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3FD" w:rsidRDefault="008B0232" w:rsidP="002E188B">
      <w:r>
        <w:rPr>
          <w:noProof/>
          <w:lang w:eastAsia="en-AU"/>
        </w:rPr>
        <w:drawing>
          <wp:anchor distT="0" distB="0" distL="114300" distR="114300" simplePos="0" relativeHeight="251657216" behindDoc="1" locked="0" layoutInCell="1" allowOverlap="1">
            <wp:simplePos x="0" y="0"/>
            <wp:positionH relativeFrom="page">
              <wp:posOffset>0</wp:posOffset>
            </wp:positionH>
            <wp:positionV relativeFrom="page">
              <wp:posOffset>1137285</wp:posOffset>
            </wp:positionV>
            <wp:extent cx="7560310" cy="4147820"/>
            <wp:effectExtent l="19050" t="0" r="2540" b="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4147820"/>
                    </a:xfrm>
                    <a:prstGeom prst="rect">
                      <a:avLst/>
                    </a:prstGeom>
                    <a:noFill/>
                  </pic:spPr>
                </pic:pic>
              </a:graphicData>
            </a:graphic>
          </wp:anchor>
        </w:drawing>
      </w:r>
      <w:r>
        <w:rPr>
          <w:noProof/>
          <w:lang w:eastAsia="en-AU"/>
        </w:rPr>
        <w:drawing>
          <wp:anchor distT="0" distB="0" distL="114300" distR="114300" simplePos="0" relativeHeight="251663360" behindDoc="0" locked="0" layoutInCell="1" allowOverlap="1">
            <wp:simplePos x="0" y="0"/>
            <wp:positionH relativeFrom="column">
              <wp:posOffset>2299335</wp:posOffset>
            </wp:positionH>
            <wp:positionV relativeFrom="paragraph">
              <wp:posOffset>-590982</wp:posOffset>
            </wp:positionV>
            <wp:extent cx="4048044" cy="8633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8044" cy="863380"/>
                    </a:xfrm>
                    <a:prstGeom prst="rect">
                      <a:avLst/>
                    </a:prstGeom>
                  </pic:spPr>
                </pic:pic>
              </a:graphicData>
            </a:graphic>
          </wp:anchor>
        </w:drawing>
      </w:r>
    </w:p>
    <w:p w:rsidR="003C601E" w:rsidRDefault="003C601E" w:rsidP="00766BF4"/>
    <w:p w:rsidR="003C601E" w:rsidRDefault="009C183C" w:rsidP="00766BF4">
      <w:r>
        <w:rPr>
          <w:noProof/>
          <w:lang w:eastAsia="en-AU"/>
        </w:rPr>
        <w:drawing>
          <wp:anchor distT="0" distB="0" distL="114300" distR="114300" simplePos="0" relativeHeight="251665408" behindDoc="0" locked="0" layoutInCell="1" allowOverlap="1">
            <wp:simplePos x="0" y="0"/>
            <wp:positionH relativeFrom="column">
              <wp:posOffset>4800600</wp:posOffset>
            </wp:positionH>
            <wp:positionV relativeFrom="paragraph">
              <wp:posOffset>205105</wp:posOffset>
            </wp:positionV>
            <wp:extent cx="1143000" cy="1143000"/>
            <wp:effectExtent l="0" t="0" r="0" b="0"/>
            <wp:wrapNone/>
            <wp:docPr id="13" name="Picture 13"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p>
    <w:p w:rsidR="003C601E" w:rsidRDefault="003C601E" w:rsidP="00766BF4"/>
    <w:p w:rsidR="003C601E" w:rsidRDefault="003C601E" w:rsidP="00766BF4"/>
    <w:p w:rsidR="003C601E" w:rsidRDefault="003C601E" w:rsidP="00766BF4"/>
    <w:p w:rsidR="003C601E" w:rsidRDefault="007D30A3" w:rsidP="00766BF4">
      <w:r>
        <w:rPr>
          <w:noProof/>
          <w:lang w:eastAsia="en-AU"/>
        </w:rPr>
        <w:pict>
          <v:shapetype id="_x0000_t202" coordsize="21600,21600" o:spt="202" path="m,l,21600r21600,l21600,xe">
            <v:stroke joinstyle="miter"/>
            <v:path gradientshapeok="t" o:connecttype="rect"/>
          </v:shapetype>
          <v:shape id="Text Box 53" o:spid="_x0000_s1026" type="#_x0000_t202" style="position:absolute;left:0;text-align:left;margin-left:-46.65pt;margin-top:19.85pt;width:546.8pt;height:16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Ktg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" filled="f" stroked="f">
            <v:textbox>
              <w:txbxContent>
                <w:p w:rsidR="009F5C0A" w:rsidRPr="003C601E" w:rsidRDefault="009F5C0A" w:rsidP="003C601E">
                  <w:pPr>
                    <w:rPr>
                      <w:rFonts w:cs="Arial"/>
                      <w:b/>
                      <w:color w:val="FFFFFF"/>
                      <w:sz w:val="16"/>
                      <w:szCs w:val="16"/>
                    </w:rPr>
                  </w:pPr>
                </w:p>
                <w:p w:rsidR="009F5C0A" w:rsidRDefault="009F5C0A" w:rsidP="00DF2617">
                  <w:pPr>
                    <w:spacing w:line="240" w:lineRule="auto"/>
                    <w:jc w:val="left"/>
                    <w:rPr>
                      <w:rFonts w:cs="Arial"/>
                      <w:b/>
                      <w:color w:val="FFFFFF"/>
                      <w:sz w:val="36"/>
                      <w:szCs w:val="36"/>
                    </w:rPr>
                  </w:pPr>
                  <w:bookmarkStart w:id="0" w:name="OLE_LINK2"/>
                  <w:bookmarkStart w:id="1" w:name="OLE_LINK3"/>
                  <w:r>
                    <w:rPr>
                      <w:rFonts w:cs="Arial"/>
                      <w:b/>
                      <w:color w:val="FFFFFF"/>
                      <w:sz w:val="36"/>
                      <w:szCs w:val="36"/>
                    </w:rPr>
                    <w:t>Commonwealth Environmental Water Office</w:t>
                  </w:r>
                </w:p>
                <w:p w:rsidR="009F5C0A" w:rsidRDefault="009F5C0A" w:rsidP="00DF2617">
                  <w:pPr>
                    <w:spacing w:line="240" w:lineRule="auto"/>
                    <w:jc w:val="left"/>
                    <w:rPr>
                      <w:rFonts w:cs="Arial"/>
                      <w:b/>
                      <w:color w:val="FFFFFF"/>
                      <w:sz w:val="36"/>
                      <w:szCs w:val="36"/>
                    </w:rPr>
                  </w:pPr>
                  <w:r>
                    <w:rPr>
                      <w:rFonts w:cs="Arial"/>
                      <w:b/>
                      <w:color w:val="FFFFFF"/>
                      <w:sz w:val="36"/>
                      <w:szCs w:val="36"/>
                    </w:rPr>
                    <w:t>Long Term Intervention Monitoring Project</w:t>
                  </w:r>
                </w:p>
                <w:p w:rsidR="009F5C0A" w:rsidRDefault="009F5C0A" w:rsidP="00DF2617">
                  <w:pPr>
                    <w:spacing w:line="240" w:lineRule="auto"/>
                    <w:jc w:val="left"/>
                    <w:rPr>
                      <w:rFonts w:cs="Arial"/>
                      <w:b/>
                      <w:color w:val="FFFFFF"/>
                      <w:sz w:val="36"/>
                      <w:szCs w:val="36"/>
                    </w:rPr>
                  </w:pPr>
                  <w:r>
                    <w:rPr>
                      <w:rFonts w:cs="Arial"/>
                      <w:b/>
                      <w:color w:val="FFFFFF"/>
                      <w:sz w:val="36"/>
                      <w:szCs w:val="36"/>
                    </w:rPr>
                    <w:t>JUNCTION OF THE WARREGO AND DARLING RIVERS SELECTED AREA</w:t>
                  </w:r>
                </w:p>
                <w:bookmarkEnd w:id="0"/>
                <w:bookmarkEnd w:id="1"/>
                <w:p w:rsidR="009F5C0A" w:rsidRDefault="009F5C0A" w:rsidP="00F16B2B">
                  <w:pPr>
                    <w:tabs>
                      <w:tab w:val="right" w:pos="10632"/>
                    </w:tabs>
                    <w:spacing w:line="240" w:lineRule="auto"/>
                    <w:jc w:val="right"/>
                    <w:rPr>
                      <w:rFonts w:cs="Arial"/>
                      <w:color w:val="FFFFFF"/>
                      <w:sz w:val="32"/>
                      <w:szCs w:val="32"/>
                    </w:rPr>
                  </w:pPr>
                  <w:r>
                    <w:rPr>
                      <w:rFonts w:cs="Arial"/>
                      <w:color w:val="FFFFFF"/>
                      <w:sz w:val="32"/>
                      <w:szCs w:val="32"/>
                    </w:rPr>
                    <w:t>Version 2, 4 March 2015</w:t>
                  </w:r>
                </w:p>
                <w:p w:rsidR="009F5C0A" w:rsidRPr="003C601E" w:rsidRDefault="009F5C0A" w:rsidP="003C601E">
                  <w:pPr>
                    <w:spacing w:line="240" w:lineRule="auto"/>
                    <w:jc w:val="left"/>
                    <w:rPr>
                      <w:rFonts w:cs="Arial"/>
                      <w:b/>
                      <w:color w:val="FFFFFF"/>
                      <w:sz w:val="36"/>
                      <w:szCs w:val="36"/>
                    </w:rPr>
                  </w:pPr>
                </w:p>
                <w:p w:rsidR="009F5C0A" w:rsidRDefault="009F5C0A" w:rsidP="003C601E">
                  <w:pPr>
                    <w:spacing w:line="240" w:lineRule="auto"/>
                    <w:jc w:val="left"/>
                    <w:rPr>
                      <w:rFonts w:cs="Arial"/>
                      <w:color w:val="FFFFFF"/>
                    </w:rPr>
                  </w:pPr>
                </w:p>
                <w:p w:rsidR="009F5C0A" w:rsidRPr="00E03649" w:rsidRDefault="009F5C0A" w:rsidP="003C601E">
                  <w:pPr>
                    <w:spacing w:line="240" w:lineRule="auto"/>
                    <w:jc w:val="left"/>
                    <w:rPr>
                      <w:rFonts w:cs="Arial"/>
                      <w:color w:val="FFFFFF"/>
                    </w:rPr>
                  </w:pPr>
                </w:p>
              </w:txbxContent>
            </v:textbox>
          </v:shape>
        </w:pict>
      </w:r>
    </w:p>
    <w:p w:rsidR="003C601E" w:rsidRDefault="003C601E" w:rsidP="00766BF4"/>
    <w:p w:rsidR="003C601E" w:rsidRDefault="003C601E" w:rsidP="00766BF4"/>
    <w:p w:rsidR="003C601E" w:rsidRDefault="003C601E" w:rsidP="00766BF4"/>
    <w:p w:rsidR="003C601E" w:rsidRDefault="003C601E" w:rsidP="00766BF4"/>
    <w:p w:rsidR="00574476" w:rsidRDefault="00574476" w:rsidP="00574476">
      <w:pPr>
        <w:ind w:firstLine="720"/>
      </w:pPr>
    </w:p>
    <w:p w:rsidR="00574476" w:rsidRDefault="00574476" w:rsidP="00574476"/>
    <w:p w:rsidR="000D22A2" w:rsidRPr="00574476" w:rsidRDefault="00A0361F" w:rsidP="008B0232">
      <w:pPr>
        <w:spacing w:line="240" w:lineRule="auto"/>
        <w:sectPr w:rsidR="000D22A2" w:rsidRPr="00574476" w:rsidSect="00E6714E">
          <w:headerReference w:type="even" r:id="rId10"/>
          <w:headerReference w:type="default" r:id="rId11"/>
          <w:footerReference w:type="even" r:id="rId12"/>
          <w:footerReference w:type="default" r:id="rId13"/>
          <w:headerReference w:type="first" r:id="rId14"/>
          <w:footerReference w:type="first" r:id="rId15"/>
          <w:type w:val="oddPage"/>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80768" behindDoc="0" locked="0" layoutInCell="1" allowOverlap="1">
            <wp:simplePos x="0" y="0"/>
            <wp:positionH relativeFrom="column">
              <wp:posOffset>-682946</wp:posOffset>
            </wp:positionH>
            <wp:positionV relativeFrom="paragraph">
              <wp:posOffset>525322</wp:posOffset>
            </wp:positionV>
            <wp:extent cx="7023761" cy="3945277"/>
            <wp:effectExtent l="19050" t="19050" r="24765" b="171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25.JPG"/>
                    <pic:cNvPicPr/>
                  </pic:nvPicPr>
                  <pic:blipFill rotWithShape="1">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033515" cy="3950756"/>
                    </a:xfrm>
                    <a:prstGeom prst="rect">
                      <a:avLst/>
                    </a:prstGeom>
                    <a:ln>
                      <a:solidFill>
                        <a:schemeClr val="tx1">
                          <a:lumMod val="75000"/>
                          <a:lumOff val="2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34558">
        <w:rPr>
          <w:noProof/>
          <w:lang w:eastAsia="en-AU"/>
        </w:rPr>
        <w:drawing>
          <wp:anchor distT="0" distB="0" distL="114300" distR="114300" simplePos="0" relativeHeight="251656704" behindDoc="0" locked="0" layoutInCell="1" allowOverlap="1">
            <wp:simplePos x="0" y="0"/>
            <wp:positionH relativeFrom="column">
              <wp:posOffset>768350</wp:posOffset>
            </wp:positionH>
            <wp:positionV relativeFrom="paragraph">
              <wp:posOffset>4666615</wp:posOffset>
            </wp:positionV>
            <wp:extent cx="4149090" cy="34290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46256" w:rsidRDefault="00E46256" w:rsidP="00E46256">
      <w:bookmarkStart w:id="2" w:name="_____replySeparator"/>
      <w:bookmarkEnd w:id="2"/>
    </w:p>
    <w:p w:rsidR="00E46256" w:rsidRDefault="00E46256" w:rsidP="00E46256"/>
    <w:p w:rsidR="00E46256" w:rsidRDefault="00E46256" w:rsidP="00E46256"/>
    <w:p w:rsidR="00E46256" w:rsidRDefault="00E46256" w:rsidP="00E46256"/>
    <w:p w:rsidR="00E46256" w:rsidRDefault="00E46256" w:rsidP="00E46256"/>
    <w:p w:rsidR="00E46256" w:rsidRDefault="00E46256" w:rsidP="00E46256"/>
    <w:p w:rsidR="005E0ADA" w:rsidRDefault="005E0ADA" w:rsidP="00E46256"/>
    <w:p w:rsidR="005E0ADA" w:rsidRDefault="005E0ADA" w:rsidP="00E46256"/>
    <w:p w:rsidR="00E46256" w:rsidRDefault="00E46256" w:rsidP="00E46256">
      <w:r w:rsidRPr="00E46256">
        <w:t>This monitoring project was commissioned and funded by Commonwealth Environmental Water Office</w:t>
      </w:r>
      <w:r w:rsidRPr="005E0ADA">
        <w:t>.</w:t>
      </w:r>
      <w:r w:rsidRPr="00E46256">
        <w:t xml:space="preserve"> </w:t>
      </w:r>
    </w:p>
    <w:p w:rsidR="005E0ADA" w:rsidRDefault="005E0ADA" w:rsidP="00E46256"/>
    <w:p w:rsidR="005E0ADA" w:rsidRPr="00E46256" w:rsidRDefault="005E0ADA" w:rsidP="00E46256"/>
    <w:p w:rsidR="005E0ADA" w:rsidRPr="00E46256" w:rsidRDefault="005E0ADA" w:rsidP="005E0ADA">
      <w:pPr>
        <w:rPr>
          <w:b/>
          <w:bCs/>
        </w:rPr>
      </w:pPr>
      <w:r>
        <w:rPr>
          <w:b/>
          <w:bCs/>
        </w:rPr>
        <w:t xml:space="preserve">Copyright </w:t>
      </w:r>
    </w:p>
    <w:p w:rsidR="00E46256" w:rsidRPr="00E46256" w:rsidRDefault="00E46256" w:rsidP="005E0ADA">
      <w:pPr>
        <w:spacing w:line="240" w:lineRule="exact"/>
      </w:pPr>
      <w:r w:rsidRPr="00E46256">
        <w:t xml:space="preserve">© Copyright Commonwealth of Australia, </w:t>
      </w:r>
      <w:r>
        <w:t>2014</w:t>
      </w:r>
    </w:p>
    <w:p w:rsidR="00E46256" w:rsidRPr="00E46256" w:rsidRDefault="00B83541" w:rsidP="00E46256">
      <w:pPr>
        <w:spacing w:line="240" w:lineRule="auto"/>
      </w:pPr>
      <w:r>
        <w:rPr>
          <w:noProof/>
          <w:lang w:eastAsia="en-AU"/>
        </w:rPr>
        <w:drawing>
          <wp:inline distT="0" distB="0" distL="0" distR="0">
            <wp:extent cx="1838325" cy="64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wealth_copyright logo.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8325" cy="647700"/>
                    </a:xfrm>
                    <a:prstGeom prst="rect">
                      <a:avLst/>
                    </a:prstGeom>
                  </pic:spPr>
                </pic:pic>
              </a:graphicData>
            </a:graphic>
          </wp:inline>
        </w:drawing>
      </w:r>
    </w:p>
    <w:p w:rsidR="00E46256" w:rsidRPr="00E46256" w:rsidRDefault="00E46256" w:rsidP="00E46256">
      <w:r w:rsidRPr="00E46256">
        <w:t>Commonwealth Environm</w:t>
      </w:r>
      <w:r w:rsidR="00A13230">
        <w:t>ental Water Office Long Term Interv</w:t>
      </w:r>
      <w:r w:rsidRPr="00E46256">
        <w:t xml:space="preserve">ention Monitoring Project </w:t>
      </w:r>
      <w:r w:rsidR="00547153">
        <w:t>Junction of the Warrego and Darling rivers</w:t>
      </w:r>
      <w:r w:rsidRPr="00E46256">
        <w:t xml:space="preserve">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E46256">
          <w:rPr>
            <w:rStyle w:val="Hyperlink"/>
          </w:rPr>
          <w:t>http://creativecommons.org/licenses/by/3.0/au/</w:t>
        </w:r>
      </w:hyperlink>
      <w:r w:rsidRPr="00E46256">
        <w:t xml:space="preserve"> </w:t>
      </w:r>
    </w:p>
    <w:p w:rsidR="00E46256" w:rsidRDefault="00E46256" w:rsidP="00E46256">
      <w:r w:rsidRPr="00E46256">
        <w:t>This report should be attributed as ‘Commonwealth Environmental Water Office Long Term In</w:t>
      </w:r>
      <w:r w:rsidR="002517B6">
        <w:t>ter</w:t>
      </w:r>
      <w:r w:rsidRPr="00E46256">
        <w:t xml:space="preserve">vention Monitoring Project </w:t>
      </w:r>
      <w:r w:rsidR="00395B29">
        <w:t>Junction of the Warrego and Darling rivers</w:t>
      </w:r>
      <w:r w:rsidRPr="00E46256">
        <w:t xml:space="preserve"> Selected Area, Commonwealth of Australia 2014’.</w:t>
      </w:r>
    </w:p>
    <w:p w:rsidR="005E0ADA" w:rsidRDefault="005E0ADA" w:rsidP="00E46256"/>
    <w:p w:rsidR="005E0ADA" w:rsidRPr="00E46256" w:rsidRDefault="005E0ADA" w:rsidP="00E46256"/>
    <w:p w:rsidR="00E46256" w:rsidRPr="00E46256" w:rsidRDefault="00E46256" w:rsidP="00E46256">
      <w:pPr>
        <w:rPr>
          <w:b/>
          <w:bCs/>
        </w:rPr>
      </w:pPr>
      <w:r w:rsidRPr="00E46256">
        <w:rPr>
          <w:b/>
          <w:bCs/>
        </w:rPr>
        <w:t>Disclaimer</w:t>
      </w:r>
    </w:p>
    <w:p w:rsidR="00E46256" w:rsidRPr="00E46256" w:rsidRDefault="00E46256" w:rsidP="00E46256">
      <w:r w:rsidRPr="00E46256">
        <w:t xml:space="preserve">The views and opinions expressed in this publication are those of the authors and do not necessarily reflect those of the Australian Government or the Minister for the Environment. </w:t>
      </w:r>
    </w:p>
    <w:p w:rsidR="003124B2" w:rsidRDefault="00E46256" w:rsidP="00395B29">
      <w:r w:rsidRPr="00E46256">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Start w:id="3" w:name="_Toc67305395"/>
      <w:bookmarkStart w:id="4" w:name="_Toc213131209"/>
      <w:bookmarkStart w:id="5" w:name="_Toc259635066"/>
      <w:r w:rsidR="003124B2">
        <w:br w:type="page"/>
      </w:r>
    </w:p>
    <w:p w:rsidR="003124B2" w:rsidRPr="00E46256" w:rsidRDefault="003124B2" w:rsidP="003124B2">
      <w:pPr>
        <w:rPr>
          <w:b/>
          <w:bCs/>
        </w:rPr>
      </w:pPr>
      <w:r w:rsidRPr="00E46256">
        <w:rPr>
          <w:b/>
          <w:bCs/>
        </w:rPr>
        <w:lastRenderedPageBreak/>
        <w:t>D</w:t>
      </w:r>
      <w:r>
        <w:rPr>
          <w:b/>
          <w:bCs/>
        </w:rPr>
        <w:t xml:space="preserve">ocument control </w:t>
      </w:r>
    </w:p>
    <w:tbl>
      <w:tblPr>
        <w:tblW w:w="9214" w:type="dxa"/>
        <w:tblInd w:w="108" w:type="dxa"/>
        <w:tblBorders>
          <w:top w:val="single" w:sz="2" w:space="0" w:color="000000"/>
          <w:bottom w:val="single" w:sz="2" w:space="0" w:color="000000"/>
          <w:insideH w:val="single" w:sz="2" w:space="0" w:color="000000"/>
          <w:insideV w:val="single" w:sz="2" w:space="0" w:color="000000"/>
        </w:tblBorders>
        <w:tblLook w:val="01E0"/>
      </w:tblPr>
      <w:tblGrid>
        <w:gridCol w:w="993"/>
        <w:gridCol w:w="1701"/>
        <w:gridCol w:w="3118"/>
        <w:gridCol w:w="3402"/>
      </w:tblGrid>
      <w:tr w:rsidR="003124B2" w:rsidRPr="009E285C" w:rsidTr="00652981">
        <w:trPr>
          <w:trHeight w:val="397"/>
        </w:trPr>
        <w:tc>
          <w:tcPr>
            <w:tcW w:w="993" w:type="dxa"/>
            <w:shd w:val="clear" w:color="auto" w:fill="BFBFBF" w:themeFill="background1" w:themeFillShade="BF"/>
            <w:noWrap/>
            <w:vAlign w:val="center"/>
          </w:tcPr>
          <w:p w:rsidR="003124B2" w:rsidRPr="003124B2" w:rsidRDefault="003124B2" w:rsidP="00DF2617">
            <w:pPr>
              <w:spacing w:before="60" w:after="60" w:line="240" w:lineRule="auto"/>
              <w:jc w:val="left"/>
              <w:rPr>
                <w:b/>
                <w:sz w:val="18"/>
                <w:szCs w:val="18"/>
              </w:rPr>
            </w:pPr>
            <w:r w:rsidRPr="003124B2">
              <w:rPr>
                <w:b/>
                <w:sz w:val="18"/>
                <w:szCs w:val="18"/>
              </w:rPr>
              <w:t xml:space="preserve">Version </w:t>
            </w:r>
          </w:p>
        </w:tc>
        <w:tc>
          <w:tcPr>
            <w:tcW w:w="1701" w:type="dxa"/>
            <w:shd w:val="clear" w:color="auto" w:fill="BFBFBF" w:themeFill="background1" w:themeFillShade="BF"/>
            <w:vAlign w:val="center"/>
          </w:tcPr>
          <w:p w:rsidR="003124B2" w:rsidRPr="003124B2" w:rsidRDefault="003124B2" w:rsidP="00DF2617">
            <w:pPr>
              <w:spacing w:before="60" w:after="60" w:line="240" w:lineRule="auto"/>
              <w:jc w:val="left"/>
              <w:rPr>
                <w:b/>
                <w:sz w:val="18"/>
                <w:szCs w:val="18"/>
              </w:rPr>
            </w:pPr>
            <w:r w:rsidRPr="003124B2">
              <w:rPr>
                <w:b/>
                <w:sz w:val="18"/>
                <w:szCs w:val="18"/>
              </w:rPr>
              <w:t xml:space="preserve">Date </w:t>
            </w:r>
          </w:p>
        </w:tc>
        <w:tc>
          <w:tcPr>
            <w:tcW w:w="3118" w:type="dxa"/>
            <w:shd w:val="clear" w:color="auto" w:fill="BFBFBF" w:themeFill="background1" w:themeFillShade="BF"/>
            <w:vAlign w:val="center"/>
          </w:tcPr>
          <w:p w:rsidR="003124B2" w:rsidRPr="003124B2" w:rsidRDefault="003124B2" w:rsidP="00DF2617">
            <w:pPr>
              <w:spacing w:before="60" w:after="60" w:line="240" w:lineRule="auto"/>
              <w:jc w:val="left"/>
              <w:rPr>
                <w:b/>
                <w:sz w:val="18"/>
                <w:szCs w:val="18"/>
              </w:rPr>
            </w:pPr>
            <w:r>
              <w:rPr>
                <w:b/>
                <w:sz w:val="18"/>
                <w:szCs w:val="18"/>
              </w:rPr>
              <w:t>Reviewed by</w:t>
            </w:r>
          </w:p>
        </w:tc>
        <w:tc>
          <w:tcPr>
            <w:tcW w:w="3402" w:type="dxa"/>
            <w:shd w:val="clear" w:color="auto" w:fill="BFBFBF" w:themeFill="background1" w:themeFillShade="BF"/>
            <w:noWrap/>
            <w:vAlign w:val="center"/>
          </w:tcPr>
          <w:p w:rsidR="003124B2" w:rsidRPr="003124B2" w:rsidRDefault="003124B2" w:rsidP="00DF2617">
            <w:pPr>
              <w:spacing w:before="60" w:after="60" w:line="240" w:lineRule="auto"/>
              <w:jc w:val="left"/>
              <w:rPr>
                <w:b/>
                <w:sz w:val="18"/>
                <w:szCs w:val="18"/>
              </w:rPr>
            </w:pPr>
            <w:r>
              <w:rPr>
                <w:b/>
                <w:sz w:val="18"/>
                <w:szCs w:val="18"/>
              </w:rPr>
              <w:t xml:space="preserve">Approved by </w:t>
            </w:r>
          </w:p>
        </w:tc>
      </w:tr>
      <w:tr w:rsidR="003124B2" w:rsidRPr="005B0AB0" w:rsidTr="00652981">
        <w:trPr>
          <w:trHeight w:val="534"/>
        </w:trPr>
        <w:tc>
          <w:tcPr>
            <w:tcW w:w="993" w:type="dxa"/>
            <w:shd w:val="clear" w:color="auto" w:fill="auto"/>
            <w:noWrap/>
            <w:vAlign w:val="center"/>
          </w:tcPr>
          <w:p w:rsidR="003124B2" w:rsidRPr="005D008C" w:rsidRDefault="00690FA7" w:rsidP="00DF2617">
            <w:pPr>
              <w:spacing w:before="60" w:after="60" w:line="240" w:lineRule="auto"/>
              <w:jc w:val="left"/>
              <w:rPr>
                <w:sz w:val="18"/>
              </w:rPr>
            </w:pPr>
            <w:r w:rsidRPr="005D008C">
              <w:rPr>
                <w:sz w:val="18"/>
                <w:szCs w:val="18"/>
              </w:rPr>
              <w:t>1</w:t>
            </w:r>
          </w:p>
        </w:tc>
        <w:tc>
          <w:tcPr>
            <w:tcW w:w="1701" w:type="dxa"/>
            <w:shd w:val="clear" w:color="auto" w:fill="auto"/>
            <w:vAlign w:val="center"/>
          </w:tcPr>
          <w:p w:rsidR="003124B2" w:rsidRPr="005D008C" w:rsidRDefault="005D008C" w:rsidP="005D008C">
            <w:pPr>
              <w:spacing w:before="60" w:after="60" w:line="240" w:lineRule="auto"/>
              <w:jc w:val="left"/>
              <w:rPr>
                <w:sz w:val="18"/>
              </w:rPr>
            </w:pPr>
            <w:r>
              <w:rPr>
                <w:sz w:val="18"/>
              </w:rPr>
              <w:t>19 January</w:t>
            </w:r>
            <w:r w:rsidR="00690FA7" w:rsidRPr="005D008C">
              <w:rPr>
                <w:sz w:val="18"/>
              </w:rPr>
              <w:t xml:space="preserve"> 201</w:t>
            </w:r>
            <w:r>
              <w:rPr>
                <w:sz w:val="18"/>
              </w:rPr>
              <w:t>5</w:t>
            </w:r>
          </w:p>
        </w:tc>
        <w:tc>
          <w:tcPr>
            <w:tcW w:w="3118" w:type="dxa"/>
            <w:shd w:val="clear" w:color="auto" w:fill="auto"/>
            <w:vAlign w:val="center"/>
          </w:tcPr>
          <w:p w:rsidR="003124B2" w:rsidRPr="005D008C" w:rsidRDefault="00690FA7" w:rsidP="00DF2617">
            <w:pPr>
              <w:spacing w:before="60" w:after="60" w:line="240" w:lineRule="auto"/>
              <w:jc w:val="left"/>
              <w:rPr>
                <w:sz w:val="18"/>
              </w:rPr>
            </w:pPr>
            <w:r w:rsidRPr="005D008C">
              <w:rPr>
                <w:sz w:val="18"/>
              </w:rPr>
              <w:t xml:space="preserve">Darren Ryder, Mark </w:t>
            </w:r>
            <w:proofErr w:type="spellStart"/>
            <w:r w:rsidRPr="005D008C">
              <w:rPr>
                <w:sz w:val="18"/>
              </w:rPr>
              <w:t>Southwell</w:t>
            </w:r>
            <w:proofErr w:type="spellEnd"/>
            <w:r w:rsidRPr="005D008C">
              <w:rPr>
                <w:sz w:val="18"/>
              </w:rPr>
              <w:t>, Paul Frazier</w:t>
            </w:r>
          </w:p>
        </w:tc>
        <w:tc>
          <w:tcPr>
            <w:tcW w:w="3402" w:type="dxa"/>
            <w:shd w:val="clear" w:color="auto" w:fill="auto"/>
            <w:noWrap/>
            <w:vAlign w:val="center"/>
          </w:tcPr>
          <w:p w:rsidR="003124B2" w:rsidRPr="005D008C" w:rsidRDefault="005D008C" w:rsidP="00DF2617">
            <w:pPr>
              <w:spacing w:before="60" w:after="60" w:line="240" w:lineRule="auto"/>
              <w:jc w:val="left"/>
              <w:rPr>
                <w:sz w:val="18"/>
              </w:rPr>
            </w:pPr>
            <w:r>
              <w:rPr>
                <w:sz w:val="18"/>
              </w:rPr>
              <w:t>Paul Frazier</w:t>
            </w:r>
          </w:p>
        </w:tc>
      </w:tr>
      <w:tr w:rsidR="003124B2" w:rsidRPr="005B0AB0" w:rsidTr="00652981">
        <w:trPr>
          <w:trHeight w:val="397"/>
        </w:trPr>
        <w:tc>
          <w:tcPr>
            <w:tcW w:w="993" w:type="dxa"/>
            <w:noWrap/>
            <w:vAlign w:val="center"/>
          </w:tcPr>
          <w:p w:rsidR="003124B2" w:rsidRPr="005B0AB0" w:rsidRDefault="00652981" w:rsidP="00DF2617">
            <w:pPr>
              <w:spacing w:before="60" w:after="60" w:line="240" w:lineRule="auto"/>
              <w:jc w:val="left"/>
              <w:rPr>
                <w:sz w:val="18"/>
                <w:szCs w:val="18"/>
              </w:rPr>
            </w:pPr>
            <w:r>
              <w:rPr>
                <w:sz w:val="18"/>
                <w:szCs w:val="18"/>
              </w:rPr>
              <w:t>2</w:t>
            </w:r>
          </w:p>
        </w:tc>
        <w:tc>
          <w:tcPr>
            <w:tcW w:w="1701" w:type="dxa"/>
            <w:vAlign w:val="center"/>
          </w:tcPr>
          <w:p w:rsidR="003124B2" w:rsidRPr="005B0AB0" w:rsidRDefault="00652981" w:rsidP="00FA639F">
            <w:pPr>
              <w:spacing w:before="60" w:after="60" w:line="240" w:lineRule="auto"/>
              <w:jc w:val="left"/>
              <w:rPr>
                <w:sz w:val="18"/>
                <w:szCs w:val="18"/>
              </w:rPr>
            </w:pPr>
            <w:r>
              <w:rPr>
                <w:sz w:val="18"/>
                <w:szCs w:val="18"/>
              </w:rPr>
              <w:t>11 February 2015</w:t>
            </w:r>
          </w:p>
        </w:tc>
        <w:tc>
          <w:tcPr>
            <w:tcW w:w="3118" w:type="dxa"/>
            <w:vAlign w:val="center"/>
          </w:tcPr>
          <w:p w:rsidR="003124B2" w:rsidRPr="005B0AB0" w:rsidRDefault="00652981" w:rsidP="00DF2617">
            <w:pPr>
              <w:spacing w:before="60" w:after="60" w:line="240" w:lineRule="auto"/>
              <w:jc w:val="left"/>
              <w:rPr>
                <w:sz w:val="18"/>
                <w:szCs w:val="18"/>
              </w:rPr>
            </w:pPr>
            <w:r>
              <w:rPr>
                <w:sz w:val="18"/>
                <w:szCs w:val="18"/>
              </w:rPr>
              <w:t xml:space="preserve">Mark </w:t>
            </w:r>
            <w:proofErr w:type="spellStart"/>
            <w:r>
              <w:rPr>
                <w:sz w:val="18"/>
                <w:szCs w:val="18"/>
              </w:rPr>
              <w:t>Southwell</w:t>
            </w:r>
            <w:proofErr w:type="spellEnd"/>
          </w:p>
        </w:tc>
        <w:tc>
          <w:tcPr>
            <w:tcW w:w="3402" w:type="dxa"/>
            <w:noWrap/>
            <w:vAlign w:val="center"/>
          </w:tcPr>
          <w:p w:rsidR="003124B2" w:rsidRPr="005B0AB0" w:rsidRDefault="00652981" w:rsidP="00DF2617">
            <w:pPr>
              <w:spacing w:before="60" w:after="60" w:line="240" w:lineRule="auto"/>
              <w:jc w:val="left"/>
              <w:rPr>
                <w:sz w:val="18"/>
                <w:szCs w:val="18"/>
              </w:rPr>
            </w:pPr>
            <w:r>
              <w:rPr>
                <w:sz w:val="18"/>
                <w:szCs w:val="18"/>
              </w:rPr>
              <w:t xml:space="preserve">Mark </w:t>
            </w:r>
            <w:proofErr w:type="spellStart"/>
            <w:r>
              <w:rPr>
                <w:sz w:val="18"/>
                <w:szCs w:val="18"/>
              </w:rPr>
              <w:t>Southwell</w:t>
            </w:r>
            <w:proofErr w:type="spellEnd"/>
          </w:p>
        </w:tc>
      </w:tr>
      <w:tr w:rsidR="003124B2" w:rsidRPr="005B0AB0" w:rsidTr="00652981">
        <w:trPr>
          <w:trHeight w:val="397"/>
        </w:trPr>
        <w:tc>
          <w:tcPr>
            <w:tcW w:w="993" w:type="dxa"/>
            <w:noWrap/>
            <w:vAlign w:val="center"/>
          </w:tcPr>
          <w:p w:rsidR="003124B2" w:rsidRPr="005B0AB0" w:rsidRDefault="003124B2" w:rsidP="00DF2617">
            <w:pPr>
              <w:spacing w:before="60" w:after="60" w:line="240" w:lineRule="auto"/>
              <w:jc w:val="left"/>
              <w:rPr>
                <w:sz w:val="18"/>
                <w:szCs w:val="18"/>
              </w:rPr>
            </w:pPr>
          </w:p>
        </w:tc>
        <w:tc>
          <w:tcPr>
            <w:tcW w:w="1701" w:type="dxa"/>
            <w:vAlign w:val="center"/>
          </w:tcPr>
          <w:p w:rsidR="003124B2" w:rsidRPr="005B0AB0" w:rsidRDefault="003124B2" w:rsidP="00DF2617">
            <w:pPr>
              <w:spacing w:before="60" w:after="60" w:line="240" w:lineRule="auto"/>
              <w:jc w:val="left"/>
              <w:rPr>
                <w:sz w:val="18"/>
                <w:szCs w:val="18"/>
              </w:rPr>
            </w:pPr>
          </w:p>
        </w:tc>
        <w:tc>
          <w:tcPr>
            <w:tcW w:w="3118" w:type="dxa"/>
            <w:vAlign w:val="center"/>
          </w:tcPr>
          <w:p w:rsidR="003124B2" w:rsidRPr="005B0AB0" w:rsidRDefault="003124B2" w:rsidP="00DF2617">
            <w:pPr>
              <w:spacing w:before="60" w:after="60" w:line="240" w:lineRule="auto"/>
              <w:jc w:val="left"/>
              <w:rPr>
                <w:sz w:val="18"/>
                <w:szCs w:val="18"/>
              </w:rPr>
            </w:pPr>
          </w:p>
        </w:tc>
        <w:tc>
          <w:tcPr>
            <w:tcW w:w="3402" w:type="dxa"/>
            <w:noWrap/>
            <w:vAlign w:val="center"/>
          </w:tcPr>
          <w:p w:rsidR="003124B2" w:rsidRPr="005B0AB0" w:rsidRDefault="003124B2" w:rsidP="00DF2617">
            <w:pPr>
              <w:spacing w:before="60" w:after="60" w:line="240" w:lineRule="auto"/>
              <w:jc w:val="left"/>
              <w:rPr>
                <w:sz w:val="18"/>
                <w:szCs w:val="18"/>
              </w:rPr>
            </w:pPr>
          </w:p>
        </w:tc>
      </w:tr>
    </w:tbl>
    <w:p w:rsidR="003124B2" w:rsidRPr="005B0AB0" w:rsidRDefault="003124B2" w:rsidP="00FA74ED"/>
    <w:p w:rsidR="003124B2" w:rsidRPr="005B0AB0" w:rsidRDefault="003124B2" w:rsidP="00FA74ED"/>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2410"/>
        <w:gridCol w:w="6804"/>
      </w:tblGrid>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3124B2" w:rsidRPr="005B0AB0" w:rsidRDefault="003124B2" w:rsidP="003124B2">
            <w:pPr>
              <w:spacing w:before="60" w:after="60" w:line="240" w:lineRule="auto"/>
              <w:jc w:val="left"/>
              <w:rPr>
                <w:b/>
                <w:sz w:val="18"/>
                <w:szCs w:val="18"/>
              </w:rPr>
            </w:pPr>
            <w:r w:rsidRPr="005B0AB0">
              <w:rPr>
                <w:b/>
                <w:sz w:val="18"/>
                <w:szCs w:val="18"/>
              </w:rPr>
              <w:t>Item</w:t>
            </w:r>
          </w:p>
        </w:tc>
        <w:tc>
          <w:tcPr>
            <w:tcW w:w="6804"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3124B2" w:rsidRPr="005B0AB0" w:rsidRDefault="003124B2" w:rsidP="003124B2">
            <w:pPr>
              <w:spacing w:before="60" w:after="60" w:line="240" w:lineRule="auto"/>
              <w:jc w:val="left"/>
              <w:rPr>
                <w:b/>
                <w:sz w:val="18"/>
                <w:szCs w:val="18"/>
              </w:rPr>
            </w:pPr>
            <w:r w:rsidRPr="005B0AB0">
              <w:rPr>
                <w:b/>
                <w:sz w:val="18"/>
                <w:szCs w:val="18"/>
              </w:rPr>
              <w:t>Detail</w:t>
            </w:r>
            <w:r w:rsidR="00DF2617">
              <w:rPr>
                <w:b/>
                <w:sz w:val="18"/>
                <w:szCs w:val="18"/>
              </w:rPr>
              <w:t>s</w:t>
            </w:r>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3124B2" w:rsidRPr="005B0AB0" w:rsidRDefault="003124B2" w:rsidP="003124B2">
            <w:pPr>
              <w:spacing w:before="60" w:after="60" w:line="240" w:lineRule="auto"/>
              <w:jc w:val="left"/>
              <w:rPr>
                <w:sz w:val="18"/>
                <w:szCs w:val="18"/>
              </w:rPr>
            </w:pPr>
            <w:r w:rsidRPr="005B0AB0">
              <w:rPr>
                <w:sz w:val="18"/>
                <w:szCs w:val="18"/>
              </w:rPr>
              <w:t>ELA Project Number</w:t>
            </w:r>
          </w:p>
        </w:tc>
        <w:tc>
          <w:tcPr>
            <w:tcW w:w="6804" w:type="dxa"/>
            <w:tcBorders>
              <w:top w:val="single" w:sz="2" w:space="0" w:color="000000"/>
              <w:left w:val="single" w:sz="2" w:space="0" w:color="000000"/>
              <w:bottom w:val="single" w:sz="2" w:space="0" w:color="000000"/>
              <w:right w:val="nil"/>
            </w:tcBorders>
            <w:noWrap/>
            <w:vAlign w:val="center"/>
            <w:hideMark/>
          </w:tcPr>
          <w:p w:rsidR="003124B2" w:rsidRPr="005B0AB0" w:rsidRDefault="006507F4" w:rsidP="003124B2">
            <w:pPr>
              <w:spacing w:before="60" w:after="60" w:line="240" w:lineRule="auto"/>
              <w:jc w:val="left"/>
              <w:rPr>
                <w:sz w:val="18"/>
                <w:szCs w:val="18"/>
              </w:rPr>
            </w:pPr>
            <w:r>
              <w:rPr>
                <w:sz w:val="18"/>
                <w:szCs w:val="18"/>
              </w:rPr>
              <w:t>434</w:t>
            </w:r>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tcPr>
          <w:p w:rsidR="003124B2" w:rsidRPr="005B0AB0" w:rsidRDefault="003124B2" w:rsidP="003124B2">
            <w:pPr>
              <w:spacing w:before="60" w:after="60" w:line="240" w:lineRule="auto"/>
              <w:jc w:val="left"/>
              <w:rPr>
                <w:sz w:val="18"/>
                <w:szCs w:val="18"/>
              </w:rPr>
            </w:pPr>
            <w:r w:rsidRPr="005B0AB0">
              <w:rPr>
                <w:sz w:val="18"/>
                <w:szCs w:val="18"/>
              </w:rPr>
              <w:t>Project Director/s</w:t>
            </w:r>
          </w:p>
        </w:tc>
        <w:tc>
          <w:tcPr>
            <w:tcW w:w="6804" w:type="dxa"/>
            <w:tcBorders>
              <w:top w:val="single" w:sz="2" w:space="0" w:color="000000"/>
              <w:left w:val="single" w:sz="2" w:space="0" w:color="000000"/>
              <w:bottom w:val="single" w:sz="2" w:space="0" w:color="000000"/>
              <w:right w:val="nil"/>
            </w:tcBorders>
            <w:noWrap/>
            <w:vAlign w:val="center"/>
          </w:tcPr>
          <w:p w:rsidR="003124B2" w:rsidRPr="005B0AB0" w:rsidRDefault="003124B2" w:rsidP="003124B2">
            <w:pPr>
              <w:spacing w:before="60" w:after="60" w:line="240" w:lineRule="auto"/>
              <w:jc w:val="left"/>
              <w:rPr>
                <w:sz w:val="18"/>
                <w:szCs w:val="18"/>
              </w:rPr>
            </w:pPr>
            <w:r w:rsidRPr="005B0AB0">
              <w:rPr>
                <w:sz w:val="18"/>
                <w:szCs w:val="18"/>
              </w:rPr>
              <w:t xml:space="preserve">Paul Frazier, Darren Ryder </w:t>
            </w:r>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3124B2" w:rsidRPr="005B0AB0" w:rsidRDefault="003124B2" w:rsidP="003124B2">
            <w:pPr>
              <w:spacing w:before="60" w:after="60" w:line="240" w:lineRule="auto"/>
              <w:jc w:val="left"/>
              <w:rPr>
                <w:sz w:val="18"/>
                <w:szCs w:val="18"/>
              </w:rPr>
            </w:pPr>
            <w:r w:rsidRPr="005B0AB0">
              <w:rPr>
                <w:sz w:val="18"/>
                <w:szCs w:val="18"/>
              </w:rPr>
              <w:t>Project Manager</w:t>
            </w:r>
          </w:p>
        </w:tc>
        <w:tc>
          <w:tcPr>
            <w:tcW w:w="6804" w:type="dxa"/>
            <w:tcBorders>
              <w:top w:val="single" w:sz="2" w:space="0" w:color="000000"/>
              <w:left w:val="single" w:sz="2" w:space="0" w:color="000000"/>
              <w:bottom w:val="single" w:sz="2" w:space="0" w:color="000000"/>
              <w:right w:val="nil"/>
            </w:tcBorders>
            <w:noWrap/>
            <w:vAlign w:val="center"/>
            <w:hideMark/>
          </w:tcPr>
          <w:p w:rsidR="003124B2" w:rsidRPr="005B0AB0" w:rsidRDefault="00395B29" w:rsidP="00395B29">
            <w:pPr>
              <w:spacing w:before="60" w:after="60" w:line="240" w:lineRule="auto"/>
              <w:jc w:val="left"/>
              <w:rPr>
                <w:sz w:val="18"/>
                <w:szCs w:val="18"/>
              </w:rPr>
            </w:pPr>
            <w:r>
              <w:rPr>
                <w:sz w:val="18"/>
                <w:szCs w:val="18"/>
              </w:rPr>
              <w:t xml:space="preserve">Mark </w:t>
            </w:r>
            <w:proofErr w:type="spellStart"/>
            <w:r>
              <w:rPr>
                <w:sz w:val="18"/>
                <w:szCs w:val="18"/>
              </w:rPr>
              <w:t>Southwell</w:t>
            </w:r>
            <w:proofErr w:type="spellEnd"/>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3124B2" w:rsidRPr="005B0AB0" w:rsidRDefault="003124B2" w:rsidP="003124B2">
            <w:pPr>
              <w:spacing w:before="60" w:after="60" w:line="240" w:lineRule="auto"/>
              <w:jc w:val="left"/>
              <w:rPr>
                <w:sz w:val="18"/>
                <w:szCs w:val="18"/>
              </w:rPr>
            </w:pPr>
            <w:r w:rsidRPr="005B0AB0">
              <w:rPr>
                <w:sz w:val="18"/>
                <w:szCs w:val="18"/>
              </w:rPr>
              <w:t>Prepared by</w:t>
            </w:r>
          </w:p>
        </w:tc>
        <w:tc>
          <w:tcPr>
            <w:tcW w:w="6804" w:type="dxa"/>
            <w:tcBorders>
              <w:top w:val="single" w:sz="2" w:space="0" w:color="000000"/>
              <w:left w:val="single" w:sz="2" w:space="0" w:color="000000"/>
              <w:bottom w:val="single" w:sz="2" w:space="0" w:color="000000"/>
              <w:right w:val="nil"/>
            </w:tcBorders>
            <w:noWrap/>
            <w:vAlign w:val="center"/>
            <w:hideMark/>
          </w:tcPr>
          <w:p w:rsidR="003124B2" w:rsidRPr="005B0AB0" w:rsidRDefault="003124B2" w:rsidP="000E22F3">
            <w:pPr>
              <w:spacing w:before="60" w:after="60" w:line="240" w:lineRule="auto"/>
              <w:jc w:val="left"/>
              <w:rPr>
                <w:sz w:val="18"/>
                <w:szCs w:val="18"/>
              </w:rPr>
            </w:pPr>
            <w:r w:rsidRPr="005B0AB0">
              <w:rPr>
                <w:sz w:val="18"/>
                <w:szCs w:val="18"/>
              </w:rPr>
              <w:t xml:space="preserve">Paul Frazier, Darren Ryder, </w:t>
            </w:r>
            <w:r w:rsidR="00395B29">
              <w:rPr>
                <w:sz w:val="18"/>
                <w:szCs w:val="18"/>
              </w:rPr>
              <w:t xml:space="preserve">Mark </w:t>
            </w:r>
            <w:proofErr w:type="spellStart"/>
            <w:r w:rsidR="00395B29">
              <w:rPr>
                <w:sz w:val="18"/>
                <w:szCs w:val="18"/>
              </w:rPr>
              <w:t>Southwell</w:t>
            </w:r>
            <w:proofErr w:type="spellEnd"/>
            <w:r w:rsidR="00CC6C94">
              <w:rPr>
                <w:sz w:val="18"/>
                <w:szCs w:val="18"/>
              </w:rPr>
              <w:t xml:space="preserve">, </w:t>
            </w:r>
            <w:r w:rsidR="000E22F3">
              <w:rPr>
                <w:sz w:val="18"/>
                <w:szCs w:val="18"/>
              </w:rPr>
              <w:t xml:space="preserve">Emily </w:t>
            </w:r>
            <w:proofErr w:type="spellStart"/>
            <w:r w:rsidR="000E22F3">
              <w:rPr>
                <w:sz w:val="18"/>
                <w:szCs w:val="18"/>
              </w:rPr>
              <w:t>Southwell</w:t>
            </w:r>
            <w:proofErr w:type="spellEnd"/>
            <w:r w:rsidRPr="005B0AB0">
              <w:rPr>
                <w:sz w:val="18"/>
                <w:szCs w:val="18"/>
              </w:rPr>
              <w:t xml:space="preserve"> </w:t>
            </w:r>
          </w:p>
        </w:tc>
      </w:tr>
    </w:tbl>
    <w:p w:rsidR="003124B2" w:rsidRDefault="003124B2" w:rsidP="00FA74ED"/>
    <w:p w:rsidR="005B0AB0" w:rsidRDefault="005B0AB0" w:rsidP="00FA74ED">
      <w:pPr>
        <w:sectPr w:rsidR="005B0AB0" w:rsidSect="00A057A3">
          <w:headerReference w:type="default" r:id="rId20"/>
          <w:footerReference w:type="default" r:id="rId21"/>
          <w:headerReference w:type="first" r:id="rId22"/>
          <w:footerReference w:type="first" r:id="rId23"/>
          <w:pgSz w:w="11899" w:h="16838"/>
          <w:pgMar w:top="1508" w:right="1217" w:bottom="1457" w:left="1480" w:header="811" w:footer="305" w:gutter="0"/>
          <w:pgNumType w:fmt="lowerRoman" w:start="1"/>
          <w:cols w:space="708"/>
          <w:docGrid w:linePitch="272"/>
        </w:sectPr>
      </w:pPr>
    </w:p>
    <w:bookmarkEnd w:id="3"/>
    <w:bookmarkEnd w:id="4"/>
    <w:bookmarkEnd w:id="5"/>
    <w:p w:rsidR="00D00444" w:rsidRPr="00D00444" w:rsidRDefault="00D00444">
      <w:pPr>
        <w:pStyle w:val="TOC1"/>
        <w:rPr>
          <w:sz w:val="44"/>
          <w:szCs w:val="44"/>
        </w:rPr>
      </w:pPr>
      <w:r w:rsidRPr="00D00444">
        <w:rPr>
          <w:sz w:val="44"/>
          <w:szCs w:val="44"/>
        </w:rPr>
        <w:t>Contents</w:t>
      </w:r>
    </w:p>
    <w:p w:rsidR="00185792" w:rsidRDefault="007D30A3">
      <w:pPr>
        <w:pStyle w:val="TOC1"/>
        <w:rPr>
          <w:rFonts w:asciiTheme="minorHAnsi" w:eastAsiaTheme="minorEastAsia" w:hAnsiTheme="minorHAnsi" w:cstheme="minorBidi"/>
          <w:b w:val="0"/>
          <w:bCs w:val="0"/>
          <w:sz w:val="22"/>
          <w:szCs w:val="22"/>
          <w:lang w:eastAsia="en-AU"/>
        </w:rPr>
      </w:pPr>
      <w:r w:rsidRPr="007D30A3">
        <w:fldChar w:fldCharType="begin"/>
      </w:r>
      <w:r w:rsidR="00D00444">
        <w:instrText xml:space="preserve"> TOC \o "1-1" \h \z \u </w:instrText>
      </w:r>
      <w:r w:rsidRPr="007D30A3">
        <w:fldChar w:fldCharType="separate"/>
      </w:r>
      <w:hyperlink w:anchor="_Toc411431758" w:history="1">
        <w:r w:rsidR="00185792" w:rsidRPr="00111F56">
          <w:rPr>
            <w:rStyle w:val="Hyperlink"/>
          </w:rPr>
          <w:t>List of Figures</w:t>
        </w:r>
        <w:r w:rsidR="00185792">
          <w:rPr>
            <w:webHidden/>
          </w:rPr>
          <w:tab/>
        </w:r>
        <w:r>
          <w:rPr>
            <w:webHidden/>
          </w:rPr>
          <w:fldChar w:fldCharType="begin"/>
        </w:r>
        <w:r w:rsidR="00185792">
          <w:rPr>
            <w:webHidden/>
          </w:rPr>
          <w:instrText xml:space="preserve"> PAGEREF _Toc411431758 \h </w:instrText>
        </w:r>
        <w:r>
          <w:rPr>
            <w:webHidden/>
          </w:rPr>
        </w:r>
        <w:r>
          <w:rPr>
            <w:webHidden/>
          </w:rPr>
          <w:fldChar w:fldCharType="separate"/>
        </w:r>
        <w:r w:rsidR="00200D30">
          <w:rPr>
            <w:webHidden/>
          </w:rPr>
          <w:t>iv</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59" w:history="1">
        <w:r w:rsidR="00185792" w:rsidRPr="00111F56">
          <w:rPr>
            <w:rStyle w:val="Hyperlink"/>
          </w:rPr>
          <w:t>List of Tables</w:t>
        </w:r>
        <w:r w:rsidR="00185792">
          <w:rPr>
            <w:webHidden/>
          </w:rPr>
          <w:tab/>
        </w:r>
        <w:r>
          <w:rPr>
            <w:webHidden/>
          </w:rPr>
          <w:fldChar w:fldCharType="begin"/>
        </w:r>
        <w:r w:rsidR="00185792">
          <w:rPr>
            <w:webHidden/>
          </w:rPr>
          <w:instrText xml:space="preserve"> PAGEREF _Toc411431759 \h </w:instrText>
        </w:r>
        <w:r>
          <w:rPr>
            <w:webHidden/>
          </w:rPr>
        </w:r>
        <w:r>
          <w:rPr>
            <w:webHidden/>
          </w:rPr>
          <w:fldChar w:fldCharType="separate"/>
        </w:r>
        <w:r w:rsidR="00200D30">
          <w:rPr>
            <w:webHidden/>
          </w:rPr>
          <w:t>vi</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0" w:history="1">
        <w:r w:rsidR="00185792" w:rsidRPr="00111F56">
          <w:rPr>
            <w:rStyle w:val="Hyperlink"/>
          </w:rPr>
          <w:t>Abbreviations</w:t>
        </w:r>
        <w:r w:rsidR="00185792">
          <w:rPr>
            <w:webHidden/>
          </w:rPr>
          <w:tab/>
        </w:r>
        <w:r>
          <w:rPr>
            <w:webHidden/>
          </w:rPr>
          <w:fldChar w:fldCharType="begin"/>
        </w:r>
        <w:r w:rsidR="00185792">
          <w:rPr>
            <w:webHidden/>
          </w:rPr>
          <w:instrText xml:space="preserve"> PAGEREF _Toc411431760 \h </w:instrText>
        </w:r>
        <w:r>
          <w:rPr>
            <w:webHidden/>
          </w:rPr>
        </w:r>
        <w:r>
          <w:rPr>
            <w:webHidden/>
          </w:rPr>
          <w:fldChar w:fldCharType="separate"/>
        </w:r>
        <w:r w:rsidR="00200D30">
          <w:rPr>
            <w:webHidden/>
          </w:rPr>
          <w:t>viii</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1" w:history="1">
        <w:r w:rsidR="00185792" w:rsidRPr="00111F56">
          <w:rPr>
            <w:rStyle w:val="Hyperlink"/>
          </w:rPr>
          <w:t>1</w:t>
        </w:r>
        <w:r w:rsidR="00185792">
          <w:rPr>
            <w:rFonts w:asciiTheme="minorHAnsi" w:eastAsiaTheme="minorEastAsia" w:hAnsiTheme="minorHAnsi" w:cstheme="minorBidi"/>
            <w:b w:val="0"/>
            <w:bCs w:val="0"/>
            <w:sz w:val="22"/>
            <w:szCs w:val="22"/>
            <w:lang w:eastAsia="en-AU"/>
          </w:rPr>
          <w:tab/>
        </w:r>
        <w:r w:rsidR="00185792" w:rsidRPr="00111F56">
          <w:rPr>
            <w:rStyle w:val="Hyperlink"/>
          </w:rPr>
          <w:t>Introduction</w:t>
        </w:r>
        <w:r w:rsidR="00185792">
          <w:rPr>
            <w:webHidden/>
          </w:rPr>
          <w:tab/>
        </w:r>
        <w:r>
          <w:rPr>
            <w:webHidden/>
          </w:rPr>
          <w:fldChar w:fldCharType="begin"/>
        </w:r>
        <w:r w:rsidR="00185792">
          <w:rPr>
            <w:webHidden/>
          </w:rPr>
          <w:instrText xml:space="preserve"> PAGEREF _Toc411431761 \h </w:instrText>
        </w:r>
        <w:r>
          <w:rPr>
            <w:webHidden/>
          </w:rPr>
        </w:r>
        <w:r>
          <w:rPr>
            <w:webHidden/>
          </w:rPr>
          <w:fldChar w:fldCharType="separate"/>
        </w:r>
        <w:r w:rsidR="00200D30">
          <w:rPr>
            <w:webHidden/>
          </w:rPr>
          <w:t>1</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2" w:history="1">
        <w:r w:rsidR="00185792" w:rsidRPr="00111F56">
          <w:rPr>
            <w:rStyle w:val="Hyperlink"/>
          </w:rPr>
          <w:t>2</w:t>
        </w:r>
        <w:r w:rsidR="00185792">
          <w:rPr>
            <w:rFonts w:asciiTheme="minorHAnsi" w:eastAsiaTheme="minorEastAsia" w:hAnsiTheme="minorHAnsi" w:cstheme="minorBidi"/>
            <w:b w:val="0"/>
            <w:bCs w:val="0"/>
            <w:sz w:val="22"/>
            <w:szCs w:val="22"/>
            <w:lang w:eastAsia="en-AU"/>
          </w:rPr>
          <w:tab/>
        </w:r>
        <w:r w:rsidR="00185792" w:rsidRPr="00111F56">
          <w:rPr>
            <w:rStyle w:val="Hyperlink"/>
          </w:rPr>
          <w:t>Junction of the Warrego and Darling rivers Selected Area</w:t>
        </w:r>
        <w:r w:rsidR="00185792">
          <w:rPr>
            <w:webHidden/>
          </w:rPr>
          <w:tab/>
        </w:r>
        <w:r>
          <w:rPr>
            <w:webHidden/>
          </w:rPr>
          <w:fldChar w:fldCharType="begin"/>
        </w:r>
        <w:r w:rsidR="00185792">
          <w:rPr>
            <w:webHidden/>
          </w:rPr>
          <w:instrText xml:space="preserve"> PAGEREF _Toc411431762 \h </w:instrText>
        </w:r>
        <w:r>
          <w:rPr>
            <w:webHidden/>
          </w:rPr>
        </w:r>
        <w:r>
          <w:rPr>
            <w:webHidden/>
          </w:rPr>
          <w:fldChar w:fldCharType="separate"/>
        </w:r>
        <w:r w:rsidR="00200D30">
          <w:rPr>
            <w:webHidden/>
          </w:rPr>
          <w:t>3</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3" w:history="1">
        <w:r w:rsidR="00185792" w:rsidRPr="00111F56">
          <w:rPr>
            <w:rStyle w:val="Hyperlink"/>
          </w:rPr>
          <w:t>3</w:t>
        </w:r>
        <w:r w:rsidR="00185792">
          <w:rPr>
            <w:rFonts w:asciiTheme="minorHAnsi" w:eastAsiaTheme="minorEastAsia" w:hAnsiTheme="minorHAnsi" w:cstheme="minorBidi"/>
            <w:b w:val="0"/>
            <w:bCs w:val="0"/>
            <w:sz w:val="22"/>
            <w:szCs w:val="22"/>
            <w:lang w:eastAsia="en-AU"/>
          </w:rPr>
          <w:tab/>
        </w:r>
        <w:r w:rsidR="00185792" w:rsidRPr="00111F56">
          <w:rPr>
            <w:rStyle w:val="Hyperlink"/>
          </w:rPr>
          <w:t>Commonwealth Environmental Watering</w:t>
        </w:r>
        <w:r w:rsidR="00185792">
          <w:rPr>
            <w:webHidden/>
          </w:rPr>
          <w:tab/>
        </w:r>
        <w:r>
          <w:rPr>
            <w:webHidden/>
          </w:rPr>
          <w:fldChar w:fldCharType="begin"/>
        </w:r>
        <w:r w:rsidR="00185792">
          <w:rPr>
            <w:webHidden/>
          </w:rPr>
          <w:instrText xml:space="preserve"> PAGEREF _Toc411431763 \h </w:instrText>
        </w:r>
        <w:r>
          <w:rPr>
            <w:webHidden/>
          </w:rPr>
        </w:r>
        <w:r>
          <w:rPr>
            <w:webHidden/>
          </w:rPr>
          <w:fldChar w:fldCharType="separate"/>
        </w:r>
        <w:r w:rsidR="00200D30">
          <w:rPr>
            <w:webHidden/>
          </w:rPr>
          <w:t>11</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4" w:history="1">
        <w:r w:rsidR="00185792" w:rsidRPr="00111F56">
          <w:rPr>
            <w:rStyle w:val="Hyperlink"/>
          </w:rPr>
          <w:t>4</w:t>
        </w:r>
        <w:r w:rsidR="00185792">
          <w:rPr>
            <w:rFonts w:asciiTheme="minorHAnsi" w:eastAsiaTheme="minorEastAsia" w:hAnsiTheme="minorHAnsi" w:cstheme="minorBidi"/>
            <w:b w:val="0"/>
            <w:bCs w:val="0"/>
            <w:sz w:val="22"/>
            <w:szCs w:val="22"/>
            <w:lang w:eastAsia="en-AU"/>
          </w:rPr>
          <w:tab/>
        </w:r>
        <w:r w:rsidR="00185792" w:rsidRPr="00111F56">
          <w:rPr>
            <w:rStyle w:val="Hyperlink"/>
          </w:rPr>
          <w:t>Intervention Monitoring Indicators</w:t>
        </w:r>
        <w:r w:rsidR="00185792">
          <w:rPr>
            <w:webHidden/>
          </w:rPr>
          <w:tab/>
        </w:r>
        <w:r>
          <w:rPr>
            <w:webHidden/>
          </w:rPr>
          <w:fldChar w:fldCharType="begin"/>
        </w:r>
        <w:r w:rsidR="00185792">
          <w:rPr>
            <w:webHidden/>
          </w:rPr>
          <w:instrText xml:space="preserve"> PAGEREF _Toc411431764 \h </w:instrText>
        </w:r>
        <w:r>
          <w:rPr>
            <w:webHidden/>
          </w:rPr>
        </w:r>
        <w:r>
          <w:rPr>
            <w:webHidden/>
          </w:rPr>
          <w:fldChar w:fldCharType="separate"/>
        </w:r>
        <w:r w:rsidR="00200D30">
          <w:rPr>
            <w:webHidden/>
          </w:rPr>
          <w:t>23</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5" w:history="1">
        <w:r w:rsidR="00185792" w:rsidRPr="00111F56">
          <w:rPr>
            <w:rStyle w:val="Hyperlink"/>
          </w:rPr>
          <w:t>5</w:t>
        </w:r>
        <w:r w:rsidR="00185792">
          <w:rPr>
            <w:rFonts w:asciiTheme="minorHAnsi" w:eastAsiaTheme="minorEastAsia" w:hAnsiTheme="minorHAnsi" w:cstheme="minorBidi"/>
            <w:b w:val="0"/>
            <w:bCs w:val="0"/>
            <w:sz w:val="22"/>
            <w:szCs w:val="22"/>
            <w:lang w:eastAsia="en-AU"/>
          </w:rPr>
          <w:tab/>
        </w:r>
        <w:r w:rsidR="00185792" w:rsidRPr="00111F56">
          <w:rPr>
            <w:rStyle w:val="Hyperlink"/>
          </w:rPr>
          <w:t>Monitoring and Evaluation Schedule</w:t>
        </w:r>
        <w:r w:rsidR="00185792">
          <w:rPr>
            <w:webHidden/>
          </w:rPr>
          <w:tab/>
        </w:r>
        <w:r>
          <w:rPr>
            <w:webHidden/>
          </w:rPr>
          <w:fldChar w:fldCharType="begin"/>
        </w:r>
        <w:r w:rsidR="00185792">
          <w:rPr>
            <w:webHidden/>
          </w:rPr>
          <w:instrText xml:space="preserve"> PAGEREF _Toc411431765 \h </w:instrText>
        </w:r>
        <w:r>
          <w:rPr>
            <w:webHidden/>
          </w:rPr>
        </w:r>
        <w:r>
          <w:rPr>
            <w:webHidden/>
          </w:rPr>
          <w:fldChar w:fldCharType="separate"/>
        </w:r>
        <w:r w:rsidR="00200D30">
          <w:rPr>
            <w:webHidden/>
          </w:rPr>
          <w:t>32</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6" w:history="1">
        <w:r w:rsidR="00185792" w:rsidRPr="00111F56">
          <w:rPr>
            <w:rStyle w:val="Hyperlink"/>
          </w:rPr>
          <w:t>6</w:t>
        </w:r>
        <w:r w:rsidR="00185792">
          <w:rPr>
            <w:rFonts w:asciiTheme="minorHAnsi" w:eastAsiaTheme="minorEastAsia" w:hAnsiTheme="minorHAnsi" w:cstheme="minorBidi"/>
            <w:b w:val="0"/>
            <w:bCs w:val="0"/>
            <w:sz w:val="22"/>
            <w:szCs w:val="22"/>
            <w:lang w:eastAsia="en-AU"/>
          </w:rPr>
          <w:tab/>
        </w:r>
        <w:r w:rsidR="00185792" w:rsidRPr="00111F56">
          <w:rPr>
            <w:rStyle w:val="Hyperlink"/>
          </w:rPr>
          <w:t>Communication and Engagement</w:t>
        </w:r>
        <w:r w:rsidR="00185792">
          <w:rPr>
            <w:webHidden/>
          </w:rPr>
          <w:tab/>
        </w:r>
        <w:r>
          <w:rPr>
            <w:webHidden/>
          </w:rPr>
          <w:fldChar w:fldCharType="begin"/>
        </w:r>
        <w:r w:rsidR="00185792">
          <w:rPr>
            <w:webHidden/>
          </w:rPr>
          <w:instrText xml:space="preserve"> PAGEREF _Toc411431766 \h </w:instrText>
        </w:r>
        <w:r>
          <w:rPr>
            <w:webHidden/>
          </w:rPr>
        </w:r>
        <w:r>
          <w:rPr>
            <w:webHidden/>
          </w:rPr>
          <w:fldChar w:fldCharType="separate"/>
        </w:r>
        <w:r w:rsidR="00200D30">
          <w:rPr>
            <w:webHidden/>
          </w:rPr>
          <w:t>75</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7" w:history="1">
        <w:r w:rsidR="00185792" w:rsidRPr="00111F56">
          <w:rPr>
            <w:rStyle w:val="Hyperlink"/>
          </w:rPr>
          <w:t>7</w:t>
        </w:r>
        <w:r w:rsidR="00185792">
          <w:rPr>
            <w:rFonts w:asciiTheme="minorHAnsi" w:eastAsiaTheme="minorEastAsia" w:hAnsiTheme="minorHAnsi" w:cstheme="minorBidi"/>
            <w:b w:val="0"/>
            <w:bCs w:val="0"/>
            <w:sz w:val="22"/>
            <w:szCs w:val="22"/>
            <w:lang w:eastAsia="en-AU"/>
          </w:rPr>
          <w:tab/>
        </w:r>
        <w:r w:rsidR="00185792" w:rsidRPr="00111F56">
          <w:rPr>
            <w:rStyle w:val="Hyperlink"/>
          </w:rPr>
          <w:t>Project Management</w:t>
        </w:r>
        <w:r w:rsidR="00185792">
          <w:rPr>
            <w:webHidden/>
          </w:rPr>
          <w:tab/>
        </w:r>
        <w:r>
          <w:rPr>
            <w:webHidden/>
          </w:rPr>
          <w:fldChar w:fldCharType="begin"/>
        </w:r>
        <w:r w:rsidR="00185792">
          <w:rPr>
            <w:webHidden/>
          </w:rPr>
          <w:instrText xml:space="preserve"> PAGEREF _Toc411431767 \h </w:instrText>
        </w:r>
        <w:r>
          <w:rPr>
            <w:webHidden/>
          </w:rPr>
        </w:r>
        <w:r>
          <w:rPr>
            <w:webHidden/>
          </w:rPr>
          <w:fldChar w:fldCharType="separate"/>
        </w:r>
        <w:r w:rsidR="00200D30">
          <w:rPr>
            <w:webHidden/>
          </w:rPr>
          <w:t>78</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8" w:history="1">
        <w:r w:rsidR="00185792" w:rsidRPr="00111F56">
          <w:rPr>
            <w:rStyle w:val="Hyperlink"/>
          </w:rPr>
          <w:t>8</w:t>
        </w:r>
        <w:r w:rsidR="00185792">
          <w:rPr>
            <w:rFonts w:asciiTheme="minorHAnsi" w:eastAsiaTheme="minorEastAsia" w:hAnsiTheme="minorHAnsi" w:cstheme="minorBidi"/>
            <w:b w:val="0"/>
            <w:bCs w:val="0"/>
            <w:sz w:val="22"/>
            <w:szCs w:val="22"/>
            <w:lang w:eastAsia="en-AU"/>
          </w:rPr>
          <w:tab/>
        </w:r>
        <w:r w:rsidR="00185792" w:rsidRPr="00111F56">
          <w:rPr>
            <w:rStyle w:val="Hyperlink"/>
          </w:rPr>
          <w:t>References</w:t>
        </w:r>
        <w:r w:rsidR="00185792">
          <w:rPr>
            <w:webHidden/>
          </w:rPr>
          <w:tab/>
        </w:r>
        <w:r>
          <w:rPr>
            <w:webHidden/>
          </w:rPr>
          <w:fldChar w:fldCharType="begin"/>
        </w:r>
        <w:r w:rsidR="00185792">
          <w:rPr>
            <w:webHidden/>
          </w:rPr>
          <w:instrText xml:space="preserve"> PAGEREF _Toc411431768 \h </w:instrText>
        </w:r>
        <w:r>
          <w:rPr>
            <w:webHidden/>
          </w:rPr>
        </w:r>
        <w:r>
          <w:rPr>
            <w:webHidden/>
          </w:rPr>
          <w:fldChar w:fldCharType="separate"/>
        </w:r>
        <w:r w:rsidR="00200D30">
          <w:rPr>
            <w:webHidden/>
          </w:rPr>
          <w:t>91</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69" w:history="1">
        <w:r w:rsidR="00185792" w:rsidRPr="00111F56">
          <w:rPr>
            <w:rStyle w:val="Hyperlink"/>
          </w:rPr>
          <w:t>Appendix A</w:t>
        </w:r>
        <w:r w:rsidR="00185792">
          <w:rPr>
            <w:rFonts w:asciiTheme="minorHAnsi" w:eastAsiaTheme="minorEastAsia" w:hAnsiTheme="minorHAnsi" w:cstheme="minorBidi"/>
            <w:b w:val="0"/>
            <w:bCs w:val="0"/>
            <w:sz w:val="22"/>
            <w:szCs w:val="22"/>
            <w:lang w:eastAsia="en-AU"/>
          </w:rPr>
          <w:tab/>
        </w:r>
        <w:r w:rsidR="00185792" w:rsidRPr="00111F56">
          <w:rPr>
            <w:rStyle w:val="Hyperlink"/>
          </w:rPr>
          <w:t>Junction of the Warrego and Darling rivers Selected Area Boundary (Shapefile provided digitally)</w:t>
        </w:r>
        <w:r w:rsidR="00185792">
          <w:rPr>
            <w:webHidden/>
          </w:rPr>
          <w:tab/>
        </w:r>
        <w:r>
          <w:rPr>
            <w:webHidden/>
          </w:rPr>
          <w:fldChar w:fldCharType="begin"/>
        </w:r>
        <w:r w:rsidR="00185792">
          <w:rPr>
            <w:webHidden/>
          </w:rPr>
          <w:instrText xml:space="preserve"> PAGEREF _Toc411431769 \h </w:instrText>
        </w:r>
        <w:r>
          <w:rPr>
            <w:webHidden/>
          </w:rPr>
        </w:r>
        <w:r>
          <w:rPr>
            <w:webHidden/>
          </w:rPr>
          <w:fldChar w:fldCharType="separate"/>
        </w:r>
        <w:r w:rsidR="00200D30">
          <w:rPr>
            <w:webHidden/>
          </w:rPr>
          <w:t>94</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70" w:history="1">
        <w:r w:rsidR="00185792" w:rsidRPr="00111F56">
          <w:rPr>
            <w:rStyle w:val="Hyperlink"/>
          </w:rPr>
          <w:t>Appendix B</w:t>
        </w:r>
        <w:r w:rsidR="00185792">
          <w:rPr>
            <w:rFonts w:asciiTheme="minorHAnsi" w:eastAsiaTheme="minorEastAsia" w:hAnsiTheme="minorHAnsi" w:cstheme="minorBidi"/>
            <w:b w:val="0"/>
            <w:bCs w:val="0"/>
            <w:sz w:val="22"/>
            <w:szCs w:val="22"/>
            <w:lang w:eastAsia="en-AU"/>
          </w:rPr>
          <w:tab/>
        </w:r>
        <w:r w:rsidR="00185792" w:rsidRPr="00111F56">
          <w:rPr>
            <w:rStyle w:val="Hyperlink"/>
          </w:rPr>
          <w:t>Standard Operating Procedures</w:t>
        </w:r>
        <w:r w:rsidR="00185792">
          <w:rPr>
            <w:webHidden/>
          </w:rPr>
          <w:tab/>
        </w:r>
        <w:r>
          <w:rPr>
            <w:webHidden/>
          </w:rPr>
          <w:fldChar w:fldCharType="begin"/>
        </w:r>
        <w:r w:rsidR="00185792">
          <w:rPr>
            <w:webHidden/>
          </w:rPr>
          <w:instrText xml:space="preserve"> PAGEREF _Toc411431770 \h </w:instrText>
        </w:r>
        <w:r>
          <w:rPr>
            <w:webHidden/>
          </w:rPr>
        </w:r>
        <w:r>
          <w:rPr>
            <w:webHidden/>
          </w:rPr>
          <w:fldChar w:fldCharType="separate"/>
        </w:r>
        <w:r w:rsidR="00200D30">
          <w:rPr>
            <w:webHidden/>
          </w:rPr>
          <w:t>96</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71" w:history="1">
        <w:r w:rsidR="00185792" w:rsidRPr="00111F56">
          <w:rPr>
            <w:rStyle w:val="Hyperlink"/>
          </w:rPr>
          <w:t>Appendix C</w:t>
        </w:r>
        <w:r w:rsidR="00185792">
          <w:rPr>
            <w:rFonts w:asciiTheme="minorHAnsi" w:eastAsiaTheme="minorEastAsia" w:hAnsiTheme="minorHAnsi" w:cstheme="minorBidi"/>
            <w:b w:val="0"/>
            <w:bCs w:val="0"/>
            <w:sz w:val="22"/>
            <w:szCs w:val="22"/>
            <w:lang w:eastAsia="en-AU"/>
          </w:rPr>
          <w:tab/>
        </w:r>
        <w:r w:rsidR="00185792" w:rsidRPr="00111F56">
          <w:rPr>
            <w:rStyle w:val="Hyperlink"/>
          </w:rPr>
          <w:t>Cause and Effect Diagrams</w:t>
        </w:r>
        <w:r w:rsidR="00185792">
          <w:rPr>
            <w:webHidden/>
          </w:rPr>
          <w:tab/>
        </w:r>
        <w:r>
          <w:rPr>
            <w:webHidden/>
          </w:rPr>
          <w:fldChar w:fldCharType="begin"/>
        </w:r>
        <w:r w:rsidR="00185792">
          <w:rPr>
            <w:webHidden/>
          </w:rPr>
          <w:instrText xml:space="preserve"> PAGEREF _Toc411431771 \h </w:instrText>
        </w:r>
        <w:r>
          <w:rPr>
            <w:webHidden/>
          </w:rPr>
        </w:r>
        <w:r>
          <w:rPr>
            <w:webHidden/>
          </w:rPr>
          <w:fldChar w:fldCharType="separate"/>
        </w:r>
        <w:r w:rsidR="00200D30">
          <w:rPr>
            <w:webHidden/>
          </w:rPr>
          <w:t>163</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72" w:history="1">
        <w:r w:rsidR="00185792" w:rsidRPr="00111F56">
          <w:rPr>
            <w:rStyle w:val="Hyperlink"/>
          </w:rPr>
          <w:t>Appendix D</w:t>
        </w:r>
        <w:r w:rsidR="00185792">
          <w:rPr>
            <w:rFonts w:asciiTheme="minorHAnsi" w:eastAsiaTheme="minorEastAsia" w:hAnsiTheme="minorHAnsi" w:cstheme="minorBidi"/>
            <w:b w:val="0"/>
            <w:bCs w:val="0"/>
            <w:sz w:val="22"/>
            <w:szCs w:val="22"/>
            <w:lang w:eastAsia="en-AU"/>
          </w:rPr>
          <w:tab/>
        </w:r>
        <w:r w:rsidR="00185792" w:rsidRPr="00111F56">
          <w:rPr>
            <w:rStyle w:val="Hyperlink"/>
          </w:rPr>
          <w:t>Communications Plan</w:t>
        </w:r>
        <w:r w:rsidR="00185792">
          <w:rPr>
            <w:webHidden/>
          </w:rPr>
          <w:tab/>
        </w:r>
        <w:r>
          <w:rPr>
            <w:webHidden/>
          </w:rPr>
          <w:fldChar w:fldCharType="begin"/>
        </w:r>
        <w:r w:rsidR="00185792">
          <w:rPr>
            <w:webHidden/>
          </w:rPr>
          <w:instrText xml:space="preserve"> PAGEREF _Toc411431772 \h </w:instrText>
        </w:r>
        <w:r>
          <w:rPr>
            <w:webHidden/>
          </w:rPr>
        </w:r>
        <w:r>
          <w:rPr>
            <w:webHidden/>
          </w:rPr>
          <w:fldChar w:fldCharType="separate"/>
        </w:r>
        <w:r w:rsidR="00200D30">
          <w:rPr>
            <w:webHidden/>
          </w:rPr>
          <w:t>176</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73" w:history="1">
        <w:r w:rsidR="00185792" w:rsidRPr="00111F56">
          <w:rPr>
            <w:rStyle w:val="Hyperlink"/>
          </w:rPr>
          <w:t>Appendix E</w:t>
        </w:r>
        <w:r w:rsidR="00185792">
          <w:rPr>
            <w:rFonts w:asciiTheme="minorHAnsi" w:eastAsiaTheme="minorEastAsia" w:hAnsiTheme="minorHAnsi" w:cstheme="minorBidi"/>
            <w:b w:val="0"/>
            <w:bCs w:val="0"/>
            <w:sz w:val="22"/>
            <w:szCs w:val="22"/>
            <w:lang w:eastAsia="en-AU"/>
          </w:rPr>
          <w:tab/>
        </w:r>
        <w:r w:rsidR="00185792" w:rsidRPr="00111F56">
          <w:rPr>
            <w:rStyle w:val="Hyperlink"/>
          </w:rPr>
          <w:t>Quality Assurance Plan</w:t>
        </w:r>
        <w:r w:rsidR="00185792">
          <w:rPr>
            <w:webHidden/>
          </w:rPr>
          <w:tab/>
        </w:r>
        <w:r>
          <w:rPr>
            <w:webHidden/>
          </w:rPr>
          <w:fldChar w:fldCharType="begin"/>
        </w:r>
        <w:r w:rsidR="00185792">
          <w:rPr>
            <w:webHidden/>
          </w:rPr>
          <w:instrText xml:space="preserve"> PAGEREF _Toc411431773 \h </w:instrText>
        </w:r>
        <w:r>
          <w:rPr>
            <w:webHidden/>
          </w:rPr>
        </w:r>
        <w:r>
          <w:rPr>
            <w:webHidden/>
          </w:rPr>
          <w:fldChar w:fldCharType="separate"/>
        </w:r>
        <w:r w:rsidR="00200D30">
          <w:rPr>
            <w:webHidden/>
          </w:rPr>
          <w:t>197</w:t>
        </w:r>
        <w:r>
          <w:rPr>
            <w:webHidden/>
          </w:rPr>
          <w:fldChar w:fldCharType="end"/>
        </w:r>
      </w:hyperlink>
    </w:p>
    <w:p w:rsidR="00185792" w:rsidRDefault="007D30A3">
      <w:pPr>
        <w:pStyle w:val="TOC1"/>
        <w:rPr>
          <w:rFonts w:asciiTheme="minorHAnsi" w:eastAsiaTheme="minorEastAsia" w:hAnsiTheme="minorHAnsi" w:cstheme="minorBidi"/>
          <w:b w:val="0"/>
          <w:bCs w:val="0"/>
          <w:sz w:val="22"/>
          <w:szCs w:val="22"/>
          <w:lang w:eastAsia="en-AU"/>
        </w:rPr>
      </w:pPr>
      <w:hyperlink w:anchor="_Toc411431774" w:history="1">
        <w:r w:rsidR="00185792" w:rsidRPr="00111F56">
          <w:rPr>
            <w:rStyle w:val="Hyperlink"/>
          </w:rPr>
          <w:t>Appendix F</w:t>
        </w:r>
        <w:r w:rsidR="00185792">
          <w:rPr>
            <w:rFonts w:asciiTheme="minorHAnsi" w:eastAsiaTheme="minorEastAsia" w:hAnsiTheme="minorHAnsi" w:cstheme="minorBidi"/>
            <w:b w:val="0"/>
            <w:bCs w:val="0"/>
            <w:sz w:val="22"/>
            <w:szCs w:val="22"/>
            <w:lang w:eastAsia="en-AU"/>
          </w:rPr>
          <w:tab/>
        </w:r>
        <w:r w:rsidR="00185792" w:rsidRPr="00111F56">
          <w:rPr>
            <w:rStyle w:val="Hyperlink"/>
          </w:rPr>
          <w:t>Health, Safety and Environment Plan (HSE Plan)</w:t>
        </w:r>
        <w:r w:rsidR="00185792">
          <w:rPr>
            <w:webHidden/>
          </w:rPr>
          <w:tab/>
        </w:r>
        <w:r>
          <w:rPr>
            <w:webHidden/>
          </w:rPr>
          <w:fldChar w:fldCharType="begin"/>
        </w:r>
        <w:r w:rsidR="00185792">
          <w:rPr>
            <w:webHidden/>
          </w:rPr>
          <w:instrText xml:space="preserve"> PAGEREF _Toc411431774 \h </w:instrText>
        </w:r>
        <w:r>
          <w:rPr>
            <w:webHidden/>
          </w:rPr>
        </w:r>
        <w:r>
          <w:rPr>
            <w:webHidden/>
          </w:rPr>
          <w:fldChar w:fldCharType="separate"/>
        </w:r>
        <w:r w:rsidR="00200D30">
          <w:rPr>
            <w:webHidden/>
          </w:rPr>
          <w:t>226</w:t>
        </w:r>
        <w:r>
          <w:rPr>
            <w:webHidden/>
          </w:rPr>
          <w:fldChar w:fldCharType="end"/>
        </w:r>
      </w:hyperlink>
    </w:p>
    <w:p w:rsidR="00FC47D6" w:rsidRPr="00FC47D6" w:rsidRDefault="007D30A3" w:rsidP="00EC0866">
      <w:pPr>
        <w:tabs>
          <w:tab w:val="left" w:pos="0"/>
        </w:tabs>
      </w:pPr>
      <w:r>
        <w:fldChar w:fldCharType="end"/>
      </w:r>
    </w:p>
    <w:p w:rsidR="00B72DAA" w:rsidRDefault="00B72DAA" w:rsidP="00E4027C">
      <w:pPr>
        <w:pStyle w:val="TOC1"/>
      </w:pPr>
    </w:p>
    <w:p w:rsidR="00766BF4" w:rsidRPr="00856817" w:rsidRDefault="00766BF4" w:rsidP="00191590">
      <w:pPr>
        <w:pStyle w:val="TOC2"/>
      </w:pPr>
    </w:p>
    <w:p w:rsidR="00B72DAA" w:rsidRDefault="00B72DAA">
      <w:pPr>
        <w:spacing w:after="0" w:line="240" w:lineRule="auto"/>
        <w:jc w:val="left"/>
        <w:sectPr w:rsidR="00B72DAA" w:rsidSect="00E24A83">
          <w:pgSz w:w="11899" w:h="16838"/>
          <w:pgMar w:top="1508" w:right="1217" w:bottom="1457" w:left="1480" w:header="811" w:footer="305" w:gutter="0"/>
          <w:pgNumType w:fmt="lowerRoman"/>
          <w:cols w:space="708"/>
          <w:docGrid w:linePitch="272"/>
        </w:sectPr>
      </w:pPr>
      <w:bookmarkStart w:id="6" w:name="_Toc381200775"/>
      <w:r>
        <w:br w:type="page"/>
      </w:r>
    </w:p>
    <w:p w:rsidR="00FC47D6" w:rsidRPr="006E588F" w:rsidRDefault="00FC47D6" w:rsidP="00FC47D6">
      <w:pPr>
        <w:pStyle w:val="Headingunnumbered"/>
      </w:pPr>
      <w:bookmarkStart w:id="7" w:name="_Toc384972372"/>
      <w:bookmarkStart w:id="8" w:name="_Toc396903589"/>
      <w:bookmarkStart w:id="9" w:name="_Toc405971356"/>
      <w:bookmarkStart w:id="10" w:name="_Toc411431758"/>
      <w:bookmarkEnd w:id="6"/>
      <w:r>
        <w:t>List of F</w:t>
      </w:r>
      <w:r w:rsidRPr="006E588F">
        <w:t>igures</w:t>
      </w:r>
      <w:bookmarkEnd w:id="7"/>
      <w:bookmarkEnd w:id="8"/>
      <w:bookmarkEnd w:id="9"/>
      <w:bookmarkEnd w:id="10"/>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D00444">
        <w:rPr>
          <w:bCs/>
          <w:noProof/>
          <w:sz w:val="18"/>
          <w:szCs w:val="18"/>
        </w:rPr>
        <w:instrText xml:space="preserve"> TOC \h \z \c "Figure" </w:instrText>
      </w:r>
      <w:r>
        <w:rPr>
          <w:bCs/>
          <w:noProof/>
          <w:sz w:val="18"/>
          <w:szCs w:val="18"/>
        </w:rPr>
        <w:fldChar w:fldCharType="separate"/>
      </w:r>
      <w:hyperlink w:anchor="_Toc411431775" w:history="1">
        <w:r w:rsidR="00185792" w:rsidRPr="00965A73">
          <w:rPr>
            <w:rStyle w:val="Hyperlink"/>
            <w:noProof/>
          </w:rPr>
          <w:t>Figure 2</w:t>
        </w:r>
        <w:r w:rsidR="00185792" w:rsidRPr="00965A73">
          <w:rPr>
            <w:rStyle w:val="Hyperlink"/>
            <w:noProof/>
          </w:rPr>
          <w:noBreakHyphen/>
          <w:t>1:  The location of the selected area within the Murray-Darling Basin showing upstream catchments.</w:t>
        </w:r>
        <w:r w:rsidR="00185792">
          <w:rPr>
            <w:noProof/>
            <w:webHidden/>
          </w:rPr>
          <w:tab/>
        </w:r>
        <w:r>
          <w:rPr>
            <w:noProof/>
            <w:webHidden/>
          </w:rPr>
          <w:fldChar w:fldCharType="begin"/>
        </w:r>
        <w:r w:rsidR="00185792">
          <w:rPr>
            <w:noProof/>
            <w:webHidden/>
          </w:rPr>
          <w:instrText xml:space="preserve"> PAGEREF _Toc411431775 \h </w:instrText>
        </w:r>
        <w:r>
          <w:rPr>
            <w:noProof/>
            <w:webHidden/>
          </w:rPr>
        </w:r>
        <w:r>
          <w:rPr>
            <w:noProof/>
            <w:webHidden/>
          </w:rPr>
          <w:fldChar w:fldCharType="separate"/>
        </w:r>
        <w:r w:rsidR="00200D30">
          <w:rPr>
            <w:noProof/>
            <w:webHidden/>
          </w:rPr>
          <w:t>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76" w:history="1">
        <w:r w:rsidR="00185792" w:rsidRPr="00965A73">
          <w:rPr>
            <w:rStyle w:val="Hyperlink"/>
            <w:noProof/>
          </w:rPr>
          <w:t>Figure 2</w:t>
        </w:r>
        <w:r w:rsidR="00185792" w:rsidRPr="00965A73">
          <w:rPr>
            <w:rStyle w:val="Hyperlink"/>
            <w:noProof/>
          </w:rPr>
          <w:noBreakHyphen/>
          <w:t>2:  The Junction of the Warrego and Darling Rivers Selected Area bounded by the Toorale NP and SCA. Figures represent the licenced water entitlements at each point.</w:t>
        </w:r>
        <w:r w:rsidR="00185792">
          <w:rPr>
            <w:noProof/>
            <w:webHidden/>
          </w:rPr>
          <w:tab/>
        </w:r>
        <w:r>
          <w:rPr>
            <w:noProof/>
            <w:webHidden/>
          </w:rPr>
          <w:fldChar w:fldCharType="begin"/>
        </w:r>
        <w:r w:rsidR="00185792">
          <w:rPr>
            <w:noProof/>
            <w:webHidden/>
          </w:rPr>
          <w:instrText xml:space="preserve"> PAGEREF _Toc411431776 \h </w:instrText>
        </w:r>
        <w:r>
          <w:rPr>
            <w:noProof/>
            <w:webHidden/>
          </w:rPr>
        </w:r>
        <w:r>
          <w:rPr>
            <w:noProof/>
            <w:webHidden/>
          </w:rPr>
          <w:fldChar w:fldCharType="separate"/>
        </w:r>
        <w:r w:rsidR="00200D30">
          <w:rPr>
            <w:noProof/>
            <w:webHidden/>
          </w:rPr>
          <w:t>4</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77" w:history="1">
        <w:r w:rsidR="00185792" w:rsidRPr="00965A73">
          <w:rPr>
            <w:rStyle w:val="Hyperlink"/>
            <w:noProof/>
          </w:rPr>
          <w:t>Figure 2</w:t>
        </w:r>
        <w:r w:rsidR="00185792" w:rsidRPr="00965A73">
          <w:rPr>
            <w:rStyle w:val="Hyperlink"/>
            <w:noProof/>
          </w:rPr>
          <w:noBreakHyphen/>
          <w:t>3:  Monthly climate averages (Bourke Post Office)</w:t>
        </w:r>
        <w:r w:rsidR="00185792">
          <w:rPr>
            <w:noProof/>
            <w:webHidden/>
          </w:rPr>
          <w:tab/>
        </w:r>
        <w:r>
          <w:rPr>
            <w:noProof/>
            <w:webHidden/>
          </w:rPr>
          <w:fldChar w:fldCharType="begin"/>
        </w:r>
        <w:r w:rsidR="00185792">
          <w:rPr>
            <w:noProof/>
            <w:webHidden/>
          </w:rPr>
          <w:instrText xml:space="preserve"> PAGEREF _Toc411431777 \h </w:instrText>
        </w:r>
        <w:r>
          <w:rPr>
            <w:noProof/>
            <w:webHidden/>
          </w:rPr>
        </w:r>
        <w:r>
          <w:rPr>
            <w:noProof/>
            <w:webHidden/>
          </w:rPr>
          <w:fldChar w:fldCharType="separate"/>
        </w:r>
        <w:r w:rsidR="00200D30">
          <w:rPr>
            <w:noProof/>
            <w:webHidden/>
          </w:rPr>
          <w:t>5</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78" w:history="1">
        <w:r w:rsidR="00185792" w:rsidRPr="00965A73">
          <w:rPr>
            <w:rStyle w:val="Hyperlink"/>
            <w:noProof/>
          </w:rPr>
          <w:t>Figure 2</w:t>
        </w:r>
        <w:r w:rsidR="00185792" w:rsidRPr="00965A73">
          <w:rPr>
            <w:rStyle w:val="Hyperlink"/>
            <w:noProof/>
          </w:rPr>
          <w:noBreakHyphen/>
          <w:t>4 Existing infrastructure influencing the hydrology within the Selected Area</w:t>
        </w:r>
        <w:r w:rsidR="00185792">
          <w:rPr>
            <w:noProof/>
            <w:webHidden/>
          </w:rPr>
          <w:tab/>
        </w:r>
        <w:r>
          <w:rPr>
            <w:noProof/>
            <w:webHidden/>
          </w:rPr>
          <w:fldChar w:fldCharType="begin"/>
        </w:r>
        <w:r w:rsidR="00185792">
          <w:rPr>
            <w:noProof/>
            <w:webHidden/>
          </w:rPr>
          <w:instrText xml:space="preserve"> PAGEREF _Toc411431778 \h </w:instrText>
        </w:r>
        <w:r>
          <w:rPr>
            <w:noProof/>
            <w:webHidden/>
          </w:rPr>
        </w:r>
        <w:r>
          <w:rPr>
            <w:noProof/>
            <w:webHidden/>
          </w:rPr>
          <w:fldChar w:fldCharType="separate"/>
        </w:r>
        <w:r w:rsidR="00200D30">
          <w:rPr>
            <w:noProof/>
            <w:webHidden/>
          </w:rPr>
          <w:t>6</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79" w:history="1">
        <w:r w:rsidR="00185792" w:rsidRPr="00965A73">
          <w:rPr>
            <w:rStyle w:val="Hyperlink"/>
            <w:noProof/>
          </w:rPr>
          <w:t>Figure 2</w:t>
        </w:r>
        <w:r w:rsidR="00185792" w:rsidRPr="00965A73">
          <w:rPr>
            <w:rStyle w:val="Hyperlink"/>
            <w:noProof/>
          </w:rPr>
          <w:noBreakHyphen/>
          <w:t>5 A breach in the western embankment on the lower western floodplain (photo: D.Ryder)</w:t>
        </w:r>
        <w:r w:rsidR="00185792">
          <w:rPr>
            <w:noProof/>
            <w:webHidden/>
          </w:rPr>
          <w:tab/>
        </w:r>
        <w:r>
          <w:rPr>
            <w:noProof/>
            <w:webHidden/>
          </w:rPr>
          <w:fldChar w:fldCharType="begin"/>
        </w:r>
        <w:r w:rsidR="00185792">
          <w:rPr>
            <w:noProof/>
            <w:webHidden/>
          </w:rPr>
          <w:instrText xml:space="preserve"> PAGEREF _Toc411431779 \h </w:instrText>
        </w:r>
        <w:r>
          <w:rPr>
            <w:noProof/>
            <w:webHidden/>
          </w:rPr>
        </w:r>
        <w:r>
          <w:rPr>
            <w:noProof/>
            <w:webHidden/>
          </w:rPr>
          <w:fldChar w:fldCharType="separate"/>
        </w:r>
        <w:r w:rsidR="00200D30">
          <w:rPr>
            <w:noProof/>
            <w:webHidden/>
          </w:rPr>
          <w:t>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0" w:history="1">
        <w:r w:rsidR="00185792" w:rsidRPr="00965A73">
          <w:rPr>
            <w:rStyle w:val="Hyperlink"/>
            <w:noProof/>
          </w:rPr>
          <w:t>Figure 2</w:t>
        </w:r>
        <w:r w:rsidR="00185792" w:rsidRPr="00965A73">
          <w:rPr>
            <w:rStyle w:val="Hyperlink"/>
            <w:noProof/>
          </w:rPr>
          <w:noBreakHyphen/>
          <w:t>6 Flood channel in the upper section of the Western Floodplain bordered by lignum, river cooba and coolibah (photo D.Ryder)</w:t>
        </w:r>
        <w:r w:rsidR="00185792">
          <w:rPr>
            <w:noProof/>
            <w:webHidden/>
          </w:rPr>
          <w:tab/>
        </w:r>
        <w:r>
          <w:rPr>
            <w:noProof/>
            <w:webHidden/>
          </w:rPr>
          <w:fldChar w:fldCharType="begin"/>
        </w:r>
        <w:r w:rsidR="00185792">
          <w:rPr>
            <w:noProof/>
            <w:webHidden/>
          </w:rPr>
          <w:instrText xml:space="preserve"> PAGEREF _Toc411431780 \h </w:instrText>
        </w:r>
        <w:r>
          <w:rPr>
            <w:noProof/>
            <w:webHidden/>
          </w:rPr>
        </w:r>
        <w:r>
          <w:rPr>
            <w:noProof/>
            <w:webHidden/>
          </w:rPr>
          <w:fldChar w:fldCharType="separate"/>
        </w:r>
        <w:r w:rsidR="00200D30">
          <w:rPr>
            <w:noProof/>
            <w:webHidden/>
          </w:rPr>
          <w:t>8</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1" w:history="1">
        <w:r w:rsidR="00185792" w:rsidRPr="00965A73">
          <w:rPr>
            <w:rStyle w:val="Hyperlink"/>
            <w:noProof/>
          </w:rPr>
          <w:t>Figure 2</w:t>
        </w:r>
        <w:r w:rsidR="00185792" w:rsidRPr="00965A73">
          <w:rPr>
            <w:rStyle w:val="Hyperlink"/>
            <w:noProof/>
          </w:rPr>
          <w:noBreakHyphen/>
          <w:t>7 Boera Dam with regulator pipes in foreground, western floodplain bywash to the left and main Warrego river flowpath to the right (photo D.Ryder)</w:t>
        </w:r>
        <w:r w:rsidR="00185792">
          <w:rPr>
            <w:noProof/>
            <w:webHidden/>
          </w:rPr>
          <w:tab/>
        </w:r>
        <w:r>
          <w:rPr>
            <w:noProof/>
            <w:webHidden/>
          </w:rPr>
          <w:fldChar w:fldCharType="begin"/>
        </w:r>
        <w:r w:rsidR="00185792">
          <w:rPr>
            <w:noProof/>
            <w:webHidden/>
          </w:rPr>
          <w:instrText xml:space="preserve"> PAGEREF _Toc411431781 \h </w:instrText>
        </w:r>
        <w:r>
          <w:rPr>
            <w:noProof/>
            <w:webHidden/>
          </w:rPr>
        </w:r>
        <w:r>
          <w:rPr>
            <w:noProof/>
            <w:webHidden/>
          </w:rPr>
          <w:fldChar w:fldCharType="separate"/>
        </w:r>
        <w:r w:rsidR="00200D30">
          <w:rPr>
            <w:noProof/>
            <w:webHidden/>
          </w:rPr>
          <w:t>9</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2" w:history="1">
        <w:r w:rsidR="00185792" w:rsidRPr="00965A73">
          <w:rPr>
            <w:rStyle w:val="Hyperlink"/>
            <w:noProof/>
          </w:rPr>
          <w:t>Figure 3</w:t>
        </w:r>
        <w:r w:rsidR="00185792" w:rsidRPr="00965A73">
          <w:rPr>
            <w:rStyle w:val="Hyperlink"/>
            <w:noProof/>
          </w:rPr>
          <w:noBreakHyphen/>
          <w:t>1. Decision tree for considering Toorale Warrego Commonwealth environmental water</w:t>
        </w:r>
        <w:r w:rsidR="00185792">
          <w:rPr>
            <w:noProof/>
            <w:webHidden/>
          </w:rPr>
          <w:tab/>
        </w:r>
        <w:r>
          <w:rPr>
            <w:noProof/>
            <w:webHidden/>
          </w:rPr>
          <w:fldChar w:fldCharType="begin"/>
        </w:r>
        <w:r w:rsidR="00185792">
          <w:rPr>
            <w:noProof/>
            <w:webHidden/>
          </w:rPr>
          <w:instrText xml:space="preserve"> PAGEREF _Toc411431782 \h </w:instrText>
        </w:r>
        <w:r>
          <w:rPr>
            <w:noProof/>
            <w:webHidden/>
          </w:rPr>
        </w:r>
        <w:r>
          <w:rPr>
            <w:noProof/>
            <w:webHidden/>
          </w:rPr>
          <w:fldChar w:fldCharType="separate"/>
        </w:r>
        <w:r w:rsidR="00200D30">
          <w:rPr>
            <w:noProof/>
            <w:webHidden/>
          </w:rPr>
          <w:t>17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3" w:history="1">
        <w:r w:rsidR="00185792" w:rsidRPr="00965A73">
          <w:rPr>
            <w:rStyle w:val="Hyperlink"/>
            <w:noProof/>
          </w:rPr>
          <w:t>Figure 4</w:t>
        </w:r>
        <w:r w:rsidR="00185792" w:rsidRPr="00965A73">
          <w:rPr>
            <w:rStyle w:val="Hyperlink"/>
            <w:noProof/>
          </w:rPr>
          <w:noBreakHyphen/>
          <w:t>1: Generic CED structure (MDFRC 2013)</w:t>
        </w:r>
        <w:r w:rsidR="00185792">
          <w:rPr>
            <w:noProof/>
            <w:webHidden/>
          </w:rPr>
          <w:tab/>
        </w:r>
        <w:r>
          <w:rPr>
            <w:noProof/>
            <w:webHidden/>
          </w:rPr>
          <w:fldChar w:fldCharType="begin"/>
        </w:r>
        <w:r w:rsidR="00185792">
          <w:rPr>
            <w:noProof/>
            <w:webHidden/>
          </w:rPr>
          <w:instrText xml:space="preserve"> PAGEREF _Toc411431783 \h </w:instrText>
        </w:r>
        <w:r>
          <w:rPr>
            <w:noProof/>
            <w:webHidden/>
          </w:rPr>
        </w:r>
        <w:r>
          <w:rPr>
            <w:noProof/>
            <w:webHidden/>
          </w:rPr>
          <w:fldChar w:fldCharType="separate"/>
        </w:r>
        <w:r w:rsidR="00200D30">
          <w:rPr>
            <w:noProof/>
            <w:webHidden/>
          </w:rPr>
          <w:t>29</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4" w:history="1">
        <w:r w:rsidR="00185792" w:rsidRPr="00965A73">
          <w:rPr>
            <w:rStyle w:val="Hyperlink"/>
            <w:noProof/>
          </w:rPr>
          <w:t>Figure 5</w:t>
        </w:r>
        <w:r w:rsidR="00185792" w:rsidRPr="00965A73">
          <w:rPr>
            <w:rStyle w:val="Hyperlink"/>
            <w:noProof/>
          </w:rPr>
          <w:noBreakHyphen/>
          <w:t>1 Junction of the Warrego and Darling rivers Selected Area monitoring zones</w:t>
        </w:r>
        <w:r w:rsidR="00185792">
          <w:rPr>
            <w:noProof/>
            <w:webHidden/>
          </w:rPr>
          <w:tab/>
        </w:r>
        <w:r>
          <w:rPr>
            <w:noProof/>
            <w:webHidden/>
          </w:rPr>
          <w:fldChar w:fldCharType="begin"/>
        </w:r>
        <w:r w:rsidR="00185792">
          <w:rPr>
            <w:noProof/>
            <w:webHidden/>
          </w:rPr>
          <w:instrText xml:space="preserve"> PAGEREF _Toc411431784 \h </w:instrText>
        </w:r>
        <w:r>
          <w:rPr>
            <w:noProof/>
            <w:webHidden/>
          </w:rPr>
        </w:r>
        <w:r>
          <w:rPr>
            <w:noProof/>
            <w:webHidden/>
          </w:rPr>
          <w:fldChar w:fldCharType="separate"/>
        </w:r>
        <w:r w:rsidR="00200D30">
          <w:rPr>
            <w:noProof/>
            <w:webHidden/>
          </w:rPr>
          <w:t>33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5" w:history="1">
        <w:r w:rsidR="00185792" w:rsidRPr="00965A73">
          <w:rPr>
            <w:rStyle w:val="Hyperlink"/>
            <w:noProof/>
          </w:rPr>
          <w:t>Figure 5</w:t>
        </w:r>
        <w:r w:rsidR="00185792" w:rsidRPr="00965A73">
          <w:rPr>
            <w:rStyle w:val="Hyperlink"/>
            <w:noProof/>
          </w:rPr>
          <w:noBreakHyphen/>
          <w:t>2. NOW gauging stations and water level recorders in the vicinity of the Selected Area</w:t>
        </w:r>
        <w:r w:rsidR="00185792">
          <w:rPr>
            <w:noProof/>
            <w:webHidden/>
          </w:rPr>
          <w:tab/>
        </w:r>
        <w:r>
          <w:rPr>
            <w:noProof/>
            <w:webHidden/>
          </w:rPr>
          <w:fldChar w:fldCharType="begin"/>
        </w:r>
        <w:r w:rsidR="00185792">
          <w:rPr>
            <w:noProof/>
            <w:webHidden/>
          </w:rPr>
          <w:instrText xml:space="preserve"> PAGEREF _Toc411431785 \h </w:instrText>
        </w:r>
        <w:r>
          <w:rPr>
            <w:noProof/>
            <w:webHidden/>
          </w:rPr>
        </w:r>
        <w:r>
          <w:rPr>
            <w:noProof/>
            <w:webHidden/>
          </w:rPr>
          <w:fldChar w:fldCharType="separate"/>
        </w:r>
        <w:r w:rsidR="00200D30">
          <w:rPr>
            <w:noProof/>
            <w:webHidden/>
          </w:rPr>
          <w:t>37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6" w:history="1">
        <w:r w:rsidR="00185792" w:rsidRPr="00965A73">
          <w:rPr>
            <w:rStyle w:val="Hyperlink"/>
            <w:noProof/>
          </w:rPr>
          <w:t>Figure 5</w:t>
        </w:r>
        <w:r w:rsidR="00185792" w:rsidRPr="00965A73">
          <w:rPr>
            <w:rStyle w:val="Hyperlink"/>
            <w:noProof/>
          </w:rPr>
          <w:noBreakHyphen/>
          <w:t>3 Location of Water quality sensors and sampling sites</w:t>
        </w:r>
        <w:r w:rsidR="00185792">
          <w:rPr>
            <w:noProof/>
            <w:webHidden/>
          </w:rPr>
          <w:tab/>
        </w:r>
        <w:r>
          <w:rPr>
            <w:noProof/>
            <w:webHidden/>
          </w:rPr>
          <w:fldChar w:fldCharType="begin"/>
        </w:r>
        <w:r w:rsidR="00185792">
          <w:rPr>
            <w:noProof/>
            <w:webHidden/>
          </w:rPr>
          <w:instrText xml:space="preserve"> PAGEREF _Toc411431786 \h </w:instrText>
        </w:r>
        <w:r>
          <w:rPr>
            <w:noProof/>
            <w:webHidden/>
          </w:rPr>
        </w:r>
        <w:r>
          <w:rPr>
            <w:noProof/>
            <w:webHidden/>
          </w:rPr>
          <w:fldChar w:fldCharType="separate"/>
        </w:r>
        <w:r w:rsidR="00200D30">
          <w:rPr>
            <w:noProof/>
            <w:webHidden/>
          </w:rPr>
          <w:t>39</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7" w:history="1">
        <w:r w:rsidR="00185792" w:rsidRPr="00965A73">
          <w:rPr>
            <w:rStyle w:val="Hyperlink"/>
            <w:noProof/>
          </w:rPr>
          <w:t>Figure 5</w:t>
        </w:r>
        <w:r w:rsidR="00185792" w:rsidRPr="00965A73">
          <w:rPr>
            <w:rStyle w:val="Hyperlink"/>
            <w:noProof/>
          </w:rPr>
          <w:noBreakHyphen/>
          <w:t>4 Stream Metabolism sites</w:t>
        </w:r>
        <w:r w:rsidR="00185792">
          <w:rPr>
            <w:noProof/>
            <w:webHidden/>
          </w:rPr>
          <w:tab/>
        </w:r>
        <w:r>
          <w:rPr>
            <w:noProof/>
            <w:webHidden/>
          </w:rPr>
          <w:fldChar w:fldCharType="begin"/>
        </w:r>
        <w:r w:rsidR="00185792">
          <w:rPr>
            <w:noProof/>
            <w:webHidden/>
          </w:rPr>
          <w:instrText xml:space="preserve"> PAGEREF _Toc411431787 \h </w:instrText>
        </w:r>
        <w:r>
          <w:rPr>
            <w:noProof/>
            <w:webHidden/>
          </w:rPr>
        </w:r>
        <w:r>
          <w:rPr>
            <w:noProof/>
            <w:webHidden/>
          </w:rPr>
          <w:fldChar w:fldCharType="separate"/>
        </w:r>
        <w:r w:rsidR="00200D30">
          <w:rPr>
            <w:noProof/>
            <w:webHidden/>
          </w:rPr>
          <w:t>41</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8" w:history="1">
        <w:r w:rsidR="00185792" w:rsidRPr="00965A73">
          <w:rPr>
            <w:rStyle w:val="Hyperlink"/>
            <w:noProof/>
          </w:rPr>
          <w:t>Figure 5</w:t>
        </w:r>
        <w:r w:rsidR="00185792" w:rsidRPr="00965A73">
          <w:rPr>
            <w:rStyle w:val="Hyperlink"/>
            <w:noProof/>
          </w:rPr>
          <w:noBreakHyphen/>
          <w:t>5: Vegetation Diversity Sites</w:t>
        </w:r>
        <w:r w:rsidR="00185792">
          <w:rPr>
            <w:noProof/>
            <w:webHidden/>
          </w:rPr>
          <w:tab/>
        </w:r>
        <w:r>
          <w:rPr>
            <w:noProof/>
            <w:webHidden/>
          </w:rPr>
          <w:fldChar w:fldCharType="begin"/>
        </w:r>
        <w:r w:rsidR="00185792">
          <w:rPr>
            <w:noProof/>
            <w:webHidden/>
          </w:rPr>
          <w:instrText xml:space="preserve"> PAGEREF _Toc411431788 \h </w:instrText>
        </w:r>
        <w:r>
          <w:rPr>
            <w:noProof/>
            <w:webHidden/>
          </w:rPr>
        </w:r>
        <w:r>
          <w:rPr>
            <w:noProof/>
            <w:webHidden/>
          </w:rPr>
          <w:fldChar w:fldCharType="separate"/>
        </w:r>
        <w:r w:rsidR="00200D30">
          <w:rPr>
            <w:noProof/>
            <w:webHidden/>
          </w:rPr>
          <w:t>43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89" w:history="1">
        <w:r w:rsidR="00185792" w:rsidRPr="00965A73">
          <w:rPr>
            <w:rStyle w:val="Hyperlink"/>
            <w:noProof/>
          </w:rPr>
          <w:t>Figure 5</w:t>
        </w:r>
        <w:r w:rsidR="00185792" w:rsidRPr="00965A73">
          <w:rPr>
            <w:rStyle w:val="Hyperlink"/>
            <w:noProof/>
          </w:rPr>
          <w:noBreakHyphen/>
          <w:t>6 NOW gauging stations used for the Category III Hydrology (River) indicator</w:t>
        </w:r>
        <w:r w:rsidR="00185792">
          <w:rPr>
            <w:noProof/>
            <w:webHidden/>
          </w:rPr>
          <w:tab/>
        </w:r>
        <w:r>
          <w:rPr>
            <w:noProof/>
            <w:webHidden/>
          </w:rPr>
          <w:fldChar w:fldCharType="begin"/>
        </w:r>
        <w:r w:rsidR="00185792">
          <w:rPr>
            <w:noProof/>
            <w:webHidden/>
          </w:rPr>
          <w:instrText xml:space="preserve"> PAGEREF _Toc411431789 \h </w:instrText>
        </w:r>
        <w:r>
          <w:rPr>
            <w:noProof/>
            <w:webHidden/>
          </w:rPr>
        </w:r>
        <w:r>
          <w:rPr>
            <w:noProof/>
            <w:webHidden/>
          </w:rPr>
          <w:fldChar w:fldCharType="separate"/>
        </w:r>
        <w:r w:rsidR="00200D30">
          <w:rPr>
            <w:noProof/>
            <w:webHidden/>
          </w:rPr>
          <w:t>45</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0" w:history="1">
        <w:r w:rsidR="00185792" w:rsidRPr="00965A73">
          <w:rPr>
            <w:rStyle w:val="Hyperlink"/>
            <w:noProof/>
          </w:rPr>
          <w:t>Figure 5</w:t>
        </w:r>
        <w:r w:rsidR="00185792" w:rsidRPr="00965A73">
          <w:rPr>
            <w:rStyle w:val="Hyperlink"/>
            <w:noProof/>
          </w:rPr>
          <w:noBreakHyphen/>
          <w:t>7 Location of Western Floodplain and water sensors</w:t>
        </w:r>
        <w:r w:rsidR="00185792">
          <w:rPr>
            <w:noProof/>
            <w:webHidden/>
          </w:rPr>
          <w:tab/>
        </w:r>
        <w:r>
          <w:rPr>
            <w:noProof/>
            <w:webHidden/>
          </w:rPr>
          <w:fldChar w:fldCharType="begin"/>
        </w:r>
        <w:r w:rsidR="00185792">
          <w:rPr>
            <w:noProof/>
            <w:webHidden/>
          </w:rPr>
          <w:instrText xml:space="preserve"> PAGEREF _Toc411431790 \h </w:instrText>
        </w:r>
        <w:r>
          <w:rPr>
            <w:noProof/>
            <w:webHidden/>
          </w:rPr>
        </w:r>
        <w:r>
          <w:rPr>
            <w:noProof/>
            <w:webHidden/>
          </w:rPr>
          <w:fldChar w:fldCharType="separate"/>
        </w:r>
        <w:r w:rsidR="00200D30">
          <w:rPr>
            <w:noProof/>
            <w:webHidden/>
          </w:rPr>
          <w:t>47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1" w:history="1">
        <w:r w:rsidR="00185792" w:rsidRPr="00965A73">
          <w:rPr>
            <w:rStyle w:val="Hyperlink"/>
            <w:noProof/>
          </w:rPr>
          <w:t>Figure 5</w:t>
        </w:r>
        <w:r w:rsidR="00185792" w:rsidRPr="00965A73">
          <w:rPr>
            <w:rStyle w:val="Hyperlink"/>
            <w:noProof/>
          </w:rPr>
          <w:noBreakHyphen/>
          <w:t>8 Location of Water quality sensors and sampling sites</w:t>
        </w:r>
        <w:r w:rsidR="00185792">
          <w:rPr>
            <w:noProof/>
            <w:webHidden/>
          </w:rPr>
          <w:tab/>
        </w:r>
        <w:r>
          <w:rPr>
            <w:noProof/>
            <w:webHidden/>
          </w:rPr>
          <w:fldChar w:fldCharType="begin"/>
        </w:r>
        <w:r w:rsidR="00185792">
          <w:rPr>
            <w:noProof/>
            <w:webHidden/>
          </w:rPr>
          <w:instrText xml:space="preserve"> PAGEREF _Toc411431791 \h </w:instrText>
        </w:r>
        <w:r>
          <w:rPr>
            <w:noProof/>
            <w:webHidden/>
          </w:rPr>
        </w:r>
        <w:r>
          <w:rPr>
            <w:noProof/>
            <w:webHidden/>
          </w:rPr>
          <w:fldChar w:fldCharType="separate"/>
        </w:r>
        <w:r w:rsidR="00200D30">
          <w:rPr>
            <w:noProof/>
            <w:webHidden/>
          </w:rPr>
          <w:t>53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2" w:history="1">
        <w:r w:rsidR="00185792" w:rsidRPr="00965A73">
          <w:rPr>
            <w:rStyle w:val="Hyperlink"/>
            <w:noProof/>
          </w:rPr>
          <w:t>Figure 5</w:t>
        </w:r>
        <w:r w:rsidR="00185792" w:rsidRPr="00965A73">
          <w:rPr>
            <w:rStyle w:val="Hyperlink"/>
            <w:noProof/>
          </w:rPr>
          <w:noBreakHyphen/>
          <w:t>9 Stream Metabolism sites</w:t>
        </w:r>
        <w:r w:rsidR="00185792">
          <w:rPr>
            <w:noProof/>
            <w:webHidden/>
          </w:rPr>
          <w:tab/>
        </w:r>
        <w:r>
          <w:rPr>
            <w:noProof/>
            <w:webHidden/>
          </w:rPr>
          <w:fldChar w:fldCharType="begin"/>
        </w:r>
        <w:r w:rsidR="00185792">
          <w:rPr>
            <w:noProof/>
            <w:webHidden/>
          </w:rPr>
          <w:instrText xml:space="preserve"> PAGEREF _Toc411431792 \h </w:instrText>
        </w:r>
        <w:r>
          <w:rPr>
            <w:noProof/>
            <w:webHidden/>
          </w:rPr>
        </w:r>
        <w:r>
          <w:rPr>
            <w:noProof/>
            <w:webHidden/>
          </w:rPr>
          <w:fldChar w:fldCharType="separate"/>
        </w:r>
        <w:r w:rsidR="00200D30">
          <w:rPr>
            <w:noProof/>
            <w:webHidden/>
          </w:rPr>
          <w:t>55</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3" w:history="1">
        <w:r w:rsidR="00185792" w:rsidRPr="00965A73">
          <w:rPr>
            <w:rStyle w:val="Hyperlink"/>
            <w:noProof/>
          </w:rPr>
          <w:t>Figure 5</w:t>
        </w:r>
        <w:r w:rsidR="00185792" w:rsidRPr="00965A73">
          <w:rPr>
            <w:rStyle w:val="Hyperlink"/>
            <w:noProof/>
          </w:rPr>
          <w:noBreakHyphen/>
          <w:t>10 Location of Dams and weirs within the Junction of the Warrego and Darling Selected Area</w:t>
        </w:r>
        <w:r w:rsidR="00185792">
          <w:rPr>
            <w:noProof/>
            <w:webHidden/>
          </w:rPr>
          <w:tab/>
        </w:r>
        <w:r>
          <w:rPr>
            <w:noProof/>
            <w:webHidden/>
          </w:rPr>
          <w:fldChar w:fldCharType="begin"/>
        </w:r>
        <w:r w:rsidR="00185792">
          <w:rPr>
            <w:noProof/>
            <w:webHidden/>
          </w:rPr>
          <w:instrText xml:space="preserve"> PAGEREF _Toc411431793 \h </w:instrText>
        </w:r>
        <w:r>
          <w:rPr>
            <w:noProof/>
            <w:webHidden/>
          </w:rPr>
        </w:r>
        <w:r>
          <w:rPr>
            <w:noProof/>
            <w:webHidden/>
          </w:rPr>
          <w:fldChar w:fldCharType="separate"/>
        </w:r>
        <w:r w:rsidR="00200D30">
          <w:rPr>
            <w:noProof/>
            <w:webHidden/>
          </w:rPr>
          <w:t>57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4" w:history="1">
        <w:r w:rsidR="00185792" w:rsidRPr="00965A73">
          <w:rPr>
            <w:rStyle w:val="Hyperlink"/>
            <w:noProof/>
          </w:rPr>
          <w:t>Figure 5</w:t>
        </w:r>
        <w:r w:rsidR="00185792" w:rsidRPr="00965A73">
          <w:rPr>
            <w:rStyle w:val="Hyperlink"/>
            <w:noProof/>
          </w:rPr>
          <w:noBreakHyphen/>
          <w:t>11 Microcrustacean sampling sites within the Warrego River and Western Floodplain zones</w:t>
        </w:r>
        <w:r w:rsidR="00185792">
          <w:rPr>
            <w:noProof/>
            <w:webHidden/>
          </w:rPr>
          <w:tab/>
        </w:r>
        <w:r>
          <w:rPr>
            <w:noProof/>
            <w:webHidden/>
          </w:rPr>
          <w:fldChar w:fldCharType="begin"/>
        </w:r>
        <w:r w:rsidR="00185792">
          <w:rPr>
            <w:noProof/>
            <w:webHidden/>
          </w:rPr>
          <w:instrText xml:space="preserve"> PAGEREF _Toc411431794 \h </w:instrText>
        </w:r>
        <w:r>
          <w:rPr>
            <w:noProof/>
            <w:webHidden/>
          </w:rPr>
        </w:r>
        <w:r>
          <w:rPr>
            <w:noProof/>
            <w:webHidden/>
          </w:rPr>
          <w:fldChar w:fldCharType="separate"/>
        </w:r>
        <w:r w:rsidR="00200D30">
          <w:rPr>
            <w:noProof/>
            <w:webHidden/>
          </w:rPr>
          <w:t>60</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5" w:history="1">
        <w:r w:rsidR="00185792" w:rsidRPr="00965A73">
          <w:rPr>
            <w:rStyle w:val="Hyperlink"/>
            <w:noProof/>
          </w:rPr>
          <w:t>Figure 5</w:t>
        </w:r>
        <w:r w:rsidR="00185792" w:rsidRPr="00965A73">
          <w:rPr>
            <w:rStyle w:val="Hyperlink"/>
            <w:noProof/>
          </w:rPr>
          <w:noBreakHyphen/>
          <w:t>12: CED – Microcrustaceans</w:t>
        </w:r>
        <w:r w:rsidR="00185792">
          <w:rPr>
            <w:noProof/>
            <w:webHidden/>
          </w:rPr>
          <w:tab/>
        </w:r>
        <w:r>
          <w:rPr>
            <w:noProof/>
            <w:webHidden/>
          </w:rPr>
          <w:fldChar w:fldCharType="begin"/>
        </w:r>
        <w:r w:rsidR="00185792">
          <w:rPr>
            <w:noProof/>
            <w:webHidden/>
          </w:rPr>
          <w:instrText xml:space="preserve"> PAGEREF _Toc411431795 \h </w:instrText>
        </w:r>
        <w:r>
          <w:rPr>
            <w:noProof/>
            <w:webHidden/>
          </w:rPr>
        </w:r>
        <w:r>
          <w:rPr>
            <w:noProof/>
            <w:webHidden/>
          </w:rPr>
          <w:fldChar w:fldCharType="separate"/>
        </w:r>
        <w:r w:rsidR="00200D30">
          <w:rPr>
            <w:noProof/>
            <w:webHidden/>
          </w:rPr>
          <w:t>61</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6" w:history="1">
        <w:r w:rsidR="00185792" w:rsidRPr="00965A73">
          <w:rPr>
            <w:rStyle w:val="Hyperlink"/>
            <w:noProof/>
          </w:rPr>
          <w:t>Figure 5</w:t>
        </w:r>
        <w:r w:rsidR="00185792" w:rsidRPr="00965A73">
          <w:rPr>
            <w:rStyle w:val="Hyperlink"/>
            <w:noProof/>
          </w:rPr>
          <w:noBreakHyphen/>
          <w:t>13: Hypothetical model of a long-term response to environmental watering based on a created ‘reference condition’ where the greatest influence is from watering in the most recent year with progressively weaker influence from watering in previous years (Source: Gawne et al. 2014)</w:t>
        </w:r>
        <w:r w:rsidR="00185792">
          <w:rPr>
            <w:noProof/>
            <w:webHidden/>
          </w:rPr>
          <w:tab/>
        </w:r>
        <w:r>
          <w:rPr>
            <w:noProof/>
            <w:webHidden/>
          </w:rPr>
          <w:fldChar w:fldCharType="begin"/>
        </w:r>
        <w:r w:rsidR="00185792">
          <w:rPr>
            <w:noProof/>
            <w:webHidden/>
          </w:rPr>
          <w:instrText xml:space="preserve"> PAGEREF _Toc411431796 \h </w:instrText>
        </w:r>
        <w:r>
          <w:rPr>
            <w:noProof/>
            <w:webHidden/>
          </w:rPr>
        </w:r>
        <w:r>
          <w:rPr>
            <w:noProof/>
            <w:webHidden/>
          </w:rPr>
          <w:fldChar w:fldCharType="separate"/>
        </w:r>
        <w:r w:rsidR="00200D30">
          <w:rPr>
            <w:noProof/>
            <w:webHidden/>
          </w:rPr>
          <w:t>69</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7" w:history="1">
        <w:r w:rsidR="00185792" w:rsidRPr="00965A73">
          <w:rPr>
            <w:rStyle w:val="Hyperlink"/>
            <w:noProof/>
          </w:rPr>
          <w:t>Figure 5</w:t>
        </w:r>
        <w:r w:rsidR="00185792" w:rsidRPr="00965A73">
          <w:rPr>
            <w:rStyle w:val="Hyperlink"/>
            <w:noProof/>
          </w:rPr>
          <w:noBreakHyphen/>
          <w:t>14: A hypothetical model that will be applied on a year-to-year basis to generate a series of outcomes from different flow regimes over a five year period (Source: Gawne et al. 2014)</w:t>
        </w:r>
        <w:r w:rsidR="00185792">
          <w:rPr>
            <w:noProof/>
            <w:webHidden/>
          </w:rPr>
          <w:tab/>
        </w:r>
        <w:r>
          <w:rPr>
            <w:noProof/>
            <w:webHidden/>
          </w:rPr>
          <w:fldChar w:fldCharType="begin"/>
        </w:r>
        <w:r w:rsidR="00185792">
          <w:rPr>
            <w:noProof/>
            <w:webHidden/>
          </w:rPr>
          <w:instrText xml:space="preserve"> PAGEREF _Toc411431797 \h </w:instrText>
        </w:r>
        <w:r>
          <w:rPr>
            <w:noProof/>
            <w:webHidden/>
          </w:rPr>
        </w:r>
        <w:r>
          <w:rPr>
            <w:noProof/>
            <w:webHidden/>
          </w:rPr>
          <w:fldChar w:fldCharType="separate"/>
        </w:r>
        <w:r w:rsidR="00200D30">
          <w:rPr>
            <w:noProof/>
            <w:webHidden/>
          </w:rPr>
          <w:t>69</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798" w:history="1">
        <w:r w:rsidR="00185792" w:rsidRPr="00965A73">
          <w:rPr>
            <w:rStyle w:val="Hyperlink"/>
            <w:noProof/>
          </w:rPr>
          <w:t>Figure 7</w:t>
        </w:r>
        <w:r w:rsidR="00185792" w:rsidRPr="00965A73">
          <w:rPr>
            <w:rStyle w:val="Hyperlink"/>
            <w:noProof/>
          </w:rPr>
          <w:noBreakHyphen/>
          <w:t>1: Project governance structure for the LTIM Project (from CEWO n.d.)</w:t>
        </w:r>
        <w:r w:rsidR="00185792">
          <w:rPr>
            <w:noProof/>
            <w:webHidden/>
          </w:rPr>
          <w:tab/>
        </w:r>
        <w:r>
          <w:rPr>
            <w:noProof/>
            <w:webHidden/>
          </w:rPr>
          <w:fldChar w:fldCharType="begin"/>
        </w:r>
        <w:r w:rsidR="00185792">
          <w:rPr>
            <w:noProof/>
            <w:webHidden/>
          </w:rPr>
          <w:instrText xml:space="preserve"> PAGEREF _Toc411431798 \h </w:instrText>
        </w:r>
        <w:r>
          <w:rPr>
            <w:noProof/>
            <w:webHidden/>
          </w:rPr>
        </w:r>
        <w:r>
          <w:rPr>
            <w:noProof/>
            <w:webHidden/>
          </w:rPr>
          <w:fldChar w:fldCharType="separate"/>
        </w:r>
        <w:r w:rsidR="00200D30">
          <w:rPr>
            <w:noProof/>
            <w:webHidden/>
          </w:rPr>
          <w:t>78</w:t>
        </w:r>
        <w:r>
          <w:rPr>
            <w:noProof/>
            <w:webHidden/>
          </w:rPr>
          <w:fldChar w:fldCharType="end"/>
        </w:r>
      </w:hyperlink>
    </w:p>
    <w:p w:rsidR="00FC47D6" w:rsidRDefault="007D30A3" w:rsidP="009671AD">
      <w:pPr>
        <w:rPr>
          <w:bCs/>
          <w:noProof/>
          <w:sz w:val="18"/>
          <w:szCs w:val="18"/>
        </w:rPr>
      </w:pPr>
      <w:r>
        <w:rPr>
          <w:bCs/>
          <w:noProof/>
          <w:sz w:val="18"/>
          <w:szCs w:val="18"/>
        </w:rPr>
        <w:fldChar w:fldCharType="end"/>
      </w:r>
    </w:p>
    <w:p w:rsidR="007B49C7" w:rsidRDefault="007B49C7" w:rsidP="009671AD">
      <w:pPr>
        <w:rPr>
          <w:bCs/>
          <w:noProof/>
          <w:sz w:val="18"/>
          <w:szCs w:val="18"/>
        </w:rPr>
        <w:sectPr w:rsidR="007B49C7" w:rsidSect="00E24A83">
          <w:pgSz w:w="11899" w:h="16838"/>
          <w:pgMar w:top="1508" w:right="1217" w:bottom="1457" w:left="1480" w:header="811" w:footer="305" w:gutter="0"/>
          <w:pgNumType w:fmt="lowerRoman"/>
          <w:cols w:space="708"/>
          <w:docGrid w:linePitch="272"/>
        </w:sectPr>
      </w:pPr>
    </w:p>
    <w:p w:rsidR="00E76B59" w:rsidRPr="006E588F" w:rsidRDefault="00FC47D6" w:rsidP="00FC47D6">
      <w:pPr>
        <w:pStyle w:val="Headingunnumbered"/>
      </w:pPr>
      <w:bookmarkStart w:id="11" w:name="_Toc381200776"/>
      <w:bookmarkStart w:id="12" w:name="_Toc384971658"/>
      <w:bookmarkStart w:id="13" w:name="_Toc384971797"/>
      <w:bookmarkStart w:id="14" w:name="_Toc384972373"/>
      <w:bookmarkStart w:id="15" w:name="_Toc396903590"/>
      <w:bookmarkStart w:id="16" w:name="_Toc405971357"/>
      <w:bookmarkStart w:id="17" w:name="_Toc411431759"/>
      <w:r>
        <w:t>List of T</w:t>
      </w:r>
      <w:r w:rsidR="00E76B59" w:rsidRPr="006E588F">
        <w:t>ables</w:t>
      </w:r>
      <w:bookmarkEnd w:id="11"/>
      <w:bookmarkEnd w:id="12"/>
      <w:bookmarkEnd w:id="13"/>
      <w:bookmarkEnd w:id="14"/>
      <w:bookmarkEnd w:id="15"/>
      <w:bookmarkEnd w:id="16"/>
      <w:bookmarkEnd w:id="17"/>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E027E1">
        <w:instrText xml:space="preserve"> TOC \h \z \c "Table" </w:instrText>
      </w:r>
      <w:r>
        <w:fldChar w:fldCharType="separate"/>
      </w:r>
      <w:hyperlink w:anchor="_Toc411431799" w:history="1">
        <w:r w:rsidR="00185792" w:rsidRPr="00A628B2">
          <w:rPr>
            <w:rStyle w:val="Hyperlink"/>
            <w:noProof/>
          </w:rPr>
          <w:t>Table 2</w:t>
        </w:r>
        <w:r w:rsidR="00185792" w:rsidRPr="00A628B2">
          <w:rPr>
            <w:rStyle w:val="Hyperlink"/>
            <w:noProof/>
          </w:rPr>
          <w:noBreakHyphen/>
          <w:t>1  Darling Basin headwater storages (Thoms and Sheldon 2000)</w:t>
        </w:r>
        <w:r w:rsidR="00185792">
          <w:rPr>
            <w:noProof/>
            <w:webHidden/>
          </w:rPr>
          <w:tab/>
        </w:r>
        <w:r>
          <w:rPr>
            <w:noProof/>
            <w:webHidden/>
          </w:rPr>
          <w:fldChar w:fldCharType="begin"/>
        </w:r>
        <w:r w:rsidR="00185792">
          <w:rPr>
            <w:noProof/>
            <w:webHidden/>
          </w:rPr>
          <w:instrText xml:space="preserve"> PAGEREF _Toc411431799 \h </w:instrText>
        </w:r>
        <w:r>
          <w:rPr>
            <w:noProof/>
            <w:webHidden/>
          </w:rPr>
        </w:r>
        <w:r>
          <w:rPr>
            <w:noProof/>
            <w:webHidden/>
          </w:rPr>
          <w:fldChar w:fldCharType="separate"/>
        </w:r>
        <w:r w:rsidR="00200D30">
          <w:rPr>
            <w:noProof/>
            <w:webHidden/>
          </w:rPr>
          <w:t>10</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0" w:history="1">
        <w:r w:rsidR="00185792" w:rsidRPr="00A628B2">
          <w:rPr>
            <w:rStyle w:val="Hyperlink"/>
            <w:noProof/>
          </w:rPr>
          <w:t>Table 3</w:t>
        </w:r>
        <w:r w:rsidR="00185792" w:rsidRPr="00A628B2">
          <w:rPr>
            <w:rStyle w:val="Hyperlink"/>
            <w:noProof/>
          </w:rPr>
          <w:noBreakHyphen/>
          <w:t>1: Flow type function on rivers, wetlands and floodplains (Gawne et al 2013a)</w:t>
        </w:r>
        <w:r w:rsidR="00185792">
          <w:rPr>
            <w:noProof/>
            <w:webHidden/>
          </w:rPr>
          <w:tab/>
        </w:r>
        <w:r>
          <w:rPr>
            <w:noProof/>
            <w:webHidden/>
          </w:rPr>
          <w:fldChar w:fldCharType="begin"/>
        </w:r>
        <w:r w:rsidR="00185792">
          <w:rPr>
            <w:noProof/>
            <w:webHidden/>
          </w:rPr>
          <w:instrText xml:space="preserve"> PAGEREF _Toc411431800 \h </w:instrText>
        </w:r>
        <w:r>
          <w:rPr>
            <w:noProof/>
            <w:webHidden/>
          </w:rPr>
        </w:r>
        <w:r>
          <w:rPr>
            <w:noProof/>
            <w:webHidden/>
          </w:rPr>
          <w:fldChar w:fldCharType="separate"/>
        </w:r>
        <w:r w:rsidR="00200D30">
          <w:rPr>
            <w:noProof/>
            <w:webHidden/>
          </w:rPr>
          <w:t>12</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1" w:history="1">
        <w:r w:rsidR="00185792" w:rsidRPr="00A628B2">
          <w:rPr>
            <w:rStyle w:val="Hyperlink"/>
            <w:noProof/>
          </w:rPr>
          <w:t>Table 3</w:t>
        </w:r>
        <w:r w:rsidR="00185792" w:rsidRPr="00A628B2">
          <w:rPr>
            <w:rStyle w:val="Hyperlink"/>
            <w:noProof/>
          </w:rPr>
          <w:noBreakHyphen/>
          <w:t>3   Commonwealth environmental water holding in Darling tributaries upstream of the Selected Area (excluding the Warrego) (adapted from CEWO 2014)</w:t>
        </w:r>
        <w:r w:rsidR="00185792">
          <w:rPr>
            <w:noProof/>
            <w:webHidden/>
          </w:rPr>
          <w:tab/>
        </w:r>
        <w:r>
          <w:rPr>
            <w:noProof/>
            <w:webHidden/>
          </w:rPr>
          <w:fldChar w:fldCharType="begin"/>
        </w:r>
        <w:r w:rsidR="00185792">
          <w:rPr>
            <w:noProof/>
            <w:webHidden/>
          </w:rPr>
          <w:instrText xml:space="preserve"> PAGEREF _Toc411431801 \h </w:instrText>
        </w:r>
        <w:r>
          <w:rPr>
            <w:noProof/>
            <w:webHidden/>
          </w:rPr>
        </w:r>
        <w:r>
          <w:rPr>
            <w:noProof/>
            <w:webHidden/>
          </w:rPr>
          <w:fldChar w:fldCharType="separate"/>
        </w:r>
        <w:r w:rsidR="00200D30">
          <w:rPr>
            <w:noProof/>
            <w:webHidden/>
          </w:rPr>
          <w:t>13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2" w:history="1">
        <w:r w:rsidR="00185792" w:rsidRPr="00A628B2">
          <w:rPr>
            <w:rStyle w:val="Hyperlink"/>
            <w:noProof/>
          </w:rPr>
          <w:t>Table 3</w:t>
        </w:r>
        <w:r w:rsidR="00185792" w:rsidRPr="00A628B2">
          <w:rPr>
            <w:rStyle w:val="Hyperlink"/>
            <w:noProof/>
          </w:rPr>
          <w:noBreakHyphen/>
          <w:t>4 Commonwealth water holdings in the Warrego and Darling catchments compared to annual flow volumes. Data range 1972-2013.</w:t>
        </w:r>
        <w:r w:rsidR="00185792">
          <w:rPr>
            <w:noProof/>
            <w:webHidden/>
          </w:rPr>
          <w:tab/>
        </w:r>
        <w:r>
          <w:rPr>
            <w:noProof/>
            <w:webHidden/>
          </w:rPr>
          <w:fldChar w:fldCharType="begin"/>
        </w:r>
        <w:r w:rsidR="00185792">
          <w:rPr>
            <w:noProof/>
            <w:webHidden/>
          </w:rPr>
          <w:instrText xml:space="preserve"> PAGEREF _Toc411431802 \h </w:instrText>
        </w:r>
        <w:r>
          <w:rPr>
            <w:noProof/>
            <w:webHidden/>
          </w:rPr>
        </w:r>
        <w:r>
          <w:rPr>
            <w:noProof/>
            <w:webHidden/>
          </w:rPr>
          <w:fldChar w:fldCharType="separate"/>
        </w:r>
        <w:r w:rsidR="00200D30">
          <w:rPr>
            <w:noProof/>
            <w:webHidden/>
          </w:rPr>
          <w:t>14</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3" w:history="1">
        <w:r w:rsidR="00185792" w:rsidRPr="00A628B2">
          <w:rPr>
            <w:rStyle w:val="Hyperlink"/>
            <w:noProof/>
          </w:rPr>
          <w:t>Table 3</w:t>
        </w:r>
        <w:r w:rsidR="00185792" w:rsidRPr="00A628B2">
          <w:rPr>
            <w:rStyle w:val="Hyperlink"/>
            <w:noProof/>
          </w:rPr>
          <w:noBreakHyphen/>
          <w:t>5: Summary of watering options relevant to the Junction of the Warrego and Darling rivers Selected Area (Gawne et al. 2013b; CEWO 2014)</w:t>
        </w:r>
        <w:r w:rsidR="00185792">
          <w:rPr>
            <w:noProof/>
            <w:webHidden/>
          </w:rPr>
          <w:tab/>
        </w:r>
        <w:r>
          <w:rPr>
            <w:noProof/>
            <w:webHidden/>
          </w:rPr>
          <w:fldChar w:fldCharType="begin"/>
        </w:r>
        <w:r w:rsidR="00185792">
          <w:rPr>
            <w:noProof/>
            <w:webHidden/>
          </w:rPr>
          <w:instrText xml:space="preserve"> PAGEREF _Toc411431803 \h </w:instrText>
        </w:r>
        <w:r>
          <w:rPr>
            <w:noProof/>
            <w:webHidden/>
          </w:rPr>
        </w:r>
        <w:r>
          <w:rPr>
            <w:noProof/>
            <w:webHidden/>
          </w:rPr>
          <w:fldChar w:fldCharType="separate"/>
        </w:r>
        <w:r w:rsidR="00200D30">
          <w:rPr>
            <w:noProof/>
            <w:webHidden/>
          </w:rPr>
          <w:t>15</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4" w:history="1">
        <w:r w:rsidR="00185792" w:rsidRPr="00A628B2">
          <w:rPr>
            <w:rStyle w:val="Hyperlink"/>
            <w:noProof/>
          </w:rPr>
          <w:t>Table 3</w:t>
        </w:r>
        <w:r w:rsidR="00185792" w:rsidRPr="00A628B2">
          <w:rPr>
            <w:rStyle w:val="Hyperlink"/>
            <w:noProof/>
          </w:rPr>
          <w:noBreakHyphen/>
          <w:t>6: Expected outcomes for the Darling River (Gawne et al. 2013b)</w:t>
        </w:r>
        <w:r w:rsidR="00185792">
          <w:rPr>
            <w:noProof/>
            <w:webHidden/>
          </w:rPr>
          <w:tab/>
        </w:r>
        <w:r>
          <w:rPr>
            <w:noProof/>
            <w:webHidden/>
          </w:rPr>
          <w:fldChar w:fldCharType="begin"/>
        </w:r>
        <w:r w:rsidR="00185792">
          <w:rPr>
            <w:noProof/>
            <w:webHidden/>
          </w:rPr>
          <w:instrText xml:space="preserve"> PAGEREF _Toc411431804 \h </w:instrText>
        </w:r>
        <w:r>
          <w:rPr>
            <w:noProof/>
            <w:webHidden/>
          </w:rPr>
        </w:r>
        <w:r>
          <w:rPr>
            <w:noProof/>
            <w:webHidden/>
          </w:rPr>
          <w:fldChar w:fldCharType="separate"/>
        </w:r>
        <w:r w:rsidR="00200D30">
          <w:rPr>
            <w:noProof/>
            <w:webHidden/>
          </w:rPr>
          <w:t>19</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5" w:history="1">
        <w:r w:rsidR="00185792" w:rsidRPr="00A628B2">
          <w:rPr>
            <w:rStyle w:val="Hyperlink"/>
            <w:noProof/>
          </w:rPr>
          <w:t>Table 3</w:t>
        </w:r>
        <w:r w:rsidR="00185792" w:rsidRPr="00A628B2">
          <w:rPr>
            <w:rStyle w:val="Hyperlink"/>
            <w:noProof/>
          </w:rPr>
          <w:noBreakHyphen/>
          <w:t>7: Expected outcomes for the Warrego River (Gawne et al. 2013b)</w:t>
        </w:r>
        <w:r w:rsidR="00185792">
          <w:rPr>
            <w:noProof/>
            <w:webHidden/>
          </w:rPr>
          <w:tab/>
        </w:r>
        <w:r>
          <w:rPr>
            <w:noProof/>
            <w:webHidden/>
          </w:rPr>
          <w:fldChar w:fldCharType="begin"/>
        </w:r>
        <w:r w:rsidR="00185792">
          <w:rPr>
            <w:noProof/>
            <w:webHidden/>
          </w:rPr>
          <w:instrText xml:space="preserve"> PAGEREF _Toc411431805 \h </w:instrText>
        </w:r>
        <w:r>
          <w:rPr>
            <w:noProof/>
            <w:webHidden/>
          </w:rPr>
        </w:r>
        <w:r>
          <w:rPr>
            <w:noProof/>
            <w:webHidden/>
          </w:rPr>
          <w:fldChar w:fldCharType="separate"/>
        </w:r>
        <w:r w:rsidR="00200D30">
          <w:rPr>
            <w:noProof/>
            <w:webHidden/>
          </w:rPr>
          <w:t>20</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6" w:history="1">
        <w:r w:rsidR="00185792" w:rsidRPr="00A628B2">
          <w:rPr>
            <w:rStyle w:val="Hyperlink"/>
            <w:noProof/>
          </w:rPr>
          <w:t>Table 3</w:t>
        </w:r>
        <w:r w:rsidR="00185792" w:rsidRPr="00A628B2">
          <w:rPr>
            <w:rStyle w:val="Hyperlink"/>
            <w:noProof/>
          </w:rPr>
          <w:noBreakHyphen/>
          <w:t>8 Target flow bands for Commonwealth environmental water identified for the Darling River within the Selected Area</w:t>
        </w:r>
        <w:r w:rsidR="00185792">
          <w:rPr>
            <w:noProof/>
            <w:webHidden/>
          </w:rPr>
          <w:tab/>
        </w:r>
        <w:r>
          <w:rPr>
            <w:noProof/>
            <w:webHidden/>
          </w:rPr>
          <w:fldChar w:fldCharType="begin"/>
        </w:r>
        <w:r w:rsidR="00185792">
          <w:rPr>
            <w:noProof/>
            <w:webHidden/>
          </w:rPr>
          <w:instrText xml:space="preserve"> PAGEREF _Toc411431806 \h </w:instrText>
        </w:r>
        <w:r>
          <w:rPr>
            <w:noProof/>
            <w:webHidden/>
          </w:rPr>
        </w:r>
        <w:r>
          <w:rPr>
            <w:noProof/>
            <w:webHidden/>
          </w:rPr>
          <w:fldChar w:fldCharType="separate"/>
        </w:r>
        <w:r w:rsidR="00200D30">
          <w:rPr>
            <w:noProof/>
            <w:webHidden/>
          </w:rPr>
          <w:t>21</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7" w:history="1">
        <w:r w:rsidR="00185792" w:rsidRPr="00A628B2">
          <w:rPr>
            <w:rStyle w:val="Hyperlink"/>
            <w:noProof/>
          </w:rPr>
          <w:t>Table 3</w:t>
        </w:r>
        <w:r w:rsidR="00185792" w:rsidRPr="00A628B2">
          <w:rPr>
            <w:rStyle w:val="Hyperlink"/>
            <w:noProof/>
          </w:rPr>
          <w:noBreakHyphen/>
          <w:t>9: Expected outcomes from the 2014-2015 Commonwealth environmental water (CEWO 2014). Outcomes relevant to the Selected Area are shaded.</w:t>
        </w:r>
        <w:r w:rsidR="00185792">
          <w:rPr>
            <w:noProof/>
            <w:webHidden/>
          </w:rPr>
          <w:tab/>
        </w:r>
        <w:r>
          <w:rPr>
            <w:noProof/>
            <w:webHidden/>
          </w:rPr>
          <w:fldChar w:fldCharType="begin"/>
        </w:r>
        <w:r w:rsidR="00185792">
          <w:rPr>
            <w:noProof/>
            <w:webHidden/>
          </w:rPr>
          <w:instrText xml:space="preserve"> PAGEREF _Toc411431807 \h </w:instrText>
        </w:r>
        <w:r>
          <w:rPr>
            <w:noProof/>
            <w:webHidden/>
          </w:rPr>
        </w:r>
        <w:r>
          <w:rPr>
            <w:noProof/>
            <w:webHidden/>
          </w:rPr>
          <w:fldChar w:fldCharType="separate"/>
        </w:r>
        <w:r w:rsidR="00200D30">
          <w:rPr>
            <w:noProof/>
            <w:webHidden/>
          </w:rPr>
          <w:t>21</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8" w:history="1">
        <w:r w:rsidR="00185792" w:rsidRPr="00A628B2">
          <w:rPr>
            <w:rStyle w:val="Hyperlink"/>
            <w:noProof/>
          </w:rPr>
          <w:t>Table 4</w:t>
        </w:r>
        <w:r w:rsidR="00185792" w:rsidRPr="00A628B2">
          <w:rPr>
            <w:rStyle w:val="Hyperlink"/>
            <w:noProof/>
          </w:rPr>
          <w:noBreakHyphen/>
          <w:t>1: Junction of Warrego and Darling Rivers Selected Area monitoring indicators</w:t>
        </w:r>
        <w:r w:rsidR="00185792">
          <w:rPr>
            <w:noProof/>
            <w:webHidden/>
          </w:rPr>
          <w:tab/>
        </w:r>
        <w:r>
          <w:rPr>
            <w:noProof/>
            <w:webHidden/>
          </w:rPr>
          <w:fldChar w:fldCharType="begin"/>
        </w:r>
        <w:r w:rsidR="00185792">
          <w:rPr>
            <w:noProof/>
            <w:webHidden/>
          </w:rPr>
          <w:instrText xml:space="preserve"> PAGEREF _Toc411431808 \h </w:instrText>
        </w:r>
        <w:r>
          <w:rPr>
            <w:noProof/>
            <w:webHidden/>
          </w:rPr>
        </w:r>
        <w:r>
          <w:rPr>
            <w:noProof/>
            <w:webHidden/>
          </w:rPr>
          <w:fldChar w:fldCharType="separate"/>
        </w:r>
        <w:r w:rsidR="00200D30">
          <w:rPr>
            <w:noProof/>
            <w:webHidden/>
          </w:rPr>
          <w:t>23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09" w:history="1">
        <w:r w:rsidR="00185792" w:rsidRPr="00A628B2">
          <w:rPr>
            <w:rStyle w:val="Hyperlink"/>
            <w:noProof/>
          </w:rPr>
          <w:t>Table 4</w:t>
        </w:r>
        <w:r w:rsidR="00185792" w:rsidRPr="00A628B2">
          <w:rPr>
            <w:rStyle w:val="Hyperlink"/>
            <w:noProof/>
          </w:rPr>
          <w:noBreakHyphen/>
          <w:t>2: Matrix linking evaluation questions and associated indicators for the Junction of the Warrego and Darling rivers Selected Area. ST = Short term Question, LT= Long term question, Basin = Basin scale, WD = Selected Area scale.</w:t>
        </w:r>
        <w:r w:rsidR="00185792">
          <w:rPr>
            <w:noProof/>
            <w:webHidden/>
          </w:rPr>
          <w:tab/>
        </w:r>
        <w:r>
          <w:rPr>
            <w:noProof/>
            <w:webHidden/>
          </w:rPr>
          <w:fldChar w:fldCharType="begin"/>
        </w:r>
        <w:r w:rsidR="00185792">
          <w:rPr>
            <w:noProof/>
            <w:webHidden/>
          </w:rPr>
          <w:instrText xml:space="preserve"> PAGEREF _Toc411431809 \h </w:instrText>
        </w:r>
        <w:r>
          <w:rPr>
            <w:noProof/>
            <w:webHidden/>
          </w:rPr>
        </w:r>
        <w:r>
          <w:rPr>
            <w:noProof/>
            <w:webHidden/>
          </w:rPr>
          <w:fldChar w:fldCharType="separate"/>
        </w:r>
        <w:r w:rsidR="00200D30">
          <w:rPr>
            <w:noProof/>
            <w:webHidden/>
          </w:rPr>
          <w:t>24</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0" w:history="1">
        <w:r w:rsidR="00185792" w:rsidRPr="00A628B2">
          <w:rPr>
            <w:rStyle w:val="Hyperlink"/>
            <w:noProof/>
          </w:rPr>
          <w:t>Table 4</w:t>
        </w:r>
        <w:r w:rsidR="00185792" w:rsidRPr="00A628B2">
          <w:rPr>
            <w:rStyle w:val="Hyperlink"/>
            <w:noProof/>
          </w:rPr>
          <w:noBreakHyphen/>
          <w:t>3: Summary of objectives hierarchy, expected outcomes and generic CEDS developed for the broader LTIM project across the basin</w:t>
        </w:r>
        <w:r w:rsidR="00185792">
          <w:rPr>
            <w:noProof/>
            <w:webHidden/>
          </w:rPr>
          <w:tab/>
        </w:r>
        <w:r>
          <w:rPr>
            <w:noProof/>
            <w:webHidden/>
          </w:rPr>
          <w:fldChar w:fldCharType="begin"/>
        </w:r>
        <w:r w:rsidR="00185792">
          <w:rPr>
            <w:noProof/>
            <w:webHidden/>
          </w:rPr>
          <w:instrText xml:space="preserve"> PAGEREF _Toc411431810 \h </w:instrText>
        </w:r>
        <w:r>
          <w:rPr>
            <w:noProof/>
            <w:webHidden/>
          </w:rPr>
        </w:r>
        <w:r>
          <w:rPr>
            <w:noProof/>
            <w:webHidden/>
          </w:rPr>
          <w:fldChar w:fldCharType="separate"/>
        </w:r>
        <w:r w:rsidR="00200D30">
          <w:rPr>
            <w:noProof/>
            <w:webHidden/>
          </w:rPr>
          <w:t>30</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1" w:history="1">
        <w:r w:rsidR="00185792" w:rsidRPr="00A628B2">
          <w:rPr>
            <w:rStyle w:val="Hyperlink"/>
            <w:noProof/>
          </w:rPr>
          <w:t>Table 5</w:t>
        </w:r>
        <w:r w:rsidR="00185792" w:rsidRPr="00A628B2">
          <w:rPr>
            <w:rStyle w:val="Hyperlink"/>
            <w:noProof/>
          </w:rPr>
          <w:noBreakHyphen/>
          <w:t>1: Junction of the Warrego and Darling rivers Selected Area monitoring zones</w:t>
        </w:r>
        <w:r w:rsidR="00185792">
          <w:rPr>
            <w:noProof/>
            <w:webHidden/>
          </w:rPr>
          <w:tab/>
        </w:r>
        <w:r>
          <w:rPr>
            <w:noProof/>
            <w:webHidden/>
          </w:rPr>
          <w:fldChar w:fldCharType="begin"/>
        </w:r>
        <w:r w:rsidR="00185792">
          <w:rPr>
            <w:noProof/>
            <w:webHidden/>
          </w:rPr>
          <w:instrText xml:space="preserve"> PAGEREF _Toc411431811 \h </w:instrText>
        </w:r>
        <w:r>
          <w:rPr>
            <w:noProof/>
            <w:webHidden/>
          </w:rPr>
        </w:r>
        <w:r>
          <w:rPr>
            <w:noProof/>
            <w:webHidden/>
          </w:rPr>
          <w:fldChar w:fldCharType="separate"/>
        </w:r>
        <w:r w:rsidR="00200D30">
          <w:rPr>
            <w:noProof/>
            <w:webHidden/>
          </w:rPr>
          <w:t>33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2" w:history="1">
        <w:r w:rsidR="00185792" w:rsidRPr="00A628B2">
          <w:rPr>
            <w:rStyle w:val="Hyperlink"/>
            <w:noProof/>
          </w:rPr>
          <w:t>Table 5</w:t>
        </w:r>
        <w:r w:rsidR="00185792" w:rsidRPr="00A628B2">
          <w:rPr>
            <w:rStyle w:val="Hyperlink"/>
            <w:noProof/>
          </w:rPr>
          <w:noBreakHyphen/>
          <w:t>2:  NSW Office of Water Gauges and the zones to which they relate.</w:t>
        </w:r>
        <w:r w:rsidR="00185792">
          <w:rPr>
            <w:noProof/>
            <w:webHidden/>
          </w:rPr>
          <w:tab/>
        </w:r>
        <w:r>
          <w:rPr>
            <w:noProof/>
            <w:webHidden/>
          </w:rPr>
          <w:fldChar w:fldCharType="begin"/>
        </w:r>
        <w:r w:rsidR="00185792">
          <w:rPr>
            <w:noProof/>
            <w:webHidden/>
          </w:rPr>
          <w:instrText xml:space="preserve"> PAGEREF _Toc411431812 \h </w:instrText>
        </w:r>
        <w:r>
          <w:rPr>
            <w:noProof/>
            <w:webHidden/>
          </w:rPr>
        </w:r>
        <w:r>
          <w:rPr>
            <w:noProof/>
            <w:webHidden/>
          </w:rPr>
          <w:fldChar w:fldCharType="separate"/>
        </w:r>
        <w:r w:rsidR="00200D30">
          <w:rPr>
            <w:noProof/>
            <w:webHidden/>
          </w:rPr>
          <w:t>36</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3" w:history="1">
        <w:r w:rsidR="00185792" w:rsidRPr="00A628B2">
          <w:rPr>
            <w:rStyle w:val="Hyperlink"/>
            <w:noProof/>
          </w:rPr>
          <w:t>Table 5</w:t>
        </w:r>
        <w:r w:rsidR="00185792" w:rsidRPr="00A628B2">
          <w:rPr>
            <w:rStyle w:val="Hyperlink"/>
            <w:noProof/>
          </w:rPr>
          <w:noBreakHyphen/>
          <w:t>3 Locations of water level recorders within the Selected Area</w:t>
        </w:r>
        <w:r w:rsidR="00185792">
          <w:rPr>
            <w:noProof/>
            <w:webHidden/>
          </w:rPr>
          <w:tab/>
        </w:r>
        <w:r>
          <w:rPr>
            <w:noProof/>
            <w:webHidden/>
          </w:rPr>
          <w:fldChar w:fldCharType="begin"/>
        </w:r>
        <w:r w:rsidR="00185792">
          <w:rPr>
            <w:noProof/>
            <w:webHidden/>
          </w:rPr>
          <w:instrText xml:space="preserve"> PAGEREF _Toc411431813 \h </w:instrText>
        </w:r>
        <w:r>
          <w:rPr>
            <w:noProof/>
            <w:webHidden/>
          </w:rPr>
        </w:r>
        <w:r>
          <w:rPr>
            <w:noProof/>
            <w:webHidden/>
          </w:rPr>
          <w:fldChar w:fldCharType="separate"/>
        </w:r>
        <w:r w:rsidR="00200D30">
          <w:rPr>
            <w:noProof/>
            <w:webHidden/>
          </w:rPr>
          <w:t>37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4" w:history="1">
        <w:r w:rsidR="00185792" w:rsidRPr="00A628B2">
          <w:rPr>
            <w:rStyle w:val="Hyperlink"/>
            <w:noProof/>
          </w:rPr>
          <w:t>Table 5</w:t>
        </w:r>
        <w:r w:rsidR="00185792" w:rsidRPr="00A628B2">
          <w:rPr>
            <w:rStyle w:val="Hyperlink"/>
            <w:noProof/>
          </w:rPr>
          <w:noBreakHyphen/>
          <w:t>4 NOW gauging stations within upstream catchments.</w:t>
        </w:r>
        <w:r w:rsidR="00185792">
          <w:rPr>
            <w:noProof/>
            <w:webHidden/>
          </w:rPr>
          <w:tab/>
        </w:r>
        <w:r>
          <w:rPr>
            <w:noProof/>
            <w:webHidden/>
          </w:rPr>
          <w:fldChar w:fldCharType="begin"/>
        </w:r>
        <w:r w:rsidR="00185792">
          <w:rPr>
            <w:noProof/>
            <w:webHidden/>
          </w:rPr>
          <w:instrText xml:space="preserve"> PAGEREF _Toc411431814 \h </w:instrText>
        </w:r>
        <w:r>
          <w:rPr>
            <w:noProof/>
            <w:webHidden/>
          </w:rPr>
        </w:r>
        <w:r>
          <w:rPr>
            <w:noProof/>
            <w:webHidden/>
          </w:rPr>
          <w:fldChar w:fldCharType="separate"/>
        </w:r>
        <w:r w:rsidR="00200D30">
          <w:rPr>
            <w:noProof/>
            <w:webHidden/>
          </w:rPr>
          <w:t>46</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5" w:history="1">
        <w:r w:rsidR="00185792" w:rsidRPr="00A628B2">
          <w:rPr>
            <w:rStyle w:val="Hyperlink"/>
            <w:noProof/>
          </w:rPr>
          <w:t>Table 5</w:t>
        </w:r>
        <w:r w:rsidR="00185792" w:rsidRPr="00A628B2">
          <w:rPr>
            <w:rStyle w:val="Hyperlink"/>
            <w:noProof/>
          </w:rPr>
          <w:noBreakHyphen/>
          <w:t>5: Complementary data required for the LTIM Project in the Junction of the Warrego and Darling rivers Selected Area</w:t>
        </w:r>
        <w:r w:rsidR="00185792">
          <w:rPr>
            <w:noProof/>
            <w:webHidden/>
          </w:rPr>
          <w:tab/>
        </w:r>
        <w:r>
          <w:rPr>
            <w:noProof/>
            <w:webHidden/>
          </w:rPr>
          <w:fldChar w:fldCharType="begin"/>
        </w:r>
        <w:r w:rsidR="00185792">
          <w:rPr>
            <w:noProof/>
            <w:webHidden/>
          </w:rPr>
          <w:instrText xml:space="preserve"> PAGEREF _Toc411431815 \h </w:instrText>
        </w:r>
        <w:r>
          <w:rPr>
            <w:noProof/>
            <w:webHidden/>
          </w:rPr>
        </w:r>
        <w:r>
          <w:rPr>
            <w:noProof/>
            <w:webHidden/>
          </w:rPr>
          <w:fldChar w:fldCharType="separate"/>
        </w:r>
        <w:r w:rsidR="00200D30">
          <w:rPr>
            <w:noProof/>
            <w:webHidden/>
          </w:rPr>
          <w:t>67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6" w:history="1">
        <w:r w:rsidR="00185792" w:rsidRPr="00A628B2">
          <w:rPr>
            <w:rStyle w:val="Hyperlink"/>
            <w:noProof/>
          </w:rPr>
          <w:t>Table 5</w:t>
        </w:r>
        <w:r w:rsidR="00185792" w:rsidRPr="00A628B2">
          <w:rPr>
            <w:rStyle w:val="Hyperlink"/>
            <w:noProof/>
          </w:rPr>
          <w:noBreakHyphen/>
          <w:t>6: Indicator-Zone interactions. SA represents Selected Area.</w:t>
        </w:r>
        <w:r w:rsidR="00185792">
          <w:rPr>
            <w:noProof/>
            <w:webHidden/>
          </w:rPr>
          <w:tab/>
        </w:r>
        <w:r>
          <w:rPr>
            <w:noProof/>
            <w:webHidden/>
          </w:rPr>
          <w:fldChar w:fldCharType="begin"/>
        </w:r>
        <w:r w:rsidR="00185792">
          <w:rPr>
            <w:noProof/>
            <w:webHidden/>
          </w:rPr>
          <w:instrText xml:space="preserve"> PAGEREF _Toc411431816 \h </w:instrText>
        </w:r>
        <w:r>
          <w:rPr>
            <w:noProof/>
            <w:webHidden/>
          </w:rPr>
        </w:r>
        <w:r>
          <w:rPr>
            <w:noProof/>
            <w:webHidden/>
          </w:rPr>
          <w:fldChar w:fldCharType="separate"/>
        </w:r>
        <w:r w:rsidR="00200D30">
          <w:rPr>
            <w:noProof/>
            <w:webHidden/>
          </w:rPr>
          <w:t>72</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7" w:history="1">
        <w:r w:rsidR="00185792" w:rsidRPr="00A628B2">
          <w:rPr>
            <w:rStyle w:val="Hyperlink"/>
            <w:noProof/>
          </w:rPr>
          <w:t>Table 5</w:t>
        </w:r>
        <w:r w:rsidR="00185792" w:rsidRPr="00A628B2">
          <w:rPr>
            <w:rStyle w:val="Hyperlink"/>
            <w:noProof/>
          </w:rPr>
          <w:noBreakHyphen/>
          <w:t>7: Annual field survey cycle for indicators measured in the Darling River zone.</w:t>
        </w:r>
        <w:r w:rsidR="00185792">
          <w:rPr>
            <w:noProof/>
            <w:webHidden/>
          </w:rPr>
          <w:tab/>
        </w:r>
        <w:r>
          <w:rPr>
            <w:noProof/>
            <w:webHidden/>
          </w:rPr>
          <w:fldChar w:fldCharType="begin"/>
        </w:r>
        <w:r w:rsidR="00185792">
          <w:rPr>
            <w:noProof/>
            <w:webHidden/>
          </w:rPr>
          <w:instrText xml:space="preserve"> PAGEREF _Toc411431817 \h </w:instrText>
        </w:r>
        <w:r>
          <w:rPr>
            <w:noProof/>
            <w:webHidden/>
          </w:rPr>
        </w:r>
        <w:r>
          <w:rPr>
            <w:noProof/>
            <w:webHidden/>
          </w:rPr>
          <w:fldChar w:fldCharType="separate"/>
        </w:r>
        <w:r w:rsidR="00200D30">
          <w:rPr>
            <w:noProof/>
            <w:webHidden/>
          </w:rPr>
          <w:t>73</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8" w:history="1">
        <w:r w:rsidR="00185792" w:rsidRPr="00A628B2">
          <w:rPr>
            <w:rStyle w:val="Hyperlink"/>
            <w:noProof/>
          </w:rPr>
          <w:t>Table 5</w:t>
        </w:r>
        <w:r w:rsidR="00185792" w:rsidRPr="00A628B2">
          <w:rPr>
            <w:rStyle w:val="Hyperlink"/>
            <w:noProof/>
          </w:rPr>
          <w:noBreakHyphen/>
          <w:t>8 Annual field survey cycle for indicators measured in years 2-5 of the project within the Warrego River and Western Floodplain zones.</w:t>
        </w:r>
        <w:r w:rsidR="00185792">
          <w:rPr>
            <w:noProof/>
            <w:webHidden/>
          </w:rPr>
          <w:tab/>
        </w:r>
        <w:r>
          <w:rPr>
            <w:noProof/>
            <w:webHidden/>
          </w:rPr>
          <w:fldChar w:fldCharType="begin"/>
        </w:r>
        <w:r w:rsidR="00185792">
          <w:rPr>
            <w:noProof/>
            <w:webHidden/>
          </w:rPr>
          <w:instrText xml:space="preserve"> PAGEREF _Toc411431818 \h </w:instrText>
        </w:r>
        <w:r>
          <w:rPr>
            <w:noProof/>
            <w:webHidden/>
          </w:rPr>
        </w:r>
        <w:r>
          <w:rPr>
            <w:noProof/>
            <w:webHidden/>
          </w:rPr>
          <w:fldChar w:fldCharType="separate"/>
        </w:r>
        <w:r w:rsidR="00200D30">
          <w:rPr>
            <w:noProof/>
            <w:webHidden/>
          </w:rPr>
          <w:t>74</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19" w:history="1">
        <w:r w:rsidR="00185792" w:rsidRPr="00A628B2">
          <w:rPr>
            <w:rStyle w:val="Hyperlink"/>
            <w:noProof/>
          </w:rPr>
          <w:t>Table 6</w:t>
        </w:r>
        <w:r w:rsidR="00185792" w:rsidRPr="00A628B2">
          <w:rPr>
            <w:rStyle w:val="Hyperlink"/>
            <w:noProof/>
          </w:rPr>
          <w:noBreakHyphen/>
          <w:t>1: Progress reporting requirements for the LTIM Project</w:t>
        </w:r>
        <w:r w:rsidR="00185792">
          <w:rPr>
            <w:noProof/>
            <w:webHidden/>
          </w:rPr>
          <w:tab/>
        </w:r>
        <w:r>
          <w:rPr>
            <w:noProof/>
            <w:webHidden/>
          </w:rPr>
          <w:fldChar w:fldCharType="begin"/>
        </w:r>
        <w:r w:rsidR="00185792">
          <w:rPr>
            <w:noProof/>
            <w:webHidden/>
          </w:rPr>
          <w:instrText xml:space="preserve"> PAGEREF _Toc411431819 \h </w:instrText>
        </w:r>
        <w:r>
          <w:rPr>
            <w:noProof/>
            <w:webHidden/>
          </w:rPr>
        </w:r>
        <w:r>
          <w:rPr>
            <w:noProof/>
            <w:webHidden/>
          </w:rPr>
          <w:fldChar w:fldCharType="separate"/>
        </w:r>
        <w:r w:rsidR="00200D30">
          <w:rPr>
            <w:noProof/>
            <w:webHidden/>
          </w:rPr>
          <w:t>76</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0" w:history="1">
        <w:r w:rsidR="00185792" w:rsidRPr="00A628B2">
          <w:rPr>
            <w:rStyle w:val="Hyperlink"/>
            <w:noProof/>
          </w:rPr>
          <w:t>Table 6</w:t>
        </w:r>
        <w:r w:rsidR="00185792" w:rsidRPr="00A628B2">
          <w:rPr>
            <w:rStyle w:val="Hyperlink"/>
            <w:noProof/>
          </w:rPr>
          <w:noBreakHyphen/>
          <w:t>2: Reporting requirements for the LTIM Project</w:t>
        </w:r>
        <w:r w:rsidR="00185792">
          <w:rPr>
            <w:noProof/>
            <w:webHidden/>
          </w:rPr>
          <w:tab/>
        </w:r>
        <w:r>
          <w:rPr>
            <w:noProof/>
            <w:webHidden/>
          </w:rPr>
          <w:fldChar w:fldCharType="begin"/>
        </w:r>
        <w:r w:rsidR="00185792">
          <w:rPr>
            <w:noProof/>
            <w:webHidden/>
          </w:rPr>
          <w:instrText xml:space="preserve"> PAGEREF _Toc411431820 \h </w:instrText>
        </w:r>
        <w:r>
          <w:rPr>
            <w:noProof/>
            <w:webHidden/>
          </w:rPr>
        </w:r>
        <w:r>
          <w:rPr>
            <w:noProof/>
            <w:webHidden/>
          </w:rPr>
          <w:fldChar w:fldCharType="separate"/>
        </w:r>
        <w:r w:rsidR="00200D30">
          <w:rPr>
            <w:noProof/>
            <w:webHidden/>
          </w:rPr>
          <w:t>77</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1" w:history="1">
        <w:r w:rsidR="00185792" w:rsidRPr="00A628B2">
          <w:rPr>
            <w:rStyle w:val="Hyperlink"/>
            <w:noProof/>
          </w:rPr>
          <w:t>Table 7</w:t>
        </w:r>
        <w:r w:rsidR="00185792" w:rsidRPr="00A628B2">
          <w:rPr>
            <w:rStyle w:val="Hyperlink"/>
            <w:noProof/>
          </w:rPr>
          <w:noBreakHyphen/>
          <w:t>1: Primary governance structure – Junction of the Warrego and Darling rivers Selected Area LTIM Project</w:t>
        </w:r>
        <w:r w:rsidR="00185792">
          <w:rPr>
            <w:noProof/>
            <w:webHidden/>
          </w:rPr>
          <w:tab/>
        </w:r>
        <w:r>
          <w:rPr>
            <w:noProof/>
            <w:webHidden/>
          </w:rPr>
          <w:fldChar w:fldCharType="begin"/>
        </w:r>
        <w:r w:rsidR="00185792">
          <w:rPr>
            <w:noProof/>
            <w:webHidden/>
          </w:rPr>
          <w:instrText xml:space="preserve"> PAGEREF _Toc411431821 \h </w:instrText>
        </w:r>
        <w:r>
          <w:rPr>
            <w:noProof/>
            <w:webHidden/>
          </w:rPr>
        </w:r>
        <w:r>
          <w:rPr>
            <w:noProof/>
            <w:webHidden/>
          </w:rPr>
          <w:fldChar w:fldCharType="separate"/>
        </w:r>
        <w:r w:rsidR="00200D30">
          <w:rPr>
            <w:noProof/>
            <w:webHidden/>
          </w:rPr>
          <w:t>78</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2" w:history="1">
        <w:r w:rsidR="00185792" w:rsidRPr="00A628B2">
          <w:rPr>
            <w:rStyle w:val="Hyperlink"/>
            <w:noProof/>
          </w:rPr>
          <w:t>Table 7</w:t>
        </w:r>
        <w:r w:rsidR="00185792" w:rsidRPr="00A628B2">
          <w:rPr>
            <w:rStyle w:val="Hyperlink"/>
            <w:noProof/>
          </w:rPr>
          <w:noBreakHyphen/>
          <w:t>2: Risk assessment matrix</w:t>
        </w:r>
        <w:r w:rsidR="00185792">
          <w:rPr>
            <w:noProof/>
            <w:webHidden/>
          </w:rPr>
          <w:tab/>
        </w:r>
        <w:r>
          <w:rPr>
            <w:noProof/>
            <w:webHidden/>
          </w:rPr>
          <w:fldChar w:fldCharType="begin"/>
        </w:r>
        <w:r w:rsidR="00185792">
          <w:rPr>
            <w:noProof/>
            <w:webHidden/>
          </w:rPr>
          <w:instrText xml:space="preserve"> PAGEREF _Toc411431822 \h </w:instrText>
        </w:r>
        <w:r>
          <w:rPr>
            <w:noProof/>
            <w:webHidden/>
          </w:rPr>
        </w:r>
        <w:r>
          <w:rPr>
            <w:noProof/>
            <w:webHidden/>
          </w:rPr>
          <w:fldChar w:fldCharType="separate"/>
        </w:r>
        <w:r w:rsidR="00200D30">
          <w:rPr>
            <w:noProof/>
            <w:webHidden/>
          </w:rPr>
          <w:t>80</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3" w:history="1">
        <w:r w:rsidR="00185792" w:rsidRPr="00A628B2">
          <w:rPr>
            <w:rStyle w:val="Hyperlink"/>
            <w:noProof/>
          </w:rPr>
          <w:t>Table 7</w:t>
        </w:r>
        <w:r w:rsidR="00185792" w:rsidRPr="00A628B2">
          <w:rPr>
            <w:rStyle w:val="Hyperlink"/>
            <w:noProof/>
          </w:rPr>
          <w:noBreakHyphen/>
          <w:t>3: Risk likelihood categories</w:t>
        </w:r>
        <w:r w:rsidR="00185792">
          <w:rPr>
            <w:noProof/>
            <w:webHidden/>
          </w:rPr>
          <w:tab/>
        </w:r>
        <w:r>
          <w:rPr>
            <w:noProof/>
            <w:webHidden/>
          </w:rPr>
          <w:fldChar w:fldCharType="begin"/>
        </w:r>
        <w:r w:rsidR="00185792">
          <w:rPr>
            <w:noProof/>
            <w:webHidden/>
          </w:rPr>
          <w:instrText xml:space="preserve"> PAGEREF _Toc411431823 \h </w:instrText>
        </w:r>
        <w:r>
          <w:rPr>
            <w:noProof/>
            <w:webHidden/>
          </w:rPr>
        </w:r>
        <w:r>
          <w:rPr>
            <w:noProof/>
            <w:webHidden/>
          </w:rPr>
          <w:fldChar w:fldCharType="separate"/>
        </w:r>
        <w:r w:rsidR="00200D30">
          <w:rPr>
            <w:noProof/>
            <w:webHidden/>
          </w:rPr>
          <w:t>80</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4" w:history="1">
        <w:r w:rsidR="00185792" w:rsidRPr="00A628B2">
          <w:rPr>
            <w:rStyle w:val="Hyperlink"/>
            <w:noProof/>
          </w:rPr>
          <w:t>Table 7</w:t>
        </w:r>
        <w:r w:rsidR="00185792" w:rsidRPr="00A628B2">
          <w:rPr>
            <w:rStyle w:val="Hyperlink"/>
            <w:noProof/>
          </w:rPr>
          <w:noBreakHyphen/>
          <w:t>4: Risk consequence categories</w:t>
        </w:r>
        <w:r w:rsidR="00185792">
          <w:rPr>
            <w:noProof/>
            <w:webHidden/>
          </w:rPr>
          <w:tab/>
        </w:r>
        <w:r>
          <w:rPr>
            <w:noProof/>
            <w:webHidden/>
          </w:rPr>
          <w:fldChar w:fldCharType="begin"/>
        </w:r>
        <w:r w:rsidR="00185792">
          <w:rPr>
            <w:noProof/>
            <w:webHidden/>
          </w:rPr>
          <w:instrText xml:space="preserve"> PAGEREF _Toc411431824 \h </w:instrText>
        </w:r>
        <w:r>
          <w:rPr>
            <w:noProof/>
            <w:webHidden/>
          </w:rPr>
        </w:r>
        <w:r>
          <w:rPr>
            <w:noProof/>
            <w:webHidden/>
          </w:rPr>
          <w:fldChar w:fldCharType="separate"/>
        </w:r>
        <w:r w:rsidR="00200D30">
          <w:rPr>
            <w:noProof/>
            <w:webHidden/>
          </w:rPr>
          <w:t>81</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5" w:history="1">
        <w:r w:rsidR="00185792" w:rsidRPr="00A628B2">
          <w:rPr>
            <w:rStyle w:val="Hyperlink"/>
            <w:noProof/>
          </w:rPr>
          <w:t>Table 7</w:t>
        </w:r>
        <w:r w:rsidR="00185792" w:rsidRPr="00A628B2">
          <w:rPr>
            <w:rStyle w:val="Hyperlink"/>
            <w:noProof/>
          </w:rPr>
          <w:noBreakHyphen/>
          <w:t>5: Junction of the Warrego and Darling rivers M&amp;E Plan risk assessment: successful implementation of the LTIM Project</w:t>
        </w:r>
        <w:r w:rsidR="00185792">
          <w:rPr>
            <w:noProof/>
            <w:webHidden/>
          </w:rPr>
          <w:tab/>
        </w:r>
        <w:r>
          <w:rPr>
            <w:noProof/>
            <w:webHidden/>
          </w:rPr>
          <w:fldChar w:fldCharType="begin"/>
        </w:r>
        <w:r w:rsidR="00185792">
          <w:rPr>
            <w:noProof/>
            <w:webHidden/>
          </w:rPr>
          <w:instrText xml:space="preserve"> PAGEREF _Toc411431825 \h </w:instrText>
        </w:r>
        <w:r>
          <w:rPr>
            <w:noProof/>
            <w:webHidden/>
          </w:rPr>
        </w:r>
        <w:r>
          <w:rPr>
            <w:noProof/>
            <w:webHidden/>
          </w:rPr>
          <w:fldChar w:fldCharType="separate"/>
        </w:r>
        <w:r w:rsidR="00200D30">
          <w:rPr>
            <w:noProof/>
            <w:webHidden/>
          </w:rPr>
          <w:t>82</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6" w:history="1">
        <w:r w:rsidR="00185792" w:rsidRPr="00A628B2">
          <w:rPr>
            <w:rStyle w:val="Hyperlink"/>
            <w:noProof/>
          </w:rPr>
          <w:t>Table 7</w:t>
        </w:r>
        <w:r w:rsidR="00185792" w:rsidRPr="00A628B2">
          <w:rPr>
            <w:rStyle w:val="Hyperlink"/>
            <w:noProof/>
          </w:rPr>
          <w:noBreakHyphen/>
          <w:t>6: Junction of the Warrego and Darling rivers M&amp;E Plan risk assessment: risks to the environment as a result of the LTIM Project</w:t>
        </w:r>
        <w:r w:rsidR="00185792">
          <w:rPr>
            <w:noProof/>
            <w:webHidden/>
          </w:rPr>
          <w:tab/>
        </w:r>
        <w:r>
          <w:rPr>
            <w:noProof/>
            <w:webHidden/>
          </w:rPr>
          <w:fldChar w:fldCharType="begin"/>
        </w:r>
        <w:r w:rsidR="00185792">
          <w:rPr>
            <w:noProof/>
            <w:webHidden/>
          </w:rPr>
          <w:instrText xml:space="preserve"> PAGEREF _Toc411431826 \h </w:instrText>
        </w:r>
        <w:r>
          <w:rPr>
            <w:noProof/>
            <w:webHidden/>
          </w:rPr>
        </w:r>
        <w:r>
          <w:rPr>
            <w:noProof/>
            <w:webHidden/>
          </w:rPr>
          <w:fldChar w:fldCharType="separate"/>
        </w:r>
        <w:r w:rsidR="00200D30">
          <w:rPr>
            <w:noProof/>
            <w:webHidden/>
          </w:rPr>
          <w:t>84</w:t>
        </w:r>
        <w:r>
          <w:rPr>
            <w:noProof/>
            <w:webHidden/>
          </w:rPr>
          <w:fldChar w:fldCharType="end"/>
        </w:r>
      </w:hyperlink>
    </w:p>
    <w:p w:rsidR="00185792" w:rsidRDefault="007D30A3">
      <w:pPr>
        <w:pStyle w:val="TableofFigures"/>
        <w:tabs>
          <w:tab w:val="right" w:leader="dot" w:pos="9192"/>
        </w:tabs>
        <w:rPr>
          <w:rFonts w:asciiTheme="minorHAnsi" w:eastAsiaTheme="minorEastAsia" w:hAnsiTheme="minorHAnsi" w:cstheme="minorBidi"/>
          <w:noProof/>
          <w:sz w:val="22"/>
          <w:szCs w:val="22"/>
          <w:lang w:eastAsia="en-AU"/>
        </w:rPr>
      </w:pPr>
      <w:hyperlink w:anchor="_Toc411431827" w:history="1">
        <w:r w:rsidR="00185792" w:rsidRPr="00A628B2">
          <w:rPr>
            <w:rStyle w:val="Hyperlink"/>
            <w:noProof/>
          </w:rPr>
          <w:t>Table 7</w:t>
        </w:r>
        <w:r w:rsidR="00185792" w:rsidRPr="00A628B2">
          <w:rPr>
            <w:rStyle w:val="Hyperlink"/>
            <w:noProof/>
          </w:rPr>
          <w:noBreakHyphen/>
          <w:t>7: Junction of the Warrego and Darling rivers M&amp;E Plan risk assessment: risks to individuals and teams undertaking monitoring activities</w:t>
        </w:r>
        <w:r w:rsidR="00185792">
          <w:rPr>
            <w:noProof/>
            <w:webHidden/>
          </w:rPr>
          <w:tab/>
        </w:r>
        <w:r>
          <w:rPr>
            <w:noProof/>
            <w:webHidden/>
          </w:rPr>
          <w:fldChar w:fldCharType="begin"/>
        </w:r>
        <w:r w:rsidR="00185792">
          <w:rPr>
            <w:noProof/>
            <w:webHidden/>
          </w:rPr>
          <w:instrText xml:space="preserve"> PAGEREF _Toc411431827 \h </w:instrText>
        </w:r>
        <w:r>
          <w:rPr>
            <w:noProof/>
            <w:webHidden/>
          </w:rPr>
        </w:r>
        <w:r>
          <w:rPr>
            <w:noProof/>
            <w:webHidden/>
          </w:rPr>
          <w:fldChar w:fldCharType="separate"/>
        </w:r>
        <w:r w:rsidR="00200D30">
          <w:rPr>
            <w:noProof/>
            <w:webHidden/>
          </w:rPr>
          <w:t>85</w:t>
        </w:r>
        <w:r>
          <w:rPr>
            <w:noProof/>
            <w:webHidden/>
          </w:rPr>
          <w:fldChar w:fldCharType="end"/>
        </w:r>
      </w:hyperlink>
    </w:p>
    <w:p w:rsidR="009A04D8" w:rsidRDefault="007D30A3" w:rsidP="009A04D8">
      <w:pPr>
        <w:pStyle w:val="Bodycopy"/>
        <w:rPr>
          <w:rFonts w:cs="Times New Roman"/>
          <w:szCs w:val="24"/>
          <w:lang w:val="en-AU"/>
        </w:rPr>
      </w:pPr>
      <w:r>
        <w:rPr>
          <w:rFonts w:cs="Times New Roman"/>
          <w:szCs w:val="24"/>
          <w:lang w:val="en-AU"/>
        </w:rPr>
        <w:fldChar w:fldCharType="end"/>
      </w:r>
    </w:p>
    <w:p w:rsidR="006E588F" w:rsidRDefault="006E588F" w:rsidP="001B0720">
      <w:pPr>
        <w:rPr>
          <w:sz w:val="44"/>
          <w:szCs w:val="44"/>
        </w:rPr>
        <w:sectPr w:rsidR="006E588F" w:rsidSect="00E24A83">
          <w:footerReference w:type="default" r:id="rId24"/>
          <w:pgSz w:w="11899" w:h="16838"/>
          <w:pgMar w:top="1508" w:right="1217" w:bottom="1457" w:left="1480" w:header="811" w:footer="305" w:gutter="0"/>
          <w:pgNumType w:fmt="lowerRoman"/>
          <w:cols w:space="708"/>
          <w:docGrid w:linePitch="272"/>
        </w:sectPr>
      </w:pPr>
    </w:p>
    <w:p w:rsidR="001B0720" w:rsidRPr="006E588F" w:rsidRDefault="001B0720" w:rsidP="00FC47D6">
      <w:pPr>
        <w:pStyle w:val="Headingunnumbered"/>
      </w:pPr>
      <w:bookmarkStart w:id="18" w:name="_Toc381200777"/>
      <w:bookmarkStart w:id="19" w:name="_Toc384971659"/>
      <w:bookmarkStart w:id="20" w:name="_Toc384971798"/>
      <w:bookmarkStart w:id="21" w:name="_Toc384972374"/>
      <w:bookmarkStart w:id="22" w:name="_Toc396903591"/>
      <w:bookmarkStart w:id="23" w:name="_Toc405971358"/>
      <w:bookmarkStart w:id="24" w:name="_Toc411431760"/>
      <w:r w:rsidRPr="00DC718E">
        <w:t>Abbreviations</w:t>
      </w:r>
      <w:bookmarkEnd w:id="18"/>
      <w:bookmarkEnd w:id="19"/>
      <w:bookmarkEnd w:id="20"/>
      <w:bookmarkEnd w:id="21"/>
      <w:bookmarkEnd w:id="22"/>
      <w:bookmarkEnd w:id="23"/>
      <w:bookmarkEnd w:id="24"/>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2268"/>
        <w:gridCol w:w="6946"/>
      </w:tblGrid>
      <w:tr w:rsidR="00FA74ED" w:rsidRPr="00856817" w:rsidTr="00FC47D6">
        <w:trPr>
          <w:trHeight w:val="340"/>
        </w:trPr>
        <w:tc>
          <w:tcPr>
            <w:tcW w:w="2268" w:type="dxa"/>
            <w:shd w:val="clear" w:color="auto" w:fill="D9D9D9"/>
            <w:noWrap/>
            <w:vAlign w:val="center"/>
          </w:tcPr>
          <w:p w:rsidR="00FA74ED" w:rsidRPr="00856817" w:rsidRDefault="00FA74ED" w:rsidP="00FA74ED">
            <w:pPr>
              <w:pStyle w:val="TableHeadingLeft"/>
              <w:spacing w:before="60" w:after="60" w:line="280" w:lineRule="exact"/>
              <w:rPr>
                <w:b w:val="0"/>
                <w:sz w:val="18"/>
                <w:szCs w:val="18"/>
                <w:lang w:val="en-AU"/>
              </w:rPr>
            </w:pPr>
            <w:r>
              <w:rPr>
                <w:b w:val="0"/>
                <w:sz w:val="18"/>
                <w:szCs w:val="18"/>
                <w:lang w:val="en-AU"/>
              </w:rPr>
              <w:t xml:space="preserve">Abbreviation </w:t>
            </w:r>
          </w:p>
        </w:tc>
        <w:tc>
          <w:tcPr>
            <w:tcW w:w="6946" w:type="dxa"/>
            <w:shd w:val="clear" w:color="auto" w:fill="D9D9D9"/>
            <w:noWrap/>
            <w:vAlign w:val="center"/>
          </w:tcPr>
          <w:p w:rsidR="00FA74ED" w:rsidRPr="00856817" w:rsidRDefault="00FA74ED" w:rsidP="00FA74ED">
            <w:pPr>
              <w:pStyle w:val="TableHeadingLeft"/>
              <w:spacing w:before="60" w:after="60" w:line="280" w:lineRule="exact"/>
              <w:rPr>
                <w:b w:val="0"/>
                <w:sz w:val="18"/>
                <w:szCs w:val="18"/>
                <w:lang w:val="en-AU"/>
              </w:rPr>
            </w:pPr>
            <w:r>
              <w:rPr>
                <w:b w:val="0"/>
                <w:sz w:val="18"/>
                <w:szCs w:val="18"/>
                <w:lang w:val="en-AU"/>
              </w:rPr>
              <w:t>Description</w:t>
            </w:r>
          </w:p>
        </w:tc>
      </w:tr>
      <w:tr w:rsidR="00397716" w:rsidRPr="00856817" w:rsidTr="00FC47D6">
        <w:trPr>
          <w:trHeight w:val="340"/>
        </w:trPr>
        <w:tc>
          <w:tcPr>
            <w:tcW w:w="2268" w:type="dxa"/>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 xml:space="preserve">ANAE </w:t>
            </w:r>
          </w:p>
        </w:tc>
        <w:tc>
          <w:tcPr>
            <w:tcW w:w="6946" w:type="dxa"/>
            <w:noWrap/>
            <w:vAlign w:val="center"/>
          </w:tcPr>
          <w:p w:rsidR="00397716" w:rsidRPr="00585BE9" w:rsidRDefault="00397716" w:rsidP="00FA74ED">
            <w:pPr>
              <w:pStyle w:val="TablebodycopyLEFT"/>
              <w:spacing w:before="60" w:after="60" w:line="280" w:lineRule="exact"/>
              <w:rPr>
                <w:sz w:val="18"/>
                <w:szCs w:val="18"/>
                <w:lang w:val="en-AU"/>
              </w:rPr>
            </w:pPr>
            <w:r w:rsidRPr="00585BE9">
              <w:rPr>
                <w:sz w:val="18"/>
                <w:szCs w:val="18"/>
                <w:lang w:val="en-AU"/>
              </w:rPr>
              <w:t>(Interim) Australian National Aquatic Ecosystems (Classification Framework)</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ASL</w:t>
            </w:r>
          </w:p>
        </w:tc>
        <w:tc>
          <w:tcPr>
            <w:tcW w:w="6946" w:type="dxa"/>
            <w:noWrap/>
            <w:vAlign w:val="center"/>
          </w:tcPr>
          <w:p w:rsidR="00397716" w:rsidRPr="0058234A" w:rsidRDefault="00397716" w:rsidP="00FA74ED">
            <w:pPr>
              <w:pStyle w:val="TablebodycopyLEFT"/>
              <w:spacing w:before="60" w:after="60" w:line="280" w:lineRule="exact"/>
              <w:rPr>
                <w:sz w:val="18"/>
                <w:szCs w:val="18"/>
                <w:lang w:val="en-AU"/>
              </w:rPr>
            </w:pPr>
            <w:r>
              <w:rPr>
                <w:sz w:val="18"/>
                <w:szCs w:val="18"/>
                <w:lang w:val="en-AU"/>
              </w:rPr>
              <w:t xml:space="preserve">Above Sea Level </w:t>
            </w:r>
          </w:p>
        </w:tc>
      </w:tr>
      <w:tr w:rsidR="00397716" w:rsidRPr="00856817"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BoM</w:t>
            </w:r>
          </w:p>
        </w:tc>
        <w:tc>
          <w:tcPr>
            <w:tcW w:w="6946" w:type="dxa"/>
            <w:tcBorders>
              <w:top w:val="single" w:sz="2" w:space="0" w:color="000000"/>
              <w:left w:val="single" w:sz="2" w:space="0" w:color="000000"/>
              <w:bottom w:val="single" w:sz="2" w:space="0" w:color="000000"/>
            </w:tcBorders>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Bureau of Meteorology</w:t>
            </w:r>
          </w:p>
        </w:tc>
      </w:tr>
      <w:tr w:rsidR="00397716" w:rsidRPr="00856817" w:rsidTr="00FC47D6">
        <w:trPr>
          <w:trHeight w:val="340"/>
        </w:trPr>
        <w:tc>
          <w:tcPr>
            <w:tcW w:w="2268" w:type="dxa"/>
            <w:noWrap/>
            <w:vAlign w:val="center"/>
          </w:tcPr>
          <w:p w:rsidR="00397716" w:rsidRPr="00E802D2" w:rsidRDefault="00397716" w:rsidP="00FA74ED">
            <w:pPr>
              <w:pStyle w:val="TablebodycopyLEFT"/>
              <w:spacing w:before="60" w:after="60" w:line="280" w:lineRule="exact"/>
              <w:rPr>
                <w:sz w:val="18"/>
                <w:szCs w:val="18"/>
                <w:lang w:val="en-AU"/>
              </w:rPr>
            </w:pPr>
            <w:r>
              <w:rPr>
                <w:sz w:val="18"/>
                <w:szCs w:val="18"/>
                <w:lang w:val="en-AU"/>
              </w:rPr>
              <w:t>CED</w:t>
            </w:r>
          </w:p>
        </w:tc>
        <w:tc>
          <w:tcPr>
            <w:tcW w:w="6946" w:type="dxa"/>
            <w:noWrap/>
            <w:vAlign w:val="center"/>
          </w:tcPr>
          <w:p w:rsidR="00397716" w:rsidRPr="00E802D2" w:rsidRDefault="00397716" w:rsidP="00FA74ED">
            <w:pPr>
              <w:pStyle w:val="TablebodycopyLEFT"/>
              <w:spacing w:before="60" w:after="60" w:line="280" w:lineRule="exact"/>
              <w:rPr>
                <w:sz w:val="18"/>
                <w:szCs w:val="18"/>
                <w:lang w:val="en-AU"/>
              </w:rPr>
            </w:pPr>
            <w:r w:rsidRPr="00CA0AD3">
              <w:rPr>
                <w:sz w:val="18"/>
                <w:szCs w:val="18"/>
                <w:lang w:val="en-AU"/>
              </w:rPr>
              <w:t>Cause and Effect Diagram</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sidRPr="00E802D2">
              <w:rPr>
                <w:sz w:val="18"/>
                <w:szCs w:val="18"/>
                <w:lang w:val="en-AU"/>
              </w:rPr>
              <w:t>CEWH</w:t>
            </w:r>
          </w:p>
        </w:tc>
        <w:tc>
          <w:tcPr>
            <w:tcW w:w="6946" w:type="dxa"/>
            <w:noWrap/>
            <w:vAlign w:val="center"/>
          </w:tcPr>
          <w:p w:rsidR="00397716" w:rsidRPr="00856817" w:rsidRDefault="00397716" w:rsidP="00FA74ED">
            <w:pPr>
              <w:pStyle w:val="TablebodycopyLEFT"/>
              <w:spacing w:before="60" w:after="60" w:line="280" w:lineRule="exact"/>
              <w:rPr>
                <w:sz w:val="18"/>
                <w:szCs w:val="18"/>
                <w:lang w:val="en-AU"/>
              </w:rPr>
            </w:pPr>
            <w:r w:rsidRPr="00E802D2">
              <w:rPr>
                <w:sz w:val="18"/>
                <w:szCs w:val="18"/>
                <w:lang w:val="en-AU"/>
              </w:rPr>
              <w:t>Commonwealth Environmental Water Holder</w:t>
            </w:r>
          </w:p>
        </w:tc>
      </w:tr>
      <w:tr w:rsidR="00397716" w:rsidRPr="00856817"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Pr="00856817" w:rsidRDefault="00397716" w:rsidP="00FA74ED">
            <w:pPr>
              <w:pStyle w:val="TablebodycopyLEFT"/>
              <w:spacing w:before="60" w:after="60" w:line="280" w:lineRule="exact"/>
              <w:rPr>
                <w:sz w:val="18"/>
                <w:szCs w:val="18"/>
                <w:lang w:val="en-AU"/>
              </w:rPr>
            </w:pPr>
            <w:r w:rsidRPr="0090648C">
              <w:rPr>
                <w:sz w:val="18"/>
                <w:szCs w:val="18"/>
                <w:lang w:val="en-AU"/>
              </w:rPr>
              <w:t>CEWO</w:t>
            </w:r>
          </w:p>
        </w:tc>
        <w:tc>
          <w:tcPr>
            <w:tcW w:w="6946" w:type="dxa"/>
            <w:tcBorders>
              <w:top w:val="single" w:sz="2" w:space="0" w:color="000000"/>
              <w:left w:val="single" w:sz="2" w:space="0" w:color="000000"/>
              <w:bottom w:val="single" w:sz="2" w:space="0" w:color="000000"/>
            </w:tcBorders>
            <w:noWrap/>
            <w:vAlign w:val="center"/>
          </w:tcPr>
          <w:p w:rsidR="00397716" w:rsidRPr="00856817" w:rsidRDefault="00397716" w:rsidP="00FA74ED">
            <w:pPr>
              <w:pStyle w:val="TablebodycopyLEFT"/>
              <w:spacing w:before="60" w:after="60" w:line="280" w:lineRule="exact"/>
              <w:rPr>
                <w:sz w:val="18"/>
                <w:szCs w:val="18"/>
                <w:lang w:val="en-AU"/>
              </w:rPr>
            </w:pPr>
            <w:r w:rsidRPr="0090648C">
              <w:rPr>
                <w:sz w:val="18"/>
                <w:szCs w:val="18"/>
                <w:lang w:val="en-AU"/>
              </w:rPr>
              <w:t>Commonwealth Environmental Water Office</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DO</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Dissolved oxygen</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DOC</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Dissolved organic carbon</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sidRPr="00CA0AD3">
              <w:rPr>
                <w:sz w:val="18"/>
                <w:szCs w:val="18"/>
                <w:lang w:val="en-AU"/>
              </w:rPr>
              <w:t>EAC</w:t>
            </w:r>
            <w:r>
              <w:rPr>
                <w:sz w:val="18"/>
                <w:szCs w:val="18"/>
                <w:lang w:val="en-AU"/>
              </w:rPr>
              <w:t xml:space="preserve"> </w:t>
            </w:r>
            <w:r w:rsidRPr="00CA0AD3">
              <w:rPr>
                <w:sz w:val="18"/>
                <w:szCs w:val="18"/>
                <w:lang w:val="en-AU"/>
              </w:rPr>
              <w:t>OAC</w:t>
            </w:r>
          </w:p>
        </w:tc>
        <w:tc>
          <w:tcPr>
            <w:tcW w:w="6946" w:type="dxa"/>
            <w:noWrap/>
            <w:vAlign w:val="center"/>
          </w:tcPr>
          <w:p w:rsidR="00397716" w:rsidRPr="0058234A" w:rsidRDefault="00397716" w:rsidP="00FA74ED">
            <w:pPr>
              <w:pStyle w:val="TablebodycopyLEFT"/>
              <w:spacing w:before="60" w:after="60" w:line="280" w:lineRule="exact"/>
              <w:rPr>
                <w:sz w:val="18"/>
                <w:szCs w:val="18"/>
                <w:lang w:val="en-AU"/>
              </w:rPr>
            </w:pPr>
            <w:r w:rsidRPr="00CA0AD3">
              <w:rPr>
                <w:sz w:val="18"/>
                <w:szCs w:val="18"/>
                <w:lang w:val="en-AU"/>
              </w:rPr>
              <w:t>Environmental Contingency Allowance Operations Advisory Committee</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EC</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Electrical conductivity</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ELA</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Pr>
                <w:sz w:val="18"/>
                <w:szCs w:val="18"/>
                <w:lang w:val="en-AU"/>
              </w:rPr>
              <w:t>Eco Logical Australia Pty Ltd</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EWP</w:t>
            </w:r>
          </w:p>
        </w:tc>
        <w:tc>
          <w:tcPr>
            <w:tcW w:w="6946" w:type="dxa"/>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 xml:space="preserve">Environmental Watering Plan (Basin Plan) </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FRP</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Filterable reactive phosphorus</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 xml:space="preserve">HSE </w:t>
            </w:r>
          </w:p>
        </w:tc>
        <w:tc>
          <w:tcPr>
            <w:tcW w:w="6946" w:type="dxa"/>
            <w:noWrap/>
            <w:vAlign w:val="center"/>
          </w:tcPr>
          <w:p w:rsidR="00397716" w:rsidRPr="0058234A" w:rsidRDefault="00397716" w:rsidP="00FA74ED">
            <w:pPr>
              <w:pStyle w:val="TablebodycopyLEFT"/>
              <w:spacing w:before="60" w:after="60" w:line="280" w:lineRule="exact"/>
              <w:rPr>
                <w:sz w:val="18"/>
                <w:szCs w:val="18"/>
                <w:lang w:val="en-AU"/>
              </w:rPr>
            </w:pPr>
            <w:r>
              <w:rPr>
                <w:sz w:val="18"/>
                <w:szCs w:val="18"/>
                <w:lang w:val="en-AU"/>
              </w:rPr>
              <w:t>H</w:t>
            </w:r>
            <w:r w:rsidRPr="0058234A">
              <w:rPr>
                <w:sz w:val="18"/>
                <w:szCs w:val="18"/>
                <w:lang w:val="en-AU"/>
              </w:rPr>
              <w:t>ealth,</w:t>
            </w:r>
            <w:r>
              <w:rPr>
                <w:sz w:val="18"/>
                <w:szCs w:val="18"/>
                <w:lang w:val="en-AU"/>
              </w:rPr>
              <w:t xml:space="preserve"> S</w:t>
            </w:r>
            <w:r w:rsidRPr="0058234A">
              <w:rPr>
                <w:sz w:val="18"/>
                <w:szCs w:val="18"/>
                <w:lang w:val="en-AU"/>
              </w:rPr>
              <w:t xml:space="preserve">afety and </w:t>
            </w:r>
            <w:r>
              <w:rPr>
                <w:sz w:val="18"/>
                <w:szCs w:val="18"/>
                <w:lang w:val="en-AU"/>
              </w:rPr>
              <w:t>E</w:t>
            </w:r>
            <w:r w:rsidRPr="0058234A">
              <w:rPr>
                <w:sz w:val="18"/>
                <w:szCs w:val="18"/>
                <w:lang w:val="en-AU"/>
              </w:rPr>
              <w:t>nvironment</w:t>
            </w:r>
          </w:p>
        </w:tc>
      </w:tr>
      <w:tr w:rsidR="00397716" w:rsidRPr="00856817" w:rsidTr="00FC47D6">
        <w:trPr>
          <w:trHeight w:val="340"/>
        </w:trPr>
        <w:tc>
          <w:tcPr>
            <w:tcW w:w="2268" w:type="dxa"/>
            <w:noWrap/>
            <w:vAlign w:val="center"/>
          </w:tcPr>
          <w:p w:rsidR="00397716" w:rsidRDefault="00397716" w:rsidP="00FA74ED">
            <w:pPr>
              <w:pStyle w:val="TablebodycopyLEFT"/>
              <w:spacing w:before="60" w:after="60" w:line="280" w:lineRule="exact"/>
              <w:rPr>
                <w:sz w:val="18"/>
                <w:szCs w:val="18"/>
                <w:lang w:val="en-AU"/>
              </w:rPr>
            </w:pPr>
            <w:r w:rsidRPr="00DC4891">
              <w:rPr>
                <w:sz w:val="18"/>
                <w:szCs w:val="18"/>
                <w:lang w:val="en-AU"/>
              </w:rPr>
              <w:t>IMEF</w:t>
            </w:r>
          </w:p>
        </w:tc>
        <w:tc>
          <w:tcPr>
            <w:tcW w:w="6946" w:type="dxa"/>
            <w:noWrap/>
            <w:vAlign w:val="center"/>
          </w:tcPr>
          <w:p w:rsidR="00397716" w:rsidRDefault="00397716" w:rsidP="00DC4891">
            <w:pPr>
              <w:keepNext/>
              <w:keepLines/>
              <w:spacing w:before="60" w:after="60" w:line="240" w:lineRule="auto"/>
              <w:jc w:val="left"/>
              <w:rPr>
                <w:sz w:val="18"/>
                <w:szCs w:val="18"/>
              </w:rPr>
            </w:pPr>
            <w:r w:rsidRPr="00DC4891">
              <w:rPr>
                <w:sz w:val="18"/>
                <w:szCs w:val="18"/>
              </w:rPr>
              <w:t>I</w:t>
            </w:r>
            <w:r>
              <w:rPr>
                <w:sz w:val="18"/>
                <w:szCs w:val="18"/>
              </w:rPr>
              <w:t>ntegrated Monitoring of Environmental Flows</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sidRPr="0058234A">
              <w:rPr>
                <w:sz w:val="18"/>
                <w:szCs w:val="18"/>
                <w:lang w:val="en-AU"/>
              </w:rPr>
              <w:t>LTIM</w:t>
            </w:r>
            <w:r>
              <w:rPr>
                <w:sz w:val="18"/>
                <w:szCs w:val="18"/>
                <w:lang w:val="en-AU"/>
              </w:rPr>
              <w:t xml:space="preserve"> Project </w:t>
            </w:r>
          </w:p>
        </w:tc>
        <w:tc>
          <w:tcPr>
            <w:tcW w:w="6946" w:type="dxa"/>
            <w:noWrap/>
            <w:vAlign w:val="center"/>
          </w:tcPr>
          <w:p w:rsidR="00397716" w:rsidRPr="00856817" w:rsidRDefault="00397716" w:rsidP="00FA74ED">
            <w:pPr>
              <w:pStyle w:val="TablebodycopyLEFT"/>
              <w:spacing w:before="60" w:after="60" w:line="280" w:lineRule="exact"/>
              <w:rPr>
                <w:sz w:val="18"/>
                <w:szCs w:val="18"/>
                <w:lang w:val="en-AU"/>
              </w:rPr>
            </w:pPr>
            <w:r w:rsidRPr="0058234A">
              <w:rPr>
                <w:sz w:val="18"/>
                <w:szCs w:val="18"/>
                <w:lang w:val="en-AU"/>
              </w:rPr>
              <w:t>Long-Term Intervention Monitoring</w:t>
            </w:r>
            <w:r>
              <w:rPr>
                <w:sz w:val="18"/>
                <w:szCs w:val="18"/>
                <w:lang w:val="en-AU"/>
              </w:rPr>
              <w:t xml:space="preserve"> Project </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sidRPr="0090648C">
              <w:rPr>
                <w:sz w:val="18"/>
                <w:szCs w:val="18"/>
                <w:lang w:val="en-AU"/>
              </w:rPr>
              <w:t>M&amp;E Adviser</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sidRPr="0090648C">
              <w:rPr>
                <w:sz w:val="18"/>
                <w:szCs w:val="18"/>
                <w:lang w:val="en-AU"/>
              </w:rPr>
              <w:t>Monitoring and Evaluation Adviser</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sidRPr="0090648C">
              <w:rPr>
                <w:sz w:val="18"/>
                <w:szCs w:val="18"/>
                <w:lang w:val="en-AU"/>
              </w:rPr>
              <w:t>M&amp;E Plan</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sidRPr="0090648C">
              <w:rPr>
                <w:sz w:val="18"/>
                <w:szCs w:val="18"/>
                <w:lang w:val="en-AU"/>
              </w:rPr>
              <w:t>Monitoring and Evaluation Plan</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sidRPr="0090648C">
              <w:rPr>
                <w:sz w:val="18"/>
                <w:szCs w:val="18"/>
                <w:lang w:val="en-AU"/>
              </w:rPr>
              <w:t>M&amp;E Provider</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sidRPr="0090648C">
              <w:rPr>
                <w:sz w:val="18"/>
                <w:szCs w:val="18"/>
                <w:lang w:val="en-AU"/>
              </w:rPr>
              <w:t>Monitoring and Evaluation Provider</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sidRPr="00DE6A29">
              <w:rPr>
                <w:sz w:val="18"/>
                <w:szCs w:val="18"/>
                <w:lang w:val="en-AU"/>
              </w:rPr>
              <w:t>M&amp;E Requirements</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sidRPr="00DE6A29">
              <w:rPr>
                <w:sz w:val="18"/>
                <w:szCs w:val="18"/>
                <w:lang w:val="en-AU"/>
              </w:rPr>
              <w:t>Monitoring and Evaluation Requirements</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MDB</w:t>
            </w:r>
          </w:p>
        </w:tc>
        <w:tc>
          <w:tcPr>
            <w:tcW w:w="6946" w:type="dxa"/>
            <w:noWrap/>
            <w:vAlign w:val="center"/>
          </w:tcPr>
          <w:p w:rsidR="00397716" w:rsidRPr="00856817" w:rsidRDefault="00397716" w:rsidP="00FA74ED">
            <w:pPr>
              <w:pStyle w:val="TablebodycopyLEFT"/>
              <w:spacing w:before="60" w:after="60" w:line="280" w:lineRule="exact"/>
              <w:rPr>
                <w:sz w:val="18"/>
                <w:szCs w:val="18"/>
                <w:lang w:val="en-AU"/>
              </w:rPr>
            </w:pPr>
            <w:r w:rsidRPr="0058234A">
              <w:rPr>
                <w:sz w:val="18"/>
                <w:szCs w:val="18"/>
                <w:lang w:val="en-AU"/>
              </w:rPr>
              <w:t>Murray-Darling Basin</w:t>
            </w:r>
          </w:p>
        </w:tc>
      </w:tr>
      <w:tr w:rsidR="00397716"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MDBA</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Murray-Darling Basin Authority</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Pr>
                <w:sz w:val="18"/>
                <w:szCs w:val="18"/>
                <w:lang w:val="en-AU"/>
              </w:rPr>
              <w:t>MDFRC</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Pr>
                <w:sz w:val="18"/>
                <w:szCs w:val="18"/>
                <w:lang w:val="en-AU"/>
              </w:rPr>
              <w:t>Murray-Darling Freshwater Research Centre</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sidRPr="00DE6A29">
              <w:rPr>
                <w:sz w:val="18"/>
                <w:szCs w:val="18"/>
                <w:lang w:val="en-AU"/>
              </w:rPr>
              <w:t>MDMS</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sidRPr="00DE6A29">
              <w:rPr>
                <w:sz w:val="18"/>
                <w:szCs w:val="18"/>
                <w:lang w:val="en-AU"/>
              </w:rPr>
              <w:t>Monitoring Data Management System</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sidRPr="0090648C">
              <w:rPr>
                <w:sz w:val="18"/>
                <w:szCs w:val="18"/>
                <w:lang w:val="en-AU"/>
              </w:rPr>
              <w:t xml:space="preserve">MERI </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sidRPr="0090648C">
              <w:rPr>
                <w:sz w:val="18"/>
                <w:szCs w:val="18"/>
                <w:lang w:val="en-AU"/>
              </w:rPr>
              <w:t>Monitoring, Evaluation, Reporting and Improvement Framework</w:t>
            </w:r>
          </w:p>
        </w:tc>
      </w:tr>
      <w:tr w:rsidR="00397716"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NOW</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NSW Office of Water</w:t>
            </w:r>
          </w:p>
        </w:tc>
      </w:tr>
      <w:tr w:rsidR="00397716" w:rsidRPr="00856817" w:rsidTr="00FC47D6">
        <w:trPr>
          <w:trHeight w:val="340"/>
        </w:trPr>
        <w:tc>
          <w:tcPr>
            <w:tcW w:w="2268" w:type="dxa"/>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OEH</w:t>
            </w:r>
          </w:p>
        </w:tc>
        <w:tc>
          <w:tcPr>
            <w:tcW w:w="6946" w:type="dxa"/>
            <w:noWrap/>
            <w:vAlign w:val="center"/>
          </w:tcPr>
          <w:p w:rsidR="00397716" w:rsidRPr="00585BE9" w:rsidRDefault="00397716" w:rsidP="00FA74ED">
            <w:pPr>
              <w:pStyle w:val="TablebodycopyLEFT"/>
              <w:spacing w:before="60" w:after="60" w:line="280" w:lineRule="exact"/>
              <w:rPr>
                <w:sz w:val="18"/>
                <w:szCs w:val="18"/>
                <w:lang w:val="en-AU"/>
              </w:rPr>
            </w:pPr>
            <w:r>
              <w:rPr>
                <w:sz w:val="18"/>
                <w:szCs w:val="18"/>
                <w:lang w:val="en-AU"/>
              </w:rPr>
              <w:t xml:space="preserve">(NSW) Office of Environment and Heritage </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sidRPr="00DE6A29">
              <w:rPr>
                <w:sz w:val="18"/>
                <w:szCs w:val="18"/>
                <w:lang w:val="en-AU"/>
              </w:rPr>
              <w:t>QA/QC</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Pr>
                <w:sz w:val="18"/>
                <w:szCs w:val="18"/>
                <w:lang w:val="en-AU"/>
              </w:rPr>
              <w:t>Q</w:t>
            </w:r>
            <w:r w:rsidRPr="00DE6A29">
              <w:rPr>
                <w:sz w:val="18"/>
                <w:szCs w:val="18"/>
                <w:lang w:val="en-AU"/>
              </w:rPr>
              <w:t xml:space="preserve">uality </w:t>
            </w:r>
            <w:r>
              <w:rPr>
                <w:sz w:val="18"/>
                <w:szCs w:val="18"/>
                <w:lang w:val="en-AU"/>
              </w:rPr>
              <w:t>A</w:t>
            </w:r>
            <w:r w:rsidRPr="00DE6A29">
              <w:rPr>
                <w:sz w:val="18"/>
                <w:szCs w:val="18"/>
                <w:lang w:val="en-AU"/>
              </w:rPr>
              <w:t xml:space="preserve">ssurance / </w:t>
            </w:r>
            <w:r>
              <w:rPr>
                <w:sz w:val="18"/>
                <w:szCs w:val="18"/>
                <w:lang w:val="en-AU"/>
              </w:rPr>
              <w:t>Q</w:t>
            </w:r>
            <w:r w:rsidRPr="00DE6A29">
              <w:rPr>
                <w:sz w:val="18"/>
                <w:szCs w:val="18"/>
                <w:lang w:val="en-AU"/>
              </w:rPr>
              <w:t xml:space="preserve">uality </w:t>
            </w:r>
            <w:r>
              <w:rPr>
                <w:sz w:val="18"/>
                <w:szCs w:val="18"/>
                <w:lang w:val="en-AU"/>
              </w:rPr>
              <w:t>C</w:t>
            </w:r>
            <w:r w:rsidRPr="00DE6A29">
              <w:rPr>
                <w:sz w:val="18"/>
                <w:szCs w:val="18"/>
                <w:lang w:val="en-AU"/>
              </w:rPr>
              <w:t>ontrol</w:t>
            </w:r>
          </w:p>
        </w:tc>
      </w:tr>
      <w:tr w:rsidR="00397716" w:rsidRPr="00856817" w:rsidTr="00FC47D6">
        <w:trPr>
          <w:trHeight w:val="340"/>
        </w:trPr>
        <w:tc>
          <w:tcPr>
            <w:tcW w:w="2268" w:type="dxa"/>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 xml:space="preserve">SRA </w:t>
            </w:r>
          </w:p>
        </w:tc>
        <w:tc>
          <w:tcPr>
            <w:tcW w:w="6946" w:type="dxa"/>
            <w:noWrap/>
            <w:vAlign w:val="center"/>
          </w:tcPr>
          <w:p w:rsidR="00397716" w:rsidRDefault="00397716" w:rsidP="00FA74ED">
            <w:pPr>
              <w:pStyle w:val="TablebodycopyLEFT"/>
              <w:spacing w:before="60" w:after="60" w:line="280" w:lineRule="exact"/>
              <w:rPr>
                <w:sz w:val="18"/>
                <w:szCs w:val="18"/>
                <w:lang w:val="en-AU"/>
              </w:rPr>
            </w:pPr>
            <w:r w:rsidRPr="00585BE9">
              <w:rPr>
                <w:sz w:val="18"/>
                <w:szCs w:val="18"/>
                <w:lang w:val="en-AU"/>
              </w:rPr>
              <w:t>Sustainable Rivers Audit</w:t>
            </w:r>
          </w:p>
        </w:tc>
      </w:tr>
      <w:tr w:rsidR="00397716" w:rsidRPr="00856817" w:rsidTr="00FC47D6">
        <w:trPr>
          <w:trHeight w:val="340"/>
        </w:trPr>
        <w:tc>
          <w:tcPr>
            <w:tcW w:w="2268" w:type="dxa"/>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STIM</w:t>
            </w:r>
          </w:p>
        </w:tc>
        <w:tc>
          <w:tcPr>
            <w:tcW w:w="6946" w:type="dxa"/>
            <w:noWrap/>
            <w:vAlign w:val="center"/>
          </w:tcPr>
          <w:p w:rsidR="00397716" w:rsidRPr="00585BE9" w:rsidRDefault="00397716" w:rsidP="00FA74ED">
            <w:pPr>
              <w:pStyle w:val="TablebodycopyLEFT"/>
              <w:spacing w:before="60" w:after="60" w:line="280" w:lineRule="exact"/>
              <w:rPr>
                <w:sz w:val="18"/>
                <w:szCs w:val="18"/>
                <w:lang w:val="en-AU"/>
              </w:rPr>
            </w:pPr>
            <w:r>
              <w:rPr>
                <w:sz w:val="18"/>
                <w:szCs w:val="18"/>
                <w:lang w:val="en-AU"/>
              </w:rPr>
              <w:t xml:space="preserve">Short-term Intervention Monitoring </w:t>
            </w:r>
          </w:p>
        </w:tc>
      </w:tr>
      <w:tr w:rsidR="00397716" w:rsidRPr="00856817" w:rsidTr="00FC47D6">
        <w:trPr>
          <w:trHeight w:val="340"/>
        </w:trPr>
        <w:tc>
          <w:tcPr>
            <w:tcW w:w="2268" w:type="dxa"/>
            <w:noWrap/>
            <w:vAlign w:val="center"/>
          </w:tcPr>
          <w:p w:rsidR="00397716" w:rsidRPr="00856817" w:rsidRDefault="00397716" w:rsidP="00FA74ED">
            <w:pPr>
              <w:pStyle w:val="TablebodycopyLEFT"/>
              <w:spacing w:before="60" w:after="60" w:line="280" w:lineRule="exact"/>
              <w:rPr>
                <w:sz w:val="18"/>
                <w:szCs w:val="18"/>
                <w:lang w:val="en-AU"/>
              </w:rPr>
            </w:pPr>
            <w:r>
              <w:rPr>
                <w:sz w:val="18"/>
                <w:szCs w:val="18"/>
                <w:lang w:val="en-AU"/>
              </w:rPr>
              <w:t>SWC</w:t>
            </w:r>
          </w:p>
        </w:tc>
        <w:tc>
          <w:tcPr>
            <w:tcW w:w="6946" w:type="dxa"/>
            <w:noWrap/>
            <w:vAlign w:val="center"/>
          </w:tcPr>
          <w:p w:rsidR="00397716" w:rsidRPr="0058234A" w:rsidRDefault="00397716" w:rsidP="00FA74ED">
            <w:pPr>
              <w:pStyle w:val="TablebodycopyLEFT"/>
              <w:spacing w:before="60" w:after="60" w:line="280" w:lineRule="exact"/>
              <w:rPr>
                <w:sz w:val="18"/>
                <w:szCs w:val="18"/>
                <w:lang w:val="en-AU"/>
              </w:rPr>
            </w:pPr>
            <w:r>
              <w:rPr>
                <w:sz w:val="18"/>
                <w:szCs w:val="18"/>
                <w:lang w:val="en-AU"/>
              </w:rPr>
              <w:t xml:space="preserve">State Water Corporation (NSW) </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The Department</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sidRPr="00E31C1C">
              <w:rPr>
                <w:sz w:val="18"/>
                <w:szCs w:val="18"/>
                <w:lang w:val="en-AU"/>
              </w:rPr>
              <w:t>Department of the Environment</w:t>
            </w:r>
            <w:r>
              <w:rPr>
                <w:sz w:val="18"/>
                <w:szCs w:val="18"/>
                <w:lang w:val="en-AU"/>
              </w:rPr>
              <w:t xml:space="preserve"> (Commonwealth) </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TN</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Total nitrogen</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TP</w:t>
            </w:r>
          </w:p>
        </w:tc>
        <w:tc>
          <w:tcPr>
            <w:tcW w:w="6946" w:type="dxa"/>
            <w:tcBorders>
              <w:top w:val="single" w:sz="2" w:space="0" w:color="000000"/>
              <w:left w:val="single" w:sz="2" w:space="0" w:color="000000"/>
              <w:bottom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Total phosphorus</w:t>
            </w:r>
          </w:p>
        </w:tc>
      </w:tr>
      <w:tr w:rsidR="00397716"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397716" w:rsidRDefault="00397716" w:rsidP="00FA74ED">
            <w:pPr>
              <w:pStyle w:val="TablebodycopyLEFT"/>
              <w:spacing w:before="60" w:after="60" w:line="280" w:lineRule="exact"/>
              <w:rPr>
                <w:sz w:val="18"/>
                <w:szCs w:val="18"/>
                <w:lang w:val="en-AU"/>
              </w:rPr>
            </w:pPr>
            <w:r>
              <w:rPr>
                <w:sz w:val="18"/>
                <w:szCs w:val="18"/>
                <w:lang w:val="en-AU"/>
              </w:rPr>
              <w:t>UNE</w:t>
            </w:r>
          </w:p>
        </w:tc>
        <w:tc>
          <w:tcPr>
            <w:tcW w:w="6946" w:type="dxa"/>
            <w:tcBorders>
              <w:top w:val="single" w:sz="2" w:space="0" w:color="000000"/>
              <w:left w:val="single" w:sz="2" w:space="0" w:color="000000"/>
              <w:bottom w:val="single" w:sz="2" w:space="0" w:color="000000"/>
            </w:tcBorders>
            <w:noWrap/>
            <w:vAlign w:val="center"/>
          </w:tcPr>
          <w:p w:rsidR="00397716" w:rsidRPr="0090648C" w:rsidRDefault="00397716" w:rsidP="00FA74ED">
            <w:pPr>
              <w:pStyle w:val="TablebodycopyLEFT"/>
              <w:spacing w:before="60" w:after="60" w:line="280" w:lineRule="exact"/>
              <w:rPr>
                <w:sz w:val="18"/>
                <w:szCs w:val="18"/>
                <w:lang w:val="en-AU"/>
              </w:rPr>
            </w:pPr>
            <w:r>
              <w:rPr>
                <w:sz w:val="18"/>
                <w:szCs w:val="18"/>
                <w:lang w:val="en-AU"/>
              </w:rPr>
              <w:t>University of New England</w:t>
            </w:r>
          </w:p>
        </w:tc>
      </w:tr>
    </w:tbl>
    <w:p w:rsidR="00624F99" w:rsidRPr="00856817" w:rsidRDefault="00624F99" w:rsidP="00AE6478">
      <w:pPr>
        <w:pStyle w:val="Bodycopy"/>
        <w:rPr>
          <w:lang w:val="en-AU"/>
        </w:rPr>
      </w:pPr>
    </w:p>
    <w:p w:rsidR="000279B9" w:rsidRDefault="000279B9" w:rsidP="00F36022">
      <w:pPr>
        <w:sectPr w:rsidR="000279B9" w:rsidSect="00E24A83">
          <w:footerReference w:type="default" r:id="rId25"/>
          <w:pgSz w:w="11899" w:h="16838"/>
          <w:pgMar w:top="1508" w:right="1217" w:bottom="1457" w:left="1480" w:header="811" w:footer="305" w:gutter="0"/>
          <w:pgNumType w:fmt="lowerRoman"/>
          <w:cols w:space="708"/>
          <w:docGrid w:linePitch="272"/>
        </w:sectPr>
      </w:pPr>
      <w:bookmarkStart w:id="25" w:name="_Toc192390921"/>
    </w:p>
    <w:p w:rsidR="00766BF4" w:rsidRPr="000F3527" w:rsidRDefault="002461D9" w:rsidP="00535568">
      <w:pPr>
        <w:pStyle w:val="Heading1"/>
        <w:numPr>
          <w:ilvl w:val="0"/>
          <w:numId w:val="97"/>
        </w:numPr>
        <w:ind w:left="567" w:hanging="567"/>
      </w:pPr>
      <w:bookmarkStart w:id="26" w:name="_Toc381200778"/>
      <w:bookmarkStart w:id="27" w:name="_Toc384971660"/>
      <w:bookmarkStart w:id="28" w:name="_Toc384972375"/>
      <w:bookmarkStart w:id="29" w:name="_Toc396903592"/>
      <w:bookmarkStart w:id="30" w:name="_Toc405971359"/>
      <w:bookmarkStart w:id="31" w:name="_Toc411431761"/>
      <w:bookmarkEnd w:id="25"/>
      <w:r w:rsidRPr="00F679CA">
        <w:t>Introduction</w:t>
      </w:r>
      <w:bookmarkEnd w:id="26"/>
      <w:bookmarkEnd w:id="27"/>
      <w:bookmarkEnd w:id="28"/>
      <w:bookmarkEnd w:id="29"/>
      <w:bookmarkEnd w:id="30"/>
      <w:bookmarkEnd w:id="31"/>
    </w:p>
    <w:p w:rsidR="00333EB8" w:rsidRPr="008216C7" w:rsidRDefault="00333EB8" w:rsidP="00535568">
      <w:pPr>
        <w:pStyle w:val="Heading2"/>
        <w:numPr>
          <w:ilvl w:val="0"/>
          <w:numId w:val="98"/>
        </w:numPr>
        <w:ind w:left="567" w:hanging="567"/>
      </w:pPr>
      <w:bookmarkStart w:id="32" w:name="_Toc381200779"/>
      <w:bookmarkStart w:id="33" w:name="_Toc384971661"/>
      <w:bookmarkStart w:id="34" w:name="_Toc384972376"/>
      <w:bookmarkStart w:id="35" w:name="_Toc405971021"/>
      <w:bookmarkStart w:id="36" w:name="_Toc405971360"/>
      <w:r w:rsidRPr="008216C7">
        <w:t>LTIM context</w:t>
      </w:r>
      <w:bookmarkEnd w:id="32"/>
      <w:bookmarkEnd w:id="33"/>
      <w:bookmarkEnd w:id="34"/>
      <w:bookmarkEnd w:id="35"/>
      <w:bookmarkEnd w:id="36"/>
    </w:p>
    <w:p w:rsidR="00333EB8" w:rsidRPr="00FF769F" w:rsidRDefault="00333EB8" w:rsidP="00333EB8">
      <w:r>
        <w:t xml:space="preserve">The Commonwealth Environmental Water Holder (CEWH) is responsible under the </w:t>
      </w:r>
      <w:r>
        <w:rPr>
          <w:i/>
        </w:rPr>
        <w:t>Water Act 200</w:t>
      </w:r>
      <w:r w:rsidR="00670193">
        <w:rPr>
          <w:i/>
        </w:rPr>
        <w:t>7</w:t>
      </w:r>
      <w:r>
        <w:t xml:space="preserve"> for managing Commonwealth environmental water holdings.  The holdings must be managed to protect or restore the environmental assets of the Murray-Darling Basin, and other areas where the Commonwealth holds water, so as to give effect to relevant international agreements.  The Basin Plan (2012) further requires that the holdings must be managed in a way that is consistent with the Basin Plan’s Environmental Watering Plan.  The </w:t>
      </w:r>
      <w:r>
        <w:rPr>
          <w:i/>
        </w:rPr>
        <w:t>Water Act 2007</w:t>
      </w:r>
      <w:r>
        <w:t xml:space="preserve"> and the Basin Plan also impose obligations to report on the contribution of Commonwealth environmental water to the environmental objectives of the Basin Plan.</w:t>
      </w:r>
    </w:p>
    <w:p w:rsidR="00333EB8" w:rsidRPr="0055578A" w:rsidRDefault="00333EB8" w:rsidP="00333EB8">
      <w:r>
        <w:t xml:space="preserve">Monitoring and evaluation are critical </w:t>
      </w:r>
      <w:r w:rsidR="005D0C21">
        <w:t>to</w:t>
      </w:r>
      <w:r>
        <w:t xml:space="preserve"> support effective and efficient use of Commonwealth environmental water.  Monitoring and evaluation will also provide important information to support the CEWH </w:t>
      </w:r>
      <w:r w:rsidR="005D0C21">
        <w:t>to</w:t>
      </w:r>
      <w:r w:rsidR="005E0ADA">
        <w:t xml:space="preserve"> </w:t>
      </w:r>
      <w:r>
        <w:t>meet their reporting obligations.</w:t>
      </w:r>
    </w:p>
    <w:p w:rsidR="00333EB8" w:rsidRDefault="00333EB8" w:rsidP="00333EB8">
      <w:r>
        <w:t>The Long-Term Intervention Monitoring Project (LTIM Project) is the primary means by which the Commonwealth Environmental Water Office (CEWO) will undertake monitoring and evaluation of the ecological outcomes of Commonwealth environmental watering.  The LTIM Project will be implemented at seven Selected Areas over a five year period from 2014-15 to 2018-19 to deliver five high-level outcomes (in order of priority):</w:t>
      </w:r>
    </w:p>
    <w:p w:rsidR="00333EB8" w:rsidRDefault="00333EB8" w:rsidP="00535568">
      <w:pPr>
        <w:pStyle w:val="ListParagraph"/>
        <w:numPr>
          <w:ilvl w:val="0"/>
          <w:numId w:val="10"/>
        </w:numPr>
        <w:spacing w:line="276" w:lineRule="auto"/>
        <w:ind w:left="1134" w:hanging="567"/>
        <w:jc w:val="left"/>
      </w:pPr>
      <w:r>
        <w:t>Evaluate the contribution of Commonwealth environmental watering to the objectives of the Murray-Darling Basin Authority’s (MDBA) Environmental Watering Plan</w:t>
      </w:r>
    </w:p>
    <w:p w:rsidR="00333EB8" w:rsidRDefault="00333EB8" w:rsidP="00535568">
      <w:pPr>
        <w:pStyle w:val="ListParagraph"/>
        <w:numPr>
          <w:ilvl w:val="0"/>
          <w:numId w:val="10"/>
        </w:numPr>
        <w:spacing w:line="276" w:lineRule="auto"/>
        <w:ind w:left="1134" w:hanging="567"/>
        <w:jc w:val="left"/>
      </w:pPr>
      <w:r>
        <w:t>Evaluate the ecological outcomes of Commonwealth environmental watering at each of the seven Selected Areas</w:t>
      </w:r>
    </w:p>
    <w:p w:rsidR="00333EB8" w:rsidRDefault="00333EB8" w:rsidP="00535568">
      <w:pPr>
        <w:pStyle w:val="ListParagraph"/>
        <w:numPr>
          <w:ilvl w:val="0"/>
          <w:numId w:val="10"/>
        </w:numPr>
        <w:spacing w:line="276" w:lineRule="auto"/>
        <w:ind w:left="1134" w:hanging="567"/>
        <w:jc w:val="left"/>
      </w:pPr>
      <w:r>
        <w:t>Infer ecological outcomes of Commonwealth environmental watering in areas of the Murray-Darling Basin not monitored</w:t>
      </w:r>
    </w:p>
    <w:p w:rsidR="00333EB8" w:rsidRDefault="00333EB8" w:rsidP="00535568">
      <w:pPr>
        <w:pStyle w:val="ListParagraph"/>
        <w:numPr>
          <w:ilvl w:val="0"/>
          <w:numId w:val="10"/>
        </w:numPr>
        <w:spacing w:line="276" w:lineRule="auto"/>
        <w:ind w:left="1134" w:hanging="567"/>
        <w:jc w:val="left"/>
      </w:pPr>
      <w:r>
        <w:t>Support the adaptive management of Commonwealth environmental water</w:t>
      </w:r>
    </w:p>
    <w:p w:rsidR="00333EB8" w:rsidRDefault="00333EB8" w:rsidP="00535568">
      <w:pPr>
        <w:pStyle w:val="ListParagraph"/>
        <w:numPr>
          <w:ilvl w:val="0"/>
          <w:numId w:val="10"/>
        </w:numPr>
        <w:spacing w:line="276" w:lineRule="auto"/>
        <w:ind w:left="1134" w:hanging="567"/>
        <w:jc w:val="left"/>
      </w:pPr>
      <w:r>
        <w:t>Monitor the ecological response to Commonwealth environmental watering at each of the seven Selected Areas.</w:t>
      </w:r>
    </w:p>
    <w:p w:rsidR="00333EB8" w:rsidRPr="00B06071" w:rsidRDefault="00333EB8" w:rsidP="00333EB8">
      <w:pPr>
        <w:rPr>
          <w:highlight w:val="yellow"/>
        </w:rPr>
      </w:pPr>
      <w:r w:rsidRPr="00CA1C1A">
        <w:t>To establish long-term arrangements to undertake intervention monitoring at seven Selected Areas within the Murray-Darling Basin</w:t>
      </w:r>
      <w:r>
        <w:t>,</w:t>
      </w:r>
      <w:r w:rsidRPr="00CA1C1A">
        <w:t xml:space="preserve"> a Monitoring and Evaluation Plan (M&amp;E Plan) </w:t>
      </w:r>
      <w:r w:rsidR="002E1CC2">
        <w:t>has been</w:t>
      </w:r>
      <w:r w:rsidRPr="00CA1C1A">
        <w:t xml:space="preserve"> developed and </w:t>
      </w:r>
      <w:r w:rsidR="002E1CC2">
        <w:t xml:space="preserve">will be </w:t>
      </w:r>
      <w:r w:rsidRPr="00CA1C1A">
        <w:t>implemented for each Selected Area</w:t>
      </w:r>
      <w:r>
        <w:t xml:space="preserve">. To assist with the development of each M&amp;E Plan, the CEWO engaged the Murray-Darling Freshwater </w:t>
      </w:r>
      <w:r w:rsidR="007E10BF">
        <w:t xml:space="preserve">Research </w:t>
      </w:r>
      <w:r>
        <w:t xml:space="preserve">Centre (MDFRC) as the Monitoring and Evaluation Advisor (M&amp;E Advisor).  As the M&amp;E Advisor, the MDFRC </w:t>
      </w:r>
      <w:r w:rsidR="002E1CC2">
        <w:t>assisted</w:t>
      </w:r>
      <w:r>
        <w:t xml:space="preserve"> with the </w:t>
      </w:r>
      <w:r w:rsidRPr="00A74120">
        <w:t xml:space="preserve">planning, consultation and scientific development </w:t>
      </w:r>
      <w:r>
        <w:t>of each M&amp;E Plan.</w:t>
      </w:r>
      <w:r w:rsidRPr="00A74120">
        <w:t xml:space="preserve"> </w:t>
      </w:r>
      <w:r>
        <w:t>The MDFRC</w:t>
      </w:r>
      <w:r w:rsidR="002E1CC2">
        <w:t xml:space="preserve"> </w:t>
      </w:r>
      <w:r>
        <w:t xml:space="preserve">also developed the following reference documents for the development of the M&amp;E Plans to ensure that a </w:t>
      </w:r>
      <w:r w:rsidRPr="00A74120">
        <w:t>high level scope of intervention monitoring underpin</w:t>
      </w:r>
      <w:r>
        <w:t>s</w:t>
      </w:r>
      <w:r w:rsidRPr="00A74120">
        <w:t xml:space="preserve"> the LTIM Projec</w:t>
      </w:r>
      <w:r>
        <w:t xml:space="preserve">t and </w:t>
      </w:r>
      <w:r w:rsidR="002E1CC2">
        <w:t>was</w:t>
      </w:r>
      <w:r>
        <w:t xml:space="preserve"> developed in context of Commonwealth environmental water:  </w:t>
      </w:r>
    </w:p>
    <w:p w:rsidR="00333EB8" w:rsidRPr="00BB0010" w:rsidRDefault="00333EB8" w:rsidP="00535568">
      <w:pPr>
        <w:pStyle w:val="Bullets1"/>
        <w:numPr>
          <w:ilvl w:val="0"/>
          <w:numId w:val="99"/>
        </w:numPr>
        <w:tabs>
          <w:tab w:val="left" w:pos="1134"/>
        </w:tabs>
        <w:spacing w:after="0"/>
        <w:ind w:left="1134" w:hanging="567"/>
        <w:contextualSpacing w:val="0"/>
      </w:pPr>
      <w:r w:rsidRPr="00BB0010">
        <w:t>LTIM Logic and Rationale document (</w:t>
      </w:r>
      <w:proofErr w:type="spellStart"/>
      <w:r w:rsidRPr="00BB0010">
        <w:t>Gawne</w:t>
      </w:r>
      <w:proofErr w:type="spellEnd"/>
      <w:r w:rsidRPr="00BB0010">
        <w:t xml:space="preserve"> et al. 2013a) - sets out the overarching design and framework of the LTIM Project</w:t>
      </w:r>
    </w:p>
    <w:p w:rsidR="00333EB8" w:rsidRPr="00BB0010" w:rsidRDefault="00333EB8" w:rsidP="00535568">
      <w:pPr>
        <w:pStyle w:val="Bullets1"/>
        <w:numPr>
          <w:ilvl w:val="0"/>
          <w:numId w:val="99"/>
        </w:numPr>
        <w:tabs>
          <w:tab w:val="left" w:pos="1134"/>
        </w:tabs>
        <w:spacing w:after="0"/>
        <w:ind w:left="1134" w:hanging="567"/>
        <w:contextualSpacing w:val="0"/>
      </w:pPr>
      <w:r w:rsidRPr="00BB0010">
        <w:t>Monitoring and Evaluation requirements for each Selected Area – d</w:t>
      </w:r>
      <w:r w:rsidR="003B6E05">
        <w:t>eveloped in line with the LTIM P</w:t>
      </w:r>
      <w:r w:rsidRPr="00BB0010">
        <w:t>roject framework and links to the Basin Plan</w:t>
      </w:r>
    </w:p>
    <w:p w:rsidR="00333EB8" w:rsidRPr="00CA1C1A" w:rsidRDefault="00333EB8" w:rsidP="00535568">
      <w:pPr>
        <w:pStyle w:val="Bullets1"/>
        <w:numPr>
          <w:ilvl w:val="0"/>
          <w:numId w:val="99"/>
        </w:numPr>
        <w:tabs>
          <w:tab w:val="left" w:pos="1134"/>
        </w:tabs>
        <w:spacing w:after="0"/>
        <w:ind w:left="1134" w:hanging="567"/>
        <w:contextualSpacing w:val="0"/>
      </w:pPr>
      <w:r w:rsidRPr="00BB0010">
        <w:t>LTIM Evaluation Plan - sets out how the Basin-scale (of outcomes of Commonwealth environmental</w:t>
      </w:r>
      <w:r w:rsidRPr="00EA6CCE">
        <w:t xml:space="preserve"> water) </w:t>
      </w:r>
      <w:r>
        <w:t xml:space="preserve">and Selected Area </w:t>
      </w:r>
      <w:r w:rsidRPr="00CA1C1A">
        <w:t>questions</w:t>
      </w:r>
      <w:r>
        <w:t xml:space="preserve"> will be addressed.</w:t>
      </w:r>
    </w:p>
    <w:p w:rsidR="00333EB8" w:rsidRPr="002F4311" w:rsidRDefault="00CB47A0" w:rsidP="00333EB8">
      <w:r>
        <w:t>The LTIM Logic</w:t>
      </w:r>
      <w:r w:rsidR="00333EB8">
        <w:t xml:space="preserve"> and Rationale d</w:t>
      </w:r>
      <w:r w:rsidR="00333EB8" w:rsidRPr="002F4311">
        <w:t>ocument (</w:t>
      </w:r>
      <w:proofErr w:type="spellStart"/>
      <w:r w:rsidR="00333EB8" w:rsidRPr="002F4311">
        <w:t>Gawne</w:t>
      </w:r>
      <w:proofErr w:type="spellEnd"/>
      <w:r w:rsidR="00333EB8" w:rsidRPr="002F4311">
        <w:t xml:space="preserve"> et al. 2013a) sets out the scope and monitoring priorities for ecological responses to Commonwealth environmental water.  Predicted likely ecological outcomes were based on:</w:t>
      </w:r>
    </w:p>
    <w:p w:rsidR="00333EB8" w:rsidRPr="002F4311" w:rsidRDefault="00333EB8" w:rsidP="00535568">
      <w:pPr>
        <w:pStyle w:val="Bullets1"/>
        <w:numPr>
          <w:ilvl w:val="0"/>
          <w:numId w:val="99"/>
        </w:numPr>
        <w:tabs>
          <w:tab w:val="left" w:pos="1134"/>
        </w:tabs>
        <w:spacing w:after="0"/>
        <w:ind w:left="1134" w:hanging="567"/>
        <w:contextualSpacing w:val="0"/>
      </w:pPr>
      <w:r w:rsidRPr="002F4311">
        <w:t>Basin Plan Environmental Water Plan (EWP) objectives</w:t>
      </w:r>
    </w:p>
    <w:p w:rsidR="00333EB8" w:rsidRPr="002F4311" w:rsidRDefault="00333EB8" w:rsidP="00535568">
      <w:pPr>
        <w:pStyle w:val="Bullets1"/>
        <w:numPr>
          <w:ilvl w:val="0"/>
          <w:numId w:val="99"/>
        </w:numPr>
        <w:tabs>
          <w:tab w:val="left" w:pos="1134"/>
        </w:tabs>
        <w:spacing w:after="0"/>
        <w:ind w:left="1134" w:hanging="567"/>
        <w:contextualSpacing w:val="0"/>
      </w:pPr>
      <w:r w:rsidRPr="002F4311">
        <w:t xml:space="preserve">Cause-effect diagrams that link EWP objectives to flow change </w:t>
      </w:r>
    </w:p>
    <w:p w:rsidR="00333EB8" w:rsidRPr="002F4311" w:rsidRDefault="00333EB8" w:rsidP="00535568">
      <w:pPr>
        <w:pStyle w:val="Bullets1"/>
        <w:numPr>
          <w:ilvl w:val="0"/>
          <w:numId w:val="99"/>
        </w:numPr>
        <w:tabs>
          <w:tab w:val="left" w:pos="1134"/>
        </w:tabs>
        <w:spacing w:after="0"/>
        <w:ind w:left="1134" w:hanging="567"/>
        <w:contextualSpacing w:val="0"/>
      </w:pPr>
      <w:r w:rsidRPr="002F4311">
        <w:t xml:space="preserve">Major flow types (as described in the Basin Plan) </w:t>
      </w:r>
    </w:p>
    <w:p w:rsidR="00333EB8" w:rsidRDefault="00333EB8" w:rsidP="00535568">
      <w:pPr>
        <w:pStyle w:val="Bullets1"/>
        <w:numPr>
          <w:ilvl w:val="0"/>
          <w:numId w:val="99"/>
        </w:numPr>
        <w:tabs>
          <w:tab w:val="left" w:pos="1134"/>
        </w:tabs>
        <w:spacing w:after="0"/>
        <w:ind w:left="1134" w:hanging="567"/>
        <w:contextualSpacing w:val="0"/>
      </w:pPr>
      <w:r w:rsidRPr="002F4311">
        <w:t xml:space="preserve">Possible water availability scenarios over the 1-5 year timeframe. </w:t>
      </w:r>
    </w:p>
    <w:p w:rsidR="00E06D13" w:rsidRPr="002F4311" w:rsidRDefault="00E06D13" w:rsidP="00E06D13">
      <w:pPr>
        <w:pStyle w:val="Bullets1"/>
        <w:tabs>
          <w:tab w:val="left" w:pos="1134"/>
        </w:tabs>
        <w:spacing w:after="0"/>
        <w:ind w:left="1134"/>
        <w:contextualSpacing w:val="0"/>
      </w:pPr>
    </w:p>
    <w:p w:rsidR="00333EB8" w:rsidRPr="002F4311" w:rsidRDefault="00333EB8" w:rsidP="00333EB8">
      <w:r w:rsidRPr="002F4311">
        <w:t xml:space="preserve">This M&amp;E framework identifies priority monitoring indicators (Category I and </w:t>
      </w:r>
      <w:r w:rsidR="002F6009">
        <w:t>I</w:t>
      </w:r>
      <w:r w:rsidRPr="002F4311">
        <w:t xml:space="preserve">I) for the </w:t>
      </w:r>
      <w:r w:rsidR="00395B29">
        <w:t>Junction of the Warrego and Darling rivers</w:t>
      </w:r>
      <w:r w:rsidRPr="002F4311">
        <w:t xml:space="preserve"> Selected Area that relate to key objectives for Basin-scale evaluation (</w:t>
      </w:r>
      <w:proofErr w:type="spellStart"/>
      <w:r w:rsidRPr="002F4311">
        <w:t>Gawne</w:t>
      </w:r>
      <w:proofErr w:type="spellEnd"/>
      <w:r w:rsidRPr="002F4311">
        <w:t xml:space="preserve"> et al. 2013b).  </w:t>
      </w:r>
    </w:p>
    <w:p w:rsidR="00333EB8" w:rsidRDefault="00333EB8" w:rsidP="00333EB8">
      <w:pPr>
        <w:spacing w:line="276" w:lineRule="auto"/>
        <w:jc w:val="left"/>
      </w:pPr>
      <w:r>
        <w:t xml:space="preserve">This document is the M&amp;E Plan for the </w:t>
      </w:r>
      <w:r w:rsidR="00395B29">
        <w:t>Junction of the Warrego and Darling rivers</w:t>
      </w:r>
      <w:r w:rsidR="00395B29" w:rsidRPr="002F4311">
        <w:t xml:space="preserve"> Selected Area</w:t>
      </w:r>
      <w:r>
        <w:t>.</w:t>
      </w:r>
    </w:p>
    <w:p w:rsidR="00333EB8" w:rsidRPr="008216C7" w:rsidRDefault="00395B29" w:rsidP="00535568">
      <w:pPr>
        <w:pStyle w:val="Heading2"/>
        <w:numPr>
          <w:ilvl w:val="0"/>
          <w:numId w:val="98"/>
        </w:numPr>
        <w:ind w:left="567" w:hanging="567"/>
      </w:pPr>
      <w:bookmarkStart w:id="37" w:name="_Toc381200780"/>
      <w:bookmarkStart w:id="38" w:name="_Toc384971662"/>
      <w:bookmarkStart w:id="39" w:name="_Toc384972377"/>
      <w:bookmarkStart w:id="40" w:name="_Ref404252954"/>
      <w:bookmarkStart w:id="41" w:name="_Ref404252961"/>
      <w:bookmarkStart w:id="42" w:name="_Toc405971022"/>
      <w:bookmarkStart w:id="43" w:name="_Toc405971361"/>
      <w:r>
        <w:t>Junction of the Warrego and Darling rivers</w:t>
      </w:r>
      <w:r w:rsidRPr="008216C7">
        <w:t xml:space="preserve"> </w:t>
      </w:r>
      <w:r w:rsidR="00333EB8" w:rsidRPr="008216C7">
        <w:t>M&amp;E Plan</w:t>
      </w:r>
      <w:bookmarkEnd w:id="37"/>
      <w:bookmarkEnd w:id="38"/>
      <w:bookmarkEnd w:id="39"/>
      <w:bookmarkEnd w:id="40"/>
      <w:bookmarkEnd w:id="41"/>
      <w:bookmarkEnd w:id="42"/>
      <w:bookmarkEnd w:id="43"/>
    </w:p>
    <w:p w:rsidR="00333EB8" w:rsidRDefault="00333EB8" w:rsidP="00333EB8">
      <w:r>
        <w:t xml:space="preserve">The </w:t>
      </w:r>
      <w:r w:rsidR="003066AF">
        <w:t>Junction of the Warrego and Darling rivers</w:t>
      </w:r>
      <w:r>
        <w:t xml:space="preserve"> M&amp;E Plan details the monitoring and evaluation activities that will be implemented under the LTIM Project for the </w:t>
      </w:r>
      <w:r w:rsidR="003066AF">
        <w:t>Junction of the Warrego and Darling rivers</w:t>
      </w:r>
      <w:r>
        <w:t xml:space="preserve"> Selected Area.  This M&amp;E Plan includes:</w:t>
      </w:r>
    </w:p>
    <w:p w:rsidR="00333EB8" w:rsidRDefault="00333EB8" w:rsidP="00535568">
      <w:pPr>
        <w:pStyle w:val="Bullets1"/>
        <w:numPr>
          <w:ilvl w:val="0"/>
          <w:numId w:val="99"/>
        </w:numPr>
        <w:tabs>
          <w:tab w:val="left" w:pos="1134"/>
        </w:tabs>
        <w:spacing w:after="0"/>
        <w:ind w:left="1134" w:hanging="567"/>
        <w:contextualSpacing w:val="0"/>
      </w:pPr>
      <w:r>
        <w:t>A</w:t>
      </w:r>
      <w:r w:rsidR="005E0ADA">
        <w:t xml:space="preserve"> brief description of </w:t>
      </w:r>
      <w:r>
        <w:t xml:space="preserve">the </w:t>
      </w:r>
      <w:r w:rsidR="003066AF">
        <w:t>Junction of the Warrego and Darling rivers</w:t>
      </w:r>
      <w:r>
        <w:t xml:space="preserve"> Selected Area</w:t>
      </w:r>
      <w:r w:rsidR="00D25F22">
        <w:t xml:space="preserve"> (Section 2)</w:t>
      </w:r>
    </w:p>
    <w:p w:rsidR="005E0ADA" w:rsidRDefault="005E0ADA" w:rsidP="00535568">
      <w:pPr>
        <w:pStyle w:val="Bullets1"/>
        <w:numPr>
          <w:ilvl w:val="0"/>
          <w:numId w:val="99"/>
        </w:numPr>
        <w:tabs>
          <w:tab w:val="left" w:pos="1134"/>
        </w:tabs>
        <w:spacing w:after="0"/>
        <w:ind w:left="1134" w:hanging="567"/>
        <w:contextualSpacing w:val="0"/>
      </w:pPr>
      <w:r>
        <w:t xml:space="preserve">An overview of environmental watering options in the </w:t>
      </w:r>
      <w:r w:rsidR="003066AF">
        <w:t>Junction of the Warrego and Darling rivers</w:t>
      </w:r>
      <w:r>
        <w:t xml:space="preserve"> Selected Area</w:t>
      </w:r>
      <w:r w:rsidR="00D25F22">
        <w:t xml:space="preserve"> (Section 3)</w:t>
      </w:r>
    </w:p>
    <w:p w:rsidR="00D25F22" w:rsidRDefault="00D25F22" w:rsidP="00535568">
      <w:pPr>
        <w:pStyle w:val="Bullets1"/>
        <w:numPr>
          <w:ilvl w:val="0"/>
          <w:numId w:val="99"/>
        </w:numPr>
        <w:tabs>
          <w:tab w:val="left" w:pos="1134"/>
        </w:tabs>
        <w:spacing w:after="0"/>
        <w:ind w:left="1134" w:hanging="567"/>
        <w:contextualSpacing w:val="0"/>
      </w:pPr>
      <w:r>
        <w:t xml:space="preserve">An overview of the monitoring </w:t>
      </w:r>
      <w:r w:rsidR="00333EB8">
        <w:t xml:space="preserve">indicators </w:t>
      </w:r>
      <w:r>
        <w:t>and the relevant Cause</w:t>
      </w:r>
      <w:r w:rsidR="00705583">
        <w:t>-</w:t>
      </w:r>
      <w:r>
        <w:t xml:space="preserve">Effect Diagrams (CED) (Section 4)  </w:t>
      </w:r>
    </w:p>
    <w:p w:rsidR="00D849F7" w:rsidRDefault="00D25F22" w:rsidP="00535568">
      <w:pPr>
        <w:pStyle w:val="Bullets1"/>
        <w:numPr>
          <w:ilvl w:val="0"/>
          <w:numId w:val="99"/>
        </w:numPr>
        <w:tabs>
          <w:tab w:val="left" w:pos="1134"/>
        </w:tabs>
        <w:spacing w:after="0"/>
        <w:ind w:left="1134" w:hanging="567"/>
        <w:contextualSpacing w:val="0"/>
      </w:pPr>
      <w:r>
        <w:t>The schedule of monitoring</w:t>
      </w:r>
      <w:r w:rsidR="00D849F7">
        <w:t xml:space="preserve"> (Section 5)</w:t>
      </w:r>
      <w:r>
        <w:t>, including</w:t>
      </w:r>
      <w:r w:rsidR="00D849F7">
        <w:t>:</w:t>
      </w:r>
    </w:p>
    <w:p w:rsidR="00D849F7" w:rsidRDefault="00D849F7" w:rsidP="00535568">
      <w:pPr>
        <w:pStyle w:val="Bullets1"/>
        <w:numPr>
          <w:ilvl w:val="0"/>
          <w:numId w:val="99"/>
        </w:numPr>
        <w:tabs>
          <w:tab w:val="left" w:pos="1134"/>
        </w:tabs>
        <w:spacing w:after="0"/>
        <w:ind w:left="1134" w:hanging="567"/>
        <w:contextualSpacing w:val="0"/>
      </w:pPr>
      <w:r>
        <w:t>E</w:t>
      </w:r>
      <w:r w:rsidR="00D25F22">
        <w:t>valuation questions</w:t>
      </w:r>
      <w:r>
        <w:t xml:space="preserve"> (Basin-scale and </w:t>
      </w:r>
      <w:r w:rsidR="000D6354">
        <w:t xml:space="preserve">Selected </w:t>
      </w:r>
      <w:r>
        <w:t>Area)</w:t>
      </w:r>
    </w:p>
    <w:p w:rsidR="00D849F7" w:rsidRDefault="00D849F7" w:rsidP="00535568">
      <w:pPr>
        <w:pStyle w:val="Bullets1"/>
        <w:numPr>
          <w:ilvl w:val="0"/>
          <w:numId w:val="99"/>
        </w:numPr>
        <w:tabs>
          <w:tab w:val="left" w:pos="1134"/>
        </w:tabs>
        <w:spacing w:after="0"/>
        <w:ind w:left="1134" w:hanging="567"/>
        <w:contextualSpacing w:val="0"/>
      </w:pPr>
      <w:r>
        <w:t>Monitoring schedule (where, what, when, how)</w:t>
      </w:r>
    </w:p>
    <w:p w:rsidR="00D849F7" w:rsidRDefault="00D849F7" w:rsidP="00535568">
      <w:pPr>
        <w:pStyle w:val="Bullets1"/>
        <w:numPr>
          <w:ilvl w:val="0"/>
          <w:numId w:val="99"/>
        </w:numPr>
        <w:tabs>
          <w:tab w:val="left" w:pos="1134"/>
        </w:tabs>
        <w:spacing w:after="0"/>
        <w:ind w:left="1134" w:hanging="567"/>
        <w:contextualSpacing w:val="0"/>
      </w:pPr>
      <w:r>
        <w:t>Evaluation approach (Basin-scale and Area)</w:t>
      </w:r>
    </w:p>
    <w:p w:rsidR="00333EB8" w:rsidRDefault="00333EB8" w:rsidP="00535568">
      <w:pPr>
        <w:pStyle w:val="Bullets1"/>
        <w:numPr>
          <w:ilvl w:val="0"/>
          <w:numId w:val="99"/>
        </w:numPr>
        <w:tabs>
          <w:tab w:val="left" w:pos="1134"/>
        </w:tabs>
        <w:spacing w:after="0"/>
        <w:ind w:left="1134" w:hanging="567"/>
        <w:contextualSpacing w:val="0"/>
      </w:pPr>
      <w:r>
        <w:t xml:space="preserve">A communication and engagement </w:t>
      </w:r>
      <w:r w:rsidR="00D849F7">
        <w:t>strategy (Section 6</w:t>
      </w:r>
      <w:r w:rsidR="00E23F1C">
        <w:t xml:space="preserve">; </w:t>
      </w:r>
      <w:fldSimple w:instr=" REF _Ref384901856 \n \h  \* MERGEFORMAT ">
        <w:r w:rsidR="00200D30">
          <w:t>Appendix D</w:t>
        </w:r>
      </w:fldSimple>
      <w:r w:rsidR="00D849F7">
        <w:t>)</w:t>
      </w:r>
    </w:p>
    <w:p w:rsidR="005949A8" w:rsidRDefault="00333EB8" w:rsidP="00535568">
      <w:pPr>
        <w:pStyle w:val="Bullets1"/>
        <w:numPr>
          <w:ilvl w:val="0"/>
          <w:numId w:val="99"/>
        </w:numPr>
        <w:tabs>
          <w:tab w:val="left" w:pos="1134"/>
        </w:tabs>
        <w:spacing w:after="0"/>
        <w:ind w:left="1134" w:hanging="567"/>
        <w:contextualSpacing w:val="0"/>
      </w:pPr>
      <w:r>
        <w:t xml:space="preserve">A project management plan </w:t>
      </w:r>
      <w:r w:rsidR="005949A8">
        <w:t xml:space="preserve">(Section 7), </w:t>
      </w:r>
      <w:r>
        <w:t>addressing</w:t>
      </w:r>
      <w:r w:rsidR="005949A8">
        <w:t>:</w:t>
      </w:r>
    </w:p>
    <w:p w:rsidR="005949A8" w:rsidRDefault="005949A8" w:rsidP="00535568">
      <w:pPr>
        <w:pStyle w:val="Bullets1"/>
        <w:numPr>
          <w:ilvl w:val="0"/>
          <w:numId w:val="99"/>
        </w:numPr>
        <w:tabs>
          <w:tab w:val="left" w:pos="1134"/>
        </w:tabs>
        <w:spacing w:after="0"/>
        <w:ind w:left="1134" w:hanging="567"/>
        <w:contextualSpacing w:val="0"/>
      </w:pPr>
      <w:r>
        <w:t>P</w:t>
      </w:r>
      <w:r w:rsidR="00333EB8">
        <w:t>roject governance</w:t>
      </w:r>
      <w:r>
        <w:t xml:space="preserve"> and </w:t>
      </w:r>
      <w:r w:rsidR="00333EB8">
        <w:t>risk assessment</w:t>
      </w:r>
      <w:r w:rsidR="000D6354">
        <w:t xml:space="preserve"> </w:t>
      </w:r>
    </w:p>
    <w:p w:rsidR="00333EB8" w:rsidRDefault="005949A8" w:rsidP="00535568">
      <w:pPr>
        <w:pStyle w:val="Bullets1"/>
        <w:numPr>
          <w:ilvl w:val="0"/>
          <w:numId w:val="99"/>
        </w:numPr>
        <w:tabs>
          <w:tab w:val="left" w:pos="1134"/>
        </w:tabs>
        <w:spacing w:after="0"/>
        <w:ind w:left="1134" w:hanging="567"/>
        <w:contextualSpacing w:val="0"/>
      </w:pPr>
      <w:r>
        <w:t>Q</w:t>
      </w:r>
      <w:r w:rsidR="00333EB8">
        <w:t xml:space="preserve">uality </w:t>
      </w:r>
      <w:r>
        <w:t>A</w:t>
      </w:r>
      <w:r w:rsidR="00333EB8">
        <w:t xml:space="preserve">ssurance </w:t>
      </w:r>
      <w:r>
        <w:t>P</w:t>
      </w:r>
      <w:r w:rsidR="00333EB8">
        <w:t>lan</w:t>
      </w:r>
      <w:r>
        <w:t xml:space="preserve"> (</w:t>
      </w:r>
      <w:fldSimple w:instr=" REF _Ref381176874 \r \h  \* MERGEFORMAT ">
        <w:r w:rsidR="00200D30">
          <w:t>Appendix E</w:t>
        </w:r>
      </w:fldSimple>
      <w:r w:rsidR="00E23F1C">
        <w:t>)</w:t>
      </w:r>
    </w:p>
    <w:p w:rsidR="00333EB8" w:rsidRDefault="00333EB8" w:rsidP="00535568">
      <w:pPr>
        <w:pStyle w:val="Bullets1"/>
        <w:numPr>
          <w:ilvl w:val="0"/>
          <w:numId w:val="99"/>
        </w:numPr>
        <w:tabs>
          <w:tab w:val="left" w:pos="1134"/>
        </w:tabs>
        <w:spacing w:after="0"/>
        <w:ind w:left="1134" w:hanging="567"/>
        <w:contextualSpacing w:val="0"/>
      </w:pPr>
      <w:r>
        <w:t>A health, safety and environment (HSE) Plan</w:t>
      </w:r>
      <w:r w:rsidR="00E23F1C">
        <w:t xml:space="preserve"> (</w:t>
      </w:r>
      <w:fldSimple w:instr=" REF _Ref381176881 \r \h  \* MERGEFORMAT ">
        <w:r w:rsidR="00200D30">
          <w:t>Appendix F</w:t>
        </w:r>
      </w:fldSimple>
      <w:r w:rsidR="00E23F1C">
        <w:t>)</w:t>
      </w:r>
      <w:r>
        <w:t>.</w:t>
      </w:r>
    </w:p>
    <w:p w:rsidR="002F5C39" w:rsidRDefault="002F5C39" w:rsidP="00845538">
      <w:pPr>
        <w:pStyle w:val="TableHeading"/>
        <w:rPr>
          <w:b w:val="0"/>
          <w:sz w:val="20"/>
          <w:szCs w:val="20"/>
        </w:rPr>
      </w:pPr>
    </w:p>
    <w:p w:rsidR="008216C7" w:rsidRDefault="00F36022" w:rsidP="00F36022">
      <w:pPr>
        <w:sectPr w:rsidR="008216C7" w:rsidSect="00E24A83">
          <w:headerReference w:type="default" r:id="rId26"/>
          <w:footerReference w:type="default" r:id="rId27"/>
          <w:headerReference w:type="first" r:id="rId28"/>
          <w:footerReference w:type="first" r:id="rId29"/>
          <w:pgSz w:w="11899" w:h="16838"/>
          <w:pgMar w:top="1508" w:right="1217" w:bottom="1457" w:left="1480" w:header="811" w:footer="305" w:gutter="0"/>
          <w:pgNumType w:start="1"/>
          <w:cols w:space="708"/>
          <w:docGrid w:linePitch="360"/>
        </w:sectPr>
      </w:pPr>
      <w:r>
        <w:br w:type="page"/>
      </w:r>
    </w:p>
    <w:p w:rsidR="008216C7" w:rsidRPr="008216C7" w:rsidRDefault="003066AF" w:rsidP="00535568">
      <w:pPr>
        <w:pStyle w:val="Heading1"/>
        <w:numPr>
          <w:ilvl w:val="0"/>
          <w:numId w:val="97"/>
        </w:numPr>
        <w:ind w:left="567" w:hanging="567"/>
      </w:pPr>
      <w:bookmarkStart w:id="44" w:name="_Toc381200781"/>
      <w:bookmarkStart w:id="45" w:name="_Toc384971663"/>
      <w:bookmarkStart w:id="46" w:name="_Toc384972378"/>
      <w:bookmarkStart w:id="47" w:name="_Toc396903593"/>
      <w:bookmarkStart w:id="48" w:name="_Toc405971362"/>
      <w:bookmarkStart w:id="49" w:name="_Toc411431762"/>
      <w:r>
        <w:t>Junction of the Warrego and Darling rivers</w:t>
      </w:r>
      <w:r w:rsidR="008216C7" w:rsidRPr="008216C7">
        <w:t xml:space="preserve"> Selected Area</w:t>
      </w:r>
      <w:bookmarkEnd w:id="44"/>
      <w:bookmarkEnd w:id="45"/>
      <w:bookmarkEnd w:id="46"/>
      <w:bookmarkEnd w:id="47"/>
      <w:bookmarkEnd w:id="48"/>
      <w:bookmarkEnd w:id="49"/>
    </w:p>
    <w:p w:rsidR="008216C7" w:rsidRDefault="008216C7" w:rsidP="008216C7">
      <w:r w:rsidRPr="008216C7">
        <w:t xml:space="preserve">The </w:t>
      </w:r>
      <w:r w:rsidR="003066AF">
        <w:t>Junction of the Warrego and Darling rivers</w:t>
      </w:r>
      <w:r w:rsidRPr="008216C7">
        <w:t xml:space="preserve"> is one of seven Selected Areas</w:t>
      </w:r>
      <w:r w:rsidR="003B6E05">
        <w:t xml:space="preserve"> for monitoring under the LTIM P</w:t>
      </w:r>
      <w:r w:rsidR="003E585A">
        <w:t>roject</w:t>
      </w:r>
      <w:r w:rsidR="00593928">
        <w:t xml:space="preserve">, </w:t>
      </w:r>
      <w:r w:rsidR="00F5480D">
        <w:t>l</w:t>
      </w:r>
      <w:r w:rsidR="0074551C">
        <w:t>ocated around 8</w:t>
      </w:r>
      <w:r w:rsidR="003E585A">
        <w:t>0</w:t>
      </w:r>
      <w:r w:rsidR="005D0C21">
        <w:t xml:space="preserve"> </w:t>
      </w:r>
      <w:r w:rsidR="003E585A">
        <w:t xml:space="preserve">km </w:t>
      </w:r>
      <w:r w:rsidR="0074551C">
        <w:t>south-</w:t>
      </w:r>
      <w:r w:rsidR="003E585A">
        <w:t xml:space="preserve">west of Bourke in North western NSW </w:t>
      </w:r>
      <w:r w:rsidR="00E56E4B">
        <w:t>(</w:t>
      </w:r>
      <w:r w:rsidR="007D30A3">
        <w:fldChar w:fldCharType="begin"/>
      </w:r>
      <w:r w:rsidR="00E56E4B">
        <w:instrText xml:space="preserve"> REF _Ref402793788 \h </w:instrText>
      </w:r>
      <w:r w:rsidR="007D30A3">
        <w:fldChar w:fldCharType="separate"/>
      </w:r>
      <w:r w:rsidR="00200D30">
        <w:t xml:space="preserve">Figure </w:t>
      </w:r>
      <w:r w:rsidR="00200D30">
        <w:rPr>
          <w:noProof/>
        </w:rPr>
        <w:t>2</w:t>
      </w:r>
      <w:r w:rsidR="00200D30">
        <w:noBreakHyphen/>
      </w:r>
      <w:r w:rsidR="00200D30">
        <w:rPr>
          <w:noProof/>
        </w:rPr>
        <w:t>1</w:t>
      </w:r>
      <w:r w:rsidR="007D30A3">
        <w:fldChar w:fldCharType="end"/>
      </w:r>
      <w:r w:rsidR="003E585A">
        <w:t>)</w:t>
      </w:r>
      <w:r w:rsidR="00593928">
        <w:t>.</w:t>
      </w:r>
      <w:r w:rsidR="003E585A">
        <w:t xml:space="preserve"> </w:t>
      </w:r>
      <w:r w:rsidR="00593928">
        <w:t>T</w:t>
      </w:r>
      <w:r w:rsidR="003E585A">
        <w:t>he Junction of the Warrego and Darling rivers</w:t>
      </w:r>
      <w:r w:rsidR="003E585A" w:rsidRPr="008216C7">
        <w:t xml:space="preserve"> Selected Area</w:t>
      </w:r>
      <w:r w:rsidR="003E585A">
        <w:t xml:space="preserve"> is contained within the boundary </w:t>
      </w:r>
      <w:r w:rsidR="00E738F1">
        <w:t xml:space="preserve">of the </w:t>
      </w:r>
      <w:proofErr w:type="spellStart"/>
      <w:r w:rsidR="00E738F1">
        <w:t>Toorale</w:t>
      </w:r>
      <w:proofErr w:type="spellEnd"/>
      <w:r w:rsidR="00E738F1">
        <w:t xml:space="preserve"> National Park and State C</w:t>
      </w:r>
      <w:r w:rsidR="003E585A">
        <w:t>ons</w:t>
      </w:r>
      <w:r w:rsidR="00E738F1">
        <w:t>ervation A</w:t>
      </w:r>
      <w:r w:rsidR="003E585A">
        <w:t>rea (</w:t>
      </w:r>
      <w:r w:rsidR="007D30A3">
        <w:rPr>
          <w:highlight w:val="yellow"/>
        </w:rPr>
        <w:fldChar w:fldCharType="begin"/>
      </w:r>
      <w:r w:rsidR="00436C5D">
        <w:instrText xml:space="preserve"> REF _Ref402793865 \h </w:instrText>
      </w:r>
      <w:r w:rsidR="007D30A3">
        <w:rPr>
          <w:highlight w:val="yellow"/>
        </w:rPr>
      </w:r>
      <w:r w:rsidR="007D30A3">
        <w:rPr>
          <w:highlight w:val="yellow"/>
        </w:rPr>
        <w:fldChar w:fldCharType="separate"/>
      </w:r>
      <w:r w:rsidR="00200D30">
        <w:t xml:space="preserve">Figure </w:t>
      </w:r>
      <w:r w:rsidR="00200D30">
        <w:rPr>
          <w:noProof/>
        </w:rPr>
        <w:t>2</w:t>
      </w:r>
      <w:r w:rsidR="00200D30">
        <w:noBreakHyphen/>
      </w:r>
      <w:r w:rsidR="00200D30">
        <w:rPr>
          <w:noProof/>
        </w:rPr>
        <w:t>2</w:t>
      </w:r>
      <w:r w:rsidR="007D30A3">
        <w:rPr>
          <w:highlight w:val="yellow"/>
        </w:rPr>
        <w:fldChar w:fldCharType="end"/>
      </w:r>
      <w:r w:rsidR="003E585A">
        <w:t xml:space="preserve">). </w:t>
      </w:r>
      <w:r w:rsidR="0074551C">
        <w:t>The Selected Area is approximately 92,000 ha in size, and</w:t>
      </w:r>
      <w:r w:rsidR="003E585A">
        <w:t xml:space="preserve"> receives flow from both the Darling and Warrego River systems. The Darling River catchment drains the north westerly portion of the Murray</w:t>
      </w:r>
      <w:r w:rsidR="00593928">
        <w:t>-</w:t>
      </w:r>
      <w:r w:rsidR="003E585A">
        <w:t>Darling Basin and has a total catchment area of 6</w:t>
      </w:r>
      <w:r w:rsidR="001F0598">
        <w:t>99</w:t>
      </w:r>
      <w:r w:rsidR="003E585A">
        <w:t>,</w:t>
      </w:r>
      <w:r w:rsidR="001F0598">
        <w:t>5</w:t>
      </w:r>
      <w:r w:rsidR="003E585A">
        <w:t>00 km</w:t>
      </w:r>
      <w:r w:rsidR="003E585A" w:rsidRPr="003E585A">
        <w:rPr>
          <w:vertAlign w:val="superscript"/>
        </w:rPr>
        <w:t>2</w:t>
      </w:r>
      <w:r w:rsidR="003E585A">
        <w:t xml:space="preserve">. Most of its tributaries (Macquarie, </w:t>
      </w:r>
      <w:r w:rsidR="00E738F1">
        <w:t>Castlereagh</w:t>
      </w:r>
      <w:r w:rsidR="003E585A">
        <w:t>, Namoi, Gwydir, Macintyre and Condamine-Balonne Rivers) drain</w:t>
      </w:r>
      <w:r w:rsidR="005D0C21">
        <w:t xml:space="preserve"> from</w:t>
      </w:r>
      <w:r w:rsidR="003E585A">
        <w:t xml:space="preserve"> the </w:t>
      </w:r>
      <w:r w:rsidR="00D6391B">
        <w:t>Great Dividing Range</w:t>
      </w:r>
      <w:r w:rsidR="003E585A">
        <w:t xml:space="preserve"> in northern New South Wales and southern Queensland, and provide relatively high runoff to the catchment. In contrast, other catchments such as the Warrego and the Paroo Rivers</w:t>
      </w:r>
      <w:r w:rsidR="00E738F1">
        <w:t xml:space="preserve"> to the west</w:t>
      </w:r>
      <w:r w:rsidR="003E585A">
        <w:t>, drain more arid</w:t>
      </w:r>
      <w:r w:rsidR="001F0598">
        <w:t xml:space="preserve">, flat </w:t>
      </w:r>
      <w:r w:rsidR="003E585A">
        <w:t>catchments and only flow intermittently during periods of high rainfall in their up</w:t>
      </w:r>
      <w:r w:rsidR="00E738F1">
        <w:t>per</w:t>
      </w:r>
      <w:r w:rsidR="003E585A">
        <w:t xml:space="preserve"> catchments</w:t>
      </w:r>
      <w:r w:rsidR="00E738F1">
        <w:t>, usually manifesting downstream as slow moving floods of relatively long duration. Generally speaking</w:t>
      </w:r>
      <w:r w:rsidR="00593928">
        <w:t>,</w:t>
      </w:r>
      <w:r w:rsidR="00E738F1">
        <w:t xml:space="preserve"> the Selected Area shows high climatic variability, with low </w:t>
      </w:r>
      <w:r w:rsidR="00593928">
        <w:t xml:space="preserve">annual </w:t>
      </w:r>
      <w:r w:rsidR="00E738F1">
        <w:t>rainfall and high evaporation.</w:t>
      </w:r>
      <w:r w:rsidR="006B253C">
        <w:t xml:space="preserve"> </w:t>
      </w:r>
      <w:r w:rsidR="006B253C" w:rsidRPr="008216C7">
        <w:t xml:space="preserve">An overview of the </w:t>
      </w:r>
      <w:r w:rsidR="00D6391B">
        <w:t>Darling and Warrego catchments</w:t>
      </w:r>
      <w:r w:rsidR="006B253C" w:rsidRPr="008216C7">
        <w:t xml:space="preserve">, with a focus on the </w:t>
      </w:r>
      <w:r w:rsidR="00936122">
        <w:t>S</w:t>
      </w:r>
      <w:r w:rsidR="006B253C" w:rsidRPr="008216C7">
        <w:t xml:space="preserve">elected </w:t>
      </w:r>
      <w:r w:rsidR="00936122">
        <w:t>A</w:t>
      </w:r>
      <w:r w:rsidR="006B253C" w:rsidRPr="008216C7">
        <w:t>rea</w:t>
      </w:r>
      <w:r w:rsidR="00936122">
        <w:t>,</w:t>
      </w:r>
      <w:r w:rsidR="006B253C" w:rsidRPr="008216C7">
        <w:t xml:space="preserve"> is provided below.</w:t>
      </w:r>
    </w:p>
    <w:p w:rsidR="00E56E4B" w:rsidRDefault="00041B65" w:rsidP="001A5B0C">
      <w:pPr>
        <w:keepNext/>
        <w:spacing w:after="0" w:line="240" w:lineRule="auto"/>
        <w:jc w:val="center"/>
      </w:pPr>
      <w:r>
        <w:rPr>
          <w:noProof/>
          <w:lang w:eastAsia="en-AU"/>
        </w:rPr>
        <w:drawing>
          <wp:inline distT="0" distB="0" distL="0" distR="0">
            <wp:extent cx="5474525" cy="4399849"/>
            <wp:effectExtent l="0" t="0" r="0" b="1270"/>
            <wp:docPr id="51" name="Picture 51" descr="Y:\434 Warrego-Darling LTIM Stage 1\Maps\WD_Upstream_catchments_small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434 Warrego-Darling LTIM Stage 1\Maps\WD_Upstream_catchments_small scale.jpg"/>
                    <pic:cNvPicPr>
                      <a:picLocks noChangeAspect="1" noChangeArrowheads="1"/>
                    </pic:cNvPicPr>
                  </pic:nvPicPr>
                  <pic:blipFill rotWithShape="1">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74481" cy="43998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6E4B" w:rsidRDefault="00E56E4B" w:rsidP="005D008C">
      <w:pPr>
        <w:pStyle w:val="Caption"/>
        <w:jc w:val="left"/>
      </w:pPr>
      <w:bookmarkStart w:id="50" w:name="_Ref402793788"/>
      <w:bookmarkStart w:id="51" w:name="_Toc411431775"/>
      <w:r>
        <w:t xml:space="preserve">Figure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w:t>
      </w:r>
      <w:r w:rsidR="007D30A3">
        <w:rPr>
          <w:noProof/>
        </w:rPr>
        <w:fldChar w:fldCharType="end"/>
      </w:r>
      <w:bookmarkEnd w:id="50"/>
      <w:r>
        <w:t>:  The</w:t>
      </w:r>
      <w:r w:rsidR="00041B65">
        <w:t xml:space="preserve"> location of the selected area within the Murray-Darling Basin showing upstream catchments</w:t>
      </w:r>
      <w:r>
        <w:t>.</w:t>
      </w:r>
      <w:bookmarkEnd w:id="51"/>
    </w:p>
    <w:p w:rsidR="00E56E4B" w:rsidRDefault="00B566AF" w:rsidP="00E56E4B">
      <w:pPr>
        <w:keepNext/>
        <w:spacing w:line="240" w:lineRule="auto"/>
      </w:pPr>
      <w:r>
        <w:rPr>
          <w:noProof/>
          <w:lang w:eastAsia="en-AU"/>
        </w:rPr>
        <w:drawing>
          <wp:inline distT="0" distB="0" distL="0" distR="0">
            <wp:extent cx="5843270" cy="413512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rale NP map with dams.jp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3270" cy="4135120"/>
                    </a:xfrm>
                    <a:prstGeom prst="rect">
                      <a:avLst/>
                    </a:prstGeom>
                  </pic:spPr>
                </pic:pic>
              </a:graphicData>
            </a:graphic>
          </wp:inline>
        </w:drawing>
      </w:r>
    </w:p>
    <w:p w:rsidR="00B566AF" w:rsidRDefault="00E56E4B" w:rsidP="005D008C">
      <w:pPr>
        <w:pStyle w:val="Caption"/>
        <w:jc w:val="left"/>
      </w:pPr>
      <w:bookmarkStart w:id="52" w:name="_Ref402793865"/>
      <w:bookmarkStart w:id="53" w:name="_Toc411431776"/>
      <w:r>
        <w:t xml:space="preserve">Figure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2</w:t>
      </w:r>
      <w:r w:rsidR="007D30A3">
        <w:rPr>
          <w:noProof/>
        </w:rPr>
        <w:fldChar w:fldCharType="end"/>
      </w:r>
      <w:bookmarkEnd w:id="52"/>
      <w:r>
        <w:t xml:space="preserve">:  The Junction of the Warrego and Darling Rivers Selected Area bounded by the </w:t>
      </w:r>
      <w:proofErr w:type="spellStart"/>
      <w:r>
        <w:t>Toorale</w:t>
      </w:r>
      <w:proofErr w:type="spellEnd"/>
      <w:r>
        <w:t xml:space="preserve"> NP and SCA.</w:t>
      </w:r>
      <w:r w:rsidR="00FA1772">
        <w:t xml:space="preserve"> Figures represent the </w:t>
      </w:r>
      <w:proofErr w:type="spellStart"/>
      <w:r w:rsidR="00FA1772">
        <w:t>licenced</w:t>
      </w:r>
      <w:proofErr w:type="spellEnd"/>
      <w:r w:rsidR="00FA1772">
        <w:t xml:space="preserve"> water entitlements at each point.</w:t>
      </w:r>
      <w:bookmarkEnd w:id="53"/>
    </w:p>
    <w:p w:rsidR="00B566AF" w:rsidRPr="008216C7" w:rsidRDefault="00B566AF" w:rsidP="008216C7"/>
    <w:p w:rsidR="008216C7" w:rsidRPr="008216C7" w:rsidRDefault="008216C7" w:rsidP="00535568">
      <w:pPr>
        <w:pStyle w:val="Heading2"/>
        <w:numPr>
          <w:ilvl w:val="0"/>
          <w:numId w:val="100"/>
        </w:numPr>
        <w:tabs>
          <w:tab w:val="num" w:pos="1152"/>
        </w:tabs>
        <w:ind w:left="567" w:hanging="567"/>
      </w:pPr>
      <w:bookmarkStart w:id="54" w:name="_Toc381200782"/>
      <w:bookmarkStart w:id="55" w:name="_Toc384971664"/>
      <w:bookmarkStart w:id="56" w:name="_Toc384972379"/>
      <w:bookmarkStart w:id="57" w:name="_Toc405971024"/>
      <w:bookmarkStart w:id="58" w:name="_Toc405971363"/>
      <w:r w:rsidRPr="008216C7">
        <w:t>Climate</w:t>
      </w:r>
      <w:bookmarkEnd w:id="54"/>
      <w:bookmarkEnd w:id="55"/>
      <w:bookmarkEnd w:id="56"/>
      <w:bookmarkEnd w:id="57"/>
      <w:bookmarkEnd w:id="58"/>
    </w:p>
    <w:p w:rsidR="008216C7" w:rsidRDefault="008216C7" w:rsidP="005052AD">
      <w:r w:rsidRPr="008216C7">
        <w:t xml:space="preserve">Climate across the </w:t>
      </w:r>
      <w:r w:rsidR="007B49C7">
        <w:t xml:space="preserve">Darling </w:t>
      </w:r>
      <w:r w:rsidRPr="008216C7">
        <w:t xml:space="preserve">catchment is sub-tropical in the east to </w:t>
      </w:r>
      <w:r w:rsidR="00906F94">
        <w:t>semi-</w:t>
      </w:r>
      <w:r w:rsidRPr="008216C7">
        <w:t xml:space="preserve">arid in the west. </w:t>
      </w:r>
      <w:r w:rsidR="006B253C">
        <w:t xml:space="preserve"> Annual average r</w:t>
      </w:r>
      <w:r w:rsidRPr="008216C7">
        <w:t xml:space="preserve">ainfall varies from around </w:t>
      </w:r>
      <w:r w:rsidR="00993687">
        <w:t>770</w:t>
      </w:r>
      <w:r w:rsidRPr="008216C7">
        <w:t xml:space="preserve"> mm </w:t>
      </w:r>
      <w:r w:rsidR="00993687">
        <w:t xml:space="preserve">in Stanthorpe </w:t>
      </w:r>
      <w:r w:rsidRPr="008216C7">
        <w:t xml:space="preserve">at the top of the catchment to around </w:t>
      </w:r>
      <w:r w:rsidR="005D0C21">
        <w:br/>
      </w:r>
      <w:r w:rsidR="00993687">
        <w:t>260</w:t>
      </w:r>
      <w:r w:rsidRPr="008216C7">
        <w:t xml:space="preserve"> mm </w:t>
      </w:r>
      <w:r w:rsidR="00993687">
        <w:t xml:space="preserve">at Wilcannia </w:t>
      </w:r>
      <w:r w:rsidRPr="008216C7">
        <w:t>in the west (</w:t>
      </w:r>
      <w:proofErr w:type="spellStart"/>
      <w:r w:rsidR="00993687">
        <w:t>Southwell</w:t>
      </w:r>
      <w:proofErr w:type="spellEnd"/>
      <w:r w:rsidR="00993687">
        <w:t xml:space="preserve"> 2008</w:t>
      </w:r>
      <w:r w:rsidRPr="008216C7">
        <w:t xml:space="preserve">).  The average annual rainfall at </w:t>
      </w:r>
      <w:r w:rsidR="00993687">
        <w:t>Bourke</w:t>
      </w:r>
      <w:r w:rsidR="00B83541">
        <w:t>, approximately 8</w:t>
      </w:r>
      <w:r w:rsidR="00114379">
        <w:t>0 km upstream of</w:t>
      </w:r>
      <w:r w:rsidR="001F0598">
        <w:t xml:space="preserve"> the Selected Area</w:t>
      </w:r>
      <w:r w:rsidRPr="008216C7">
        <w:t xml:space="preserve"> is </w:t>
      </w:r>
      <w:r w:rsidR="00F5480D">
        <w:t>354</w:t>
      </w:r>
      <w:r w:rsidRPr="008216C7">
        <w:t xml:space="preserve"> mm (BoM 2014a).  Rainfall is summer dominant, with the highest rainfall occurring from </w:t>
      </w:r>
      <w:r w:rsidR="00F5480D">
        <w:t>December</w:t>
      </w:r>
      <w:r w:rsidRPr="008216C7">
        <w:t xml:space="preserve"> through to March (</w:t>
      </w:r>
      <w:r w:rsidR="007D30A3">
        <w:fldChar w:fldCharType="begin"/>
      </w:r>
      <w:r w:rsidR="00114379">
        <w:instrText xml:space="preserve"> REF _Ref402794119 \h </w:instrText>
      </w:r>
      <w:r w:rsidR="007D30A3">
        <w:fldChar w:fldCharType="separate"/>
      </w:r>
      <w:r w:rsidR="00200D30">
        <w:t xml:space="preserve">Figure </w:t>
      </w:r>
      <w:r w:rsidR="00200D30">
        <w:rPr>
          <w:noProof/>
        </w:rPr>
        <w:t>2</w:t>
      </w:r>
      <w:r w:rsidR="00200D30">
        <w:noBreakHyphen/>
      </w:r>
      <w:r w:rsidR="00200D30">
        <w:rPr>
          <w:noProof/>
        </w:rPr>
        <w:t>3</w:t>
      </w:r>
      <w:r w:rsidR="007D30A3">
        <w:fldChar w:fldCharType="end"/>
      </w:r>
      <w:r w:rsidRPr="008216C7">
        <w:t xml:space="preserve">).  </w:t>
      </w:r>
      <w:r w:rsidR="00F5480D">
        <w:t>February</w:t>
      </w:r>
      <w:r w:rsidR="001D530B">
        <w:t xml:space="preserve"> shows the highest mean monthly rainfall of 42 mm and </w:t>
      </w:r>
      <w:r w:rsidR="00F5480D">
        <w:t>September the lowest at 20</w:t>
      </w:r>
      <w:r w:rsidR="005D0C21">
        <w:t xml:space="preserve"> </w:t>
      </w:r>
      <w:r w:rsidR="001D530B">
        <w:t>mm</w:t>
      </w:r>
      <w:r w:rsidRPr="008216C7">
        <w:t xml:space="preserve">.  Monthly evaporation always exceeds rainfall, with an annual average (Class A pan) evaporation of </w:t>
      </w:r>
      <w:r w:rsidR="006F4E13">
        <w:t>18</w:t>
      </w:r>
      <w:r w:rsidR="000F57EB">
        <w:t>54</w:t>
      </w:r>
      <w:r w:rsidR="003A6E8B">
        <w:t xml:space="preserve"> </w:t>
      </w:r>
      <w:r w:rsidR="000F57EB">
        <w:t>mm (BoM 2014a</w:t>
      </w:r>
      <w:r w:rsidRPr="008216C7">
        <w:t xml:space="preserve">).  Summer temperatures are hot, with </w:t>
      </w:r>
      <w:r w:rsidR="00F5480D">
        <w:t xml:space="preserve">mean </w:t>
      </w:r>
      <w:r w:rsidRPr="008216C7">
        <w:t xml:space="preserve">daily </w:t>
      </w:r>
      <w:r w:rsidR="00F5480D">
        <w:t xml:space="preserve">maximum </w:t>
      </w:r>
      <w:r w:rsidRPr="008216C7">
        <w:t>temperature of 3</w:t>
      </w:r>
      <w:r w:rsidR="00F5480D">
        <w:t>5</w:t>
      </w:r>
      <w:r w:rsidRPr="008216C7">
        <w:t xml:space="preserve"> </w:t>
      </w:r>
      <w:r w:rsidR="00D76FD2">
        <w:rPr>
          <w:rFonts w:cs="Arial"/>
        </w:rPr>
        <w:t>°</w:t>
      </w:r>
      <w:r w:rsidRPr="008216C7">
        <w:t>C (</w:t>
      </w:r>
      <w:r w:rsidR="007D30A3">
        <w:fldChar w:fldCharType="begin"/>
      </w:r>
      <w:r w:rsidR="00114379">
        <w:instrText xml:space="preserve"> REF _Ref402794119 \h </w:instrText>
      </w:r>
      <w:r w:rsidR="007D30A3">
        <w:fldChar w:fldCharType="separate"/>
      </w:r>
      <w:r w:rsidR="00200D30">
        <w:t xml:space="preserve">Figure </w:t>
      </w:r>
      <w:r w:rsidR="00200D30">
        <w:rPr>
          <w:noProof/>
        </w:rPr>
        <w:t>2</w:t>
      </w:r>
      <w:r w:rsidR="00200D30">
        <w:noBreakHyphen/>
      </w:r>
      <w:r w:rsidR="00200D30">
        <w:rPr>
          <w:noProof/>
        </w:rPr>
        <w:t>3</w:t>
      </w:r>
      <w:r w:rsidR="007D30A3">
        <w:fldChar w:fldCharType="end"/>
      </w:r>
      <w:r w:rsidRPr="008216C7">
        <w:t xml:space="preserve">). </w:t>
      </w:r>
    </w:p>
    <w:p w:rsidR="00114379" w:rsidRDefault="000F57EB" w:rsidP="00114379">
      <w:pPr>
        <w:keepNext/>
        <w:spacing w:line="240" w:lineRule="auto"/>
      </w:pPr>
      <w:r>
        <w:rPr>
          <w:noProof/>
          <w:lang w:eastAsia="en-AU"/>
        </w:rPr>
        <w:drawing>
          <wp:inline distT="0" distB="0" distL="0" distR="0">
            <wp:extent cx="5736590" cy="34264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590" cy="3426460"/>
                    </a:xfrm>
                    <a:prstGeom prst="rect">
                      <a:avLst/>
                    </a:prstGeom>
                    <a:noFill/>
                  </pic:spPr>
                </pic:pic>
              </a:graphicData>
            </a:graphic>
          </wp:inline>
        </w:drawing>
      </w:r>
    </w:p>
    <w:p w:rsidR="008216C7" w:rsidRPr="008216C7" w:rsidRDefault="00114379" w:rsidP="00114379">
      <w:pPr>
        <w:pStyle w:val="Caption"/>
      </w:pPr>
      <w:bookmarkStart w:id="59" w:name="_Ref402794119"/>
      <w:bookmarkStart w:id="60" w:name="_Toc411431777"/>
      <w:r>
        <w:t xml:space="preserve">Figure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3</w:t>
      </w:r>
      <w:r w:rsidR="007D30A3">
        <w:rPr>
          <w:noProof/>
        </w:rPr>
        <w:fldChar w:fldCharType="end"/>
      </w:r>
      <w:bookmarkEnd w:id="59"/>
      <w:r>
        <w:t>:  Monthly climate averages (Bourke Post Office)</w:t>
      </w:r>
      <w:bookmarkEnd w:id="60"/>
    </w:p>
    <w:p w:rsidR="008216C7" w:rsidRDefault="00263A3C" w:rsidP="00535568">
      <w:pPr>
        <w:pStyle w:val="Heading2"/>
        <w:numPr>
          <w:ilvl w:val="0"/>
          <w:numId w:val="100"/>
        </w:numPr>
        <w:tabs>
          <w:tab w:val="num" w:pos="1152"/>
        </w:tabs>
        <w:ind w:left="567" w:hanging="567"/>
      </w:pPr>
      <w:bookmarkStart w:id="61" w:name="_Toc381200784"/>
      <w:bookmarkStart w:id="62" w:name="_Toc384971666"/>
      <w:bookmarkStart w:id="63" w:name="_Toc384972381"/>
      <w:bookmarkStart w:id="64" w:name="_Toc405971025"/>
      <w:bookmarkStart w:id="65" w:name="_Toc405971364"/>
      <w:r>
        <w:t>Physical environment</w:t>
      </w:r>
      <w:bookmarkEnd w:id="61"/>
      <w:bookmarkEnd w:id="62"/>
      <w:bookmarkEnd w:id="63"/>
      <w:bookmarkEnd w:id="64"/>
      <w:bookmarkEnd w:id="65"/>
    </w:p>
    <w:p w:rsidR="0074551C" w:rsidRPr="0074551C" w:rsidRDefault="00861E0D" w:rsidP="000E3DA7">
      <w:r>
        <w:t xml:space="preserve">The Selected Area is covered by six physiographic regions, being the Alluvial Plains of the Darling and Warrego Rivers, </w:t>
      </w:r>
      <w:r>
        <w:rPr>
          <w:lang w:eastAsia="en-AU"/>
        </w:rPr>
        <w:t xml:space="preserve">Playas and Basins of the </w:t>
      </w:r>
      <w:proofErr w:type="spellStart"/>
      <w:r>
        <w:rPr>
          <w:lang w:eastAsia="en-AU"/>
        </w:rPr>
        <w:t>backplains</w:t>
      </w:r>
      <w:proofErr w:type="spellEnd"/>
      <w:r>
        <w:rPr>
          <w:lang w:eastAsia="en-AU"/>
        </w:rPr>
        <w:t xml:space="preserve"> of the Darling and Warrego Rivers, Plains bordering the Darling River, </w:t>
      </w:r>
      <w:proofErr w:type="spellStart"/>
      <w:r>
        <w:rPr>
          <w:lang w:eastAsia="en-AU"/>
        </w:rPr>
        <w:t>Dunefields</w:t>
      </w:r>
      <w:proofErr w:type="spellEnd"/>
      <w:r>
        <w:rPr>
          <w:lang w:eastAsia="en-AU"/>
        </w:rPr>
        <w:t>, Rolling Downs and Lowland, and Tablelands (</w:t>
      </w:r>
      <w:r w:rsidR="000E3DA7">
        <w:rPr>
          <w:lang w:eastAsia="en-AU"/>
        </w:rPr>
        <w:t xml:space="preserve">Hazelton and Johnson 1972 in </w:t>
      </w:r>
      <w:proofErr w:type="spellStart"/>
      <w:r w:rsidR="000E3DA7">
        <w:rPr>
          <w:lang w:eastAsia="en-AU"/>
        </w:rPr>
        <w:t>Gowens</w:t>
      </w:r>
      <w:proofErr w:type="spellEnd"/>
      <w:r w:rsidR="000E3DA7">
        <w:rPr>
          <w:lang w:eastAsia="en-AU"/>
        </w:rPr>
        <w:t xml:space="preserve"> et al</w:t>
      </w:r>
      <w:r w:rsidR="00593928">
        <w:rPr>
          <w:lang w:eastAsia="en-AU"/>
        </w:rPr>
        <w:t>.</w:t>
      </w:r>
      <w:r w:rsidR="000E3DA7">
        <w:rPr>
          <w:lang w:eastAsia="en-AU"/>
        </w:rPr>
        <w:t xml:space="preserve"> 2012). In all</w:t>
      </w:r>
      <w:r w:rsidR="00593928">
        <w:rPr>
          <w:lang w:eastAsia="en-AU"/>
        </w:rPr>
        <w:t>,</w:t>
      </w:r>
      <w:r w:rsidR="000E3DA7">
        <w:rPr>
          <w:lang w:eastAsia="en-AU"/>
        </w:rPr>
        <w:t xml:space="preserve"> around two-thirds (62,000 ha) of the Selected Area is considered as floodplain with the remaining third (30,000</w:t>
      </w:r>
      <w:r w:rsidR="005D0C21">
        <w:rPr>
          <w:lang w:eastAsia="en-AU"/>
        </w:rPr>
        <w:t xml:space="preserve"> </w:t>
      </w:r>
      <w:r w:rsidR="000E3DA7">
        <w:rPr>
          <w:lang w:eastAsia="en-AU"/>
        </w:rPr>
        <w:t xml:space="preserve">ha) classed as </w:t>
      </w:r>
      <w:proofErr w:type="spellStart"/>
      <w:r w:rsidR="000E3DA7">
        <w:rPr>
          <w:lang w:eastAsia="en-AU"/>
        </w:rPr>
        <w:t>dryland</w:t>
      </w:r>
      <w:proofErr w:type="spellEnd"/>
      <w:r w:rsidR="000E3DA7">
        <w:rPr>
          <w:lang w:eastAsia="en-AU"/>
        </w:rPr>
        <w:t xml:space="preserve"> (</w:t>
      </w:r>
      <w:proofErr w:type="spellStart"/>
      <w:r w:rsidR="000E3DA7">
        <w:rPr>
          <w:lang w:eastAsia="en-AU"/>
        </w:rPr>
        <w:t>Gowens</w:t>
      </w:r>
      <w:proofErr w:type="spellEnd"/>
      <w:r w:rsidR="000E3DA7">
        <w:rPr>
          <w:lang w:eastAsia="en-AU"/>
        </w:rPr>
        <w:t xml:space="preserve"> et al</w:t>
      </w:r>
      <w:r w:rsidR="00593928">
        <w:rPr>
          <w:lang w:eastAsia="en-AU"/>
        </w:rPr>
        <w:t>.</w:t>
      </w:r>
      <w:r w:rsidR="000E3DA7">
        <w:rPr>
          <w:lang w:eastAsia="en-AU"/>
        </w:rPr>
        <w:t xml:space="preserve"> 2012). The following sections outline the characteristic physical and vegetative features of </w:t>
      </w:r>
      <w:r w:rsidR="00690FA7">
        <w:rPr>
          <w:lang w:eastAsia="en-AU"/>
        </w:rPr>
        <w:t>the Darling and Warrego River systems.</w:t>
      </w:r>
    </w:p>
    <w:p w:rsidR="001F0598" w:rsidRPr="001F0598" w:rsidRDefault="001F0598" w:rsidP="00535568">
      <w:pPr>
        <w:pStyle w:val="Heading3"/>
        <w:numPr>
          <w:ilvl w:val="0"/>
          <w:numId w:val="101"/>
        </w:numPr>
        <w:ind w:left="851" w:hanging="851"/>
      </w:pPr>
      <w:bookmarkStart w:id="66" w:name="_Toc405971026"/>
      <w:bookmarkStart w:id="67" w:name="_Toc405971365"/>
      <w:r>
        <w:t>Darling River</w:t>
      </w:r>
      <w:bookmarkEnd w:id="66"/>
      <w:bookmarkEnd w:id="67"/>
    </w:p>
    <w:p w:rsidR="00263A3C" w:rsidRDefault="001F0598" w:rsidP="008216C7">
      <w:r>
        <w:t>In it</w:t>
      </w:r>
      <w:r w:rsidR="00D009B7">
        <w:t>s upper catchment, the Darling R</w:t>
      </w:r>
      <w:r>
        <w:t xml:space="preserve">iver and </w:t>
      </w:r>
      <w:r w:rsidR="00D009B7">
        <w:t xml:space="preserve">its </w:t>
      </w:r>
      <w:r>
        <w:t xml:space="preserve">tributaries drain </w:t>
      </w:r>
      <w:r w:rsidR="00D009B7">
        <w:t>relatively high relief sections of the Great Dividing Range.  However, relief soon reduces as the river flows westward, and in the vicinity of the Selected Area, the river drains a flat, semi-arid landscape</w:t>
      </w:r>
      <w:r w:rsidR="00DE4A6A">
        <w:t xml:space="preserve"> with exp</w:t>
      </w:r>
      <w:r w:rsidR="005D0C21">
        <w:t>a</w:t>
      </w:r>
      <w:r w:rsidR="00DE4A6A">
        <w:t>nsive floodplains</w:t>
      </w:r>
      <w:r w:rsidR="00D009B7">
        <w:t>.  Here the Darling takes the form of a typical semi</w:t>
      </w:r>
      <w:r w:rsidR="005D0C21">
        <w:t>-</w:t>
      </w:r>
      <w:r w:rsidR="00D009B7">
        <w:t xml:space="preserve">arid river, </w:t>
      </w:r>
      <w:r w:rsidR="00593928">
        <w:t xml:space="preserve">with </w:t>
      </w:r>
      <w:r w:rsidR="00D009B7">
        <w:t>a deep, narrow main channel</w:t>
      </w:r>
      <w:r w:rsidR="00593928">
        <w:t xml:space="preserve">, </w:t>
      </w:r>
      <w:r w:rsidR="00D009B7">
        <w:t>steep banks and high sinuosities (&gt;2) (</w:t>
      </w:r>
      <w:proofErr w:type="spellStart"/>
      <w:r w:rsidR="00D009B7">
        <w:t>Thoms</w:t>
      </w:r>
      <w:proofErr w:type="spellEnd"/>
      <w:r w:rsidR="00D009B7">
        <w:t xml:space="preserve"> et al</w:t>
      </w:r>
      <w:r w:rsidR="002F6009">
        <w:t>.</w:t>
      </w:r>
      <w:r w:rsidR="00D009B7">
        <w:t xml:space="preserve"> 2004). The main Darling channel and its riparian zones show high geomorphic complexity, with physical features such as deep pools, shallow runs, in</w:t>
      </w:r>
      <w:r w:rsidR="00593928">
        <w:t>-</w:t>
      </w:r>
      <w:r w:rsidR="00D009B7">
        <w:t xml:space="preserve">channel benches, rock bars and large woody debris forming important physical habitats and storage areas for </w:t>
      </w:r>
      <w:r w:rsidR="0074551C">
        <w:t xml:space="preserve">organic </w:t>
      </w:r>
      <w:r w:rsidR="00D009B7">
        <w:t>material (</w:t>
      </w:r>
      <w:r w:rsidR="0062785C">
        <w:t xml:space="preserve">Boys and </w:t>
      </w:r>
      <w:proofErr w:type="spellStart"/>
      <w:r w:rsidR="0062785C">
        <w:t>Thoms</w:t>
      </w:r>
      <w:proofErr w:type="spellEnd"/>
      <w:r w:rsidR="0062785C">
        <w:t xml:space="preserve"> 2006, Sheldon and </w:t>
      </w:r>
      <w:proofErr w:type="spellStart"/>
      <w:r w:rsidR="0062785C">
        <w:t>Thoms</w:t>
      </w:r>
      <w:proofErr w:type="spellEnd"/>
      <w:r w:rsidR="0062785C">
        <w:t xml:space="preserve"> 2006)</w:t>
      </w:r>
      <w:r w:rsidR="00B83541">
        <w:t>.</w:t>
      </w:r>
      <w:r w:rsidR="0062785C">
        <w:t xml:space="preserve"> </w:t>
      </w:r>
      <w:r w:rsidR="00E93195">
        <w:t>These habitats support a diverse fish population with 23 native species from 10 families and 7 exotic species recorded in the Darling basin (</w:t>
      </w:r>
      <w:proofErr w:type="spellStart"/>
      <w:r w:rsidR="00E93195">
        <w:t>Gerhke</w:t>
      </w:r>
      <w:proofErr w:type="spellEnd"/>
      <w:r w:rsidR="00E93195">
        <w:t xml:space="preserve"> and Harris 2004).</w:t>
      </w:r>
      <w:r w:rsidR="00D009B7">
        <w:t xml:space="preserve"> </w:t>
      </w:r>
    </w:p>
    <w:p w:rsidR="008A3F75" w:rsidRDefault="009D39C0" w:rsidP="008216C7">
      <w:r>
        <w:t xml:space="preserve">The Darling </w:t>
      </w:r>
      <w:r w:rsidR="00593928">
        <w:t>R</w:t>
      </w:r>
      <w:r>
        <w:t xml:space="preserve">iver channel is bordered by </w:t>
      </w:r>
      <w:r w:rsidR="00593928">
        <w:t xml:space="preserve">river </w:t>
      </w:r>
      <w:r>
        <w:t>red gum (</w:t>
      </w:r>
      <w:r w:rsidRPr="00570A0F">
        <w:rPr>
          <w:i/>
        </w:rPr>
        <w:t xml:space="preserve">Eucalyptus </w:t>
      </w:r>
      <w:proofErr w:type="spellStart"/>
      <w:r>
        <w:rPr>
          <w:i/>
        </w:rPr>
        <w:t>camaldulensis</w:t>
      </w:r>
      <w:proofErr w:type="spellEnd"/>
      <w:r>
        <w:rPr>
          <w:i/>
        </w:rPr>
        <w:t xml:space="preserve">) </w:t>
      </w:r>
      <w:r w:rsidR="00593928">
        <w:t>w</w:t>
      </w:r>
      <w:r w:rsidR="00593928" w:rsidRPr="009D39C0">
        <w:t>oodlands</w:t>
      </w:r>
      <w:r w:rsidR="00593928">
        <w:t xml:space="preserve">, </w:t>
      </w:r>
      <w:r w:rsidR="00B83541">
        <w:t xml:space="preserve">in which </w:t>
      </w:r>
      <w:r w:rsidR="00593928">
        <w:t>river</w:t>
      </w:r>
      <w:r w:rsidR="00B83541">
        <w:t xml:space="preserve"> red gums and </w:t>
      </w:r>
      <w:proofErr w:type="spellStart"/>
      <w:r w:rsidR="00B83541">
        <w:t>c</w:t>
      </w:r>
      <w:r>
        <w:t>oolibah</w:t>
      </w:r>
      <w:proofErr w:type="spellEnd"/>
      <w:r>
        <w:t xml:space="preserve"> (</w:t>
      </w:r>
      <w:r w:rsidRPr="00570A0F">
        <w:rPr>
          <w:i/>
        </w:rPr>
        <w:t>Eucalyptus coolabah</w:t>
      </w:r>
      <w:r>
        <w:rPr>
          <w:i/>
        </w:rPr>
        <w:t xml:space="preserve">) </w:t>
      </w:r>
      <w:r w:rsidRPr="009D39C0">
        <w:t xml:space="preserve">form the </w:t>
      </w:r>
      <w:proofErr w:type="spellStart"/>
      <w:r w:rsidRPr="009D39C0">
        <w:t>overstory</w:t>
      </w:r>
      <w:proofErr w:type="spellEnd"/>
      <w:r w:rsidRPr="009D39C0">
        <w:t>,</w:t>
      </w:r>
      <w:r>
        <w:rPr>
          <w:i/>
        </w:rPr>
        <w:t xml:space="preserve"> </w:t>
      </w:r>
      <w:r w:rsidR="00B83541">
        <w:t>river c</w:t>
      </w:r>
      <w:r w:rsidRPr="00DE4A6A">
        <w:t>ooba</w:t>
      </w:r>
      <w:r>
        <w:rPr>
          <w:i/>
        </w:rPr>
        <w:t xml:space="preserve"> (</w:t>
      </w:r>
      <w:r w:rsidRPr="00570A0F">
        <w:rPr>
          <w:i/>
        </w:rPr>
        <w:t xml:space="preserve">Acacia </w:t>
      </w:r>
      <w:proofErr w:type="spellStart"/>
      <w:r w:rsidRPr="00570A0F">
        <w:rPr>
          <w:i/>
        </w:rPr>
        <w:t>stenophylla</w:t>
      </w:r>
      <w:proofErr w:type="spellEnd"/>
      <w:r>
        <w:rPr>
          <w:i/>
        </w:rPr>
        <w:t>)</w:t>
      </w:r>
      <w:r>
        <w:t xml:space="preserve"> and </w:t>
      </w:r>
      <w:r w:rsidR="00B83541">
        <w:t>l</w:t>
      </w:r>
      <w:r>
        <w:t>ignum (</w:t>
      </w:r>
      <w:proofErr w:type="spellStart"/>
      <w:r w:rsidRPr="00570A0F">
        <w:rPr>
          <w:i/>
        </w:rPr>
        <w:t>Muehlenbeckia</w:t>
      </w:r>
      <w:proofErr w:type="spellEnd"/>
      <w:r w:rsidRPr="00570A0F">
        <w:rPr>
          <w:i/>
        </w:rPr>
        <w:t xml:space="preserve"> </w:t>
      </w:r>
      <w:proofErr w:type="spellStart"/>
      <w:r w:rsidRPr="00570A0F">
        <w:rPr>
          <w:i/>
        </w:rPr>
        <w:t>florulenta</w:t>
      </w:r>
      <w:proofErr w:type="spellEnd"/>
      <w:r>
        <w:rPr>
          <w:i/>
        </w:rPr>
        <w:t xml:space="preserve">) </w:t>
      </w:r>
      <w:r w:rsidR="00DE4A6A">
        <w:t>form</w:t>
      </w:r>
      <w:r w:rsidRPr="009D39C0">
        <w:t xml:space="preserve"> the mid and understory, and a number of</w:t>
      </w:r>
      <w:r>
        <w:rPr>
          <w:i/>
        </w:rPr>
        <w:t xml:space="preserve"> </w:t>
      </w:r>
      <w:r w:rsidR="00B83541">
        <w:t>herb species such as Darling p</w:t>
      </w:r>
      <w:r>
        <w:t>ea (</w:t>
      </w:r>
      <w:proofErr w:type="spellStart"/>
      <w:r w:rsidRPr="00DE4A6A">
        <w:rPr>
          <w:i/>
        </w:rPr>
        <w:t>Swainsona</w:t>
      </w:r>
      <w:proofErr w:type="spellEnd"/>
      <w:r w:rsidRPr="00DE4A6A">
        <w:rPr>
          <w:i/>
        </w:rPr>
        <w:t xml:space="preserve"> </w:t>
      </w:r>
      <w:proofErr w:type="spellStart"/>
      <w:r w:rsidRPr="00DE4A6A">
        <w:rPr>
          <w:i/>
        </w:rPr>
        <w:t>greyana</w:t>
      </w:r>
      <w:proofErr w:type="spellEnd"/>
      <w:r w:rsidR="00B83541">
        <w:t>), common s</w:t>
      </w:r>
      <w:r>
        <w:t>neezeweed (</w:t>
      </w:r>
      <w:proofErr w:type="spellStart"/>
      <w:r w:rsidRPr="00DE4A6A">
        <w:rPr>
          <w:i/>
        </w:rPr>
        <w:t>Centipeda</w:t>
      </w:r>
      <w:proofErr w:type="spellEnd"/>
      <w:r w:rsidRPr="00DE4A6A">
        <w:rPr>
          <w:i/>
        </w:rPr>
        <w:t xml:space="preserve"> </w:t>
      </w:r>
      <w:proofErr w:type="spellStart"/>
      <w:r w:rsidRPr="00DE4A6A">
        <w:rPr>
          <w:i/>
        </w:rPr>
        <w:t>cunninghamii</w:t>
      </w:r>
      <w:proofErr w:type="spellEnd"/>
      <w:r>
        <w:t xml:space="preserve">), </w:t>
      </w:r>
      <w:proofErr w:type="spellStart"/>
      <w:r>
        <w:t>joyweed</w:t>
      </w:r>
      <w:proofErr w:type="spellEnd"/>
      <w:r>
        <w:t xml:space="preserve"> (</w:t>
      </w:r>
      <w:proofErr w:type="spellStart"/>
      <w:r w:rsidRPr="00DE4A6A">
        <w:rPr>
          <w:i/>
        </w:rPr>
        <w:t>Alternanthera</w:t>
      </w:r>
      <w:proofErr w:type="spellEnd"/>
      <w:r w:rsidRPr="00DE4A6A">
        <w:rPr>
          <w:i/>
        </w:rPr>
        <w:t xml:space="preserve"> species</w:t>
      </w:r>
      <w:r>
        <w:t>) and the introduced smooth</w:t>
      </w:r>
      <w:r w:rsidR="00B83541">
        <w:t xml:space="preserve"> m</w:t>
      </w:r>
      <w:r w:rsidR="00DE4A6A">
        <w:t>ustard (</w:t>
      </w:r>
      <w:proofErr w:type="spellStart"/>
      <w:r w:rsidR="00DE4A6A" w:rsidRPr="00DE4A6A">
        <w:rPr>
          <w:i/>
        </w:rPr>
        <w:t>Sisymbrium</w:t>
      </w:r>
      <w:proofErr w:type="spellEnd"/>
      <w:r w:rsidR="00DE4A6A" w:rsidRPr="00DE4A6A">
        <w:rPr>
          <w:i/>
        </w:rPr>
        <w:t xml:space="preserve"> </w:t>
      </w:r>
      <w:proofErr w:type="spellStart"/>
      <w:r w:rsidR="00DE4A6A" w:rsidRPr="00DE4A6A">
        <w:rPr>
          <w:i/>
        </w:rPr>
        <w:t>erysimoides</w:t>
      </w:r>
      <w:proofErr w:type="spellEnd"/>
      <w:r w:rsidR="00DE4A6A">
        <w:t>) form the groundcover (</w:t>
      </w:r>
      <w:proofErr w:type="spellStart"/>
      <w:r w:rsidR="00DE4A6A">
        <w:t>Westebrooke</w:t>
      </w:r>
      <w:proofErr w:type="spellEnd"/>
      <w:r w:rsidR="00DE4A6A">
        <w:t xml:space="preserve">, </w:t>
      </w:r>
      <w:proofErr w:type="spellStart"/>
      <w:r w:rsidR="00DE4A6A">
        <w:t>Leversha</w:t>
      </w:r>
      <w:proofErr w:type="spellEnd"/>
      <w:r w:rsidR="00DE4A6A">
        <w:t xml:space="preserve"> and Kerr 2004). These woodlands provide significant inputs of litter and organic matter </w:t>
      </w:r>
      <w:r w:rsidR="00593928">
        <w:t xml:space="preserve">that </w:t>
      </w:r>
      <w:r w:rsidR="00DE4A6A">
        <w:t xml:space="preserve">is temporarily stored on in-channel benches along the river, and then incorporated into </w:t>
      </w:r>
      <w:proofErr w:type="spellStart"/>
      <w:r w:rsidR="00593928">
        <w:t>riverine</w:t>
      </w:r>
      <w:proofErr w:type="spellEnd"/>
      <w:r w:rsidR="00DE4A6A">
        <w:t xml:space="preserve"> food webs during in-channel flow pulses (Sheldon and </w:t>
      </w:r>
      <w:proofErr w:type="spellStart"/>
      <w:r w:rsidR="00DE4A6A">
        <w:t>Thoms</w:t>
      </w:r>
      <w:proofErr w:type="spellEnd"/>
      <w:r w:rsidR="00DE4A6A">
        <w:t xml:space="preserve"> 2006). Many of these in-channel benches </w:t>
      </w:r>
      <w:r w:rsidR="00593928">
        <w:t>are</w:t>
      </w:r>
      <w:r w:rsidR="00DE4A6A">
        <w:t xml:space="preserve"> inundated at relatively low flow levels, thus forming potential </w:t>
      </w:r>
      <w:r w:rsidR="00593928">
        <w:t xml:space="preserve">targets for </w:t>
      </w:r>
      <w:r w:rsidR="00DE4A6A">
        <w:t xml:space="preserve">environmental flow </w:t>
      </w:r>
      <w:r w:rsidR="00593928">
        <w:t>deliveries</w:t>
      </w:r>
      <w:r w:rsidR="00DE4A6A">
        <w:t xml:space="preserve"> (</w:t>
      </w:r>
      <w:proofErr w:type="spellStart"/>
      <w:r w:rsidR="00DE4A6A">
        <w:t>Southwell</w:t>
      </w:r>
      <w:proofErr w:type="spellEnd"/>
      <w:r w:rsidR="00DE4A6A">
        <w:t xml:space="preserve"> 2008).</w:t>
      </w:r>
    </w:p>
    <w:p w:rsidR="00525C90" w:rsidRDefault="008E04CF" w:rsidP="008216C7">
      <w:r>
        <w:t xml:space="preserve">There are several natural wetlands within the Selected Area along the Darling River, these include: Ross Billabong in the lower reaches of the Warrego River; and </w:t>
      </w:r>
      <w:proofErr w:type="spellStart"/>
      <w:r>
        <w:t>Talowa</w:t>
      </w:r>
      <w:proofErr w:type="spellEnd"/>
      <w:r>
        <w:t xml:space="preserve"> Billabong, a billabong/</w:t>
      </w:r>
      <w:proofErr w:type="spellStart"/>
      <w:r>
        <w:t>distributary</w:t>
      </w:r>
      <w:proofErr w:type="spellEnd"/>
      <w:r>
        <w:t xml:space="preserve"> system which comes off the Darling River downstream of the Warrego Confluence.</w:t>
      </w:r>
    </w:p>
    <w:p w:rsidR="00393F2F" w:rsidRDefault="000E3DA7" w:rsidP="008216C7">
      <w:r>
        <w:t xml:space="preserve">A 2000 ha irrigation area </w:t>
      </w:r>
      <w:r w:rsidR="00393F2F">
        <w:t>was established on the Darling River f</w:t>
      </w:r>
      <w:r>
        <w:t>loodplain in the east of the Selected Area in 1980 (</w:t>
      </w:r>
      <w:proofErr w:type="spellStart"/>
      <w:r>
        <w:t>Aurecon</w:t>
      </w:r>
      <w:proofErr w:type="spellEnd"/>
      <w:r>
        <w:t xml:space="preserve"> 2009) before the area was designated as National Park (</w:t>
      </w:r>
      <w:r w:rsidR="007D30A3">
        <w:fldChar w:fldCharType="begin"/>
      </w:r>
      <w:r w:rsidR="00393F2F">
        <w:instrText xml:space="preserve"> REF _Ref403743282 \h </w:instrText>
      </w:r>
      <w:r w:rsidR="007D30A3">
        <w:fldChar w:fldCharType="separate"/>
      </w:r>
      <w:r w:rsidR="00200D30">
        <w:t xml:space="preserve">Figure </w:t>
      </w:r>
      <w:r w:rsidR="00200D30">
        <w:rPr>
          <w:noProof/>
        </w:rPr>
        <w:t>2</w:t>
      </w:r>
      <w:r w:rsidR="00200D30">
        <w:noBreakHyphen/>
      </w:r>
      <w:r w:rsidR="00200D30">
        <w:rPr>
          <w:noProof/>
        </w:rPr>
        <w:t>4</w:t>
      </w:r>
      <w:r w:rsidR="007D30A3">
        <w:fldChar w:fldCharType="end"/>
      </w:r>
      <w:r w:rsidR="00393F2F">
        <w:t>). This area is now effectively cut off from the surrounding floodplain by levee banks and will not be influenced by environmental water in the future unless decommissioning of this structure takes place.</w:t>
      </w:r>
    </w:p>
    <w:p w:rsidR="00393F2F" w:rsidRDefault="00393F2F" w:rsidP="008216C7"/>
    <w:p w:rsidR="000E3DA7" w:rsidRDefault="00AB4F14" w:rsidP="000E3DA7">
      <w:pPr>
        <w:spacing w:line="240" w:lineRule="auto"/>
      </w:pPr>
      <w:r>
        <w:rPr>
          <w:noProof/>
          <w:lang w:eastAsia="en-AU"/>
        </w:rPr>
        <w:drawing>
          <wp:inline distT="0" distB="0" distL="0" distR="0">
            <wp:extent cx="5843270" cy="413512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eirs_structures.jp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3270" cy="4135120"/>
                    </a:xfrm>
                    <a:prstGeom prst="rect">
                      <a:avLst/>
                    </a:prstGeom>
                  </pic:spPr>
                </pic:pic>
              </a:graphicData>
            </a:graphic>
          </wp:inline>
        </w:drawing>
      </w:r>
    </w:p>
    <w:p w:rsidR="00393F2F" w:rsidRPr="00637453" w:rsidRDefault="00393F2F" w:rsidP="00393F2F">
      <w:pPr>
        <w:pStyle w:val="Caption"/>
      </w:pPr>
      <w:bookmarkStart w:id="68" w:name="_Ref403743282"/>
      <w:bookmarkStart w:id="69" w:name="_Toc411431778"/>
      <w:r>
        <w:t xml:space="preserve">Figure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4</w:t>
      </w:r>
      <w:r w:rsidR="007D30A3">
        <w:rPr>
          <w:noProof/>
        </w:rPr>
        <w:fldChar w:fldCharType="end"/>
      </w:r>
      <w:bookmarkEnd w:id="68"/>
      <w:r>
        <w:t xml:space="preserve"> Existing infrastructure influencing the hydrology within the Selected Area</w:t>
      </w:r>
      <w:bookmarkEnd w:id="69"/>
    </w:p>
    <w:p w:rsidR="000E3DA7" w:rsidRDefault="000E3DA7" w:rsidP="008216C7"/>
    <w:p w:rsidR="008E04CF" w:rsidRDefault="008E04CF" w:rsidP="00535568">
      <w:pPr>
        <w:pStyle w:val="Heading3"/>
        <w:numPr>
          <w:ilvl w:val="0"/>
          <w:numId w:val="101"/>
        </w:numPr>
        <w:ind w:left="851" w:hanging="851"/>
      </w:pPr>
      <w:bookmarkStart w:id="70" w:name="_Toc405971027"/>
      <w:bookmarkStart w:id="71" w:name="_Toc405971366"/>
      <w:r>
        <w:t>Warrego River</w:t>
      </w:r>
      <w:bookmarkEnd w:id="70"/>
      <w:bookmarkEnd w:id="71"/>
    </w:p>
    <w:p w:rsidR="00A66F62" w:rsidRDefault="000D6635" w:rsidP="001270C5">
      <w:r>
        <w:t>In its lower reaches</w:t>
      </w:r>
      <w:r w:rsidR="00593928">
        <w:t>,</w:t>
      </w:r>
      <w:r>
        <w:t xml:space="preserve"> the Warrego </w:t>
      </w:r>
      <w:r w:rsidR="00593928">
        <w:t>R</w:t>
      </w:r>
      <w:r>
        <w:t>iver resembles a complex of braided channels flowing through the floodplain. Within the Selected Area</w:t>
      </w:r>
      <w:r w:rsidR="00593928">
        <w:t>,</w:t>
      </w:r>
      <w:r>
        <w:t xml:space="preserve"> a main channel winds it</w:t>
      </w:r>
      <w:r w:rsidR="00D6532C">
        <w:t>s</w:t>
      </w:r>
      <w:r>
        <w:t xml:space="preserve"> way </w:t>
      </w:r>
      <w:r w:rsidR="00D6532C">
        <w:t>south to the Darling R</w:t>
      </w:r>
      <w:r>
        <w:t xml:space="preserve">iver, bordered to the </w:t>
      </w:r>
      <w:r w:rsidR="002C0DE7">
        <w:t>west</w:t>
      </w:r>
      <w:r>
        <w:t xml:space="preserve"> by an extensive floodplain system known as the </w:t>
      </w:r>
      <w:r w:rsidR="00B83541">
        <w:t>W</w:t>
      </w:r>
      <w:r>
        <w:t xml:space="preserve">estern </w:t>
      </w:r>
      <w:r w:rsidR="00B83541">
        <w:t>F</w:t>
      </w:r>
      <w:r>
        <w:t xml:space="preserve">loodplain. </w:t>
      </w:r>
      <w:r w:rsidR="00DD2768">
        <w:t xml:space="preserve">Channel bank sediments consist of fine grained sandy silt and clay material with numerous </w:t>
      </w:r>
      <w:proofErr w:type="gramStart"/>
      <w:r w:rsidR="00DD2768">
        <w:t>bar</w:t>
      </w:r>
      <w:proofErr w:type="gramEnd"/>
      <w:r w:rsidR="00DD2768">
        <w:t xml:space="preserve"> and bench features (</w:t>
      </w:r>
      <w:proofErr w:type="spellStart"/>
      <w:r w:rsidR="00DD2768">
        <w:t>Holz</w:t>
      </w:r>
      <w:proofErr w:type="spellEnd"/>
      <w:r w:rsidR="00DD2768">
        <w:t xml:space="preserve"> et al</w:t>
      </w:r>
      <w:r w:rsidR="00593928">
        <w:t>.</w:t>
      </w:r>
      <w:r w:rsidR="00DD2768">
        <w:t xml:space="preserve"> 2008). While natural waterholes are a feature of the Warrego channel in the Queensland section of the river (</w:t>
      </w:r>
      <w:proofErr w:type="spellStart"/>
      <w:r w:rsidR="00A66F62">
        <w:t>Holz</w:t>
      </w:r>
      <w:proofErr w:type="spellEnd"/>
      <w:r w:rsidR="00A66F62">
        <w:t xml:space="preserve"> et al 2008), there are no natural waterholes within the boundary of the </w:t>
      </w:r>
      <w:r w:rsidR="00B83541">
        <w:t>S</w:t>
      </w:r>
      <w:r w:rsidR="00A66F62">
        <w:t xml:space="preserve">elected </w:t>
      </w:r>
      <w:r w:rsidR="00B83541">
        <w:t>A</w:t>
      </w:r>
      <w:r w:rsidR="00A66F62">
        <w:t xml:space="preserve">rea. Instead, a series of </w:t>
      </w:r>
      <w:r w:rsidR="005A6655">
        <w:t>seven</w:t>
      </w:r>
      <w:r w:rsidR="00C048BD">
        <w:t xml:space="preserve"> </w:t>
      </w:r>
      <w:r w:rsidR="00A66F62">
        <w:t>in-chan</w:t>
      </w:r>
      <w:r w:rsidR="00C048BD">
        <w:t xml:space="preserve">nel dams control </w:t>
      </w:r>
      <w:r w:rsidR="00A66F62">
        <w:t xml:space="preserve">water flow down the channel </w:t>
      </w:r>
      <w:r w:rsidR="00C048BD">
        <w:t xml:space="preserve">and create </w:t>
      </w:r>
      <w:r w:rsidR="00593928">
        <w:t xml:space="preserve">a longitudinal series of </w:t>
      </w:r>
      <w:r w:rsidR="00A66F62">
        <w:t>weir pools during times of river flow (</w:t>
      </w:r>
      <w:r w:rsidR="007D30A3">
        <w:fldChar w:fldCharType="begin"/>
      </w:r>
      <w:r w:rsidR="00990E71">
        <w:instrText xml:space="preserve"> REF _Ref402793865 \h </w:instrText>
      </w:r>
      <w:r w:rsidR="007D30A3">
        <w:fldChar w:fldCharType="separate"/>
      </w:r>
      <w:r w:rsidR="00200D30">
        <w:t xml:space="preserve">Figure </w:t>
      </w:r>
      <w:r w:rsidR="00200D30">
        <w:rPr>
          <w:noProof/>
        </w:rPr>
        <w:t>2</w:t>
      </w:r>
      <w:r w:rsidR="00200D30">
        <w:noBreakHyphen/>
      </w:r>
      <w:r w:rsidR="00200D30">
        <w:rPr>
          <w:noProof/>
        </w:rPr>
        <w:t>2</w:t>
      </w:r>
      <w:r w:rsidR="007D30A3">
        <w:fldChar w:fldCharType="end"/>
      </w:r>
      <w:r w:rsidR="00A66F62">
        <w:t xml:space="preserve">). </w:t>
      </w:r>
      <w:r w:rsidR="00CB5C69">
        <w:t xml:space="preserve">These weir pools now form important in-channel </w:t>
      </w:r>
      <w:proofErr w:type="spellStart"/>
      <w:r w:rsidR="00CB5C69">
        <w:t>refugia</w:t>
      </w:r>
      <w:proofErr w:type="spellEnd"/>
      <w:r w:rsidR="00CB5C69">
        <w:t xml:space="preserve"> for aquatic organisms during </w:t>
      </w:r>
      <w:r w:rsidR="00593928">
        <w:t>periods of no surface water flow</w:t>
      </w:r>
      <w:r w:rsidR="00CB5C69">
        <w:t xml:space="preserve"> (Capon 2009). The</w:t>
      </w:r>
      <w:r w:rsidR="00593928">
        <w:t>ir presence has</w:t>
      </w:r>
      <w:r w:rsidR="00CB5C69">
        <w:t xml:space="preserve"> also </w:t>
      </w:r>
      <w:r w:rsidR="00A66F62">
        <w:t>significantly changed the inundation frequency of the surrounding floodplain, with a tenfold increase in inundation frequency as a result of water diverted</w:t>
      </w:r>
      <w:r w:rsidR="00CB5C69">
        <w:t xml:space="preserve"> down the </w:t>
      </w:r>
      <w:r w:rsidR="00EB777B">
        <w:t>W</w:t>
      </w:r>
      <w:r w:rsidR="00CB5C69">
        <w:t xml:space="preserve">estern </w:t>
      </w:r>
      <w:r w:rsidR="00EB777B">
        <w:t>F</w:t>
      </w:r>
      <w:r w:rsidR="00CB5C69">
        <w:t>loodplain</w:t>
      </w:r>
      <w:r w:rsidR="00A66F62">
        <w:t xml:space="preserve"> at </w:t>
      </w:r>
      <w:proofErr w:type="spellStart"/>
      <w:r w:rsidR="00A66F62">
        <w:t>Boera</w:t>
      </w:r>
      <w:proofErr w:type="spellEnd"/>
      <w:r w:rsidR="00A66F62">
        <w:t xml:space="preserve"> Dam (Cox et al</w:t>
      </w:r>
      <w:r w:rsidR="00593928">
        <w:t>.</w:t>
      </w:r>
      <w:r w:rsidR="00A66F62">
        <w:t xml:space="preserve"> 2012). </w:t>
      </w:r>
    </w:p>
    <w:p w:rsidR="0012252F" w:rsidRDefault="00B83541" w:rsidP="00C048BD">
      <w:r>
        <w:t>The Western F</w:t>
      </w:r>
      <w:r w:rsidR="006C2BEF">
        <w:t>loodplain be</w:t>
      </w:r>
      <w:r w:rsidR="005D0C21">
        <w:t>gins</w:t>
      </w:r>
      <w:r w:rsidR="00EB777B">
        <w:t xml:space="preserve"> </w:t>
      </w:r>
      <w:r w:rsidR="006C2BEF">
        <w:t xml:space="preserve">to the north of the </w:t>
      </w:r>
      <w:r w:rsidR="00593928">
        <w:t>Selected Area</w:t>
      </w:r>
      <w:r w:rsidR="00EB777B">
        <w:t xml:space="preserve"> and</w:t>
      </w:r>
      <w:r w:rsidR="00593928">
        <w:t xml:space="preserve"> is inundated by</w:t>
      </w:r>
      <w:r w:rsidR="006C2BEF">
        <w:t xml:space="preserve"> water breaking from the Warrego channel in the vicinity of </w:t>
      </w:r>
      <w:proofErr w:type="spellStart"/>
      <w:r w:rsidR="006C2BEF">
        <w:t>Boera</w:t>
      </w:r>
      <w:proofErr w:type="spellEnd"/>
      <w:r w:rsidR="006C2BEF">
        <w:t xml:space="preserve"> Dam (</w:t>
      </w:r>
      <w:r w:rsidR="007D30A3">
        <w:fldChar w:fldCharType="begin"/>
      </w:r>
      <w:r w:rsidR="006C2BEF">
        <w:instrText xml:space="preserve"> REF _Ref402793865 \h </w:instrText>
      </w:r>
      <w:r w:rsidR="007D30A3">
        <w:fldChar w:fldCharType="separate"/>
      </w:r>
      <w:r w:rsidR="00200D30">
        <w:t xml:space="preserve">Figure </w:t>
      </w:r>
      <w:r w:rsidR="00200D30">
        <w:rPr>
          <w:noProof/>
        </w:rPr>
        <w:t>2</w:t>
      </w:r>
      <w:r w:rsidR="00200D30">
        <w:noBreakHyphen/>
      </w:r>
      <w:r w:rsidR="00200D30">
        <w:rPr>
          <w:noProof/>
        </w:rPr>
        <w:t>2</w:t>
      </w:r>
      <w:r w:rsidR="007D30A3">
        <w:fldChar w:fldCharType="end"/>
      </w:r>
      <w:r w:rsidR="006C2BEF">
        <w:t>). The floodplain then runs in a south westerly direction</w:t>
      </w:r>
      <w:r w:rsidR="00593928">
        <w:t>,</w:t>
      </w:r>
      <w:r w:rsidR="006C2BEF">
        <w:t xml:space="preserve"> and during times of high river flows </w:t>
      </w:r>
      <w:r w:rsidR="00593928">
        <w:t>surface</w:t>
      </w:r>
      <w:r w:rsidR="006C2BEF">
        <w:t xml:space="preserve"> water enters the Darling River 15-20 km downstream of the </w:t>
      </w:r>
      <w:proofErr w:type="spellStart"/>
      <w:r w:rsidR="006C2BEF">
        <w:t>Toorale</w:t>
      </w:r>
      <w:proofErr w:type="spellEnd"/>
      <w:r w:rsidR="006C2BEF">
        <w:t xml:space="preserve"> SCA boundary (</w:t>
      </w:r>
      <w:r w:rsidR="007D30A3">
        <w:fldChar w:fldCharType="begin"/>
      </w:r>
      <w:r w:rsidR="006C2BEF">
        <w:instrText xml:space="preserve"> REF _Ref402793865 \h </w:instrText>
      </w:r>
      <w:r w:rsidR="007D30A3">
        <w:fldChar w:fldCharType="separate"/>
      </w:r>
      <w:r w:rsidR="00200D30">
        <w:t xml:space="preserve">Figure </w:t>
      </w:r>
      <w:r w:rsidR="00200D30">
        <w:rPr>
          <w:noProof/>
        </w:rPr>
        <w:t>2</w:t>
      </w:r>
      <w:r w:rsidR="00200D30">
        <w:noBreakHyphen/>
      </w:r>
      <w:r w:rsidR="00200D30">
        <w:rPr>
          <w:noProof/>
        </w:rPr>
        <w:t>2</w:t>
      </w:r>
      <w:r w:rsidR="007D30A3">
        <w:fldChar w:fldCharType="end"/>
      </w:r>
      <w:r w:rsidR="006C2BEF">
        <w:t xml:space="preserve">). </w:t>
      </w:r>
      <w:r>
        <w:t>In its upper sections, the W</w:t>
      </w:r>
      <w:r w:rsidR="006C2BEF">
        <w:t xml:space="preserve">estern </w:t>
      </w:r>
      <w:r>
        <w:t>F</w:t>
      </w:r>
      <w:r w:rsidR="006C2BEF">
        <w:t xml:space="preserve">loodplain is constrained by natural sand hills to the west, </w:t>
      </w:r>
      <w:r w:rsidR="0012252F">
        <w:t>and</w:t>
      </w:r>
      <w:r w:rsidR="006C2BEF">
        <w:t xml:space="preserve"> a </w:t>
      </w:r>
      <w:r w:rsidR="0012252F">
        <w:t xml:space="preserve">man-made </w:t>
      </w:r>
      <w:r w:rsidR="006C2BEF">
        <w:t xml:space="preserve">training embankment and access road to the east, which restricts the return of water </w:t>
      </w:r>
      <w:r w:rsidR="0012252F">
        <w:t>from</w:t>
      </w:r>
      <w:r w:rsidR="006C2BEF">
        <w:t xml:space="preserve"> the floodplain back into the Warrego </w:t>
      </w:r>
      <w:r w:rsidR="00593928">
        <w:t xml:space="preserve">channel </w:t>
      </w:r>
      <w:r w:rsidR="0012252F">
        <w:t>(</w:t>
      </w:r>
      <w:r w:rsidR="007D30A3">
        <w:fldChar w:fldCharType="begin"/>
      </w:r>
      <w:r w:rsidR="0077338A">
        <w:instrText xml:space="preserve"> REF _Ref403743282 \h </w:instrText>
      </w:r>
      <w:r w:rsidR="007D30A3">
        <w:fldChar w:fldCharType="separate"/>
      </w:r>
      <w:r w:rsidR="00200D30">
        <w:t xml:space="preserve">Figure </w:t>
      </w:r>
      <w:r w:rsidR="00200D30">
        <w:rPr>
          <w:noProof/>
        </w:rPr>
        <w:t>2</w:t>
      </w:r>
      <w:r w:rsidR="00200D30">
        <w:noBreakHyphen/>
      </w:r>
      <w:r w:rsidR="00200D30">
        <w:rPr>
          <w:noProof/>
        </w:rPr>
        <w:t>4</w:t>
      </w:r>
      <w:r w:rsidR="007D30A3">
        <w:fldChar w:fldCharType="end"/>
      </w:r>
      <w:r w:rsidR="0012252F">
        <w:t>)</w:t>
      </w:r>
      <w:r w:rsidR="006C2BEF">
        <w:t xml:space="preserve">. </w:t>
      </w:r>
      <w:r w:rsidR="0012252F">
        <w:t xml:space="preserve">Water flow is also diverted </w:t>
      </w:r>
      <w:r w:rsidR="00593928">
        <w:t>with</w:t>
      </w:r>
      <w:r w:rsidR="0012252F">
        <w:t>in the south</w:t>
      </w:r>
      <w:r w:rsidR="00593928">
        <w:t>ern areas</w:t>
      </w:r>
      <w:r w:rsidR="0012252F">
        <w:t xml:space="preserve"> of the floodplain by </w:t>
      </w:r>
      <w:r w:rsidR="00593928">
        <w:t xml:space="preserve">a </w:t>
      </w:r>
      <w:r w:rsidR="0012252F">
        <w:t>western embankment, a man</w:t>
      </w:r>
      <w:r w:rsidR="00593928">
        <w:t>-</w:t>
      </w:r>
      <w:r w:rsidR="0012252F">
        <w:t>made embankment</w:t>
      </w:r>
      <w:r w:rsidR="00593928">
        <w:t xml:space="preserve"> that</w:t>
      </w:r>
      <w:r w:rsidR="0012252F">
        <w:t xml:space="preserve"> diverts water into the neighbouring </w:t>
      </w:r>
      <w:proofErr w:type="spellStart"/>
      <w:r w:rsidR="0012252F">
        <w:t>Uteara</w:t>
      </w:r>
      <w:proofErr w:type="spellEnd"/>
      <w:r w:rsidR="0012252F">
        <w:t xml:space="preserve"> property and into several </w:t>
      </w:r>
      <w:r>
        <w:t xml:space="preserve">old </w:t>
      </w:r>
      <w:r w:rsidR="0012252F">
        <w:t xml:space="preserve">stock dams on </w:t>
      </w:r>
      <w:proofErr w:type="spellStart"/>
      <w:r w:rsidR="0012252F">
        <w:t>Toorale</w:t>
      </w:r>
      <w:proofErr w:type="spellEnd"/>
      <w:r w:rsidR="0012252F">
        <w:t xml:space="preserve"> (Cox et al. 2012). There are currently breaches in this embankment </w:t>
      </w:r>
      <w:r w:rsidR="00593928">
        <w:t>that</w:t>
      </w:r>
      <w:r w:rsidR="0012252F">
        <w:t xml:space="preserve"> now provide greater connectivity of water to the </w:t>
      </w:r>
      <w:r>
        <w:t>lower</w:t>
      </w:r>
      <w:r w:rsidR="0012252F">
        <w:t xml:space="preserve"> sections of the floodplain</w:t>
      </w:r>
      <w:r w:rsidR="008647CD">
        <w:t xml:space="preserve"> </w:t>
      </w:r>
      <w:r w:rsidR="006870AD">
        <w:t>(</w:t>
      </w:r>
      <w:r w:rsidR="007D30A3">
        <w:fldChar w:fldCharType="begin"/>
      </w:r>
      <w:r w:rsidR="006870AD">
        <w:instrText xml:space="preserve"> REF _Ref408474552 \h </w:instrText>
      </w:r>
      <w:r w:rsidR="007D30A3">
        <w:fldChar w:fldCharType="separate"/>
      </w:r>
      <w:r w:rsidR="00200D30">
        <w:t xml:space="preserve">Figure </w:t>
      </w:r>
      <w:r w:rsidR="00200D30">
        <w:rPr>
          <w:noProof/>
        </w:rPr>
        <w:t>2</w:t>
      </w:r>
      <w:r w:rsidR="00200D30">
        <w:noBreakHyphen/>
      </w:r>
      <w:r w:rsidR="00200D30">
        <w:rPr>
          <w:noProof/>
        </w:rPr>
        <w:t>5</w:t>
      </w:r>
      <w:r w:rsidR="007D30A3">
        <w:fldChar w:fldCharType="end"/>
      </w:r>
      <w:r w:rsidR="006870AD">
        <w:t>)</w:t>
      </w:r>
      <w:r w:rsidR="0012252F">
        <w:t xml:space="preserve">. </w:t>
      </w:r>
    </w:p>
    <w:p w:rsidR="006870AD" w:rsidRDefault="008647CD" w:rsidP="006870AD">
      <w:pPr>
        <w:keepNext/>
        <w:spacing w:line="240" w:lineRule="auto"/>
        <w:jc w:val="center"/>
      </w:pPr>
      <w:r>
        <w:rPr>
          <w:noProof/>
          <w:lang w:eastAsia="en-AU"/>
        </w:rPr>
        <w:drawing>
          <wp:inline distT="0" distB="0" distL="0" distR="0">
            <wp:extent cx="4323600" cy="324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floodplain southern training wall breach_small.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3600" cy="3240000"/>
                    </a:xfrm>
                    <a:prstGeom prst="rect">
                      <a:avLst/>
                    </a:prstGeom>
                  </pic:spPr>
                </pic:pic>
              </a:graphicData>
            </a:graphic>
          </wp:inline>
        </w:drawing>
      </w:r>
    </w:p>
    <w:p w:rsidR="008647CD" w:rsidRDefault="006870AD" w:rsidP="006870AD">
      <w:pPr>
        <w:pStyle w:val="Caption"/>
      </w:pPr>
      <w:bookmarkStart w:id="72" w:name="_Ref408474552"/>
      <w:bookmarkStart w:id="73" w:name="_Ref408474533"/>
      <w:bookmarkStart w:id="74" w:name="_Toc411431779"/>
      <w:r>
        <w:t xml:space="preserve">Figure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noBreakHyphen/>
      </w:r>
      <w:r w:rsidR="007D30A3">
        <w:fldChar w:fldCharType="begin"/>
      </w:r>
      <w:r w:rsidR="001C0C51">
        <w:instrText xml:space="preserve"> SEQ Figure \* ARABIC \s 1 </w:instrText>
      </w:r>
      <w:r w:rsidR="007D30A3">
        <w:fldChar w:fldCharType="separate"/>
      </w:r>
      <w:r w:rsidR="00200D30">
        <w:rPr>
          <w:noProof/>
        </w:rPr>
        <w:t>5</w:t>
      </w:r>
      <w:r w:rsidR="007D30A3">
        <w:rPr>
          <w:noProof/>
        </w:rPr>
        <w:fldChar w:fldCharType="end"/>
      </w:r>
      <w:bookmarkEnd w:id="72"/>
      <w:r>
        <w:t xml:space="preserve"> </w:t>
      </w:r>
      <w:proofErr w:type="gramStart"/>
      <w:r>
        <w:t>A</w:t>
      </w:r>
      <w:proofErr w:type="gramEnd"/>
      <w:r>
        <w:t xml:space="preserve"> breach in the western embankment on the lower western floodplain (photo: </w:t>
      </w:r>
      <w:proofErr w:type="spellStart"/>
      <w:r>
        <w:t>D.Ryder</w:t>
      </w:r>
      <w:proofErr w:type="spellEnd"/>
      <w:r>
        <w:t>)</w:t>
      </w:r>
      <w:bookmarkEnd w:id="73"/>
      <w:bookmarkEnd w:id="74"/>
    </w:p>
    <w:p w:rsidR="001270C5" w:rsidRDefault="00B83541" w:rsidP="00C048BD">
      <w:r>
        <w:t>The Western F</w:t>
      </w:r>
      <w:r w:rsidR="00D6532C">
        <w:t xml:space="preserve">loodplain </w:t>
      </w:r>
      <w:r w:rsidR="002C0DE7">
        <w:t>supports a</w:t>
      </w:r>
      <w:r w:rsidR="001D1B76">
        <w:t xml:space="preserve"> range of </w:t>
      </w:r>
      <w:r>
        <w:t xml:space="preserve">vegetation species including </w:t>
      </w:r>
      <w:proofErr w:type="spellStart"/>
      <w:r>
        <w:t>c</w:t>
      </w:r>
      <w:r w:rsidR="00DD2768">
        <w:t>oolibah</w:t>
      </w:r>
      <w:proofErr w:type="spellEnd"/>
      <w:r w:rsidR="00DD2768">
        <w:t>, river cooba, black box (</w:t>
      </w:r>
      <w:r w:rsidR="00DD2768" w:rsidRPr="00570A0F">
        <w:rPr>
          <w:i/>
        </w:rPr>
        <w:t xml:space="preserve">Eucalyptus </w:t>
      </w:r>
      <w:proofErr w:type="spellStart"/>
      <w:r w:rsidR="00DD2768">
        <w:rPr>
          <w:i/>
        </w:rPr>
        <w:t>largiflorens</w:t>
      </w:r>
      <w:proofErr w:type="spellEnd"/>
      <w:r w:rsidR="00DD2768">
        <w:rPr>
          <w:i/>
        </w:rPr>
        <w:t xml:space="preserve">), </w:t>
      </w:r>
      <w:r w:rsidR="00CB5C69">
        <w:t>l</w:t>
      </w:r>
      <w:r w:rsidR="00DD2768">
        <w:t>ignum along depressions</w:t>
      </w:r>
      <w:r w:rsidR="008647CD">
        <w:t xml:space="preserve"> (</w:t>
      </w:r>
      <w:r w:rsidR="007D30A3">
        <w:fldChar w:fldCharType="begin"/>
      </w:r>
      <w:r w:rsidR="006870AD">
        <w:instrText xml:space="preserve"> REF _Ref408474743 \h </w:instrText>
      </w:r>
      <w:r w:rsidR="007D30A3">
        <w:fldChar w:fldCharType="separate"/>
      </w:r>
      <w:r w:rsidR="00200D30">
        <w:t xml:space="preserve">Figure </w:t>
      </w:r>
      <w:r w:rsidR="00200D30">
        <w:rPr>
          <w:noProof/>
        </w:rPr>
        <w:t>2</w:t>
      </w:r>
      <w:r w:rsidR="00200D30">
        <w:noBreakHyphen/>
      </w:r>
      <w:r w:rsidR="00200D30">
        <w:rPr>
          <w:noProof/>
        </w:rPr>
        <w:t>6</w:t>
      </w:r>
      <w:r w:rsidR="007D30A3">
        <w:fldChar w:fldCharType="end"/>
      </w:r>
      <w:r w:rsidR="006870AD">
        <w:t>)</w:t>
      </w:r>
      <w:r w:rsidR="00DD2768">
        <w:t xml:space="preserve">, patches of perennial grasses including </w:t>
      </w:r>
      <w:proofErr w:type="spellStart"/>
      <w:r w:rsidR="00DD2768" w:rsidRPr="00DD2768">
        <w:rPr>
          <w:i/>
        </w:rPr>
        <w:t>Eragrostis</w:t>
      </w:r>
      <w:proofErr w:type="spellEnd"/>
      <w:r w:rsidR="00DD2768" w:rsidRPr="00DD2768">
        <w:rPr>
          <w:i/>
        </w:rPr>
        <w:t xml:space="preserve"> </w:t>
      </w:r>
      <w:proofErr w:type="spellStart"/>
      <w:r w:rsidR="00DD2768" w:rsidRPr="00DD2768">
        <w:rPr>
          <w:i/>
        </w:rPr>
        <w:t>setifolia</w:t>
      </w:r>
      <w:proofErr w:type="spellEnd"/>
      <w:r w:rsidR="00DD2768">
        <w:t>, saltbush (</w:t>
      </w:r>
      <w:proofErr w:type="spellStart"/>
      <w:r w:rsidR="00DD2768" w:rsidRPr="00DD2768">
        <w:rPr>
          <w:i/>
        </w:rPr>
        <w:t>Atriplex</w:t>
      </w:r>
      <w:proofErr w:type="spellEnd"/>
      <w:r w:rsidR="00DD2768" w:rsidRPr="00DD2768">
        <w:rPr>
          <w:i/>
        </w:rPr>
        <w:t xml:space="preserve"> spp.</w:t>
      </w:r>
      <w:r w:rsidR="00DD2768">
        <w:t xml:space="preserve">) and </w:t>
      </w:r>
      <w:proofErr w:type="spellStart"/>
      <w:r w:rsidR="00DD2768">
        <w:t>copperburs</w:t>
      </w:r>
      <w:proofErr w:type="spellEnd"/>
      <w:r w:rsidR="00DD2768">
        <w:t>, and forbs and grasses such as cut leaf medic (</w:t>
      </w:r>
      <w:proofErr w:type="spellStart"/>
      <w:r w:rsidR="00DD2768" w:rsidRPr="00DD2768">
        <w:rPr>
          <w:i/>
        </w:rPr>
        <w:t>Medicago</w:t>
      </w:r>
      <w:proofErr w:type="spellEnd"/>
      <w:r w:rsidR="00DD2768" w:rsidRPr="00DD2768">
        <w:rPr>
          <w:i/>
        </w:rPr>
        <w:t xml:space="preserve"> </w:t>
      </w:r>
      <w:proofErr w:type="spellStart"/>
      <w:r w:rsidR="00DD2768" w:rsidRPr="00DD2768">
        <w:rPr>
          <w:i/>
        </w:rPr>
        <w:t>laciniata</w:t>
      </w:r>
      <w:proofErr w:type="spellEnd"/>
      <w:r w:rsidR="00DD2768">
        <w:t>), nardoo (</w:t>
      </w:r>
      <w:proofErr w:type="spellStart"/>
      <w:r w:rsidR="00DD2768" w:rsidRPr="00DD2768">
        <w:rPr>
          <w:i/>
        </w:rPr>
        <w:t>Marsilea</w:t>
      </w:r>
      <w:proofErr w:type="spellEnd"/>
      <w:r w:rsidR="00DD2768" w:rsidRPr="00DD2768">
        <w:rPr>
          <w:i/>
        </w:rPr>
        <w:t xml:space="preserve"> spp</w:t>
      </w:r>
      <w:r w:rsidR="00DD2768">
        <w:t>.) and ribbed spike rush (</w:t>
      </w:r>
      <w:proofErr w:type="spellStart"/>
      <w:r w:rsidR="00DD2768" w:rsidRPr="00DD2768">
        <w:rPr>
          <w:i/>
        </w:rPr>
        <w:t>Eleocharis</w:t>
      </w:r>
      <w:proofErr w:type="spellEnd"/>
      <w:r w:rsidR="00DD2768" w:rsidRPr="00DD2768">
        <w:rPr>
          <w:i/>
        </w:rPr>
        <w:t xml:space="preserve"> </w:t>
      </w:r>
      <w:proofErr w:type="spellStart"/>
      <w:r w:rsidR="00DD2768" w:rsidRPr="00DD2768">
        <w:rPr>
          <w:i/>
        </w:rPr>
        <w:t>plana</w:t>
      </w:r>
      <w:proofErr w:type="spellEnd"/>
      <w:r w:rsidR="00DD2768">
        <w:t>)</w:t>
      </w:r>
      <w:r w:rsidR="002C0DE7">
        <w:t xml:space="preserve"> </w:t>
      </w:r>
      <w:r w:rsidR="00DD2768">
        <w:t xml:space="preserve">as groundcover (Capon 2009). </w:t>
      </w:r>
      <w:r w:rsidR="00C048BD">
        <w:t xml:space="preserve">These floodplain habitats along with the weir pools within the Warrego channel have been shown to support </w:t>
      </w:r>
      <w:r>
        <w:t>waterbirds, including the b</w:t>
      </w:r>
      <w:r w:rsidR="00C048BD">
        <w:t>rolga (</w:t>
      </w:r>
      <w:proofErr w:type="spellStart"/>
      <w:r w:rsidR="00C048BD" w:rsidRPr="00C048BD">
        <w:rPr>
          <w:i/>
        </w:rPr>
        <w:t>Grus</w:t>
      </w:r>
      <w:proofErr w:type="spellEnd"/>
      <w:r w:rsidR="00C048BD" w:rsidRPr="00C048BD">
        <w:rPr>
          <w:i/>
        </w:rPr>
        <w:t xml:space="preserve"> </w:t>
      </w:r>
      <w:proofErr w:type="spellStart"/>
      <w:r w:rsidR="00C048BD" w:rsidRPr="00C048BD">
        <w:rPr>
          <w:i/>
        </w:rPr>
        <w:t>rubicundus</w:t>
      </w:r>
      <w:proofErr w:type="spellEnd"/>
      <w:r w:rsidR="00C048BD">
        <w:t xml:space="preserve">) which is listed as Vulnerable in the NSW Threatened Species Conservation Act 1995 </w:t>
      </w:r>
      <w:r w:rsidR="00C048BD" w:rsidRPr="00637453">
        <w:t>(Capon 2009), and another five species of conservation concern in the Western Division of NSW; pied cormorant (</w:t>
      </w:r>
      <w:proofErr w:type="spellStart"/>
      <w:r w:rsidR="00C048BD" w:rsidRPr="00990E71">
        <w:rPr>
          <w:i/>
        </w:rPr>
        <w:t>Phalacrocorax</w:t>
      </w:r>
      <w:proofErr w:type="spellEnd"/>
      <w:r w:rsidR="00C048BD" w:rsidRPr="00990E71">
        <w:rPr>
          <w:i/>
        </w:rPr>
        <w:t xml:space="preserve"> </w:t>
      </w:r>
      <w:proofErr w:type="spellStart"/>
      <w:r w:rsidR="00C048BD" w:rsidRPr="00990E71">
        <w:rPr>
          <w:i/>
        </w:rPr>
        <w:t>varius</w:t>
      </w:r>
      <w:proofErr w:type="spellEnd"/>
      <w:r w:rsidR="00C048BD" w:rsidRPr="00637453">
        <w:t>), darter (</w:t>
      </w:r>
      <w:r w:rsidR="00C048BD" w:rsidRPr="00990E71">
        <w:rPr>
          <w:i/>
        </w:rPr>
        <w:t>Anhinga</w:t>
      </w:r>
      <w:r w:rsidR="00637453" w:rsidRPr="00990E71">
        <w:rPr>
          <w:i/>
        </w:rPr>
        <w:t xml:space="preserve"> </w:t>
      </w:r>
      <w:proofErr w:type="spellStart"/>
      <w:r w:rsidR="00C048BD" w:rsidRPr="00990E71">
        <w:rPr>
          <w:i/>
        </w:rPr>
        <w:t>melanogaster</w:t>
      </w:r>
      <w:proofErr w:type="spellEnd"/>
      <w:r w:rsidR="00C048BD" w:rsidRPr="00637453">
        <w:t>), Australian pelican (</w:t>
      </w:r>
      <w:proofErr w:type="spellStart"/>
      <w:r w:rsidR="00C048BD" w:rsidRPr="00990E71">
        <w:rPr>
          <w:i/>
        </w:rPr>
        <w:t>Pelecanus</w:t>
      </w:r>
      <w:proofErr w:type="spellEnd"/>
      <w:r w:rsidR="00C048BD" w:rsidRPr="00990E71">
        <w:rPr>
          <w:i/>
        </w:rPr>
        <w:t xml:space="preserve"> </w:t>
      </w:r>
      <w:proofErr w:type="spellStart"/>
      <w:r w:rsidR="00C048BD" w:rsidRPr="00990E71">
        <w:rPr>
          <w:i/>
        </w:rPr>
        <w:t>conspicillatus</w:t>
      </w:r>
      <w:proofErr w:type="spellEnd"/>
      <w:r w:rsidR="00C048BD" w:rsidRPr="00637453">
        <w:t>), great egret (</w:t>
      </w:r>
      <w:proofErr w:type="spellStart"/>
      <w:r w:rsidR="00C048BD" w:rsidRPr="00990E71">
        <w:rPr>
          <w:i/>
        </w:rPr>
        <w:t>Ardea</w:t>
      </w:r>
      <w:proofErr w:type="spellEnd"/>
      <w:r w:rsidR="00C048BD" w:rsidRPr="00990E71">
        <w:rPr>
          <w:i/>
        </w:rPr>
        <w:t xml:space="preserve"> alba</w:t>
      </w:r>
      <w:r w:rsidR="00C048BD" w:rsidRPr="00637453">
        <w:t>) and</w:t>
      </w:r>
      <w:r w:rsidR="00637453" w:rsidRPr="00637453">
        <w:t xml:space="preserve"> </w:t>
      </w:r>
      <w:r w:rsidR="00C048BD" w:rsidRPr="00637453">
        <w:t>royal spoonbill (</w:t>
      </w:r>
      <w:proofErr w:type="spellStart"/>
      <w:r w:rsidR="00C048BD" w:rsidRPr="00990E71">
        <w:rPr>
          <w:i/>
        </w:rPr>
        <w:t>Platalea</w:t>
      </w:r>
      <w:proofErr w:type="spellEnd"/>
      <w:r w:rsidR="00C048BD" w:rsidRPr="00990E71">
        <w:rPr>
          <w:i/>
        </w:rPr>
        <w:t xml:space="preserve"> </w:t>
      </w:r>
      <w:proofErr w:type="spellStart"/>
      <w:r w:rsidR="00C048BD" w:rsidRPr="00990E71">
        <w:rPr>
          <w:i/>
        </w:rPr>
        <w:t>regia</w:t>
      </w:r>
      <w:proofErr w:type="spellEnd"/>
      <w:r w:rsidR="00C048BD" w:rsidRPr="00637453">
        <w:t>) (Shelley, 2003</w:t>
      </w:r>
      <w:r w:rsidR="00637453">
        <w:t xml:space="preserve"> cited in Capon 2009</w:t>
      </w:r>
      <w:r w:rsidR="00C048BD" w:rsidRPr="00637453">
        <w:t>).</w:t>
      </w:r>
    </w:p>
    <w:p w:rsidR="006870AD" w:rsidRDefault="006870AD" w:rsidP="006870AD">
      <w:pPr>
        <w:keepNext/>
        <w:spacing w:line="240" w:lineRule="auto"/>
        <w:jc w:val="center"/>
      </w:pPr>
      <w:r>
        <w:rPr>
          <w:noProof/>
          <w:lang w:eastAsia="en-AU"/>
        </w:rPr>
        <w:drawing>
          <wp:inline distT="0" distB="0" distL="0" distR="0">
            <wp:extent cx="4323600" cy="324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floodplain channel_small.jp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3600" cy="3240000"/>
                    </a:xfrm>
                    <a:prstGeom prst="rect">
                      <a:avLst/>
                    </a:prstGeom>
                  </pic:spPr>
                </pic:pic>
              </a:graphicData>
            </a:graphic>
          </wp:inline>
        </w:drawing>
      </w:r>
    </w:p>
    <w:p w:rsidR="006870AD" w:rsidRDefault="006870AD" w:rsidP="006870AD">
      <w:pPr>
        <w:pStyle w:val="Caption"/>
      </w:pPr>
      <w:bookmarkStart w:id="75" w:name="_Ref408474743"/>
      <w:bookmarkStart w:id="76" w:name="_Toc411431780"/>
      <w:r>
        <w:t xml:space="preserve">Figure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noBreakHyphen/>
      </w:r>
      <w:r w:rsidR="007D30A3">
        <w:fldChar w:fldCharType="begin"/>
      </w:r>
      <w:r w:rsidR="001C0C51">
        <w:instrText xml:space="preserve"> SEQ Figure \* ARABIC \s 1 </w:instrText>
      </w:r>
      <w:r w:rsidR="007D30A3">
        <w:fldChar w:fldCharType="separate"/>
      </w:r>
      <w:r w:rsidR="00200D30">
        <w:rPr>
          <w:noProof/>
        </w:rPr>
        <w:t>6</w:t>
      </w:r>
      <w:r w:rsidR="007D30A3">
        <w:rPr>
          <w:noProof/>
        </w:rPr>
        <w:fldChar w:fldCharType="end"/>
      </w:r>
      <w:bookmarkEnd w:id="75"/>
      <w:r>
        <w:t xml:space="preserve"> Flood channel in the upper section of the Western Floodplain bordered by lignum, river cooba and </w:t>
      </w:r>
      <w:proofErr w:type="spellStart"/>
      <w:r>
        <w:t>coolibah</w:t>
      </w:r>
      <w:proofErr w:type="spellEnd"/>
      <w:r>
        <w:t xml:space="preserve"> (photo </w:t>
      </w:r>
      <w:proofErr w:type="spellStart"/>
      <w:r>
        <w:t>D.Ryder</w:t>
      </w:r>
      <w:proofErr w:type="spellEnd"/>
      <w:r>
        <w:t>)</w:t>
      </w:r>
      <w:bookmarkEnd w:id="76"/>
    </w:p>
    <w:p w:rsidR="008216C7" w:rsidRPr="008216C7" w:rsidRDefault="008216C7" w:rsidP="00535568">
      <w:pPr>
        <w:pStyle w:val="Heading2"/>
        <w:numPr>
          <w:ilvl w:val="0"/>
          <w:numId w:val="100"/>
        </w:numPr>
        <w:tabs>
          <w:tab w:val="num" w:pos="1152"/>
        </w:tabs>
        <w:ind w:left="567" w:hanging="567"/>
      </w:pPr>
      <w:bookmarkStart w:id="77" w:name="_Toc381200785"/>
      <w:bookmarkStart w:id="78" w:name="_Toc384971667"/>
      <w:bookmarkStart w:id="79" w:name="_Toc384972382"/>
      <w:bookmarkStart w:id="80" w:name="_Toc405971028"/>
      <w:bookmarkStart w:id="81" w:name="_Toc405971367"/>
      <w:r w:rsidRPr="008216C7">
        <w:t>Hydrology</w:t>
      </w:r>
      <w:bookmarkEnd w:id="77"/>
      <w:bookmarkEnd w:id="78"/>
      <w:bookmarkEnd w:id="79"/>
      <w:bookmarkEnd w:id="80"/>
      <w:bookmarkEnd w:id="81"/>
      <w:r w:rsidRPr="008216C7">
        <w:t xml:space="preserve"> </w:t>
      </w:r>
    </w:p>
    <w:p w:rsidR="00A91F1F" w:rsidRDefault="00A91F1F" w:rsidP="00AB68AF">
      <w:r>
        <w:t xml:space="preserve">Hydrological variability is a feature of the rivers in the Darling Basin, with long periods of low to no flow, punctuated with episodic flooding events. This is amplified by climatic conditions such as the El Niño–Southern Oscillation (ENSO). As such, flows in the Darling and Warrego </w:t>
      </w:r>
      <w:r w:rsidR="008A3DB2">
        <w:t>R</w:t>
      </w:r>
      <w:r>
        <w:t xml:space="preserve">ivers are highly variable and are strongly correlated with the Southern Oscillation Index (SOI). The </w:t>
      </w:r>
      <w:r w:rsidR="008A3DB2">
        <w:t xml:space="preserve">long-term </w:t>
      </w:r>
      <w:r>
        <w:t xml:space="preserve">flows in the Darling and Warrego </w:t>
      </w:r>
      <w:r w:rsidR="008A3DB2">
        <w:t>R</w:t>
      </w:r>
      <w:r>
        <w:t>ivers do show some seasonality</w:t>
      </w:r>
      <w:r w:rsidR="008A3DB2">
        <w:t>,</w:t>
      </w:r>
      <w:r>
        <w:t xml:space="preserve"> with higher flows usually occurring during the summer and autumn months from December to April</w:t>
      </w:r>
      <w:r w:rsidR="0012502B">
        <w:t>.</w:t>
      </w:r>
    </w:p>
    <w:p w:rsidR="00AB68AF" w:rsidRDefault="00CB5C69" w:rsidP="00AB68AF">
      <w:r>
        <w:t xml:space="preserve">The hydrology of the </w:t>
      </w:r>
      <w:r w:rsidRPr="00B77B54">
        <w:t xml:space="preserve">Junction of the Warrego and Darling </w:t>
      </w:r>
      <w:r w:rsidR="008A3DB2">
        <w:t>r</w:t>
      </w:r>
      <w:r w:rsidR="008A3DB2" w:rsidRPr="00B77B54">
        <w:t>iver</w:t>
      </w:r>
      <w:r w:rsidR="008A3DB2">
        <w:t>s</w:t>
      </w:r>
      <w:r w:rsidR="008A3DB2" w:rsidRPr="00B77B54">
        <w:t xml:space="preserve"> </w:t>
      </w:r>
      <w:r w:rsidRPr="00B77B54">
        <w:t>Selected Area</w:t>
      </w:r>
      <w:r>
        <w:t xml:space="preserve"> has been highly modified from its natural state. </w:t>
      </w:r>
      <w:r w:rsidR="00790D27">
        <w:t xml:space="preserve">Although </w:t>
      </w:r>
      <w:r w:rsidR="00496B8F">
        <w:t xml:space="preserve">the Warrego catchment is still relatively unregulated </w:t>
      </w:r>
      <w:r w:rsidR="00790D27">
        <w:t xml:space="preserve">upstream, </w:t>
      </w:r>
      <w:r w:rsidR="005A6655">
        <w:t>i</w:t>
      </w:r>
      <w:r>
        <w:t>n-channel f</w:t>
      </w:r>
      <w:r w:rsidR="005A6655">
        <w:t>lows are now controlled by seven</w:t>
      </w:r>
      <w:r>
        <w:t xml:space="preserve"> dams within the Selected Area. </w:t>
      </w:r>
      <w:r w:rsidR="00AB68AF">
        <w:t>The characteristic</w:t>
      </w:r>
      <w:r w:rsidR="000D28F3">
        <w:t>s of these d</w:t>
      </w:r>
      <w:r w:rsidR="00AB68AF">
        <w:t xml:space="preserve">ams </w:t>
      </w:r>
      <w:r w:rsidR="000D28F3">
        <w:t>are</w:t>
      </w:r>
      <w:r w:rsidR="00AB68AF">
        <w:t xml:space="preserve"> outlined below (</w:t>
      </w:r>
      <w:proofErr w:type="spellStart"/>
      <w:r w:rsidR="00AB68AF">
        <w:t>Gawne</w:t>
      </w:r>
      <w:proofErr w:type="spellEnd"/>
      <w:r w:rsidR="00AB68AF">
        <w:t xml:space="preserve"> et al. 2013</w:t>
      </w:r>
      <w:r w:rsidR="00F3501C">
        <w:t>b</w:t>
      </w:r>
      <w:r w:rsidR="00AB68AF">
        <w:t>):</w:t>
      </w:r>
    </w:p>
    <w:p w:rsidR="00AB68AF" w:rsidRPr="00672831" w:rsidRDefault="00AB68AF" w:rsidP="00535568">
      <w:pPr>
        <w:pStyle w:val="Bullets1"/>
        <w:numPr>
          <w:ilvl w:val="0"/>
          <w:numId w:val="33"/>
        </w:numPr>
        <w:tabs>
          <w:tab w:val="left" w:pos="1134"/>
        </w:tabs>
        <w:spacing w:after="0"/>
        <w:ind w:left="1134" w:hanging="567"/>
        <w:contextualSpacing w:val="0"/>
      </w:pPr>
      <w:proofErr w:type="spellStart"/>
      <w:r w:rsidRPr="00672831">
        <w:t>Boera</w:t>
      </w:r>
      <w:proofErr w:type="spellEnd"/>
      <w:r w:rsidRPr="00672831">
        <w:t xml:space="preserve"> Dam: a large storage of approximately 3000 </w:t>
      </w:r>
      <w:proofErr w:type="spellStart"/>
      <w:r w:rsidRPr="00672831">
        <w:t>megalitres</w:t>
      </w:r>
      <w:proofErr w:type="spellEnd"/>
      <w:r w:rsidRPr="00672831">
        <w:t xml:space="preserve">, likely to have been established since the 1870s. Water persists for around 12 months after filling in the absence of further inflows from local runoff </w:t>
      </w:r>
    </w:p>
    <w:p w:rsidR="00AB68AF" w:rsidRPr="00672831" w:rsidRDefault="00AB68AF" w:rsidP="00535568">
      <w:pPr>
        <w:pStyle w:val="Bullets1"/>
        <w:numPr>
          <w:ilvl w:val="0"/>
          <w:numId w:val="33"/>
        </w:numPr>
        <w:tabs>
          <w:tab w:val="left" w:pos="1134"/>
        </w:tabs>
        <w:spacing w:after="0"/>
        <w:ind w:left="1134" w:hanging="567"/>
        <w:contextualSpacing w:val="0"/>
      </w:pPr>
      <w:r w:rsidRPr="00672831">
        <w:t xml:space="preserve">12 Mile Dam: less than 1000 </w:t>
      </w:r>
      <w:proofErr w:type="spellStart"/>
      <w:r w:rsidRPr="00672831">
        <w:t>megalitres</w:t>
      </w:r>
      <w:proofErr w:type="spellEnd"/>
      <w:r w:rsidRPr="00672831">
        <w:t xml:space="preserve"> in volume, this dam has been recently breached and not reinstated</w:t>
      </w:r>
      <w:r w:rsidR="00393F2F" w:rsidRPr="00672831">
        <w:t>.</w:t>
      </w:r>
      <w:r w:rsidRPr="00672831">
        <w:t xml:space="preserve"> </w:t>
      </w:r>
    </w:p>
    <w:p w:rsidR="00AB68AF" w:rsidRPr="00672831" w:rsidRDefault="00AB68AF" w:rsidP="00535568">
      <w:pPr>
        <w:pStyle w:val="Bullets1"/>
        <w:numPr>
          <w:ilvl w:val="0"/>
          <w:numId w:val="33"/>
        </w:numPr>
        <w:tabs>
          <w:tab w:val="left" w:pos="1134"/>
        </w:tabs>
        <w:spacing w:after="0"/>
        <w:ind w:left="1134" w:hanging="567"/>
        <w:contextualSpacing w:val="0"/>
      </w:pPr>
      <w:proofErr w:type="spellStart"/>
      <w:r w:rsidRPr="00672831">
        <w:t>Booka</w:t>
      </w:r>
      <w:proofErr w:type="spellEnd"/>
      <w:r w:rsidRPr="00672831">
        <w:t xml:space="preserve"> Dam: approximately 1000 </w:t>
      </w:r>
      <w:proofErr w:type="spellStart"/>
      <w:r w:rsidRPr="00672831">
        <w:t>megalitres</w:t>
      </w:r>
      <w:proofErr w:type="spellEnd"/>
      <w:r w:rsidRPr="00672831">
        <w:t xml:space="preserve"> </w:t>
      </w:r>
    </w:p>
    <w:p w:rsidR="00AB68AF" w:rsidRPr="00672831" w:rsidRDefault="00AB68AF" w:rsidP="00535568">
      <w:pPr>
        <w:pStyle w:val="Bullets1"/>
        <w:numPr>
          <w:ilvl w:val="0"/>
          <w:numId w:val="33"/>
        </w:numPr>
        <w:tabs>
          <w:tab w:val="left" w:pos="1134"/>
        </w:tabs>
        <w:spacing w:after="0"/>
        <w:ind w:left="1134" w:hanging="567"/>
        <w:contextualSpacing w:val="0"/>
      </w:pPr>
      <w:proofErr w:type="spellStart"/>
      <w:r w:rsidRPr="00672831">
        <w:t>Mumpher</w:t>
      </w:r>
      <w:proofErr w:type="spellEnd"/>
      <w:r w:rsidRPr="00672831">
        <w:t xml:space="preserve"> (Broken) Dam </w:t>
      </w:r>
    </w:p>
    <w:p w:rsidR="00AB68AF" w:rsidRPr="00672831" w:rsidRDefault="00AB68AF" w:rsidP="00535568">
      <w:pPr>
        <w:pStyle w:val="Bullets1"/>
        <w:numPr>
          <w:ilvl w:val="0"/>
          <w:numId w:val="33"/>
        </w:numPr>
        <w:tabs>
          <w:tab w:val="left" w:pos="1134"/>
        </w:tabs>
        <w:spacing w:after="0"/>
        <w:ind w:left="1134" w:hanging="567"/>
        <w:contextualSpacing w:val="0"/>
      </w:pPr>
      <w:proofErr w:type="spellStart"/>
      <w:r w:rsidRPr="00672831">
        <w:t>Keernie</w:t>
      </w:r>
      <w:proofErr w:type="spellEnd"/>
      <w:r w:rsidRPr="00672831">
        <w:t xml:space="preserve"> (Homestead) Dam: 1500 – 2000 </w:t>
      </w:r>
      <w:proofErr w:type="spellStart"/>
      <w:r w:rsidRPr="00672831">
        <w:t>megalitres</w:t>
      </w:r>
      <w:proofErr w:type="spellEnd"/>
      <w:r w:rsidRPr="00672831">
        <w:t xml:space="preserve"> </w:t>
      </w:r>
      <w:r w:rsidR="005D008C" w:rsidRPr="00672831">
        <w:t>(Breached)</w:t>
      </w:r>
    </w:p>
    <w:p w:rsidR="00AB68AF" w:rsidRPr="00672831" w:rsidRDefault="00AB68AF" w:rsidP="00535568">
      <w:pPr>
        <w:pStyle w:val="Bullets1"/>
        <w:numPr>
          <w:ilvl w:val="0"/>
          <w:numId w:val="33"/>
        </w:numPr>
        <w:tabs>
          <w:tab w:val="left" w:pos="1134"/>
        </w:tabs>
        <w:spacing w:after="0"/>
        <w:ind w:left="1134" w:hanging="567"/>
        <w:contextualSpacing w:val="0"/>
      </w:pPr>
      <w:r w:rsidRPr="00672831">
        <w:t xml:space="preserve">Dicks Dam: 500 – 1000 </w:t>
      </w:r>
      <w:proofErr w:type="spellStart"/>
      <w:r w:rsidRPr="00672831">
        <w:t>megalitres</w:t>
      </w:r>
      <w:proofErr w:type="spellEnd"/>
      <w:r w:rsidRPr="00672831">
        <w:t xml:space="preserve"> </w:t>
      </w:r>
    </w:p>
    <w:p w:rsidR="00AB68AF" w:rsidRDefault="00AB68AF" w:rsidP="00535568">
      <w:pPr>
        <w:pStyle w:val="Bullets1"/>
        <w:numPr>
          <w:ilvl w:val="0"/>
          <w:numId w:val="33"/>
        </w:numPr>
        <w:tabs>
          <w:tab w:val="left" w:pos="1134"/>
        </w:tabs>
        <w:spacing w:after="0"/>
        <w:ind w:left="1134" w:hanging="567"/>
        <w:contextualSpacing w:val="0"/>
      </w:pPr>
      <w:r w:rsidRPr="00672831">
        <w:t xml:space="preserve">Peebles Dam: a large storage just upstream of the junction of the Warrego and Darling rivers. This is the most permanent of the storages and was previously used for irrigation. The storage holds approximately 10 000 </w:t>
      </w:r>
      <w:proofErr w:type="spellStart"/>
      <w:r w:rsidRPr="00672831">
        <w:t>megalitres</w:t>
      </w:r>
      <w:proofErr w:type="spellEnd"/>
      <w:r w:rsidRPr="00672831">
        <w:t xml:space="preserve"> and is connected to Ross Billabong, an adjacent floodplain depression.</w:t>
      </w:r>
    </w:p>
    <w:p w:rsidR="00380738" w:rsidRPr="00672831" w:rsidRDefault="00380738" w:rsidP="00380738">
      <w:pPr>
        <w:pStyle w:val="Bullets1"/>
        <w:tabs>
          <w:tab w:val="left" w:pos="1134"/>
        </w:tabs>
        <w:spacing w:after="0"/>
        <w:ind w:left="1134"/>
        <w:contextualSpacing w:val="0"/>
      </w:pPr>
    </w:p>
    <w:p w:rsidR="00790D27" w:rsidRDefault="00790D27" w:rsidP="00AB68AF">
      <w:proofErr w:type="spellStart"/>
      <w:r>
        <w:t>Boera</w:t>
      </w:r>
      <w:proofErr w:type="spellEnd"/>
      <w:r>
        <w:t xml:space="preserve"> Dam </w:t>
      </w:r>
      <w:r w:rsidR="006870AD">
        <w:t>(</w:t>
      </w:r>
      <w:r w:rsidR="007D30A3">
        <w:fldChar w:fldCharType="begin"/>
      </w:r>
      <w:r w:rsidR="006870AD">
        <w:instrText xml:space="preserve"> REF _Ref408474955 \h </w:instrText>
      </w:r>
      <w:r w:rsidR="007D30A3">
        <w:fldChar w:fldCharType="separate"/>
      </w:r>
      <w:r w:rsidR="00200D30">
        <w:t xml:space="preserve">Figure </w:t>
      </w:r>
      <w:r w:rsidR="00200D30">
        <w:rPr>
          <w:noProof/>
        </w:rPr>
        <w:t>2</w:t>
      </w:r>
      <w:r w:rsidR="00200D30">
        <w:noBreakHyphen/>
      </w:r>
      <w:r w:rsidR="00200D30">
        <w:rPr>
          <w:noProof/>
        </w:rPr>
        <w:t>7</w:t>
      </w:r>
      <w:r w:rsidR="007D30A3">
        <w:fldChar w:fldCharType="end"/>
      </w:r>
      <w:r w:rsidR="006870AD">
        <w:t xml:space="preserve">) </w:t>
      </w:r>
      <w:r>
        <w:t xml:space="preserve">has significantly influenced flows onto the </w:t>
      </w:r>
      <w:r w:rsidR="008A3DB2">
        <w:t xml:space="preserve">Western Floodplain </w:t>
      </w:r>
      <w:r>
        <w:t xml:space="preserve">with up to 70% of Warrego River flows now diverted down the Western </w:t>
      </w:r>
      <w:r w:rsidR="008A3DB2">
        <w:t>Floodplain</w:t>
      </w:r>
      <w:r>
        <w:t xml:space="preserve"> every second year on average (</w:t>
      </w:r>
      <w:proofErr w:type="spellStart"/>
      <w:r>
        <w:t>Aurecon</w:t>
      </w:r>
      <w:proofErr w:type="spellEnd"/>
      <w:r>
        <w:t xml:space="preserve"> 2009).  </w:t>
      </w:r>
      <w:r w:rsidR="009B12BA">
        <w:t xml:space="preserve">This has increased from a </w:t>
      </w:r>
      <w:r>
        <w:t xml:space="preserve">20 </w:t>
      </w:r>
      <w:r w:rsidR="00496B8F">
        <w:t xml:space="preserve">year </w:t>
      </w:r>
      <w:r w:rsidR="009B12BA">
        <w:t>averag</w:t>
      </w:r>
      <w:r>
        <w:t>e</w:t>
      </w:r>
      <w:r w:rsidR="009B12BA">
        <w:t xml:space="preserve"> re</w:t>
      </w:r>
      <w:r>
        <w:t>currence interval</w:t>
      </w:r>
      <w:r w:rsidR="009B12BA">
        <w:t xml:space="preserve"> (ARI)</w:t>
      </w:r>
      <w:r>
        <w:t xml:space="preserve"> for the western flood</w:t>
      </w:r>
      <w:r w:rsidR="00AB68AF">
        <w:t xml:space="preserve">plain under natural conditions. </w:t>
      </w:r>
      <w:r w:rsidR="00BD40BF">
        <w:t xml:space="preserve">Although the frequency of inundation of the Western Floodplain has increased with development, the Warrego River is still an ephemeral stream, with low to no flow occurring for around half the time. </w:t>
      </w:r>
      <w:r w:rsidR="0086199E">
        <w:t>In addition, Pe</w:t>
      </w:r>
      <w:r w:rsidR="00BD40BF">
        <w:t>ebles Dam on the lower Warrego River</w:t>
      </w:r>
      <w:r w:rsidR="0086199E">
        <w:t xml:space="preserve"> </w:t>
      </w:r>
      <w:r w:rsidR="00D57801">
        <w:t>has been created specifically to</w:t>
      </w:r>
      <w:r w:rsidR="0086199E">
        <w:t xml:space="preserve"> divert water into Ross Billabong, a </w:t>
      </w:r>
      <w:r w:rsidR="00BD40BF">
        <w:t xml:space="preserve">large floodplain depression to the east. Historically, water was pumped from Ross </w:t>
      </w:r>
      <w:r w:rsidR="00D57801">
        <w:t>Billabong</w:t>
      </w:r>
      <w:r w:rsidR="00BD40BF">
        <w:t xml:space="preserve"> for irrigated agricultural use on the </w:t>
      </w:r>
      <w:proofErr w:type="spellStart"/>
      <w:r w:rsidR="00BD40BF">
        <w:t>Toorale</w:t>
      </w:r>
      <w:proofErr w:type="spellEnd"/>
      <w:r w:rsidR="00BD40BF">
        <w:t xml:space="preserve"> property. Ross Billabong predominantly holds water from the Warrego River when the Warrego is flowing, however during periods of high flow in the Darling River, water enter Ross </w:t>
      </w:r>
      <w:r w:rsidR="00D57801">
        <w:t>Billabong</w:t>
      </w:r>
      <w:r w:rsidR="00BD40BF">
        <w:t xml:space="preserve"> via an upstream flood channel, and therefore </w:t>
      </w:r>
      <w:r w:rsidR="00F42F19">
        <w:t>during these times Ross Billa</w:t>
      </w:r>
      <w:r w:rsidR="00BD40BF">
        <w:t>bong will be a mixture</w:t>
      </w:r>
      <w:r w:rsidR="00F42F19">
        <w:t xml:space="preserve"> of water from</w:t>
      </w:r>
      <w:r w:rsidR="00BD40BF">
        <w:t xml:space="preserve"> both systems.</w:t>
      </w:r>
    </w:p>
    <w:p w:rsidR="006870AD" w:rsidRDefault="006870AD" w:rsidP="00A17996">
      <w:pPr>
        <w:keepNext/>
        <w:spacing w:line="240" w:lineRule="auto"/>
        <w:jc w:val="center"/>
      </w:pPr>
      <w:r>
        <w:rPr>
          <w:noProof/>
          <w:lang w:eastAsia="en-AU"/>
        </w:rPr>
        <w:drawing>
          <wp:inline distT="0" distB="0" distL="0" distR="0">
            <wp:extent cx="4320000" cy="3240000"/>
            <wp:effectExtent l="0" t="0" r="4445" b="0"/>
            <wp:docPr id="16" name="Picture 16" descr="N:\434 Warrego-Darling LTIM Stage1\Field\Reccy Trip pics_Dec_2014\Darrens\Boera Dam @ reg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34 Warrego-Darling LTIM Stage1\Field\Reccy Trip pics_Dec_2014\Darrens\Boera Dam @ regulator.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3240000"/>
                    </a:xfrm>
                    <a:prstGeom prst="rect">
                      <a:avLst/>
                    </a:prstGeom>
                    <a:noFill/>
                    <a:ln>
                      <a:noFill/>
                    </a:ln>
                  </pic:spPr>
                </pic:pic>
              </a:graphicData>
            </a:graphic>
          </wp:inline>
        </w:drawing>
      </w:r>
    </w:p>
    <w:p w:rsidR="006870AD" w:rsidRDefault="006870AD" w:rsidP="006870AD">
      <w:pPr>
        <w:pStyle w:val="Caption"/>
      </w:pPr>
      <w:bookmarkStart w:id="82" w:name="_Ref408474955"/>
      <w:bookmarkStart w:id="83" w:name="_Toc411431781"/>
      <w:r>
        <w:t xml:space="preserve">Figure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noBreakHyphen/>
      </w:r>
      <w:r w:rsidR="007D30A3">
        <w:fldChar w:fldCharType="begin"/>
      </w:r>
      <w:r w:rsidR="001C0C51">
        <w:instrText xml:space="preserve"> SEQ Figure \* ARABIC \s 1 </w:instrText>
      </w:r>
      <w:r w:rsidR="007D30A3">
        <w:fldChar w:fldCharType="separate"/>
      </w:r>
      <w:r w:rsidR="00200D30">
        <w:rPr>
          <w:noProof/>
        </w:rPr>
        <w:t>7</w:t>
      </w:r>
      <w:r w:rsidR="007D30A3">
        <w:rPr>
          <w:noProof/>
        </w:rPr>
        <w:fldChar w:fldCharType="end"/>
      </w:r>
      <w:bookmarkEnd w:id="82"/>
      <w:r>
        <w:t xml:space="preserve"> </w:t>
      </w:r>
      <w:proofErr w:type="spellStart"/>
      <w:r>
        <w:t>Boera</w:t>
      </w:r>
      <w:proofErr w:type="spellEnd"/>
      <w:r>
        <w:t xml:space="preserve"> Dam with regulator pipes in foreground, western floodplain </w:t>
      </w:r>
      <w:proofErr w:type="spellStart"/>
      <w:r>
        <w:t>bywash</w:t>
      </w:r>
      <w:proofErr w:type="spellEnd"/>
      <w:r>
        <w:t xml:space="preserve"> to the left and main Warrego river </w:t>
      </w:r>
      <w:proofErr w:type="spellStart"/>
      <w:r>
        <w:t>flowpath</w:t>
      </w:r>
      <w:proofErr w:type="spellEnd"/>
      <w:r>
        <w:t xml:space="preserve"> to the right (photo </w:t>
      </w:r>
      <w:proofErr w:type="spellStart"/>
      <w:r>
        <w:t>D.Ryder</w:t>
      </w:r>
      <w:proofErr w:type="spellEnd"/>
      <w:r>
        <w:t>)</w:t>
      </w:r>
      <w:bookmarkEnd w:id="83"/>
    </w:p>
    <w:p w:rsidR="00C7020A" w:rsidRDefault="00C7020A" w:rsidP="00AB68AF">
      <w:r>
        <w:t xml:space="preserve">The </w:t>
      </w:r>
      <w:proofErr w:type="spellStart"/>
      <w:r>
        <w:t>Toorale</w:t>
      </w:r>
      <w:proofErr w:type="spellEnd"/>
      <w:r>
        <w:t xml:space="preserve"> property which makes up the Selected Area was purchased by the NSW Government in 2008 with the objective of returning the </w:t>
      </w:r>
      <w:r w:rsidR="00265AF8">
        <w:t>property’s</w:t>
      </w:r>
      <w:r>
        <w:t xml:space="preserve"> water entitlements back to the river and decommissioning the in-channel structures (dams) along the Warrego River (Capon 2009). </w:t>
      </w:r>
      <w:r w:rsidR="008A3DB2">
        <w:t>This decommissioning</w:t>
      </w:r>
      <w:r>
        <w:t xml:space="preserve"> plan has not yet been finalised</w:t>
      </w:r>
      <w:r w:rsidR="00B83541">
        <w:t>.</w:t>
      </w:r>
      <w:r>
        <w:t xml:space="preserve"> </w:t>
      </w:r>
      <w:r w:rsidR="00B83541">
        <w:t>C</w:t>
      </w:r>
      <w:r>
        <w:t>hanges to these structures will significantly influence the hydrology of the lower Warrego River and its floodplains, and their connection with the Darling River.</w:t>
      </w:r>
    </w:p>
    <w:p w:rsidR="00CB5C69" w:rsidRDefault="009B12BA" w:rsidP="00CB5C69">
      <w:r>
        <w:t xml:space="preserve">Flows down the Darling River have been reduced as a result of </w:t>
      </w:r>
      <w:r w:rsidR="008A3DB2">
        <w:t xml:space="preserve">water </w:t>
      </w:r>
      <w:r>
        <w:t xml:space="preserve">resource development in its catchment, especially in the Border Rivers and Gwydir sub-catchments. There are twelve major headwater dams with a combined storage capacity of 5048 GL </w:t>
      </w:r>
      <w:r w:rsidR="008A3DB2">
        <w:t xml:space="preserve">that </w:t>
      </w:r>
      <w:r>
        <w:t xml:space="preserve">significantly </w:t>
      </w:r>
      <w:r w:rsidR="008A3DB2">
        <w:t xml:space="preserve">influence </w:t>
      </w:r>
      <w:r>
        <w:t>the flows along the Darling River</w:t>
      </w:r>
      <w:r w:rsidR="00A91F1F">
        <w:t xml:space="preserve"> </w:t>
      </w:r>
      <w:r w:rsidR="008A3DB2">
        <w:t xml:space="preserve">upstream of Bourke </w:t>
      </w:r>
      <w:r w:rsidR="00A91F1F">
        <w:t>(</w:t>
      </w:r>
      <w:r w:rsidR="007D30A3">
        <w:fldChar w:fldCharType="begin"/>
      </w:r>
      <w:r w:rsidR="00265AF8">
        <w:instrText xml:space="preserve"> REF _Ref402795372 \h </w:instrText>
      </w:r>
      <w:r w:rsidR="007D30A3">
        <w:fldChar w:fldCharType="separate"/>
      </w:r>
      <w:r w:rsidR="00200D30">
        <w:t xml:space="preserve">Table </w:t>
      </w:r>
      <w:r w:rsidR="00200D30">
        <w:rPr>
          <w:noProof/>
        </w:rPr>
        <w:t>2</w:t>
      </w:r>
      <w:r w:rsidR="00200D30">
        <w:noBreakHyphen/>
      </w:r>
      <w:r w:rsidR="00200D30">
        <w:rPr>
          <w:noProof/>
        </w:rPr>
        <w:t>1</w:t>
      </w:r>
      <w:r w:rsidR="007D30A3">
        <w:fldChar w:fldCharType="end"/>
      </w:r>
      <w:r w:rsidR="00A91F1F">
        <w:t>)</w:t>
      </w:r>
      <w:r>
        <w:t xml:space="preserve">. </w:t>
      </w:r>
      <w:r w:rsidR="008A3DB2">
        <w:t>The g</w:t>
      </w:r>
      <w:r>
        <w:t xml:space="preserve">reatest reduction (50%) </w:t>
      </w:r>
      <w:r w:rsidR="008A3DB2">
        <w:t>is</w:t>
      </w:r>
      <w:r>
        <w:t xml:space="preserve"> in small flows (around 1 year ARI) with </w:t>
      </w:r>
      <w:r w:rsidR="00A91F1F">
        <w:t>less change observed</w:t>
      </w:r>
      <w:r>
        <w:t xml:space="preserve"> in large to medium flows (</w:t>
      </w:r>
      <w:proofErr w:type="spellStart"/>
      <w:r>
        <w:t>Thoms</w:t>
      </w:r>
      <w:proofErr w:type="spellEnd"/>
      <w:r>
        <w:t xml:space="preserve"> et al. 2004). Darling River flows </w:t>
      </w:r>
      <w:r w:rsidR="008A3DB2">
        <w:t xml:space="preserve">within the Selected Area </w:t>
      </w:r>
      <w:r>
        <w:t xml:space="preserve">are controlled by a low level weir (weir 20A) downstream of the Warrego and Darling River confluence, which backs </w:t>
      </w:r>
      <w:r w:rsidR="008A3DB2">
        <w:t xml:space="preserve">up </w:t>
      </w:r>
      <w:r>
        <w:t>water along the majority of the Selected Area</w:t>
      </w:r>
      <w:r w:rsidR="00A91F1F">
        <w:t xml:space="preserve"> during low flows</w:t>
      </w:r>
      <w:r>
        <w:t xml:space="preserve"> (</w:t>
      </w:r>
      <w:proofErr w:type="spellStart"/>
      <w:r>
        <w:t>P.Terrill</w:t>
      </w:r>
      <w:proofErr w:type="spellEnd"/>
      <w:r>
        <w:t xml:space="preserve">, </w:t>
      </w:r>
      <w:proofErr w:type="spellStart"/>
      <w:r>
        <w:t>pers</w:t>
      </w:r>
      <w:proofErr w:type="spellEnd"/>
      <w:r>
        <w:t xml:space="preserve"> </w:t>
      </w:r>
      <w:proofErr w:type="spellStart"/>
      <w:r>
        <w:t>comm</w:t>
      </w:r>
      <w:proofErr w:type="spellEnd"/>
      <w:r>
        <w:t xml:space="preserve">). </w:t>
      </w:r>
    </w:p>
    <w:p w:rsidR="00CB5C69" w:rsidRDefault="00A91F1F" w:rsidP="00CB5C69">
      <w:r>
        <w:t>Although the amount and nature of flows have been influenced by upstream structures, the delivery of water</w:t>
      </w:r>
      <w:r w:rsidR="00CB5C69" w:rsidRPr="00B77B54">
        <w:t xml:space="preserve"> to and within the Junct</w:t>
      </w:r>
      <w:r w:rsidR="00B83541">
        <w:t>ion of the Warrego and Darling r</w:t>
      </w:r>
      <w:r w:rsidR="00CB5C69" w:rsidRPr="00B77B54">
        <w:t>iver</w:t>
      </w:r>
      <w:r w:rsidR="00B83541">
        <w:t>s</w:t>
      </w:r>
      <w:r w:rsidR="00CB5C69" w:rsidRPr="00B77B54">
        <w:t xml:space="preserve"> Selected Area </w:t>
      </w:r>
      <w:r>
        <w:t>is</w:t>
      </w:r>
      <w:r w:rsidR="00CB5C69" w:rsidRPr="00B77B54">
        <w:t xml:space="preserve"> essentially unregulated, </w:t>
      </w:r>
      <w:r w:rsidR="00CB5C69">
        <w:t xml:space="preserve">dependent on rainfall and natural flows rather than from </w:t>
      </w:r>
      <w:r>
        <w:t xml:space="preserve">specific </w:t>
      </w:r>
      <w:r w:rsidR="00CB5C69">
        <w:t>water release</w:t>
      </w:r>
      <w:r>
        <w:t xml:space="preserve">s from </w:t>
      </w:r>
      <w:r w:rsidR="008A3DB2">
        <w:t>dams</w:t>
      </w:r>
      <w:r w:rsidR="00CB5C69">
        <w:t xml:space="preserve">. </w:t>
      </w:r>
      <w:r w:rsidR="00C7020A">
        <w:t>This has implications for the use and monitoring of Commonwealth Environmental water in this Selected Area.</w:t>
      </w:r>
    </w:p>
    <w:p w:rsidR="00D57801" w:rsidRPr="008216C7" w:rsidRDefault="00D57801" w:rsidP="00CB5C69"/>
    <w:p w:rsidR="00265AF8" w:rsidRDefault="00265AF8" w:rsidP="00265AF8">
      <w:pPr>
        <w:pStyle w:val="Caption"/>
        <w:keepNext/>
      </w:pPr>
      <w:bookmarkStart w:id="84" w:name="_Ref402795372"/>
      <w:bookmarkStart w:id="85" w:name="_Toc411431799"/>
      <w:r>
        <w:t xml:space="preserve">Table </w:t>
      </w:r>
      <w:r w:rsidR="007D30A3">
        <w:fldChar w:fldCharType="begin"/>
      </w:r>
      <w:r w:rsidR="001C0C51">
        <w:instrText xml:space="preserve"> STYLEREF 1 \s </w:instrText>
      </w:r>
      <w:r w:rsidR="007D30A3">
        <w:fldChar w:fldCharType="separate"/>
      </w:r>
      <w:r w:rsidR="00200D30">
        <w:rPr>
          <w:noProof/>
        </w:rPr>
        <w:t>2</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1</w:t>
      </w:r>
      <w:r w:rsidR="007D30A3">
        <w:rPr>
          <w:noProof/>
        </w:rPr>
        <w:fldChar w:fldCharType="end"/>
      </w:r>
      <w:bookmarkEnd w:id="84"/>
      <w:r>
        <w:t xml:space="preserve">  Darling Basin headwater storages (</w:t>
      </w:r>
      <w:proofErr w:type="spellStart"/>
      <w:r>
        <w:t>Thoms</w:t>
      </w:r>
      <w:proofErr w:type="spellEnd"/>
      <w:r>
        <w:t xml:space="preserve"> and Sheldon 2000)</w:t>
      </w:r>
      <w:bookmarkEnd w:id="85"/>
    </w:p>
    <w:tbl>
      <w:tblPr>
        <w:tblStyle w:val="TableGrid1"/>
        <w:tblW w:w="0" w:type="auto"/>
        <w:tblLayout w:type="fixed"/>
        <w:tblLook w:val="0000"/>
      </w:tblPr>
      <w:tblGrid>
        <w:gridCol w:w="1526"/>
        <w:gridCol w:w="1417"/>
        <w:gridCol w:w="1418"/>
        <w:gridCol w:w="1276"/>
        <w:gridCol w:w="1309"/>
        <w:gridCol w:w="1134"/>
      </w:tblGrid>
      <w:tr w:rsidR="00690FA7" w:rsidRPr="00D00444" w:rsidTr="005D0C21">
        <w:tc>
          <w:tcPr>
            <w:tcW w:w="1526" w:type="dxa"/>
            <w:shd w:val="clear" w:color="auto" w:fill="D9D9D9" w:themeFill="background1" w:themeFillShade="D9"/>
          </w:tcPr>
          <w:p w:rsidR="00D365C1" w:rsidRPr="00D00444" w:rsidRDefault="00D365C1" w:rsidP="00FE74E4">
            <w:pPr>
              <w:spacing w:before="60" w:after="60" w:line="240" w:lineRule="auto"/>
              <w:jc w:val="center"/>
              <w:rPr>
                <w:rFonts w:cs="Arial"/>
                <w:b/>
                <w:sz w:val="18"/>
                <w:szCs w:val="18"/>
              </w:rPr>
            </w:pPr>
          </w:p>
          <w:p w:rsidR="00D365C1" w:rsidRPr="00D00444" w:rsidRDefault="00D365C1" w:rsidP="00FE74E4">
            <w:pPr>
              <w:spacing w:before="60" w:after="60" w:line="240" w:lineRule="auto"/>
              <w:jc w:val="center"/>
              <w:rPr>
                <w:rFonts w:cs="Arial"/>
                <w:b/>
                <w:sz w:val="18"/>
                <w:szCs w:val="18"/>
              </w:rPr>
            </w:pPr>
            <w:r w:rsidRPr="00D00444">
              <w:rPr>
                <w:rFonts w:cs="Arial"/>
                <w:b/>
                <w:sz w:val="18"/>
                <w:szCs w:val="18"/>
              </w:rPr>
              <w:t>Dam</w:t>
            </w:r>
          </w:p>
        </w:tc>
        <w:tc>
          <w:tcPr>
            <w:tcW w:w="1417" w:type="dxa"/>
            <w:shd w:val="clear" w:color="auto" w:fill="D9D9D9" w:themeFill="background1" w:themeFillShade="D9"/>
          </w:tcPr>
          <w:p w:rsidR="00D365C1" w:rsidRPr="00D00444" w:rsidRDefault="00D365C1" w:rsidP="00FE74E4">
            <w:pPr>
              <w:spacing w:before="60" w:after="60" w:line="240" w:lineRule="auto"/>
              <w:jc w:val="center"/>
              <w:rPr>
                <w:rFonts w:cs="Arial"/>
                <w:b/>
                <w:sz w:val="18"/>
                <w:szCs w:val="18"/>
              </w:rPr>
            </w:pPr>
          </w:p>
          <w:p w:rsidR="00D365C1" w:rsidRPr="00D00444" w:rsidRDefault="00D365C1" w:rsidP="00FE74E4">
            <w:pPr>
              <w:spacing w:before="60" w:after="60" w:line="240" w:lineRule="auto"/>
              <w:jc w:val="center"/>
              <w:rPr>
                <w:rFonts w:cs="Arial"/>
                <w:b/>
                <w:sz w:val="18"/>
                <w:szCs w:val="18"/>
              </w:rPr>
            </w:pPr>
            <w:r w:rsidRPr="00D00444">
              <w:rPr>
                <w:rFonts w:cs="Arial"/>
                <w:b/>
                <w:sz w:val="18"/>
                <w:szCs w:val="18"/>
              </w:rPr>
              <w:t>Date completed</w:t>
            </w:r>
          </w:p>
        </w:tc>
        <w:tc>
          <w:tcPr>
            <w:tcW w:w="1418" w:type="dxa"/>
            <w:shd w:val="clear" w:color="auto" w:fill="D9D9D9" w:themeFill="background1" w:themeFillShade="D9"/>
          </w:tcPr>
          <w:p w:rsidR="00D365C1" w:rsidRPr="00D00444" w:rsidRDefault="00D365C1" w:rsidP="00FE74E4">
            <w:pPr>
              <w:spacing w:before="60" w:after="60" w:line="240" w:lineRule="auto"/>
              <w:jc w:val="center"/>
              <w:rPr>
                <w:rFonts w:cs="Arial"/>
                <w:b/>
                <w:sz w:val="18"/>
                <w:szCs w:val="18"/>
              </w:rPr>
            </w:pPr>
          </w:p>
          <w:p w:rsidR="00D365C1" w:rsidRPr="00D00444" w:rsidRDefault="00D365C1" w:rsidP="00FE74E4">
            <w:pPr>
              <w:spacing w:before="60" w:after="60" w:line="240" w:lineRule="auto"/>
              <w:jc w:val="center"/>
              <w:rPr>
                <w:rFonts w:cs="Arial"/>
                <w:b/>
                <w:sz w:val="18"/>
                <w:szCs w:val="18"/>
              </w:rPr>
            </w:pPr>
            <w:r w:rsidRPr="00D00444">
              <w:rPr>
                <w:rFonts w:cs="Arial"/>
                <w:b/>
                <w:sz w:val="18"/>
                <w:szCs w:val="18"/>
              </w:rPr>
              <w:t>River system</w:t>
            </w:r>
          </w:p>
        </w:tc>
        <w:tc>
          <w:tcPr>
            <w:tcW w:w="1276" w:type="dxa"/>
            <w:shd w:val="clear" w:color="auto" w:fill="D9D9D9" w:themeFill="background1" w:themeFillShade="D9"/>
          </w:tcPr>
          <w:p w:rsidR="00D365C1" w:rsidRPr="00D00444" w:rsidRDefault="00D365C1" w:rsidP="00EB777B">
            <w:pPr>
              <w:spacing w:before="60" w:after="60" w:line="240" w:lineRule="auto"/>
              <w:rPr>
                <w:rFonts w:cs="Arial"/>
                <w:b/>
                <w:sz w:val="18"/>
                <w:szCs w:val="18"/>
              </w:rPr>
            </w:pPr>
          </w:p>
          <w:p w:rsidR="00D365C1" w:rsidRPr="00D00444" w:rsidRDefault="00A511D5" w:rsidP="00FE74E4">
            <w:pPr>
              <w:spacing w:before="60" w:after="60" w:line="240" w:lineRule="auto"/>
              <w:jc w:val="center"/>
              <w:rPr>
                <w:rFonts w:cs="Arial"/>
                <w:b/>
                <w:sz w:val="18"/>
                <w:szCs w:val="18"/>
              </w:rPr>
            </w:pPr>
            <w:r>
              <w:rPr>
                <w:rFonts w:cs="Arial"/>
                <w:b/>
                <w:sz w:val="18"/>
                <w:szCs w:val="18"/>
              </w:rPr>
              <w:t xml:space="preserve">A. </w:t>
            </w:r>
            <w:r w:rsidR="00D365C1" w:rsidRPr="00D00444">
              <w:rPr>
                <w:rFonts w:cs="Arial"/>
                <w:b/>
                <w:sz w:val="18"/>
                <w:szCs w:val="18"/>
              </w:rPr>
              <w:t>Storage capacity (ML)</w:t>
            </w:r>
          </w:p>
        </w:tc>
        <w:tc>
          <w:tcPr>
            <w:tcW w:w="1309" w:type="dxa"/>
            <w:shd w:val="clear" w:color="auto" w:fill="D9D9D9" w:themeFill="background1" w:themeFillShade="D9"/>
          </w:tcPr>
          <w:p w:rsidR="00D365C1" w:rsidRPr="00D00444" w:rsidRDefault="00A511D5" w:rsidP="00FE74E4">
            <w:pPr>
              <w:spacing w:before="60" w:after="60" w:line="240" w:lineRule="auto"/>
              <w:jc w:val="center"/>
              <w:rPr>
                <w:rFonts w:cs="Arial"/>
                <w:b/>
                <w:sz w:val="18"/>
                <w:szCs w:val="18"/>
              </w:rPr>
            </w:pPr>
            <w:r>
              <w:rPr>
                <w:rFonts w:cs="Arial"/>
                <w:b/>
                <w:sz w:val="18"/>
                <w:szCs w:val="18"/>
              </w:rPr>
              <w:t xml:space="preserve">B. </w:t>
            </w:r>
            <w:r w:rsidR="00D365C1" w:rsidRPr="00D00444">
              <w:rPr>
                <w:rFonts w:cs="Arial"/>
                <w:b/>
                <w:sz w:val="18"/>
                <w:szCs w:val="18"/>
              </w:rPr>
              <w:t>Mean annual inflow (ML)</w:t>
            </w:r>
          </w:p>
        </w:tc>
        <w:tc>
          <w:tcPr>
            <w:tcW w:w="1134" w:type="dxa"/>
            <w:shd w:val="clear" w:color="auto" w:fill="D9D9D9" w:themeFill="background1" w:themeFillShade="D9"/>
          </w:tcPr>
          <w:p w:rsidR="00D365C1" w:rsidRPr="00D00444" w:rsidRDefault="00D365C1" w:rsidP="00FE74E4">
            <w:pPr>
              <w:spacing w:before="60" w:after="60" w:line="240" w:lineRule="auto"/>
              <w:jc w:val="center"/>
              <w:rPr>
                <w:rFonts w:cs="Arial"/>
                <w:b/>
                <w:sz w:val="18"/>
                <w:szCs w:val="18"/>
              </w:rPr>
            </w:pPr>
          </w:p>
          <w:p w:rsidR="00D365C1" w:rsidRPr="00D00444" w:rsidRDefault="00D365C1" w:rsidP="00FE74E4">
            <w:pPr>
              <w:spacing w:before="60" w:after="60" w:line="240" w:lineRule="auto"/>
              <w:jc w:val="center"/>
              <w:rPr>
                <w:rFonts w:cs="Arial"/>
                <w:b/>
                <w:sz w:val="18"/>
                <w:szCs w:val="18"/>
              </w:rPr>
            </w:pPr>
            <w:r w:rsidRPr="00D00444">
              <w:rPr>
                <w:rFonts w:cs="Arial"/>
                <w:b/>
                <w:sz w:val="18"/>
                <w:szCs w:val="18"/>
              </w:rPr>
              <w:t>Ratio of</w:t>
            </w:r>
          </w:p>
          <w:p w:rsidR="00D365C1" w:rsidRPr="00D00444" w:rsidRDefault="00D365C1" w:rsidP="00FE74E4">
            <w:pPr>
              <w:spacing w:before="60" w:after="60" w:line="240" w:lineRule="auto"/>
              <w:jc w:val="center"/>
              <w:rPr>
                <w:rFonts w:cs="Arial"/>
                <w:b/>
                <w:sz w:val="18"/>
                <w:szCs w:val="18"/>
              </w:rPr>
            </w:pPr>
            <w:r w:rsidRPr="00D00444">
              <w:rPr>
                <w:rFonts w:cs="Arial"/>
                <w:b/>
                <w:sz w:val="18"/>
                <w:szCs w:val="18"/>
              </w:rPr>
              <w:t>A to B</w:t>
            </w:r>
          </w:p>
        </w:tc>
      </w:tr>
      <w:tr w:rsidR="00D365C1" w:rsidRPr="00D00444" w:rsidTr="00EB777B">
        <w:tc>
          <w:tcPr>
            <w:tcW w:w="1526" w:type="dxa"/>
          </w:tcPr>
          <w:p w:rsidR="00D365C1" w:rsidRPr="00D00444" w:rsidRDefault="00D365C1" w:rsidP="00FE74E4">
            <w:pPr>
              <w:jc w:val="center"/>
              <w:rPr>
                <w:rFonts w:cs="Arial"/>
                <w:sz w:val="18"/>
                <w:szCs w:val="18"/>
              </w:rPr>
            </w:pPr>
            <w:r w:rsidRPr="00D00444">
              <w:rPr>
                <w:rFonts w:cs="Arial"/>
                <w:sz w:val="18"/>
                <w:szCs w:val="18"/>
              </w:rPr>
              <w:t>Beardmore</w:t>
            </w:r>
          </w:p>
        </w:tc>
        <w:tc>
          <w:tcPr>
            <w:tcW w:w="1417" w:type="dxa"/>
          </w:tcPr>
          <w:p w:rsidR="00D365C1" w:rsidRPr="00D00444" w:rsidRDefault="00D365C1" w:rsidP="00FE74E4">
            <w:pPr>
              <w:jc w:val="center"/>
              <w:rPr>
                <w:rFonts w:cs="Arial"/>
                <w:sz w:val="18"/>
                <w:szCs w:val="18"/>
              </w:rPr>
            </w:pPr>
          </w:p>
        </w:tc>
        <w:tc>
          <w:tcPr>
            <w:tcW w:w="1418" w:type="dxa"/>
          </w:tcPr>
          <w:p w:rsidR="00D365C1" w:rsidRPr="00D00444" w:rsidRDefault="00D365C1" w:rsidP="00FE74E4">
            <w:pPr>
              <w:rPr>
                <w:rFonts w:cs="Arial"/>
                <w:sz w:val="18"/>
                <w:szCs w:val="18"/>
              </w:rPr>
            </w:pPr>
            <w:r w:rsidRPr="00D00444">
              <w:rPr>
                <w:rFonts w:cs="Arial"/>
                <w:sz w:val="18"/>
                <w:szCs w:val="18"/>
              </w:rPr>
              <w:t>Condamine</w:t>
            </w:r>
          </w:p>
        </w:tc>
        <w:tc>
          <w:tcPr>
            <w:tcW w:w="1276" w:type="dxa"/>
          </w:tcPr>
          <w:p w:rsidR="00D365C1" w:rsidRPr="00D00444" w:rsidRDefault="00D365C1" w:rsidP="00FE74E4">
            <w:pPr>
              <w:jc w:val="right"/>
              <w:rPr>
                <w:rFonts w:cs="Arial"/>
                <w:sz w:val="18"/>
                <w:szCs w:val="18"/>
              </w:rPr>
            </w:pPr>
            <w:r w:rsidRPr="00D00444">
              <w:rPr>
                <w:rFonts w:cs="Arial"/>
                <w:sz w:val="18"/>
                <w:szCs w:val="18"/>
              </w:rPr>
              <w:t>81000</w:t>
            </w:r>
          </w:p>
        </w:tc>
        <w:tc>
          <w:tcPr>
            <w:tcW w:w="1309" w:type="dxa"/>
          </w:tcPr>
          <w:p w:rsidR="00D365C1" w:rsidRPr="00D00444" w:rsidRDefault="00D365C1" w:rsidP="00FE74E4">
            <w:pPr>
              <w:jc w:val="center"/>
              <w:rPr>
                <w:rFonts w:cs="Arial"/>
                <w:sz w:val="18"/>
                <w:szCs w:val="18"/>
              </w:rPr>
            </w:pPr>
          </w:p>
        </w:tc>
        <w:tc>
          <w:tcPr>
            <w:tcW w:w="1134" w:type="dxa"/>
          </w:tcPr>
          <w:p w:rsidR="00D365C1" w:rsidRPr="00D00444" w:rsidRDefault="00D365C1" w:rsidP="00FE74E4">
            <w:pPr>
              <w:jc w:val="center"/>
              <w:rPr>
                <w:rFonts w:cs="Arial"/>
                <w:sz w:val="18"/>
                <w:szCs w:val="18"/>
              </w:rPr>
            </w:pPr>
          </w:p>
        </w:tc>
      </w:tr>
      <w:tr w:rsidR="00D365C1" w:rsidRPr="00D00444" w:rsidTr="00EB777B">
        <w:tc>
          <w:tcPr>
            <w:tcW w:w="1526" w:type="dxa"/>
          </w:tcPr>
          <w:p w:rsidR="00D365C1" w:rsidRPr="00D00444" w:rsidRDefault="00D365C1" w:rsidP="00FE74E4">
            <w:pPr>
              <w:jc w:val="center"/>
              <w:rPr>
                <w:rFonts w:cs="Arial"/>
                <w:sz w:val="18"/>
                <w:szCs w:val="18"/>
              </w:rPr>
            </w:pPr>
            <w:proofErr w:type="spellStart"/>
            <w:r w:rsidRPr="00D00444">
              <w:rPr>
                <w:rFonts w:cs="Arial"/>
                <w:sz w:val="18"/>
                <w:szCs w:val="18"/>
              </w:rPr>
              <w:t>Coolmunda</w:t>
            </w:r>
            <w:proofErr w:type="spellEnd"/>
          </w:p>
        </w:tc>
        <w:tc>
          <w:tcPr>
            <w:tcW w:w="1417" w:type="dxa"/>
          </w:tcPr>
          <w:p w:rsidR="00D365C1" w:rsidRPr="00D00444" w:rsidRDefault="00D365C1" w:rsidP="00FE74E4">
            <w:pPr>
              <w:jc w:val="center"/>
              <w:rPr>
                <w:rFonts w:cs="Arial"/>
                <w:sz w:val="18"/>
                <w:szCs w:val="18"/>
              </w:rPr>
            </w:pPr>
            <w:r w:rsidRPr="00D00444">
              <w:rPr>
                <w:rFonts w:cs="Arial"/>
                <w:sz w:val="18"/>
                <w:szCs w:val="18"/>
              </w:rPr>
              <w:t>1968</w:t>
            </w:r>
          </w:p>
        </w:tc>
        <w:tc>
          <w:tcPr>
            <w:tcW w:w="1418" w:type="dxa"/>
          </w:tcPr>
          <w:p w:rsidR="00D365C1" w:rsidRPr="00D00444" w:rsidRDefault="00D365C1" w:rsidP="00FE74E4">
            <w:pPr>
              <w:rPr>
                <w:rFonts w:cs="Arial"/>
                <w:sz w:val="18"/>
                <w:szCs w:val="18"/>
              </w:rPr>
            </w:pPr>
            <w:r w:rsidRPr="00D00444">
              <w:rPr>
                <w:rFonts w:cs="Arial"/>
                <w:sz w:val="18"/>
                <w:szCs w:val="18"/>
              </w:rPr>
              <w:t>Macintyre</w:t>
            </w:r>
          </w:p>
        </w:tc>
        <w:tc>
          <w:tcPr>
            <w:tcW w:w="1276" w:type="dxa"/>
          </w:tcPr>
          <w:p w:rsidR="00D365C1" w:rsidRPr="00D00444" w:rsidRDefault="00D365C1" w:rsidP="00FE74E4">
            <w:pPr>
              <w:jc w:val="right"/>
              <w:rPr>
                <w:rFonts w:cs="Arial"/>
                <w:sz w:val="18"/>
                <w:szCs w:val="18"/>
              </w:rPr>
            </w:pPr>
            <w:r w:rsidRPr="00D00444">
              <w:rPr>
                <w:rFonts w:cs="Arial"/>
                <w:sz w:val="18"/>
                <w:szCs w:val="18"/>
              </w:rPr>
              <w:t>75200</w:t>
            </w:r>
          </w:p>
        </w:tc>
        <w:tc>
          <w:tcPr>
            <w:tcW w:w="1309" w:type="dxa"/>
          </w:tcPr>
          <w:p w:rsidR="00D365C1" w:rsidRPr="00D00444" w:rsidRDefault="00D365C1" w:rsidP="00FE74E4">
            <w:pPr>
              <w:jc w:val="center"/>
              <w:rPr>
                <w:rFonts w:cs="Arial"/>
                <w:sz w:val="18"/>
                <w:szCs w:val="18"/>
              </w:rPr>
            </w:pPr>
            <w:r w:rsidRPr="00D00444">
              <w:rPr>
                <w:rFonts w:cs="Arial"/>
                <w:sz w:val="18"/>
                <w:szCs w:val="18"/>
              </w:rPr>
              <w:t>25000</w:t>
            </w:r>
          </w:p>
        </w:tc>
        <w:tc>
          <w:tcPr>
            <w:tcW w:w="1134" w:type="dxa"/>
          </w:tcPr>
          <w:p w:rsidR="00D365C1" w:rsidRPr="00D00444" w:rsidRDefault="00D365C1" w:rsidP="00FE74E4">
            <w:pPr>
              <w:jc w:val="center"/>
              <w:rPr>
                <w:rFonts w:cs="Arial"/>
                <w:sz w:val="18"/>
                <w:szCs w:val="18"/>
              </w:rPr>
            </w:pPr>
            <w:r w:rsidRPr="00D00444">
              <w:rPr>
                <w:rFonts w:cs="Arial"/>
                <w:sz w:val="18"/>
                <w:szCs w:val="18"/>
              </w:rPr>
              <w:t>3.01</w:t>
            </w:r>
          </w:p>
        </w:tc>
      </w:tr>
      <w:tr w:rsidR="00D365C1" w:rsidRPr="00D00444" w:rsidTr="00EB777B">
        <w:tc>
          <w:tcPr>
            <w:tcW w:w="1526" w:type="dxa"/>
          </w:tcPr>
          <w:p w:rsidR="00D365C1" w:rsidRPr="00D00444" w:rsidRDefault="00D365C1" w:rsidP="00FE74E4">
            <w:pPr>
              <w:jc w:val="center"/>
              <w:rPr>
                <w:rFonts w:cs="Arial"/>
                <w:sz w:val="18"/>
                <w:szCs w:val="18"/>
              </w:rPr>
            </w:pPr>
            <w:r w:rsidRPr="00D00444">
              <w:rPr>
                <w:rFonts w:cs="Arial"/>
                <w:sz w:val="18"/>
                <w:szCs w:val="18"/>
              </w:rPr>
              <w:t>Glenlyon</w:t>
            </w:r>
          </w:p>
        </w:tc>
        <w:tc>
          <w:tcPr>
            <w:tcW w:w="1417" w:type="dxa"/>
          </w:tcPr>
          <w:p w:rsidR="00D365C1" w:rsidRPr="00D00444" w:rsidRDefault="00D365C1" w:rsidP="00FE74E4">
            <w:pPr>
              <w:jc w:val="center"/>
              <w:rPr>
                <w:rFonts w:cs="Arial"/>
                <w:sz w:val="18"/>
                <w:szCs w:val="18"/>
              </w:rPr>
            </w:pPr>
            <w:r w:rsidRPr="00D00444">
              <w:rPr>
                <w:rFonts w:cs="Arial"/>
                <w:sz w:val="18"/>
                <w:szCs w:val="18"/>
              </w:rPr>
              <w:t>1976</w:t>
            </w:r>
          </w:p>
        </w:tc>
        <w:tc>
          <w:tcPr>
            <w:tcW w:w="1418" w:type="dxa"/>
          </w:tcPr>
          <w:p w:rsidR="00D365C1" w:rsidRPr="00D00444" w:rsidRDefault="00D365C1" w:rsidP="00FE74E4">
            <w:pPr>
              <w:rPr>
                <w:rFonts w:cs="Arial"/>
                <w:sz w:val="18"/>
                <w:szCs w:val="18"/>
              </w:rPr>
            </w:pPr>
            <w:r w:rsidRPr="00D00444">
              <w:rPr>
                <w:rFonts w:cs="Arial"/>
                <w:sz w:val="18"/>
                <w:szCs w:val="18"/>
              </w:rPr>
              <w:t>Pike Ck</w:t>
            </w:r>
          </w:p>
        </w:tc>
        <w:tc>
          <w:tcPr>
            <w:tcW w:w="1276" w:type="dxa"/>
          </w:tcPr>
          <w:p w:rsidR="00D365C1" w:rsidRPr="00D00444" w:rsidRDefault="00D365C1" w:rsidP="00FE74E4">
            <w:pPr>
              <w:jc w:val="right"/>
              <w:rPr>
                <w:rFonts w:cs="Arial"/>
                <w:sz w:val="18"/>
                <w:szCs w:val="18"/>
              </w:rPr>
            </w:pPr>
            <w:r w:rsidRPr="00D00444">
              <w:rPr>
                <w:rFonts w:cs="Arial"/>
                <w:sz w:val="18"/>
                <w:szCs w:val="18"/>
              </w:rPr>
              <w:t>261000</w:t>
            </w:r>
          </w:p>
        </w:tc>
        <w:tc>
          <w:tcPr>
            <w:tcW w:w="1309" w:type="dxa"/>
          </w:tcPr>
          <w:p w:rsidR="00D365C1" w:rsidRPr="00D00444" w:rsidRDefault="00D365C1" w:rsidP="00FE74E4">
            <w:pPr>
              <w:jc w:val="center"/>
              <w:rPr>
                <w:rFonts w:cs="Arial"/>
                <w:sz w:val="18"/>
                <w:szCs w:val="18"/>
              </w:rPr>
            </w:pPr>
            <w:r w:rsidRPr="00D00444">
              <w:rPr>
                <w:rFonts w:cs="Arial"/>
                <w:sz w:val="18"/>
                <w:szCs w:val="18"/>
              </w:rPr>
              <w:t>76000</w:t>
            </w:r>
          </w:p>
        </w:tc>
        <w:tc>
          <w:tcPr>
            <w:tcW w:w="1134" w:type="dxa"/>
          </w:tcPr>
          <w:p w:rsidR="00D365C1" w:rsidRPr="00D00444" w:rsidRDefault="00D365C1" w:rsidP="00FE74E4">
            <w:pPr>
              <w:jc w:val="center"/>
              <w:rPr>
                <w:rFonts w:cs="Arial"/>
                <w:sz w:val="18"/>
                <w:szCs w:val="18"/>
              </w:rPr>
            </w:pPr>
            <w:r w:rsidRPr="00D00444">
              <w:rPr>
                <w:rFonts w:cs="Arial"/>
                <w:sz w:val="18"/>
                <w:szCs w:val="18"/>
              </w:rPr>
              <w:t>3.43</w:t>
            </w:r>
          </w:p>
        </w:tc>
      </w:tr>
      <w:tr w:rsidR="00D365C1" w:rsidRPr="00D00444" w:rsidTr="00EB777B">
        <w:tc>
          <w:tcPr>
            <w:tcW w:w="1526" w:type="dxa"/>
          </w:tcPr>
          <w:p w:rsidR="00D365C1" w:rsidRPr="00D00444" w:rsidRDefault="00D365C1" w:rsidP="00FE74E4">
            <w:pPr>
              <w:jc w:val="center"/>
              <w:rPr>
                <w:rFonts w:cs="Arial"/>
                <w:sz w:val="18"/>
                <w:szCs w:val="18"/>
              </w:rPr>
            </w:pPr>
            <w:r w:rsidRPr="00D00444">
              <w:rPr>
                <w:rFonts w:cs="Arial"/>
                <w:sz w:val="18"/>
                <w:szCs w:val="18"/>
              </w:rPr>
              <w:t>Leslie</w:t>
            </w:r>
          </w:p>
          <w:p w:rsidR="00D365C1" w:rsidRPr="00D00444" w:rsidRDefault="00D365C1" w:rsidP="00FE74E4">
            <w:pPr>
              <w:jc w:val="center"/>
              <w:rPr>
                <w:rFonts w:cs="Arial"/>
                <w:sz w:val="18"/>
                <w:szCs w:val="18"/>
              </w:rPr>
            </w:pPr>
            <w:r w:rsidRPr="00D00444">
              <w:rPr>
                <w:rFonts w:cs="Arial"/>
                <w:sz w:val="18"/>
                <w:szCs w:val="18"/>
              </w:rPr>
              <w:t>Pindari</w:t>
            </w:r>
          </w:p>
        </w:tc>
        <w:tc>
          <w:tcPr>
            <w:tcW w:w="1417" w:type="dxa"/>
          </w:tcPr>
          <w:p w:rsidR="00D365C1" w:rsidRPr="00D00444" w:rsidRDefault="00D365C1" w:rsidP="00FE74E4">
            <w:pPr>
              <w:jc w:val="center"/>
              <w:rPr>
                <w:rFonts w:cs="Arial"/>
                <w:sz w:val="18"/>
                <w:szCs w:val="18"/>
              </w:rPr>
            </w:pPr>
            <w:r w:rsidRPr="00D00444">
              <w:rPr>
                <w:rFonts w:cs="Arial"/>
                <w:sz w:val="18"/>
                <w:szCs w:val="18"/>
              </w:rPr>
              <w:t>1985</w:t>
            </w:r>
          </w:p>
          <w:p w:rsidR="00D365C1" w:rsidRPr="00D00444" w:rsidRDefault="00D365C1" w:rsidP="00FE74E4">
            <w:pPr>
              <w:jc w:val="center"/>
              <w:rPr>
                <w:rFonts w:cs="Arial"/>
                <w:sz w:val="18"/>
                <w:szCs w:val="18"/>
              </w:rPr>
            </w:pPr>
            <w:r w:rsidRPr="00D00444">
              <w:rPr>
                <w:rFonts w:cs="Arial"/>
                <w:sz w:val="18"/>
                <w:szCs w:val="18"/>
              </w:rPr>
              <w:t>1962–96</w:t>
            </w:r>
          </w:p>
        </w:tc>
        <w:tc>
          <w:tcPr>
            <w:tcW w:w="1418" w:type="dxa"/>
          </w:tcPr>
          <w:p w:rsidR="00D365C1" w:rsidRPr="00D00444" w:rsidRDefault="00D365C1" w:rsidP="00FE74E4">
            <w:pPr>
              <w:rPr>
                <w:rFonts w:cs="Arial"/>
                <w:sz w:val="18"/>
                <w:szCs w:val="18"/>
              </w:rPr>
            </w:pPr>
            <w:r w:rsidRPr="00D00444">
              <w:rPr>
                <w:rFonts w:cs="Arial"/>
                <w:sz w:val="18"/>
                <w:szCs w:val="18"/>
              </w:rPr>
              <w:t>Sandy Ck</w:t>
            </w:r>
          </w:p>
          <w:p w:rsidR="00D365C1" w:rsidRPr="00D00444" w:rsidRDefault="00D365C1" w:rsidP="00FE74E4">
            <w:pPr>
              <w:rPr>
                <w:rFonts w:cs="Arial"/>
                <w:sz w:val="18"/>
                <w:szCs w:val="18"/>
              </w:rPr>
            </w:pPr>
            <w:r w:rsidRPr="00D00444">
              <w:rPr>
                <w:rFonts w:cs="Arial"/>
                <w:sz w:val="18"/>
                <w:szCs w:val="18"/>
              </w:rPr>
              <w:t>Severn</w:t>
            </w:r>
          </w:p>
        </w:tc>
        <w:tc>
          <w:tcPr>
            <w:tcW w:w="1276" w:type="dxa"/>
          </w:tcPr>
          <w:p w:rsidR="00D365C1" w:rsidRPr="00D00444" w:rsidRDefault="00D365C1" w:rsidP="00FE74E4">
            <w:pPr>
              <w:jc w:val="right"/>
              <w:rPr>
                <w:rFonts w:cs="Arial"/>
                <w:sz w:val="18"/>
                <w:szCs w:val="18"/>
              </w:rPr>
            </w:pPr>
            <w:r w:rsidRPr="00D00444">
              <w:rPr>
                <w:rFonts w:cs="Arial"/>
                <w:sz w:val="18"/>
                <w:szCs w:val="18"/>
              </w:rPr>
              <w:t>108000</w:t>
            </w:r>
          </w:p>
          <w:p w:rsidR="00D365C1" w:rsidRPr="00D00444" w:rsidRDefault="00D365C1" w:rsidP="00FE74E4">
            <w:pPr>
              <w:jc w:val="right"/>
              <w:rPr>
                <w:rFonts w:cs="Arial"/>
                <w:sz w:val="18"/>
                <w:szCs w:val="18"/>
              </w:rPr>
            </w:pPr>
            <w:r w:rsidRPr="00D00444">
              <w:rPr>
                <w:rFonts w:cs="Arial"/>
                <w:sz w:val="18"/>
                <w:szCs w:val="18"/>
              </w:rPr>
              <w:t>312000</w:t>
            </w:r>
          </w:p>
        </w:tc>
        <w:tc>
          <w:tcPr>
            <w:tcW w:w="1309" w:type="dxa"/>
          </w:tcPr>
          <w:p w:rsidR="00D365C1" w:rsidRPr="00D00444" w:rsidRDefault="00D365C1" w:rsidP="00FE74E4">
            <w:pPr>
              <w:jc w:val="center"/>
              <w:rPr>
                <w:rFonts w:cs="Arial"/>
                <w:sz w:val="18"/>
                <w:szCs w:val="18"/>
              </w:rPr>
            </w:pPr>
          </w:p>
          <w:p w:rsidR="00D365C1" w:rsidRPr="00D00444" w:rsidRDefault="00D365C1" w:rsidP="00FE74E4">
            <w:pPr>
              <w:jc w:val="center"/>
              <w:rPr>
                <w:rFonts w:cs="Arial"/>
                <w:sz w:val="18"/>
                <w:szCs w:val="18"/>
              </w:rPr>
            </w:pPr>
            <w:r w:rsidRPr="00D00444">
              <w:rPr>
                <w:rFonts w:cs="Arial"/>
                <w:sz w:val="18"/>
                <w:szCs w:val="18"/>
              </w:rPr>
              <w:t>186000</w:t>
            </w:r>
          </w:p>
        </w:tc>
        <w:tc>
          <w:tcPr>
            <w:tcW w:w="1134" w:type="dxa"/>
          </w:tcPr>
          <w:p w:rsidR="00D365C1" w:rsidRPr="00D00444" w:rsidRDefault="00D365C1" w:rsidP="00FE74E4">
            <w:pPr>
              <w:jc w:val="center"/>
              <w:rPr>
                <w:rFonts w:cs="Arial"/>
                <w:sz w:val="18"/>
                <w:szCs w:val="18"/>
              </w:rPr>
            </w:pPr>
          </w:p>
          <w:p w:rsidR="00D365C1" w:rsidRPr="00D00444" w:rsidRDefault="00D365C1" w:rsidP="00FE74E4">
            <w:pPr>
              <w:jc w:val="center"/>
              <w:rPr>
                <w:rFonts w:cs="Arial"/>
                <w:sz w:val="18"/>
                <w:szCs w:val="18"/>
              </w:rPr>
            </w:pPr>
            <w:r w:rsidRPr="00D00444">
              <w:rPr>
                <w:rFonts w:cs="Arial"/>
                <w:sz w:val="18"/>
                <w:szCs w:val="18"/>
              </w:rPr>
              <w:t>1.68</w:t>
            </w:r>
          </w:p>
        </w:tc>
      </w:tr>
      <w:tr w:rsidR="00D365C1" w:rsidRPr="00D00444" w:rsidTr="00EB777B">
        <w:tc>
          <w:tcPr>
            <w:tcW w:w="1526" w:type="dxa"/>
          </w:tcPr>
          <w:p w:rsidR="00D365C1" w:rsidRPr="00D00444" w:rsidRDefault="00D365C1" w:rsidP="00FE74E4">
            <w:pPr>
              <w:jc w:val="center"/>
              <w:rPr>
                <w:rFonts w:cs="Arial"/>
                <w:sz w:val="18"/>
                <w:szCs w:val="18"/>
              </w:rPr>
            </w:pPr>
            <w:r w:rsidRPr="00D00444">
              <w:rPr>
                <w:rFonts w:cs="Arial"/>
                <w:sz w:val="18"/>
                <w:szCs w:val="18"/>
              </w:rPr>
              <w:t>Copeton</w:t>
            </w:r>
          </w:p>
        </w:tc>
        <w:tc>
          <w:tcPr>
            <w:tcW w:w="1417" w:type="dxa"/>
          </w:tcPr>
          <w:p w:rsidR="00D365C1" w:rsidRPr="00D00444" w:rsidRDefault="00D365C1" w:rsidP="00FE74E4">
            <w:pPr>
              <w:jc w:val="center"/>
              <w:rPr>
                <w:rFonts w:cs="Arial"/>
                <w:sz w:val="18"/>
                <w:szCs w:val="18"/>
              </w:rPr>
            </w:pPr>
            <w:r w:rsidRPr="00D00444">
              <w:rPr>
                <w:rFonts w:cs="Arial"/>
                <w:sz w:val="18"/>
                <w:szCs w:val="18"/>
              </w:rPr>
              <w:t>1976</w:t>
            </w:r>
          </w:p>
        </w:tc>
        <w:tc>
          <w:tcPr>
            <w:tcW w:w="1418" w:type="dxa"/>
          </w:tcPr>
          <w:p w:rsidR="00D365C1" w:rsidRPr="00D00444" w:rsidRDefault="00D365C1" w:rsidP="00FE74E4">
            <w:pPr>
              <w:rPr>
                <w:rFonts w:cs="Arial"/>
                <w:sz w:val="18"/>
                <w:szCs w:val="18"/>
              </w:rPr>
            </w:pPr>
            <w:r w:rsidRPr="00D00444">
              <w:rPr>
                <w:rFonts w:cs="Arial"/>
                <w:sz w:val="18"/>
                <w:szCs w:val="18"/>
              </w:rPr>
              <w:t>Gwydir</w:t>
            </w:r>
          </w:p>
        </w:tc>
        <w:tc>
          <w:tcPr>
            <w:tcW w:w="1276" w:type="dxa"/>
          </w:tcPr>
          <w:p w:rsidR="00D365C1" w:rsidRPr="00D00444" w:rsidRDefault="00D365C1" w:rsidP="00FE74E4">
            <w:pPr>
              <w:jc w:val="right"/>
              <w:rPr>
                <w:rFonts w:cs="Arial"/>
                <w:sz w:val="18"/>
                <w:szCs w:val="18"/>
              </w:rPr>
            </w:pPr>
            <w:r w:rsidRPr="00D00444">
              <w:rPr>
                <w:rFonts w:cs="Arial"/>
                <w:sz w:val="18"/>
                <w:szCs w:val="18"/>
              </w:rPr>
              <w:t>1364000</w:t>
            </w:r>
          </w:p>
        </w:tc>
        <w:tc>
          <w:tcPr>
            <w:tcW w:w="1309" w:type="dxa"/>
          </w:tcPr>
          <w:p w:rsidR="00D365C1" w:rsidRPr="00D00444" w:rsidRDefault="00D365C1" w:rsidP="00FE74E4">
            <w:pPr>
              <w:jc w:val="center"/>
              <w:rPr>
                <w:rFonts w:cs="Arial"/>
                <w:sz w:val="18"/>
                <w:szCs w:val="18"/>
              </w:rPr>
            </w:pPr>
            <w:r w:rsidRPr="00D00444">
              <w:rPr>
                <w:rFonts w:cs="Arial"/>
                <w:sz w:val="18"/>
                <w:szCs w:val="18"/>
              </w:rPr>
              <w:t>450000</w:t>
            </w:r>
          </w:p>
        </w:tc>
        <w:tc>
          <w:tcPr>
            <w:tcW w:w="1134" w:type="dxa"/>
          </w:tcPr>
          <w:p w:rsidR="00D365C1" w:rsidRPr="00D00444" w:rsidRDefault="00D365C1" w:rsidP="00FE74E4">
            <w:pPr>
              <w:jc w:val="center"/>
              <w:rPr>
                <w:rFonts w:cs="Arial"/>
                <w:sz w:val="18"/>
                <w:szCs w:val="18"/>
              </w:rPr>
            </w:pPr>
            <w:r w:rsidRPr="00D00444">
              <w:rPr>
                <w:rFonts w:cs="Arial"/>
                <w:sz w:val="18"/>
                <w:szCs w:val="18"/>
              </w:rPr>
              <w:t>3.03</w:t>
            </w:r>
          </w:p>
        </w:tc>
      </w:tr>
      <w:tr w:rsidR="00D365C1" w:rsidRPr="00D00444" w:rsidTr="00EB777B">
        <w:tc>
          <w:tcPr>
            <w:tcW w:w="1526" w:type="dxa"/>
          </w:tcPr>
          <w:p w:rsidR="00D365C1" w:rsidRPr="00D00444" w:rsidRDefault="00D365C1" w:rsidP="00FE74E4">
            <w:pPr>
              <w:jc w:val="center"/>
              <w:rPr>
                <w:rFonts w:cs="Arial"/>
                <w:sz w:val="18"/>
                <w:szCs w:val="18"/>
              </w:rPr>
            </w:pPr>
            <w:r w:rsidRPr="00D00444">
              <w:rPr>
                <w:rFonts w:cs="Arial"/>
                <w:sz w:val="18"/>
                <w:szCs w:val="18"/>
              </w:rPr>
              <w:t>Split Rock</w:t>
            </w:r>
          </w:p>
        </w:tc>
        <w:tc>
          <w:tcPr>
            <w:tcW w:w="1417" w:type="dxa"/>
          </w:tcPr>
          <w:p w:rsidR="00D365C1" w:rsidRPr="00D00444" w:rsidRDefault="00D365C1" w:rsidP="00FE74E4">
            <w:pPr>
              <w:jc w:val="center"/>
              <w:rPr>
                <w:rFonts w:cs="Arial"/>
                <w:sz w:val="18"/>
                <w:szCs w:val="18"/>
              </w:rPr>
            </w:pPr>
            <w:r w:rsidRPr="00D00444">
              <w:rPr>
                <w:rFonts w:cs="Arial"/>
                <w:sz w:val="18"/>
                <w:szCs w:val="18"/>
              </w:rPr>
              <w:t>1987</w:t>
            </w:r>
          </w:p>
        </w:tc>
        <w:tc>
          <w:tcPr>
            <w:tcW w:w="1418" w:type="dxa"/>
          </w:tcPr>
          <w:p w:rsidR="00D365C1" w:rsidRPr="00D00444" w:rsidRDefault="00D365C1" w:rsidP="00FE74E4">
            <w:pPr>
              <w:rPr>
                <w:rFonts w:cs="Arial"/>
                <w:sz w:val="18"/>
                <w:szCs w:val="18"/>
              </w:rPr>
            </w:pPr>
            <w:r w:rsidRPr="00D00444">
              <w:rPr>
                <w:rFonts w:cs="Arial"/>
                <w:sz w:val="18"/>
                <w:szCs w:val="18"/>
              </w:rPr>
              <w:t>Manila</w:t>
            </w:r>
          </w:p>
        </w:tc>
        <w:tc>
          <w:tcPr>
            <w:tcW w:w="1276" w:type="dxa"/>
          </w:tcPr>
          <w:p w:rsidR="00D365C1" w:rsidRPr="00D00444" w:rsidRDefault="00D365C1" w:rsidP="00FE74E4">
            <w:pPr>
              <w:jc w:val="right"/>
              <w:rPr>
                <w:rFonts w:cs="Arial"/>
                <w:sz w:val="18"/>
                <w:szCs w:val="18"/>
              </w:rPr>
            </w:pPr>
            <w:r w:rsidRPr="00D00444">
              <w:rPr>
                <w:rFonts w:cs="Arial"/>
                <w:sz w:val="18"/>
                <w:szCs w:val="18"/>
              </w:rPr>
              <w:t>397000</w:t>
            </w:r>
          </w:p>
        </w:tc>
        <w:tc>
          <w:tcPr>
            <w:tcW w:w="1309" w:type="dxa"/>
          </w:tcPr>
          <w:p w:rsidR="00D365C1" w:rsidRPr="00D00444" w:rsidRDefault="00D365C1" w:rsidP="00FE74E4">
            <w:pPr>
              <w:jc w:val="center"/>
              <w:rPr>
                <w:rFonts w:cs="Arial"/>
                <w:sz w:val="18"/>
                <w:szCs w:val="18"/>
              </w:rPr>
            </w:pPr>
            <w:r w:rsidRPr="00D00444">
              <w:rPr>
                <w:rFonts w:cs="Arial"/>
                <w:sz w:val="18"/>
                <w:szCs w:val="18"/>
              </w:rPr>
              <w:t>11300</w:t>
            </w:r>
            <w:r w:rsidRPr="00EB777B">
              <w:rPr>
                <w:sz w:val="18"/>
              </w:rPr>
              <w:t>0</w:t>
            </w:r>
          </w:p>
        </w:tc>
        <w:tc>
          <w:tcPr>
            <w:tcW w:w="1134" w:type="dxa"/>
          </w:tcPr>
          <w:p w:rsidR="00D365C1" w:rsidRPr="00D00444" w:rsidRDefault="00D365C1" w:rsidP="00FE74E4">
            <w:pPr>
              <w:jc w:val="center"/>
              <w:rPr>
                <w:rFonts w:cs="Arial"/>
                <w:sz w:val="18"/>
                <w:szCs w:val="18"/>
              </w:rPr>
            </w:pPr>
            <w:r w:rsidRPr="00D00444">
              <w:rPr>
                <w:rFonts w:cs="Arial"/>
                <w:sz w:val="18"/>
                <w:szCs w:val="18"/>
              </w:rPr>
              <w:t>3.51</w:t>
            </w:r>
          </w:p>
        </w:tc>
      </w:tr>
      <w:tr w:rsidR="00D365C1" w:rsidRPr="00D00444" w:rsidTr="00EB777B">
        <w:tc>
          <w:tcPr>
            <w:tcW w:w="1526" w:type="dxa"/>
          </w:tcPr>
          <w:p w:rsidR="00D365C1" w:rsidRPr="00D00444" w:rsidRDefault="00D365C1" w:rsidP="00FE74E4">
            <w:pPr>
              <w:jc w:val="center"/>
              <w:rPr>
                <w:rFonts w:cs="Arial"/>
                <w:sz w:val="18"/>
                <w:szCs w:val="18"/>
              </w:rPr>
            </w:pPr>
            <w:proofErr w:type="spellStart"/>
            <w:r w:rsidRPr="00D00444">
              <w:rPr>
                <w:rFonts w:cs="Arial"/>
                <w:sz w:val="18"/>
                <w:szCs w:val="18"/>
              </w:rPr>
              <w:t>Keepit</w:t>
            </w:r>
            <w:proofErr w:type="spellEnd"/>
          </w:p>
        </w:tc>
        <w:tc>
          <w:tcPr>
            <w:tcW w:w="1417" w:type="dxa"/>
          </w:tcPr>
          <w:p w:rsidR="00D365C1" w:rsidRPr="00D00444" w:rsidRDefault="00D365C1" w:rsidP="00FE74E4">
            <w:pPr>
              <w:jc w:val="center"/>
              <w:rPr>
                <w:rFonts w:cs="Arial"/>
                <w:sz w:val="18"/>
                <w:szCs w:val="18"/>
              </w:rPr>
            </w:pPr>
            <w:r w:rsidRPr="00D00444">
              <w:rPr>
                <w:rFonts w:cs="Arial"/>
                <w:sz w:val="18"/>
                <w:szCs w:val="18"/>
              </w:rPr>
              <w:t>1960</w:t>
            </w:r>
          </w:p>
        </w:tc>
        <w:tc>
          <w:tcPr>
            <w:tcW w:w="1418" w:type="dxa"/>
          </w:tcPr>
          <w:p w:rsidR="00D365C1" w:rsidRPr="00D00444" w:rsidRDefault="00D365C1" w:rsidP="00FE74E4">
            <w:pPr>
              <w:rPr>
                <w:rFonts w:cs="Arial"/>
                <w:sz w:val="18"/>
                <w:szCs w:val="18"/>
              </w:rPr>
            </w:pPr>
            <w:r w:rsidRPr="00D00444">
              <w:rPr>
                <w:rFonts w:cs="Arial"/>
                <w:sz w:val="18"/>
                <w:szCs w:val="18"/>
              </w:rPr>
              <w:t>Namoi</w:t>
            </w:r>
          </w:p>
        </w:tc>
        <w:tc>
          <w:tcPr>
            <w:tcW w:w="1276" w:type="dxa"/>
          </w:tcPr>
          <w:p w:rsidR="00D365C1" w:rsidRPr="00D00444" w:rsidRDefault="00D365C1" w:rsidP="00FE74E4">
            <w:pPr>
              <w:jc w:val="right"/>
              <w:rPr>
                <w:rFonts w:cs="Arial"/>
                <w:sz w:val="18"/>
                <w:szCs w:val="18"/>
              </w:rPr>
            </w:pPr>
            <w:r w:rsidRPr="00D00444">
              <w:rPr>
                <w:rFonts w:cs="Arial"/>
                <w:sz w:val="18"/>
                <w:szCs w:val="18"/>
              </w:rPr>
              <w:t>423000</w:t>
            </w:r>
          </w:p>
        </w:tc>
        <w:tc>
          <w:tcPr>
            <w:tcW w:w="1309" w:type="dxa"/>
          </w:tcPr>
          <w:p w:rsidR="00D365C1" w:rsidRPr="00D00444" w:rsidRDefault="00D365C1" w:rsidP="00FE74E4">
            <w:pPr>
              <w:jc w:val="center"/>
              <w:rPr>
                <w:rFonts w:cs="Arial"/>
                <w:sz w:val="18"/>
                <w:szCs w:val="18"/>
              </w:rPr>
            </w:pPr>
            <w:r w:rsidRPr="00D00444">
              <w:rPr>
                <w:rFonts w:cs="Arial"/>
                <w:sz w:val="18"/>
                <w:szCs w:val="18"/>
              </w:rPr>
              <w:t>420000</w:t>
            </w:r>
          </w:p>
        </w:tc>
        <w:tc>
          <w:tcPr>
            <w:tcW w:w="1134" w:type="dxa"/>
          </w:tcPr>
          <w:p w:rsidR="00D365C1" w:rsidRPr="00D00444" w:rsidRDefault="00D365C1" w:rsidP="00FE74E4">
            <w:pPr>
              <w:jc w:val="center"/>
              <w:rPr>
                <w:rFonts w:cs="Arial"/>
                <w:sz w:val="18"/>
                <w:szCs w:val="18"/>
              </w:rPr>
            </w:pPr>
            <w:r w:rsidRPr="00D00444">
              <w:rPr>
                <w:rFonts w:cs="Arial"/>
                <w:sz w:val="18"/>
                <w:szCs w:val="18"/>
              </w:rPr>
              <w:t>1.00</w:t>
            </w:r>
          </w:p>
        </w:tc>
      </w:tr>
      <w:tr w:rsidR="00D365C1" w:rsidRPr="00D00444" w:rsidTr="00EB777B">
        <w:tc>
          <w:tcPr>
            <w:tcW w:w="1526" w:type="dxa"/>
          </w:tcPr>
          <w:p w:rsidR="00D365C1" w:rsidRPr="00D00444" w:rsidRDefault="00D365C1" w:rsidP="00FE74E4">
            <w:pPr>
              <w:jc w:val="center"/>
              <w:rPr>
                <w:rFonts w:cs="Arial"/>
                <w:sz w:val="18"/>
                <w:szCs w:val="18"/>
              </w:rPr>
            </w:pPr>
            <w:r w:rsidRPr="00D00444">
              <w:rPr>
                <w:rFonts w:cs="Arial"/>
                <w:sz w:val="18"/>
                <w:szCs w:val="18"/>
              </w:rPr>
              <w:t>Chaffey</w:t>
            </w:r>
          </w:p>
        </w:tc>
        <w:tc>
          <w:tcPr>
            <w:tcW w:w="1417" w:type="dxa"/>
          </w:tcPr>
          <w:p w:rsidR="00D365C1" w:rsidRPr="00D00444" w:rsidRDefault="00D365C1" w:rsidP="00FE74E4">
            <w:pPr>
              <w:jc w:val="center"/>
              <w:rPr>
                <w:rFonts w:cs="Arial"/>
                <w:sz w:val="18"/>
                <w:szCs w:val="18"/>
              </w:rPr>
            </w:pPr>
            <w:r w:rsidRPr="00D00444">
              <w:rPr>
                <w:rFonts w:cs="Arial"/>
                <w:sz w:val="18"/>
                <w:szCs w:val="18"/>
              </w:rPr>
              <w:t>1979</w:t>
            </w:r>
          </w:p>
        </w:tc>
        <w:tc>
          <w:tcPr>
            <w:tcW w:w="1418" w:type="dxa"/>
          </w:tcPr>
          <w:p w:rsidR="00D365C1" w:rsidRPr="00D00444" w:rsidRDefault="00D365C1" w:rsidP="00FE74E4">
            <w:pPr>
              <w:rPr>
                <w:rFonts w:cs="Arial"/>
                <w:sz w:val="18"/>
                <w:szCs w:val="18"/>
              </w:rPr>
            </w:pPr>
            <w:r w:rsidRPr="00D00444">
              <w:rPr>
                <w:rFonts w:cs="Arial"/>
                <w:sz w:val="18"/>
                <w:szCs w:val="18"/>
              </w:rPr>
              <w:t>Peel</w:t>
            </w:r>
          </w:p>
        </w:tc>
        <w:tc>
          <w:tcPr>
            <w:tcW w:w="1276" w:type="dxa"/>
          </w:tcPr>
          <w:p w:rsidR="00D365C1" w:rsidRPr="00D00444" w:rsidRDefault="00D365C1" w:rsidP="00FE74E4">
            <w:pPr>
              <w:jc w:val="right"/>
              <w:rPr>
                <w:rFonts w:cs="Arial"/>
                <w:sz w:val="18"/>
                <w:szCs w:val="18"/>
              </w:rPr>
            </w:pPr>
            <w:r w:rsidRPr="00D00444">
              <w:rPr>
                <w:rFonts w:cs="Arial"/>
                <w:sz w:val="18"/>
                <w:szCs w:val="18"/>
              </w:rPr>
              <w:t>62000</w:t>
            </w:r>
          </w:p>
        </w:tc>
        <w:tc>
          <w:tcPr>
            <w:tcW w:w="1309" w:type="dxa"/>
          </w:tcPr>
          <w:p w:rsidR="00D365C1" w:rsidRPr="00D00444" w:rsidRDefault="00D365C1" w:rsidP="00FE74E4">
            <w:pPr>
              <w:jc w:val="center"/>
              <w:rPr>
                <w:rFonts w:cs="Arial"/>
                <w:sz w:val="18"/>
                <w:szCs w:val="18"/>
              </w:rPr>
            </w:pPr>
            <w:r w:rsidRPr="00D00444">
              <w:rPr>
                <w:rFonts w:cs="Arial"/>
                <w:sz w:val="18"/>
                <w:szCs w:val="18"/>
              </w:rPr>
              <w:t>63000</w:t>
            </w:r>
          </w:p>
        </w:tc>
        <w:tc>
          <w:tcPr>
            <w:tcW w:w="1134" w:type="dxa"/>
          </w:tcPr>
          <w:p w:rsidR="00D365C1" w:rsidRPr="00D00444" w:rsidRDefault="00D365C1" w:rsidP="00FE74E4">
            <w:pPr>
              <w:jc w:val="center"/>
              <w:rPr>
                <w:rFonts w:cs="Arial"/>
                <w:sz w:val="18"/>
                <w:szCs w:val="18"/>
              </w:rPr>
            </w:pPr>
            <w:r w:rsidRPr="00D00444">
              <w:rPr>
                <w:rFonts w:cs="Arial"/>
                <w:sz w:val="18"/>
                <w:szCs w:val="18"/>
              </w:rPr>
              <w:t>0.98</w:t>
            </w:r>
          </w:p>
        </w:tc>
      </w:tr>
      <w:tr w:rsidR="00D365C1" w:rsidRPr="00D00444" w:rsidTr="00EB777B">
        <w:tc>
          <w:tcPr>
            <w:tcW w:w="1526" w:type="dxa"/>
          </w:tcPr>
          <w:p w:rsidR="00D365C1" w:rsidRPr="00D00444" w:rsidRDefault="00D365C1" w:rsidP="00FE74E4">
            <w:pPr>
              <w:jc w:val="center"/>
              <w:rPr>
                <w:rFonts w:cs="Arial"/>
                <w:sz w:val="18"/>
                <w:szCs w:val="18"/>
              </w:rPr>
            </w:pPr>
            <w:proofErr w:type="spellStart"/>
            <w:r w:rsidRPr="00D00444">
              <w:rPr>
                <w:rFonts w:cs="Arial"/>
                <w:sz w:val="18"/>
                <w:szCs w:val="18"/>
              </w:rPr>
              <w:t>Burrendong</w:t>
            </w:r>
            <w:proofErr w:type="spellEnd"/>
          </w:p>
        </w:tc>
        <w:tc>
          <w:tcPr>
            <w:tcW w:w="1417" w:type="dxa"/>
          </w:tcPr>
          <w:p w:rsidR="00D365C1" w:rsidRPr="00D00444" w:rsidRDefault="00D365C1" w:rsidP="00FE74E4">
            <w:pPr>
              <w:jc w:val="center"/>
              <w:rPr>
                <w:rFonts w:cs="Arial"/>
                <w:sz w:val="18"/>
                <w:szCs w:val="18"/>
              </w:rPr>
            </w:pPr>
            <w:r w:rsidRPr="00D00444">
              <w:rPr>
                <w:rFonts w:cs="Arial"/>
                <w:sz w:val="18"/>
                <w:szCs w:val="18"/>
              </w:rPr>
              <w:t>1967</w:t>
            </w:r>
          </w:p>
        </w:tc>
        <w:tc>
          <w:tcPr>
            <w:tcW w:w="1418" w:type="dxa"/>
          </w:tcPr>
          <w:p w:rsidR="00D365C1" w:rsidRPr="00D00444" w:rsidRDefault="00D365C1" w:rsidP="00FE74E4">
            <w:pPr>
              <w:rPr>
                <w:rFonts w:cs="Arial"/>
                <w:sz w:val="18"/>
                <w:szCs w:val="18"/>
              </w:rPr>
            </w:pPr>
            <w:r w:rsidRPr="00D00444">
              <w:rPr>
                <w:rFonts w:cs="Arial"/>
                <w:sz w:val="18"/>
                <w:szCs w:val="18"/>
              </w:rPr>
              <w:t>Macquarie</w:t>
            </w:r>
          </w:p>
        </w:tc>
        <w:tc>
          <w:tcPr>
            <w:tcW w:w="1276" w:type="dxa"/>
          </w:tcPr>
          <w:p w:rsidR="00D365C1" w:rsidRPr="00D00444" w:rsidRDefault="00D365C1" w:rsidP="00FE74E4">
            <w:pPr>
              <w:jc w:val="right"/>
              <w:rPr>
                <w:rFonts w:cs="Arial"/>
                <w:sz w:val="18"/>
                <w:szCs w:val="18"/>
              </w:rPr>
            </w:pPr>
            <w:r w:rsidRPr="00D00444">
              <w:rPr>
                <w:rFonts w:cs="Arial"/>
                <w:sz w:val="18"/>
                <w:szCs w:val="18"/>
              </w:rPr>
              <w:t>1678000</w:t>
            </w:r>
          </w:p>
        </w:tc>
        <w:tc>
          <w:tcPr>
            <w:tcW w:w="1309" w:type="dxa"/>
          </w:tcPr>
          <w:p w:rsidR="00D365C1" w:rsidRPr="00D00444" w:rsidRDefault="00D365C1" w:rsidP="00FE74E4">
            <w:pPr>
              <w:jc w:val="center"/>
              <w:rPr>
                <w:rFonts w:cs="Arial"/>
                <w:sz w:val="18"/>
                <w:szCs w:val="18"/>
              </w:rPr>
            </w:pPr>
            <w:r w:rsidRPr="00D00444">
              <w:rPr>
                <w:rFonts w:cs="Arial"/>
                <w:sz w:val="18"/>
                <w:szCs w:val="18"/>
              </w:rPr>
              <w:t>750000</w:t>
            </w:r>
          </w:p>
        </w:tc>
        <w:tc>
          <w:tcPr>
            <w:tcW w:w="1134" w:type="dxa"/>
          </w:tcPr>
          <w:p w:rsidR="00D365C1" w:rsidRPr="00D00444" w:rsidRDefault="00D365C1" w:rsidP="00FE74E4">
            <w:pPr>
              <w:jc w:val="center"/>
              <w:rPr>
                <w:rFonts w:cs="Arial"/>
                <w:sz w:val="18"/>
                <w:szCs w:val="18"/>
              </w:rPr>
            </w:pPr>
            <w:r w:rsidRPr="00D00444">
              <w:rPr>
                <w:rFonts w:cs="Arial"/>
                <w:sz w:val="18"/>
                <w:szCs w:val="18"/>
              </w:rPr>
              <w:t>2.24</w:t>
            </w:r>
          </w:p>
        </w:tc>
      </w:tr>
      <w:tr w:rsidR="00D365C1" w:rsidRPr="00D00444" w:rsidTr="00EB777B">
        <w:tc>
          <w:tcPr>
            <w:tcW w:w="1526" w:type="dxa"/>
          </w:tcPr>
          <w:p w:rsidR="00D365C1" w:rsidRPr="00D00444" w:rsidRDefault="00D365C1" w:rsidP="00FE74E4">
            <w:pPr>
              <w:jc w:val="center"/>
              <w:rPr>
                <w:rFonts w:cs="Arial"/>
                <w:sz w:val="18"/>
                <w:szCs w:val="18"/>
              </w:rPr>
            </w:pPr>
            <w:proofErr w:type="spellStart"/>
            <w:r w:rsidRPr="00D00444">
              <w:rPr>
                <w:rFonts w:cs="Arial"/>
                <w:sz w:val="18"/>
                <w:szCs w:val="18"/>
              </w:rPr>
              <w:t>Windamere</w:t>
            </w:r>
            <w:proofErr w:type="spellEnd"/>
          </w:p>
        </w:tc>
        <w:tc>
          <w:tcPr>
            <w:tcW w:w="1417" w:type="dxa"/>
          </w:tcPr>
          <w:p w:rsidR="00D365C1" w:rsidRPr="00D00444" w:rsidRDefault="00D365C1" w:rsidP="00FE74E4">
            <w:pPr>
              <w:jc w:val="center"/>
              <w:rPr>
                <w:rFonts w:cs="Arial"/>
                <w:sz w:val="18"/>
                <w:szCs w:val="18"/>
              </w:rPr>
            </w:pPr>
            <w:r w:rsidRPr="00D00444">
              <w:rPr>
                <w:rFonts w:cs="Arial"/>
                <w:sz w:val="18"/>
                <w:szCs w:val="18"/>
              </w:rPr>
              <w:t>1984</w:t>
            </w:r>
          </w:p>
        </w:tc>
        <w:tc>
          <w:tcPr>
            <w:tcW w:w="1418" w:type="dxa"/>
          </w:tcPr>
          <w:p w:rsidR="00D365C1" w:rsidRPr="00D00444" w:rsidRDefault="00D365C1" w:rsidP="00FE74E4">
            <w:pPr>
              <w:rPr>
                <w:rFonts w:cs="Arial"/>
                <w:sz w:val="18"/>
                <w:szCs w:val="18"/>
              </w:rPr>
            </w:pPr>
            <w:r w:rsidRPr="00D00444">
              <w:rPr>
                <w:rFonts w:cs="Arial"/>
                <w:sz w:val="18"/>
                <w:szCs w:val="18"/>
              </w:rPr>
              <w:t>Cudgegong</w:t>
            </w:r>
          </w:p>
        </w:tc>
        <w:tc>
          <w:tcPr>
            <w:tcW w:w="1276" w:type="dxa"/>
          </w:tcPr>
          <w:p w:rsidR="00D365C1" w:rsidRPr="00D00444" w:rsidRDefault="00D365C1" w:rsidP="00FE74E4">
            <w:pPr>
              <w:jc w:val="right"/>
              <w:rPr>
                <w:rFonts w:cs="Arial"/>
                <w:sz w:val="18"/>
                <w:szCs w:val="18"/>
              </w:rPr>
            </w:pPr>
            <w:r w:rsidRPr="00D00444">
              <w:rPr>
                <w:rFonts w:cs="Arial"/>
                <w:sz w:val="18"/>
                <w:szCs w:val="18"/>
              </w:rPr>
              <w:t>368000</w:t>
            </w:r>
          </w:p>
        </w:tc>
        <w:tc>
          <w:tcPr>
            <w:tcW w:w="1309" w:type="dxa"/>
          </w:tcPr>
          <w:p w:rsidR="00D365C1" w:rsidRPr="00D00444" w:rsidRDefault="00D365C1" w:rsidP="00FE74E4">
            <w:pPr>
              <w:jc w:val="center"/>
              <w:rPr>
                <w:rFonts w:cs="Arial"/>
                <w:sz w:val="18"/>
                <w:szCs w:val="18"/>
              </w:rPr>
            </w:pPr>
            <w:r w:rsidRPr="00D00444">
              <w:rPr>
                <w:rFonts w:cs="Arial"/>
                <w:sz w:val="18"/>
                <w:szCs w:val="18"/>
              </w:rPr>
              <w:t>54000</w:t>
            </w:r>
          </w:p>
        </w:tc>
        <w:tc>
          <w:tcPr>
            <w:tcW w:w="1134" w:type="dxa"/>
          </w:tcPr>
          <w:p w:rsidR="00D365C1" w:rsidRPr="00D00444" w:rsidRDefault="00D365C1" w:rsidP="00FE74E4">
            <w:pPr>
              <w:jc w:val="center"/>
              <w:rPr>
                <w:rFonts w:cs="Arial"/>
                <w:sz w:val="18"/>
                <w:szCs w:val="18"/>
              </w:rPr>
            </w:pPr>
            <w:r w:rsidRPr="00D00444">
              <w:rPr>
                <w:rFonts w:cs="Arial"/>
                <w:sz w:val="18"/>
                <w:szCs w:val="18"/>
              </w:rPr>
              <w:t>6.81</w:t>
            </w:r>
          </w:p>
        </w:tc>
      </w:tr>
    </w:tbl>
    <w:p w:rsidR="008216C7" w:rsidRPr="008216C7" w:rsidRDefault="008216C7" w:rsidP="008216C7"/>
    <w:p w:rsidR="00E0200B" w:rsidRPr="00E0200B" w:rsidRDefault="00E0200B" w:rsidP="00E0200B">
      <w:pPr>
        <w:sectPr w:rsidR="00E0200B" w:rsidRPr="00E0200B" w:rsidSect="00A057A3">
          <w:pgSz w:w="11899" w:h="16838"/>
          <w:pgMar w:top="1508" w:right="1217" w:bottom="1457" w:left="1480" w:header="811" w:footer="305" w:gutter="0"/>
          <w:cols w:space="708"/>
          <w:docGrid w:linePitch="360"/>
        </w:sectPr>
      </w:pPr>
    </w:p>
    <w:p w:rsidR="002461D9" w:rsidRDefault="00400EBA" w:rsidP="00535568">
      <w:pPr>
        <w:pStyle w:val="Heading1"/>
        <w:numPr>
          <w:ilvl w:val="0"/>
          <w:numId w:val="97"/>
        </w:numPr>
        <w:ind w:left="567" w:hanging="567"/>
      </w:pPr>
      <w:bookmarkStart w:id="86" w:name="_Toc381200786"/>
      <w:bookmarkStart w:id="87" w:name="_Toc384971668"/>
      <w:bookmarkStart w:id="88" w:name="_Toc384972383"/>
      <w:bookmarkStart w:id="89" w:name="_Toc396903594"/>
      <w:bookmarkStart w:id="90" w:name="_Toc405971368"/>
      <w:bookmarkStart w:id="91" w:name="_Toc411431763"/>
      <w:r>
        <w:t>Commonwealth E</w:t>
      </w:r>
      <w:r w:rsidR="002461D9" w:rsidRPr="00F679CA">
        <w:t>nvironmental</w:t>
      </w:r>
      <w:r>
        <w:t xml:space="preserve"> W</w:t>
      </w:r>
      <w:r w:rsidR="002461D9">
        <w:t>atering</w:t>
      </w:r>
      <w:bookmarkEnd w:id="86"/>
      <w:bookmarkEnd w:id="87"/>
      <w:bookmarkEnd w:id="88"/>
      <w:bookmarkEnd w:id="89"/>
      <w:bookmarkEnd w:id="90"/>
      <w:bookmarkEnd w:id="91"/>
    </w:p>
    <w:p w:rsidR="00A302BB" w:rsidRPr="00200A70" w:rsidRDefault="00A302BB" w:rsidP="00A302BB">
      <w:r>
        <w:t xml:space="preserve">The planning approach for environmental water use options aligns the key aspects of resource availability, expected outcomes from environmental watering actions and the objectives of the Basin Plan.  The process aligns water availability with environmental demands in accordance with multi-year ecological and operational considerations (CEWO </w:t>
      </w:r>
      <w:r w:rsidR="008C5FD2">
        <w:t>2013a</w:t>
      </w:r>
      <w:r>
        <w:t xml:space="preserve">).  </w:t>
      </w:r>
    </w:p>
    <w:p w:rsidR="00A302BB" w:rsidRDefault="00A302BB" w:rsidP="00535568">
      <w:pPr>
        <w:pStyle w:val="Heading2"/>
        <w:numPr>
          <w:ilvl w:val="0"/>
          <w:numId w:val="102"/>
        </w:numPr>
        <w:tabs>
          <w:tab w:val="num" w:pos="1152"/>
        </w:tabs>
        <w:ind w:left="567" w:hanging="567"/>
      </w:pPr>
      <w:bookmarkStart w:id="92" w:name="_Toc381200787"/>
      <w:bookmarkStart w:id="93" w:name="_Toc384971669"/>
      <w:bookmarkStart w:id="94" w:name="_Toc384972384"/>
      <w:bookmarkStart w:id="95" w:name="_Toc405971369"/>
      <w:r>
        <w:t xml:space="preserve">What types of watering </w:t>
      </w:r>
      <w:r w:rsidR="000551EF">
        <w:t>are</w:t>
      </w:r>
      <w:r>
        <w:t xml:space="preserve"> </w:t>
      </w:r>
      <w:r w:rsidRPr="00F679CA">
        <w:t>proposed</w:t>
      </w:r>
      <w:r>
        <w:t>?</w:t>
      </w:r>
      <w:bookmarkEnd w:id="92"/>
      <w:bookmarkEnd w:id="93"/>
      <w:bookmarkEnd w:id="94"/>
      <w:bookmarkEnd w:id="95"/>
    </w:p>
    <w:p w:rsidR="00A302BB" w:rsidRDefault="00A302BB" w:rsidP="00A302BB">
      <w:r>
        <w:t>Planning for the use of Commonwealth environmental water is developed with a planning framework that balances water availability with environmental demand according to on-going ecological and operational considerations.  Basin-scale environmental watering needs will largely be based on the Basin’s annual environmental watering priorities developed yearly by the MDBA (CEWO 2013</w:t>
      </w:r>
      <w:r w:rsidR="00F3501C">
        <w:t>a</w:t>
      </w:r>
      <w:r>
        <w:t xml:space="preserve">).   </w:t>
      </w:r>
    </w:p>
    <w:p w:rsidR="00A302BB" w:rsidRDefault="00A302BB" w:rsidP="00A302BB">
      <w:r>
        <w:t xml:space="preserve">The Environmental Water Outcomes Framework (CEWO 2013b) was developed by the MDFRC to describe the objectives and outcomes from environmental watering.  It underpins environmental water management from the planning and delivery stage through to outcomes and communications.  </w:t>
      </w:r>
    </w:p>
    <w:p w:rsidR="001F5C6D" w:rsidRDefault="00A302BB" w:rsidP="001F5C6D">
      <w:r>
        <w:t>The Basin Plan identified four key environmental objectives to protect and restore water-dependent ecosystem of the Murray-Darling Basin (</w:t>
      </w:r>
      <w:proofErr w:type="spellStart"/>
      <w:r>
        <w:t>Gawne</w:t>
      </w:r>
      <w:proofErr w:type="spellEnd"/>
      <w:r>
        <w:t xml:space="preserve"> et al</w:t>
      </w:r>
      <w:r w:rsidR="00E430BF">
        <w:t>.</w:t>
      </w:r>
      <w:r>
        <w:t xml:space="preserve"> 2013a).  High level objective</w:t>
      </w:r>
      <w:r w:rsidR="005D7158">
        <w:t>s (Level 1 objectives) were</w:t>
      </w:r>
      <w:r>
        <w:t xml:space="preserve"> identified from the Basin Plan</w:t>
      </w:r>
      <w:r w:rsidR="005657FD">
        <w:t xml:space="preserve">; </w:t>
      </w:r>
      <w:r>
        <w:t>biodiversity, ecosystem function</w:t>
      </w:r>
      <w:r w:rsidR="005657FD">
        <w:t>,</w:t>
      </w:r>
      <w:r>
        <w:t xml:space="preserve"> resilience and water quality.  </w:t>
      </w:r>
      <w:r w:rsidR="000551EF">
        <w:t xml:space="preserve">Within each of these </w:t>
      </w:r>
      <w:r>
        <w:t>Level 1 objectives</w:t>
      </w:r>
      <w:r w:rsidR="000551EF">
        <w:t>, a further set of ‘particular</w:t>
      </w:r>
      <w:r w:rsidR="005657FD">
        <w:t>’</w:t>
      </w:r>
      <w:r w:rsidR="000551EF">
        <w:t xml:space="preserve"> objectives (</w:t>
      </w:r>
      <w:r>
        <w:t>Level 2</w:t>
      </w:r>
      <w:r w:rsidR="005D7158">
        <w:t xml:space="preserve"> objectives) were</w:t>
      </w:r>
      <w:r w:rsidR="000551EF">
        <w:t xml:space="preserve"> identified.  Intermediate and long-term targets from the Basin Plan, which are used to measure progress towards Level 1 objectives, have been used to develop </w:t>
      </w:r>
      <w:r>
        <w:t>Level</w:t>
      </w:r>
      <w:r w:rsidR="00E200F3">
        <w:t xml:space="preserve"> </w:t>
      </w:r>
      <w:r>
        <w:t>3</w:t>
      </w:r>
      <w:r w:rsidR="005D7158">
        <w:t xml:space="preserve"> objectives</w:t>
      </w:r>
      <w:r w:rsidR="000551EF">
        <w:t>.</w:t>
      </w:r>
      <w:r w:rsidR="00445A85" w:rsidRPr="00445A85">
        <w:t xml:space="preserve"> </w:t>
      </w:r>
    </w:p>
    <w:p w:rsidR="001F5C6D" w:rsidRDefault="001F5C6D" w:rsidP="001F5C6D">
      <w:pPr>
        <w:rPr>
          <w:noProof/>
        </w:rPr>
      </w:pPr>
      <w:r>
        <w:t>Environmental water can be used to support four environmentally significant flow types (</w:t>
      </w:r>
      <w:proofErr w:type="spellStart"/>
      <w:r>
        <w:t>Gawne</w:t>
      </w:r>
      <w:proofErr w:type="spellEnd"/>
      <w:r>
        <w:t xml:space="preserve"> et al. 2013a).  Each flow type provides different functions in the three water-dependent ecosystem types occurring </w:t>
      </w:r>
      <w:r w:rsidRPr="001E2010">
        <w:t xml:space="preserve">in the Warrego and Darling </w:t>
      </w:r>
      <w:r w:rsidR="00023251">
        <w:t>r</w:t>
      </w:r>
      <w:r w:rsidR="00023251" w:rsidRPr="001E2010">
        <w:t>ivers</w:t>
      </w:r>
      <w:r w:rsidRPr="001E2010">
        <w:t xml:space="preserve"> Selected Area</w:t>
      </w:r>
      <w:r>
        <w:t>, by influencing biodiversity, ecosystem function, resilience and/or water quality (</w:t>
      </w:r>
      <w:fldSimple w:instr=" REF _Ref379804033 \h  \* MERGEFORMAT ">
        <w:r w:rsidR="00200D30" w:rsidRPr="00F679CA">
          <w:t xml:space="preserve">Table </w:t>
        </w:r>
        <w:r w:rsidR="00200D30">
          <w:rPr>
            <w:noProof/>
          </w:rPr>
          <w:t>3</w:t>
        </w:r>
        <w:r w:rsidR="00200D30">
          <w:rPr>
            <w:noProof/>
          </w:rPr>
          <w:noBreakHyphen/>
          <w:t>1</w:t>
        </w:r>
      </w:fldSimple>
      <w:r>
        <w:t>).  .</w:t>
      </w:r>
    </w:p>
    <w:p w:rsidR="001F5C6D" w:rsidRDefault="001F5C6D" w:rsidP="001F5C6D">
      <w:r>
        <w:t xml:space="preserve">The catchment upstream of the Junction of the Warrego Darling </w:t>
      </w:r>
      <w:proofErr w:type="gramStart"/>
      <w:r w:rsidR="00023251">
        <w:t>rivers</w:t>
      </w:r>
      <w:proofErr w:type="gramEnd"/>
      <w:r w:rsidR="00023251">
        <w:t xml:space="preserve"> </w:t>
      </w:r>
      <w:r>
        <w:t xml:space="preserve">Selected Area is essentially unregulated, with the exception of four </w:t>
      </w:r>
      <w:r w:rsidR="00F3501C">
        <w:t>sub catchments</w:t>
      </w:r>
      <w:r>
        <w:t xml:space="preserve">, being the Border Rivers, Gwydir, Namoi and Macquarie. Of these catchments only the Gwydir represents any real potential influence </w:t>
      </w:r>
      <w:r w:rsidR="00023251">
        <w:t xml:space="preserve">the Selected Area </w:t>
      </w:r>
      <w:r>
        <w:t>in terms</w:t>
      </w:r>
      <w:r w:rsidR="00B83541">
        <w:t xml:space="preserve"> of end of system Commonwealth e</w:t>
      </w:r>
      <w:r>
        <w:t xml:space="preserve">nvironmental flows.  Unlike other catchments, the majority of water needed to meet the Commonwealth environmental watering requirements cannot be delivered by upstream impoundment releases, rather </w:t>
      </w:r>
      <w:proofErr w:type="spellStart"/>
      <w:r>
        <w:t>licencing</w:t>
      </w:r>
      <w:proofErr w:type="spellEnd"/>
      <w:r>
        <w:t xml:space="preserve"> conditions relating to stream flow limit water extraction </w:t>
      </w:r>
      <w:r w:rsidR="00183CD3">
        <w:t xml:space="preserve">to </w:t>
      </w:r>
      <w:r>
        <w:t>ensur</w:t>
      </w:r>
      <w:r w:rsidR="00183CD3">
        <w:t>e</w:t>
      </w:r>
      <w:r>
        <w:t xml:space="preserve"> water is retained within the system and delivered opportunistically during natural flow events.  </w:t>
      </w:r>
      <w:r w:rsidR="00F26244">
        <w:t>The Commonwealth holds water entitlements at various locations within the Selected Area (</w:t>
      </w:r>
      <w:r w:rsidR="007D30A3">
        <w:fldChar w:fldCharType="begin"/>
      </w:r>
      <w:r w:rsidR="00F26244">
        <w:instrText xml:space="preserve"> REF _Ref402793865 \h </w:instrText>
      </w:r>
      <w:r w:rsidR="007D30A3">
        <w:fldChar w:fldCharType="separate"/>
      </w:r>
      <w:r w:rsidR="00200D30">
        <w:t xml:space="preserve">Figure </w:t>
      </w:r>
      <w:r w:rsidR="00200D30">
        <w:rPr>
          <w:noProof/>
        </w:rPr>
        <w:t>2</w:t>
      </w:r>
      <w:r w:rsidR="00200D30">
        <w:noBreakHyphen/>
      </w:r>
      <w:r w:rsidR="00200D30">
        <w:rPr>
          <w:noProof/>
        </w:rPr>
        <w:t>2</w:t>
      </w:r>
      <w:r w:rsidR="007D30A3">
        <w:fldChar w:fldCharType="end"/>
      </w:r>
      <w:r w:rsidR="00F26244">
        <w:t xml:space="preserve">) and these become active when certain flow conditions (thresholds) are met under each licence class. </w:t>
      </w:r>
      <w:r w:rsidR="0069394B">
        <w:t>Commonwealth environmental water is accounted for when flow thresholds are met for each flow access class (A,</w:t>
      </w:r>
      <w:r w:rsidR="00D00444">
        <w:t xml:space="preserve"> </w:t>
      </w:r>
      <w:r w:rsidR="0069394B">
        <w:t>B or C) from the beginning of the year, and then all flows thereafter until the maximum proposed volumes are exhausted (CEWO 2014).</w:t>
      </w:r>
      <w:r w:rsidR="00CE7601" w:rsidRPr="00CE7601">
        <w:t xml:space="preserve"> </w:t>
      </w:r>
    </w:p>
    <w:p w:rsidR="0069394B" w:rsidRDefault="0069394B">
      <w:pPr>
        <w:spacing w:after="0" w:line="240" w:lineRule="auto"/>
        <w:jc w:val="left"/>
      </w:pPr>
      <w:r>
        <w:br w:type="page"/>
      </w:r>
    </w:p>
    <w:p w:rsidR="001F5C6D" w:rsidRDefault="001F5C6D" w:rsidP="001F5C6D">
      <w:pPr>
        <w:pStyle w:val="Caption"/>
        <w:keepNext/>
        <w:keepLines/>
      </w:pPr>
      <w:bookmarkStart w:id="96" w:name="_Ref379804033"/>
      <w:bookmarkStart w:id="97" w:name="_Toc384971711"/>
      <w:bookmarkStart w:id="98" w:name="_Toc411431800"/>
      <w:r w:rsidRPr="00F679CA">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1</w:t>
      </w:r>
      <w:r w:rsidR="007D30A3">
        <w:rPr>
          <w:noProof/>
        </w:rPr>
        <w:fldChar w:fldCharType="end"/>
      </w:r>
      <w:bookmarkEnd w:id="96"/>
      <w:r w:rsidRPr="00F679CA">
        <w:t>: Flow type function on rivers, wetlands and floodplains (</w:t>
      </w:r>
      <w:proofErr w:type="spellStart"/>
      <w:r w:rsidRPr="00F679CA">
        <w:t>Gawne</w:t>
      </w:r>
      <w:proofErr w:type="spellEnd"/>
      <w:r w:rsidRPr="00F679CA">
        <w:t xml:space="preserve"> et al 2013a)</w:t>
      </w:r>
      <w:bookmarkEnd w:id="97"/>
      <w:bookmarkEnd w:id="98"/>
    </w:p>
    <w:tbl>
      <w:tblPr>
        <w:tblpPr w:leftFromText="180" w:rightFromText="180" w:vertAnchor="text" w:horzAnchor="margin" w:tblpY="234"/>
        <w:tblW w:w="9322"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tblPr>
      <w:tblGrid>
        <w:gridCol w:w="1134"/>
        <w:gridCol w:w="2694"/>
        <w:gridCol w:w="2835"/>
        <w:gridCol w:w="2659"/>
      </w:tblGrid>
      <w:tr w:rsidR="001F5C6D" w:rsidRPr="00767478" w:rsidTr="001F5C6D">
        <w:trPr>
          <w:tblHeader/>
        </w:trPr>
        <w:tc>
          <w:tcPr>
            <w:tcW w:w="1134" w:type="dxa"/>
            <w:shd w:val="clear" w:color="auto" w:fill="D9D9D9"/>
            <w:noWrap/>
            <w:vAlign w:val="center"/>
          </w:tcPr>
          <w:p w:rsidR="001F5C6D" w:rsidRPr="00767478" w:rsidRDefault="001F5C6D" w:rsidP="001F5C6D">
            <w:pPr>
              <w:pStyle w:val="Table"/>
              <w:keepNext/>
              <w:keepLines/>
              <w:spacing w:line="240" w:lineRule="auto"/>
              <w:ind w:left="113" w:right="57"/>
              <w:jc w:val="left"/>
              <w:rPr>
                <w:rFonts w:cs="Arial"/>
                <w:b/>
              </w:rPr>
            </w:pPr>
            <w:r w:rsidRPr="00767478">
              <w:rPr>
                <w:rFonts w:cs="Arial"/>
                <w:b/>
              </w:rPr>
              <w:t>Flow type</w:t>
            </w:r>
          </w:p>
        </w:tc>
        <w:tc>
          <w:tcPr>
            <w:tcW w:w="2694" w:type="dxa"/>
            <w:shd w:val="clear" w:color="auto" w:fill="D9D9D9"/>
            <w:noWrap/>
            <w:vAlign w:val="center"/>
          </w:tcPr>
          <w:p w:rsidR="001F5C6D" w:rsidRPr="00767478" w:rsidRDefault="001F5C6D" w:rsidP="001F5C6D">
            <w:pPr>
              <w:pStyle w:val="Table"/>
              <w:keepNext/>
              <w:keepLines/>
              <w:spacing w:line="240" w:lineRule="auto"/>
              <w:ind w:left="113" w:right="57"/>
              <w:jc w:val="left"/>
              <w:rPr>
                <w:rFonts w:cs="Arial"/>
                <w:b/>
              </w:rPr>
            </w:pPr>
            <w:r w:rsidRPr="00767478">
              <w:rPr>
                <w:rFonts w:cs="Arial"/>
                <w:b/>
              </w:rPr>
              <w:t>River</w:t>
            </w:r>
          </w:p>
        </w:tc>
        <w:tc>
          <w:tcPr>
            <w:tcW w:w="2835" w:type="dxa"/>
            <w:shd w:val="clear" w:color="auto" w:fill="D9D9D9"/>
            <w:noWrap/>
            <w:vAlign w:val="center"/>
          </w:tcPr>
          <w:p w:rsidR="001F5C6D" w:rsidRPr="00767478" w:rsidRDefault="001F5C6D" w:rsidP="001F5C6D">
            <w:pPr>
              <w:pStyle w:val="Table"/>
              <w:keepNext/>
              <w:keepLines/>
              <w:spacing w:line="240" w:lineRule="auto"/>
              <w:ind w:left="113" w:right="57"/>
              <w:jc w:val="left"/>
              <w:rPr>
                <w:rFonts w:cs="Arial"/>
                <w:b/>
              </w:rPr>
            </w:pPr>
            <w:r w:rsidRPr="00767478">
              <w:rPr>
                <w:rFonts w:cs="Arial"/>
                <w:b/>
              </w:rPr>
              <w:t>Wetland</w:t>
            </w:r>
          </w:p>
        </w:tc>
        <w:tc>
          <w:tcPr>
            <w:tcW w:w="2659" w:type="dxa"/>
            <w:shd w:val="clear" w:color="auto" w:fill="D9D9D9"/>
            <w:noWrap/>
            <w:vAlign w:val="center"/>
          </w:tcPr>
          <w:p w:rsidR="001F5C6D" w:rsidRPr="00767478" w:rsidRDefault="001F5C6D" w:rsidP="001F5C6D">
            <w:pPr>
              <w:pStyle w:val="Table"/>
              <w:keepNext/>
              <w:keepLines/>
              <w:spacing w:line="240" w:lineRule="auto"/>
              <w:ind w:left="113" w:right="57"/>
              <w:jc w:val="left"/>
              <w:rPr>
                <w:rFonts w:cs="Arial"/>
                <w:b/>
              </w:rPr>
            </w:pPr>
            <w:r w:rsidRPr="00767478">
              <w:rPr>
                <w:rFonts w:cs="Arial"/>
                <w:b/>
              </w:rPr>
              <w:t>Floodplain</w:t>
            </w:r>
          </w:p>
        </w:tc>
      </w:tr>
      <w:tr w:rsidR="001F5C6D" w:rsidRPr="00767478" w:rsidTr="001F5C6D">
        <w:tc>
          <w:tcPr>
            <w:tcW w:w="1134" w:type="dxa"/>
            <w:noWrap/>
            <w:vAlign w:val="center"/>
          </w:tcPr>
          <w:p w:rsidR="001F5C6D" w:rsidRPr="00767478" w:rsidRDefault="001F5C6D" w:rsidP="001F5C6D">
            <w:pPr>
              <w:pStyle w:val="Table"/>
              <w:keepNext/>
              <w:keepLines/>
              <w:spacing w:line="240" w:lineRule="auto"/>
              <w:ind w:left="113" w:right="57"/>
              <w:jc w:val="left"/>
              <w:rPr>
                <w:rFonts w:cs="Arial"/>
              </w:rPr>
            </w:pPr>
            <w:r w:rsidRPr="00767478">
              <w:rPr>
                <w:rFonts w:cs="Arial"/>
              </w:rPr>
              <w:t>Base flow</w:t>
            </w:r>
          </w:p>
        </w:tc>
        <w:tc>
          <w:tcPr>
            <w:tcW w:w="2694" w:type="dxa"/>
            <w:noWrap/>
            <w:vAlign w:val="center"/>
          </w:tcPr>
          <w:p w:rsidR="001F5C6D" w:rsidRPr="00767478" w:rsidRDefault="001F5C6D" w:rsidP="001F5C6D">
            <w:pPr>
              <w:pStyle w:val="Table"/>
              <w:keepNext/>
              <w:keepLines/>
              <w:spacing w:line="240" w:lineRule="auto"/>
              <w:ind w:left="113" w:right="57"/>
              <w:jc w:val="left"/>
              <w:rPr>
                <w:rFonts w:cs="Arial"/>
              </w:rPr>
            </w:pPr>
            <w:r w:rsidRPr="00767478">
              <w:rPr>
                <w:rFonts w:cs="Arial"/>
              </w:rPr>
              <w:t>Flow that protects</w:t>
            </w:r>
            <w:r>
              <w:rPr>
                <w:rFonts w:cs="Arial"/>
              </w:rPr>
              <w:t xml:space="preserve"> </w:t>
            </w:r>
            <w:proofErr w:type="spellStart"/>
            <w:r>
              <w:rPr>
                <w:rFonts w:cs="Arial"/>
              </w:rPr>
              <w:t>refugia</w:t>
            </w:r>
            <w:proofErr w:type="spellEnd"/>
            <w:r>
              <w:rPr>
                <w:rFonts w:cs="Arial"/>
              </w:rPr>
              <w:t xml:space="preserve">, </w:t>
            </w:r>
            <w:r w:rsidRPr="00767478">
              <w:rPr>
                <w:rFonts w:cs="Arial"/>
              </w:rPr>
              <w:t>sustains water</w:t>
            </w:r>
            <w:r>
              <w:rPr>
                <w:rFonts w:cs="Arial"/>
              </w:rPr>
              <w:t xml:space="preserve"> </w:t>
            </w:r>
            <w:r w:rsidRPr="00767478">
              <w:rPr>
                <w:rFonts w:cs="Arial"/>
              </w:rPr>
              <w:t xml:space="preserve">quality, </w:t>
            </w:r>
            <w:r>
              <w:rPr>
                <w:rFonts w:cs="Arial"/>
              </w:rPr>
              <w:t>p</w:t>
            </w:r>
            <w:r w:rsidRPr="00767478">
              <w:rPr>
                <w:rFonts w:cs="Arial"/>
              </w:rPr>
              <w:t>roductivity</w:t>
            </w:r>
            <w:r>
              <w:rPr>
                <w:rFonts w:cs="Arial"/>
              </w:rPr>
              <w:t xml:space="preserve"> </w:t>
            </w:r>
            <w:r w:rsidRPr="00767478">
              <w:rPr>
                <w:rFonts w:cs="Arial"/>
              </w:rPr>
              <w:t>and biodiversity</w:t>
            </w:r>
          </w:p>
        </w:tc>
        <w:tc>
          <w:tcPr>
            <w:tcW w:w="2835" w:type="dxa"/>
            <w:noWrap/>
            <w:vAlign w:val="center"/>
          </w:tcPr>
          <w:p w:rsidR="001F5C6D" w:rsidRPr="00767478" w:rsidRDefault="001F5C6D" w:rsidP="001F5C6D">
            <w:pPr>
              <w:pStyle w:val="Table"/>
              <w:keepNext/>
              <w:keepLines/>
              <w:spacing w:line="240" w:lineRule="auto"/>
              <w:ind w:left="113" w:right="57"/>
              <w:rPr>
                <w:rFonts w:cs="Arial"/>
              </w:rPr>
            </w:pPr>
            <w:r>
              <w:rPr>
                <w:rFonts w:cs="Arial"/>
              </w:rPr>
              <w:t>-</w:t>
            </w:r>
          </w:p>
        </w:tc>
        <w:tc>
          <w:tcPr>
            <w:tcW w:w="2659" w:type="dxa"/>
            <w:noWrap/>
            <w:vAlign w:val="center"/>
          </w:tcPr>
          <w:p w:rsidR="001F5C6D" w:rsidRPr="00767478" w:rsidRDefault="001F5C6D" w:rsidP="001F5C6D">
            <w:pPr>
              <w:pStyle w:val="Table"/>
              <w:keepNext/>
              <w:keepLines/>
              <w:spacing w:line="240" w:lineRule="auto"/>
              <w:ind w:left="113" w:right="57"/>
              <w:rPr>
                <w:rFonts w:cs="Arial"/>
              </w:rPr>
            </w:pPr>
            <w:r>
              <w:rPr>
                <w:rFonts w:cs="Arial"/>
              </w:rPr>
              <w:t>-</w:t>
            </w:r>
          </w:p>
        </w:tc>
      </w:tr>
      <w:tr w:rsidR="001F5C6D" w:rsidRPr="00767478" w:rsidTr="001F5C6D">
        <w:tc>
          <w:tcPr>
            <w:tcW w:w="1134" w:type="dxa"/>
            <w:noWrap/>
            <w:vAlign w:val="center"/>
          </w:tcPr>
          <w:p w:rsidR="001F5C6D" w:rsidRPr="00767478" w:rsidRDefault="001F5C6D" w:rsidP="001F5C6D">
            <w:pPr>
              <w:pStyle w:val="Table"/>
              <w:keepNext/>
              <w:keepLines/>
              <w:spacing w:line="240" w:lineRule="auto"/>
              <w:ind w:left="113" w:right="57"/>
              <w:jc w:val="left"/>
              <w:rPr>
                <w:rFonts w:cs="Arial"/>
              </w:rPr>
            </w:pPr>
            <w:r w:rsidRPr="00767478">
              <w:rPr>
                <w:rFonts w:cs="Arial"/>
              </w:rPr>
              <w:t>Freshes</w:t>
            </w:r>
          </w:p>
        </w:tc>
        <w:tc>
          <w:tcPr>
            <w:tcW w:w="2694" w:type="dxa"/>
            <w:noWrap/>
            <w:vAlign w:val="center"/>
          </w:tcPr>
          <w:p w:rsidR="001F5C6D" w:rsidRDefault="001F5C6D" w:rsidP="001F5C6D">
            <w:pPr>
              <w:pStyle w:val="Table"/>
              <w:keepNext/>
              <w:keepLines/>
              <w:spacing w:line="240" w:lineRule="auto"/>
              <w:ind w:left="113" w:right="57"/>
              <w:jc w:val="left"/>
              <w:rPr>
                <w:rFonts w:cs="Arial"/>
              </w:rPr>
            </w:pPr>
            <w:r w:rsidRPr="00767478">
              <w:rPr>
                <w:rFonts w:cs="Arial"/>
              </w:rPr>
              <w:t>In-channel disturbance</w:t>
            </w:r>
            <w:r>
              <w:rPr>
                <w:rFonts w:cs="Arial"/>
              </w:rPr>
              <w:t xml:space="preserve"> </w:t>
            </w:r>
            <w:r w:rsidRPr="00767478">
              <w:rPr>
                <w:rFonts w:cs="Arial"/>
              </w:rPr>
              <w:t>maintains littoral</w:t>
            </w:r>
            <w:r>
              <w:rPr>
                <w:rFonts w:cs="Arial"/>
              </w:rPr>
              <w:t xml:space="preserve"> </w:t>
            </w:r>
            <w:r w:rsidRPr="00767478">
              <w:rPr>
                <w:rFonts w:cs="Arial"/>
              </w:rPr>
              <w:t xml:space="preserve">habitat, scours </w:t>
            </w:r>
            <w:proofErr w:type="spellStart"/>
            <w:r w:rsidRPr="00767478">
              <w:rPr>
                <w:rFonts w:cs="Arial"/>
              </w:rPr>
              <w:t>biofilm</w:t>
            </w:r>
            <w:proofErr w:type="spellEnd"/>
            <w:r>
              <w:rPr>
                <w:rFonts w:cs="Arial"/>
              </w:rPr>
              <w:t xml:space="preserve"> </w:t>
            </w:r>
            <w:r w:rsidRPr="00767478">
              <w:rPr>
                <w:rFonts w:cs="Arial"/>
              </w:rPr>
              <w:t>and provides</w:t>
            </w:r>
            <w:r>
              <w:rPr>
                <w:rFonts w:cs="Arial"/>
              </w:rPr>
              <w:t xml:space="preserve"> </w:t>
            </w:r>
            <w:r w:rsidRPr="00767478">
              <w:rPr>
                <w:rFonts w:cs="Arial"/>
              </w:rPr>
              <w:t>longitudinal</w:t>
            </w:r>
            <w:r>
              <w:rPr>
                <w:rFonts w:cs="Arial"/>
              </w:rPr>
              <w:t xml:space="preserve"> connectivity</w:t>
            </w:r>
          </w:p>
          <w:p w:rsidR="001F5C6D" w:rsidRPr="00767478" w:rsidRDefault="001F5C6D" w:rsidP="001F5C6D">
            <w:pPr>
              <w:pStyle w:val="Table"/>
              <w:keepNext/>
              <w:keepLines/>
              <w:spacing w:line="240" w:lineRule="auto"/>
              <w:ind w:left="113" w:right="57"/>
              <w:jc w:val="left"/>
              <w:rPr>
                <w:rFonts w:cs="Arial"/>
              </w:rPr>
            </w:pPr>
            <w:r w:rsidRPr="00767478">
              <w:rPr>
                <w:rFonts w:cs="Arial"/>
              </w:rPr>
              <w:t>Will affect water quality</w:t>
            </w:r>
            <w:r>
              <w:rPr>
                <w:rFonts w:cs="Arial"/>
              </w:rPr>
              <w:t xml:space="preserve"> </w:t>
            </w:r>
            <w:r w:rsidRPr="00767478">
              <w:rPr>
                <w:rFonts w:cs="Arial"/>
              </w:rPr>
              <w:t>and ecosystem</w:t>
            </w:r>
            <w:r>
              <w:rPr>
                <w:rFonts w:cs="Arial"/>
              </w:rPr>
              <w:t xml:space="preserve"> </w:t>
            </w:r>
            <w:r w:rsidRPr="00767478">
              <w:rPr>
                <w:rFonts w:cs="Arial"/>
              </w:rPr>
              <w:t>functions but the</w:t>
            </w:r>
            <w:r>
              <w:rPr>
                <w:rFonts w:cs="Arial"/>
              </w:rPr>
              <w:t xml:space="preserve"> </w:t>
            </w:r>
            <w:r w:rsidRPr="00767478">
              <w:rPr>
                <w:rFonts w:cs="Arial"/>
              </w:rPr>
              <w:t>effects vary</w:t>
            </w:r>
          </w:p>
        </w:tc>
        <w:tc>
          <w:tcPr>
            <w:tcW w:w="2835" w:type="dxa"/>
            <w:noWrap/>
            <w:vAlign w:val="center"/>
          </w:tcPr>
          <w:p w:rsidR="001F5C6D" w:rsidRPr="00767478" w:rsidRDefault="001F5C6D" w:rsidP="001F5C6D">
            <w:pPr>
              <w:pStyle w:val="Table"/>
              <w:keepNext/>
              <w:keepLines/>
              <w:spacing w:line="240" w:lineRule="auto"/>
              <w:ind w:left="113" w:right="57"/>
              <w:rPr>
                <w:rFonts w:cs="Arial"/>
              </w:rPr>
            </w:pPr>
            <w:r>
              <w:rPr>
                <w:rFonts w:cs="Arial"/>
              </w:rPr>
              <w:t>-</w:t>
            </w:r>
          </w:p>
        </w:tc>
        <w:tc>
          <w:tcPr>
            <w:tcW w:w="2659" w:type="dxa"/>
            <w:noWrap/>
            <w:vAlign w:val="center"/>
          </w:tcPr>
          <w:p w:rsidR="001F5C6D" w:rsidRPr="00767478" w:rsidRDefault="001F5C6D" w:rsidP="001F5C6D">
            <w:pPr>
              <w:pStyle w:val="Table"/>
              <w:keepNext/>
              <w:keepLines/>
              <w:spacing w:line="240" w:lineRule="auto"/>
              <w:ind w:left="113" w:right="57"/>
              <w:rPr>
                <w:rFonts w:cs="Arial"/>
              </w:rPr>
            </w:pPr>
            <w:r>
              <w:rPr>
                <w:rFonts w:cs="Arial"/>
              </w:rPr>
              <w:t>-</w:t>
            </w:r>
          </w:p>
        </w:tc>
      </w:tr>
      <w:tr w:rsidR="001F5C6D" w:rsidRPr="00767478" w:rsidTr="001F5C6D">
        <w:tc>
          <w:tcPr>
            <w:tcW w:w="1134" w:type="dxa"/>
            <w:noWrap/>
            <w:vAlign w:val="center"/>
          </w:tcPr>
          <w:p w:rsidR="001F5C6D" w:rsidRPr="00767478" w:rsidRDefault="001F5C6D" w:rsidP="001F5C6D">
            <w:pPr>
              <w:pStyle w:val="Table"/>
              <w:keepNext/>
              <w:keepLines/>
              <w:spacing w:line="240" w:lineRule="auto"/>
              <w:ind w:left="113" w:right="57"/>
              <w:jc w:val="left"/>
              <w:rPr>
                <w:rFonts w:cs="Arial"/>
              </w:rPr>
            </w:pPr>
            <w:proofErr w:type="spellStart"/>
            <w:r>
              <w:rPr>
                <w:rFonts w:cs="Arial"/>
              </w:rPr>
              <w:t>Bankfull</w:t>
            </w:r>
            <w:proofErr w:type="spellEnd"/>
            <w:r>
              <w:rPr>
                <w:rFonts w:cs="Arial"/>
              </w:rPr>
              <w:t xml:space="preserve"> </w:t>
            </w:r>
          </w:p>
        </w:tc>
        <w:tc>
          <w:tcPr>
            <w:tcW w:w="2694" w:type="dxa"/>
            <w:noWrap/>
            <w:vAlign w:val="center"/>
          </w:tcPr>
          <w:p w:rsidR="001F5C6D" w:rsidRDefault="001F5C6D" w:rsidP="001F5C6D">
            <w:pPr>
              <w:pStyle w:val="Table"/>
              <w:keepNext/>
              <w:keepLines/>
              <w:spacing w:line="240" w:lineRule="auto"/>
              <w:ind w:left="113" w:right="57"/>
              <w:jc w:val="left"/>
              <w:rPr>
                <w:rFonts w:cs="Arial"/>
              </w:rPr>
            </w:pPr>
            <w:r>
              <w:rPr>
                <w:rFonts w:cs="Arial"/>
              </w:rPr>
              <w:t>In-channel disturbance</w:t>
            </w:r>
          </w:p>
          <w:p w:rsidR="001F5C6D" w:rsidRDefault="001F5C6D" w:rsidP="001F5C6D">
            <w:pPr>
              <w:pStyle w:val="Table"/>
              <w:keepNext/>
              <w:keepLines/>
              <w:spacing w:line="240" w:lineRule="auto"/>
              <w:ind w:left="113" w:right="57"/>
              <w:jc w:val="left"/>
              <w:rPr>
                <w:rFonts w:cs="Arial"/>
              </w:rPr>
            </w:pPr>
            <w:r>
              <w:rPr>
                <w:rFonts w:cs="Arial"/>
              </w:rPr>
              <w:t>Influences in-channel and riparian habitat, provides longitudinal connectivity</w:t>
            </w:r>
          </w:p>
          <w:p w:rsidR="001F5C6D" w:rsidRPr="00767478" w:rsidRDefault="001F5C6D" w:rsidP="001F5C6D">
            <w:pPr>
              <w:pStyle w:val="Table"/>
              <w:keepNext/>
              <w:keepLines/>
              <w:spacing w:line="240" w:lineRule="auto"/>
              <w:ind w:left="113" w:right="57"/>
              <w:jc w:val="left"/>
              <w:rPr>
                <w:rFonts w:cs="Arial"/>
              </w:rPr>
            </w:pPr>
            <w:r>
              <w:rPr>
                <w:rFonts w:cs="Arial"/>
              </w:rPr>
              <w:t xml:space="preserve">Sediment transport influences long-term channel form </w:t>
            </w:r>
          </w:p>
        </w:tc>
        <w:tc>
          <w:tcPr>
            <w:tcW w:w="2835" w:type="dxa"/>
            <w:noWrap/>
            <w:vAlign w:val="center"/>
          </w:tcPr>
          <w:p w:rsidR="001F5C6D" w:rsidRDefault="001F5C6D" w:rsidP="001F5C6D">
            <w:pPr>
              <w:pStyle w:val="Table"/>
              <w:keepNext/>
              <w:keepLines/>
              <w:spacing w:line="240" w:lineRule="auto"/>
              <w:ind w:left="113" w:right="57"/>
              <w:jc w:val="left"/>
              <w:rPr>
                <w:rFonts w:cs="Arial"/>
              </w:rPr>
            </w:pPr>
            <w:r>
              <w:rPr>
                <w:rFonts w:cs="Arial"/>
              </w:rPr>
              <w:t xml:space="preserve">Only inundates wetlands connected at </w:t>
            </w:r>
            <w:proofErr w:type="spellStart"/>
            <w:r>
              <w:rPr>
                <w:rFonts w:cs="Arial"/>
              </w:rPr>
              <w:t>bankfull</w:t>
            </w:r>
            <w:proofErr w:type="spellEnd"/>
            <w:r>
              <w:rPr>
                <w:rFonts w:cs="Arial"/>
              </w:rPr>
              <w:t>, typically those closely connected to parent river</w:t>
            </w:r>
          </w:p>
          <w:p w:rsidR="001F5C6D" w:rsidRDefault="001F5C6D" w:rsidP="001F5C6D">
            <w:pPr>
              <w:pStyle w:val="Table"/>
              <w:keepNext/>
              <w:keepLines/>
              <w:spacing w:line="240" w:lineRule="auto"/>
              <w:ind w:left="113" w:right="57"/>
              <w:jc w:val="left"/>
              <w:rPr>
                <w:rFonts w:cs="Arial"/>
              </w:rPr>
            </w:pPr>
            <w:r>
              <w:rPr>
                <w:rFonts w:cs="Arial"/>
              </w:rPr>
              <w:t>Influence on all water-dependent species habitat, provides some lateral connectivity, major stimulus for primary productivity, decomposition and nutrient cycles</w:t>
            </w:r>
          </w:p>
          <w:p w:rsidR="001F5C6D" w:rsidRPr="00767478" w:rsidRDefault="001F5C6D" w:rsidP="001F5C6D">
            <w:pPr>
              <w:pStyle w:val="Table"/>
              <w:keepNext/>
              <w:keepLines/>
              <w:spacing w:line="240" w:lineRule="auto"/>
              <w:ind w:left="113" w:right="57"/>
              <w:jc w:val="left"/>
              <w:rPr>
                <w:rFonts w:cs="Arial"/>
              </w:rPr>
            </w:pPr>
            <w:r>
              <w:rPr>
                <w:rFonts w:cs="Arial"/>
              </w:rPr>
              <w:t xml:space="preserve">Maintain permanent wetlands as </w:t>
            </w:r>
            <w:proofErr w:type="spellStart"/>
            <w:r>
              <w:rPr>
                <w:rFonts w:cs="Arial"/>
              </w:rPr>
              <w:t>refugia</w:t>
            </w:r>
            <w:proofErr w:type="spellEnd"/>
          </w:p>
        </w:tc>
        <w:tc>
          <w:tcPr>
            <w:tcW w:w="2659" w:type="dxa"/>
            <w:noWrap/>
            <w:vAlign w:val="center"/>
          </w:tcPr>
          <w:p w:rsidR="001F5C6D" w:rsidRPr="00767478" w:rsidRDefault="001F5C6D" w:rsidP="001F5C6D">
            <w:pPr>
              <w:pStyle w:val="Table"/>
              <w:keepNext/>
              <w:keepLines/>
              <w:spacing w:line="240" w:lineRule="auto"/>
              <w:ind w:left="113" w:right="57"/>
              <w:rPr>
                <w:rFonts w:cs="Arial"/>
              </w:rPr>
            </w:pPr>
            <w:r>
              <w:rPr>
                <w:rFonts w:cs="Arial"/>
              </w:rPr>
              <w:t>-</w:t>
            </w:r>
          </w:p>
        </w:tc>
      </w:tr>
      <w:tr w:rsidR="001F5C6D" w:rsidRPr="00767478" w:rsidTr="001F5C6D">
        <w:tc>
          <w:tcPr>
            <w:tcW w:w="1134" w:type="dxa"/>
            <w:noWrap/>
            <w:vAlign w:val="center"/>
          </w:tcPr>
          <w:p w:rsidR="001F5C6D" w:rsidRPr="00767478" w:rsidRDefault="001F5C6D" w:rsidP="001F5C6D">
            <w:pPr>
              <w:pStyle w:val="Table"/>
              <w:keepNext/>
              <w:keepLines/>
              <w:spacing w:line="240" w:lineRule="auto"/>
              <w:ind w:left="113" w:right="57"/>
              <w:jc w:val="left"/>
              <w:rPr>
                <w:rFonts w:cs="Arial"/>
              </w:rPr>
            </w:pPr>
            <w:r w:rsidRPr="00767478">
              <w:rPr>
                <w:rFonts w:cs="Arial"/>
              </w:rPr>
              <w:t>Overbank / terminal wetlands</w:t>
            </w:r>
          </w:p>
        </w:tc>
        <w:tc>
          <w:tcPr>
            <w:tcW w:w="2694" w:type="dxa"/>
            <w:noWrap/>
            <w:vAlign w:val="center"/>
          </w:tcPr>
          <w:p w:rsidR="001F5C6D" w:rsidRDefault="001F5C6D" w:rsidP="001F5C6D">
            <w:pPr>
              <w:pStyle w:val="Table"/>
              <w:keepNext/>
              <w:keepLines/>
              <w:spacing w:line="240" w:lineRule="auto"/>
              <w:ind w:left="113" w:right="57"/>
              <w:jc w:val="left"/>
              <w:rPr>
                <w:rFonts w:cs="Arial"/>
              </w:rPr>
            </w:pPr>
            <w:r w:rsidRPr="00767478">
              <w:rPr>
                <w:rFonts w:cs="Arial"/>
              </w:rPr>
              <w:t>In-channel</w:t>
            </w:r>
            <w:r>
              <w:rPr>
                <w:rFonts w:cs="Arial"/>
              </w:rPr>
              <w:t xml:space="preserve"> disturbance</w:t>
            </w:r>
          </w:p>
          <w:p w:rsidR="001F5C6D" w:rsidRDefault="001F5C6D" w:rsidP="001F5C6D">
            <w:pPr>
              <w:pStyle w:val="Table"/>
              <w:keepNext/>
              <w:keepLines/>
              <w:spacing w:line="240" w:lineRule="auto"/>
              <w:ind w:left="113" w:right="57"/>
              <w:jc w:val="left"/>
              <w:rPr>
                <w:rFonts w:cs="Arial"/>
              </w:rPr>
            </w:pPr>
            <w:r w:rsidRPr="00767478">
              <w:rPr>
                <w:rFonts w:cs="Arial"/>
              </w:rPr>
              <w:t>Major influence on in</w:t>
            </w:r>
            <w:r>
              <w:rPr>
                <w:rFonts w:cs="Arial"/>
              </w:rPr>
              <w:t>-</w:t>
            </w:r>
            <w:r w:rsidRPr="00767478">
              <w:rPr>
                <w:rFonts w:cs="Arial"/>
              </w:rPr>
              <w:t>channel</w:t>
            </w:r>
            <w:r>
              <w:rPr>
                <w:rFonts w:cs="Arial"/>
              </w:rPr>
              <w:t xml:space="preserve"> </w:t>
            </w:r>
            <w:r w:rsidRPr="00767478">
              <w:rPr>
                <w:rFonts w:cs="Arial"/>
              </w:rPr>
              <w:t>and riparian</w:t>
            </w:r>
            <w:r>
              <w:rPr>
                <w:rFonts w:cs="Arial"/>
              </w:rPr>
              <w:t xml:space="preserve"> </w:t>
            </w:r>
            <w:r w:rsidRPr="00767478">
              <w:rPr>
                <w:rFonts w:cs="Arial"/>
              </w:rPr>
              <w:t>habitat, provides</w:t>
            </w:r>
            <w:r>
              <w:rPr>
                <w:rFonts w:cs="Arial"/>
              </w:rPr>
              <w:t xml:space="preserve"> </w:t>
            </w:r>
            <w:r w:rsidRPr="00767478">
              <w:rPr>
                <w:rFonts w:cs="Arial"/>
              </w:rPr>
              <w:t>longitudinal and lateral</w:t>
            </w:r>
            <w:r>
              <w:rPr>
                <w:rFonts w:cs="Arial"/>
              </w:rPr>
              <w:t xml:space="preserve"> </w:t>
            </w:r>
            <w:r w:rsidRPr="00767478">
              <w:rPr>
                <w:rFonts w:cs="Arial"/>
              </w:rPr>
              <w:t>connectivity, major</w:t>
            </w:r>
            <w:r>
              <w:rPr>
                <w:rFonts w:cs="Arial"/>
              </w:rPr>
              <w:t xml:space="preserve"> </w:t>
            </w:r>
            <w:r w:rsidRPr="00767478">
              <w:rPr>
                <w:rFonts w:cs="Arial"/>
              </w:rPr>
              <w:t>stimulus for other</w:t>
            </w:r>
            <w:r>
              <w:rPr>
                <w:rFonts w:cs="Arial"/>
              </w:rPr>
              <w:t xml:space="preserve"> ecosystem functions</w:t>
            </w:r>
          </w:p>
          <w:p w:rsidR="001F5C6D" w:rsidRPr="00767478" w:rsidRDefault="001F5C6D" w:rsidP="001F5C6D">
            <w:pPr>
              <w:pStyle w:val="Table"/>
              <w:keepNext/>
              <w:keepLines/>
              <w:spacing w:line="240" w:lineRule="auto"/>
              <w:ind w:left="113" w:right="57"/>
              <w:jc w:val="left"/>
              <w:rPr>
                <w:rFonts w:cs="Arial"/>
              </w:rPr>
            </w:pPr>
            <w:r w:rsidRPr="00767478">
              <w:rPr>
                <w:rFonts w:cs="Arial"/>
              </w:rPr>
              <w:t>Sediment transport</w:t>
            </w:r>
            <w:r>
              <w:rPr>
                <w:rFonts w:cs="Arial"/>
              </w:rPr>
              <w:t xml:space="preserve"> </w:t>
            </w:r>
            <w:r w:rsidRPr="00767478">
              <w:rPr>
                <w:rFonts w:cs="Arial"/>
              </w:rPr>
              <w:t>influences long-term</w:t>
            </w:r>
            <w:r>
              <w:rPr>
                <w:rFonts w:cs="Arial"/>
              </w:rPr>
              <w:t xml:space="preserve"> </w:t>
            </w:r>
            <w:r w:rsidRPr="00767478">
              <w:rPr>
                <w:rFonts w:cs="Arial"/>
              </w:rPr>
              <w:t>channel form</w:t>
            </w:r>
          </w:p>
        </w:tc>
        <w:tc>
          <w:tcPr>
            <w:tcW w:w="2835" w:type="dxa"/>
            <w:noWrap/>
            <w:vAlign w:val="center"/>
          </w:tcPr>
          <w:p w:rsidR="001F5C6D" w:rsidRDefault="001F5C6D" w:rsidP="001F5C6D">
            <w:pPr>
              <w:pStyle w:val="Table"/>
              <w:keepNext/>
              <w:keepLines/>
              <w:spacing w:line="240" w:lineRule="auto"/>
              <w:ind w:left="113" w:right="57"/>
              <w:jc w:val="left"/>
              <w:rPr>
                <w:rFonts w:cs="Arial"/>
              </w:rPr>
            </w:pPr>
            <w:r w:rsidRPr="00767478">
              <w:rPr>
                <w:rFonts w:cs="Arial"/>
              </w:rPr>
              <w:t>Major influence on</w:t>
            </w:r>
            <w:r>
              <w:rPr>
                <w:rFonts w:cs="Arial"/>
              </w:rPr>
              <w:t xml:space="preserve"> </w:t>
            </w:r>
            <w:r w:rsidRPr="00767478">
              <w:rPr>
                <w:rFonts w:cs="Arial"/>
              </w:rPr>
              <w:t>ecosystem diversity</w:t>
            </w:r>
            <w:r>
              <w:rPr>
                <w:rFonts w:cs="Arial"/>
              </w:rPr>
              <w:t xml:space="preserve"> </w:t>
            </w:r>
            <w:r w:rsidRPr="00767478">
              <w:rPr>
                <w:rFonts w:cs="Arial"/>
              </w:rPr>
              <w:t>and habitat, provides</w:t>
            </w:r>
            <w:r>
              <w:rPr>
                <w:rFonts w:cs="Arial"/>
              </w:rPr>
              <w:t xml:space="preserve"> </w:t>
            </w:r>
            <w:r w:rsidRPr="00767478">
              <w:rPr>
                <w:rFonts w:cs="Arial"/>
              </w:rPr>
              <w:t>connectivity, major</w:t>
            </w:r>
            <w:r>
              <w:rPr>
                <w:rFonts w:cs="Arial"/>
              </w:rPr>
              <w:t xml:space="preserve"> </w:t>
            </w:r>
            <w:r w:rsidRPr="00767478">
              <w:rPr>
                <w:rFonts w:cs="Arial"/>
              </w:rPr>
              <w:t>stimulus for primary</w:t>
            </w:r>
            <w:r>
              <w:rPr>
                <w:rFonts w:cs="Arial"/>
              </w:rPr>
              <w:t xml:space="preserve"> </w:t>
            </w:r>
            <w:r w:rsidRPr="00767478">
              <w:rPr>
                <w:rFonts w:cs="Arial"/>
              </w:rPr>
              <w:t>productivity,</w:t>
            </w:r>
            <w:r>
              <w:rPr>
                <w:rFonts w:cs="Arial"/>
              </w:rPr>
              <w:t xml:space="preserve"> </w:t>
            </w:r>
            <w:r w:rsidRPr="00767478">
              <w:rPr>
                <w:rFonts w:cs="Arial"/>
              </w:rPr>
              <w:t>decomposition and</w:t>
            </w:r>
            <w:r>
              <w:rPr>
                <w:rFonts w:cs="Arial"/>
              </w:rPr>
              <w:t xml:space="preserve"> nutrient cycles</w:t>
            </w:r>
          </w:p>
          <w:p w:rsidR="001F5C6D" w:rsidRPr="00767478" w:rsidRDefault="001F5C6D" w:rsidP="001F5C6D">
            <w:pPr>
              <w:pStyle w:val="Table"/>
              <w:keepNext/>
              <w:keepLines/>
              <w:spacing w:line="240" w:lineRule="auto"/>
              <w:ind w:left="113" w:right="57"/>
              <w:jc w:val="left"/>
              <w:rPr>
                <w:rFonts w:cs="Arial"/>
              </w:rPr>
            </w:pPr>
            <w:r w:rsidRPr="00767478">
              <w:rPr>
                <w:rFonts w:cs="Arial"/>
              </w:rPr>
              <w:t>Maintain permanent</w:t>
            </w:r>
            <w:r>
              <w:rPr>
                <w:rFonts w:cs="Arial"/>
              </w:rPr>
              <w:t xml:space="preserve"> </w:t>
            </w:r>
            <w:r w:rsidRPr="00767478">
              <w:rPr>
                <w:rFonts w:cs="Arial"/>
              </w:rPr>
              <w:t xml:space="preserve">wetlands as </w:t>
            </w:r>
            <w:proofErr w:type="spellStart"/>
            <w:r w:rsidRPr="00767478">
              <w:rPr>
                <w:rFonts w:cs="Arial"/>
              </w:rPr>
              <w:t>refugia</w:t>
            </w:r>
            <w:proofErr w:type="spellEnd"/>
          </w:p>
        </w:tc>
        <w:tc>
          <w:tcPr>
            <w:tcW w:w="2659" w:type="dxa"/>
            <w:noWrap/>
            <w:vAlign w:val="center"/>
          </w:tcPr>
          <w:p w:rsidR="001F5C6D" w:rsidRDefault="001F5C6D" w:rsidP="001F5C6D">
            <w:pPr>
              <w:pStyle w:val="Table"/>
              <w:keepNext/>
              <w:keepLines/>
              <w:spacing w:line="240" w:lineRule="auto"/>
              <w:ind w:left="113" w:right="57"/>
              <w:jc w:val="left"/>
              <w:rPr>
                <w:rFonts w:cs="Arial"/>
              </w:rPr>
            </w:pPr>
            <w:r w:rsidRPr="00767478">
              <w:rPr>
                <w:rFonts w:cs="Arial"/>
              </w:rPr>
              <w:t>Major influence on</w:t>
            </w:r>
            <w:r>
              <w:rPr>
                <w:rFonts w:cs="Arial"/>
              </w:rPr>
              <w:t xml:space="preserve"> </w:t>
            </w:r>
            <w:r w:rsidRPr="00767478">
              <w:rPr>
                <w:rFonts w:cs="Arial"/>
              </w:rPr>
              <w:t>ecosystem diversity</w:t>
            </w:r>
            <w:r>
              <w:rPr>
                <w:rFonts w:cs="Arial"/>
              </w:rPr>
              <w:t xml:space="preserve"> </w:t>
            </w:r>
            <w:r w:rsidRPr="00767478">
              <w:rPr>
                <w:rFonts w:cs="Arial"/>
              </w:rPr>
              <w:t>and habitat, provides</w:t>
            </w:r>
            <w:r>
              <w:rPr>
                <w:rFonts w:cs="Arial"/>
              </w:rPr>
              <w:t xml:space="preserve"> </w:t>
            </w:r>
            <w:r w:rsidRPr="00767478">
              <w:rPr>
                <w:rFonts w:cs="Arial"/>
              </w:rPr>
              <w:t>connectivity, major</w:t>
            </w:r>
            <w:r>
              <w:rPr>
                <w:rFonts w:cs="Arial"/>
              </w:rPr>
              <w:t xml:space="preserve"> </w:t>
            </w:r>
            <w:r w:rsidRPr="00767478">
              <w:rPr>
                <w:rFonts w:cs="Arial"/>
              </w:rPr>
              <w:t>stimulus for primary</w:t>
            </w:r>
            <w:r>
              <w:rPr>
                <w:rFonts w:cs="Arial"/>
              </w:rPr>
              <w:t xml:space="preserve"> </w:t>
            </w:r>
            <w:r w:rsidRPr="00767478">
              <w:rPr>
                <w:rFonts w:cs="Arial"/>
              </w:rPr>
              <w:t>productivity,</w:t>
            </w:r>
            <w:r>
              <w:rPr>
                <w:rFonts w:cs="Arial"/>
              </w:rPr>
              <w:t xml:space="preserve"> </w:t>
            </w:r>
            <w:r w:rsidRPr="00767478">
              <w:rPr>
                <w:rFonts w:cs="Arial"/>
              </w:rPr>
              <w:t>decomposition and</w:t>
            </w:r>
            <w:r>
              <w:rPr>
                <w:rFonts w:cs="Arial"/>
              </w:rPr>
              <w:t xml:space="preserve"> nutrient cycles</w:t>
            </w:r>
          </w:p>
          <w:p w:rsidR="001F5C6D" w:rsidRDefault="001F5C6D" w:rsidP="001F5C6D">
            <w:pPr>
              <w:pStyle w:val="Table"/>
              <w:keepNext/>
              <w:keepLines/>
              <w:spacing w:line="240" w:lineRule="auto"/>
              <w:ind w:left="113" w:right="57"/>
              <w:jc w:val="left"/>
              <w:rPr>
                <w:rFonts w:cs="Arial"/>
              </w:rPr>
            </w:pPr>
            <w:r w:rsidRPr="00767478">
              <w:rPr>
                <w:rFonts w:cs="Arial"/>
              </w:rPr>
              <w:t>Maintain permanent</w:t>
            </w:r>
            <w:r>
              <w:rPr>
                <w:rFonts w:cs="Arial"/>
              </w:rPr>
              <w:t xml:space="preserve"> wetlands as </w:t>
            </w:r>
            <w:proofErr w:type="spellStart"/>
            <w:r>
              <w:rPr>
                <w:rFonts w:cs="Arial"/>
              </w:rPr>
              <w:t>refugia</w:t>
            </w:r>
            <w:proofErr w:type="spellEnd"/>
          </w:p>
          <w:p w:rsidR="001F5C6D" w:rsidRPr="00767478" w:rsidRDefault="001F5C6D" w:rsidP="001F5C6D">
            <w:pPr>
              <w:pStyle w:val="Table"/>
              <w:keepNext/>
              <w:keepLines/>
              <w:spacing w:line="240" w:lineRule="auto"/>
              <w:ind w:left="113" w:right="57"/>
              <w:jc w:val="left"/>
              <w:rPr>
                <w:rFonts w:cs="Arial"/>
              </w:rPr>
            </w:pPr>
            <w:r w:rsidRPr="00767478">
              <w:rPr>
                <w:rFonts w:cs="Arial"/>
              </w:rPr>
              <w:t>Magnitude of flows is</w:t>
            </w:r>
            <w:r>
              <w:rPr>
                <w:rFonts w:cs="Arial"/>
              </w:rPr>
              <w:t xml:space="preserve"> </w:t>
            </w:r>
            <w:r w:rsidRPr="00767478">
              <w:rPr>
                <w:rFonts w:cs="Arial"/>
              </w:rPr>
              <w:t>important for</w:t>
            </w:r>
            <w:r>
              <w:rPr>
                <w:rFonts w:cs="Arial"/>
              </w:rPr>
              <w:t xml:space="preserve"> </w:t>
            </w:r>
            <w:r w:rsidRPr="00767478">
              <w:rPr>
                <w:rFonts w:cs="Arial"/>
              </w:rPr>
              <w:t>differentially inundating</w:t>
            </w:r>
            <w:r>
              <w:rPr>
                <w:rFonts w:cs="Arial"/>
              </w:rPr>
              <w:t xml:space="preserve"> </w:t>
            </w:r>
            <w:r w:rsidRPr="00767478">
              <w:rPr>
                <w:rFonts w:cs="Arial"/>
              </w:rPr>
              <w:t>low lying and higher</w:t>
            </w:r>
            <w:r>
              <w:rPr>
                <w:rFonts w:cs="Arial"/>
              </w:rPr>
              <w:t xml:space="preserve"> </w:t>
            </w:r>
            <w:r w:rsidRPr="00767478">
              <w:rPr>
                <w:rFonts w:cs="Arial"/>
              </w:rPr>
              <w:t>areas of the floodplain</w:t>
            </w:r>
          </w:p>
        </w:tc>
      </w:tr>
    </w:tbl>
    <w:p w:rsidR="001F5C6D" w:rsidRDefault="001F5C6D" w:rsidP="00E430BF"/>
    <w:p w:rsidR="00C55623" w:rsidRDefault="00E35B57" w:rsidP="00E430BF">
      <w:r>
        <w:t>Commonwealth environmental water</w:t>
      </w:r>
      <w:r w:rsidR="00BD6F52">
        <w:t xml:space="preserve"> directly influencing flows within the Junction of the Warrego and Darling </w:t>
      </w:r>
      <w:r w:rsidR="00B83541">
        <w:t>r</w:t>
      </w:r>
      <w:r w:rsidR="00BD6F52">
        <w:t>ivers Selected Area comes</w:t>
      </w:r>
      <w:r>
        <w:t xml:space="preserve"> from two sources.</w:t>
      </w:r>
      <w:r w:rsidR="009C6952">
        <w:t xml:space="preserve">  </w:t>
      </w:r>
      <w:r>
        <w:t>The first is from the</w:t>
      </w:r>
      <w:r w:rsidR="006702AE">
        <w:t xml:space="preserve"> end-of-system flows originating in the</w:t>
      </w:r>
      <w:r>
        <w:t xml:space="preserve"> Darling River Basin</w:t>
      </w:r>
      <w:r w:rsidR="006702AE">
        <w:t xml:space="preserve"> </w:t>
      </w:r>
      <w:r w:rsidR="00797951">
        <w:t>tributaries</w:t>
      </w:r>
      <w:r>
        <w:t xml:space="preserve"> upstream of the Selected Area.  </w:t>
      </w:r>
      <w:r w:rsidR="009415FA">
        <w:t>As discussed above, these are from both unregulated, and to a lesser extent regulated tributaries. Total holdings, measure</w:t>
      </w:r>
      <w:r w:rsidR="00496B8F">
        <w:t>d</w:t>
      </w:r>
      <w:r w:rsidR="009415FA">
        <w:t xml:space="preserve"> as the long-term average annual yield (LTAAY) upstream of the Selected Area on the Darling River and tributaries are around 165.4 GL (</w:t>
      </w:r>
      <w:r w:rsidR="007D30A3">
        <w:fldChar w:fldCharType="begin"/>
      </w:r>
      <w:r w:rsidR="00D5499D">
        <w:instrText xml:space="preserve"> REF _Ref404760366 \h </w:instrText>
      </w:r>
      <w:r w:rsidR="007D30A3">
        <w:fldChar w:fldCharType="separate"/>
      </w:r>
      <w:r w:rsidR="00200D30">
        <w:t xml:space="preserve">Table </w:t>
      </w:r>
      <w:r w:rsidR="00200D30">
        <w:rPr>
          <w:noProof/>
        </w:rPr>
        <w:t>3</w:t>
      </w:r>
      <w:r w:rsidR="00200D30">
        <w:noBreakHyphen/>
      </w:r>
      <w:r w:rsidR="00200D30">
        <w:rPr>
          <w:noProof/>
        </w:rPr>
        <w:t>2</w:t>
      </w:r>
      <w:r w:rsidR="007D30A3">
        <w:fldChar w:fldCharType="end"/>
      </w:r>
      <w:r w:rsidR="009415FA">
        <w:t>).</w:t>
      </w:r>
      <w:r w:rsidR="007C5947">
        <w:t xml:space="preserve">  It is anticipated that this Commonwealth environmental water will influence the ‘base flow’ and ‘freshes’ flow type components</w:t>
      </w:r>
      <w:r w:rsidR="00D5499D">
        <w:t xml:space="preserve"> within the Selected Area</w:t>
      </w:r>
      <w:r w:rsidR="007C5947">
        <w:t xml:space="preserve">.  The second source of Commonwealth environmental water is from the water entitlements in the Warrego River.  </w:t>
      </w:r>
      <w:r w:rsidR="00D5499D">
        <w:t xml:space="preserve">These consist of 8 GL (LTAAY) in the Queensland portions of the catchment, and </w:t>
      </w:r>
      <w:r w:rsidR="001F5C6D">
        <w:t xml:space="preserve">17.8 GL (LTAAY) of entitlements at </w:t>
      </w:r>
      <w:proofErr w:type="spellStart"/>
      <w:r w:rsidR="001F5C6D">
        <w:t>Toorale</w:t>
      </w:r>
      <w:proofErr w:type="spellEnd"/>
      <w:r w:rsidR="001F5C6D">
        <w:t xml:space="preserve">. </w:t>
      </w:r>
      <w:r w:rsidR="00BD6F52">
        <w:t xml:space="preserve">The </w:t>
      </w:r>
      <w:r w:rsidR="00B93DD5">
        <w:t>majority of this water is passed</w:t>
      </w:r>
      <w:r w:rsidR="00BD6F52">
        <w:t xml:space="preserve"> along the lower reaches of the Warrego River, and eventually into the Darling River.  In high flow conditions the water is passed along the lower reaches of the </w:t>
      </w:r>
      <w:r w:rsidR="00652981">
        <w:t>Warrego</w:t>
      </w:r>
      <w:r w:rsidR="00BD6F52">
        <w:t xml:space="preserve"> Floodplain.  Up to 8.1 GL is available annually to be passed along the Warrego River at a rate of up to 600 MLd</w:t>
      </w:r>
      <w:r w:rsidR="00BD6F52">
        <w:rPr>
          <w:vertAlign w:val="superscript"/>
        </w:rPr>
        <w:t>-1</w:t>
      </w:r>
      <w:r w:rsidR="00BD6F52">
        <w:t xml:space="preserve">.  When </w:t>
      </w:r>
      <w:r w:rsidR="00FA79D0">
        <w:t xml:space="preserve">total </w:t>
      </w:r>
      <w:r w:rsidR="00BD6F52">
        <w:t>flow</w:t>
      </w:r>
      <w:r w:rsidR="00FA79D0">
        <w:t xml:space="preserve"> volume in the Warrego</w:t>
      </w:r>
      <w:r w:rsidR="00BD6F52">
        <w:t xml:space="preserve"> </w:t>
      </w:r>
      <w:r w:rsidR="006702AE">
        <w:t>exceed</w:t>
      </w:r>
      <w:r w:rsidR="00FA79D0">
        <w:t>s</w:t>
      </w:r>
      <w:r w:rsidR="006702AE">
        <w:t xml:space="preserve"> 9.7 GL the</w:t>
      </w:r>
      <w:r w:rsidR="00BD6F52">
        <w:t xml:space="preserve"> Commonwealth environmental water can be used explicitly for diversion onto the Western Floodplain.</w:t>
      </w:r>
    </w:p>
    <w:p w:rsidR="00D5499D" w:rsidRDefault="00D5499D" w:rsidP="00D5499D">
      <w:pPr>
        <w:pStyle w:val="Caption"/>
        <w:keepNext/>
      </w:pPr>
      <w:bookmarkStart w:id="99" w:name="_Ref404760366"/>
      <w:bookmarkStart w:id="100" w:name="_Toc411431801"/>
      <w:r>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2</w:t>
      </w:r>
      <w:r w:rsidR="007D30A3">
        <w:rPr>
          <w:noProof/>
        </w:rPr>
        <w:fldChar w:fldCharType="end"/>
      </w:r>
      <w:bookmarkEnd w:id="99"/>
      <w:r>
        <w:t xml:space="preserve">   Commonwealth environmental water holding in Darling tributaries upstream of the Selected Area (excluding the Warrego) (adapted from CEWO 2014)</w:t>
      </w:r>
      <w:bookmarkEnd w:id="100"/>
    </w:p>
    <w:tbl>
      <w:tblPr>
        <w:tblStyle w:val="TableGrid"/>
        <w:tblW w:w="0" w:type="auto"/>
        <w:tblLook w:val="04A0"/>
      </w:tblPr>
      <w:tblGrid>
        <w:gridCol w:w="2354"/>
        <w:gridCol w:w="1723"/>
        <w:gridCol w:w="2985"/>
        <w:gridCol w:w="2354"/>
      </w:tblGrid>
      <w:tr w:rsidR="009C7FA2" w:rsidRPr="00D5499D" w:rsidTr="00D5499D">
        <w:tc>
          <w:tcPr>
            <w:tcW w:w="2354" w:type="dxa"/>
            <w:shd w:val="clear" w:color="auto" w:fill="F2F2F2" w:themeFill="background1" w:themeFillShade="F2"/>
          </w:tcPr>
          <w:p w:rsidR="009C7FA2" w:rsidRPr="00D5499D" w:rsidRDefault="009C7FA2" w:rsidP="00E430BF">
            <w:pPr>
              <w:rPr>
                <w:rFonts w:cs="Arial"/>
                <w:b/>
                <w:sz w:val="18"/>
                <w:szCs w:val="18"/>
              </w:rPr>
            </w:pPr>
            <w:r w:rsidRPr="00D5499D">
              <w:rPr>
                <w:rFonts w:cs="Arial"/>
                <w:b/>
                <w:sz w:val="18"/>
                <w:szCs w:val="18"/>
              </w:rPr>
              <w:t>Unregulated in-stream and EOS flows</w:t>
            </w:r>
          </w:p>
        </w:tc>
        <w:tc>
          <w:tcPr>
            <w:tcW w:w="1723" w:type="dxa"/>
            <w:shd w:val="clear" w:color="auto" w:fill="F2F2F2" w:themeFill="background1" w:themeFillShade="F2"/>
          </w:tcPr>
          <w:p w:rsidR="009C7FA2" w:rsidRPr="00D5499D" w:rsidRDefault="009C7FA2" w:rsidP="00E430BF">
            <w:pPr>
              <w:rPr>
                <w:rFonts w:cs="Arial"/>
                <w:b/>
                <w:sz w:val="18"/>
                <w:szCs w:val="18"/>
              </w:rPr>
            </w:pPr>
            <w:r w:rsidRPr="00D5499D">
              <w:rPr>
                <w:rFonts w:cs="Arial"/>
                <w:b/>
                <w:sz w:val="18"/>
                <w:szCs w:val="18"/>
              </w:rPr>
              <w:t>Long term average annual yield (GL)</w:t>
            </w:r>
          </w:p>
        </w:tc>
        <w:tc>
          <w:tcPr>
            <w:tcW w:w="2985" w:type="dxa"/>
            <w:shd w:val="clear" w:color="auto" w:fill="F2F2F2" w:themeFill="background1" w:themeFillShade="F2"/>
          </w:tcPr>
          <w:p w:rsidR="009C7FA2" w:rsidRPr="00D5499D" w:rsidRDefault="009C7FA2" w:rsidP="00E430BF">
            <w:pPr>
              <w:rPr>
                <w:rFonts w:cs="Arial"/>
                <w:b/>
                <w:sz w:val="18"/>
                <w:szCs w:val="18"/>
              </w:rPr>
            </w:pPr>
            <w:r w:rsidRPr="00D5499D">
              <w:rPr>
                <w:rFonts w:cs="Arial"/>
                <w:b/>
                <w:sz w:val="18"/>
                <w:szCs w:val="18"/>
              </w:rPr>
              <w:t>Route by which water enters Barwon-Darling Channel</w:t>
            </w:r>
          </w:p>
        </w:tc>
        <w:tc>
          <w:tcPr>
            <w:tcW w:w="2354" w:type="dxa"/>
            <w:shd w:val="clear" w:color="auto" w:fill="F2F2F2" w:themeFill="background1" w:themeFillShade="F2"/>
          </w:tcPr>
          <w:p w:rsidR="009C7FA2" w:rsidRPr="00D5499D" w:rsidRDefault="009C7FA2" w:rsidP="00E430BF">
            <w:pPr>
              <w:rPr>
                <w:rFonts w:cs="Arial"/>
                <w:b/>
                <w:sz w:val="18"/>
                <w:szCs w:val="18"/>
              </w:rPr>
            </w:pPr>
            <w:r w:rsidRPr="00D5499D">
              <w:rPr>
                <w:rFonts w:cs="Arial"/>
                <w:b/>
                <w:sz w:val="18"/>
                <w:szCs w:val="18"/>
              </w:rPr>
              <w:t>Forecast water availability for 2014-15 (GL)</w:t>
            </w:r>
            <w:r w:rsidRPr="00D5499D">
              <w:rPr>
                <w:rFonts w:cs="Arial"/>
                <w:b/>
                <w:sz w:val="18"/>
                <w:szCs w:val="18"/>
                <w:vertAlign w:val="superscript"/>
              </w:rPr>
              <w:t>1</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 xml:space="preserve">Qld Border Rivers – Severn </w:t>
            </w:r>
          </w:p>
        </w:tc>
        <w:tc>
          <w:tcPr>
            <w:tcW w:w="1723" w:type="dxa"/>
          </w:tcPr>
          <w:p w:rsidR="00771480" w:rsidRPr="00D5499D" w:rsidRDefault="00771480" w:rsidP="00E430BF">
            <w:pPr>
              <w:rPr>
                <w:rFonts w:cs="Arial"/>
                <w:sz w:val="18"/>
                <w:szCs w:val="18"/>
              </w:rPr>
            </w:pPr>
            <w:r w:rsidRPr="00D5499D">
              <w:rPr>
                <w:rFonts w:cs="Arial"/>
                <w:sz w:val="18"/>
                <w:szCs w:val="18"/>
              </w:rPr>
              <w:t>0.5</w:t>
            </w:r>
          </w:p>
        </w:tc>
        <w:tc>
          <w:tcPr>
            <w:tcW w:w="2985" w:type="dxa"/>
            <w:vMerge w:val="restart"/>
          </w:tcPr>
          <w:p w:rsidR="00771480" w:rsidRPr="00D5499D" w:rsidRDefault="00771480" w:rsidP="00E430BF">
            <w:pPr>
              <w:rPr>
                <w:rFonts w:cs="Arial"/>
                <w:sz w:val="18"/>
                <w:szCs w:val="18"/>
              </w:rPr>
            </w:pPr>
            <w:r w:rsidRPr="00D5499D">
              <w:rPr>
                <w:rFonts w:cs="Arial"/>
                <w:sz w:val="18"/>
                <w:szCs w:val="18"/>
              </w:rPr>
              <w:t>Residual EOS flows from water harvesting events</w:t>
            </w:r>
          </w:p>
        </w:tc>
        <w:tc>
          <w:tcPr>
            <w:tcW w:w="2354" w:type="dxa"/>
          </w:tcPr>
          <w:p w:rsidR="00771480" w:rsidRPr="00D5499D" w:rsidRDefault="00771480" w:rsidP="00E430BF">
            <w:pPr>
              <w:rPr>
                <w:rFonts w:cs="Arial"/>
                <w:sz w:val="18"/>
                <w:szCs w:val="18"/>
              </w:rPr>
            </w:pPr>
            <w:r w:rsidRPr="00D5499D">
              <w:rPr>
                <w:rFonts w:cs="Arial"/>
                <w:sz w:val="18"/>
                <w:szCs w:val="18"/>
              </w:rPr>
              <w:t>Up to 2.0</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 xml:space="preserve">Qld Border Rivers – Macintyre </w:t>
            </w:r>
          </w:p>
        </w:tc>
        <w:tc>
          <w:tcPr>
            <w:tcW w:w="1723" w:type="dxa"/>
          </w:tcPr>
          <w:p w:rsidR="00771480" w:rsidRPr="00D5499D" w:rsidRDefault="00771480" w:rsidP="00E430BF">
            <w:pPr>
              <w:rPr>
                <w:rFonts w:cs="Arial"/>
                <w:sz w:val="18"/>
                <w:szCs w:val="18"/>
              </w:rPr>
            </w:pPr>
            <w:r w:rsidRPr="00D5499D">
              <w:rPr>
                <w:rFonts w:cs="Arial"/>
                <w:sz w:val="18"/>
                <w:szCs w:val="18"/>
              </w:rPr>
              <w:t>1.3</w:t>
            </w:r>
          </w:p>
        </w:tc>
        <w:tc>
          <w:tcPr>
            <w:tcW w:w="2985" w:type="dxa"/>
            <w:vMerge/>
          </w:tcPr>
          <w:p w:rsidR="00771480" w:rsidRPr="00D5499D" w:rsidRDefault="00771480" w:rsidP="00E430BF">
            <w:pPr>
              <w:rPr>
                <w:rFonts w:cs="Arial"/>
                <w:sz w:val="18"/>
                <w:szCs w:val="18"/>
              </w:rPr>
            </w:pPr>
          </w:p>
        </w:tc>
        <w:tc>
          <w:tcPr>
            <w:tcW w:w="2354" w:type="dxa"/>
          </w:tcPr>
          <w:p w:rsidR="00771480" w:rsidRPr="00D5499D" w:rsidRDefault="00771480" w:rsidP="00771480">
            <w:pPr>
              <w:pStyle w:val="Default"/>
              <w:jc w:val="both"/>
              <w:rPr>
                <w:rFonts w:ascii="Arial" w:hAnsi="Arial" w:cs="Arial"/>
                <w:sz w:val="18"/>
                <w:szCs w:val="18"/>
              </w:rPr>
            </w:pPr>
            <w:r w:rsidRPr="00D5499D">
              <w:rPr>
                <w:rFonts w:ascii="Arial" w:hAnsi="Arial" w:cs="Arial"/>
                <w:sz w:val="18"/>
                <w:szCs w:val="18"/>
              </w:rPr>
              <w:t xml:space="preserve">up to 5.2 </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 xml:space="preserve">Moonie River (Qld) </w:t>
            </w:r>
          </w:p>
        </w:tc>
        <w:tc>
          <w:tcPr>
            <w:tcW w:w="1723" w:type="dxa"/>
          </w:tcPr>
          <w:p w:rsidR="00771480" w:rsidRPr="00D5499D" w:rsidRDefault="00771480" w:rsidP="00E430BF">
            <w:pPr>
              <w:rPr>
                <w:rFonts w:cs="Arial"/>
                <w:sz w:val="18"/>
                <w:szCs w:val="18"/>
              </w:rPr>
            </w:pPr>
            <w:r w:rsidRPr="00D5499D">
              <w:rPr>
                <w:rFonts w:cs="Arial"/>
                <w:sz w:val="18"/>
                <w:szCs w:val="18"/>
              </w:rPr>
              <w:t>1.1</w:t>
            </w:r>
          </w:p>
        </w:tc>
        <w:tc>
          <w:tcPr>
            <w:tcW w:w="2985" w:type="dxa"/>
            <w:vMerge/>
          </w:tcPr>
          <w:p w:rsidR="00771480" w:rsidRPr="00D5499D" w:rsidRDefault="00771480" w:rsidP="00E430BF">
            <w:pPr>
              <w:rPr>
                <w:rFonts w:cs="Arial"/>
                <w:sz w:val="18"/>
                <w:szCs w:val="18"/>
              </w:rPr>
            </w:pPr>
          </w:p>
        </w:tc>
        <w:tc>
          <w:tcPr>
            <w:tcW w:w="2354" w:type="dxa"/>
          </w:tcPr>
          <w:p w:rsidR="00771480" w:rsidRPr="00D5499D" w:rsidRDefault="00771480" w:rsidP="00771480">
            <w:pPr>
              <w:pStyle w:val="Default"/>
              <w:jc w:val="both"/>
              <w:rPr>
                <w:rFonts w:ascii="Arial" w:hAnsi="Arial" w:cs="Arial"/>
                <w:sz w:val="18"/>
                <w:szCs w:val="18"/>
              </w:rPr>
            </w:pPr>
            <w:r w:rsidRPr="00D5499D">
              <w:rPr>
                <w:rFonts w:ascii="Arial" w:hAnsi="Arial" w:cs="Arial"/>
                <w:sz w:val="18"/>
                <w:szCs w:val="18"/>
              </w:rPr>
              <w:t xml:space="preserve">up to 1.4 </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proofErr w:type="spellStart"/>
            <w:r w:rsidRPr="00D5499D">
              <w:rPr>
                <w:rFonts w:ascii="Arial" w:hAnsi="Arial" w:cs="Arial"/>
                <w:sz w:val="18"/>
                <w:szCs w:val="18"/>
              </w:rPr>
              <w:t>Nebine</w:t>
            </w:r>
            <w:proofErr w:type="spellEnd"/>
            <w:r w:rsidRPr="00D5499D">
              <w:rPr>
                <w:rFonts w:ascii="Arial" w:hAnsi="Arial" w:cs="Arial"/>
                <w:sz w:val="18"/>
                <w:szCs w:val="18"/>
              </w:rPr>
              <w:t xml:space="preserve"> Creek (Qld) </w:t>
            </w:r>
          </w:p>
        </w:tc>
        <w:tc>
          <w:tcPr>
            <w:tcW w:w="1723" w:type="dxa"/>
          </w:tcPr>
          <w:p w:rsidR="00771480" w:rsidRPr="00D5499D" w:rsidRDefault="00771480" w:rsidP="00E430BF">
            <w:pPr>
              <w:rPr>
                <w:rFonts w:cs="Arial"/>
                <w:sz w:val="18"/>
                <w:szCs w:val="18"/>
              </w:rPr>
            </w:pPr>
            <w:r w:rsidRPr="00D5499D">
              <w:rPr>
                <w:rFonts w:cs="Arial"/>
                <w:sz w:val="18"/>
                <w:szCs w:val="18"/>
              </w:rPr>
              <w:t>1.0</w:t>
            </w:r>
          </w:p>
        </w:tc>
        <w:tc>
          <w:tcPr>
            <w:tcW w:w="2985" w:type="dxa"/>
            <w:vMerge/>
          </w:tcPr>
          <w:p w:rsidR="00771480" w:rsidRPr="00D5499D" w:rsidRDefault="00771480" w:rsidP="00E430BF">
            <w:pPr>
              <w:rPr>
                <w:rFonts w:cs="Arial"/>
                <w:sz w:val="18"/>
                <w:szCs w:val="18"/>
              </w:rPr>
            </w:pPr>
          </w:p>
        </w:tc>
        <w:tc>
          <w:tcPr>
            <w:tcW w:w="2354" w:type="dxa"/>
          </w:tcPr>
          <w:p w:rsidR="00771480" w:rsidRPr="00D5499D" w:rsidRDefault="00771480" w:rsidP="00771480">
            <w:pPr>
              <w:pStyle w:val="Default"/>
              <w:jc w:val="both"/>
              <w:rPr>
                <w:rFonts w:ascii="Arial" w:hAnsi="Arial" w:cs="Arial"/>
                <w:sz w:val="18"/>
                <w:szCs w:val="18"/>
              </w:rPr>
            </w:pPr>
            <w:r w:rsidRPr="00D5499D">
              <w:rPr>
                <w:rFonts w:ascii="Arial" w:hAnsi="Arial" w:cs="Arial"/>
                <w:sz w:val="18"/>
                <w:szCs w:val="18"/>
              </w:rPr>
              <w:t xml:space="preserve">up to 5.9 </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 xml:space="preserve">Condamine (Qld) </w:t>
            </w:r>
          </w:p>
        </w:tc>
        <w:tc>
          <w:tcPr>
            <w:tcW w:w="1723" w:type="dxa"/>
          </w:tcPr>
          <w:p w:rsidR="00771480" w:rsidRPr="00D5499D" w:rsidRDefault="00771480" w:rsidP="00E430BF">
            <w:pPr>
              <w:rPr>
                <w:rFonts w:cs="Arial"/>
                <w:sz w:val="18"/>
                <w:szCs w:val="18"/>
              </w:rPr>
            </w:pPr>
            <w:r w:rsidRPr="00D5499D">
              <w:rPr>
                <w:rFonts w:cs="Arial"/>
                <w:sz w:val="18"/>
                <w:szCs w:val="18"/>
              </w:rPr>
              <w:t>0.2</w:t>
            </w:r>
          </w:p>
        </w:tc>
        <w:tc>
          <w:tcPr>
            <w:tcW w:w="2985" w:type="dxa"/>
            <w:vMerge w:val="restart"/>
          </w:tcPr>
          <w:p w:rsidR="00771480" w:rsidRPr="00D5499D" w:rsidRDefault="00771480" w:rsidP="00E430BF">
            <w:pPr>
              <w:rPr>
                <w:rFonts w:cs="Arial"/>
                <w:sz w:val="18"/>
                <w:szCs w:val="18"/>
              </w:rPr>
            </w:pPr>
            <w:r w:rsidRPr="00D5499D">
              <w:rPr>
                <w:rFonts w:cs="Arial"/>
                <w:sz w:val="18"/>
                <w:szCs w:val="18"/>
              </w:rPr>
              <w:t>Via Culgoa/</w:t>
            </w:r>
            <w:proofErr w:type="spellStart"/>
            <w:r w:rsidRPr="00D5499D">
              <w:rPr>
                <w:rFonts w:cs="Arial"/>
                <w:sz w:val="18"/>
                <w:szCs w:val="18"/>
              </w:rPr>
              <w:t>Birrie</w:t>
            </w:r>
            <w:proofErr w:type="spellEnd"/>
            <w:r w:rsidRPr="00D5499D">
              <w:rPr>
                <w:rFonts w:cs="Arial"/>
                <w:sz w:val="18"/>
                <w:szCs w:val="18"/>
              </w:rPr>
              <w:t xml:space="preserve"> River</w:t>
            </w:r>
            <w:r w:rsidR="0069394B">
              <w:rPr>
                <w:rFonts w:cs="Arial"/>
                <w:sz w:val="18"/>
                <w:szCs w:val="18"/>
              </w:rPr>
              <w:t>s</w:t>
            </w:r>
          </w:p>
        </w:tc>
        <w:tc>
          <w:tcPr>
            <w:tcW w:w="2354" w:type="dxa"/>
          </w:tcPr>
          <w:p w:rsidR="00771480" w:rsidRPr="00D5499D" w:rsidRDefault="00771480" w:rsidP="00771480">
            <w:pPr>
              <w:pStyle w:val="Default"/>
              <w:jc w:val="both"/>
              <w:rPr>
                <w:rFonts w:ascii="Arial" w:hAnsi="Arial" w:cs="Arial"/>
                <w:sz w:val="18"/>
                <w:szCs w:val="18"/>
              </w:rPr>
            </w:pPr>
            <w:r w:rsidRPr="00D5499D">
              <w:rPr>
                <w:rFonts w:ascii="Arial" w:hAnsi="Arial" w:cs="Arial"/>
                <w:sz w:val="18"/>
                <w:szCs w:val="18"/>
              </w:rPr>
              <w:t xml:space="preserve">Up to 0.2 </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 xml:space="preserve">Lower Balonne (Qld) </w:t>
            </w:r>
          </w:p>
        </w:tc>
        <w:tc>
          <w:tcPr>
            <w:tcW w:w="1723" w:type="dxa"/>
          </w:tcPr>
          <w:p w:rsidR="00771480" w:rsidRPr="00D5499D" w:rsidRDefault="00771480" w:rsidP="00E430BF">
            <w:pPr>
              <w:rPr>
                <w:rFonts w:cs="Arial"/>
                <w:sz w:val="18"/>
                <w:szCs w:val="18"/>
              </w:rPr>
            </w:pPr>
            <w:r w:rsidRPr="00D5499D">
              <w:rPr>
                <w:rFonts w:cs="Arial"/>
                <w:sz w:val="18"/>
                <w:szCs w:val="18"/>
              </w:rPr>
              <w:t>40</w:t>
            </w:r>
          </w:p>
        </w:tc>
        <w:tc>
          <w:tcPr>
            <w:tcW w:w="2985" w:type="dxa"/>
            <w:vMerge/>
          </w:tcPr>
          <w:p w:rsidR="00771480" w:rsidRPr="00D5499D" w:rsidRDefault="00771480" w:rsidP="00E430BF">
            <w:pPr>
              <w:rPr>
                <w:rFonts w:cs="Arial"/>
                <w:sz w:val="18"/>
                <w:szCs w:val="18"/>
              </w:rPr>
            </w:pPr>
          </w:p>
        </w:tc>
        <w:tc>
          <w:tcPr>
            <w:tcW w:w="2354" w:type="dxa"/>
          </w:tcPr>
          <w:p w:rsidR="00771480" w:rsidRPr="00D5499D" w:rsidRDefault="00771480" w:rsidP="00771480">
            <w:pPr>
              <w:pStyle w:val="Default"/>
              <w:jc w:val="both"/>
              <w:rPr>
                <w:rFonts w:ascii="Arial" w:hAnsi="Arial" w:cs="Arial"/>
                <w:sz w:val="18"/>
                <w:szCs w:val="18"/>
              </w:rPr>
            </w:pPr>
            <w:r w:rsidRPr="00D5499D">
              <w:rPr>
                <w:rFonts w:ascii="Arial" w:hAnsi="Arial" w:cs="Arial"/>
                <w:sz w:val="18"/>
                <w:szCs w:val="18"/>
              </w:rPr>
              <w:t xml:space="preserve">up to 108.5 </w:t>
            </w:r>
          </w:p>
        </w:tc>
      </w:tr>
      <w:tr w:rsidR="00330DDE" w:rsidRPr="00D5499D" w:rsidTr="00D5499D">
        <w:tc>
          <w:tcPr>
            <w:tcW w:w="2354" w:type="dxa"/>
          </w:tcPr>
          <w:p w:rsidR="00330DDE" w:rsidRPr="00D5499D" w:rsidRDefault="00330DDE" w:rsidP="00330DDE">
            <w:pPr>
              <w:pStyle w:val="Default"/>
              <w:jc w:val="both"/>
              <w:rPr>
                <w:rFonts w:ascii="Arial" w:hAnsi="Arial" w:cs="Arial"/>
                <w:sz w:val="18"/>
                <w:szCs w:val="18"/>
              </w:rPr>
            </w:pPr>
            <w:r w:rsidRPr="00D5499D">
              <w:rPr>
                <w:rFonts w:ascii="Arial" w:hAnsi="Arial" w:cs="Arial"/>
                <w:sz w:val="18"/>
                <w:szCs w:val="18"/>
              </w:rPr>
              <w:t>NSW Barwon-Darling</w:t>
            </w:r>
          </w:p>
        </w:tc>
        <w:tc>
          <w:tcPr>
            <w:tcW w:w="1723" w:type="dxa"/>
          </w:tcPr>
          <w:p w:rsidR="00330DDE" w:rsidRPr="00D5499D" w:rsidRDefault="00771480" w:rsidP="00E430BF">
            <w:pPr>
              <w:rPr>
                <w:rFonts w:cs="Arial"/>
                <w:sz w:val="18"/>
                <w:szCs w:val="18"/>
              </w:rPr>
            </w:pPr>
            <w:r w:rsidRPr="00D5499D">
              <w:rPr>
                <w:rFonts w:cs="Arial"/>
                <w:sz w:val="18"/>
                <w:szCs w:val="18"/>
              </w:rPr>
              <w:t>22.3</w:t>
            </w:r>
          </w:p>
        </w:tc>
        <w:tc>
          <w:tcPr>
            <w:tcW w:w="2985" w:type="dxa"/>
          </w:tcPr>
          <w:p w:rsidR="00330DDE" w:rsidRPr="00D5499D" w:rsidRDefault="0069394B" w:rsidP="00E430BF">
            <w:pPr>
              <w:rPr>
                <w:rFonts w:cs="Arial"/>
                <w:sz w:val="18"/>
                <w:szCs w:val="18"/>
              </w:rPr>
            </w:pPr>
            <w:r>
              <w:rPr>
                <w:rFonts w:cs="Arial"/>
                <w:sz w:val="18"/>
                <w:szCs w:val="18"/>
              </w:rPr>
              <w:t>Removal of e</w:t>
            </w:r>
            <w:r w:rsidR="00771480" w:rsidRPr="00D5499D">
              <w:rPr>
                <w:rFonts w:cs="Arial"/>
                <w:sz w:val="18"/>
                <w:szCs w:val="18"/>
              </w:rPr>
              <w:t xml:space="preserve">xtraction at Collarenebri and </w:t>
            </w:r>
            <w:proofErr w:type="spellStart"/>
            <w:r w:rsidR="00771480" w:rsidRPr="00D5499D">
              <w:rPr>
                <w:rFonts w:cs="Arial"/>
                <w:sz w:val="18"/>
                <w:szCs w:val="18"/>
              </w:rPr>
              <w:t>Toorale</w:t>
            </w:r>
            <w:proofErr w:type="spellEnd"/>
          </w:p>
        </w:tc>
        <w:tc>
          <w:tcPr>
            <w:tcW w:w="2354" w:type="dxa"/>
          </w:tcPr>
          <w:p w:rsidR="00330DDE" w:rsidRPr="00D5499D" w:rsidRDefault="00771480" w:rsidP="00771480">
            <w:pPr>
              <w:pStyle w:val="Default"/>
              <w:jc w:val="both"/>
              <w:rPr>
                <w:rFonts w:ascii="Arial" w:hAnsi="Arial" w:cs="Arial"/>
                <w:sz w:val="18"/>
                <w:szCs w:val="18"/>
              </w:rPr>
            </w:pPr>
            <w:r w:rsidRPr="00D5499D">
              <w:rPr>
                <w:rFonts w:ascii="Arial" w:hAnsi="Arial" w:cs="Arial"/>
                <w:sz w:val="18"/>
                <w:szCs w:val="18"/>
              </w:rPr>
              <w:t xml:space="preserve">up to 59.4 </w:t>
            </w:r>
          </w:p>
        </w:tc>
      </w:tr>
      <w:tr w:rsidR="00330DDE" w:rsidRPr="00D5499D" w:rsidTr="00D5499D">
        <w:tc>
          <w:tcPr>
            <w:tcW w:w="2354" w:type="dxa"/>
          </w:tcPr>
          <w:p w:rsidR="00330DDE" w:rsidRPr="00D5499D" w:rsidRDefault="00771480" w:rsidP="00771480">
            <w:pPr>
              <w:pStyle w:val="Default"/>
              <w:jc w:val="both"/>
              <w:rPr>
                <w:rFonts w:ascii="Arial" w:hAnsi="Arial" w:cs="Arial"/>
                <w:b/>
                <w:sz w:val="18"/>
                <w:szCs w:val="18"/>
              </w:rPr>
            </w:pPr>
            <w:r w:rsidRPr="00D5499D">
              <w:rPr>
                <w:rFonts w:ascii="Arial" w:hAnsi="Arial" w:cs="Arial"/>
                <w:b/>
                <w:sz w:val="18"/>
                <w:szCs w:val="18"/>
              </w:rPr>
              <w:t>Total unregulated</w:t>
            </w:r>
          </w:p>
        </w:tc>
        <w:tc>
          <w:tcPr>
            <w:tcW w:w="1723" w:type="dxa"/>
          </w:tcPr>
          <w:p w:rsidR="00330DDE" w:rsidRPr="00D5499D" w:rsidRDefault="00771480" w:rsidP="00E430BF">
            <w:pPr>
              <w:rPr>
                <w:rFonts w:cs="Arial"/>
                <w:b/>
                <w:sz w:val="18"/>
                <w:szCs w:val="18"/>
              </w:rPr>
            </w:pPr>
            <w:r w:rsidRPr="00D5499D">
              <w:rPr>
                <w:rFonts w:cs="Arial"/>
                <w:b/>
                <w:sz w:val="18"/>
                <w:szCs w:val="18"/>
              </w:rPr>
              <w:t>66.4</w:t>
            </w:r>
          </w:p>
        </w:tc>
        <w:tc>
          <w:tcPr>
            <w:tcW w:w="2985" w:type="dxa"/>
          </w:tcPr>
          <w:p w:rsidR="00330DDE" w:rsidRPr="00D5499D" w:rsidRDefault="00330DDE" w:rsidP="00E430BF">
            <w:pPr>
              <w:rPr>
                <w:rFonts w:cs="Arial"/>
                <w:b/>
                <w:sz w:val="18"/>
                <w:szCs w:val="18"/>
              </w:rPr>
            </w:pPr>
          </w:p>
        </w:tc>
        <w:tc>
          <w:tcPr>
            <w:tcW w:w="2354" w:type="dxa"/>
          </w:tcPr>
          <w:p w:rsidR="00330DDE" w:rsidRPr="00D5499D" w:rsidRDefault="00D5499D" w:rsidP="00E430BF">
            <w:pPr>
              <w:rPr>
                <w:rFonts w:cs="Arial"/>
                <w:b/>
                <w:sz w:val="18"/>
                <w:szCs w:val="18"/>
              </w:rPr>
            </w:pPr>
            <w:r w:rsidRPr="00D5499D">
              <w:rPr>
                <w:rFonts w:cs="Arial"/>
                <w:b/>
                <w:sz w:val="18"/>
                <w:szCs w:val="18"/>
              </w:rPr>
              <w:t>Up to 182.6</w:t>
            </w:r>
          </w:p>
        </w:tc>
      </w:tr>
      <w:tr w:rsidR="00771480" w:rsidRPr="00D5499D" w:rsidTr="00771480">
        <w:tc>
          <w:tcPr>
            <w:tcW w:w="9416" w:type="dxa"/>
            <w:gridSpan w:val="4"/>
            <w:shd w:val="clear" w:color="auto" w:fill="F2F2F2" w:themeFill="background1" w:themeFillShade="F2"/>
          </w:tcPr>
          <w:p w:rsidR="00771480" w:rsidRPr="00D5499D" w:rsidRDefault="00771480" w:rsidP="00E430BF">
            <w:pPr>
              <w:rPr>
                <w:rFonts w:cs="Arial"/>
                <w:b/>
                <w:sz w:val="18"/>
                <w:szCs w:val="18"/>
              </w:rPr>
            </w:pPr>
            <w:r w:rsidRPr="00D5499D">
              <w:rPr>
                <w:rFonts w:cs="Arial"/>
                <w:b/>
                <w:sz w:val="18"/>
                <w:szCs w:val="18"/>
              </w:rPr>
              <w:t>Potential Regulated (EOS) flows</w:t>
            </w:r>
          </w:p>
        </w:tc>
      </w:tr>
      <w:tr w:rsidR="00771480" w:rsidRPr="00D5499D" w:rsidTr="00D5499D">
        <w:tc>
          <w:tcPr>
            <w:tcW w:w="2354" w:type="dxa"/>
            <w:vAlign w:val="bottom"/>
          </w:tcPr>
          <w:p w:rsidR="00771480" w:rsidRPr="00D5499D" w:rsidRDefault="00771480" w:rsidP="00771480">
            <w:pPr>
              <w:pStyle w:val="Default"/>
              <w:rPr>
                <w:rFonts w:ascii="Arial" w:hAnsi="Arial" w:cs="Arial"/>
                <w:sz w:val="18"/>
                <w:szCs w:val="18"/>
              </w:rPr>
            </w:pPr>
            <w:r w:rsidRPr="00D5499D">
              <w:rPr>
                <w:rFonts w:ascii="Arial" w:hAnsi="Arial" w:cs="Arial"/>
                <w:sz w:val="18"/>
                <w:szCs w:val="18"/>
              </w:rPr>
              <w:t>Border Rivers (NSW+QLD)</w:t>
            </w:r>
          </w:p>
        </w:tc>
        <w:tc>
          <w:tcPr>
            <w:tcW w:w="1723" w:type="dxa"/>
            <w:vAlign w:val="bottom"/>
          </w:tcPr>
          <w:p w:rsidR="00771480" w:rsidRPr="00D5499D" w:rsidRDefault="00771480" w:rsidP="00771480">
            <w:pPr>
              <w:jc w:val="left"/>
              <w:rPr>
                <w:rFonts w:cs="Arial"/>
                <w:sz w:val="18"/>
                <w:szCs w:val="18"/>
              </w:rPr>
            </w:pPr>
            <w:r w:rsidRPr="00D5499D">
              <w:rPr>
                <w:rFonts w:cs="Arial"/>
                <w:sz w:val="18"/>
                <w:szCs w:val="18"/>
              </w:rPr>
              <w:t>4.8</w:t>
            </w:r>
          </w:p>
        </w:tc>
        <w:tc>
          <w:tcPr>
            <w:tcW w:w="2985" w:type="dxa"/>
            <w:vAlign w:val="bottom"/>
          </w:tcPr>
          <w:p w:rsidR="00771480" w:rsidRPr="00D5499D" w:rsidRDefault="00771480" w:rsidP="00771480">
            <w:pPr>
              <w:jc w:val="left"/>
              <w:rPr>
                <w:rFonts w:cs="Arial"/>
                <w:sz w:val="18"/>
                <w:szCs w:val="18"/>
              </w:rPr>
            </w:pPr>
            <w:r w:rsidRPr="00D5499D">
              <w:rPr>
                <w:rFonts w:cs="Arial"/>
                <w:sz w:val="18"/>
                <w:szCs w:val="18"/>
              </w:rPr>
              <w:t>Regulated actions in main</w:t>
            </w:r>
            <w:r w:rsidR="00FA79D0">
              <w:rPr>
                <w:rFonts w:cs="Arial"/>
                <w:sz w:val="18"/>
                <w:szCs w:val="18"/>
              </w:rPr>
              <w:t xml:space="preserve"> </w:t>
            </w:r>
            <w:r w:rsidRPr="00D5499D">
              <w:rPr>
                <w:rFonts w:cs="Arial"/>
                <w:sz w:val="18"/>
                <w:szCs w:val="18"/>
              </w:rPr>
              <w:t>stem, tributaries</w:t>
            </w:r>
          </w:p>
        </w:tc>
        <w:tc>
          <w:tcPr>
            <w:tcW w:w="2354" w:type="dxa"/>
            <w:vAlign w:val="bottom"/>
          </w:tcPr>
          <w:p w:rsidR="00D5499D" w:rsidRPr="00D5499D" w:rsidRDefault="00D5499D" w:rsidP="00771480">
            <w:pPr>
              <w:jc w:val="left"/>
              <w:rPr>
                <w:rFonts w:cs="Arial"/>
                <w:sz w:val="18"/>
                <w:szCs w:val="18"/>
              </w:rPr>
            </w:pPr>
            <w:r w:rsidRPr="00D5499D">
              <w:rPr>
                <w:rFonts w:cs="Arial"/>
                <w:sz w:val="18"/>
                <w:szCs w:val="18"/>
              </w:rPr>
              <w:t>6.6</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Gwydir</w:t>
            </w:r>
          </w:p>
        </w:tc>
        <w:tc>
          <w:tcPr>
            <w:tcW w:w="1723" w:type="dxa"/>
          </w:tcPr>
          <w:p w:rsidR="00771480" w:rsidRPr="00D5499D" w:rsidRDefault="00771480" w:rsidP="00E430BF">
            <w:pPr>
              <w:rPr>
                <w:rFonts w:cs="Arial"/>
                <w:sz w:val="18"/>
                <w:szCs w:val="18"/>
              </w:rPr>
            </w:pPr>
            <w:r w:rsidRPr="00D5499D">
              <w:rPr>
                <w:rFonts w:cs="Arial"/>
                <w:sz w:val="18"/>
                <w:szCs w:val="18"/>
              </w:rPr>
              <w:t>36.2</w:t>
            </w:r>
          </w:p>
        </w:tc>
        <w:tc>
          <w:tcPr>
            <w:tcW w:w="2985" w:type="dxa"/>
          </w:tcPr>
          <w:p w:rsidR="00771480" w:rsidRPr="00D5499D" w:rsidRDefault="00771480" w:rsidP="00E430BF">
            <w:pPr>
              <w:rPr>
                <w:rFonts w:cs="Arial"/>
                <w:sz w:val="18"/>
                <w:szCs w:val="18"/>
              </w:rPr>
            </w:pPr>
            <w:proofErr w:type="spellStart"/>
            <w:r w:rsidRPr="00D5499D">
              <w:rPr>
                <w:rFonts w:cs="Arial"/>
                <w:sz w:val="18"/>
                <w:szCs w:val="18"/>
              </w:rPr>
              <w:t>Mehi</w:t>
            </w:r>
            <w:proofErr w:type="spellEnd"/>
            <w:r w:rsidRPr="00D5499D">
              <w:rPr>
                <w:rFonts w:cs="Arial"/>
                <w:sz w:val="18"/>
                <w:szCs w:val="18"/>
              </w:rPr>
              <w:t xml:space="preserve"> River, Carole Creek via Gil </w:t>
            </w:r>
            <w:proofErr w:type="spellStart"/>
            <w:r w:rsidRPr="00D5499D">
              <w:rPr>
                <w:rFonts w:cs="Arial"/>
                <w:sz w:val="18"/>
                <w:szCs w:val="18"/>
              </w:rPr>
              <w:t>Gil</w:t>
            </w:r>
            <w:proofErr w:type="spellEnd"/>
            <w:r w:rsidRPr="00D5499D">
              <w:rPr>
                <w:rFonts w:cs="Arial"/>
                <w:sz w:val="18"/>
                <w:szCs w:val="18"/>
              </w:rPr>
              <w:t xml:space="preserve"> Ck</w:t>
            </w:r>
          </w:p>
        </w:tc>
        <w:tc>
          <w:tcPr>
            <w:tcW w:w="2354" w:type="dxa"/>
          </w:tcPr>
          <w:p w:rsidR="00771480" w:rsidRPr="00D5499D" w:rsidRDefault="00D5499D" w:rsidP="00E430BF">
            <w:pPr>
              <w:rPr>
                <w:rFonts w:cs="Arial"/>
                <w:sz w:val="18"/>
                <w:szCs w:val="18"/>
              </w:rPr>
            </w:pPr>
            <w:r w:rsidRPr="00D5499D">
              <w:rPr>
                <w:rFonts w:cs="Arial"/>
                <w:sz w:val="18"/>
                <w:szCs w:val="18"/>
              </w:rPr>
              <w:t>20 approved</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Namoi</w:t>
            </w:r>
          </w:p>
        </w:tc>
        <w:tc>
          <w:tcPr>
            <w:tcW w:w="1723" w:type="dxa"/>
          </w:tcPr>
          <w:p w:rsidR="00771480" w:rsidRPr="00D5499D" w:rsidRDefault="00771480" w:rsidP="00E430BF">
            <w:pPr>
              <w:rPr>
                <w:rFonts w:cs="Arial"/>
                <w:sz w:val="18"/>
                <w:szCs w:val="18"/>
              </w:rPr>
            </w:pPr>
            <w:r w:rsidRPr="00D5499D">
              <w:rPr>
                <w:rFonts w:cs="Arial"/>
                <w:sz w:val="18"/>
                <w:szCs w:val="18"/>
              </w:rPr>
              <w:t>5.4</w:t>
            </w:r>
          </w:p>
        </w:tc>
        <w:tc>
          <w:tcPr>
            <w:tcW w:w="2985" w:type="dxa"/>
          </w:tcPr>
          <w:p w:rsidR="00771480" w:rsidRPr="00D5499D" w:rsidRDefault="00771480" w:rsidP="00E430BF">
            <w:pPr>
              <w:rPr>
                <w:rFonts w:cs="Arial"/>
                <w:sz w:val="18"/>
                <w:szCs w:val="18"/>
              </w:rPr>
            </w:pPr>
            <w:r w:rsidRPr="00D5499D">
              <w:rPr>
                <w:rFonts w:cs="Arial"/>
                <w:sz w:val="18"/>
                <w:szCs w:val="18"/>
              </w:rPr>
              <w:t>In-stream – EOS Flows</w:t>
            </w:r>
          </w:p>
        </w:tc>
        <w:tc>
          <w:tcPr>
            <w:tcW w:w="2354" w:type="dxa"/>
          </w:tcPr>
          <w:p w:rsidR="00771480" w:rsidRPr="00D5499D" w:rsidRDefault="00D5499D" w:rsidP="00E430BF">
            <w:pPr>
              <w:rPr>
                <w:rFonts w:cs="Arial"/>
                <w:sz w:val="18"/>
                <w:szCs w:val="18"/>
              </w:rPr>
            </w:pPr>
            <w:r w:rsidRPr="00D5499D">
              <w:rPr>
                <w:rFonts w:cs="Arial"/>
                <w:sz w:val="18"/>
                <w:szCs w:val="18"/>
              </w:rPr>
              <w:t>6.2</w:t>
            </w:r>
          </w:p>
        </w:tc>
      </w:tr>
      <w:tr w:rsidR="00771480" w:rsidRPr="00D5499D" w:rsidTr="00D5499D">
        <w:tc>
          <w:tcPr>
            <w:tcW w:w="2354" w:type="dxa"/>
          </w:tcPr>
          <w:p w:rsidR="00771480" w:rsidRPr="00D5499D" w:rsidRDefault="00771480" w:rsidP="00330DDE">
            <w:pPr>
              <w:pStyle w:val="Default"/>
              <w:jc w:val="both"/>
              <w:rPr>
                <w:rFonts w:ascii="Arial" w:hAnsi="Arial" w:cs="Arial"/>
                <w:sz w:val="18"/>
                <w:szCs w:val="18"/>
              </w:rPr>
            </w:pPr>
            <w:r w:rsidRPr="00D5499D">
              <w:rPr>
                <w:rFonts w:ascii="Arial" w:hAnsi="Arial" w:cs="Arial"/>
                <w:sz w:val="18"/>
                <w:szCs w:val="18"/>
              </w:rPr>
              <w:t>Macquarie</w:t>
            </w:r>
          </w:p>
        </w:tc>
        <w:tc>
          <w:tcPr>
            <w:tcW w:w="1723" w:type="dxa"/>
          </w:tcPr>
          <w:p w:rsidR="00771480" w:rsidRPr="00D5499D" w:rsidRDefault="00771480" w:rsidP="00E430BF">
            <w:pPr>
              <w:rPr>
                <w:rFonts w:cs="Arial"/>
                <w:sz w:val="18"/>
                <w:szCs w:val="18"/>
              </w:rPr>
            </w:pPr>
            <w:r w:rsidRPr="00D5499D">
              <w:rPr>
                <w:rFonts w:cs="Arial"/>
                <w:sz w:val="18"/>
                <w:szCs w:val="18"/>
              </w:rPr>
              <w:t>52.6</w:t>
            </w:r>
          </w:p>
        </w:tc>
        <w:tc>
          <w:tcPr>
            <w:tcW w:w="2985" w:type="dxa"/>
          </w:tcPr>
          <w:p w:rsidR="00771480" w:rsidRPr="00D5499D" w:rsidRDefault="00771480" w:rsidP="00E430BF">
            <w:pPr>
              <w:rPr>
                <w:rFonts w:cs="Arial"/>
                <w:sz w:val="18"/>
                <w:szCs w:val="18"/>
              </w:rPr>
            </w:pPr>
            <w:proofErr w:type="spellStart"/>
            <w:r w:rsidRPr="00D5499D">
              <w:rPr>
                <w:rFonts w:cs="Arial"/>
                <w:sz w:val="18"/>
                <w:szCs w:val="18"/>
              </w:rPr>
              <w:t>Murra</w:t>
            </w:r>
            <w:proofErr w:type="spellEnd"/>
            <w:r w:rsidRPr="00D5499D">
              <w:rPr>
                <w:rFonts w:cs="Arial"/>
                <w:sz w:val="18"/>
                <w:szCs w:val="18"/>
              </w:rPr>
              <w:t xml:space="preserve"> Creek and other effluent creeks</w:t>
            </w:r>
          </w:p>
        </w:tc>
        <w:tc>
          <w:tcPr>
            <w:tcW w:w="2354" w:type="dxa"/>
          </w:tcPr>
          <w:p w:rsidR="00771480" w:rsidRPr="00D5499D" w:rsidRDefault="00D5499D" w:rsidP="00E430BF">
            <w:pPr>
              <w:rPr>
                <w:rFonts w:cs="Arial"/>
                <w:sz w:val="18"/>
                <w:szCs w:val="18"/>
              </w:rPr>
            </w:pPr>
            <w:r w:rsidRPr="00D5499D">
              <w:rPr>
                <w:rFonts w:cs="Arial"/>
                <w:sz w:val="18"/>
                <w:szCs w:val="18"/>
              </w:rPr>
              <w:t>None approved</w:t>
            </w:r>
          </w:p>
        </w:tc>
      </w:tr>
      <w:tr w:rsidR="00771480" w:rsidRPr="00D5499D" w:rsidTr="00D5499D">
        <w:tc>
          <w:tcPr>
            <w:tcW w:w="2354" w:type="dxa"/>
          </w:tcPr>
          <w:p w:rsidR="00771480" w:rsidRPr="00D5499D" w:rsidRDefault="00771480" w:rsidP="00330DDE">
            <w:pPr>
              <w:pStyle w:val="Default"/>
              <w:jc w:val="both"/>
              <w:rPr>
                <w:rFonts w:ascii="Arial" w:hAnsi="Arial" w:cs="Arial"/>
                <w:b/>
                <w:sz w:val="18"/>
                <w:szCs w:val="18"/>
              </w:rPr>
            </w:pPr>
            <w:r w:rsidRPr="00D5499D">
              <w:rPr>
                <w:rFonts w:ascii="Arial" w:hAnsi="Arial" w:cs="Arial"/>
                <w:b/>
                <w:sz w:val="18"/>
                <w:szCs w:val="18"/>
              </w:rPr>
              <w:t>Total regulated</w:t>
            </w:r>
          </w:p>
        </w:tc>
        <w:tc>
          <w:tcPr>
            <w:tcW w:w="1723" w:type="dxa"/>
          </w:tcPr>
          <w:p w:rsidR="00771480" w:rsidRPr="00D5499D" w:rsidRDefault="00771480" w:rsidP="00E430BF">
            <w:pPr>
              <w:rPr>
                <w:rFonts w:cs="Arial"/>
                <w:b/>
                <w:sz w:val="18"/>
                <w:szCs w:val="18"/>
              </w:rPr>
            </w:pPr>
            <w:r w:rsidRPr="00D5499D">
              <w:rPr>
                <w:rFonts w:cs="Arial"/>
                <w:b/>
                <w:sz w:val="18"/>
                <w:szCs w:val="18"/>
              </w:rPr>
              <w:t>99</w:t>
            </w:r>
          </w:p>
        </w:tc>
        <w:tc>
          <w:tcPr>
            <w:tcW w:w="2985" w:type="dxa"/>
          </w:tcPr>
          <w:p w:rsidR="00771480" w:rsidRPr="00D5499D" w:rsidRDefault="00771480" w:rsidP="00E430BF">
            <w:pPr>
              <w:rPr>
                <w:rFonts w:cs="Arial"/>
                <w:b/>
                <w:sz w:val="18"/>
                <w:szCs w:val="18"/>
              </w:rPr>
            </w:pPr>
          </w:p>
        </w:tc>
        <w:tc>
          <w:tcPr>
            <w:tcW w:w="2354" w:type="dxa"/>
          </w:tcPr>
          <w:p w:rsidR="00771480" w:rsidRPr="00D5499D" w:rsidRDefault="00D5499D" w:rsidP="00E430BF">
            <w:pPr>
              <w:rPr>
                <w:rFonts w:cs="Arial"/>
                <w:b/>
                <w:sz w:val="18"/>
                <w:szCs w:val="18"/>
              </w:rPr>
            </w:pPr>
            <w:r w:rsidRPr="00D5499D">
              <w:rPr>
                <w:rFonts w:cs="Arial"/>
                <w:b/>
                <w:sz w:val="18"/>
                <w:szCs w:val="18"/>
              </w:rPr>
              <w:t>32.8</w:t>
            </w:r>
          </w:p>
        </w:tc>
      </w:tr>
    </w:tbl>
    <w:p w:rsidR="0028191B" w:rsidRDefault="0053479D" w:rsidP="0028191B">
      <w:r w:rsidRPr="00EB777B">
        <w:rPr>
          <w:sz w:val="16"/>
          <w:vertAlign w:val="superscript"/>
        </w:rPr>
        <w:t>1</w:t>
      </w:r>
      <w:r>
        <w:rPr>
          <w:sz w:val="16"/>
          <w:szCs w:val="16"/>
        </w:rPr>
        <w:t xml:space="preserve"> </w:t>
      </w:r>
      <w:r w:rsidR="00D5499D" w:rsidRPr="001F5C6D">
        <w:rPr>
          <w:sz w:val="16"/>
          <w:szCs w:val="16"/>
        </w:rPr>
        <w:t>Maximum amount able to be used under entitlement conditions subject to trigger flows. These amounts also take into account carryover from previous years.</w:t>
      </w:r>
      <w:r w:rsidR="0028191B" w:rsidRPr="0028191B">
        <w:t xml:space="preserve"> </w:t>
      </w:r>
    </w:p>
    <w:p w:rsidR="0028191B" w:rsidRDefault="0028191B" w:rsidP="0028191B"/>
    <w:p w:rsidR="0028191B" w:rsidRDefault="0028191B" w:rsidP="0028191B">
      <w:r>
        <w:t xml:space="preserve">When these holdings are compared against the annual flow volumes of the Warrego and Darling </w:t>
      </w:r>
      <w:r w:rsidR="0025712F">
        <w:t xml:space="preserve">Rivers </w:t>
      </w:r>
      <w:r>
        <w:t>in the vicinity of the Selected Area, it is clear that the Warrego holdings make up a greater proportion of the total flow (</w:t>
      </w:r>
      <w:r w:rsidR="007D30A3">
        <w:fldChar w:fldCharType="begin"/>
      </w:r>
      <w:r>
        <w:instrText xml:space="preserve"> REF _Ref405973239 \h </w:instrText>
      </w:r>
      <w:r w:rsidR="007D30A3">
        <w:fldChar w:fldCharType="separate"/>
      </w:r>
      <w:r w:rsidR="00200D30">
        <w:t xml:space="preserve">Table </w:t>
      </w:r>
      <w:r w:rsidR="00200D30">
        <w:rPr>
          <w:noProof/>
        </w:rPr>
        <w:t>3</w:t>
      </w:r>
      <w:r w:rsidR="00200D30">
        <w:noBreakHyphen/>
      </w:r>
      <w:r w:rsidR="00200D30">
        <w:rPr>
          <w:noProof/>
        </w:rPr>
        <w:t>3</w:t>
      </w:r>
      <w:r w:rsidR="007D30A3">
        <w:fldChar w:fldCharType="end"/>
      </w:r>
      <w:r>
        <w:t>). Therefore, there is a greater potential to detect the influence of Commonwealth environmental water in this part of the Selected Area. For this reason, many of the Selected Area based indicators are focused on the Warrego River and Western Floodplain.</w:t>
      </w:r>
    </w:p>
    <w:p w:rsidR="0028191B" w:rsidRDefault="0028191B" w:rsidP="0028191B"/>
    <w:p w:rsidR="0028191B" w:rsidRDefault="0028191B" w:rsidP="0028191B">
      <w:pPr>
        <w:pStyle w:val="Caption"/>
        <w:keepNext/>
      </w:pPr>
      <w:bookmarkStart w:id="101" w:name="_Ref405973239"/>
      <w:bookmarkStart w:id="102" w:name="_Toc411431802"/>
      <w:r>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3</w:t>
      </w:r>
      <w:r w:rsidR="007D30A3">
        <w:rPr>
          <w:noProof/>
        </w:rPr>
        <w:fldChar w:fldCharType="end"/>
      </w:r>
      <w:bookmarkEnd w:id="101"/>
      <w:r>
        <w:t xml:space="preserve"> Commonwealth water holdings in the Warrego and Darling catchments compared to annual flow volumes. Data range 1972-2013.</w:t>
      </w:r>
      <w:bookmarkEnd w:id="102"/>
    </w:p>
    <w:tbl>
      <w:tblPr>
        <w:tblStyle w:val="TableGrid1"/>
        <w:tblW w:w="9464" w:type="dxa"/>
        <w:tblLayout w:type="fixed"/>
        <w:tblLook w:val="0420"/>
      </w:tblPr>
      <w:tblGrid>
        <w:gridCol w:w="1668"/>
        <w:gridCol w:w="1913"/>
        <w:gridCol w:w="1914"/>
        <w:gridCol w:w="1913"/>
        <w:gridCol w:w="2056"/>
      </w:tblGrid>
      <w:tr w:rsidR="0028191B" w:rsidRPr="0004622C" w:rsidTr="00AE42E0">
        <w:trPr>
          <w:trHeight w:val="652"/>
        </w:trPr>
        <w:tc>
          <w:tcPr>
            <w:tcW w:w="1668" w:type="dxa"/>
            <w:vMerge w:val="restart"/>
            <w:hideMark/>
          </w:tcPr>
          <w:p w:rsidR="0028191B" w:rsidRPr="0004622C" w:rsidRDefault="0028191B" w:rsidP="00AE42E0">
            <w:pPr>
              <w:rPr>
                <w:sz w:val="18"/>
                <w:szCs w:val="18"/>
              </w:rPr>
            </w:pPr>
            <w:r>
              <w:rPr>
                <w:sz w:val="18"/>
                <w:szCs w:val="18"/>
              </w:rPr>
              <w:t>Flow variable</w:t>
            </w:r>
          </w:p>
        </w:tc>
        <w:tc>
          <w:tcPr>
            <w:tcW w:w="3827" w:type="dxa"/>
            <w:gridSpan w:val="2"/>
            <w:hideMark/>
          </w:tcPr>
          <w:p w:rsidR="0028191B" w:rsidRPr="0004622C" w:rsidRDefault="0028191B" w:rsidP="00AE42E0">
            <w:pPr>
              <w:jc w:val="center"/>
              <w:rPr>
                <w:sz w:val="18"/>
                <w:szCs w:val="18"/>
              </w:rPr>
            </w:pPr>
            <w:r w:rsidRPr="0004622C">
              <w:rPr>
                <w:b/>
                <w:bCs/>
                <w:sz w:val="18"/>
                <w:szCs w:val="18"/>
              </w:rPr>
              <w:t>Warrego</w:t>
            </w:r>
          </w:p>
        </w:tc>
        <w:tc>
          <w:tcPr>
            <w:tcW w:w="3969" w:type="dxa"/>
            <w:gridSpan w:val="2"/>
            <w:hideMark/>
          </w:tcPr>
          <w:p w:rsidR="0028191B" w:rsidRPr="0004622C" w:rsidRDefault="0028191B" w:rsidP="00AE42E0">
            <w:pPr>
              <w:jc w:val="center"/>
              <w:rPr>
                <w:sz w:val="18"/>
                <w:szCs w:val="18"/>
              </w:rPr>
            </w:pPr>
            <w:r w:rsidRPr="0004622C">
              <w:rPr>
                <w:b/>
                <w:bCs/>
                <w:sz w:val="18"/>
                <w:szCs w:val="18"/>
              </w:rPr>
              <w:t>Darling</w:t>
            </w:r>
          </w:p>
        </w:tc>
      </w:tr>
      <w:tr w:rsidR="0028191B" w:rsidRPr="0004622C" w:rsidTr="00AE42E0">
        <w:trPr>
          <w:trHeight w:val="930"/>
        </w:trPr>
        <w:tc>
          <w:tcPr>
            <w:tcW w:w="1668" w:type="dxa"/>
            <w:vMerge/>
            <w:hideMark/>
          </w:tcPr>
          <w:p w:rsidR="0028191B" w:rsidRPr="0004622C" w:rsidRDefault="0028191B" w:rsidP="00AE42E0">
            <w:pPr>
              <w:rPr>
                <w:sz w:val="18"/>
                <w:szCs w:val="18"/>
              </w:rPr>
            </w:pPr>
          </w:p>
        </w:tc>
        <w:tc>
          <w:tcPr>
            <w:tcW w:w="1913" w:type="dxa"/>
            <w:hideMark/>
          </w:tcPr>
          <w:p w:rsidR="0028191B" w:rsidRPr="0004622C" w:rsidRDefault="0028191B" w:rsidP="00AE42E0">
            <w:pPr>
              <w:jc w:val="left"/>
              <w:rPr>
                <w:sz w:val="18"/>
                <w:szCs w:val="18"/>
              </w:rPr>
            </w:pPr>
            <w:r w:rsidRPr="0004622C">
              <w:rPr>
                <w:sz w:val="18"/>
                <w:szCs w:val="18"/>
              </w:rPr>
              <w:t>Warrego @ Fords Bridge(GL/yr)</w:t>
            </w:r>
          </w:p>
        </w:tc>
        <w:tc>
          <w:tcPr>
            <w:tcW w:w="1914" w:type="dxa"/>
            <w:hideMark/>
          </w:tcPr>
          <w:p w:rsidR="0028191B" w:rsidRPr="0004622C" w:rsidRDefault="0028191B" w:rsidP="00AE42E0">
            <w:pPr>
              <w:jc w:val="left"/>
              <w:rPr>
                <w:sz w:val="18"/>
                <w:szCs w:val="18"/>
              </w:rPr>
            </w:pPr>
            <w:r w:rsidRPr="0004622C">
              <w:rPr>
                <w:sz w:val="18"/>
                <w:szCs w:val="18"/>
              </w:rPr>
              <w:t>T</w:t>
            </w:r>
            <w:r>
              <w:rPr>
                <w:sz w:val="18"/>
                <w:szCs w:val="18"/>
              </w:rPr>
              <w:t>otal Warrego holdings (25.8</w:t>
            </w:r>
            <w:r w:rsidRPr="0004622C">
              <w:rPr>
                <w:sz w:val="18"/>
                <w:szCs w:val="18"/>
              </w:rPr>
              <w:t xml:space="preserve"> GL) to annual flow</w:t>
            </w:r>
          </w:p>
        </w:tc>
        <w:tc>
          <w:tcPr>
            <w:tcW w:w="1913" w:type="dxa"/>
            <w:hideMark/>
          </w:tcPr>
          <w:p w:rsidR="0028191B" w:rsidRPr="0004622C" w:rsidRDefault="0028191B" w:rsidP="00AE42E0">
            <w:pPr>
              <w:jc w:val="left"/>
              <w:rPr>
                <w:sz w:val="18"/>
                <w:szCs w:val="18"/>
              </w:rPr>
            </w:pPr>
            <w:r w:rsidRPr="0004622C">
              <w:rPr>
                <w:sz w:val="18"/>
                <w:szCs w:val="18"/>
              </w:rPr>
              <w:t>Darling @ Bourke (GL/yr)</w:t>
            </w:r>
          </w:p>
        </w:tc>
        <w:tc>
          <w:tcPr>
            <w:tcW w:w="2056" w:type="dxa"/>
            <w:hideMark/>
          </w:tcPr>
          <w:p w:rsidR="0028191B" w:rsidRPr="0004622C" w:rsidRDefault="0028191B" w:rsidP="00AE42E0">
            <w:pPr>
              <w:jc w:val="left"/>
              <w:rPr>
                <w:sz w:val="18"/>
                <w:szCs w:val="18"/>
              </w:rPr>
            </w:pPr>
            <w:r>
              <w:rPr>
                <w:sz w:val="18"/>
                <w:szCs w:val="18"/>
              </w:rPr>
              <w:t xml:space="preserve">Total </w:t>
            </w:r>
            <w:r w:rsidRPr="0004622C">
              <w:rPr>
                <w:sz w:val="18"/>
                <w:szCs w:val="18"/>
              </w:rPr>
              <w:t xml:space="preserve">Darling </w:t>
            </w:r>
            <w:r>
              <w:rPr>
                <w:sz w:val="18"/>
                <w:szCs w:val="18"/>
              </w:rPr>
              <w:t>upstream holdings</w:t>
            </w:r>
            <w:r w:rsidRPr="0004622C">
              <w:rPr>
                <w:sz w:val="18"/>
                <w:szCs w:val="18"/>
              </w:rPr>
              <w:t xml:space="preserve"> (</w:t>
            </w:r>
            <w:r>
              <w:rPr>
                <w:sz w:val="18"/>
                <w:szCs w:val="18"/>
              </w:rPr>
              <w:t>165.4</w:t>
            </w:r>
            <w:r w:rsidRPr="0004622C">
              <w:rPr>
                <w:sz w:val="18"/>
                <w:szCs w:val="18"/>
              </w:rPr>
              <w:t xml:space="preserve"> GL) to annual flow</w:t>
            </w:r>
          </w:p>
        </w:tc>
      </w:tr>
      <w:tr w:rsidR="0028191B" w:rsidRPr="0004622C" w:rsidTr="00AE42E0">
        <w:trPr>
          <w:trHeight w:val="584"/>
        </w:trPr>
        <w:tc>
          <w:tcPr>
            <w:tcW w:w="1668" w:type="dxa"/>
            <w:hideMark/>
          </w:tcPr>
          <w:p w:rsidR="0028191B" w:rsidRPr="0004622C" w:rsidRDefault="0028191B" w:rsidP="00AE42E0">
            <w:pPr>
              <w:rPr>
                <w:sz w:val="18"/>
                <w:szCs w:val="18"/>
              </w:rPr>
            </w:pPr>
            <w:r w:rsidRPr="0004622C">
              <w:rPr>
                <w:sz w:val="18"/>
                <w:szCs w:val="18"/>
              </w:rPr>
              <w:t>Mean</w:t>
            </w:r>
          </w:p>
        </w:tc>
        <w:tc>
          <w:tcPr>
            <w:tcW w:w="1913" w:type="dxa"/>
            <w:hideMark/>
          </w:tcPr>
          <w:p w:rsidR="0028191B" w:rsidRPr="0004622C" w:rsidRDefault="005F6EDA" w:rsidP="00AE42E0">
            <w:pPr>
              <w:rPr>
                <w:sz w:val="18"/>
                <w:szCs w:val="18"/>
              </w:rPr>
            </w:pPr>
            <w:r>
              <w:rPr>
                <w:sz w:val="18"/>
                <w:szCs w:val="18"/>
              </w:rPr>
              <w:t>78.78</w:t>
            </w:r>
          </w:p>
        </w:tc>
        <w:tc>
          <w:tcPr>
            <w:tcW w:w="1914" w:type="dxa"/>
            <w:hideMark/>
          </w:tcPr>
          <w:p w:rsidR="0028191B" w:rsidRPr="0004622C" w:rsidRDefault="005F6EDA" w:rsidP="00AE42E0">
            <w:pPr>
              <w:rPr>
                <w:sz w:val="18"/>
                <w:szCs w:val="18"/>
              </w:rPr>
            </w:pPr>
            <w:r>
              <w:rPr>
                <w:sz w:val="18"/>
                <w:szCs w:val="18"/>
              </w:rPr>
              <w:t>33</w:t>
            </w:r>
            <w:r w:rsidR="0028191B" w:rsidRPr="0004622C">
              <w:rPr>
                <w:sz w:val="18"/>
                <w:szCs w:val="18"/>
              </w:rPr>
              <w:t>%</w:t>
            </w:r>
          </w:p>
        </w:tc>
        <w:tc>
          <w:tcPr>
            <w:tcW w:w="1913" w:type="dxa"/>
            <w:hideMark/>
          </w:tcPr>
          <w:p w:rsidR="0028191B" w:rsidRPr="0004622C" w:rsidRDefault="0028191B" w:rsidP="00AE42E0">
            <w:pPr>
              <w:rPr>
                <w:sz w:val="18"/>
                <w:szCs w:val="18"/>
              </w:rPr>
            </w:pPr>
            <w:r w:rsidRPr="0004622C">
              <w:rPr>
                <w:sz w:val="18"/>
                <w:szCs w:val="18"/>
              </w:rPr>
              <w:t>2,049</w:t>
            </w:r>
          </w:p>
        </w:tc>
        <w:tc>
          <w:tcPr>
            <w:tcW w:w="2056" w:type="dxa"/>
            <w:hideMark/>
          </w:tcPr>
          <w:p w:rsidR="0028191B" w:rsidRPr="0004622C" w:rsidRDefault="0028191B" w:rsidP="00AE42E0">
            <w:pPr>
              <w:rPr>
                <w:sz w:val="18"/>
                <w:szCs w:val="18"/>
              </w:rPr>
            </w:pPr>
            <w:r>
              <w:rPr>
                <w:sz w:val="18"/>
                <w:szCs w:val="18"/>
              </w:rPr>
              <w:t>8</w:t>
            </w:r>
            <w:r w:rsidRPr="0004622C">
              <w:rPr>
                <w:sz w:val="18"/>
                <w:szCs w:val="18"/>
              </w:rPr>
              <w:t>%</w:t>
            </w:r>
          </w:p>
        </w:tc>
      </w:tr>
      <w:tr w:rsidR="0028191B" w:rsidRPr="0004622C" w:rsidTr="00AE42E0">
        <w:trPr>
          <w:trHeight w:val="584"/>
        </w:trPr>
        <w:tc>
          <w:tcPr>
            <w:tcW w:w="1668" w:type="dxa"/>
            <w:hideMark/>
          </w:tcPr>
          <w:p w:rsidR="0028191B" w:rsidRPr="0004622C" w:rsidRDefault="0028191B" w:rsidP="00AE42E0">
            <w:pPr>
              <w:rPr>
                <w:sz w:val="18"/>
                <w:szCs w:val="18"/>
              </w:rPr>
            </w:pPr>
            <w:r w:rsidRPr="0004622C">
              <w:rPr>
                <w:sz w:val="18"/>
                <w:szCs w:val="18"/>
              </w:rPr>
              <w:t>Median</w:t>
            </w:r>
          </w:p>
        </w:tc>
        <w:tc>
          <w:tcPr>
            <w:tcW w:w="1913" w:type="dxa"/>
            <w:hideMark/>
          </w:tcPr>
          <w:p w:rsidR="0028191B" w:rsidRPr="0004622C" w:rsidRDefault="005F6EDA" w:rsidP="00AE42E0">
            <w:pPr>
              <w:rPr>
                <w:sz w:val="18"/>
                <w:szCs w:val="18"/>
              </w:rPr>
            </w:pPr>
            <w:r>
              <w:rPr>
                <w:sz w:val="18"/>
                <w:szCs w:val="18"/>
              </w:rPr>
              <w:t>54.21</w:t>
            </w:r>
          </w:p>
        </w:tc>
        <w:tc>
          <w:tcPr>
            <w:tcW w:w="1914" w:type="dxa"/>
            <w:hideMark/>
          </w:tcPr>
          <w:p w:rsidR="0028191B" w:rsidRPr="0004622C" w:rsidRDefault="005F6EDA" w:rsidP="00AE42E0">
            <w:pPr>
              <w:rPr>
                <w:sz w:val="18"/>
                <w:szCs w:val="18"/>
              </w:rPr>
            </w:pPr>
            <w:r>
              <w:rPr>
                <w:sz w:val="18"/>
                <w:szCs w:val="18"/>
              </w:rPr>
              <w:t>48</w:t>
            </w:r>
            <w:r w:rsidR="0028191B" w:rsidRPr="0004622C">
              <w:rPr>
                <w:sz w:val="18"/>
                <w:szCs w:val="18"/>
              </w:rPr>
              <w:t>%</w:t>
            </w:r>
          </w:p>
        </w:tc>
        <w:tc>
          <w:tcPr>
            <w:tcW w:w="1913" w:type="dxa"/>
            <w:hideMark/>
          </w:tcPr>
          <w:p w:rsidR="0028191B" w:rsidRPr="0004622C" w:rsidRDefault="0028191B" w:rsidP="00AE42E0">
            <w:pPr>
              <w:rPr>
                <w:sz w:val="18"/>
                <w:szCs w:val="18"/>
              </w:rPr>
            </w:pPr>
            <w:r w:rsidRPr="0004622C">
              <w:rPr>
                <w:sz w:val="18"/>
                <w:szCs w:val="18"/>
              </w:rPr>
              <w:t>1,232</w:t>
            </w:r>
          </w:p>
        </w:tc>
        <w:tc>
          <w:tcPr>
            <w:tcW w:w="2056" w:type="dxa"/>
            <w:hideMark/>
          </w:tcPr>
          <w:p w:rsidR="0028191B" w:rsidRPr="0004622C" w:rsidRDefault="0028191B" w:rsidP="00AE42E0">
            <w:pPr>
              <w:rPr>
                <w:sz w:val="18"/>
                <w:szCs w:val="18"/>
              </w:rPr>
            </w:pPr>
            <w:r>
              <w:rPr>
                <w:sz w:val="18"/>
                <w:szCs w:val="18"/>
              </w:rPr>
              <w:t>13</w:t>
            </w:r>
            <w:r w:rsidRPr="0004622C">
              <w:rPr>
                <w:sz w:val="18"/>
                <w:szCs w:val="18"/>
              </w:rPr>
              <w:t>%</w:t>
            </w:r>
          </w:p>
        </w:tc>
      </w:tr>
      <w:tr w:rsidR="0028191B" w:rsidRPr="0004622C" w:rsidTr="00AE42E0">
        <w:trPr>
          <w:trHeight w:val="584"/>
        </w:trPr>
        <w:tc>
          <w:tcPr>
            <w:tcW w:w="1668" w:type="dxa"/>
            <w:hideMark/>
          </w:tcPr>
          <w:p w:rsidR="0028191B" w:rsidRPr="0004622C" w:rsidRDefault="0028191B" w:rsidP="00AE42E0">
            <w:pPr>
              <w:rPr>
                <w:sz w:val="18"/>
                <w:szCs w:val="18"/>
              </w:rPr>
            </w:pPr>
            <w:r w:rsidRPr="0004622C">
              <w:rPr>
                <w:sz w:val="18"/>
                <w:szCs w:val="18"/>
              </w:rPr>
              <w:t>10</w:t>
            </w:r>
            <w:r w:rsidRPr="0004622C">
              <w:rPr>
                <w:sz w:val="18"/>
                <w:szCs w:val="18"/>
                <w:vertAlign w:val="superscript"/>
              </w:rPr>
              <w:t>th</w:t>
            </w:r>
            <w:r w:rsidRPr="0004622C">
              <w:rPr>
                <w:sz w:val="18"/>
                <w:szCs w:val="18"/>
              </w:rPr>
              <w:t xml:space="preserve"> %</w:t>
            </w:r>
            <w:proofErr w:type="spellStart"/>
            <w:r w:rsidRPr="0004622C">
              <w:rPr>
                <w:sz w:val="18"/>
                <w:szCs w:val="18"/>
              </w:rPr>
              <w:t>ile</w:t>
            </w:r>
            <w:proofErr w:type="spellEnd"/>
          </w:p>
        </w:tc>
        <w:tc>
          <w:tcPr>
            <w:tcW w:w="1913" w:type="dxa"/>
            <w:hideMark/>
          </w:tcPr>
          <w:p w:rsidR="0028191B" w:rsidRPr="0004622C" w:rsidRDefault="005F6EDA" w:rsidP="00AE42E0">
            <w:pPr>
              <w:rPr>
                <w:sz w:val="18"/>
                <w:szCs w:val="18"/>
              </w:rPr>
            </w:pPr>
            <w:r>
              <w:rPr>
                <w:sz w:val="18"/>
                <w:szCs w:val="18"/>
              </w:rPr>
              <w:t>7.96</w:t>
            </w:r>
          </w:p>
        </w:tc>
        <w:tc>
          <w:tcPr>
            <w:tcW w:w="1914" w:type="dxa"/>
            <w:hideMark/>
          </w:tcPr>
          <w:p w:rsidR="0028191B" w:rsidRPr="0004622C" w:rsidRDefault="005F6EDA" w:rsidP="00AE42E0">
            <w:pPr>
              <w:rPr>
                <w:sz w:val="18"/>
                <w:szCs w:val="18"/>
              </w:rPr>
            </w:pPr>
            <w:r>
              <w:rPr>
                <w:sz w:val="18"/>
                <w:szCs w:val="18"/>
              </w:rPr>
              <w:t>324</w:t>
            </w:r>
            <w:r w:rsidR="0028191B" w:rsidRPr="0004622C">
              <w:rPr>
                <w:sz w:val="18"/>
                <w:szCs w:val="18"/>
              </w:rPr>
              <w:t>%</w:t>
            </w:r>
          </w:p>
        </w:tc>
        <w:tc>
          <w:tcPr>
            <w:tcW w:w="1913" w:type="dxa"/>
            <w:hideMark/>
          </w:tcPr>
          <w:p w:rsidR="0028191B" w:rsidRPr="0004622C" w:rsidRDefault="0028191B" w:rsidP="00AE42E0">
            <w:pPr>
              <w:rPr>
                <w:sz w:val="18"/>
                <w:szCs w:val="18"/>
              </w:rPr>
            </w:pPr>
            <w:r w:rsidRPr="0004622C">
              <w:rPr>
                <w:sz w:val="18"/>
                <w:szCs w:val="18"/>
              </w:rPr>
              <w:t>169</w:t>
            </w:r>
          </w:p>
        </w:tc>
        <w:tc>
          <w:tcPr>
            <w:tcW w:w="2056" w:type="dxa"/>
            <w:hideMark/>
          </w:tcPr>
          <w:p w:rsidR="0028191B" w:rsidRPr="0004622C" w:rsidRDefault="0028191B" w:rsidP="00AE42E0">
            <w:pPr>
              <w:rPr>
                <w:sz w:val="18"/>
                <w:szCs w:val="18"/>
              </w:rPr>
            </w:pPr>
            <w:r>
              <w:rPr>
                <w:sz w:val="18"/>
                <w:szCs w:val="18"/>
              </w:rPr>
              <w:t>98</w:t>
            </w:r>
            <w:r w:rsidRPr="0004622C">
              <w:rPr>
                <w:sz w:val="18"/>
                <w:szCs w:val="18"/>
              </w:rPr>
              <w:t>%</w:t>
            </w:r>
          </w:p>
        </w:tc>
      </w:tr>
      <w:tr w:rsidR="0028191B" w:rsidRPr="0004622C" w:rsidTr="00AE42E0">
        <w:trPr>
          <w:trHeight w:val="584"/>
        </w:trPr>
        <w:tc>
          <w:tcPr>
            <w:tcW w:w="1668" w:type="dxa"/>
            <w:hideMark/>
          </w:tcPr>
          <w:p w:rsidR="0028191B" w:rsidRPr="0004622C" w:rsidRDefault="0028191B" w:rsidP="00AE42E0">
            <w:pPr>
              <w:rPr>
                <w:sz w:val="18"/>
                <w:szCs w:val="18"/>
              </w:rPr>
            </w:pPr>
            <w:r w:rsidRPr="0004622C">
              <w:rPr>
                <w:sz w:val="18"/>
                <w:szCs w:val="18"/>
              </w:rPr>
              <w:t>90</w:t>
            </w:r>
            <w:r w:rsidRPr="0004622C">
              <w:rPr>
                <w:sz w:val="18"/>
                <w:szCs w:val="18"/>
                <w:vertAlign w:val="superscript"/>
              </w:rPr>
              <w:t>th</w:t>
            </w:r>
            <w:r w:rsidRPr="0004622C">
              <w:rPr>
                <w:sz w:val="18"/>
                <w:szCs w:val="18"/>
              </w:rPr>
              <w:t xml:space="preserve"> %</w:t>
            </w:r>
            <w:proofErr w:type="spellStart"/>
            <w:r w:rsidRPr="0004622C">
              <w:rPr>
                <w:sz w:val="18"/>
                <w:szCs w:val="18"/>
              </w:rPr>
              <w:t>ile</w:t>
            </w:r>
            <w:proofErr w:type="spellEnd"/>
          </w:p>
        </w:tc>
        <w:tc>
          <w:tcPr>
            <w:tcW w:w="1913" w:type="dxa"/>
            <w:hideMark/>
          </w:tcPr>
          <w:p w:rsidR="0028191B" w:rsidRPr="0004622C" w:rsidRDefault="005F6EDA" w:rsidP="00AE42E0">
            <w:pPr>
              <w:rPr>
                <w:sz w:val="18"/>
                <w:szCs w:val="18"/>
              </w:rPr>
            </w:pPr>
            <w:r>
              <w:rPr>
                <w:sz w:val="18"/>
                <w:szCs w:val="18"/>
              </w:rPr>
              <w:t>181.6</w:t>
            </w:r>
          </w:p>
        </w:tc>
        <w:tc>
          <w:tcPr>
            <w:tcW w:w="1914" w:type="dxa"/>
            <w:hideMark/>
          </w:tcPr>
          <w:p w:rsidR="0028191B" w:rsidRPr="0004622C" w:rsidRDefault="005F6EDA" w:rsidP="00AE42E0">
            <w:pPr>
              <w:rPr>
                <w:sz w:val="18"/>
                <w:szCs w:val="18"/>
              </w:rPr>
            </w:pPr>
            <w:r>
              <w:rPr>
                <w:sz w:val="18"/>
                <w:szCs w:val="18"/>
              </w:rPr>
              <w:t>14</w:t>
            </w:r>
            <w:r w:rsidR="0028191B" w:rsidRPr="0004622C">
              <w:rPr>
                <w:sz w:val="18"/>
                <w:szCs w:val="18"/>
              </w:rPr>
              <w:t>%</w:t>
            </w:r>
          </w:p>
        </w:tc>
        <w:tc>
          <w:tcPr>
            <w:tcW w:w="1913" w:type="dxa"/>
            <w:hideMark/>
          </w:tcPr>
          <w:p w:rsidR="0028191B" w:rsidRPr="0004622C" w:rsidRDefault="0028191B" w:rsidP="00AE42E0">
            <w:pPr>
              <w:rPr>
                <w:sz w:val="18"/>
                <w:szCs w:val="18"/>
              </w:rPr>
            </w:pPr>
            <w:r w:rsidRPr="0004622C">
              <w:rPr>
                <w:sz w:val="18"/>
                <w:szCs w:val="18"/>
              </w:rPr>
              <w:t>5,103</w:t>
            </w:r>
          </w:p>
        </w:tc>
        <w:tc>
          <w:tcPr>
            <w:tcW w:w="2056" w:type="dxa"/>
            <w:hideMark/>
          </w:tcPr>
          <w:p w:rsidR="0028191B" w:rsidRPr="0004622C" w:rsidRDefault="0028191B" w:rsidP="00AE42E0">
            <w:pPr>
              <w:rPr>
                <w:sz w:val="18"/>
                <w:szCs w:val="18"/>
              </w:rPr>
            </w:pPr>
            <w:r>
              <w:rPr>
                <w:sz w:val="18"/>
                <w:szCs w:val="18"/>
              </w:rPr>
              <w:t>0.3</w:t>
            </w:r>
            <w:r w:rsidRPr="0004622C">
              <w:rPr>
                <w:sz w:val="18"/>
                <w:szCs w:val="18"/>
              </w:rPr>
              <w:t>%</w:t>
            </w:r>
          </w:p>
        </w:tc>
      </w:tr>
      <w:tr w:rsidR="0028191B" w:rsidRPr="0004622C" w:rsidTr="00AE42E0">
        <w:trPr>
          <w:trHeight w:val="584"/>
        </w:trPr>
        <w:tc>
          <w:tcPr>
            <w:tcW w:w="1668" w:type="dxa"/>
            <w:hideMark/>
          </w:tcPr>
          <w:p w:rsidR="0028191B" w:rsidRPr="0004622C" w:rsidRDefault="0028191B" w:rsidP="00EB777B">
            <w:pPr>
              <w:jc w:val="left"/>
              <w:rPr>
                <w:sz w:val="18"/>
                <w:szCs w:val="18"/>
              </w:rPr>
            </w:pPr>
            <w:r w:rsidRPr="0004622C">
              <w:rPr>
                <w:sz w:val="18"/>
                <w:szCs w:val="18"/>
              </w:rPr>
              <w:t>No</w:t>
            </w:r>
            <w:r w:rsidR="005D0C21">
              <w:rPr>
                <w:sz w:val="18"/>
                <w:szCs w:val="18"/>
              </w:rPr>
              <w:t>.</w:t>
            </w:r>
            <w:r w:rsidRPr="0004622C">
              <w:rPr>
                <w:sz w:val="18"/>
                <w:szCs w:val="18"/>
              </w:rPr>
              <w:t xml:space="preserve"> of years </w:t>
            </w:r>
            <w:r>
              <w:rPr>
                <w:sz w:val="18"/>
                <w:szCs w:val="18"/>
              </w:rPr>
              <w:t>holdings</w:t>
            </w:r>
            <w:r w:rsidRPr="0004622C">
              <w:rPr>
                <w:sz w:val="18"/>
                <w:szCs w:val="18"/>
              </w:rPr>
              <w:t xml:space="preserve"> &gt; annual flow</w:t>
            </w:r>
          </w:p>
        </w:tc>
        <w:tc>
          <w:tcPr>
            <w:tcW w:w="1913" w:type="dxa"/>
            <w:hideMark/>
          </w:tcPr>
          <w:p w:rsidR="0028191B" w:rsidRPr="0004622C" w:rsidRDefault="0028191B" w:rsidP="00AE42E0">
            <w:pPr>
              <w:rPr>
                <w:sz w:val="18"/>
                <w:szCs w:val="18"/>
              </w:rPr>
            </w:pPr>
          </w:p>
        </w:tc>
        <w:tc>
          <w:tcPr>
            <w:tcW w:w="1914" w:type="dxa"/>
            <w:hideMark/>
          </w:tcPr>
          <w:p w:rsidR="0028191B" w:rsidRPr="0004622C" w:rsidRDefault="005F6EDA" w:rsidP="00AE42E0">
            <w:pPr>
              <w:rPr>
                <w:sz w:val="18"/>
                <w:szCs w:val="18"/>
              </w:rPr>
            </w:pPr>
            <w:r>
              <w:rPr>
                <w:sz w:val="18"/>
                <w:szCs w:val="18"/>
              </w:rPr>
              <w:t>10</w:t>
            </w:r>
            <w:r w:rsidR="0028191B" w:rsidRPr="0004622C">
              <w:rPr>
                <w:sz w:val="18"/>
                <w:szCs w:val="18"/>
              </w:rPr>
              <w:t xml:space="preserve"> of 27</w:t>
            </w:r>
          </w:p>
        </w:tc>
        <w:tc>
          <w:tcPr>
            <w:tcW w:w="1913" w:type="dxa"/>
            <w:hideMark/>
          </w:tcPr>
          <w:p w:rsidR="0028191B" w:rsidRPr="0004622C" w:rsidRDefault="0028191B" w:rsidP="00AE42E0">
            <w:pPr>
              <w:rPr>
                <w:sz w:val="18"/>
                <w:szCs w:val="18"/>
              </w:rPr>
            </w:pPr>
          </w:p>
        </w:tc>
        <w:tc>
          <w:tcPr>
            <w:tcW w:w="2056" w:type="dxa"/>
            <w:hideMark/>
          </w:tcPr>
          <w:p w:rsidR="0028191B" w:rsidRPr="0004622C" w:rsidRDefault="0028191B" w:rsidP="00AE42E0">
            <w:pPr>
              <w:rPr>
                <w:sz w:val="18"/>
                <w:szCs w:val="18"/>
              </w:rPr>
            </w:pPr>
            <w:r>
              <w:rPr>
                <w:sz w:val="18"/>
                <w:szCs w:val="18"/>
              </w:rPr>
              <w:t>3</w:t>
            </w:r>
            <w:r w:rsidRPr="0004622C">
              <w:rPr>
                <w:sz w:val="18"/>
                <w:szCs w:val="18"/>
              </w:rPr>
              <w:t xml:space="preserve"> of 27</w:t>
            </w:r>
          </w:p>
        </w:tc>
      </w:tr>
    </w:tbl>
    <w:p w:rsidR="0053479D" w:rsidRDefault="0053479D" w:rsidP="00705BDA"/>
    <w:p w:rsidR="00705BDA" w:rsidRDefault="00705BDA" w:rsidP="00705BDA">
      <w:r>
        <w:t>Each water year, the CEWO develops a series of water options that may be</w:t>
      </w:r>
      <w:r w:rsidR="002608F8">
        <w:t xml:space="preserve"> </w:t>
      </w:r>
      <w:r w:rsidR="00A870CD">
        <w:t>taken</w:t>
      </w:r>
      <w:r w:rsidR="002608F8">
        <w:t xml:space="preserve"> in the year to come.  These water options are prepared for the full range of catchment inflow scenarios that may occur given the highly variable nature of rainfall experienced across the Murray-Darling Basin (CEWO 2014).  The main determinants for Environmental watering actions for the river system include the antecedent conditions, the magnitude and pattern of individual flow events, and the current availability of Commonwealth environmental water entitlements (CEWO 2014).  </w:t>
      </w:r>
    </w:p>
    <w:p w:rsidR="00A302BB" w:rsidRDefault="00001A3E" w:rsidP="001F5C6D">
      <w:r>
        <w:t>W</w:t>
      </w:r>
      <w:r w:rsidRPr="00A32DD7">
        <w:t xml:space="preserve">ater use options </w:t>
      </w:r>
      <w:r>
        <w:t>that have been developed for the 2014-2015 water year in</w:t>
      </w:r>
      <w:r w:rsidRPr="005B35BF">
        <w:t xml:space="preserve"> </w:t>
      </w:r>
      <w:r>
        <w:t>Junction of the Warrego and Darling rivers</w:t>
      </w:r>
      <w:r w:rsidRPr="00F679CA">
        <w:t xml:space="preserve"> Selected Area </w:t>
      </w:r>
      <w:r>
        <w:t xml:space="preserve">are summarised in </w:t>
      </w:r>
      <w:r w:rsidR="007D30A3">
        <w:fldChar w:fldCharType="begin"/>
      </w:r>
      <w:r>
        <w:instrText xml:space="preserve"> REF _Ref380659735 \h </w:instrText>
      </w:r>
      <w:r w:rsidR="007D30A3">
        <w:fldChar w:fldCharType="separate"/>
      </w:r>
      <w:r w:rsidR="00200D30" w:rsidRPr="00F679CA">
        <w:t xml:space="preserve">Table </w:t>
      </w:r>
      <w:r w:rsidR="00200D30">
        <w:rPr>
          <w:noProof/>
        </w:rPr>
        <w:t>3</w:t>
      </w:r>
      <w:r w:rsidR="00200D30">
        <w:noBreakHyphen/>
      </w:r>
      <w:r w:rsidR="00200D30">
        <w:rPr>
          <w:noProof/>
        </w:rPr>
        <w:t>4</w:t>
      </w:r>
      <w:r w:rsidR="007D30A3">
        <w:fldChar w:fldCharType="end"/>
      </w:r>
      <w:r>
        <w:t xml:space="preserve">.  These </w:t>
      </w:r>
      <w:r w:rsidRPr="00A32DD7">
        <w:t>are based on water resource availability</w:t>
      </w:r>
      <w:r>
        <w:t xml:space="preserve"> and flow components </w:t>
      </w:r>
      <w:r w:rsidRPr="00A32DD7">
        <w:t>(base flows, freshes, overbank/ terminal wetlands)</w:t>
      </w:r>
      <w:r>
        <w:t xml:space="preserve"> (</w:t>
      </w:r>
      <w:proofErr w:type="spellStart"/>
      <w:r>
        <w:t>Gawne</w:t>
      </w:r>
      <w:proofErr w:type="spellEnd"/>
      <w:r>
        <w:t xml:space="preserve"> et al. 2013b).     </w:t>
      </w:r>
    </w:p>
    <w:p w:rsidR="00A302BB" w:rsidRDefault="00A302BB" w:rsidP="00A302BB">
      <w:pPr>
        <w:sectPr w:rsidR="00A302BB" w:rsidSect="00A302BB">
          <w:headerReference w:type="default" r:id="rId37"/>
          <w:footerReference w:type="default" r:id="rId38"/>
          <w:pgSz w:w="11899" w:h="16838"/>
          <w:pgMar w:top="1508" w:right="1219" w:bottom="1457" w:left="1480" w:header="811" w:footer="306" w:gutter="0"/>
          <w:cols w:space="708"/>
          <w:docGrid w:linePitch="360"/>
        </w:sectPr>
      </w:pPr>
    </w:p>
    <w:p w:rsidR="00A302BB" w:rsidRPr="00F679CA" w:rsidRDefault="00A302BB" w:rsidP="00F679CA">
      <w:pPr>
        <w:pStyle w:val="Caption"/>
      </w:pPr>
      <w:bookmarkStart w:id="103" w:name="_Ref380659735"/>
      <w:bookmarkStart w:id="104" w:name="_Toc384971713"/>
      <w:bookmarkStart w:id="105" w:name="_Toc411431803"/>
      <w:r w:rsidRPr="00F679CA">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4</w:t>
      </w:r>
      <w:r w:rsidR="007D30A3">
        <w:rPr>
          <w:noProof/>
        </w:rPr>
        <w:fldChar w:fldCharType="end"/>
      </w:r>
      <w:bookmarkEnd w:id="103"/>
      <w:r w:rsidRPr="00F679CA">
        <w:t xml:space="preserve">: Summary of watering options </w:t>
      </w:r>
      <w:r w:rsidR="003700B8">
        <w:t>relevant to the Junction of the Warrego and Darling rivers Selected Area</w:t>
      </w:r>
      <w:r w:rsidRPr="00F679CA">
        <w:t xml:space="preserve"> </w:t>
      </w:r>
      <w:r w:rsidR="002420E6">
        <w:t>(</w:t>
      </w:r>
      <w:proofErr w:type="spellStart"/>
      <w:r w:rsidR="002420E6">
        <w:t>Gawne</w:t>
      </w:r>
      <w:proofErr w:type="spellEnd"/>
      <w:r w:rsidR="002420E6">
        <w:t xml:space="preserve"> et al. 2013b; CEWO 2014</w:t>
      </w:r>
      <w:r w:rsidR="00E40E40">
        <w:t>)</w:t>
      </w:r>
      <w:bookmarkEnd w:id="104"/>
      <w:bookmarkEnd w:id="105"/>
      <w:r w:rsidR="00E40E40">
        <w:t xml:space="preserve"> </w:t>
      </w:r>
    </w:p>
    <w:tbl>
      <w:tblPr>
        <w:tblStyle w:val="TableGrid"/>
        <w:tblW w:w="5000" w:type="pct"/>
        <w:tblLayout w:type="fixed"/>
        <w:tblLook w:val="04A0"/>
      </w:tblPr>
      <w:tblGrid>
        <w:gridCol w:w="818"/>
        <w:gridCol w:w="2268"/>
        <w:gridCol w:w="1417"/>
        <w:gridCol w:w="1558"/>
        <w:gridCol w:w="2694"/>
        <w:gridCol w:w="5334"/>
      </w:tblGrid>
      <w:tr w:rsidR="000C6507" w:rsidRPr="00AF44EE" w:rsidTr="001F5C6D">
        <w:trPr>
          <w:tblHeader/>
        </w:trPr>
        <w:tc>
          <w:tcPr>
            <w:tcW w:w="290" w:type="pct"/>
            <w:shd w:val="clear" w:color="auto" w:fill="D9D9D9" w:themeFill="background1" w:themeFillShade="D9"/>
          </w:tcPr>
          <w:p w:rsidR="000C6507" w:rsidRPr="00AF44EE" w:rsidRDefault="000C6507" w:rsidP="000B1B25">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O</w:t>
            </w:r>
            <w:r>
              <w:rPr>
                <w:rFonts w:ascii="Arial Bold" w:hAnsi="Arial Bold"/>
                <w:b/>
                <w:sz w:val="18"/>
                <w:szCs w:val="18"/>
              </w:rPr>
              <w:t>ption</w:t>
            </w:r>
          </w:p>
        </w:tc>
        <w:tc>
          <w:tcPr>
            <w:tcW w:w="805" w:type="pct"/>
            <w:shd w:val="clear" w:color="auto" w:fill="D9D9D9" w:themeFill="background1" w:themeFillShade="D9"/>
          </w:tcPr>
          <w:p w:rsidR="000C6507" w:rsidRPr="00AF44EE" w:rsidRDefault="000C6507" w:rsidP="000B1B25">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Site</w:t>
            </w:r>
          </w:p>
        </w:tc>
        <w:tc>
          <w:tcPr>
            <w:tcW w:w="503" w:type="pct"/>
            <w:shd w:val="clear" w:color="auto" w:fill="D9D9D9" w:themeFill="background1" w:themeFillShade="D9"/>
          </w:tcPr>
          <w:p w:rsidR="000C6507" w:rsidRPr="00E430BF" w:rsidRDefault="000C6507" w:rsidP="000B1B25">
            <w:pPr>
              <w:tabs>
                <w:tab w:val="left" w:pos="567"/>
                <w:tab w:val="left" w:pos="1134"/>
              </w:tabs>
              <w:spacing w:before="60" w:after="60" w:line="240" w:lineRule="auto"/>
              <w:ind w:right="6"/>
              <w:rPr>
                <w:rFonts w:ascii="Arial Bold" w:hAnsi="Arial Bold"/>
                <w:sz w:val="18"/>
                <w:szCs w:val="18"/>
              </w:rPr>
            </w:pPr>
            <w:r w:rsidRPr="00E430BF">
              <w:rPr>
                <w:rFonts w:ascii="Arial Bold" w:hAnsi="Arial Bold"/>
                <w:sz w:val="18"/>
                <w:szCs w:val="18"/>
              </w:rPr>
              <w:t>Flow Components</w:t>
            </w:r>
          </w:p>
        </w:tc>
        <w:tc>
          <w:tcPr>
            <w:tcW w:w="553" w:type="pct"/>
            <w:shd w:val="clear" w:color="auto" w:fill="D9D9D9" w:themeFill="background1" w:themeFillShade="D9"/>
          </w:tcPr>
          <w:p w:rsidR="000C6507" w:rsidRPr="00AF44EE" w:rsidRDefault="000C6507" w:rsidP="000B1B25">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Timing</w:t>
            </w:r>
          </w:p>
        </w:tc>
        <w:tc>
          <w:tcPr>
            <w:tcW w:w="956" w:type="pct"/>
            <w:shd w:val="clear" w:color="auto" w:fill="D9D9D9" w:themeFill="background1" w:themeFillShade="D9"/>
          </w:tcPr>
          <w:p w:rsidR="000C6507" w:rsidRPr="00AF44EE" w:rsidRDefault="000C6507" w:rsidP="000B1B25">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Volume (CEW)</w:t>
            </w:r>
          </w:p>
        </w:tc>
        <w:tc>
          <w:tcPr>
            <w:tcW w:w="1893" w:type="pct"/>
            <w:shd w:val="clear" w:color="auto" w:fill="D9D9D9" w:themeFill="background1" w:themeFillShade="D9"/>
          </w:tcPr>
          <w:p w:rsidR="000C6507" w:rsidRPr="00AF44EE" w:rsidRDefault="000C6507" w:rsidP="000B1B25">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Objective</w:t>
            </w:r>
          </w:p>
        </w:tc>
      </w:tr>
      <w:tr w:rsidR="000C6507" w:rsidRPr="001C6930" w:rsidTr="003700B8">
        <w:tc>
          <w:tcPr>
            <w:tcW w:w="290"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C6930">
              <w:rPr>
                <w:sz w:val="18"/>
                <w:szCs w:val="18"/>
              </w:rPr>
              <w:t>1</w:t>
            </w:r>
          </w:p>
        </w:tc>
        <w:tc>
          <w:tcPr>
            <w:tcW w:w="805"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Pr>
                <w:sz w:val="18"/>
                <w:szCs w:val="18"/>
              </w:rPr>
              <w:t xml:space="preserve">Barwon-Darling  catchment (dependent on actual flows and may include fringing wetlands and in-channel assets) </w:t>
            </w:r>
          </w:p>
        </w:tc>
        <w:tc>
          <w:tcPr>
            <w:tcW w:w="50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C6930">
              <w:rPr>
                <w:sz w:val="18"/>
                <w:szCs w:val="18"/>
              </w:rPr>
              <w:t>Base,</w:t>
            </w:r>
            <w:r>
              <w:rPr>
                <w:sz w:val="18"/>
                <w:szCs w:val="18"/>
              </w:rPr>
              <w:t xml:space="preserve"> fresh, </w:t>
            </w:r>
            <w:proofErr w:type="spellStart"/>
            <w:r>
              <w:rPr>
                <w:sz w:val="18"/>
                <w:szCs w:val="18"/>
              </w:rPr>
              <w:t>bankfull</w:t>
            </w:r>
            <w:proofErr w:type="spellEnd"/>
            <w:r>
              <w:rPr>
                <w:sz w:val="18"/>
                <w:szCs w:val="18"/>
              </w:rPr>
              <w:t>, o</w:t>
            </w:r>
            <w:r w:rsidRPr="001C6930">
              <w:rPr>
                <w:sz w:val="18"/>
                <w:szCs w:val="18"/>
              </w:rPr>
              <w:t>ver-bank</w:t>
            </w:r>
          </w:p>
        </w:tc>
        <w:tc>
          <w:tcPr>
            <w:tcW w:w="55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D91373">
              <w:rPr>
                <w:sz w:val="18"/>
                <w:szCs w:val="18"/>
              </w:rPr>
              <w:t>Anytime in 2014–15 subject to trigger flows</w:t>
            </w:r>
          </w:p>
        </w:tc>
        <w:tc>
          <w:tcPr>
            <w:tcW w:w="956"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C6930">
              <w:rPr>
                <w:sz w:val="18"/>
                <w:szCs w:val="18"/>
              </w:rPr>
              <w:t>U</w:t>
            </w:r>
            <w:r>
              <w:rPr>
                <w:sz w:val="18"/>
                <w:szCs w:val="18"/>
              </w:rPr>
              <w:t>p to 24.3 GL (expected 2014-15 subject to trigger flows)</w:t>
            </w:r>
          </w:p>
        </w:tc>
        <w:tc>
          <w:tcPr>
            <w:tcW w:w="1893" w:type="pct"/>
            <w:shd w:val="clear" w:color="auto" w:fill="auto"/>
          </w:tcPr>
          <w:p w:rsidR="000C6507" w:rsidRPr="001C6930" w:rsidRDefault="005657BE" w:rsidP="000B1B25">
            <w:pPr>
              <w:tabs>
                <w:tab w:val="left" w:pos="567"/>
                <w:tab w:val="left" w:pos="1134"/>
              </w:tabs>
              <w:spacing w:before="60" w:after="60" w:line="240" w:lineRule="auto"/>
              <w:ind w:right="6"/>
              <w:jc w:val="left"/>
              <w:rPr>
                <w:sz w:val="18"/>
                <w:szCs w:val="18"/>
              </w:rPr>
            </w:pPr>
            <w:r>
              <w:rPr>
                <w:sz w:val="18"/>
                <w:szCs w:val="18"/>
              </w:rPr>
              <w:t>I</w:t>
            </w:r>
            <w:r w:rsidR="00CD200C">
              <w:rPr>
                <w:sz w:val="18"/>
                <w:szCs w:val="18"/>
              </w:rPr>
              <w:t xml:space="preserve">ncrease </w:t>
            </w:r>
            <w:r w:rsidR="00D365C1">
              <w:rPr>
                <w:sz w:val="18"/>
                <w:szCs w:val="18"/>
              </w:rPr>
              <w:t>i</w:t>
            </w:r>
            <w:r>
              <w:rPr>
                <w:sz w:val="18"/>
                <w:szCs w:val="18"/>
              </w:rPr>
              <w:t xml:space="preserve">n-stream support for </w:t>
            </w:r>
            <w:r w:rsidR="00CD200C">
              <w:rPr>
                <w:sz w:val="18"/>
                <w:szCs w:val="18"/>
              </w:rPr>
              <w:t>natural</w:t>
            </w:r>
            <w:r>
              <w:rPr>
                <w:sz w:val="18"/>
                <w:szCs w:val="18"/>
              </w:rPr>
              <w:t xml:space="preserve"> river flows (</w:t>
            </w:r>
            <w:proofErr w:type="spellStart"/>
            <w:r>
              <w:rPr>
                <w:sz w:val="18"/>
                <w:szCs w:val="18"/>
              </w:rPr>
              <w:t>baseflows</w:t>
            </w:r>
            <w:proofErr w:type="spellEnd"/>
            <w:r>
              <w:rPr>
                <w:sz w:val="18"/>
                <w:szCs w:val="18"/>
              </w:rPr>
              <w:t xml:space="preserve">, </w:t>
            </w:r>
            <w:proofErr w:type="spellStart"/>
            <w:r>
              <w:rPr>
                <w:sz w:val="18"/>
                <w:szCs w:val="18"/>
              </w:rPr>
              <w:t>bankfull</w:t>
            </w:r>
            <w:proofErr w:type="spellEnd"/>
            <w:r>
              <w:rPr>
                <w:sz w:val="18"/>
                <w:szCs w:val="18"/>
              </w:rPr>
              <w:t xml:space="preserve"> and overbank components)</w:t>
            </w:r>
            <w:r w:rsidR="00CD200C">
              <w:rPr>
                <w:sz w:val="18"/>
                <w:szCs w:val="18"/>
              </w:rPr>
              <w:t xml:space="preserve">, </w:t>
            </w:r>
            <w:r>
              <w:rPr>
                <w:sz w:val="18"/>
                <w:szCs w:val="18"/>
              </w:rPr>
              <w:t xml:space="preserve">contribute to a more naturally variable flow regime and improve the resilience of </w:t>
            </w:r>
            <w:r w:rsidR="00CD200C">
              <w:rPr>
                <w:sz w:val="18"/>
                <w:szCs w:val="18"/>
              </w:rPr>
              <w:t>aquatic</w:t>
            </w:r>
            <w:r>
              <w:rPr>
                <w:sz w:val="18"/>
                <w:szCs w:val="18"/>
              </w:rPr>
              <w:t xml:space="preserve"> biota</w:t>
            </w:r>
            <w:r w:rsidR="00CD200C">
              <w:rPr>
                <w:sz w:val="18"/>
                <w:szCs w:val="18"/>
              </w:rPr>
              <w:t>, ecosystem functions,</w:t>
            </w:r>
            <w:r>
              <w:rPr>
                <w:sz w:val="18"/>
                <w:szCs w:val="18"/>
              </w:rPr>
              <w:t xml:space="preserve"> and the resilience of the system.</w:t>
            </w:r>
          </w:p>
        </w:tc>
      </w:tr>
      <w:tr w:rsidR="000C6507" w:rsidRPr="001C6930" w:rsidTr="003700B8">
        <w:tc>
          <w:tcPr>
            <w:tcW w:w="290"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Pr>
                <w:sz w:val="18"/>
                <w:szCs w:val="18"/>
              </w:rPr>
              <w:t>2</w:t>
            </w:r>
          </w:p>
        </w:tc>
        <w:tc>
          <w:tcPr>
            <w:tcW w:w="805"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60B36">
              <w:rPr>
                <w:sz w:val="18"/>
                <w:szCs w:val="18"/>
              </w:rPr>
              <w:t>Barwon-Darling  catchment (in-channel assets plus, depending on unregulated flows, may also include fringing wetlands fed by sub-</w:t>
            </w:r>
            <w:proofErr w:type="spellStart"/>
            <w:r w:rsidRPr="00160B36">
              <w:rPr>
                <w:sz w:val="18"/>
                <w:szCs w:val="18"/>
              </w:rPr>
              <w:t>bankfull</w:t>
            </w:r>
            <w:proofErr w:type="spellEnd"/>
            <w:r w:rsidRPr="00160B36">
              <w:rPr>
                <w:sz w:val="18"/>
                <w:szCs w:val="18"/>
              </w:rPr>
              <w:t xml:space="preserve"> flows</w:t>
            </w:r>
            <w:r>
              <w:rPr>
                <w:sz w:val="18"/>
                <w:szCs w:val="18"/>
              </w:rPr>
              <w:t>)</w:t>
            </w:r>
          </w:p>
        </w:tc>
        <w:tc>
          <w:tcPr>
            <w:tcW w:w="50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C6930">
              <w:rPr>
                <w:sz w:val="18"/>
                <w:szCs w:val="18"/>
              </w:rPr>
              <w:t>Base</w:t>
            </w:r>
            <w:r>
              <w:rPr>
                <w:sz w:val="18"/>
                <w:szCs w:val="18"/>
              </w:rPr>
              <w:t>, fresh</w:t>
            </w:r>
          </w:p>
        </w:tc>
        <w:tc>
          <w:tcPr>
            <w:tcW w:w="553" w:type="pct"/>
            <w:shd w:val="clear" w:color="auto" w:fill="auto"/>
          </w:tcPr>
          <w:p w:rsidR="000C6507" w:rsidRPr="001C6930" w:rsidRDefault="000C6507" w:rsidP="000C6507">
            <w:pPr>
              <w:tabs>
                <w:tab w:val="left" w:pos="567"/>
                <w:tab w:val="left" w:pos="1134"/>
              </w:tabs>
              <w:spacing w:before="60" w:after="60" w:line="240" w:lineRule="auto"/>
              <w:ind w:right="6"/>
              <w:jc w:val="left"/>
              <w:rPr>
                <w:sz w:val="18"/>
                <w:szCs w:val="18"/>
              </w:rPr>
            </w:pPr>
            <w:r w:rsidRPr="00160B36">
              <w:rPr>
                <w:sz w:val="18"/>
                <w:szCs w:val="18"/>
              </w:rPr>
              <w:t xml:space="preserve">Anytime in 2014–15 subject to suitable unregulated flows </w:t>
            </w:r>
          </w:p>
        </w:tc>
        <w:tc>
          <w:tcPr>
            <w:tcW w:w="956"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670FF8">
              <w:rPr>
                <w:sz w:val="18"/>
                <w:szCs w:val="18"/>
              </w:rPr>
              <w:t>Volumes will be dependent on availability of Commonwealth environmental water in tributaries, flow rates that can be delivered to the end of system and unregulated events and trigger flows.</w:t>
            </w:r>
          </w:p>
        </w:tc>
        <w:tc>
          <w:tcPr>
            <w:tcW w:w="189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60B36">
              <w:rPr>
                <w:sz w:val="18"/>
                <w:szCs w:val="18"/>
              </w:rPr>
              <w:t>To enhance inflows into the Barwon-Darling and/or reduce extraction of natural low to moderate fresh flows in the system to support in-stream environmental outcomes outlined in Option 1 (above), including providing refuge habitat and migration opportunities for native fish.</w:t>
            </w:r>
          </w:p>
        </w:tc>
      </w:tr>
      <w:tr w:rsidR="000C6507" w:rsidRPr="001C6930" w:rsidTr="003700B8">
        <w:tc>
          <w:tcPr>
            <w:tcW w:w="290"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Pr>
                <w:sz w:val="18"/>
                <w:szCs w:val="18"/>
              </w:rPr>
              <w:t>3</w:t>
            </w:r>
          </w:p>
        </w:tc>
        <w:tc>
          <w:tcPr>
            <w:tcW w:w="805"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Pr>
                <w:sz w:val="18"/>
                <w:szCs w:val="18"/>
              </w:rPr>
              <w:t xml:space="preserve">Moonie, Borders Rivers, Condamine-Balonne, </w:t>
            </w:r>
            <w:proofErr w:type="spellStart"/>
            <w:r>
              <w:rPr>
                <w:sz w:val="18"/>
                <w:szCs w:val="18"/>
              </w:rPr>
              <w:t>Nebine</w:t>
            </w:r>
            <w:proofErr w:type="spellEnd"/>
            <w:r>
              <w:rPr>
                <w:sz w:val="18"/>
                <w:szCs w:val="18"/>
              </w:rPr>
              <w:t xml:space="preserve"> Creek and Warrego River </w:t>
            </w:r>
          </w:p>
        </w:tc>
        <w:tc>
          <w:tcPr>
            <w:tcW w:w="50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C6930">
              <w:rPr>
                <w:sz w:val="18"/>
                <w:szCs w:val="18"/>
              </w:rPr>
              <w:t>Base</w:t>
            </w:r>
            <w:r>
              <w:rPr>
                <w:sz w:val="18"/>
                <w:szCs w:val="18"/>
              </w:rPr>
              <w:t xml:space="preserve">, fresh, </w:t>
            </w:r>
            <w:proofErr w:type="spellStart"/>
            <w:r>
              <w:rPr>
                <w:sz w:val="18"/>
                <w:szCs w:val="18"/>
              </w:rPr>
              <w:t>bankfull</w:t>
            </w:r>
            <w:proofErr w:type="spellEnd"/>
            <w:r>
              <w:rPr>
                <w:sz w:val="18"/>
                <w:szCs w:val="18"/>
              </w:rPr>
              <w:t>, overbank</w:t>
            </w:r>
          </w:p>
        </w:tc>
        <w:tc>
          <w:tcPr>
            <w:tcW w:w="55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670FF8">
              <w:rPr>
                <w:sz w:val="18"/>
                <w:szCs w:val="18"/>
              </w:rPr>
              <w:t>Anytime in 2014–15 subject to trigger flows</w:t>
            </w:r>
          </w:p>
        </w:tc>
        <w:tc>
          <w:tcPr>
            <w:tcW w:w="956"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C6930">
              <w:rPr>
                <w:sz w:val="18"/>
                <w:szCs w:val="18"/>
              </w:rPr>
              <w:t xml:space="preserve">Up to </w:t>
            </w:r>
            <w:r>
              <w:rPr>
                <w:sz w:val="18"/>
                <w:szCs w:val="18"/>
              </w:rPr>
              <w:t>139.1 GL based on Commonwealth holdings as of May 2014. Actual volume will depend on trigger flows.</w:t>
            </w:r>
          </w:p>
        </w:tc>
        <w:tc>
          <w:tcPr>
            <w:tcW w:w="189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Pr>
                <w:sz w:val="18"/>
                <w:szCs w:val="18"/>
              </w:rPr>
              <w:t>Contribute to base flows (i.e. u</w:t>
            </w:r>
            <w:r w:rsidRPr="001C6930">
              <w:rPr>
                <w:sz w:val="18"/>
                <w:szCs w:val="18"/>
              </w:rPr>
              <w:t>nder sustained low inflows provide hydrological connectivity to in-stream habitat</w:t>
            </w:r>
            <w:r>
              <w:rPr>
                <w:sz w:val="18"/>
                <w:szCs w:val="18"/>
              </w:rPr>
              <w:t>)</w:t>
            </w:r>
            <w:r w:rsidRPr="001C6930">
              <w:rPr>
                <w:sz w:val="18"/>
                <w:szCs w:val="18"/>
              </w:rPr>
              <w:t>, to ensure the persistence of pools as refuge; and to reduce the risk of degrading water quality conditions (particularly low dissolved oxygen levels)</w:t>
            </w:r>
            <w:r w:rsidR="003113B7">
              <w:rPr>
                <w:sz w:val="18"/>
                <w:szCs w:val="18"/>
              </w:rPr>
              <w:t>.</w:t>
            </w:r>
          </w:p>
        </w:tc>
      </w:tr>
      <w:tr w:rsidR="000C6507" w:rsidRPr="001C6930" w:rsidTr="003700B8">
        <w:tc>
          <w:tcPr>
            <w:tcW w:w="290" w:type="pct"/>
            <w:shd w:val="clear" w:color="auto" w:fill="auto"/>
          </w:tcPr>
          <w:p w:rsidR="000C6507" w:rsidRPr="001C6930" w:rsidRDefault="003700B8" w:rsidP="000B1B25">
            <w:pPr>
              <w:tabs>
                <w:tab w:val="left" w:pos="567"/>
                <w:tab w:val="left" w:pos="1134"/>
              </w:tabs>
              <w:spacing w:before="60" w:after="60" w:line="240" w:lineRule="auto"/>
              <w:ind w:right="6"/>
              <w:jc w:val="left"/>
              <w:rPr>
                <w:sz w:val="18"/>
                <w:szCs w:val="18"/>
              </w:rPr>
            </w:pPr>
            <w:r>
              <w:rPr>
                <w:sz w:val="18"/>
                <w:szCs w:val="18"/>
              </w:rPr>
              <w:t>4</w:t>
            </w:r>
          </w:p>
        </w:tc>
        <w:tc>
          <w:tcPr>
            <w:tcW w:w="805"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EF5C4B">
              <w:rPr>
                <w:sz w:val="18"/>
                <w:szCs w:val="18"/>
              </w:rPr>
              <w:t>In-channel assets of the lower Warrego River (</w:t>
            </w:r>
            <w:proofErr w:type="spellStart"/>
            <w:r w:rsidRPr="00EF5C4B">
              <w:rPr>
                <w:sz w:val="18"/>
                <w:szCs w:val="18"/>
              </w:rPr>
              <w:t>Toorale</w:t>
            </w:r>
            <w:proofErr w:type="spellEnd"/>
            <w:r w:rsidRPr="00EF5C4B">
              <w:rPr>
                <w:sz w:val="18"/>
                <w:szCs w:val="18"/>
              </w:rPr>
              <w:t xml:space="preserve"> National Park/State Conservation Area) and Darling River below the junction with the Warrego</w:t>
            </w:r>
          </w:p>
        </w:tc>
        <w:tc>
          <w:tcPr>
            <w:tcW w:w="50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1C6930">
              <w:rPr>
                <w:sz w:val="18"/>
                <w:szCs w:val="18"/>
              </w:rPr>
              <w:t xml:space="preserve">Base, </w:t>
            </w:r>
            <w:r>
              <w:rPr>
                <w:sz w:val="18"/>
                <w:szCs w:val="18"/>
              </w:rPr>
              <w:t>f</w:t>
            </w:r>
            <w:r w:rsidRPr="001C6930">
              <w:rPr>
                <w:sz w:val="18"/>
                <w:szCs w:val="18"/>
              </w:rPr>
              <w:t>resh</w:t>
            </w:r>
            <w:r>
              <w:rPr>
                <w:sz w:val="18"/>
                <w:szCs w:val="18"/>
              </w:rPr>
              <w:t xml:space="preserve">, </w:t>
            </w:r>
            <w:proofErr w:type="spellStart"/>
            <w:r>
              <w:rPr>
                <w:sz w:val="18"/>
                <w:szCs w:val="18"/>
              </w:rPr>
              <w:t>bankfull</w:t>
            </w:r>
            <w:proofErr w:type="spellEnd"/>
          </w:p>
        </w:tc>
        <w:tc>
          <w:tcPr>
            <w:tcW w:w="55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EF5C4B">
              <w:rPr>
                <w:sz w:val="18"/>
                <w:szCs w:val="18"/>
              </w:rPr>
              <w:t>Anytime in 2014–15 subject to trigger flows</w:t>
            </w:r>
          </w:p>
        </w:tc>
        <w:tc>
          <w:tcPr>
            <w:tcW w:w="956"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EF5C4B">
              <w:rPr>
                <w:sz w:val="18"/>
                <w:szCs w:val="18"/>
              </w:rPr>
              <w:t>Up to 16.2 GL.</w:t>
            </w:r>
          </w:p>
        </w:tc>
        <w:tc>
          <w:tcPr>
            <w:tcW w:w="1893" w:type="pct"/>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Pr>
                <w:sz w:val="18"/>
                <w:szCs w:val="18"/>
              </w:rPr>
              <w:t>T</w:t>
            </w:r>
            <w:r w:rsidRPr="00EF5C4B">
              <w:rPr>
                <w:sz w:val="18"/>
                <w:szCs w:val="18"/>
              </w:rPr>
              <w:t xml:space="preserve">o maximise hydrological connectivity of in-stream fresh flows through the lowest reaches of the Warrego River and to the Darling River by opening gates in </w:t>
            </w:r>
            <w:proofErr w:type="spellStart"/>
            <w:r w:rsidRPr="00EF5C4B">
              <w:rPr>
                <w:sz w:val="18"/>
                <w:szCs w:val="18"/>
              </w:rPr>
              <w:t>Boera</w:t>
            </w:r>
            <w:proofErr w:type="spellEnd"/>
            <w:r w:rsidRPr="00EF5C4B">
              <w:rPr>
                <w:sz w:val="18"/>
                <w:szCs w:val="18"/>
              </w:rPr>
              <w:t xml:space="preserve"> Dam and other downstream storages on the Warrego River at </w:t>
            </w:r>
            <w:proofErr w:type="spellStart"/>
            <w:r w:rsidRPr="00EF5C4B">
              <w:rPr>
                <w:sz w:val="18"/>
                <w:szCs w:val="18"/>
              </w:rPr>
              <w:t>Toorale</w:t>
            </w:r>
            <w:proofErr w:type="spellEnd"/>
            <w:r w:rsidRPr="00EF5C4B">
              <w:rPr>
                <w:sz w:val="18"/>
                <w:szCs w:val="18"/>
              </w:rPr>
              <w:t xml:space="preserve">. This will allow the passage of flows derived from the Commonwealth’s river diversion licences on the Warrego River at </w:t>
            </w:r>
            <w:proofErr w:type="spellStart"/>
            <w:r w:rsidRPr="00EF5C4B">
              <w:rPr>
                <w:sz w:val="18"/>
                <w:szCs w:val="18"/>
              </w:rPr>
              <w:t>Toorale</w:t>
            </w:r>
            <w:proofErr w:type="spellEnd"/>
            <w:r w:rsidRPr="00EF5C4B">
              <w:rPr>
                <w:sz w:val="18"/>
                <w:szCs w:val="18"/>
              </w:rPr>
              <w:t>.</w:t>
            </w:r>
          </w:p>
        </w:tc>
      </w:tr>
      <w:tr w:rsidR="000C6507" w:rsidRPr="001C6930" w:rsidTr="003700B8">
        <w:tc>
          <w:tcPr>
            <w:tcW w:w="290" w:type="pct"/>
            <w:tcBorders>
              <w:bottom w:val="single" w:sz="2" w:space="0" w:color="000000"/>
            </w:tcBorders>
            <w:shd w:val="clear" w:color="auto" w:fill="auto"/>
          </w:tcPr>
          <w:p w:rsidR="000C6507" w:rsidRPr="001C6930" w:rsidRDefault="003700B8" w:rsidP="000B1B25">
            <w:pPr>
              <w:tabs>
                <w:tab w:val="left" w:pos="567"/>
                <w:tab w:val="left" w:pos="1134"/>
              </w:tabs>
              <w:spacing w:before="60" w:after="60" w:line="240" w:lineRule="auto"/>
              <w:ind w:right="6"/>
              <w:jc w:val="left"/>
              <w:rPr>
                <w:sz w:val="18"/>
                <w:szCs w:val="18"/>
              </w:rPr>
            </w:pPr>
            <w:r>
              <w:rPr>
                <w:sz w:val="18"/>
                <w:szCs w:val="18"/>
              </w:rPr>
              <w:t>5</w:t>
            </w:r>
          </w:p>
        </w:tc>
        <w:tc>
          <w:tcPr>
            <w:tcW w:w="805" w:type="pct"/>
            <w:tcBorders>
              <w:bottom w:val="single" w:sz="2" w:space="0" w:color="000000"/>
            </w:tcBorders>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proofErr w:type="spellStart"/>
            <w:r>
              <w:rPr>
                <w:sz w:val="18"/>
                <w:szCs w:val="18"/>
              </w:rPr>
              <w:t>Toorale</w:t>
            </w:r>
            <w:proofErr w:type="spellEnd"/>
            <w:r>
              <w:rPr>
                <w:sz w:val="18"/>
                <w:szCs w:val="18"/>
              </w:rPr>
              <w:t xml:space="preserve"> Western Floodplain</w:t>
            </w:r>
          </w:p>
        </w:tc>
        <w:tc>
          <w:tcPr>
            <w:tcW w:w="503" w:type="pct"/>
            <w:tcBorders>
              <w:bottom w:val="single" w:sz="2" w:space="0" w:color="000000"/>
            </w:tcBorders>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proofErr w:type="spellStart"/>
            <w:r>
              <w:rPr>
                <w:sz w:val="18"/>
                <w:szCs w:val="18"/>
              </w:rPr>
              <w:t>Bankfull</w:t>
            </w:r>
            <w:proofErr w:type="spellEnd"/>
            <w:r>
              <w:rPr>
                <w:sz w:val="18"/>
                <w:szCs w:val="18"/>
              </w:rPr>
              <w:t>, overbank</w:t>
            </w:r>
          </w:p>
        </w:tc>
        <w:tc>
          <w:tcPr>
            <w:tcW w:w="553" w:type="pct"/>
            <w:tcBorders>
              <w:bottom w:val="single" w:sz="2" w:space="0" w:color="000000"/>
            </w:tcBorders>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EF5C4B">
              <w:rPr>
                <w:sz w:val="18"/>
                <w:szCs w:val="18"/>
              </w:rPr>
              <w:t>Anytime in 2014–15 subject to trigger flows</w:t>
            </w:r>
          </w:p>
        </w:tc>
        <w:tc>
          <w:tcPr>
            <w:tcW w:w="956" w:type="pct"/>
            <w:tcBorders>
              <w:bottom w:val="single" w:sz="2" w:space="0" w:color="000000"/>
            </w:tcBorders>
            <w:shd w:val="clear" w:color="auto" w:fill="auto"/>
          </w:tcPr>
          <w:p w:rsidR="000C6507" w:rsidRPr="001C6930" w:rsidRDefault="000C6507" w:rsidP="000B1B25">
            <w:pPr>
              <w:tabs>
                <w:tab w:val="left" w:pos="567"/>
                <w:tab w:val="left" w:pos="1134"/>
              </w:tabs>
              <w:spacing w:before="60" w:after="60" w:line="240" w:lineRule="auto"/>
              <w:ind w:right="6"/>
              <w:jc w:val="left"/>
              <w:rPr>
                <w:sz w:val="18"/>
                <w:szCs w:val="18"/>
              </w:rPr>
            </w:pPr>
            <w:r w:rsidRPr="00EF5C4B">
              <w:rPr>
                <w:sz w:val="18"/>
                <w:szCs w:val="18"/>
              </w:rPr>
              <w:t>Up to 9.7 GL (actual volume will depend on trigger flows/access opportunities)</w:t>
            </w:r>
          </w:p>
        </w:tc>
        <w:tc>
          <w:tcPr>
            <w:tcW w:w="1893" w:type="pct"/>
            <w:tcBorders>
              <w:bottom w:val="single" w:sz="2" w:space="0" w:color="000000"/>
            </w:tcBorders>
            <w:shd w:val="clear" w:color="auto" w:fill="auto"/>
          </w:tcPr>
          <w:p w:rsidR="00656889" w:rsidRPr="001C6930" w:rsidRDefault="00CD200C" w:rsidP="00D7294F">
            <w:pPr>
              <w:tabs>
                <w:tab w:val="left" w:pos="567"/>
                <w:tab w:val="left" w:pos="1134"/>
              </w:tabs>
              <w:spacing w:before="60" w:after="60" w:line="240" w:lineRule="auto"/>
              <w:ind w:right="6"/>
              <w:jc w:val="left"/>
              <w:rPr>
                <w:sz w:val="18"/>
                <w:szCs w:val="18"/>
              </w:rPr>
            </w:pPr>
            <w:r>
              <w:rPr>
                <w:sz w:val="18"/>
                <w:szCs w:val="18"/>
              </w:rPr>
              <w:t>Support the condition and reproduction of floodplain and semi-permanent</w:t>
            </w:r>
            <w:r w:rsidR="00656889">
              <w:rPr>
                <w:sz w:val="18"/>
                <w:szCs w:val="18"/>
              </w:rPr>
              <w:t xml:space="preserve"> </w:t>
            </w:r>
            <w:r w:rsidR="00D7294F">
              <w:rPr>
                <w:sz w:val="18"/>
                <w:szCs w:val="18"/>
              </w:rPr>
              <w:t>wetland vegetation communities</w:t>
            </w:r>
            <w:r w:rsidR="00656889">
              <w:rPr>
                <w:sz w:val="18"/>
                <w:szCs w:val="18"/>
              </w:rPr>
              <w:t>; waterbird survival and condition; and provide dispersal opportunities for aquatic biot</w:t>
            </w:r>
            <w:r w:rsidR="00D7294F">
              <w:rPr>
                <w:sz w:val="18"/>
                <w:szCs w:val="18"/>
              </w:rPr>
              <w:t>a.</w:t>
            </w:r>
          </w:p>
        </w:tc>
      </w:tr>
    </w:tbl>
    <w:p w:rsidR="00A302BB" w:rsidRDefault="00A302BB" w:rsidP="00A302BB">
      <w:pPr>
        <w:jc w:val="left"/>
      </w:pPr>
    </w:p>
    <w:p w:rsidR="00A302BB" w:rsidRDefault="00A302BB" w:rsidP="00BB0010">
      <w:pPr>
        <w:pStyle w:val="Bullets1"/>
        <w:sectPr w:rsidR="00A302BB" w:rsidSect="00A302BB">
          <w:headerReference w:type="default" r:id="rId39"/>
          <w:footerReference w:type="default" r:id="rId40"/>
          <w:pgSz w:w="16838" w:h="11899" w:orient="landscape"/>
          <w:pgMar w:top="1480" w:right="1508" w:bottom="1219" w:left="1457" w:header="811" w:footer="306" w:gutter="0"/>
          <w:cols w:space="708"/>
          <w:docGrid w:linePitch="360"/>
        </w:sectPr>
      </w:pPr>
    </w:p>
    <w:p w:rsidR="00F92A86" w:rsidRDefault="00F92A86" w:rsidP="00F92A86">
      <w:bookmarkStart w:id="106" w:name="_Toc381200788"/>
      <w:bookmarkStart w:id="107" w:name="_Toc384971670"/>
      <w:bookmarkStart w:id="108" w:name="_Toc384972385"/>
      <w:r>
        <w:t xml:space="preserve">In addition to these annual watering options, the CEWO in collaboration with NSW Office of Environment and Heritage (OEH) has developed a 5 year strategy for the use of </w:t>
      </w:r>
      <w:proofErr w:type="spellStart"/>
      <w:r>
        <w:t>Toorale</w:t>
      </w:r>
      <w:proofErr w:type="spellEnd"/>
      <w:r>
        <w:t xml:space="preserve"> Warrego Commonwealth Environmental Water. As part of this strategy, a decision tree has been developed which will guide the use of Commonwealth water in the Selected Area (</w:t>
      </w:r>
      <w:r w:rsidR="007D30A3">
        <w:fldChar w:fldCharType="begin"/>
      </w:r>
      <w:r w:rsidR="00A870CD">
        <w:instrText xml:space="preserve"> REF _Ref406050542 \h </w:instrText>
      </w:r>
      <w:r w:rsidR="007D30A3">
        <w:fldChar w:fldCharType="separate"/>
      </w:r>
      <w:r w:rsidR="00200D30">
        <w:t xml:space="preserve">Figure </w:t>
      </w:r>
      <w:r w:rsidR="00200D30">
        <w:rPr>
          <w:noProof/>
        </w:rPr>
        <w:t>3</w:t>
      </w:r>
      <w:r w:rsidR="00200D30">
        <w:noBreakHyphen/>
      </w:r>
      <w:r w:rsidR="00200D30">
        <w:rPr>
          <w:noProof/>
        </w:rPr>
        <w:t>1</w:t>
      </w:r>
      <w:r w:rsidR="007D30A3">
        <w:fldChar w:fldCharType="end"/>
      </w:r>
      <w:r>
        <w:t>). Through this process, several watering priorities have been identified which will be targeted depending on the prevailing weather and flow conditions. Essentially, if downstream demand in the Darling River is high, then providing flows through the lower Warrego channel to the Darling confluence will be prioritised, unless the demand on the W</w:t>
      </w:r>
      <w:r w:rsidR="00EF2795">
        <w:t>estern</w:t>
      </w:r>
      <w:r>
        <w:t xml:space="preserve"> </w:t>
      </w:r>
      <w:r w:rsidR="00EF2795">
        <w:t>F</w:t>
      </w:r>
      <w:r>
        <w:t xml:space="preserve">loodplain </w:t>
      </w:r>
      <w:r w:rsidR="00EF2795">
        <w:t xml:space="preserve">is also high, in which case flows will be shared evenly between the Warrego channel and Western Floodplain. Factors </w:t>
      </w:r>
      <w:r w:rsidR="0025712F">
        <w:t>that</w:t>
      </w:r>
      <w:r w:rsidR="00EF2795">
        <w:t xml:space="preserve"> may affect these decisions are; in-stream demand in the Darling River; </w:t>
      </w:r>
      <w:r w:rsidR="00A870CD">
        <w:t>the length of t</w:t>
      </w:r>
      <w:r w:rsidR="00EF2795">
        <w:t xml:space="preserve">ime since Darling River flows have been in target range, Darling River water quality issues; environmental demand in Darling and Murray Rivers; and </w:t>
      </w:r>
      <w:r w:rsidR="0025712F">
        <w:t>in</w:t>
      </w:r>
      <w:r w:rsidR="00EF2795">
        <w:t>-stream demand in the lower Warrego River. The process of prioritising the use of Warrego Commonwealth environmental water using this strategy will be done on an event by event basis when the Warrego River flows.</w:t>
      </w:r>
    </w:p>
    <w:p w:rsidR="00A302BB" w:rsidRDefault="00A302BB" w:rsidP="00535568">
      <w:pPr>
        <w:pStyle w:val="Heading2"/>
        <w:numPr>
          <w:ilvl w:val="0"/>
          <w:numId w:val="102"/>
        </w:numPr>
        <w:tabs>
          <w:tab w:val="num" w:pos="1152"/>
        </w:tabs>
        <w:ind w:left="567" w:hanging="567"/>
      </w:pPr>
      <w:bookmarkStart w:id="109" w:name="_Toc405971370"/>
      <w:r w:rsidRPr="00F10B5E">
        <w:t>What are the expected</w:t>
      </w:r>
      <w:r w:rsidRPr="002461D9">
        <w:t xml:space="preserve"> outcomes?</w:t>
      </w:r>
      <w:bookmarkEnd w:id="106"/>
      <w:bookmarkEnd w:id="107"/>
      <w:bookmarkEnd w:id="108"/>
      <w:bookmarkEnd w:id="109"/>
    </w:p>
    <w:p w:rsidR="00A302BB" w:rsidRDefault="00A302BB" w:rsidP="00535568">
      <w:pPr>
        <w:pStyle w:val="Heading3"/>
        <w:numPr>
          <w:ilvl w:val="0"/>
          <w:numId w:val="103"/>
        </w:numPr>
        <w:ind w:left="851" w:hanging="851"/>
      </w:pPr>
      <w:bookmarkStart w:id="110" w:name="_Toc381200789"/>
      <w:bookmarkStart w:id="111" w:name="_Toc405971371"/>
      <w:r>
        <w:t xml:space="preserve">Expected outcomes from Commonwealth environmental </w:t>
      </w:r>
      <w:r w:rsidRPr="00F679CA">
        <w:t>watering</w:t>
      </w:r>
      <w:bookmarkEnd w:id="110"/>
      <w:bookmarkEnd w:id="111"/>
      <w:r>
        <w:t xml:space="preserve"> </w:t>
      </w:r>
    </w:p>
    <w:p w:rsidR="00A302BB" w:rsidRPr="00E3615F" w:rsidRDefault="00A302BB" w:rsidP="00A302BB">
      <w:r>
        <w:t xml:space="preserve">The Environmental Water Outcomes Framework (CEWO 2013b) was developed by the MDFRC and is used to guide environmental watering.  Expected </w:t>
      </w:r>
      <w:r w:rsidRPr="00E3615F">
        <w:t xml:space="preserve">outcomes </w:t>
      </w:r>
      <w:r>
        <w:t xml:space="preserve">are the likely ecological response from the delivery of Commonwealth environmental water. Outcomes </w:t>
      </w:r>
      <w:r w:rsidRPr="00E3615F">
        <w:t>were based on:</w:t>
      </w:r>
    </w:p>
    <w:p w:rsidR="00A302BB" w:rsidRPr="00E3615F" w:rsidRDefault="00A302BB" w:rsidP="00535568">
      <w:pPr>
        <w:pStyle w:val="Bullets1"/>
        <w:numPr>
          <w:ilvl w:val="0"/>
          <w:numId w:val="104"/>
        </w:numPr>
        <w:ind w:left="1134" w:hanging="567"/>
      </w:pPr>
      <w:r w:rsidRPr="00E3615F">
        <w:t>Basin Plan Environmental Water Plan (EWP) objectives</w:t>
      </w:r>
    </w:p>
    <w:p w:rsidR="00A302BB" w:rsidRPr="00E3615F" w:rsidRDefault="00A302BB" w:rsidP="00535568">
      <w:pPr>
        <w:pStyle w:val="Bullets1"/>
        <w:numPr>
          <w:ilvl w:val="0"/>
          <w:numId w:val="104"/>
        </w:numPr>
        <w:ind w:left="1134" w:hanging="567"/>
      </w:pPr>
      <w:r w:rsidRPr="00E3615F">
        <w:t xml:space="preserve">Cause-effect diagrams that link EWP objectives to flow change </w:t>
      </w:r>
    </w:p>
    <w:p w:rsidR="00A302BB" w:rsidRPr="00E3615F" w:rsidRDefault="00A302BB" w:rsidP="00535568">
      <w:pPr>
        <w:pStyle w:val="Bullets1"/>
        <w:numPr>
          <w:ilvl w:val="0"/>
          <w:numId w:val="104"/>
        </w:numPr>
        <w:ind w:left="1134" w:hanging="567"/>
      </w:pPr>
      <w:r w:rsidRPr="00E3615F">
        <w:t xml:space="preserve">Major flow types (as described in the Basin Plan) </w:t>
      </w:r>
    </w:p>
    <w:p w:rsidR="00A302BB" w:rsidRPr="00E3615F" w:rsidRDefault="00A302BB" w:rsidP="00535568">
      <w:pPr>
        <w:pStyle w:val="Bullets1"/>
        <w:numPr>
          <w:ilvl w:val="0"/>
          <w:numId w:val="104"/>
        </w:numPr>
        <w:ind w:left="1134" w:hanging="567"/>
      </w:pPr>
      <w:r w:rsidRPr="00E3615F">
        <w:t xml:space="preserve">Possible water availability scenarios over the 1-5 year timeframe. </w:t>
      </w:r>
    </w:p>
    <w:p w:rsidR="00A302BB" w:rsidRDefault="00A302BB" w:rsidP="00A302BB">
      <w:r>
        <w:t xml:space="preserve">The Outcomes Framework categorised expected outcomes as the matters that can be achieved from environmental watering within a one year timeframe (1 year expected outcomes) and a </w:t>
      </w:r>
      <w:r w:rsidRPr="00A32F11">
        <w:t>one year to five year timeframe (5 year expected outcomes).</w:t>
      </w:r>
      <w:r>
        <w:t xml:space="preserve">  These timeframes align with the planning hierarchy for Commonwealth environmental water:</w:t>
      </w:r>
    </w:p>
    <w:p w:rsidR="00A302BB" w:rsidRDefault="00A302BB" w:rsidP="00535568">
      <w:pPr>
        <w:pStyle w:val="Bullets1"/>
        <w:numPr>
          <w:ilvl w:val="0"/>
          <w:numId w:val="104"/>
        </w:numPr>
        <w:ind w:left="1134" w:hanging="567"/>
      </w:pPr>
      <w:r>
        <w:t>Annual water use options</w:t>
      </w:r>
    </w:p>
    <w:p w:rsidR="00A302BB" w:rsidRDefault="00A302BB" w:rsidP="00535568">
      <w:pPr>
        <w:pStyle w:val="Bullets1"/>
        <w:numPr>
          <w:ilvl w:val="0"/>
          <w:numId w:val="104"/>
        </w:numPr>
        <w:ind w:left="1134" w:hanging="567"/>
      </w:pPr>
      <w:r>
        <w:t>5 year portfolio management strategies</w:t>
      </w:r>
    </w:p>
    <w:p w:rsidR="00A302BB" w:rsidRDefault="00A302BB" w:rsidP="00535568">
      <w:pPr>
        <w:pStyle w:val="Bullets1"/>
        <w:numPr>
          <w:ilvl w:val="0"/>
          <w:numId w:val="104"/>
        </w:numPr>
        <w:ind w:left="1134" w:hanging="567"/>
      </w:pPr>
      <w:r>
        <w:t xml:space="preserve">The 10 year </w:t>
      </w:r>
      <w:r w:rsidRPr="00A24918">
        <w:t>Basin</w:t>
      </w:r>
      <w:r>
        <w:t xml:space="preserve"> Plan. </w:t>
      </w:r>
    </w:p>
    <w:p w:rsidR="00A302BB" w:rsidRDefault="00A302BB" w:rsidP="00A302BB">
      <w:r>
        <w:t>Basin outcomes that relate to environmental watering and other levels under the Basin Plan sit below the four broad objectives. The Outcomes Framework provides a basis for demonstrating how environmental water over successive years accumulates over time to provide Basin-scale outcomes.</w:t>
      </w:r>
    </w:p>
    <w:p w:rsidR="00A302BB" w:rsidRDefault="00A302BB" w:rsidP="00A302BB">
      <w:proofErr w:type="spellStart"/>
      <w:r>
        <w:t>Spatio</w:t>
      </w:r>
      <w:proofErr w:type="spellEnd"/>
      <w:r>
        <w:t xml:space="preserve">-temporal diagrams have been developed for whole of Basin outcomes that illustrate the links across temporal (1 year, 5 year, &gt; 10 year outcomes) and spatial (site, area, catchment, Basin) scales. Each expected outcome from environmental watering is supported by one or more </w:t>
      </w:r>
      <w:r w:rsidR="00265F91">
        <w:t>C</w:t>
      </w:r>
      <w:r>
        <w:t xml:space="preserve">ause and </w:t>
      </w:r>
      <w:r w:rsidR="00265F91">
        <w:t>E</w:t>
      </w:r>
      <w:r>
        <w:t xml:space="preserve">ffect </w:t>
      </w:r>
      <w:r w:rsidR="00265F91">
        <w:t>D</w:t>
      </w:r>
      <w:r>
        <w:t>iagram (CED</w:t>
      </w:r>
      <w:r w:rsidR="000551EF">
        <w:t>s</w:t>
      </w:r>
      <w:r>
        <w:t>)</w:t>
      </w:r>
      <w:r w:rsidR="000551EF" w:rsidRPr="000551EF">
        <w:t xml:space="preserve"> </w:t>
      </w:r>
      <w:r w:rsidR="000551EF">
        <w:t>(Section 4)</w:t>
      </w:r>
      <w:r>
        <w:t xml:space="preserve">.  CEDs explain the </w:t>
      </w:r>
      <w:r w:rsidR="000551EF">
        <w:t>interaction</w:t>
      </w:r>
      <w:r>
        <w:t xml:space="preserve"> </w:t>
      </w:r>
      <w:r w:rsidR="000551EF">
        <w:t xml:space="preserve">between </w:t>
      </w:r>
      <w:r>
        <w:t>flow</w:t>
      </w:r>
      <w:r w:rsidR="000551EF">
        <w:t>s</w:t>
      </w:r>
      <w:r>
        <w:t xml:space="preserve"> </w:t>
      </w:r>
      <w:r w:rsidR="000551EF">
        <w:t xml:space="preserve">and the EWP objectives. </w:t>
      </w:r>
      <w:r w:rsidR="00C95888">
        <w:t xml:space="preserve"> </w:t>
      </w:r>
    </w:p>
    <w:p w:rsidR="00EF2795" w:rsidRDefault="00EF2795" w:rsidP="00A302BB">
      <w:pPr>
        <w:sectPr w:rsidR="00EF2795" w:rsidSect="00C95888">
          <w:headerReference w:type="default" r:id="rId41"/>
          <w:footerReference w:type="default" r:id="rId42"/>
          <w:pgSz w:w="11899" w:h="16838"/>
          <w:pgMar w:top="1508" w:right="1219" w:bottom="1457" w:left="1480" w:header="811" w:footer="306" w:gutter="0"/>
          <w:cols w:space="708"/>
          <w:docGrid w:linePitch="360"/>
        </w:sectPr>
      </w:pPr>
    </w:p>
    <w:p w:rsidR="00EF2795" w:rsidRDefault="007D30A3" w:rsidP="0040745B">
      <w:pPr>
        <w:spacing w:line="240" w:lineRule="auto"/>
      </w:pPr>
      <w:r>
        <w:rPr>
          <w:noProof/>
          <w:lang w:eastAsia="en-AU"/>
        </w:rPr>
        <w:pict>
          <v:shape id="Text Box 601" o:spid="_x0000_s1027" type="#_x0000_t202" style="position:absolute;left:0;text-align:left;margin-left:446.5pt;margin-top:-8.7pt;width:251.7pt;height:3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" stroked="f">
            <v:textbox inset=",.3mm,,.3mm">
              <w:txbxContent>
                <w:p w:rsidR="009F5C0A" w:rsidRDefault="009F5C0A" w:rsidP="009B032A">
                  <w:pPr>
                    <w:pStyle w:val="Footer"/>
                    <w:spacing w:after="40"/>
                    <w:rPr>
                      <w:b/>
                      <w:color w:val="7030A0"/>
                      <w:sz w:val="18"/>
                      <w:szCs w:val="18"/>
                    </w:rPr>
                  </w:pPr>
                  <w:r w:rsidRPr="00E22840">
                    <w:rPr>
                      <w:b/>
                      <w:color w:val="7030A0"/>
                      <w:sz w:val="18"/>
                      <w:szCs w:val="18"/>
                    </w:rPr>
                    <w:t>HFA – Special addi</w:t>
                  </w:r>
                  <w:r>
                    <w:rPr>
                      <w:b/>
                      <w:color w:val="7030A0"/>
                      <w:sz w:val="18"/>
                      <w:szCs w:val="18"/>
                    </w:rPr>
                    <w:t>tional high flow access licence</w:t>
                  </w:r>
                </w:p>
                <w:p w:rsidR="009F5C0A" w:rsidRDefault="009F5C0A" w:rsidP="009B032A">
                  <w:pPr>
                    <w:pStyle w:val="Footer"/>
                    <w:rPr>
                      <w:sz w:val="18"/>
                      <w:szCs w:val="18"/>
                    </w:rPr>
                  </w:pPr>
                  <w:r w:rsidRPr="00E22840">
                    <w:rPr>
                      <w:b/>
                      <w:color w:val="76923C" w:themeColor="accent3" w:themeShade="BF"/>
                      <w:sz w:val="18"/>
                      <w:szCs w:val="18"/>
                    </w:rPr>
                    <w:t xml:space="preserve">URA – </w:t>
                  </w:r>
                  <w:r>
                    <w:rPr>
                      <w:b/>
                      <w:color w:val="76923C" w:themeColor="accent3" w:themeShade="BF"/>
                      <w:sz w:val="18"/>
                      <w:szCs w:val="18"/>
                    </w:rPr>
                    <w:t>U</w:t>
                  </w:r>
                  <w:r w:rsidRPr="00E22840">
                    <w:rPr>
                      <w:b/>
                      <w:color w:val="76923C" w:themeColor="accent3" w:themeShade="BF"/>
                      <w:sz w:val="18"/>
                      <w:szCs w:val="18"/>
                    </w:rPr>
                    <w:t>nregulated river access licence</w:t>
                  </w:r>
                </w:p>
                <w:p w:rsidR="009F5C0A" w:rsidRDefault="009F5C0A" w:rsidP="009B032A"/>
              </w:txbxContent>
            </v:textbox>
          </v:shape>
        </w:pict>
      </w:r>
    </w:p>
    <w:p w:rsidR="0040745B" w:rsidRDefault="0040745B" w:rsidP="00A302BB"/>
    <w:p w:rsidR="0040745B" w:rsidRDefault="0040745B" w:rsidP="00A302BB"/>
    <w:p w:rsidR="0040745B" w:rsidRDefault="0040745B" w:rsidP="00A302BB"/>
    <w:p w:rsidR="0040745B" w:rsidRDefault="0040745B" w:rsidP="00A302BB"/>
    <w:p w:rsidR="0040745B" w:rsidRDefault="0040745B" w:rsidP="00A302BB"/>
    <w:p w:rsidR="0040745B" w:rsidRDefault="0040745B" w:rsidP="00A302BB"/>
    <w:p w:rsidR="0040745B" w:rsidRDefault="0040745B" w:rsidP="00A302BB"/>
    <w:p w:rsidR="0040745B" w:rsidRDefault="007D30A3" w:rsidP="00A302BB">
      <w:r>
        <w:rPr>
          <w:noProof/>
          <w:lang w:eastAsia="en-A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48" o:spid="_x0000_s1028" type="#_x0000_t120" style="position:absolute;left:0;text-align:left;margin-left:655.5pt;margin-top:4.35pt;width:41.1pt;height:23.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" fillcolor="#4f81bd" strokecolor="#f2f2f2" strokeweight="3pt">
            <v:shadow on="t" color="#243f60" opacity=".5" offset="1pt"/>
            <v:textbox inset="0,0,0,0">
              <w:txbxContent>
                <w:p w:rsidR="009F5C0A" w:rsidRPr="0097597E" w:rsidRDefault="009F5C0A" w:rsidP="0097597E">
                  <w:pPr>
                    <w:spacing w:after="0"/>
                    <w:jc w:val="center"/>
                    <w:rPr>
                      <w:b/>
                      <w:color w:val="FFFFFF"/>
                      <w:sz w:val="18"/>
                      <w:szCs w:val="18"/>
                    </w:rPr>
                  </w:pPr>
                  <w:r w:rsidRPr="0097597E">
                    <w:rPr>
                      <w:b/>
                      <w:color w:val="FFFFFF"/>
                      <w:sz w:val="18"/>
                      <w:szCs w:val="18"/>
                    </w:rPr>
                    <w:t>No</w:t>
                  </w:r>
                </w:p>
              </w:txbxContent>
            </v:textbox>
          </v:shape>
        </w:pict>
      </w:r>
    </w:p>
    <w:p w:rsidR="0040745B" w:rsidRDefault="0040745B" w:rsidP="00A302BB"/>
    <w:p w:rsidR="0040745B" w:rsidRDefault="0040745B" w:rsidP="00A302BB"/>
    <w:p w:rsidR="0040745B" w:rsidRDefault="0040745B" w:rsidP="00A302BB"/>
    <w:p w:rsidR="0040745B" w:rsidRDefault="0040745B" w:rsidP="00A302BB"/>
    <w:p w:rsidR="0040745B" w:rsidRDefault="0040745B" w:rsidP="00A302BB"/>
    <w:p w:rsidR="0040745B" w:rsidRDefault="0040745B" w:rsidP="00A302BB"/>
    <w:p w:rsidR="0040745B" w:rsidRDefault="0040745B" w:rsidP="00A302BB"/>
    <w:p w:rsidR="0040745B" w:rsidRDefault="007D30A3" w:rsidP="00A302BB">
      <w:r>
        <w:rPr>
          <w:noProof/>
          <w:lang w:eastAsia="en-AU"/>
        </w:rPr>
        <w:pict>
          <v:shape id="Text Box 354" o:spid="_x0000_s1029" type="#_x0000_t202" style="position:absolute;left:0;text-align:left;margin-left:1.4pt;margin-top:21.3pt;width:578.75pt;height:2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hQig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" stroked="f">
            <v:textbox inset="2.27558mm,1.1378mm,2.27558mm,1.1378mm">
              <w:txbxContent>
                <w:p w:rsidR="009F5C0A" w:rsidRPr="0003384A" w:rsidRDefault="009F5C0A" w:rsidP="0003384A">
                  <w:pPr>
                    <w:pStyle w:val="Footer"/>
                    <w:rPr>
                      <w:sz w:val="16"/>
                      <w:szCs w:val="16"/>
                    </w:rPr>
                  </w:pPr>
                  <w:r w:rsidRPr="0003384A">
                    <w:rPr>
                      <w:sz w:val="16"/>
                      <w:szCs w:val="16"/>
                    </w:rPr>
                    <w:t xml:space="preserve">^ In moderate events residual volumes </w:t>
                  </w:r>
                  <w:proofErr w:type="gramStart"/>
                  <w:r w:rsidRPr="0003384A">
                    <w:rPr>
                      <w:sz w:val="16"/>
                      <w:szCs w:val="16"/>
                    </w:rPr>
                    <w:t xml:space="preserve">in excess of ~16 GL </w:t>
                  </w:r>
                  <w:r w:rsidRPr="0003384A">
                    <w:rPr>
                      <w:spacing w:val="-2"/>
                      <w:sz w:val="16"/>
                      <w:szCs w:val="16"/>
                    </w:rPr>
                    <w:t>Commonwealth environmental water</w:t>
                  </w:r>
                  <w:proofErr w:type="gramEnd"/>
                  <w:r w:rsidRPr="0003384A">
                    <w:rPr>
                      <w:spacing w:val="-2"/>
                      <w:sz w:val="16"/>
                      <w:szCs w:val="16"/>
                    </w:rPr>
                    <w:t xml:space="preserve"> </w:t>
                  </w:r>
                  <w:r w:rsidRPr="0003384A">
                    <w:rPr>
                      <w:sz w:val="16"/>
                      <w:szCs w:val="16"/>
                    </w:rPr>
                    <w:t>may be available to the WF during high Darling River demand</w:t>
                  </w:r>
                </w:p>
                <w:p w:rsidR="009F5C0A" w:rsidRPr="0003384A" w:rsidRDefault="009F5C0A" w:rsidP="0003384A">
                  <w:pPr>
                    <w:rPr>
                      <w:sz w:val="16"/>
                      <w:szCs w:val="16"/>
                    </w:rPr>
                  </w:pPr>
                </w:p>
              </w:txbxContent>
            </v:textbox>
          </v:shape>
        </w:pict>
      </w:r>
    </w:p>
    <w:p w:rsidR="0003384A" w:rsidRDefault="007D30A3" w:rsidP="0003384A">
      <w:pPr>
        <w:keepNext/>
      </w:pPr>
      <w:r>
        <w:rPr>
          <w:noProof/>
          <w:lang w:eastAsia="en-AU"/>
        </w:rPr>
      </w:r>
      <w:r>
        <w:rPr>
          <w:noProof/>
          <w:lang w:eastAsia="en-AU"/>
        </w:rPr>
        <w:pict>
          <v:group id="Canvas 596" o:spid="_x0000_s1030" editas="canvas" style="width:700.5pt;height:431.45pt;mso-position-horizontal-relative:char;mso-position-vertical-relative:line" coordsize="88963,5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88963;height:54794;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05" o:spid="_x0000_s1032" type="#_x0000_t15" style="position:absolute;top:3695;width:18803;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B+MUA&#10;AADcAAAADwAAAGRycy9kb3ducmV2LnhtbESPQWvCQBSE70L/w/IK3nTTiNJG11BLhR560VrR2yP7&#10;ugnNvo3ZrYn/visIHoeZ+YZZ5L2txZlaXzlW8DROQBAXTldsFOy+1qNnED4ga6wdk4ILeciXD4MF&#10;Ztp1vKHzNhgRIewzVFCG0GRS+qIki37sGuLo/bjWYoiyNVK32EW4rWWaJDNpseK4UGJDbyUVv9s/&#10;q8Cujtwd6i5dszF2/3naHb6P70oNH/vXOYhAfbiHb+0PrWA6eYH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QH4xQAAANwAAAAPAAAAAAAAAAAAAAAAAJgCAABkcnMv&#10;ZG93bnJldi54bWxQSwUGAAAAAAQABAD1AAAAigMAAAAA&#10;" adj="16468" strokecolor="#8064a2" strokeweight="1pt">
              <v:stroke dashstyle="dash"/>
              <v:shadow color="#868686"/>
              <v:textbox inset="2.27558mm,1.1378mm,2.27558mm,1.1378mm">
                <w:txbxContent>
                  <w:p w:rsidR="009F5C0A" w:rsidRPr="0040745B" w:rsidRDefault="009F5C0A" w:rsidP="0040745B">
                    <w:pPr>
                      <w:spacing w:after="40"/>
                      <w:rPr>
                        <w:rFonts w:cs="Arial"/>
                        <w:sz w:val="14"/>
                        <w:szCs w:val="12"/>
                      </w:rPr>
                    </w:pPr>
                    <w:r w:rsidRPr="0040745B">
                      <w:rPr>
                        <w:rFonts w:cs="Arial"/>
                        <w:sz w:val="14"/>
                        <w:szCs w:val="12"/>
                      </w:rPr>
                      <w:t xml:space="preserve">Expected inflows to </w:t>
                    </w:r>
                    <w:proofErr w:type="spellStart"/>
                    <w:r w:rsidRPr="0040745B">
                      <w:rPr>
                        <w:rFonts w:cs="Arial"/>
                        <w:sz w:val="14"/>
                        <w:szCs w:val="12"/>
                      </w:rPr>
                      <w:t>Boera</w:t>
                    </w:r>
                    <w:proofErr w:type="spellEnd"/>
                    <w:r w:rsidRPr="0040745B">
                      <w:rPr>
                        <w:rFonts w:cs="Arial"/>
                        <w:sz w:val="14"/>
                        <w:szCs w:val="12"/>
                      </w:rPr>
                      <w:t xml:space="preserve"> Dam:</w:t>
                    </w:r>
                  </w:p>
                  <w:p w:rsidR="009F5C0A" w:rsidRPr="0040745B" w:rsidRDefault="009F5C0A" w:rsidP="00535568">
                    <w:pPr>
                      <w:pStyle w:val="ListBullet"/>
                      <w:numPr>
                        <w:ilvl w:val="0"/>
                        <w:numId w:val="35"/>
                      </w:numPr>
                      <w:spacing w:after="40" w:line="276" w:lineRule="auto"/>
                      <w:contextualSpacing w:val="0"/>
                      <w:rPr>
                        <w:rFonts w:ascii="Arial" w:hAnsi="Arial"/>
                        <w:sz w:val="14"/>
                        <w:szCs w:val="12"/>
                      </w:rPr>
                    </w:pPr>
                    <w:r w:rsidRPr="0040745B">
                      <w:rPr>
                        <w:rFonts w:ascii="Arial" w:hAnsi="Arial"/>
                        <w:sz w:val="14"/>
                        <w:szCs w:val="12"/>
                      </w:rPr>
                      <w:t>after stock and domestic refill, and flow to Darling (licence ) requirements subtracted</w:t>
                    </w:r>
                  </w:p>
                </w:txbxContent>
              </v:textbox>
            </v:shape>
            <v:shape id="AutoShape 306" o:spid="_x0000_s1033" type="#_x0000_t15" style="position:absolute;left:887;top:10405;width:22544;height:26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ERcEA&#10;AADcAAAADwAAAGRycy9kb3ducmV2LnhtbERPy2oCMRTdC/5DuEJ3mij1wWiUUlsodOUD3V4n18zg&#10;5GY6iTr+vVkUXB7Oe7FqXSVu1ITSs4bhQIEgzr0p2WrY7777MxAhIhusPJOGBwVYLbudBWbG33lD&#10;t220IoVwyFBDEWOdSRnyghyGga+JE3f2jcOYYGOlafCewl0lR0pNpMOSU0OBNX0WlF+2V6fhOrV2&#10;fTyvTwcaPv6UG33td79K67de+zEHEamNL/G/+8doGL+n+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8REXBAAAA3AAAAA8AAAAAAAAAAAAAAAAAmAIAAGRycy9kb3du&#10;cmV2LnhtbFBLBQYAAAAABAAEAPUAAACGAwAAAAA=&#10;" fillcolor="#938953 [1614]" strokecolor="#8064a2" strokeweight="1pt">
              <v:stroke dashstyle="dash"/>
              <v:shadow color="#868686"/>
              <v:textbox inset="1.3439mm,1.1378mm,.44794mm,1.1378mm">
                <w:txbxContent>
                  <w:p w:rsidR="009F5C0A" w:rsidRPr="0040745B" w:rsidRDefault="009F5C0A" w:rsidP="0040745B">
                    <w:pPr>
                      <w:spacing w:after="0"/>
                      <w:contextualSpacing/>
                      <w:rPr>
                        <w:rFonts w:cs="Arial"/>
                        <w:b/>
                        <w:color w:val="FFFFFF" w:themeColor="background1"/>
                        <w:sz w:val="14"/>
                        <w:szCs w:val="14"/>
                        <w:u w:val="single"/>
                      </w:rPr>
                    </w:pPr>
                    <w:r w:rsidRPr="0040745B">
                      <w:rPr>
                        <w:rFonts w:cs="Arial"/>
                        <w:b/>
                        <w:color w:val="FFFFFF" w:themeColor="background1"/>
                        <w:sz w:val="14"/>
                        <w:szCs w:val="14"/>
                        <w:u w:val="single"/>
                      </w:rPr>
                      <w:t>Downstream environmental demand:</w:t>
                    </w:r>
                  </w:p>
                  <w:p w:rsidR="009F5C0A" w:rsidRPr="0040745B" w:rsidRDefault="009F5C0A" w:rsidP="0040745B">
                    <w:pPr>
                      <w:spacing w:after="0"/>
                      <w:contextualSpacing/>
                      <w:rPr>
                        <w:rFonts w:cs="Arial"/>
                        <w:b/>
                        <w:color w:val="FFFFFF" w:themeColor="background1"/>
                        <w:sz w:val="14"/>
                        <w:szCs w:val="14"/>
                      </w:rPr>
                    </w:pPr>
                    <w:r w:rsidRPr="0040745B">
                      <w:rPr>
                        <w:rFonts w:cs="Arial"/>
                        <w:b/>
                        <w:color w:val="FFFFFF" w:themeColor="background1"/>
                        <w:sz w:val="14"/>
                        <w:szCs w:val="14"/>
                      </w:rPr>
                      <w:t xml:space="preserve">Darling River in-stream demand: </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z w:val="14"/>
                        <w:szCs w:val="14"/>
                      </w:rPr>
                    </w:pPr>
                    <w:r w:rsidRPr="0040745B">
                      <w:rPr>
                        <w:rFonts w:ascii="Arial" w:hAnsi="Arial"/>
                        <w:b/>
                        <w:color w:val="FFFFFF" w:themeColor="background1"/>
                        <w:sz w:val="14"/>
                        <w:szCs w:val="14"/>
                      </w:rPr>
                      <w:t>0-14,000 ML/d peak flow (observed / forecast) on the Darling  at Louth</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z w:val="14"/>
                        <w:szCs w:val="14"/>
                      </w:rPr>
                    </w:pPr>
                    <w:r w:rsidRPr="0040745B">
                      <w:rPr>
                        <w:rFonts w:ascii="Arial" w:hAnsi="Arial"/>
                        <w:b/>
                        <w:color w:val="FFFFFF" w:themeColor="background1"/>
                        <w:sz w:val="14"/>
                        <w:szCs w:val="14"/>
                      </w:rPr>
                      <w:t>Time since flows in above range observed; frequency in recent year(s)</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pacing w:val="-2"/>
                        <w:sz w:val="14"/>
                        <w:szCs w:val="14"/>
                      </w:rPr>
                    </w:pPr>
                    <w:r w:rsidRPr="0040745B">
                      <w:rPr>
                        <w:rFonts w:ascii="Arial" w:hAnsi="Arial"/>
                        <w:b/>
                        <w:color w:val="FFFFFF" w:themeColor="background1"/>
                        <w:sz w:val="14"/>
                        <w:szCs w:val="14"/>
                      </w:rPr>
                      <w:t xml:space="preserve">Water quality in Darling (e.g. </w:t>
                    </w:r>
                    <w:proofErr w:type="spellStart"/>
                    <w:r w:rsidRPr="0040745B">
                      <w:rPr>
                        <w:rFonts w:ascii="Arial" w:hAnsi="Arial"/>
                        <w:b/>
                        <w:color w:val="FFFFFF" w:themeColor="background1"/>
                        <w:sz w:val="14"/>
                        <w:szCs w:val="14"/>
                      </w:rPr>
                      <w:t>blackwater</w:t>
                    </w:r>
                    <w:proofErr w:type="spellEnd"/>
                    <w:r w:rsidRPr="0040745B">
                      <w:rPr>
                        <w:rFonts w:ascii="Arial" w:hAnsi="Arial"/>
                        <w:b/>
                        <w:color w:val="FFFFFF" w:themeColor="background1"/>
                        <w:sz w:val="14"/>
                        <w:szCs w:val="14"/>
                      </w:rPr>
                      <w:t>, blue green algal blooms)</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pacing w:val="-2"/>
                        <w:sz w:val="14"/>
                        <w:szCs w:val="14"/>
                      </w:rPr>
                    </w:pPr>
                    <w:r w:rsidRPr="0040745B">
                      <w:rPr>
                        <w:rFonts w:ascii="Arial" w:hAnsi="Arial"/>
                        <w:b/>
                        <w:color w:val="FFFFFF" w:themeColor="background1"/>
                        <w:spacing w:val="-2"/>
                        <w:sz w:val="14"/>
                        <w:szCs w:val="14"/>
                      </w:rPr>
                      <w:t xml:space="preserve">Will Warrego flows exacerbate or mitigate Darling water quality issues? </w:t>
                    </w:r>
                  </w:p>
                  <w:p w:rsidR="009F5C0A" w:rsidRPr="0040745B" w:rsidRDefault="009F5C0A" w:rsidP="0040745B">
                    <w:pPr>
                      <w:spacing w:after="0"/>
                      <w:contextualSpacing/>
                      <w:rPr>
                        <w:rFonts w:cs="Arial"/>
                        <w:b/>
                        <w:color w:val="FFFFFF" w:themeColor="background1"/>
                        <w:sz w:val="14"/>
                        <w:szCs w:val="14"/>
                      </w:rPr>
                    </w:pPr>
                    <w:r w:rsidRPr="0040745B">
                      <w:rPr>
                        <w:rFonts w:cs="Arial"/>
                        <w:b/>
                        <w:color w:val="FFFFFF" w:themeColor="background1"/>
                        <w:sz w:val="14"/>
                        <w:szCs w:val="14"/>
                      </w:rPr>
                      <w:t>Lower Darling / River Murray demand:</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z w:val="14"/>
                        <w:szCs w:val="14"/>
                      </w:rPr>
                    </w:pPr>
                    <w:r w:rsidRPr="0040745B">
                      <w:rPr>
                        <w:rFonts w:ascii="Arial" w:hAnsi="Arial"/>
                        <w:b/>
                        <w:color w:val="FFFFFF" w:themeColor="background1"/>
                        <w:sz w:val="14"/>
                        <w:szCs w:val="14"/>
                      </w:rPr>
                      <w:t>High in-stream flow demand</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z w:val="14"/>
                        <w:szCs w:val="14"/>
                      </w:rPr>
                    </w:pPr>
                    <w:r w:rsidRPr="0040745B">
                      <w:rPr>
                        <w:rFonts w:ascii="Arial" w:hAnsi="Arial"/>
                        <w:b/>
                        <w:color w:val="FFFFFF" w:themeColor="background1"/>
                        <w:sz w:val="14"/>
                        <w:szCs w:val="14"/>
                      </w:rPr>
                      <w:t>Potential to contribute to downstream demands; low Commonwealth environmental water availability in southern-connected Basin</w:t>
                    </w:r>
                  </w:p>
                  <w:p w:rsidR="009F5C0A" w:rsidRPr="0040745B" w:rsidRDefault="009F5C0A" w:rsidP="0040745B">
                    <w:pPr>
                      <w:spacing w:after="0" w:line="264" w:lineRule="auto"/>
                      <w:ind w:left="284" w:hanging="369"/>
                      <w:contextualSpacing/>
                      <w:rPr>
                        <w:rFonts w:cs="Arial"/>
                        <w:b/>
                        <w:color w:val="FFFFFF" w:themeColor="background1"/>
                        <w:sz w:val="14"/>
                        <w:szCs w:val="14"/>
                      </w:rPr>
                    </w:pPr>
                    <w:r w:rsidRPr="0040745B">
                      <w:rPr>
                        <w:rFonts w:cs="Arial"/>
                        <w:b/>
                        <w:color w:val="FFFFFF" w:themeColor="background1"/>
                        <w:sz w:val="14"/>
                        <w:szCs w:val="14"/>
                      </w:rPr>
                      <w:t xml:space="preserve">Warrego River (on </w:t>
                    </w:r>
                    <w:proofErr w:type="spellStart"/>
                    <w:r w:rsidRPr="0040745B">
                      <w:rPr>
                        <w:rFonts w:cs="Arial"/>
                        <w:b/>
                        <w:color w:val="FFFFFF" w:themeColor="background1"/>
                        <w:sz w:val="14"/>
                        <w:szCs w:val="14"/>
                      </w:rPr>
                      <w:t>Toorale</w:t>
                    </w:r>
                    <w:proofErr w:type="spellEnd"/>
                    <w:r w:rsidRPr="0040745B">
                      <w:rPr>
                        <w:rFonts w:cs="Arial"/>
                        <w:b/>
                        <w:color w:val="FFFFFF" w:themeColor="background1"/>
                        <w:sz w:val="14"/>
                        <w:szCs w:val="14"/>
                      </w:rPr>
                      <w:t>) demand:</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z w:val="14"/>
                        <w:szCs w:val="14"/>
                      </w:rPr>
                    </w:pPr>
                    <w:r w:rsidRPr="0040745B">
                      <w:rPr>
                        <w:rFonts w:ascii="Arial" w:hAnsi="Arial"/>
                        <w:b/>
                        <w:color w:val="FFFFFF" w:themeColor="background1"/>
                        <w:sz w:val="14"/>
                        <w:szCs w:val="14"/>
                      </w:rPr>
                      <w:t xml:space="preserve">drought </w:t>
                    </w:r>
                    <w:proofErr w:type="spellStart"/>
                    <w:r w:rsidRPr="0040745B">
                      <w:rPr>
                        <w:rFonts w:ascii="Arial" w:hAnsi="Arial"/>
                        <w:b/>
                        <w:color w:val="FFFFFF" w:themeColor="background1"/>
                        <w:sz w:val="14"/>
                        <w:szCs w:val="14"/>
                      </w:rPr>
                      <w:t>refugia</w:t>
                    </w:r>
                    <w:proofErr w:type="spellEnd"/>
                    <w:r w:rsidRPr="0040745B">
                      <w:rPr>
                        <w:rFonts w:ascii="Arial" w:hAnsi="Arial"/>
                        <w:b/>
                        <w:color w:val="FFFFFF" w:themeColor="background1"/>
                        <w:sz w:val="14"/>
                        <w:szCs w:val="14"/>
                      </w:rPr>
                      <w:t xml:space="preserve"> replenishment</w:t>
                    </w:r>
                  </w:p>
                  <w:p w:rsidR="009F5C0A" w:rsidRPr="0040745B" w:rsidRDefault="009F5C0A" w:rsidP="00535568">
                    <w:pPr>
                      <w:pStyle w:val="ListBullet"/>
                      <w:numPr>
                        <w:ilvl w:val="0"/>
                        <w:numId w:val="35"/>
                      </w:numPr>
                      <w:spacing w:after="0" w:line="264" w:lineRule="auto"/>
                      <w:ind w:left="284" w:hanging="284"/>
                      <w:rPr>
                        <w:rFonts w:ascii="Arial" w:hAnsi="Arial"/>
                        <w:b/>
                        <w:color w:val="FFFFFF" w:themeColor="background1"/>
                        <w:sz w:val="14"/>
                        <w:szCs w:val="14"/>
                      </w:rPr>
                    </w:pPr>
                    <w:r w:rsidRPr="0040745B">
                      <w:rPr>
                        <w:rFonts w:ascii="Arial" w:hAnsi="Arial"/>
                        <w:b/>
                        <w:color w:val="FFFFFF" w:themeColor="background1"/>
                        <w:sz w:val="14"/>
                        <w:szCs w:val="14"/>
                      </w:rPr>
                      <w:t>fish passage, riparian vegetation watering requirements</w:t>
                    </w:r>
                  </w:p>
                  <w:p w:rsidR="009F5C0A" w:rsidRPr="0040745B" w:rsidRDefault="009F5C0A" w:rsidP="00535568">
                    <w:pPr>
                      <w:pStyle w:val="ListBullet"/>
                      <w:numPr>
                        <w:ilvl w:val="0"/>
                        <w:numId w:val="35"/>
                      </w:numPr>
                      <w:spacing w:after="0" w:line="276" w:lineRule="auto"/>
                      <w:ind w:left="284" w:hanging="284"/>
                      <w:rPr>
                        <w:rFonts w:ascii="Arial" w:hAnsi="Arial"/>
                        <w:b/>
                        <w:color w:val="FFFFFF" w:themeColor="background1"/>
                        <w:sz w:val="14"/>
                        <w:szCs w:val="14"/>
                      </w:rPr>
                    </w:pPr>
                    <w:r w:rsidRPr="0040745B">
                      <w:rPr>
                        <w:rFonts w:ascii="Arial" w:hAnsi="Arial"/>
                        <w:b/>
                        <w:color w:val="FFFFFF" w:themeColor="background1"/>
                        <w:sz w:val="14"/>
                        <w:szCs w:val="14"/>
                      </w:rPr>
                      <w:t>water quality in Warrego flows</w:t>
                    </w:r>
                  </w:p>
                </w:txbxContent>
              </v:textbox>
            </v:shape>
            <v:shape id="AutoShape 307" o:spid="_x0000_s1034" type="#_x0000_t15" style="position:absolute;left:887;top:37482;width:21728;height:15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mdMMA&#10;AADcAAAADwAAAGRycy9kb3ducmV2LnhtbESPQYvCMBSE74L/ITxhb5pWVKQaRYVd9iRr1YO3R/Ns&#10;i81LSbJa//1mQfA4zMw3zHLdmUbcyfnasoJ0lIAgLqyuuVRwOn4O5yB8QNbYWCYFT/KwXvV7S8y0&#10;ffCB7nkoRYSwz1BBFUKbSemLigz6kW2Jo3e1zmCI0pVSO3xEuGnkOElm0mDNcaHClnYVFbf81yig&#10;p/uyp3lxPta51NvJpbym+x+lPgbdZgEiUBfe4Vf7WyuYTlL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lmdMMAAADcAAAADwAAAAAAAAAAAAAAAACYAgAAZHJzL2Rv&#10;d25yZXYueG1sUEsFBgAAAAAEAAQA9QAAAIgDAAAAAA==&#10;" adj="16146" fillcolor="#d99594 [1941]" strokecolor="#8064a2" strokeweight="1pt">
              <v:stroke dashstyle="dash"/>
              <v:shadow color="#868686"/>
              <v:textbox inset="1.3439mm,1.1378mm,1.3439mm,1.1378mm">
                <w:txbxContent>
                  <w:p w:rsidR="009F5C0A" w:rsidRDefault="009F5C0A" w:rsidP="0097597E">
                    <w:pPr>
                      <w:spacing w:after="0"/>
                      <w:rPr>
                        <w:rFonts w:cs="Arial"/>
                        <w:b/>
                        <w:color w:val="FFFFFF" w:themeColor="background1"/>
                        <w:sz w:val="14"/>
                        <w:szCs w:val="14"/>
                        <w:u w:val="single"/>
                      </w:rPr>
                    </w:pPr>
                    <w:r w:rsidRPr="0040745B">
                      <w:rPr>
                        <w:rFonts w:cs="Arial"/>
                        <w:b/>
                        <w:color w:val="FFFFFF" w:themeColor="background1"/>
                        <w:sz w:val="14"/>
                        <w:szCs w:val="14"/>
                        <w:u w:val="single"/>
                      </w:rPr>
                      <w:t xml:space="preserve"> Western Floodplain (WF)</w:t>
                    </w:r>
                  </w:p>
                  <w:p w:rsidR="009F5C0A" w:rsidRPr="0040745B" w:rsidRDefault="009F5C0A" w:rsidP="0097597E">
                    <w:pPr>
                      <w:spacing w:after="0"/>
                      <w:rPr>
                        <w:rFonts w:cs="Arial"/>
                        <w:b/>
                        <w:color w:val="FFFFFF" w:themeColor="background1"/>
                        <w:sz w:val="14"/>
                        <w:szCs w:val="14"/>
                      </w:rPr>
                    </w:pPr>
                    <w:r w:rsidRPr="0040745B">
                      <w:rPr>
                        <w:rFonts w:cs="Arial"/>
                        <w:b/>
                        <w:color w:val="FFFFFF" w:themeColor="background1"/>
                        <w:sz w:val="14"/>
                        <w:szCs w:val="14"/>
                        <w:u w:val="single"/>
                      </w:rPr>
                      <w:t xml:space="preserve"> </w:t>
                    </w:r>
                    <w:proofErr w:type="gramStart"/>
                    <w:r w:rsidRPr="0040745B">
                      <w:rPr>
                        <w:rFonts w:cs="Arial"/>
                        <w:b/>
                        <w:color w:val="FFFFFF" w:themeColor="background1"/>
                        <w:sz w:val="14"/>
                        <w:szCs w:val="14"/>
                        <w:u w:val="single"/>
                      </w:rPr>
                      <w:t>environmental</w:t>
                    </w:r>
                    <w:proofErr w:type="gramEnd"/>
                    <w:r w:rsidRPr="0040745B">
                      <w:rPr>
                        <w:rFonts w:cs="Arial"/>
                        <w:b/>
                        <w:color w:val="FFFFFF" w:themeColor="background1"/>
                        <w:sz w:val="14"/>
                        <w:szCs w:val="14"/>
                        <w:u w:val="single"/>
                      </w:rPr>
                      <w:t xml:space="preserve"> demand</w:t>
                    </w:r>
                    <w:r w:rsidRPr="0040745B">
                      <w:rPr>
                        <w:rFonts w:cs="Arial"/>
                        <w:b/>
                        <w:color w:val="FFFFFF" w:themeColor="background1"/>
                        <w:sz w:val="14"/>
                        <w:szCs w:val="14"/>
                      </w:rPr>
                      <w:t xml:space="preserve">: </w:t>
                    </w:r>
                  </w:p>
                  <w:p w:rsidR="009F5C0A" w:rsidRPr="0040745B" w:rsidRDefault="009F5C0A" w:rsidP="00535568">
                    <w:pPr>
                      <w:pStyle w:val="ListBullet"/>
                      <w:numPr>
                        <w:ilvl w:val="0"/>
                        <w:numId w:val="35"/>
                      </w:numPr>
                      <w:spacing w:after="0" w:line="264" w:lineRule="auto"/>
                      <w:ind w:left="284" w:hanging="284"/>
                      <w:contextualSpacing w:val="0"/>
                      <w:rPr>
                        <w:rFonts w:ascii="Arial" w:hAnsi="Arial"/>
                        <w:b/>
                        <w:color w:val="FFFFFF" w:themeColor="background1"/>
                        <w:sz w:val="14"/>
                        <w:szCs w:val="14"/>
                      </w:rPr>
                    </w:pPr>
                    <w:r w:rsidRPr="0040745B">
                      <w:rPr>
                        <w:rFonts w:ascii="Arial" w:hAnsi="Arial"/>
                        <w:b/>
                        <w:color w:val="FFFFFF" w:themeColor="background1"/>
                        <w:sz w:val="14"/>
                        <w:szCs w:val="14"/>
                      </w:rPr>
                      <w:t>time since last significant floodplain wetting event; maintaining average historical floodplain flows</w:t>
                    </w:r>
                  </w:p>
                  <w:p w:rsidR="009F5C0A" w:rsidRPr="0040745B" w:rsidRDefault="009F5C0A" w:rsidP="00535568">
                    <w:pPr>
                      <w:pStyle w:val="ListBullet"/>
                      <w:numPr>
                        <w:ilvl w:val="0"/>
                        <w:numId w:val="35"/>
                      </w:numPr>
                      <w:spacing w:after="0" w:line="264" w:lineRule="auto"/>
                      <w:ind w:left="284" w:hanging="284"/>
                      <w:contextualSpacing w:val="0"/>
                      <w:rPr>
                        <w:rFonts w:ascii="Arial" w:hAnsi="Arial"/>
                        <w:b/>
                        <w:color w:val="FFFFFF" w:themeColor="background1"/>
                        <w:sz w:val="14"/>
                        <w:szCs w:val="14"/>
                      </w:rPr>
                    </w:pPr>
                    <w:r w:rsidRPr="0040745B">
                      <w:rPr>
                        <w:rFonts w:ascii="Arial" w:hAnsi="Arial"/>
                        <w:b/>
                        <w:color w:val="FFFFFF" w:themeColor="background1"/>
                        <w:sz w:val="14"/>
                        <w:szCs w:val="14"/>
                      </w:rPr>
                      <w:t>frequency, duration of wetting events in recent years</w:t>
                    </w:r>
                  </w:p>
                  <w:p w:rsidR="009F5C0A" w:rsidRPr="0040745B" w:rsidRDefault="009F5C0A" w:rsidP="00535568">
                    <w:pPr>
                      <w:pStyle w:val="ListBullet"/>
                      <w:numPr>
                        <w:ilvl w:val="0"/>
                        <w:numId w:val="35"/>
                      </w:numPr>
                      <w:spacing w:after="0" w:line="264" w:lineRule="auto"/>
                      <w:ind w:left="284" w:hanging="284"/>
                      <w:contextualSpacing w:val="0"/>
                      <w:rPr>
                        <w:rFonts w:ascii="Arial" w:hAnsi="Arial"/>
                        <w:b/>
                        <w:color w:val="FFFFFF" w:themeColor="background1"/>
                        <w:sz w:val="14"/>
                        <w:szCs w:val="14"/>
                      </w:rPr>
                    </w:pPr>
                    <w:r w:rsidRPr="0040745B">
                      <w:rPr>
                        <w:rFonts w:ascii="Arial" w:hAnsi="Arial"/>
                        <w:b/>
                        <w:color w:val="FFFFFF" w:themeColor="background1"/>
                        <w:sz w:val="14"/>
                        <w:szCs w:val="14"/>
                      </w:rPr>
                      <w:t>drying period required/beneficial</w:t>
                    </w:r>
                  </w:p>
                  <w:p w:rsidR="009F5C0A" w:rsidRPr="0040745B" w:rsidRDefault="009F5C0A" w:rsidP="00535568">
                    <w:pPr>
                      <w:pStyle w:val="ListBullet"/>
                      <w:numPr>
                        <w:ilvl w:val="0"/>
                        <w:numId w:val="35"/>
                      </w:numPr>
                      <w:spacing w:after="0" w:line="264" w:lineRule="auto"/>
                      <w:ind w:left="284" w:hanging="284"/>
                      <w:contextualSpacing w:val="0"/>
                      <w:rPr>
                        <w:rFonts w:ascii="Arial" w:hAnsi="Arial"/>
                        <w:b/>
                        <w:color w:val="FFFFFF" w:themeColor="background1"/>
                        <w:sz w:val="14"/>
                        <w:szCs w:val="14"/>
                      </w:rPr>
                    </w:pPr>
                    <w:r w:rsidRPr="0040745B">
                      <w:rPr>
                        <w:rFonts w:ascii="Arial" w:hAnsi="Arial"/>
                        <w:b/>
                        <w:color w:val="FFFFFF" w:themeColor="background1"/>
                        <w:sz w:val="14"/>
                        <w:szCs w:val="14"/>
                      </w:rPr>
                      <w:t>wetland vegetation condition</w:t>
                    </w:r>
                  </w:p>
                  <w:p w:rsidR="009F5C0A" w:rsidRPr="0040745B" w:rsidRDefault="009F5C0A" w:rsidP="00535568">
                    <w:pPr>
                      <w:pStyle w:val="ListBullet"/>
                      <w:numPr>
                        <w:ilvl w:val="0"/>
                        <w:numId w:val="35"/>
                      </w:numPr>
                      <w:spacing w:after="0" w:line="264" w:lineRule="auto"/>
                      <w:ind w:left="284" w:hanging="284"/>
                      <w:contextualSpacing w:val="0"/>
                      <w:rPr>
                        <w:rFonts w:ascii="Arial" w:hAnsi="Arial"/>
                        <w:b/>
                        <w:color w:val="FFFFFF" w:themeColor="background1"/>
                        <w:sz w:val="14"/>
                        <w:szCs w:val="14"/>
                      </w:rPr>
                    </w:pPr>
                    <w:r w:rsidRPr="0040745B">
                      <w:rPr>
                        <w:rFonts w:ascii="Arial" w:hAnsi="Arial"/>
                        <w:b/>
                        <w:color w:val="FFFFFF" w:themeColor="background1"/>
                        <w:sz w:val="14"/>
                        <w:szCs w:val="14"/>
                      </w:rPr>
                      <w:t>Maintain waterbird feeding habitat and/or breeding event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8" o:spid="_x0000_s1035" type="#_x0000_t176" style="position:absolute;left:64313;top:25891;width:9404;height:5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e8UA&#10;AADcAAAADwAAAGRycy9kb3ducmV2LnhtbESPQUvDQBSE74L/YXlCb3bTUkOJ3ZYiKBVBbPTi7ZF9&#10;JsHs25h9zUZ/vSsIPQ4z8w2z2U2uUyMNofVsYDHPQBFX3rZcG3h7vb9egwqCbLHzTAa+KcBue3mx&#10;wcL6yEcaS6lVgnAo0EAj0hdah6ohh2Hue+LkffjBoSQ51NoOGBPcdXqZZbl22HJaaLCnu4aqz/Lk&#10;DPyUozzalzzK+5PQcx3zdXz4MmZ2Ne1vQQlNcg7/tw/WwM1qCX9n0h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qR7xQAAANwAAAAPAAAAAAAAAAAAAAAAAJgCAABkcnMv&#10;ZG93bnJldi54bWxQSwUGAAAAAAQABAD1AAAAigMAAAAA&#10;" fillcolor="#d99594 [1941]" strokecolor="#f2f2f2" strokeweight="3pt">
              <v:shadow on="t" color="#243f60" opacity=".5" offset="1pt"/>
              <v:textbox inset="2.27558mm,1.1378mm,2.27558mm,1.1378mm">
                <w:txbxContent>
                  <w:p w:rsidR="009F5C0A" w:rsidRPr="003C50DB" w:rsidRDefault="009F5C0A" w:rsidP="0040745B">
                    <w:pPr>
                      <w:jc w:val="center"/>
                      <w:rPr>
                        <w:b/>
                        <w:color w:val="FFFFFF"/>
                        <w:sz w:val="18"/>
                        <w:szCs w:val="18"/>
                      </w:rPr>
                    </w:pPr>
                    <w:r w:rsidRPr="009E319E">
                      <w:rPr>
                        <w:b/>
                        <w:color w:val="FFFFFF"/>
                        <w:sz w:val="18"/>
                        <w:szCs w:val="18"/>
                      </w:rPr>
                      <w:t>Western Floodpl</w:t>
                    </w:r>
                    <w:r>
                      <w:rPr>
                        <w:b/>
                        <w:color w:val="FFFFFF"/>
                        <w:sz w:val="18"/>
                        <w:szCs w:val="18"/>
                      </w:rPr>
                      <w:t>ain</w:t>
                    </w:r>
                    <w:r w:rsidRPr="003C50DB">
                      <w:rPr>
                        <w:b/>
                        <w:color w:val="FFFFFF"/>
                        <w:sz w:val="18"/>
                        <w:szCs w:val="18"/>
                      </w:rPr>
                      <w:t xml:space="preserve"> </w:t>
                    </w:r>
                  </w:p>
                </w:txbxContent>
              </v:textbox>
            </v:shape>
            <v:rect id="Rectangle 310" o:spid="_x0000_s1036" style="position:absolute;left:25973;top:15099;width:18032;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VL8QA&#10;AADcAAAADwAAAGRycy9kb3ducmV2LnhtbESP3WrCQBSE7wu+w3KE3tVN1IpEVxEhIBShrj/Xh+wx&#10;CWbPhuyq6dt3hUIvh5n5hlmue9uIB3W+dqwgHSUgiAtnai4VnI75xxyED8gGG8ek4Ic8rFeDtyVm&#10;xj35QA8dShEh7DNUUIXQZlL6oiKLfuRa4uhdXWcxRNmV0nT4jHDbyHGSzKTFmuNChS1tKypu+m4V&#10;6MkX7l3eH3R+uZxtqdP2e5Mq9T7sNwsQgfrwH/5r74yCz+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VS/EAAAA3AAAAA8AAAAAAAAAAAAAAAAAmAIAAGRycy9k&#10;b3ducmV2LnhtbFBLBQYAAAAABAAEAPUAAACJAwAAAAA=&#10;" fillcolor="#938953 [1614]" strokecolor="#f2f2f2" strokeweight="3pt">
              <v:shadow on="t" color="#243f60" opacity=".5" offset="1pt"/>
              <v:textbox inset="2.27558mm,1.1378mm,2.27558mm,1.1378mm">
                <w:txbxContent>
                  <w:p w:rsidR="009F5C0A" w:rsidRPr="006745CC" w:rsidRDefault="009F5C0A" w:rsidP="0040745B">
                    <w:pPr>
                      <w:jc w:val="center"/>
                      <w:rPr>
                        <w:b/>
                        <w:color w:val="FFFFFF"/>
                        <w:sz w:val="18"/>
                        <w:szCs w:val="18"/>
                      </w:rPr>
                    </w:pPr>
                    <w:r w:rsidRPr="006745CC">
                      <w:rPr>
                        <w:b/>
                        <w:color w:val="FFFFFF"/>
                        <w:sz w:val="18"/>
                        <w:szCs w:val="18"/>
                      </w:rPr>
                      <w:t xml:space="preserve">High downstream </w:t>
                    </w:r>
                    <w:r>
                      <w:rPr>
                        <w:b/>
                        <w:color w:val="FFFFFF"/>
                        <w:sz w:val="18"/>
                        <w:szCs w:val="18"/>
                      </w:rPr>
                      <w:t>demand</w:t>
                    </w:r>
                  </w:p>
                </w:txbxContent>
              </v:textbox>
            </v:rect>
            <v:shapetype id="_x0000_t110" coordsize="21600,21600" o:spt="110" path="m10800,l,10800,10800,21600,21600,10800xe">
              <v:stroke joinstyle="miter"/>
              <v:path gradientshapeok="t" o:connecttype="rect" textboxrect="5400,5400,16200,16200"/>
            </v:shapetype>
            <v:shape id="AutoShape 311" o:spid="_x0000_s1037" type="#_x0000_t110" style="position:absolute;left:24896;top:21160;width:913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mFMQA&#10;AADcAAAADwAAAGRycy9kb3ducmV2LnhtbESPQWsCMRSE74L/IbxCb5pdUWm3RhFRuidBW3p+TZ67&#10;S5OXdRPX7b9vCoUeh5n5hlltBmdFT11oPCvIpxkIYu1Nw5WC97fD5AlEiMgGrWdS8E0BNuvxaIWF&#10;8Xc+UX+OlUgQDgUqqGNsCymDrslhmPqWOHkX3zmMSXaVNB3eE9xZOcuypXTYcFqosaVdTfrrfHMK&#10;fJk/55/Hj2t53PavWu/tpY9WqceHYfsCItIQ/8N/7dIoWMwX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JhTEAAAA3AAAAA8AAAAAAAAAAAAAAAAAmAIAAGRycy9k&#10;b3ducmV2LnhtbFBLBQYAAAAABAAEAPUAAACJAwAAAAA=&#10;" fillcolor="#4f81bd" strokecolor="#f2f2f2" strokeweight="3pt">
              <v:shadow on="t" color="#243f60" opacity=".5" offset="1pt"/>
              <v:textbox inset="0,0,0,0">
                <w:txbxContent>
                  <w:p w:rsidR="009F5C0A" w:rsidRPr="0097597E" w:rsidRDefault="009F5C0A" w:rsidP="0040745B">
                    <w:pPr>
                      <w:jc w:val="center"/>
                      <w:rPr>
                        <w:b/>
                        <w:color w:val="FFFFFF"/>
                        <w:sz w:val="18"/>
                        <w:szCs w:val="18"/>
                      </w:rPr>
                    </w:pPr>
                    <w:r w:rsidRPr="0097597E">
                      <w:rPr>
                        <w:b/>
                        <w:color w:val="FFFFFF"/>
                        <w:sz w:val="18"/>
                        <w:szCs w:val="18"/>
                      </w:rPr>
                      <w:t>Yes</w:t>
                    </w:r>
                  </w:p>
                </w:txbxContent>
              </v:textbox>
            </v:shape>
            <v:shape id="AutoShape 312" o:spid="_x0000_s1038" type="#_x0000_t110" style="position:absolute;left:35678;top:21160;width:910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kn8MA&#10;AADcAAAADwAAAGRycy9kb3ducmV2LnhtbESPT2vCQBTE7wW/w/KEXkQ39o9I6iZIg5BrtOD1kX1m&#10;Y7NvQ3Y16bd3C4Ueh5n5DbPLJ9uJOw2+daxgvUpAENdOt9wo+DodllsQPiBr7ByTgh/ykGezpx2m&#10;2o1c0f0YGhEh7FNUYELoUyl9bciiX7meOHoXN1gMUQ6N1AOOEW47+ZIkG2mx5bhgsKdPQ/X38WYV&#10;vJ676rQojF5wUxa62l+tK65KPc+n/QeIQFP4D/+1S63g/W0Dv2fi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Ykn8MAAADcAAAADwAAAAAAAAAAAAAAAACYAgAAZHJzL2Rv&#10;d25yZXYueG1sUEsFBgAAAAAEAAQA9QAAAIgDAAAAAA==&#10;" fillcolor="#4f81bd" strokecolor="#f2f2f2" strokeweight="3pt">
              <v:shadow on="t" color="#243f60" opacity=".5" offset="1pt"/>
              <v:textbox inset="2.27558mm,0,2.27558mm,0">
                <w:txbxContent>
                  <w:p w:rsidR="009F5C0A" w:rsidRPr="006745CC" w:rsidRDefault="009F5C0A" w:rsidP="0040745B">
                    <w:pPr>
                      <w:jc w:val="center"/>
                      <w:rPr>
                        <w:b/>
                        <w:color w:val="FFFFFF"/>
                        <w:sz w:val="18"/>
                        <w:szCs w:val="18"/>
                      </w:rPr>
                    </w:pPr>
                    <w:r w:rsidRPr="006745CC">
                      <w:rPr>
                        <w:b/>
                        <w:color w:val="FFFFFF"/>
                        <w:sz w:val="18"/>
                        <w:szCs w:val="18"/>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3" o:spid="_x0000_s1039" type="#_x0000_t34" style="position:absolute;left:31077;top:17131;width:2255;height:54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BEE8MAAADcAAAADwAAAGRycy9kb3ducmV2LnhtbESP3YrCMBSE7xd8h3CEvVtTF1elGkUW&#10;ZYvghT8PcGiOTbU5KU209e03guDlMDPfMPNlZytxp8aXjhUMBwkI4tzpkgsFp+PmawrCB2SNlWNS&#10;8CAPy0XvY46pdi3v6X4IhYgQ9ikqMCHUqZQ+N2TRD1xNHL2zayyGKJtC6gbbCLeV/E6SsbRYclww&#10;WNOvofx6uFkFfzvcZablerwtcK/5ceqyy1qpz363moEI1IV3+NXOtIKf0Q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ARBPDAAAA3AAAAA8AAAAAAAAAAAAA&#10;AAAAoQIAAGRycy9kb3ducmV2LnhtbFBLBQYAAAAABAAEAPkAAACRAwAAAAA=&#10;" adj="10774" strokecolor="#4f81bd" strokeweight="1.5pt"/>
            <v:shape id="AutoShape 314" o:spid="_x0000_s1040" type="#_x0000_t34" style="position:absolute;left:36459;top:17228;width:2255;height:52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pXb8AAADcAAAADwAAAGRycy9kb3ducmV2LnhtbERPzYrCMBC+C/sOYYS9aaqrrlSjLO4q&#10;HtX1AYZmbIrNpCSx1rc3B8Hjx/e/XHe2Fi35UDlWMBpmIIgLpysuFZz/t4M5iBCRNdaOScGDAqxX&#10;H70l5trd+UjtKZYihXDIUYGJscmlDIUhi2HoGuLEXZy3GBP0pdQe7ync1nKcZTNpseLUYLChjaHi&#10;erpZBa3528x+L/77sTeHr2lzDVW7myv12e9+FiAidfEtfrn3WsF0ktamM+kIy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mJpXb8AAADcAAAADwAAAAAAAAAAAAAAAACh&#10;AgAAZHJzL2Rvd25yZXYueG1sUEsFBgAAAAAEAAQA+QAAAI0DAAAAAA==&#10;" adj="10774" strokecolor="#4f81bd" strokeweight="1.5pt"/>
            <v:shapetype id="_x0000_t33" coordsize="21600,21600" o:spt="33" o:oned="t" path="m,l21600,r,21600e" filled="f">
              <v:stroke joinstyle="miter"/>
              <v:path arrowok="t" fillok="f" o:connecttype="none"/>
              <o:lock v:ext="edit" shapetype="t"/>
            </v:shapetype>
            <v:shape id="AutoShape 315" o:spid="_x0000_s1041" type="#_x0000_t33" style="position:absolute;left:80795;top:9300;width:1815;height:69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7EMMAAADcAAAADwAAAGRycy9kb3ducmV2LnhtbESPQWvCQBSE70L/w/IK3nSjqLTRVUQQ&#10;9FCLab0/s89s2uzbkF1j+u/dguBxmJlvmMWqs5VoqfGlYwWjYQKCOHe65ELB99d28AbCB2SNlWNS&#10;8EceVsuX3gJT7W58pDYLhYgQ9ikqMCHUqZQ+N2TRD11NHL2LayyGKJtC6gZvEW4rOU6SmbRYclww&#10;WNPGUP6bXa0Cag8+29Jo5nc/PP74zKYnc94r1X/t1nMQgbrwDD/aO61gOnmH/z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FuxDDAAAA3AAAAA8AAAAAAAAAAAAA&#10;AAAAoQIAAGRycy9kb3ducmV2LnhtbFBLBQYAAAAABAAEAPkAAACRAwAAAAA=&#10;" strokecolor="#4f81bd" strokeweight="1.5pt">
              <v:stroke endarrow="block"/>
            </v:shape>
            <v:shape id="Text Box 316" o:spid="_x0000_s1042" type="#_x0000_t202" style="position:absolute;width:1152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bSMIA&#10;AADcAAAADwAAAGRycy9kb3ducmV2LnhtbERPz2vCMBS+D/wfwhO8raliZXSNMguy3sbsQI+P5q0t&#10;a15qk8Xuv18Ogx0/vt/FYTaDCDS53rKCdZKCIG6s7rlV8FGfHp9AOI+scbBMCn7IwWG/eCgw1/bO&#10;7xTOvhUxhF2OCjrvx1xK13Rk0CV2JI7cp50M+ginVuoJ7zHcDHKTpjtpsOfY0OFIZUfN1/nbKNi9&#10;hlCml+bY1uWN59NwfQvVVqnVcn55BuFp9v/iP3elFWRZ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xtIwgAAANwAAAAPAAAAAAAAAAAAAAAAAJgCAABkcnMvZG93&#10;bnJldi54bWxQSwUGAAAAAAQABAD1AAAAhwMAAAAA&#10;" fillcolor="#b2a1c7" strokecolor="#b2a1c7" strokeweight="1pt">
              <v:fill color2="#e5dfec" angle="135" focus="50%" type="gradient"/>
              <v:shadow on="t" color="#3f3151" opacity=".5" offset="1pt"/>
              <v:textbox inset="2.27558mm,1.1378mm,2.27558mm,1.1378mm">
                <w:txbxContent>
                  <w:p w:rsidR="009F5C0A" w:rsidRDefault="009F5C0A" w:rsidP="0040745B">
                    <w:pPr>
                      <w:rPr>
                        <w:b/>
                        <w:u w:val="single"/>
                      </w:rPr>
                    </w:pPr>
                    <w:r>
                      <w:rPr>
                        <w:b/>
                        <w:u w:val="single"/>
                      </w:rPr>
                      <w:t>Considerations</w:t>
                    </w:r>
                  </w:p>
                  <w:p w:rsidR="009F5C0A" w:rsidRDefault="009F5C0A" w:rsidP="0040745B">
                    <w:pPr>
                      <w:rPr>
                        <w:b/>
                      </w:rPr>
                    </w:pPr>
                  </w:p>
                </w:txbxContent>
              </v:textbox>
            </v:shape>
            <v:rect id="Rectangle 317" o:spid="_x0000_s1043" style="position:absolute;left:20800;top:7691;width:11870;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ku8QA&#10;AADcAAAADwAAAGRycy9kb3ducmV2LnhtbESP3WrCQBSE7wu+w3KE3tWNYopGVxF/wMtWfYBj9pgN&#10;Zs+G7GqSPr1bKPRymJlvmOW6s5V4UuNLxwrGowQEce50yYWCy/nwMQPhA7LGyjEp6MnDejV4W2Km&#10;Xcvf9DyFQkQI+wwVmBDqTEqfG7LoR64mjt7NNRZDlE0hdYNthNtKTpLkU1osOS4YrGlrKL+fHlbB&#10;YTqz+m4e533fz8NP3abXr12q1Puw2yxABOrCf/ivfdQK0nQM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5LvEAAAA3AAAAA8AAAAAAAAAAAAAAAAAmAIAAGRycy9k&#10;b3ducmV2LnhtbFBLBQYAAAAABAAEAPUAAACJAwAAAAA=&#10;" fillcolor="#4f81bd" strokecolor="#f2f2f2" strokeweight="3pt">
              <v:shadow on="t" color="#243f60" opacity=".5" offset="1pt"/>
              <v:textbox inset="2.27558mm,1.1378mm,2.27558mm,1.1378mm">
                <w:txbxContent>
                  <w:p w:rsidR="009F5C0A" w:rsidRPr="00A5463F" w:rsidRDefault="009F5C0A" w:rsidP="0040745B">
                    <w:pPr>
                      <w:jc w:val="center"/>
                      <w:rPr>
                        <w:b/>
                        <w:color w:val="FFFFFF"/>
                        <w:sz w:val="18"/>
                        <w:szCs w:val="18"/>
                      </w:rPr>
                    </w:pPr>
                    <w:r w:rsidRPr="00A5463F">
                      <w:rPr>
                        <w:b/>
                        <w:color w:val="FFFFFF"/>
                        <w:sz w:val="18"/>
                        <w:szCs w:val="18"/>
                      </w:rPr>
                      <w:t>Small (8-16 GL)</w:t>
                    </w:r>
                  </w:p>
                </w:txbxContent>
              </v:textbox>
            </v:rect>
            <v:rect id="Rectangle 319" o:spid="_x0000_s1044" style="position:absolute;left:69018;top:7562;width:11777;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fV8QA&#10;AADcAAAADwAAAGRycy9kb3ducmV2LnhtbESPwW7CMBBE75X4B2uReisOLaloiEGoLVKPBfoB23iJ&#10;o8TrKDYk4etrJKQeRzPzRpNvBtuIC3W+cqxgPktAEBdOV1wq+DnunpYgfEDW2DgmBSN52KwnDzlm&#10;2vW8p8shlCJC2GeowITQZlL6wpBFP3MtcfROrrMYouxKqTvsI9w28jlJXqXFiuOCwZbeDRX14WwV&#10;7BZLq2tzPn6O41u4tn36+/2RKvU4HbYrEIGG8B++t7+0gjR9g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31fEAAAA3AAAAA8AAAAAAAAAAAAAAAAAmAIAAGRycy9k&#10;b3ducmV2LnhtbFBLBQYAAAAABAAEAPUAAACJAwAAAAA=&#10;" fillcolor="#4f81bd" strokecolor="#f2f2f2" strokeweight="3pt">
              <v:shadow on="t" color="#243f60" opacity=".5" offset="1pt"/>
              <v:textbox inset="2.27558mm,1.1378mm,2.27558mm,1.1378mm">
                <w:txbxContent>
                  <w:p w:rsidR="009F5C0A" w:rsidRPr="006745CC" w:rsidRDefault="009F5C0A" w:rsidP="0040745B">
                    <w:pPr>
                      <w:jc w:val="center"/>
                      <w:rPr>
                        <w:b/>
                        <w:color w:val="FFFFFF"/>
                        <w:sz w:val="18"/>
                        <w:szCs w:val="18"/>
                      </w:rPr>
                    </w:pPr>
                    <w:r w:rsidRPr="006745CC">
                      <w:rPr>
                        <w:b/>
                        <w:color w:val="FFFFFF"/>
                        <w:sz w:val="18"/>
                        <w:szCs w:val="18"/>
                      </w:rPr>
                      <w:t>Large (&gt;26 GL)</w:t>
                    </w:r>
                  </w:p>
                  <w:p w:rsidR="009F5C0A" w:rsidRDefault="009F5C0A" w:rsidP="0040745B">
                    <w:pPr>
                      <w:rPr>
                        <w:b/>
                        <w:szCs w:val="18"/>
                      </w:rPr>
                    </w:pPr>
                  </w:p>
                </w:txbxContent>
              </v:textbox>
            </v:rect>
            <v:rect id="Rectangle 320" o:spid="_x0000_s1045" style="position:absolute;left:23714;top:39535;width:11083;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sLsUA&#10;AADcAAAADwAAAGRycy9kb3ducmV2LnhtbESPQWsCMRSE74L/ITyhN80q3WK3RhFLQWgvrpVeH5vX&#10;3dDNy5LEdfXXN4WCx2FmvmFWm8G2oicfjGMF81kGgrhy2nCt4PP4Nl2CCBFZY+uYFFwpwGY9Hq2w&#10;0O7CB+rLWIsE4VCggibGrpAyVA1ZDDPXESfv23mLMUlfS+3xkuC2lYsse5IWDaeFBjvaNVT9lGer&#10;4HAz71z7j/J8en02p2u1/OrzoNTDZNi+gIg0xHv4v73XCvL8E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qwuxQAAANwAAAAPAAAAAAAAAAAAAAAAAJgCAABkcnMv&#10;ZG93bnJldi54bWxQSwUGAAAAAAQABAD1AAAAigMAAAAA&#10;" fillcolor="#d99594 [1941]" strokecolor="#f2f2f2" strokeweight="3pt">
              <v:shadow on="t" color="#243f60" opacity=".5" offset="1pt"/>
              <v:textbox inset="2.27558mm,1.1378mm,2.27558mm,1.1378mm">
                <w:txbxContent>
                  <w:p w:rsidR="009F5C0A" w:rsidRPr="006745CC" w:rsidRDefault="009F5C0A" w:rsidP="0040745B">
                    <w:pPr>
                      <w:jc w:val="center"/>
                      <w:rPr>
                        <w:b/>
                        <w:color w:val="FFFFFF"/>
                        <w:sz w:val="18"/>
                        <w:szCs w:val="18"/>
                      </w:rPr>
                    </w:pPr>
                    <w:r>
                      <w:rPr>
                        <w:b/>
                        <w:color w:val="FFFFFF"/>
                        <w:sz w:val="18"/>
                        <w:szCs w:val="18"/>
                      </w:rPr>
                      <w:t>V</w:t>
                    </w:r>
                    <w:r w:rsidRPr="006745CC">
                      <w:rPr>
                        <w:b/>
                        <w:color w:val="FFFFFF"/>
                        <w:sz w:val="18"/>
                        <w:szCs w:val="18"/>
                      </w:rPr>
                      <w:t xml:space="preserve">ery high </w:t>
                    </w:r>
                    <w:r>
                      <w:rPr>
                        <w:b/>
                        <w:color w:val="FFFFFF"/>
                        <w:sz w:val="18"/>
                        <w:szCs w:val="18"/>
                      </w:rPr>
                      <w:t>WF demand</w:t>
                    </w:r>
                  </w:p>
                </w:txbxContent>
              </v:textbox>
            </v:rect>
            <v:shape id="AutoShape 321" o:spid="_x0000_s1046" type="#_x0000_t110" style="position:absolute;left:40093;top:35320;width:913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sNcIA&#10;AADcAAAADwAAAGRycy9kb3ducmV2LnhtbESPQYvCMBSE78L+h/AEL7JNVbos1SiyRfBaFfb6aJ5N&#10;tXkpTdT67zcLgsdhZr5hVpvBtuJOvW8cK5glKQjiyumGawWn4+7zG4QPyBpbx6TgSR4264/RCnPt&#10;HlzS/RBqESHsc1RgQuhyKX1lyKJPXEccvbPrLYYo+1rqHh8Rbls5T9MvabHhuGCwox9D1fVwswoW&#10;v215nBZGT7neF7rcXqwrLkpNxsN2CSLQEN7hV3uvFWRZBv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Sw1wgAAANwAAAAPAAAAAAAAAAAAAAAAAJgCAABkcnMvZG93&#10;bnJldi54bWxQSwUGAAAAAAQABAD1AAAAhwMAAAAA&#10;" fillcolor="#4f81bd" strokecolor="#f2f2f2" strokeweight="3pt">
              <v:shadow on="t" color="#243f60" opacity=".5" offset="1pt"/>
              <v:textbox inset="2.27558mm,0,2.27558mm,0">
                <w:txbxContent>
                  <w:p w:rsidR="009F5C0A" w:rsidRPr="006745CC" w:rsidRDefault="009F5C0A" w:rsidP="0040745B">
                    <w:pPr>
                      <w:jc w:val="center"/>
                      <w:rPr>
                        <w:b/>
                        <w:color w:val="FFFFFF"/>
                        <w:sz w:val="18"/>
                        <w:szCs w:val="18"/>
                      </w:rPr>
                    </w:pPr>
                    <w:r w:rsidRPr="006745CC">
                      <w:rPr>
                        <w:b/>
                        <w:color w:val="FFFFFF"/>
                        <w:sz w:val="18"/>
                        <w:szCs w:val="18"/>
                      </w:rPr>
                      <w:t>Yes</w:t>
                    </w:r>
                  </w:p>
                </w:txbxContent>
              </v:textbox>
            </v:shape>
            <v:shape id="AutoShape 322" o:spid="_x0000_s1047" type="#_x0000_t110" style="position:absolute;left:40059;top:44598;width:910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QsEA&#10;AADcAAAADwAAAGRycy9kb3ducmV2LnhtbESPQYvCMBSE74L/ITzBi2i6LopUo4hF8FoVvD6aZ1Nt&#10;XkqT1frvjbDgcZiZb5jVprO1eFDrK8cKfiYJCOLC6YpLBefTfrwA4QOyxtoxKXiRh82631thqt2T&#10;c3ocQykihH2KCkwITSqlLwxZ9BPXEEfv6lqLIcq2lLrFZ4TbWk6TZC4tVhwXDDa0M1Tcj39Wwe+l&#10;zk+jzOgRl4dM59ubddlNqeGg2y5BBOrCN/zfPmgFs9kcPm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vskLBAAAA3AAAAA8AAAAAAAAAAAAAAAAAmAIAAGRycy9kb3du&#10;cmV2LnhtbFBLBQYAAAAABAAEAPUAAACGAwAAAAA=&#10;" fillcolor="#4f81bd" strokecolor="#f2f2f2" strokeweight="3pt">
              <v:shadow on="t" color="#243f60" opacity=".5" offset="1pt"/>
              <v:textbox inset="2.27558mm,0,2.27558mm,0">
                <w:txbxContent>
                  <w:p w:rsidR="009F5C0A" w:rsidRPr="006745CC" w:rsidRDefault="009F5C0A" w:rsidP="0040745B">
                    <w:pPr>
                      <w:jc w:val="center"/>
                      <w:rPr>
                        <w:b/>
                        <w:color w:val="FFFFFF"/>
                        <w:sz w:val="18"/>
                        <w:szCs w:val="18"/>
                      </w:rPr>
                    </w:pPr>
                    <w:r w:rsidRPr="006745CC">
                      <w:rPr>
                        <w:b/>
                        <w:color w:val="FFFFFF"/>
                        <w:sz w:val="18"/>
                        <w:szCs w:val="18"/>
                      </w:rPr>
                      <w:t>No</w:t>
                    </w:r>
                  </w:p>
                </w:txbxContent>
              </v:textbox>
            </v:shape>
            <v:shape id="AutoShape 323" o:spid="_x0000_s1048" type="#_x0000_t34" style="position:absolute;left:28767;top:8754;width:3763;height:85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PzMMAAADcAAAADwAAAGRycy9kb3ducmV2LnhtbESP3WrCQBSE7wXfYTlC73TTgn+pq4gi&#10;FHsh/jzAIXuahO6eDdnTGN/eLRR6OczMN8xq03unOmpjHdjA6yQDRVwEW3Np4HY9jBegoiBbdIHJ&#10;wIMibNbDwQpzG+58pu4ipUoQjjkaqESaXOtYVOQxTkJDnLyv0HqUJNtS2xbvCe6dfsuymfZYc1qo&#10;sKFdRcX35ccbkJP27jGbC9quvx73y8J9nhbGvIz67TsooV7+w3/tD2tgOp3D75l0BP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9z8zDAAAA3AAAAA8AAAAAAAAAAAAA&#10;AAAAoQIAAGRycy9kb3ducmV2LnhtbFBLBQYAAAAABAAEAPkAAACRAwAAAAA=&#10;" adj="12413" strokecolor="#4f81bd" strokeweight="1.5pt">
              <v:stroke endarrow="block"/>
            </v:shape>
            <v:shape id="AutoShape 324" o:spid="_x0000_s1049" type="#_x0000_t33" style="position:absolute;left:40375;top:4208;width:2140;height:161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sfcAAAADcAAAADwAAAGRycy9kb3ducmV2LnhtbERPy4rCMBTdC/5DuII7TRUcpGNaxAe4&#10;cUCnzGwvzZ2mTHNTmmjr35uF4PJw3pt8sI24U+drxwoW8wQEcel0zZWC4vs4W4PwAVlj45gUPMhD&#10;no1HG0y16/lC92uoRAxhn6ICE0KbSulLQxb93LXEkftzncUQYVdJ3WEfw20jl0nyIS3WHBsMtrQz&#10;VP5fb1bBVymbs338/vSnXVEcl3t/MIlXajoZtp8gAg3hLX65T1rBahX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QbH3AAAAA3AAAAA8AAAAAAAAAAAAAAAAA&#10;oQIAAGRycy9kb3ducmV2LnhtbFBLBQYAAAAABAAEAPkAAACOAwAAAAA=&#10;" strokecolor="#4f81bd" strokeweight="1.5pt"/>
            <v:shape id="AutoShape 325" o:spid="_x0000_s1050" type="#_x0000_t33" style="position:absolute;left:40439;top:25589;width:1741;height:215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FKvsMAAADcAAAADwAAAGRycy9kb3ducmV2LnhtbESPQYvCMBSE74L/ITxhb5quoqzVKCII&#10;slrErt6fzdu22LyUJqvdf28EweMwM98w82VrKnGjxpWWFXwOIhDEmdUl5wpOP5v+FwjnkTVWlknB&#10;PzlYLrqdOcba3vlIt9TnIkDYxaig8L6OpXRZQQbdwNbEwfu1jUEfZJNL3eA9wE0lh1E0kQZLDgsF&#10;1rQuKLumf0bBd7JLdng4Xc5ptN3nyWhNV18q9dFrVzMQnlr/Dr/aW61gPJ7C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RSr7DAAAA3AAAAA8AAAAAAAAAAAAA&#10;AAAAoQIAAGRycy9kb3ducmV2LnhtbFBLBQYAAAAABAAEAPkAAACRAwAAAAA=&#10;" strokecolor="#4f81bd" strokeweight="1.5pt">
              <v:stroke endarrow="block"/>
            </v:shape>
            <v:shape id="AutoShape 326" o:spid="_x0000_s1051" type="#_x0000_t34" style="position:absolute;left:35211;top:37558;width:4711;height:39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MXcQAAADcAAAADwAAAGRycy9kb3ducmV2LnhtbERPTWvCQBC9F/wPywi91Y3SWk2zigit&#10;VhQ12vuYHZNgdjZkV03767uHQo+P951MW1OJGzWutKyg34tAEGdWl5wrOB7en0YgnEfWWFkmBd/k&#10;YDrpPCQYa3vnPd1Sn4sQwi5GBYX3dSylywoy6Hq2Jg7c2TYGfYBNLnWD9xBuKjmIoqE0WHJoKLCm&#10;eUHZJb0aBV+4eK548/mzXezWKzOav44/xielHrvt7A2Ep9b/i//cS63gZRjmhzPhCMj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xdxAAAANwAAAAPAAAAAAAAAAAA&#10;AAAAAKECAABkcnMvZG93bnJldi54bWxQSwUGAAAAAAQABAD5AAAAkgMAAAAA&#10;" strokecolor="#4f81bd" strokeweight="1.5pt">
              <v:stroke endarrow="block"/>
            </v:shape>
            <v:shape id="AutoShape 327" o:spid="_x0000_s1052" type="#_x0000_t34" style="position:absolute;left:22561;top:32703;width:13835;height: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5ya8MAAADcAAAADwAAAGRycy9kb3ducmV2LnhtbESPQWvCQBSE74L/YXlCb2aTlkpIs0oR&#10;akV7Mer9kX3Nhmbfhuyq6b93C0KPw8x8w5Sr0XbiSoNvHSvIkhQEce10y42C0/FjnoPwAVlj55gU&#10;/JKH1XI6KbHQ7sYHulahERHCvkAFJoS+kNLXhiz6xPXE0ft2g8UQ5dBIPeAtwm0nn9N0IS22HBcM&#10;9rQ2VP9UF6vgwJk9f/b5zrW03bzs11+p8V6pp9n4/gYi0Bj+w4/2Vit4XWTwdy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cmvDAAAA3AAAAA8AAAAAAAAAAAAA&#10;AAAAoQIAAGRycy9kb3ducmV2LnhtbFBLBQYAAAAABAAEAPkAAACRAwAAAAA=&#10;" adj="10796" strokecolor="#4f81bd" strokeweight="1.5pt">
              <v:stroke endarrow="block"/>
            </v:shape>
            <v:shape id="AutoShape 328" o:spid="_x0000_s1053" type="#_x0000_t33" style="position:absolute;left:49332;top:46245;width:19674;height:58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8EcQAAADcAAAADwAAAGRycy9kb3ducmV2LnhtbESPwWrDMBBE74X8g9hCb41U04bgRgnG&#10;pNBCeoiTD1isrW1srRxLsd2/jwqFHIeZecNsdrPtxEiDbxxreFkqEMSlMw1XGs6nj+c1CB+QDXaO&#10;ScMvedhtFw8bTI2b+EhjESoRIexT1FCH0KdS+rImi37peuLo/bjBYohyqKQZcIpw28lEqZW02HBc&#10;qLGnvKayLa5Ww3eWv4aDb/Kv6lK2e8VyVq3U+ulxzt5BBJrDPfzf/jQa3lYJ/J2JR0B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3wRxAAAANwAAAAPAAAAAAAAAAAA&#10;AAAAAKECAABkcnMvZG93bnJldi54bWxQSwUGAAAAAAQABAD5AAAAkgMAAAAA&#10;" strokecolor="#4f81bd" strokeweight="1.5pt">
              <v:stroke endarrow="block"/>
            </v:shape>
            <v:shape id="AutoShape 329" o:spid="_x0000_s1054" type="#_x0000_t33" style="position:absolute;left:49395;top:31674;width:19620;height:58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isMAAADcAAAADwAAAGRycy9kb3ducmV2LnhtbESP3YrCMBSE7wXfIRzBO01WXVm6RpGi&#10;oLB74c8DHJqzbWlzUpuo9e3NguDlMDPfMItVZ2txo9aXjjV8jBUI4syZknMN59N29AXCB2SDtWPS&#10;8CAPq2W/t8DEuDsf6HYMuYgQ9glqKEJoEil9VpBFP3YNcfT+XGsxRNnm0rR4j3Bby4lSc2mx5LhQ&#10;YENpQVl1vFoNv+t0Fn58me7zS1ZtFMtOVVLr4aBbf4MI1IV3+NXeGQ2f8yn8n4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2YrDAAAA3AAAAA8AAAAAAAAAAAAA&#10;AAAAoQIAAGRycy9kb3ducmV2LnhtbFBLBQYAAAAABAAEAPkAAACRAwAAAAA=&#10;" strokecolor="#4f81bd" strokeweight="1.5pt">
              <v:stroke endarrow="block"/>
            </v:shape>
            <v:rect id="Rectangle 330" o:spid="_x0000_s1055" style="position:absolute;left:42556;top:25799;width:11083;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d18EA&#10;AADcAAAADwAAAGRycy9kb3ducmV2LnhtbESP3WoCMRSE7wu+QzhC72q2i4psjaKCxVt/HuC4OU2W&#10;bk6WJK7r25tCwcthZr5hluvBtaKnEBvPCj4nBQji2uuGjYLLef+xABETssbWMyl4UIT1avS2xEr7&#10;Ox+pPyUjMoRjhQpsSl0lZawtOYwT3xFn78cHhynLYKQOeM9w18qyKObSYcN5wWJHO0v17+nmFDi7&#10;+Z6Gs5yR6c324a7lYrClUu/jYfMFItGQXuH/9kErmM2n8HcmHw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MXdfBAAAA3AAAAA8AAAAAAAAAAAAAAAAAmAIAAGRycy9kb3du&#10;cmV2LnhtbFBLBQYAAAAABAAEAPUAAACGAwAAAAA=&#10;" fillcolor="#d99594 [1941]" strokecolor="#f2f2f2" strokeweight="3pt">
              <v:shadow on="t" color="#243f60" opacity=".5" offset="1pt"/>
              <v:textbox inset=".44794mm,1.1647mm,.44794mm,1.1647mm">
                <w:txbxContent>
                  <w:p w:rsidR="009F5C0A" w:rsidRPr="006745CC" w:rsidRDefault="009F5C0A" w:rsidP="0040745B">
                    <w:pPr>
                      <w:jc w:val="center"/>
                      <w:rPr>
                        <w:b/>
                        <w:color w:val="FFFFFF"/>
                        <w:sz w:val="18"/>
                        <w:szCs w:val="18"/>
                      </w:rPr>
                    </w:pPr>
                    <w:r w:rsidRPr="006745CC">
                      <w:rPr>
                        <w:b/>
                        <w:color w:val="FFFFFF"/>
                        <w:sz w:val="18"/>
                        <w:szCs w:val="18"/>
                      </w:rPr>
                      <w:t xml:space="preserve">High </w:t>
                    </w:r>
                    <w:r>
                      <w:rPr>
                        <w:b/>
                        <w:color w:val="FFFFFF"/>
                        <w:sz w:val="18"/>
                        <w:szCs w:val="18"/>
                      </w:rPr>
                      <w:t>WF</w:t>
                    </w:r>
                    <w:r w:rsidRPr="006745CC">
                      <w:rPr>
                        <w:b/>
                        <w:color w:val="FFFFFF"/>
                        <w:sz w:val="18"/>
                        <w:szCs w:val="18"/>
                      </w:rPr>
                      <w:t xml:space="preserve"> </w:t>
                    </w:r>
                    <w:r>
                      <w:rPr>
                        <w:b/>
                        <w:color w:val="FFFFFF"/>
                        <w:sz w:val="18"/>
                        <w:szCs w:val="18"/>
                      </w:rPr>
                      <w:t>demand</w:t>
                    </w:r>
                  </w:p>
                </w:txbxContent>
              </v:textbox>
            </v:rect>
            <v:shape id="AutoShape 331" o:spid="_x0000_s1056" type="#_x0000_t110" style="position:absolute;left:50288;top:20803;width:913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miMEA&#10;AADcAAAADwAAAGRycy9kb3ducmV2LnhtbESPQYvCMBSE74L/ITzBi2i6LopUo4hF8FoVvD6aZ1Nt&#10;XkqT1frvjbDgcZiZb5jVprO1eFDrK8cKfiYJCOLC6YpLBefTfrwA4QOyxtoxKXiRh82631thqt2T&#10;c3ocQykihH2KCkwITSqlLwxZ9BPXEEfv6lqLIcq2lLrFZ4TbWk6TZC4tVhwXDDa0M1Tcj39Wwe+l&#10;zk+jzOgRl4dM59ubddlNqeGg2y5BBOrCN/zfPmgFs/kMPm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R5ojBAAAA3AAAAA8AAAAAAAAAAAAAAAAAmAIAAGRycy9kb3du&#10;cmV2LnhtbFBLBQYAAAAABAAEAPUAAACGAwAAAAA=&#10;" fillcolor="#4f81bd" strokecolor="#f2f2f2" strokeweight="3pt">
              <v:shadow on="t" color="#243f60" opacity=".5" offset="1pt"/>
              <v:textbox inset="2.27558mm,0,2.27558mm,0">
                <w:txbxContent>
                  <w:p w:rsidR="009F5C0A" w:rsidRPr="006745CC" w:rsidRDefault="009F5C0A" w:rsidP="0040745B">
                    <w:pPr>
                      <w:jc w:val="center"/>
                      <w:rPr>
                        <w:b/>
                        <w:color w:val="FFFFFF"/>
                        <w:sz w:val="18"/>
                        <w:szCs w:val="18"/>
                      </w:rPr>
                    </w:pPr>
                    <w:r w:rsidRPr="006745CC">
                      <w:rPr>
                        <w:b/>
                        <w:color w:val="FFFFFF"/>
                        <w:sz w:val="18"/>
                        <w:szCs w:val="18"/>
                      </w:rPr>
                      <w:t>Yes</w:t>
                    </w:r>
                  </w:p>
                </w:txbxContent>
              </v:textbox>
            </v:shape>
            <v:shape id="AutoShape 332" o:spid="_x0000_s1057" type="#_x0000_t110" style="position:absolute;left:50089;top:30778;width:910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4/8MA&#10;AADcAAAADwAAAGRycy9kb3ducmV2LnhtbESPwWrDMBBE74X+g9hCL6aW21BTnMgm1BRydRLodbG2&#10;lhNrZSw1dv4+ChR6HGbmDbOpFjuIC02+d6zgNc1AELdO99wpOB6+Xj5A+ICscXBMCq7koSofHzZY&#10;aDdzQ5d96ESEsC9QgQlhLKT0rSGLPnUjcfR+3GQxRDl1Uk84R7gd5FuW5dJiz3HB4Eifhtrz/tcq&#10;WH0PzSGpjU6429W62Z6sq09KPT8t2zWIQEv4D/+1d1rBe57D/Uw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N4/8MAAADcAAAADwAAAAAAAAAAAAAAAACYAgAAZHJzL2Rv&#10;d25yZXYueG1sUEsFBgAAAAAEAAQA9QAAAIgDAAAAAA==&#10;" fillcolor="#4f81bd" strokecolor="#f2f2f2" strokeweight="3pt">
              <v:shadow on="t" color="#243f60" opacity=".5" offset="1pt"/>
              <v:textbox inset="2.27558mm,0,2.27558mm,0">
                <w:txbxContent>
                  <w:p w:rsidR="009F5C0A" w:rsidRPr="006745CC" w:rsidRDefault="009F5C0A" w:rsidP="0040745B">
                    <w:pPr>
                      <w:jc w:val="center"/>
                      <w:rPr>
                        <w:b/>
                        <w:color w:val="FFFFFF"/>
                        <w:sz w:val="18"/>
                        <w:szCs w:val="18"/>
                      </w:rPr>
                    </w:pPr>
                    <w:r w:rsidRPr="006745CC">
                      <w:rPr>
                        <w:b/>
                        <w:color w:val="FFFFFF"/>
                        <w:sz w:val="18"/>
                        <w:szCs w:val="18"/>
                      </w:rPr>
                      <w:t>No</w:t>
                    </w:r>
                  </w:p>
                </w:txbxContent>
              </v:textbox>
            </v:shape>
            <v:shape id="AutoShape 333" o:spid="_x0000_s1058" type="#_x0000_t33" style="position:absolute;left:47813;top:23327;width:2595;height:20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FMUAAADcAAAADwAAAGRycy9kb3ducmV2LnhtbESP0WrCQBRE3wv+w3IF3+pG0SjRVUxB&#10;EOmDWj/gkr0m0ezdsLvV6Nd3C4U+DjNzhlmuO9OIOzlfW1YwGiYgiAuray4VnL+273MQPiBrbCyT&#10;gid5WK96b0vMtH3wke6nUIoIYZ+hgiqENpPSFxUZ9EPbEkfvYp3BEKUrpXb4iHDTyHGSpNJgzXGh&#10;wpY+Kipup2+j4HX93O9fXX7M00k+P6Ruc8HZQalBv9ssQATqwn/4r73TCqbp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2FMUAAADcAAAADwAAAAAAAAAA&#10;AAAAAAChAgAAZHJzL2Rvd25yZXYueG1sUEsFBgAAAAAEAAQA+QAAAJMDAAAAAA==&#10;" strokecolor="#4f81bd" strokeweight="1.5pt">
              <v:stroke endarrow="block"/>
            </v:shape>
            <v:shape id="AutoShape 334" o:spid="_x0000_s1059" type="#_x0000_t33" style="position:absolute;left:47219;top:30322;width:3574;height:18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lmMAAAADcAAAADwAAAGRycy9kb3ducmV2LnhtbERPTYvCMBC9L/gfwgje1lRFWaqxiCCI&#10;Wpateh+bsS1tJqWJWv/95rCwx8f7XiW9acSTOldZVjAZRyCIc6srLhRczrvPLxDOI2tsLJOCNzlI&#10;1oOPFcbavviHnpkvRAhhF6OC0vs2ltLlJRl0Y9sSB+5uO4M+wK6QusNXCDeNnEbRQhqsODSU2NK2&#10;pLzOHkbBIT2mR/y+3K5ZtD8V6WxLta+UGg37zRKEp97/i//ce61gvghrw5lw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xJZjAAAAA3AAAAA8AAAAAAAAAAAAAAAAA&#10;oQIAAGRycy9kb3ducmV2LnhtbFBLBQYAAAAABAAEAPkAAACOAwAAAAA=&#10;" strokecolor="#4f81bd" strokeweight="1.5pt">
              <v:stroke endarrow="block"/>
            </v:shape>
            <v:shape id="AutoShape 335" o:spid="_x0000_s1060" type="#_x0000_t33" style="position:absolute;left:59590;top:23042;width:9428;height:26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ncMMAAADcAAAADwAAAGRycy9kb3ducmV2LnhtbESPQWvCQBSE70L/w/IK3nSjYLCpq5SC&#10;oAcVY3t/zb5m02bfhuwa4793BcHjMDPfMItVb2vRUesrxwom4wQEceF0xaWCr9N6NAfhA7LG2jEp&#10;uJKH1fJlsMBMuwsfqctDKSKEfYYKTAhNJqUvDFn0Y9cQR+/XtRZDlG0pdYuXCLe1nCZJKi1WHBcM&#10;NvRpqPjPz1YBdXufr2mS+s0fT3eHfPZtfrZKDV/7j3cQgfrwDD/aG61glr7B/Uw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w53DDAAAA3AAAAA8AAAAAAAAAAAAA&#10;AAAAoQIAAGRycy9kb3ducmV2LnhtbFBLBQYAAAAABAAEAPkAAACRAwAAAAA=&#10;" strokecolor="#4f81bd" strokeweight="1.5pt">
              <v:stroke endarrow="block"/>
            </v:shape>
            <v:shape id="AutoShape 336" o:spid="_x0000_s1061" type="#_x0000_t34" style="position:absolute;left:59363;top:33090;width:4762;height:93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17MMAAADcAAAADwAAAGRycy9kb3ducmV2LnhtbERPz2vCMBS+C/sfwhvsMmbqptvoTIsI&#10;RREvuoHXZ/Nsy5KX2sTa/ffmMPD48f2e54M1oqfON44VTMYJCOLS6YYrBT/fxcsnCB+QNRrHpOCP&#10;POTZw2iOqXZX3lG/D5WIIexTVFCH0KZS+rImi37sWuLInVxnMUTYVVJ3eI3h1sjXJHmXFhuODTW2&#10;tKyp/N1frIJDYYc3Y86r5+VpsT1UR6TjdKPU0+Ow+AIRaAh38b97rRXMPuL8eCYeAZ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NezDAAAA3AAAAA8AAAAAAAAAAAAA&#10;AAAAoQIAAGRycy9kb3ducmV2LnhtbFBLBQYAAAAABAAEAPkAAACRAwAAAAA=&#10;" adj="4590" strokecolor="#4f81bd" strokeweight="1.5pt">
              <v:stroke endarrow="block"/>
            </v:shape>
            <v:shape id="AutoShape 337" o:spid="_x0000_s1062" type="#_x0000_t34" style="position:absolute;left:59192;top:28782;width:5121;height:423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g5MQAAADcAAAADwAAAGRycy9kb3ducmV2LnhtbESPQWvCQBSE7wX/w/IK3nQ3hbYSXaWI&#10;hdzEVNvrM/uahGbfxuxWk/56VxB6HGbmG2ax6m0jztT52rGGZKpAEBfO1Fxq2H+8T2YgfEA22Dgm&#10;DQN5WC1HDwtMjbvwjs55KEWEsE9RQxVCm0rpi4os+qlriaP37TqLIcqulKbDS4TbRj4p9SIt1hwX&#10;KmxpXVHxk//aSFHqmAy1/NuePofMHL6yTb7NtB4/9m9zEIH68B++tzOj4fk1gduZe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ODkxAAAANwAAAAPAAAAAAAAAAAA&#10;AAAAAKECAABkcnMvZG93bnJldi54bWxQSwUGAAAAAAQABAD5AAAAkgMAAAAA&#10;" adj="5480" strokecolor="#4f81bd" strokeweight="1.5pt">
              <v:stroke endarrow="block"/>
            </v:shape>
            <v:shape id="Text Box 338" o:spid="_x0000_s1063" type="#_x0000_t202" style="position:absolute;left:59862;top:31876;width:9085;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HZ8MA&#10;AADcAAAADwAAAGRycy9kb3ducmV2LnhtbESPwWrDMBBE74H8g9hAb4ncQNPatRySmoKvjnPpbbE2&#10;lltrZSw1cf8+KhR6HGbmDZPvZzuIK02+d6zgcZOAIG6d7rlTcG7e1y8gfEDWODgmBT/kYV8sFzlm&#10;2t24puspdCJC2GeowIQwZlL61pBFv3EjcfQubrIYopw6qSe8Rbgd5DZJdtJiz3HB4Ehvhtqv07dV&#10;wBXJNE3K5lJ1x6G29PkhTanUw2o+vIIINIf/8F+70gqenrfwey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HZ8MAAADcAAAADwAAAAAAAAAAAAAAAACYAgAAZHJzL2Rv&#10;d25yZXYueG1sUEsFBgAAAAAEAAQA9QAAAIgDAAAAAA==&#10;" filled="f" stroked="f">
              <v:textbox inset="2.27558mm,1.1378mm,2.27558mm,1.1378mm">
                <w:txbxContent>
                  <w:p w:rsidR="009F5C0A" w:rsidRPr="00A5463F" w:rsidRDefault="009F5C0A" w:rsidP="00A5463F">
                    <w:pPr>
                      <w:spacing w:after="0" w:line="240" w:lineRule="auto"/>
                      <w:rPr>
                        <w:rFonts w:ascii="Calibri" w:hAnsi="Calibri" w:cs="Calibri"/>
                        <w:b/>
                        <w:sz w:val="18"/>
                        <w:szCs w:val="18"/>
                      </w:rPr>
                    </w:pPr>
                    <w:r w:rsidRPr="00A5463F">
                      <w:rPr>
                        <w:rFonts w:ascii="Calibri" w:hAnsi="Calibri" w:cs="Calibri"/>
                        <w:b/>
                        <w:sz w:val="18"/>
                        <w:szCs w:val="18"/>
                      </w:rPr>
                      <w:t>Even split OR Darling if WF drying needed</w:t>
                    </w:r>
                  </w:p>
                </w:txbxContent>
              </v:textbox>
            </v:shape>
            <v:shape id="AutoShape 339" o:spid="_x0000_s1064" type="#_x0000_t34" style="position:absolute;left:35211;top:41538;width:4677;height:52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vMMUAAADcAAAADwAAAGRycy9kb3ducmV2LnhtbESPQWsCMRSE74L/ITyht5q1Ui2rUUQq&#10;lEpB7YLX5+Z1d+nmZUlSTf31plDwOMzMN8x8GU0rzuR8Y1nBaJiBIC6tbrhSUHxuHl9A+ICssbVM&#10;Cn7Jw3LR780x1/bCezofQiUShH2OCuoQulxKX9Zk0A9tR5y8L+sMhiRdJbXDS4KbVj5l2UQabDgt&#10;1NjRuqby+/BjFNj2enLZ6jTZ7o6v8eP6XtjIhVIPg7iagQgUwz38337TCp6nY/g7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nvMMUAAADcAAAADwAAAAAAAAAA&#10;AAAAAAChAgAAZHJzL2Rvd25yZXYueG1sUEsFBgAAAAAEAAQA+QAAAJMDAAAAAA==&#10;" strokecolor="#4f81bd" strokeweight="1.5pt">
              <v:stroke endarrow="block"/>
            </v:shape>
            <v:shape id="Text Box 340" o:spid="_x0000_s1065" type="#_x0000_t202" style="position:absolute;left:61018;top:19361;width:12000;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Rg8QA&#10;AADcAAAADwAAAGRycy9kb3ducmV2LnhtbESPT2vCQBTE7wW/w/KE3upGqW2IriKCWKiXpuL5kX1m&#10;g9m3Mbv502/fFQo9DjPzG2a9HW0temp95VjBfJaAIC6crrhUcP4+vKQgfEDWWDsmBT/kYbuZPK0x&#10;027gL+rzUIoIYZ+hAhNCk0npC0MW/cw1xNG7utZiiLItpW5xiHBby0WSvEmLFccFgw3tDRW3vLMK&#10;wrJML3PZD93xPnbmM61OF5sr9TwddysQgcbwH/5rf2gFy/dXeJy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kYPEAAAA3AAAAA8AAAAAAAAAAAAAAAAAmAIAAGRycy9k&#10;b3ducmV2LnhtbFBLBQYAAAAABAAEAPUAAACJAwAAAAA=&#10;" fillcolor="white [3212]" stroked="f">
              <v:textbox inset=".44794mm,1.1378mm,.44794mm,.26878mm">
                <w:txbxContent>
                  <w:p w:rsidR="009F5C0A" w:rsidRPr="0097597E" w:rsidRDefault="009F5C0A" w:rsidP="0097597E">
                    <w:pPr>
                      <w:spacing w:after="0" w:line="240" w:lineRule="auto"/>
                      <w:rPr>
                        <w:rFonts w:ascii="Calibri" w:hAnsi="Calibri" w:cs="Calibri"/>
                        <w:b/>
                        <w:color w:val="5F497A" w:themeColor="accent4" w:themeShade="BF"/>
                        <w:sz w:val="18"/>
                        <w:szCs w:val="18"/>
                      </w:rPr>
                    </w:pPr>
                    <w:r w:rsidRPr="0097597E">
                      <w:rPr>
                        <w:rFonts w:ascii="Calibri" w:hAnsi="Calibri" w:cs="Calibri"/>
                        <w:b/>
                        <w:color w:val="5F497A" w:themeColor="accent4" w:themeShade="BF"/>
                        <w:sz w:val="18"/>
                        <w:szCs w:val="18"/>
                      </w:rPr>
                      <w:t>Prioritise WF</w:t>
                    </w:r>
                  </w:p>
                  <w:p w:rsidR="009F5C0A" w:rsidRPr="0097597E" w:rsidRDefault="009F5C0A" w:rsidP="0097597E">
                    <w:pPr>
                      <w:spacing w:after="0" w:line="240" w:lineRule="auto"/>
                      <w:rPr>
                        <w:rFonts w:ascii="Calibri" w:hAnsi="Calibri" w:cs="Calibri"/>
                        <w:b/>
                        <w:color w:val="5F497A" w:themeColor="accent4" w:themeShade="BF"/>
                        <w:sz w:val="18"/>
                        <w:szCs w:val="18"/>
                      </w:rPr>
                    </w:pPr>
                    <w:r w:rsidRPr="0097597E">
                      <w:rPr>
                        <w:rFonts w:ascii="Calibri" w:hAnsi="Calibri" w:cs="Calibri"/>
                        <w:b/>
                        <w:color w:val="5F497A" w:themeColor="accent4" w:themeShade="BF"/>
                        <w:sz w:val="18"/>
                        <w:szCs w:val="18"/>
                      </w:rPr>
                      <w:t>Deliver first WF against the HFA licence</w:t>
                    </w:r>
                  </w:p>
                </w:txbxContent>
              </v:textbox>
            </v:shape>
            <v:shape id="Text Box 341" o:spid="_x0000_s1066" type="#_x0000_t202" style="position:absolute;left:50857;top:44978;width:15600;height: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XH8UA&#10;AADcAAAADwAAAGRycy9kb3ducmV2LnhtbESPQWsCMRSE70L/Q3gFbzXbgrasRhGrrV6E2l68PTfP&#10;7NrNy5JEXf31plDwOMzMN8xo0tpanMiHyrGC514GgrhwumKj4Od78fQGIkRkjbVjUnChAJPxQ2eE&#10;uXZn/qLTJhqRIBxyVFDG2ORShqIki6HnGuLk7Z23GJP0RmqP5wS3tXzJsoG0WHFaKLGhWUnF7+Zo&#10;FewO83ej6fNjNbvU2+VhT1dv1kp1H9vpEESkNt7D/+2lVtB/7cPfmXQ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9cfxQAAANwAAAAPAAAAAAAAAAAAAAAAAJgCAABkcnMv&#10;ZG93bnJldi54bWxQSwUGAAAAAAQABAD1AAAAigMAAAAA&#10;" filled="f" stroked="f">
              <v:textbox inset=".08958mm,0,.89589mm,0">
                <w:txbxContent>
                  <w:p w:rsidR="009F5C0A" w:rsidRPr="0003384A" w:rsidRDefault="009F5C0A" w:rsidP="0003384A">
                    <w:pPr>
                      <w:spacing w:after="0"/>
                      <w:rPr>
                        <w:rFonts w:ascii="Arial Black" w:eastAsia="Batang" w:hAnsi="Arial Black" w:cs="Aharoni"/>
                        <w:b/>
                        <w:color w:val="5F497A" w:themeColor="accent4" w:themeShade="BF"/>
                        <w:sz w:val="18"/>
                        <w:szCs w:val="18"/>
                      </w:rPr>
                    </w:pPr>
                    <w:r w:rsidRPr="0003384A">
                      <w:rPr>
                        <w:rFonts w:ascii="Calibri" w:hAnsi="Calibri" w:cs="Calibri"/>
                        <w:b/>
                        <w:color w:val="5F497A" w:themeColor="accent4" w:themeShade="BF"/>
                        <w:sz w:val="18"/>
                        <w:szCs w:val="18"/>
                      </w:rPr>
                      <w:t>Prioritise d/s needs</w:t>
                    </w:r>
                  </w:p>
                  <w:p w:rsidR="009F5C0A" w:rsidRPr="0003384A" w:rsidRDefault="009F5C0A" w:rsidP="0003384A">
                    <w:pPr>
                      <w:spacing w:after="0"/>
                      <w:rPr>
                        <w:rFonts w:ascii="Calibri" w:hAnsi="Calibri" w:cs="Calibri"/>
                        <w:b/>
                        <w:color w:val="4F6228" w:themeColor="accent3" w:themeShade="80"/>
                        <w:sz w:val="18"/>
                        <w:szCs w:val="18"/>
                      </w:rPr>
                    </w:pPr>
                    <w:r w:rsidRPr="0003384A">
                      <w:rPr>
                        <w:rFonts w:ascii="Calibri" w:hAnsi="Calibri" w:cs="Calibri"/>
                        <w:b/>
                        <w:color w:val="4F6228" w:themeColor="accent3" w:themeShade="80"/>
                        <w:sz w:val="18"/>
                        <w:szCs w:val="18"/>
                      </w:rPr>
                      <w:t>Deliver first against URA, take all available account balance</w:t>
                    </w:r>
                  </w:p>
                </w:txbxContent>
              </v:textbox>
            </v:shape>
            <v:shape id="Text Box 342" o:spid="_x0000_s1067" type="#_x0000_t202" style="position:absolute;left:61018;top:12061;width:13809;height:6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BZMMA&#10;AADcAAAADwAAAGRycy9kb3ducmV2LnhtbESPwWrDMBBE74H8g9hAboncQt3atRyShoKvjnPpbbE2&#10;lltrZSw1cf6+KhR6HGbmDVPsZjuIK02+d6zgYZuAIG6d7rlTcG7eNy8gfEDWODgmBXfysCuXiwJz&#10;7W5c0/UUOhEh7HNUYEIYcyl9a8ii37qROHoXN1kMUU6d1BPeItwO8jFJUmmx57hgcKQ3Q+3X6dsq&#10;4IpkliXH5lJ1h6G29PkhzVGp9Wrev4IINIf/8F+70gqenlP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BZMMAAADcAAAADwAAAAAAAAAAAAAAAACYAgAAZHJzL2Rv&#10;d25yZXYueG1sUEsFBgAAAAAEAAQA9QAAAIgDAAAAAA==&#10;" filled="f" stroked="f">
              <v:textbox inset="2.27558mm,1.1378mm,2.27558mm,1.1378mm">
                <w:txbxContent>
                  <w:p w:rsidR="009F5C0A" w:rsidRPr="0097597E" w:rsidRDefault="009F5C0A" w:rsidP="0097597E">
                    <w:pPr>
                      <w:spacing w:after="0" w:line="240" w:lineRule="auto"/>
                      <w:rPr>
                        <w:rFonts w:ascii="Calibri" w:hAnsi="Calibri" w:cs="Calibri"/>
                        <w:b/>
                        <w:sz w:val="18"/>
                        <w:szCs w:val="18"/>
                      </w:rPr>
                    </w:pPr>
                    <w:proofErr w:type="spellStart"/>
                    <w:r w:rsidRPr="0097597E">
                      <w:rPr>
                        <w:rFonts w:ascii="Calibri" w:hAnsi="Calibri" w:cs="Calibri"/>
                        <w:b/>
                        <w:sz w:val="18"/>
                        <w:szCs w:val="18"/>
                      </w:rPr>
                      <w:t>Unreg</w:t>
                    </w:r>
                    <w:proofErr w:type="spellEnd"/>
                    <w:r w:rsidRPr="0097597E">
                      <w:rPr>
                        <w:rFonts w:ascii="Calibri" w:hAnsi="Calibri" w:cs="Calibri"/>
                        <w:b/>
                        <w:sz w:val="18"/>
                        <w:szCs w:val="18"/>
                      </w:rPr>
                      <w:t xml:space="preserve"> flows to the WFP likely to exceed asset demands &amp; HFA licence account balance </w:t>
                    </w:r>
                  </w:p>
                </w:txbxContent>
              </v:textbox>
            </v:shape>
            <v:shape id="Text Box 343" o:spid="_x0000_s1068" type="#_x0000_t202" style="position:absolute;left:74942;top:42044;width:10400;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QecQA&#10;AADcAAAADwAAAGRycy9kb3ducmV2LnhtbESPQWvCQBSE74L/YXmCt7ppIYlEVxGLIO0pafH8zD6T&#10;0OzbmF1N2l/fLRQ8DjPzDbPejqYVd+pdY1nB8yICQVxa3XCl4PPj8LQE4TyyxtYyKfgmB9vNdLLG&#10;TNuBc7oXvhIBwi5DBbX3XSalK2sy6Ba2Iw7exfYGfZB9JXWPQ4CbVr5EUSINNhwWauxoX1P5VdyM&#10;gl2ZvF4TPJ3jc0rWv7/dDvkPKTWfjbsVCE+jf4T/20etIE5T+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yUHnEAAAA3AAAAA8AAAAAAAAAAAAAAAAAmAIAAGRycy9k&#10;b3ducmV2LnhtbFBLBQYAAAAABAAEAPUAAACJAwAAAAA=&#10;" filled="f" stroked="f">
              <v:textbox inset=".44794mm,.26878mm,.44794mm,.26878mm">
                <w:txbxContent>
                  <w:p w:rsidR="009F5C0A" w:rsidRPr="0003384A" w:rsidRDefault="009F5C0A" w:rsidP="0040745B">
                    <w:pPr>
                      <w:spacing w:line="264" w:lineRule="auto"/>
                      <w:rPr>
                        <w:rFonts w:ascii="Calibri" w:hAnsi="Calibri" w:cs="Calibri"/>
                        <w:b/>
                        <w:color w:val="4F6228" w:themeColor="accent3" w:themeShade="80"/>
                        <w:sz w:val="18"/>
                        <w:szCs w:val="18"/>
                      </w:rPr>
                    </w:pPr>
                    <w:r w:rsidRPr="0003384A">
                      <w:rPr>
                        <w:rFonts w:ascii="Calibri" w:hAnsi="Calibri" w:cs="Calibri"/>
                        <w:b/>
                        <w:color w:val="4F6228" w:themeColor="accent3" w:themeShade="80"/>
                        <w:sz w:val="18"/>
                        <w:szCs w:val="18"/>
                      </w:rPr>
                      <w:t>Deliver first against the URA: take all available account balance</w:t>
                    </w:r>
                  </w:p>
                  <w:p w:rsidR="009F5C0A" w:rsidRPr="0003384A" w:rsidRDefault="009F5C0A" w:rsidP="0040745B">
                    <w:pPr>
                      <w:spacing w:line="264" w:lineRule="auto"/>
                      <w:rPr>
                        <w:rFonts w:ascii="Calibri" w:hAnsi="Calibri" w:cs="Calibri"/>
                        <w:b/>
                        <w:color w:val="4F6228" w:themeColor="accent3" w:themeShade="80"/>
                        <w:sz w:val="18"/>
                        <w:szCs w:val="18"/>
                      </w:rPr>
                    </w:pPr>
                    <w:proofErr w:type="gramStart"/>
                    <w:r w:rsidRPr="0003384A">
                      <w:rPr>
                        <w:rFonts w:ascii="Calibri" w:hAnsi="Calibri" w:cs="Calibri"/>
                        <w:b/>
                        <w:color w:val="4F6228" w:themeColor="accent3" w:themeShade="80"/>
                        <w:sz w:val="18"/>
                        <w:szCs w:val="18"/>
                      </w:rPr>
                      <w:t>balance</w:t>
                    </w:r>
                    <w:proofErr w:type="gramEnd"/>
                  </w:p>
                </w:txbxContent>
              </v:textbox>
            </v:shape>
            <v:shape id="AutoShape 345" o:spid="_x0000_s1069" type="#_x0000_t34" style="position:absolute;left:49203;top:37557;width:19837;height:14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9lcUAAADcAAAADwAAAGRycy9kb3ducmV2LnhtbESPzWoCMRSF9wXfIVyhu5ppqaOdGsVa&#10;BHeitqXuLpPbyeDkZpikGt/eCILLw/n5OJNZtI04UudrxwqeBxkI4tLpmisFX7vl0xiED8gaG8ek&#10;4EweZtPewwQL7U68oeM2VCKNsC9QgQmhLaT0pSGLfuBa4uT9uc5iSLKrpO7wlMZtI1+yLJcWa04E&#10;gy0tDJWH7b9N3N/9z9h+7pf5+jUf5mYUF/H7Q6nHfpy/gwgUwz18a6+0guHoDa5n0hGQ0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59lcUAAADcAAAADwAAAAAAAAAA&#10;AAAAAAChAgAAZHJzL2Rvd25yZXYueG1sUEsFBgAAAAAEAAQA+QAAAJMDAAAAAA==&#10;" adj="21583" strokecolor="#4f81bd" strokeweight="1.5pt">
              <v:stroke endarrow="block"/>
            </v:shape>
            <v:shape id="AutoShape 346" o:spid="_x0000_s1070" type="#_x0000_t34" style="position:absolute;left:81215;top:21340;width:6465;height:36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xsMAAADcAAAADwAAAGRycy9kb3ducmV2LnhtbERPTWvCQBC9F/oflin0ImZToUFiVhHB&#10;4skSbQVvQ3ZMgtnZkN3GxF/vHoQeH+87Ww2mET11rras4COKQRAXVtdcKvg5bqdzEM4ja2wsk4KR&#10;HKyWry8ZptreOKf+4EsRQtilqKDyvk2ldEVFBl1kW+LAXWxn0AfYlVJ3eAvhppGzOE6kwZpDQ4Ut&#10;bSoqroc/o2CyPx/H3bfUv19JPun7cXY/XYxS72/DegHC0+D/xU/3Tiv4nIf54U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iMbDAAAA3AAAAA8AAAAAAAAAAAAA&#10;AAAAoQIAAGRycy9kb3ducmV2LnhtbFBLBQYAAAAABAAEAPkAAACRAwAAAAA=&#10;" strokecolor="#4f81bd" strokeweight="1.5pt">
              <v:stroke endarrow="block"/>
            </v:shape>
            <v:shape id="_x0000_s1071" type="#_x0000_t120" style="position:absolute;left:77392;top:26315;width:5218;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U9MUA&#10;AADcAAAADwAAAGRycy9kb3ducmV2LnhtbESPQWsCMRSE74X+h/AKXopmK7TIahSpVOzBw6rg9bF5&#10;bhY3L9skmu2/bwqFHoeZ+YZZrAbbiTv50DpW8DIpQBDXTrfcKDgdP8YzECEia+wck4JvCrBaPj4s&#10;sNQucUX3Q2xEhnAoUYGJsS+lDLUhi2HieuLsXZy3GLP0jdQeU4bbTk6L4k1abDkvGOzp3VB9Pdys&#10;gq2pNpvPtP26Pddpn/z+XDWelRo9Des5iEhD/A//tXdawetsCr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T0xQAAANwAAAAPAAAAAAAAAAAAAAAAAJgCAABkcnMv&#10;ZG93bnJldi54bWxQSwUGAAAAAAQABAD1AAAAigMAAAAA&#10;" fillcolor="#4f81bd" strokecolor="#f2f2f2" strokeweight="3pt">
              <v:shadow on="t" color="#243f60" opacity=".5" offset="1pt"/>
              <v:textbox inset="0,0,0,0">
                <w:txbxContent>
                  <w:p w:rsidR="009F5C0A" w:rsidRPr="0097597E" w:rsidRDefault="009F5C0A" w:rsidP="0097597E">
                    <w:pPr>
                      <w:spacing w:after="0"/>
                      <w:jc w:val="center"/>
                      <w:rPr>
                        <w:b/>
                        <w:color w:val="FFFFFF"/>
                        <w:sz w:val="18"/>
                        <w:szCs w:val="18"/>
                      </w:rPr>
                    </w:pPr>
                    <w:r w:rsidRPr="0097597E">
                      <w:rPr>
                        <w:b/>
                        <w:color w:val="FFFFFF"/>
                        <w:sz w:val="18"/>
                        <w:szCs w:val="18"/>
                      </w:rPr>
                      <w:t>Yes</w:t>
                    </w:r>
                  </w:p>
                </w:txbxContent>
              </v:textbox>
            </v:shape>
            <v:shape id="AutoShape 349" o:spid="_x0000_s1072" type="#_x0000_t34" style="position:absolute;left:78074;top:21875;width:6465;height:260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63MQAAADcAAAADwAAAGRycy9kb3ducmV2LnhtbESPQWvCQBSE7wX/w/KE3uqmFiVEV6lK&#10;QU9F4yHHR/Y1Cc2+jbvbJP57t1DocZj5Zpj1djSt6Mn5xrKC11kCgri0uuFKwTX/eElB+ICssbVM&#10;Cu7kYbuZPK0x03bgM/WXUIlYwj5DBXUIXSalL2sy6Ge2I47el3UGQ5SuktrhEMtNK+dJspQGG44L&#10;NXa0r6n8vvwYBYtT0RzDLjkdbD7c+nsqu+L2qdTzdHxfgQg0hv/wH33UkUvf4PdMP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7rcxAAAANwAAAAPAAAAAAAAAAAA&#10;AAAAAKECAABkcnMvZG93bnJldi54bWxQSwUGAAAAAAQABAD5AAAAkgMAAAAA&#10;" strokecolor="#4f81bd" strokeweight="1.5pt">
              <v:stroke endarrow="block"/>
            </v:shape>
            <v:shapetype id="_x0000_t32" coordsize="21600,21600" o:spt="32" o:oned="t" path="m,l21600,21600e" filled="f">
              <v:path arrowok="t" fillok="f" o:connecttype="none"/>
              <o:lock v:ext="edit" shapetype="t"/>
            </v:shapetype>
            <v:shape id="AutoShape 350" o:spid="_x0000_s1073" type="#_x0000_t32" style="position:absolute;left:85853;top:29604;width:5;height:19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708MAAADcAAAADwAAAGRycy9kb3ducmV2LnhtbESPQWsCMRSE7wX/Q3hCbzVra1VWoxRx&#10;qdeqB4+P5Lm7unlZk6jrv28KBY/DzHzDzJedbcSNfKgdKxgOMhDE2pmaSwX7XfE2BREissHGMSl4&#10;UIDlovcyx9y4O//QbRtLkSAcclRQxdjmUgZdkcUwcC1x8o7OW4xJ+lIaj/cEt418z7KxtFhzWqiw&#10;pVVF+ry9WgXt6PGh/SXQqVgX35M43Fw1HpR67XdfMxCRuvgM/7c3RsHndAR/Z9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Cu9PDAAAA3AAAAA8AAAAAAAAAAAAA&#10;AAAAoQIAAGRycy9kb3ducmV2LnhtbFBLBQYAAAAABAAEAPkAAACRAwAAAAA=&#10;" strokecolor="#4f81bd" strokeweight="1.5pt"/>
            <v:shape id="AutoShape 351" o:spid="_x0000_s1074" type="#_x0000_t33" style="position:absolute;left:71001;top:32536;width:11889;height:61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cKMMAAADcAAAADwAAAGRycy9kb3ducmV2LnhtbESP0YrCMBRE3xf8h3AFXxZNFVxKNYqI&#10;ouDDrtUPuDTXttrclCba+vdmQfBxmJkzzHzZmUo8qHGlZQXjUQSCOLO65FzB+bQdxiCcR9ZYWSYF&#10;T3KwXPS+5pho2/KRHqnPRYCwS1BB4X2dSOmyggy6ka2Jg3exjUEfZJNL3WAb4KaSkyj6kQZLDgsF&#10;1rQuKLuld6PgsKq+N5Nffd1v/nZr5w5pG3Op1KDfrWYgPHX+E36391rBNJ7C/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b3CjDAAAA3AAAAA8AAAAAAAAAAAAA&#10;AAAAoQIAAGRycy9kb3ducmV2LnhtbFBLBQYAAAAABAAEAPkAAACRAwAAAAA=&#10;" strokecolor="#4f81bd" strokeweight="1.5pt">
              <v:stroke endarrow="block"/>
            </v:shape>
            <v:shape id="AutoShape 352" o:spid="_x0000_s1075" type="#_x0000_t34" style="position:absolute;left:69232;top:46620;width:16621;height:211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YE8YAAADcAAAADwAAAGRycy9kb3ducmV2LnhtbESPQWvCQBSE7wX/w/KEXopuGmiQ6BpE&#10;KC2ll6iIx0f2mUR334bsVpP++m6h0OMwM98wq2KwRtyo961jBc/zBARx5XTLtYLD/nW2AOEDskbj&#10;mBSM5KFYTx5WmGt355Juu1CLCGGfo4ImhC6X0lcNWfRz1xFH7+x6iyHKvpa6x3uEWyPTJMmkxZbj&#10;QoMdbRuqrrsvq+A7dRWeTPk0HD/856k7jxfzNir1OB02SxCBhvAf/mu/awUviw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LGBPGAAAA3AAAAA8AAAAAAAAA&#10;AAAAAAAAoQIAAGRycy9kb3ducmV2LnhtbFBLBQYAAAAABAAEAPkAAACUAwAAAAA=&#10;" adj="21654" strokecolor="#4f81bd" strokeweight="1.5pt">
              <v:stroke endarrow="block"/>
            </v:shape>
            <v:shape id="Text Box 353" o:spid="_x0000_s1076" type="#_x0000_t202" style="position:absolute;left:69006;top:48733;width:19885;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gXsIA&#10;AADcAAAADwAAAGRycy9kb3ducmV2LnhtbESPzarCMBSE94LvEI7gTlMFq1SjiCLIdeUPro/NsS02&#10;J7WJ2uvT31wQXA4z8w0zWzSmFE+qXWFZwaAfgSBOrS44U3A6bnoTEM4jaywtk4JfcrCYt1szTLR9&#10;8Z6eB5+JAGGXoILc+yqR0qU5GXR9WxEH72prgz7IOpO6xleAm1IOoyiWBgsOCzlWtMopvR0eRsEy&#10;jdf3GM+X0WVM1u9+Hpv9m5TqdprlFISnxn/Dn/ZWKxhNxvB/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yBewgAAANwAAAAPAAAAAAAAAAAAAAAAAJgCAABkcnMvZG93&#10;bnJldi54bWxQSwUGAAAAAAQABAD1AAAAhwMAAAAA&#10;" filled="f" stroked="f">
              <v:textbox inset=".44794mm,.26878mm,.44794mm,.26878mm">
                <w:txbxContent>
                  <w:p w:rsidR="009F5C0A" w:rsidRPr="0003384A" w:rsidRDefault="009F5C0A" w:rsidP="00A5463F">
                    <w:pPr>
                      <w:spacing w:after="0" w:line="288" w:lineRule="auto"/>
                      <w:rPr>
                        <w:rFonts w:ascii="Calibri" w:hAnsi="Calibri" w:cs="Calibri"/>
                        <w:b/>
                        <w:color w:val="4F6228" w:themeColor="accent3" w:themeShade="80"/>
                        <w:spacing w:val="-2"/>
                        <w:sz w:val="18"/>
                        <w:szCs w:val="18"/>
                      </w:rPr>
                    </w:pPr>
                    <w:r w:rsidRPr="0003384A">
                      <w:rPr>
                        <w:rFonts w:ascii="Calibri" w:hAnsi="Calibri" w:cs="Calibri"/>
                        <w:b/>
                        <w:color w:val="4F6228" w:themeColor="accent3" w:themeShade="80"/>
                        <w:sz w:val="18"/>
                        <w:szCs w:val="18"/>
                      </w:rPr>
                      <w:t xml:space="preserve">Minimise use of URA: </w:t>
                    </w:r>
                    <w:r w:rsidRPr="0003384A">
                      <w:rPr>
                        <w:rFonts w:ascii="Calibri" w:hAnsi="Calibri" w:cs="Calibri"/>
                        <w:b/>
                        <w:color w:val="4F6228" w:themeColor="accent3" w:themeShade="80"/>
                        <w:spacing w:val="-2"/>
                        <w:sz w:val="18"/>
                        <w:szCs w:val="18"/>
                      </w:rPr>
                      <w:t xml:space="preserve">maximise </w:t>
                    </w:r>
                  </w:p>
                  <w:p w:rsidR="009F5C0A" w:rsidRPr="0003384A" w:rsidRDefault="009F5C0A" w:rsidP="00A5463F">
                    <w:pPr>
                      <w:spacing w:after="0" w:line="288" w:lineRule="auto"/>
                      <w:rPr>
                        <w:rFonts w:ascii="Calibri" w:hAnsi="Calibri" w:cs="Calibri"/>
                        <w:spacing w:val="-2"/>
                        <w:sz w:val="18"/>
                        <w:szCs w:val="18"/>
                      </w:rPr>
                    </w:pPr>
                    <w:proofErr w:type="gramStart"/>
                    <w:r w:rsidRPr="0003384A">
                      <w:rPr>
                        <w:rFonts w:ascii="Calibri" w:hAnsi="Calibri" w:cs="Calibri"/>
                        <w:b/>
                        <w:color w:val="4F6228" w:themeColor="accent3" w:themeShade="80"/>
                        <w:spacing w:val="-2"/>
                        <w:sz w:val="18"/>
                        <w:szCs w:val="18"/>
                      </w:rPr>
                      <w:t>carryover</w:t>
                    </w:r>
                    <w:proofErr w:type="gramEnd"/>
                    <w:r w:rsidRPr="0003384A">
                      <w:rPr>
                        <w:rFonts w:ascii="Calibri" w:hAnsi="Calibri" w:cs="Calibri"/>
                        <w:b/>
                        <w:color w:val="4F6228" w:themeColor="accent3" w:themeShade="80"/>
                        <w:spacing w:val="-2"/>
                        <w:sz w:val="18"/>
                        <w:szCs w:val="18"/>
                      </w:rPr>
                      <w:t xml:space="preserve"> and availability for next 2 years</w:t>
                    </w:r>
                  </w:p>
                </w:txbxContent>
              </v:textbox>
            </v:shape>
            <v:shape id="Text Box 355" o:spid="_x0000_s1077" type="#_x0000_t202" style="position:absolute;left:48246;top:40769;width:11979;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m8UA&#10;AADcAAAADwAAAGRycy9kb3ducmV2LnhtbESPzWrDMBCE74W+g9hAbo2cQErsRAmlJVAIPeSH0N4W&#10;ayOZWivXUm3n7aNCIcdhZr5hVpvB1aKjNlSeFUwnGQji0uuKjYLTcfu0ABEissbaMym4UoDN+vFh&#10;hYX2Pe+pO0QjEoRDgQpsjE0hZSgtOQwT3xAn7+JbhzHJ1kjdYp/grpazLHuWDitOCxYberVUfh9+&#10;nYL+a/djO6ffDJ1lHk/5hxk+tVLj0fCyBBFpiPfwf/tdK5gvcv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XKbxQAAANwAAAAPAAAAAAAAAAAAAAAAAJgCAABkcnMv&#10;ZG93bnJldi54bWxQSwUGAAAAAAQABAD1AAAAigMAAAAA&#10;" filled="f" stroked="f">
              <v:textbox inset=".44794mm,1.1378mm,.44794mm,1.1378mm">
                <w:txbxContent>
                  <w:p w:rsidR="009F5C0A" w:rsidRPr="0003384A" w:rsidRDefault="009F5C0A" w:rsidP="0040745B">
                    <w:pPr>
                      <w:rPr>
                        <w:rFonts w:ascii="Calibri" w:hAnsi="Calibri" w:cs="Calibri"/>
                        <w:b/>
                        <w:color w:val="4F6228" w:themeColor="accent3" w:themeShade="80"/>
                        <w:sz w:val="18"/>
                        <w:szCs w:val="18"/>
                      </w:rPr>
                    </w:pPr>
                    <w:r w:rsidRPr="0003384A">
                      <w:rPr>
                        <w:rFonts w:ascii="Calibri" w:hAnsi="Calibri" w:cs="Calibri"/>
                        <w:b/>
                        <w:color w:val="4F6228" w:themeColor="accent3" w:themeShade="80"/>
                        <w:sz w:val="18"/>
                        <w:szCs w:val="18"/>
                      </w:rPr>
                      <w:t>Maintain carryover on URA licence</w:t>
                    </w:r>
                  </w:p>
                </w:txbxContent>
              </v:textbox>
            </v:shape>
            <v:shape id="AutoShape 356" o:spid="_x0000_s1078" type="#_x0000_t33" style="position:absolute;left:65440;top:19315;width:17744;height:11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pbcIAAADcAAAADwAAAGRycy9kb3ducmV2LnhtbERPzWrCQBC+C77DMoIX0Y0Bi6bZiIhS&#10;wUPb6AMM2WmSNjsbsmuSvr17KPT48f2n+9E0oqfO1ZYVrFcRCOLC6ppLBffbebkF4TyyxsYyKfgl&#10;B/tsOkkx0XbgT+pzX4oQwi5BBZX3bSKlKyoy6Fa2JQ7cl+0M+gC7UuoOhxBuGhlH0Ys0WHNoqLCl&#10;Y0XFT/4wCq6HZnGK3/X35fTxdnTumg9brpWaz8bDKwhPo/8X/7kvWsFmF+aHM+EI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XpbcIAAADcAAAADwAAAAAAAAAAAAAA&#10;AAChAgAAZHJzL2Rvd25yZXYueG1sUEsFBgAAAAAEAAQA+QAAAJADAAAAAA==&#10;" strokecolor="#4f81bd" strokeweight="1.5pt">
              <v:stroke endarrow="block"/>
            </v:shape>
            <v:shape id="AutoShape 357" o:spid="_x0000_s1079" type="#_x0000_t34" style="position:absolute;left:60866;top:-6372;width:3076;height:2570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sEMcAAADcAAAADwAAAGRycy9kb3ducmV2LnhtbESPQWvCQBSE70L/w/IKvYhurI1to6u0&#10;WkG8aT14fGafSWj2bZrdxthf7wqCx2FmvmEms9aUoqHaFZYVDPoRCOLU6oIzBbvvZe8NhPPIGkvL&#10;pOBMDmbTh84EE21PvKFm6zMRIOwSVJB7XyVSujQng65vK+LgHW1t0AdZZ1LXeApwU8rnKBpJgwWH&#10;hRwrmueU/mz/TKA0q8P//mX9ufgtm7gdfr1Gw+5BqafH9mMMwlPr7+Fbe6UVxO8DuJ4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2wQxwAAANwAAAAPAAAAAAAA&#10;AAAAAAAAAKECAABkcnMvZG93bnJldi54bWxQSwUGAAAAAAQABAD5AAAAlQMAAAAA&#10;" adj="10781" strokecolor="#4f81bd" strokeweight="1.5pt">
              <v:stroke endarrow="block"/>
            </v:shape>
            <v:shape id="AutoShape 358" o:spid="_x0000_s1080" type="#_x0000_t34" style="position:absolute;left:36348;top:-5780;width:3206;height:2320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618UAAADcAAAADwAAAGRycy9kb3ducmV2LnhtbESPQUsDMRSE74L/ITzBi7RJS7W6Ni2y&#10;IAj20rWUHh+b52bp5mXZxDb7741Q8DjMzDfMapNcJ840hNazhtlUgSCuvWm50bD/ep88gwgR2WDn&#10;mTSMFGCzvr1ZYWH8hXd0rmIjMoRDgRpsjH0hZagtOQxT3xNn79sPDmOWQyPNgJcMd52cK/UkHbac&#10;Fyz2VFqqT9WP05DU9mFcpIXi42x5OJ5s+VmGUev7u/T2CiJSiv/ha/vDaHh8mcPfmXw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618UAAADcAAAADwAAAAAAAAAA&#10;AAAAAAChAgAAZHJzL2Rvd25yZXYueG1sUEsFBgAAAAAEAAQA+QAAAJMDAAAAAA==&#10;" adj="14934" strokecolor="#4f81bd" strokeweight="1.5pt">
              <v:stroke endarrow="block"/>
            </v:shape>
            <v:rect id="Rectangle 360" o:spid="_x0000_s1081" style="position:absolute;left:75634;top:33097;width:8733;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5ccA&#10;AADcAAAADwAAAGRycy9kb3ducmV2LnhtbESPT2vCQBTE70K/w/IKvemm1j81ukopFfQgWLWgt0f2&#10;mYRm34bsNol+elcQehxm5jfMbNGaQtRUudyygtdeBII4sTrnVMFhv+y+g3AeWWNhmRRcyMFi/tSZ&#10;Yaxtw99U73wqAoRdjAoy78tYSpdkZND1bEkcvLOtDPogq1TqCpsAN4XsR9FIGsw5LGRY0mdGye/u&#10;zyjYjHP5s5w0/WJt6+T0dbwe3rZXpV6e248pCE+t/w8/2iutYDgZwP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PsOXHAAAA3AAAAA8AAAAAAAAAAAAAAAAAmAIAAGRy&#10;cy9kb3ducmV2LnhtbFBLBQYAAAAABAAEAPUAAACMAwAAAAA=&#10;" fillcolor="white [3212]" stroked="f">
              <v:textbox inset="1.3439mm,.26878mm,1.3439mm,.26878mm">
                <w:txbxContent>
                  <w:p w:rsidR="009F5C0A" w:rsidRPr="0003384A" w:rsidRDefault="009F5C0A" w:rsidP="0040745B">
                    <w:pPr>
                      <w:jc w:val="center"/>
                      <w:rPr>
                        <w:rFonts w:ascii="Calibri" w:hAnsi="Calibri" w:cs="Calibri"/>
                        <w:b/>
                        <w:color w:val="5F497A" w:themeColor="accent4" w:themeShade="BF"/>
                        <w:sz w:val="18"/>
                        <w:szCs w:val="18"/>
                      </w:rPr>
                    </w:pPr>
                    <w:r w:rsidRPr="0003384A">
                      <w:rPr>
                        <w:rFonts w:ascii="Calibri" w:hAnsi="Calibri" w:cs="Calibri"/>
                        <w:b/>
                        <w:color w:val="5F497A" w:themeColor="accent4" w:themeShade="BF"/>
                        <w:sz w:val="18"/>
                        <w:szCs w:val="18"/>
                      </w:rPr>
                      <w:t>Prioritise d/s needs</w:t>
                    </w:r>
                  </w:p>
                  <w:p w:rsidR="009F5C0A" w:rsidRPr="0003384A" w:rsidRDefault="009F5C0A" w:rsidP="0040745B">
                    <w:pPr>
                      <w:jc w:val="center"/>
                      <w:rPr>
                        <w:b/>
                        <w:color w:val="FFFFFF"/>
                        <w:sz w:val="18"/>
                        <w:szCs w:val="18"/>
                      </w:rPr>
                    </w:pPr>
                    <w:r w:rsidRPr="0003384A" w:rsidDel="001D4DC6">
                      <w:rPr>
                        <w:b/>
                        <w:color w:val="FFFFFF"/>
                        <w:sz w:val="18"/>
                        <w:szCs w:val="18"/>
                      </w:rPr>
                      <w:t xml:space="preserve"> </w:t>
                    </w:r>
                    <w:r w:rsidRPr="0003384A">
                      <w:rPr>
                        <w:b/>
                        <w:color w:val="FFFFFF"/>
                        <w:sz w:val="18"/>
                        <w:szCs w:val="18"/>
                      </w:rPr>
                      <w:t>(8-16 GL)</w:t>
                    </w:r>
                  </w:p>
                </w:txbxContent>
              </v:textbox>
            </v:rect>
            <v:shape id="Text Box 361" o:spid="_x0000_s1082" type="#_x0000_t202" style="position:absolute;left:51789;top:37811;width:13143;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4sQA&#10;AADcAAAADwAAAGRycy9kb3ducmV2LnhtbESPT2vCQBTE7wW/w/KE3upGISWmrlIEUWgvjeL5kX3N&#10;hmbfxuzmT799VxB6HGbmN8xmN9lGDNT52rGC5SIBQVw6XXOl4HI+vGQgfEDW2DgmBb/kYbedPW0w&#10;127kLxqKUIkIYZ+jAhNCm0vpS0MW/cK1xNH7dp3FEGVXSd3hGOG2kaskeZUWa44LBlvaGyp/it4q&#10;CGmVXZdyGPvjberNR1Z/Xm2h1PN8en8DEWgK/+FH+6QVpOsU7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0uLEAAAA3AAAAA8AAAAAAAAAAAAAAAAAmAIAAGRycy9k&#10;b3ducmV2LnhtbFBLBQYAAAAABAAEAPUAAACJAwAAAAA=&#10;" fillcolor="white [3212]" stroked="f">
              <v:textbox inset=".44794mm,1.1378mm,.44794mm,.26878mm">
                <w:txbxContent>
                  <w:p w:rsidR="009F5C0A" w:rsidRPr="00A5463F" w:rsidRDefault="009F5C0A" w:rsidP="0040745B">
                    <w:pPr>
                      <w:spacing w:line="264" w:lineRule="auto"/>
                      <w:rPr>
                        <w:rFonts w:ascii="Calibri" w:hAnsi="Calibri" w:cs="Calibri"/>
                        <w:b/>
                        <w:sz w:val="18"/>
                        <w:szCs w:val="18"/>
                      </w:rPr>
                    </w:pPr>
                    <w:r w:rsidRPr="00A5463F">
                      <w:rPr>
                        <w:rFonts w:ascii="Calibri" w:hAnsi="Calibri" w:cs="Calibri"/>
                        <w:b/>
                        <w:sz w:val="18"/>
                        <w:szCs w:val="18"/>
                      </w:rPr>
                      <w:t>Even split of all available water to WF and d/s</w:t>
                    </w:r>
                  </w:p>
                </w:txbxContent>
              </v:textbox>
            </v:shape>
            <v:rect id="Rectangle 344" o:spid="_x0000_s1083" style="position:absolute;left:77068;top:14076;width:11083;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NO8UA&#10;AADcAAAADwAAAGRycy9kb3ducmV2LnhtbERPTWvCQBC9C/6HZYTe6kZJNaTZSBCFlkJbbQ7tbciO&#10;STA7G7Krpv++eyh4fLzvbDOaTlxpcK1lBYt5BIK4srrlWkH5tX9MQDiPrLGzTAp+ycEmn04yTLW9&#10;8YGuR1+LEMIuRQWN930qpasaMujmticO3MkOBn2AQy31gLcQbjq5jKKVNNhyaGiwp21D1fl4MQri&#10;Iv552y6T8+X9c7f6KF7L9jsulXqYjcUzCE+jv4v/3S9awdM6rA1nw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M07xQAAANwAAAAPAAAAAAAAAAAAAAAAAJgCAABkcnMv&#10;ZG93bnJldi54bWxQSwUGAAAAAAQABAD1AAAAigMAAAAA&#10;" fillcolor="#938953 [1614]" strokecolor="#f2f2f2" strokeweight="3pt">
              <v:shadow on="t" color="#243f60" opacity=".5" offset="1pt"/>
              <v:textbox inset="2.27558mm,0,2.27558mm,0">
                <w:txbxContent>
                  <w:p w:rsidR="009F5C0A" w:rsidRPr="006745CC" w:rsidRDefault="009F5C0A" w:rsidP="0040745B">
                    <w:pPr>
                      <w:jc w:val="center"/>
                      <w:rPr>
                        <w:b/>
                        <w:color w:val="FFFFFF"/>
                        <w:sz w:val="18"/>
                        <w:szCs w:val="18"/>
                      </w:rPr>
                    </w:pPr>
                    <w:r w:rsidRPr="006745CC">
                      <w:rPr>
                        <w:b/>
                        <w:color w:val="FFFFFF"/>
                        <w:sz w:val="18"/>
                        <w:szCs w:val="18"/>
                      </w:rPr>
                      <w:t xml:space="preserve">High downstream </w:t>
                    </w:r>
                    <w:r>
                      <w:rPr>
                        <w:b/>
                        <w:color w:val="FFFFFF"/>
                        <w:sz w:val="18"/>
                        <w:szCs w:val="18"/>
                      </w:rPr>
                      <w:t>demand</w:t>
                    </w:r>
                  </w:p>
                  <w:p w:rsidR="009F5C0A" w:rsidRPr="003C50DB" w:rsidRDefault="009F5C0A" w:rsidP="0040745B">
                    <w:pPr>
                      <w:rPr>
                        <w:szCs w:val="18"/>
                      </w:rPr>
                    </w:pPr>
                  </w:p>
                </w:txbxContent>
              </v:textbox>
            </v:rect>
            <v:rect id="Rectangle 318" o:spid="_x0000_s1084" style="position:absolute;left:42285;top:7719;width:14445;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6zMQA&#10;AADcAAAADwAAAGRycy9kb3ducmV2LnhtbESPzWrDMBCE74G+g9hCb4ncUIfEiRxK20COzc8DbKyN&#10;ZWytjKXEdp8+KhR6HGbmG2azHWwj7tT5yrGC11kCgrhwuuJSwfm0my5B+ICssXFMCkbysM2fJhvM&#10;tOv5QPdjKEWEsM9QgQmhzaT0hSGLfuZa4uhdXWcxRNmVUnfYR7ht5DxJFtJixXHBYEsfhor6eLMK&#10;dm9Lq2tzO32N4yr8tH16+f5MlXp5Ht7XIAIN4T/8195rBWk6h9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4eszEAAAA3AAAAA8AAAAAAAAAAAAAAAAAmAIAAGRycy9k&#10;b3ducmV2LnhtbFBLBQYAAAAABAAEAPUAAACJAwAAAAA=&#10;" fillcolor="#4f81bd" strokecolor="#f2f2f2" strokeweight="3pt">
              <v:shadow on="t" color="#243f60" opacity=".5" offset="1pt"/>
              <v:textbox inset="2.27558mm,1.1378mm,2.27558mm,1.1378mm">
                <w:txbxContent>
                  <w:p w:rsidR="009F5C0A" w:rsidRPr="006745CC" w:rsidRDefault="009F5C0A" w:rsidP="0040745B">
                    <w:pPr>
                      <w:jc w:val="center"/>
                      <w:rPr>
                        <w:b/>
                        <w:color w:val="FFFFFF"/>
                        <w:sz w:val="18"/>
                        <w:szCs w:val="18"/>
                      </w:rPr>
                    </w:pPr>
                    <w:r w:rsidRPr="006745CC">
                      <w:rPr>
                        <w:b/>
                        <w:color w:val="FFFFFF"/>
                        <w:sz w:val="18"/>
                        <w:szCs w:val="18"/>
                      </w:rPr>
                      <w:t>Moderate^</w:t>
                    </w:r>
                    <w:r>
                      <w:rPr>
                        <w:b/>
                        <w:color w:val="FFFFFF"/>
                        <w:sz w:val="18"/>
                        <w:szCs w:val="18"/>
                      </w:rPr>
                      <w:t xml:space="preserve"> </w:t>
                    </w:r>
                    <w:r w:rsidRPr="006745CC">
                      <w:rPr>
                        <w:b/>
                        <w:color w:val="FFFFFF"/>
                        <w:sz w:val="18"/>
                        <w:szCs w:val="18"/>
                      </w:rPr>
                      <w:t>(16-26 GL)</w:t>
                    </w:r>
                  </w:p>
                </w:txbxContent>
              </v:textbox>
            </v:rect>
            <v:shape id="AutoShape 359" o:spid="_x0000_s1085" type="#_x0000_t32" style="position:absolute;left:49507;top:4067;width:53;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5VJMYAAADcAAAADwAAAGRycy9kb3ducmV2LnhtbESPT2sCMRTE74LfITyht5qtpX/cGkUK&#10;BXsoVdeD3l43r5t1Ny9LEnX77ZtCweMw85thZovetuJMPtSOFdyNMxDEpdM1Vwp2xdvtM4gQkTW2&#10;jknBDwVYzIeDGebaXXhD522sRCrhkKMCE2OXSxlKQxbD2HXEyft23mJM0ldSe7ykctvKSZY9Sos1&#10;pwWDHb0aKpvtySp4OLFtjmvzUTf+6XN/+CpWk/dCqZtRv3wBEamP1/A/vdKJm97D3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eVSTGAAAA3AAAAA8AAAAAAAAA&#10;AAAAAAAAoQIAAGRycy9kb3ducmV2LnhtbFBLBQYAAAAABAAEAPkAAACUAwAAAAA=&#10;" strokecolor="#4f81bd" strokeweight="1.5pt">
              <v:stroke endarrow="block"/>
            </v:shape>
            <v:roundrect id="AutoShape 309" o:spid="_x0000_s1086" style="position:absolute;left:44727;top:536;width:9666;height:35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u+cUA&#10;AADcAAAADwAAAGRycy9kb3ducmV2LnhtbESPT2sCMRTE74LfITzBW81qV5GtUdT+sZcetIVeH5vn&#10;ZnHzsiRx3X77plDwOMzMb5jVpreN6MiH2rGC6SQDQVw6XXOl4Ovz9WEJIkRkjY1jUvBDATbr4WCF&#10;hXY3PlJ3ipVIEA4FKjAxtoWUoTRkMUxcS5y8s/MWY5K+ktrjLcFtI2dZtpAWa04LBlvaGyovp6tV&#10;cJwenvPZ4SPP97Gb+7eXHX1Lo9R41G+fQETq4z38337XCub5I/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q75xQAAANwAAAAPAAAAAAAAAAAAAAAAAJgCAABkcnMv&#10;ZG93bnJldi54bWxQSwUGAAAAAAQABAD1AAAAigMAAAAA&#10;" fillcolor="#4f81bd" strokecolor="#f2f2f2" strokeweight="3pt">
              <v:shadow on="t" color="#243f60" opacity=".5" offset="1pt"/>
              <v:textbox inset="2.27558mm,1.1378mm,2.27558mm,1.1378mm">
                <w:txbxContent>
                  <w:p w:rsidR="009F5C0A" w:rsidRPr="0097597E" w:rsidRDefault="009F5C0A" w:rsidP="0040745B">
                    <w:pPr>
                      <w:jc w:val="center"/>
                      <w:rPr>
                        <w:b/>
                        <w:color w:val="FFFFFF"/>
                        <w:sz w:val="16"/>
                        <w:szCs w:val="16"/>
                      </w:rPr>
                    </w:pPr>
                    <w:r w:rsidRPr="00A5463F">
                      <w:rPr>
                        <w:b/>
                        <w:color w:val="FFFFFF"/>
                        <w:sz w:val="18"/>
                        <w:szCs w:val="18"/>
                      </w:rPr>
                      <w:t>Event</w:t>
                    </w:r>
                    <w:r w:rsidRPr="0097597E">
                      <w:rPr>
                        <w:b/>
                        <w:color w:val="FFFFFF"/>
                        <w:sz w:val="16"/>
                        <w:szCs w:val="16"/>
                      </w:rPr>
                      <w:t xml:space="preserve"> </w:t>
                    </w:r>
                    <w:r w:rsidRPr="00A5463F">
                      <w:rPr>
                        <w:b/>
                        <w:color w:val="FFFFFF"/>
                        <w:sz w:val="18"/>
                        <w:szCs w:val="18"/>
                      </w:rPr>
                      <w:t>size</w:t>
                    </w:r>
                  </w:p>
                </w:txbxContent>
              </v:textbox>
            </v:roundrect>
            <v:shape id="AutoShape 304" o:spid="_x0000_s1087" type="#_x0000_t176" style="position:absolute;left:64296;top:39529;width:9421;height:6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YV8MA&#10;AADcAAAADwAAAGRycy9kb3ducmV2LnhtbERPz2vCMBS+C/sfwhvspqmWja4aZbgOPeyiq3h9NM82&#10;rHkpTabVv345CB4/vt+L1WBbcabeG8cKppMEBHHltOFaQfnzNc5A+ICssXVMCq7kYbV8Gi0w1+7C&#10;OzrvQy1iCPscFTQhdLmUvmrIop+4jjhyJ9dbDBH2tdQ9XmK4beUsSd6kRcOxocGO1g1Vv/s/q2Bz&#10;2x2r4rPNzLQ8pPpmivfvrFTq5Xn4mIMINISH+O7eagWvaVwb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gYV8MAAADcAAAADwAAAAAAAAAAAAAAAACYAgAAZHJzL2Rv&#10;d25yZXYueG1sUEsFBgAAAAAEAAQA9QAAAIgDAAAAAA==&#10;" fillcolor="#938953 [1614]" strokecolor="#f2f2f2" strokeweight="3pt">
              <v:shadow on="t" color="#243f60" opacity=".5" offset="1pt"/>
              <v:textbox inset="2.27558mm,0,2.27558mm,0">
                <w:txbxContent>
                  <w:p w:rsidR="009F5C0A" w:rsidRPr="006745CC" w:rsidRDefault="009F5C0A" w:rsidP="0040745B">
                    <w:pPr>
                      <w:jc w:val="center"/>
                      <w:rPr>
                        <w:b/>
                        <w:color w:val="FFFFFF"/>
                        <w:sz w:val="18"/>
                        <w:szCs w:val="18"/>
                      </w:rPr>
                    </w:pPr>
                    <w:r>
                      <w:rPr>
                        <w:b/>
                        <w:color w:val="FFFFFF"/>
                        <w:sz w:val="18"/>
                        <w:szCs w:val="18"/>
                      </w:rPr>
                      <w:t>Darling/ l</w:t>
                    </w:r>
                    <w:r w:rsidRPr="006745CC">
                      <w:rPr>
                        <w:b/>
                        <w:color w:val="FFFFFF"/>
                        <w:sz w:val="18"/>
                        <w:szCs w:val="18"/>
                      </w:rPr>
                      <w:t>ower Warrego</w:t>
                    </w:r>
                  </w:p>
                </w:txbxContent>
              </v:textbox>
            </v:shape>
            <w10:wrap type="none"/>
            <w10:anchorlock/>
          </v:group>
        </w:pict>
      </w:r>
    </w:p>
    <w:p w:rsidR="0040745B" w:rsidRDefault="0003384A" w:rsidP="0003384A">
      <w:pPr>
        <w:pStyle w:val="Caption"/>
      </w:pPr>
      <w:bookmarkStart w:id="112" w:name="_Ref406050542"/>
      <w:bookmarkStart w:id="113" w:name="_Toc411431782"/>
      <w:proofErr w:type="gramStart"/>
      <w:r>
        <w:t xml:space="preserve">Figure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w:t>
      </w:r>
      <w:r w:rsidR="007D30A3">
        <w:rPr>
          <w:noProof/>
        </w:rPr>
        <w:fldChar w:fldCharType="end"/>
      </w:r>
      <w:bookmarkEnd w:id="112"/>
      <w:r>
        <w:t>.</w:t>
      </w:r>
      <w:proofErr w:type="gramEnd"/>
      <w:r>
        <w:t xml:space="preserve"> Decision tree for considering </w:t>
      </w:r>
      <w:proofErr w:type="spellStart"/>
      <w:r>
        <w:t>Toorale</w:t>
      </w:r>
      <w:proofErr w:type="spellEnd"/>
      <w:r>
        <w:t xml:space="preserve"> Warrego Commonwealth environmental water</w:t>
      </w:r>
      <w:bookmarkEnd w:id="113"/>
    </w:p>
    <w:p w:rsidR="0040745B" w:rsidRDefault="007D30A3" w:rsidP="00A302BB">
      <w:r>
        <w:rPr>
          <w:noProof/>
          <w:lang w:eastAsia="en-AU"/>
        </w:rPr>
        <w:pict>
          <v:shape id="Text Box 600" o:spid="_x0000_s1088" type="#_x0000_t202" style="position:absolute;left:0;text-align:left;margin-left:171.8pt;margin-top:406.7pt;width:251.7pt;height: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" stroked="f">
            <v:textbox inset=",.3mm,,.3mm">
              <w:txbxContent>
                <w:p w:rsidR="009F5C0A" w:rsidRDefault="009F5C0A" w:rsidP="009B032A">
                  <w:pPr>
                    <w:pStyle w:val="Footer"/>
                    <w:spacing w:after="40"/>
                    <w:rPr>
                      <w:b/>
                      <w:color w:val="7030A0"/>
                      <w:sz w:val="18"/>
                      <w:szCs w:val="18"/>
                    </w:rPr>
                  </w:pPr>
                  <w:r w:rsidRPr="00E22840">
                    <w:rPr>
                      <w:b/>
                      <w:color w:val="7030A0"/>
                      <w:sz w:val="18"/>
                      <w:szCs w:val="18"/>
                    </w:rPr>
                    <w:t>HFA – Special addi</w:t>
                  </w:r>
                  <w:r>
                    <w:rPr>
                      <w:b/>
                      <w:color w:val="7030A0"/>
                      <w:sz w:val="18"/>
                      <w:szCs w:val="18"/>
                    </w:rPr>
                    <w:t>tional high flow access licence</w:t>
                  </w:r>
                </w:p>
                <w:p w:rsidR="009F5C0A" w:rsidRDefault="009F5C0A" w:rsidP="009B032A">
                  <w:pPr>
                    <w:pStyle w:val="Footer"/>
                    <w:rPr>
                      <w:sz w:val="18"/>
                      <w:szCs w:val="18"/>
                    </w:rPr>
                  </w:pPr>
                  <w:r w:rsidRPr="00E22840">
                    <w:rPr>
                      <w:b/>
                      <w:color w:val="76923C" w:themeColor="accent3" w:themeShade="BF"/>
                      <w:sz w:val="18"/>
                      <w:szCs w:val="18"/>
                    </w:rPr>
                    <w:t xml:space="preserve">URA – </w:t>
                  </w:r>
                  <w:r>
                    <w:rPr>
                      <w:b/>
                      <w:color w:val="76923C" w:themeColor="accent3" w:themeShade="BF"/>
                      <w:sz w:val="18"/>
                      <w:szCs w:val="18"/>
                    </w:rPr>
                    <w:t>U</w:t>
                  </w:r>
                  <w:r w:rsidRPr="00E22840">
                    <w:rPr>
                      <w:b/>
                      <w:color w:val="76923C" w:themeColor="accent3" w:themeShade="BF"/>
                      <w:sz w:val="18"/>
                      <w:szCs w:val="18"/>
                    </w:rPr>
                    <w:t>nregulated river access licence</w:t>
                  </w:r>
                </w:p>
                <w:p w:rsidR="009F5C0A" w:rsidRDefault="009F5C0A" w:rsidP="009B032A"/>
              </w:txbxContent>
            </v:textbox>
          </v:shape>
        </w:pict>
      </w:r>
    </w:p>
    <w:p w:rsidR="00EF2795" w:rsidRDefault="00EF2795" w:rsidP="00A302BB">
      <w:pPr>
        <w:sectPr w:rsidR="00EF2795" w:rsidSect="00EF2795">
          <w:headerReference w:type="default" r:id="rId43"/>
          <w:footerReference w:type="default" r:id="rId44"/>
          <w:pgSz w:w="16838" w:h="11899" w:orient="landscape"/>
          <w:pgMar w:top="1480" w:right="1508" w:bottom="1219" w:left="1457" w:header="811" w:footer="306" w:gutter="0"/>
          <w:cols w:space="708"/>
          <w:docGrid w:linePitch="360"/>
        </w:sectPr>
      </w:pPr>
    </w:p>
    <w:p w:rsidR="00A302BB" w:rsidRDefault="00A302BB" w:rsidP="00A302BB">
      <w:r>
        <w:t>Expected outcomes are those that can be achieved from environmental watering within:</w:t>
      </w:r>
    </w:p>
    <w:p w:rsidR="00A302BB" w:rsidRDefault="00A302BB" w:rsidP="00535568">
      <w:pPr>
        <w:pStyle w:val="Bullets1"/>
        <w:numPr>
          <w:ilvl w:val="0"/>
          <w:numId w:val="105"/>
        </w:numPr>
        <w:ind w:left="1134" w:hanging="567"/>
      </w:pPr>
      <w:r>
        <w:t xml:space="preserve">A one-year timeframe </w:t>
      </w:r>
    </w:p>
    <w:p w:rsidR="00A302BB" w:rsidRDefault="00A302BB" w:rsidP="00535568">
      <w:pPr>
        <w:pStyle w:val="Bullets1"/>
        <w:numPr>
          <w:ilvl w:val="0"/>
          <w:numId w:val="105"/>
        </w:numPr>
        <w:ind w:left="1134" w:hanging="567"/>
      </w:pPr>
      <w:r>
        <w:t xml:space="preserve">A one-to-five year timeframe. </w:t>
      </w:r>
    </w:p>
    <w:p w:rsidR="00A302BB" w:rsidRDefault="00A302BB" w:rsidP="00A302BB">
      <w:r>
        <w:t xml:space="preserve">Expected outcomes at the one-year timescale are largely reliant on flow type (base, fresh, </w:t>
      </w:r>
      <w:proofErr w:type="spellStart"/>
      <w:r>
        <w:t>bankfull</w:t>
      </w:r>
      <w:proofErr w:type="spellEnd"/>
      <w:r>
        <w:t>, overbank), as well as the ecology of the receiving water-dependent ecosystem (</w:t>
      </w:r>
      <w:proofErr w:type="spellStart"/>
      <w:r>
        <w:t>Gawne</w:t>
      </w:r>
      <w:proofErr w:type="spellEnd"/>
      <w:r>
        <w:t xml:space="preserve"> et al. 2013a).  One-to-five year outcomes are influenced by water availability and flow regime.  F</w:t>
      </w:r>
      <w:r w:rsidR="0021475F">
        <w:t>our</w:t>
      </w:r>
      <w:r>
        <w:t xml:space="preserve"> water availability classes were defined; extreme dry, dry, median</w:t>
      </w:r>
      <w:r w:rsidR="0021475F">
        <w:t xml:space="preserve"> and </w:t>
      </w:r>
      <w:r w:rsidR="00026D5A">
        <w:t>wet.</w:t>
      </w:r>
    </w:p>
    <w:p w:rsidR="00A302BB" w:rsidRDefault="00A302BB" w:rsidP="00535568">
      <w:pPr>
        <w:pStyle w:val="Heading3"/>
        <w:numPr>
          <w:ilvl w:val="0"/>
          <w:numId w:val="103"/>
        </w:numPr>
        <w:ind w:left="851" w:hanging="851"/>
      </w:pPr>
      <w:bookmarkStart w:id="114" w:name="_Toc381200790"/>
      <w:bookmarkStart w:id="115" w:name="_Toc405971372"/>
      <w:r>
        <w:t xml:space="preserve">Expected </w:t>
      </w:r>
      <w:r w:rsidRPr="00F679CA">
        <w:t>outcomes</w:t>
      </w:r>
      <w:r>
        <w:t xml:space="preserve"> in the </w:t>
      </w:r>
      <w:r w:rsidR="000B1B25">
        <w:t>Junction of the Warrego and Darling rivers</w:t>
      </w:r>
      <w:r>
        <w:t xml:space="preserve"> </w:t>
      </w:r>
      <w:bookmarkEnd w:id="114"/>
      <w:r w:rsidR="00400EBA">
        <w:t>Selected Area</w:t>
      </w:r>
      <w:bookmarkEnd w:id="115"/>
    </w:p>
    <w:p w:rsidR="00A302BB" w:rsidRDefault="00A302BB" w:rsidP="00A302BB">
      <w:r>
        <w:t xml:space="preserve">Expected outcomes have been </w:t>
      </w:r>
      <w:r w:rsidR="00A74505">
        <w:t>determined</w:t>
      </w:r>
      <w:r>
        <w:t xml:space="preserve"> for the </w:t>
      </w:r>
      <w:r w:rsidR="00724CED">
        <w:t>Junction of the Warrego and Darling rivers</w:t>
      </w:r>
      <w:r>
        <w:t xml:space="preserve"> Selected Area (</w:t>
      </w:r>
      <w:proofErr w:type="spellStart"/>
      <w:r>
        <w:t>Gawne</w:t>
      </w:r>
      <w:proofErr w:type="spellEnd"/>
      <w:r>
        <w:t xml:space="preserve"> et al. 2013b) for </w:t>
      </w:r>
      <w:r w:rsidR="002E28CF">
        <w:t xml:space="preserve">the </w:t>
      </w:r>
      <w:r w:rsidR="00724CED">
        <w:t>Darling River</w:t>
      </w:r>
      <w:r w:rsidR="00C95888">
        <w:t xml:space="preserve"> (</w:t>
      </w:r>
      <w:r w:rsidR="007D30A3">
        <w:fldChar w:fldCharType="begin"/>
      </w:r>
      <w:r w:rsidR="00A93E42">
        <w:instrText xml:space="preserve"> REF _Ref403398106 \h </w:instrText>
      </w:r>
      <w:r w:rsidR="007D30A3">
        <w:fldChar w:fldCharType="separate"/>
      </w:r>
      <w:r w:rsidR="00200D30">
        <w:t xml:space="preserve">Table </w:t>
      </w:r>
      <w:r w:rsidR="00200D30">
        <w:rPr>
          <w:noProof/>
        </w:rPr>
        <w:t>3</w:t>
      </w:r>
      <w:r w:rsidR="00200D30">
        <w:noBreakHyphen/>
      </w:r>
      <w:r w:rsidR="00200D30">
        <w:rPr>
          <w:noProof/>
        </w:rPr>
        <w:t>5</w:t>
      </w:r>
      <w:r w:rsidR="007D30A3">
        <w:fldChar w:fldCharType="end"/>
      </w:r>
      <w:r w:rsidR="00A93E42">
        <w:t>)</w:t>
      </w:r>
      <w:r w:rsidR="00C95888">
        <w:t xml:space="preserve"> and </w:t>
      </w:r>
      <w:r w:rsidR="002E28CF">
        <w:t xml:space="preserve">the </w:t>
      </w:r>
      <w:r w:rsidR="00724CED">
        <w:t>W</w:t>
      </w:r>
      <w:r w:rsidR="00424FDA">
        <w:t>arrego River</w:t>
      </w:r>
      <w:r>
        <w:t xml:space="preserve"> (</w:t>
      </w:r>
      <w:r w:rsidR="007D30A3">
        <w:fldChar w:fldCharType="begin"/>
      </w:r>
      <w:r w:rsidR="00A93E42">
        <w:instrText xml:space="preserve"> REF _Ref403398120 \h </w:instrText>
      </w:r>
      <w:r w:rsidR="007D30A3">
        <w:fldChar w:fldCharType="separate"/>
      </w:r>
      <w:r w:rsidR="00200D30" w:rsidRPr="00C95888">
        <w:t xml:space="preserve">Table </w:t>
      </w:r>
      <w:r w:rsidR="00200D30">
        <w:rPr>
          <w:noProof/>
        </w:rPr>
        <w:t>3</w:t>
      </w:r>
      <w:r w:rsidR="00200D30">
        <w:noBreakHyphen/>
      </w:r>
      <w:r w:rsidR="00200D30">
        <w:rPr>
          <w:noProof/>
        </w:rPr>
        <w:t>6</w:t>
      </w:r>
      <w:r w:rsidR="007D30A3">
        <w:fldChar w:fldCharType="end"/>
      </w:r>
      <w:r w:rsidRPr="00296498">
        <w:t>)</w:t>
      </w:r>
      <w:r w:rsidR="00296498" w:rsidRPr="00296498">
        <w:t>.</w:t>
      </w:r>
      <w:r w:rsidR="00C95888">
        <w:t xml:space="preserve">  </w:t>
      </w:r>
      <w:r>
        <w:t xml:space="preserve">Watering options for the </w:t>
      </w:r>
      <w:r w:rsidR="009A01C2">
        <w:t>Northern Unregulated Rivers</w:t>
      </w:r>
      <w:r>
        <w:t xml:space="preserve"> will be developed each year by CEWO for the term of the LTIM </w:t>
      </w:r>
      <w:r w:rsidR="003B6E05">
        <w:t>P</w:t>
      </w:r>
      <w:r>
        <w:t>roject.  These options will be developed within the CEWO Outcomes Framework (CEWO 2013b)</w:t>
      </w:r>
      <w:r w:rsidR="00C95888">
        <w:t xml:space="preserve"> </w:t>
      </w:r>
      <w:r>
        <w:t>to</w:t>
      </w:r>
      <w:r w:rsidRPr="00292018">
        <w:t xml:space="preserve"> </w:t>
      </w:r>
      <w:r>
        <w:t xml:space="preserve">ensure that expected outcomes of Commonwealth environmental watering are based around the Basin Plan’s environmental watering objectives (CEWO 2013b). </w:t>
      </w:r>
    </w:p>
    <w:p w:rsidR="002E28CF" w:rsidRPr="00D7294F" w:rsidRDefault="002E28CF" w:rsidP="00A302BB">
      <w:pPr>
        <w:rPr>
          <w:rFonts w:ascii="Times New Roman" w:hAnsi="Times New Roman"/>
          <w:szCs w:val="20"/>
          <w:lang w:eastAsia="en-AU"/>
        </w:rPr>
      </w:pPr>
      <w:r>
        <w:t>More specific flow bands have been identified by the CEWO for the Darling River in the Selected Area that may be most influenced by Commonwealth environmental water. These flows are in the ‘base flows’ and ‘freshes’ flow components below 30,000 MLd</w:t>
      </w:r>
      <w:r w:rsidRPr="002E28CF">
        <w:rPr>
          <w:vertAlign w:val="superscript"/>
        </w:rPr>
        <w:t>-1</w:t>
      </w:r>
      <w:r>
        <w:t xml:space="preserve"> </w:t>
      </w:r>
      <w:r w:rsidR="0025712F">
        <w:t xml:space="preserve">at Bourke </w:t>
      </w:r>
      <w:r>
        <w:t>(</w:t>
      </w:r>
      <w:r w:rsidR="007D30A3">
        <w:fldChar w:fldCharType="begin"/>
      </w:r>
      <w:r w:rsidR="002867E4">
        <w:instrText xml:space="preserve"> REF _Ref404763887 \h </w:instrText>
      </w:r>
      <w:r w:rsidR="007D30A3">
        <w:fldChar w:fldCharType="separate"/>
      </w:r>
      <w:r w:rsidR="00200D30">
        <w:t xml:space="preserve">Table </w:t>
      </w:r>
      <w:r w:rsidR="00200D30">
        <w:rPr>
          <w:noProof/>
        </w:rPr>
        <w:t>3</w:t>
      </w:r>
      <w:r w:rsidR="00200D30">
        <w:noBreakHyphen/>
      </w:r>
      <w:r w:rsidR="00200D30">
        <w:rPr>
          <w:noProof/>
        </w:rPr>
        <w:t>7</w:t>
      </w:r>
      <w:r w:rsidR="007D30A3">
        <w:fldChar w:fldCharType="end"/>
      </w:r>
      <w:r w:rsidR="002867E4">
        <w:t>)</w:t>
      </w:r>
      <w:r>
        <w:t xml:space="preserve">. </w:t>
      </w:r>
      <w:r w:rsidR="002867E4">
        <w:t xml:space="preserve">These flow bands have been identified through the review of a number of flow ecology studies within the vicinity of the Selected Area (Boys 2007, </w:t>
      </w:r>
      <w:proofErr w:type="spellStart"/>
      <w:r w:rsidR="002867E4">
        <w:t>Mitrovic</w:t>
      </w:r>
      <w:proofErr w:type="spellEnd"/>
      <w:r w:rsidR="002867E4">
        <w:t xml:space="preserve"> et al. 2011, Sheldon and </w:t>
      </w:r>
      <w:proofErr w:type="spellStart"/>
      <w:r w:rsidR="002867E4">
        <w:t>Thoms</w:t>
      </w:r>
      <w:proofErr w:type="spellEnd"/>
      <w:r w:rsidR="002867E4">
        <w:t xml:space="preserve"> 2006, </w:t>
      </w:r>
      <w:proofErr w:type="spellStart"/>
      <w:r w:rsidR="002867E4">
        <w:t>Southwell</w:t>
      </w:r>
      <w:proofErr w:type="spellEnd"/>
      <w:r w:rsidR="002867E4">
        <w:t xml:space="preserve"> 2008).</w:t>
      </w:r>
    </w:p>
    <w:p w:rsidR="00A302BB" w:rsidRDefault="00A302BB" w:rsidP="00A302BB">
      <w:pPr>
        <w:sectPr w:rsidR="00A302BB" w:rsidSect="00C95888">
          <w:headerReference w:type="default" r:id="rId45"/>
          <w:footerReference w:type="default" r:id="rId46"/>
          <w:pgSz w:w="11899" w:h="16838"/>
          <w:pgMar w:top="1508" w:right="1219" w:bottom="1457" w:left="1480" w:header="811" w:footer="306" w:gutter="0"/>
          <w:cols w:space="708"/>
          <w:docGrid w:linePitch="360"/>
        </w:sectPr>
      </w:pPr>
    </w:p>
    <w:p w:rsidR="000333CF" w:rsidRDefault="000333CF" w:rsidP="000333CF">
      <w:pPr>
        <w:pStyle w:val="Caption"/>
        <w:keepNext/>
        <w:keepLines/>
        <w:spacing w:before="0" w:after="0"/>
      </w:pPr>
      <w:bookmarkStart w:id="116" w:name="_Ref403398106"/>
      <w:bookmarkStart w:id="117" w:name="_Toc411431804"/>
      <w:r>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5</w:t>
      </w:r>
      <w:r w:rsidR="007D30A3">
        <w:rPr>
          <w:noProof/>
        </w:rPr>
        <w:fldChar w:fldCharType="end"/>
      </w:r>
      <w:bookmarkEnd w:id="116"/>
      <w:r>
        <w:t xml:space="preserve">: </w:t>
      </w:r>
      <w:r w:rsidRPr="00C95888">
        <w:t xml:space="preserve">Expected outcomes for the </w:t>
      </w:r>
      <w:r>
        <w:t>Darling River (</w:t>
      </w:r>
      <w:proofErr w:type="spellStart"/>
      <w:r>
        <w:t>Gawne</w:t>
      </w:r>
      <w:proofErr w:type="spellEnd"/>
      <w:r>
        <w:t xml:space="preserve"> et al. 2013b)</w:t>
      </w:r>
      <w:bookmarkEnd w:id="117"/>
      <w:r>
        <w:t xml:space="preserve"> </w:t>
      </w:r>
      <w:r w:rsidRPr="00C95888">
        <w:t xml:space="preserve"> </w:t>
      </w:r>
    </w:p>
    <w:tbl>
      <w:tblPr>
        <w:tblpPr w:leftFromText="180" w:rightFromText="180" w:vertAnchor="page" w:horzAnchor="margin" w:tblpY="1862"/>
        <w:tblW w:w="14142" w:type="dxa"/>
        <w:tblBorders>
          <w:top w:val="single" w:sz="4" w:space="0" w:color="auto"/>
          <w:bottom w:val="single" w:sz="4" w:space="0" w:color="auto"/>
          <w:insideH w:val="single" w:sz="4" w:space="0" w:color="auto"/>
          <w:insideV w:val="single" w:sz="4" w:space="0" w:color="auto"/>
        </w:tblBorders>
        <w:tblLayout w:type="fixed"/>
        <w:tblLook w:val="0000"/>
      </w:tblPr>
      <w:tblGrid>
        <w:gridCol w:w="2178"/>
        <w:gridCol w:w="1890"/>
        <w:gridCol w:w="2340"/>
        <w:gridCol w:w="3780"/>
        <w:gridCol w:w="3954"/>
      </w:tblGrid>
      <w:tr w:rsidR="000333CF" w:rsidRPr="000333CF" w:rsidTr="000333CF">
        <w:trPr>
          <w:trHeight w:val="309"/>
        </w:trPr>
        <w:tc>
          <w:tcPr>
            <w:tcW w:w="2178" w:type="dxa"/>
            <w:shd w:val="clear" w:color="auto" w:fill="BFBFBF" w:themeFill="background1" w:themeFillShade="BF"/>
          </w:tcPr>
          <w:p w:rsidR="000333CF" w:rsidRPr="000333CF" w:rsidRDefault="000333CF" w:rsidP="007D30A3">
            <w:pPr>
              <w:spacing w:beforeLines="40" w:afterLines="40" w:line="240" w:lineRule="auto"/>
              <w:rPr>
                <w:rFonts w:eastAsiaTheme="minorHAnsi" w:cs="Arial"/>
                <w:sz w:val="18"/>
                <w:szCs w:val="18"/>
                <w:lang w:val="en-NZ"/>
              </w:rPr>
            </w:pPr>
            <w:bookmarkStart w:id="118" w:name="_Ref380655231"/>
            <w:bookmarkStart w:id="119" w:name="_Toc384971714"/>
            <w:bookmarkStart w:id="120" w:name="_Ref380655177"/>
            <w:bookmarkStart w:id="121" w:name="_Ref380655186"/>
            <w:r w:rsidRPr="000333CF">
              <w:rPr>
                <w:rFonts w:eastAsiaTheme="minorHAnsi" w:cs="Arial"/>
                <w:b/>
                <w:bCs/>
                <w:sz w:val="18"/>
                <w:szCs w:val="18"/>
                <w:lang w:val="en-NZ"/>
              </w:rPr>
              <w:t xml:space="preserve">Flow component </w:t>
            </w:r>
          </w:p>
        </w:tc>
        <w:tc>
          <w:tcPr>
            <w:tcW w:w="1890" w:type="dxa"/>
            <w:shd w:val="clear" w:color="auto" w:fill="BFBFBF" w:themeFill="background1" w:themeFillShade="BF"/>
          </w:tcPr>
          <w:p w:rsidR="000333CF" w:rsidRPr="000333CF" w:rsidRDefault="000333CF"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 xml:space="preserve">Level 1 objectives </w:t>
            </w:r>
          </w:p>
        </w:tc>
        <w:tc>
          <w:tcPr>
            <w:tcW w:w="2340" w:type="dxa"/>
            <w:shd w:val="clear" w:color="auto" w:fill="BFBFBF" w:themeFill="background1" w:themeFillShade="BF"/>
          </w:tcPr>
          <w:p w:rsidR="000333CF" w:rsidRPr="000333CF" w:rsidRDefault="000333CF"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 xml:space="preserve">Level 2 and 3 objectives </w:t>
            </w:r>
          </w:p>
        </w:tc>
        <w:tc>
          <w:tcPr>
            <w:tcW w:w="3780" w:type="dxa"/>
            <w:shd w:val="clear" w:color="auto" w:fill="BFBFBF" w:themeFill="background1" w:themeFillShade="BF"/>
          </w:tcPr>
          <w:p w:rsidR="000333CF" w:rsidRPr="000333CF" w:rsidRDefault="000333CF"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 xml:space="preserve">Suggested &lt; 1 year outcome </w:t>
            </w:r>
          </w:p>
        </w:tc>
        <w:tc>
          <w:tcPr>
            <w:tcW w:w="3954" w:type="dxa"/>
            <w:shd w:val="clear" w:color="auto" w:fill="BFBFBF" w:themeFill="background1" w:themeFillShade="BF"/>
          </w:tcPr>
          <w:p w:rsidR="000333CF" w:rsidRPr="000333CF" w:rsidRDefault="000333CF"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 xml:space="preserve">Suggested 1- 5 year outcome </w:t>
            </w:r>
          </w:p>
        </w:tc>
      </w:tr>
      <w:tr w:rsidR="000333CF" w:rsidRPr="000333CF" w:rsidTr="000333CF">
        <w:trPr>
          <w:trHeight w:val="132"/>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Base flow, </w:t>
            </w: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Resilience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Resilience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t>
            </w:r>
            <w:proofErr w:type="spellStart"/>
            <w:r w:rsidRPr="000333CF">
              <w:rPr>
                <w:rFonts w:eastAsiaTheme="minorHAnsi" w:cs="Arial"/>
                <w:sz w:val="18"/>
                <w:szCs w:val="18"/>
                <w:lang w:val="en-NZ"/>
              </w:rPr>
              <w:t>refugia</w:t>
            </w:r>
            <w:proofErr w:type="spellEnd"/>
            <w:r w:rsidRPr="000333CF">
              <w:rPr>
                <w:rFonts w:eastAsiaTheme="minorHAnsi" w:cs="Arial"/>
                <w:sz w:val="18"/>
                <w:szCs w:val="18"/>
                <w:lang w:val="en-NZ"/>
              </w:rPr>
              <w:t xml:space="preserve"> for aquatic biota.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As for &lt; 1 year outcome </w:t>
            </w:r>
          </w:p>
        </w:tc>
      </w:tr>
      <w:tr w:rsidR="000333CF" w:rsidRPr="000333CF" w:rsidTr="000333CF">
        <w:trPr>
          <w:trHeight w:val="295"/>
        </w:trPr>
        <w:tc>
          <w:tcPr>
            <w:tcW w:w="2178"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roofErr w:type="spellStart"/>
            <w:r w:rsidRPr="000333CF">
              <w:rPr>
                <w:rFonts w:eastAsiaTheme="minorHAnsi" w:cs="Arial"/>
                <w:sz w:val="18"/>
                <w:szCs w:val="18"/>
                <w:lang w:val="en-NZ"/>
              </w:rPr>
              <w:t>Bankfull</w:t>
            </w:r>
            <w:proofErr w:type="spellEnd"/>
            <w:r w:rsidRPr="000333CF">
              <w:rPr>
                <w:rFonts w:eastAsiaTheme="minorHAnsi" w:cs="Arial"/>
                <w:sz w:val="18"/>
                <w:szCs w:val="18"/>
                <w:lang w:val="en-NZ"/>
              </w:rPr>
              <w:t xml:space="preserve"> </w:t>
            </w:r>
          </w:p>
        </w:tc>
        <w:tc>
          <w:tcPr>
            <w:tcW w:w="189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Biodiversity </w:t>
            </w:r>
          </w:p>
        </w:tc>
        <w:tc>
          <w:tcPr>
            <w:tcW w:w="234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Ecosystem </w:t>
            </w:r>
          </w:p>
        </w:tc>
        <w:tc>
          <w:tcPr>
            <w:tcW w:w="378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within ecosystem diversity </w:t>
            </w:r>
          </w:p>
        </w:tc>
        <w:tc>
          <w:tcPr>
            <w:tcW w:w="3954"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ecosystem landscape diversity </w:t>
            </w:r>
          </w:p>
        </w:tc>
      </w:tr>
      <w:tr w:rsidR="000333CF" w:rsidRPr="000333CF" w:rsidTr="000333CF">
        <w:trPr>
          <w:trHeight w:val="295"/>
        </w:trPr>
        <w:tc>
          <w:tcPr>
            <w:tcW w:w="2178"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roofErr w:type="spellStart"/>
            <w:r w:rsidRPr="000333CF">
              <w:rPr>
                <w:rFonts w:eastAsiaTheme="minorHAnsi" w:cs="Arial"/>
                <w:sz w:val="18"/>
                <w:szCs w:val="18"/>
                <w:lang w:val="en-NZ"/>
              </w:rPr>
              <w:t>Bankfull</w:t>
            </w:r>
            <w:proofErr w:type="spellEnd"/>
            <w:r w:rsidRPr="000333CF">
              <w:rPr>
                <w:rFonts w:eastAsiaTheme="minorHAnsi" w:cs="Arial"/>
                <w:sz w:val="18"/>
                <w:szCs w:val="18"/>
                <w:lang w:val="en-NZ"/>
              </w:rPr>
              <w:t xml:space="preserve"> </w:t>
            </w:r>
          </w:p>
        </w:tc>
        <w:tc>
          <w:tcPr>
            <w:tcW w:w="189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Biodiversity </w:t>
            </w:r>
          </w:p>
        </w:tc>
        <w:tc>
          <w:tcPr>
            <w:tcW w:w="234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Vegetation </w:t>
            </w:r>
          </w:p>
        </w:tc>
        <w:tc>
          <w:tcPr>
            <w:tcW w:w="378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riparian native vegetation condition. </w:t>
            </w:r>
          </w:p>
        </w:tc>
        <w:tc>
          <w:tcPr>
            <w:tcW w:w="3954"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vegetation diversity and extent </w:t>
            </w:r>
          </w:p>
        </w:tc>
      </w:tr>
      <w:tr w:rsidR="000333CF" w:rsidRPr="000333CF" w:rsidTr="000333CF">
        <w:trPr>
          <w:trHeight w:val="295"/>
        </w:trPr>
        <w:tc>
          <w:tcPr>
            <w:tcW w:w="2178"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roofErr w:type="spellStart"/>
            <w:r w:rsidRPr="000333CF">
              <w:rPr>
                <w:rFonts w:eastAsiaTheme="minorHAnsi" w:cs="Arial"/>
                <w:sz w:val="18"/>
                <w:szCs w:val="18"/>
                <w:lang w:val="en-NZ"/>
              </w:rPr>
              <w:t>Bankfull</w:t>
            </w:r>
            <w:proofErr w:type="spellEnd"/>
            <w:r w:rsidRPr="000333CF">
              <w:rPr>
                <w:rFonts w:eastAsiaTheme="minorHAnsi" w:cs="Arial"/>
                <w:sz w:val="18"/>
                <w:szCs w:val="18"/>
                <w:lang w:val="en-NZ"/>
              </w:rPr>
              <w:t xml:space="preserve"> </w:t>
            </w:r>
          </w:p>
        </w:tc>
        <w:tc>
          <w:tcPr>
            <w:tcW w:w="189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Biodiversity </w:t>
            </w:r>
          </w:p>
        </w:tc>
        <w:tc>
          <w:tcPr>
            <w:tcW w:w="234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Fish </w:t>
            </w:r>
          </w:p>
        </w:tc>
        <w:tc>
          <w:tcPr>
            <w:tcW w:w="3780"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Fish breeding and recruitment </w:t>
            </w:r>
          </w:p>
        </w:tc>
        <w:tc>
          <w:tcPr>
            <w:tcW w:w="3954" w:type="dxa"/>
            <w:shd w:val="clear" w:color="auto" w:fill="auto"/>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native fish population, diversity and condition. </w:t>
            </w:r>
          </w:p>
        </w:tc>
      </w:tr>
      <w:tr w:rsidR="000333CF" w:rsidRPr="000333CF" w:rsidTr="000333CF">
        <w:trPr>
          <w:trHeight w:val="247"/>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roofErr w:type="spellStart"/>
            <w:r w:rsidRPr="000333CF">
              <w:rPr>
                <w:rFonts w:eastAsiaTheme="minorHAnsi" w:cs="Arial"/>
                <w:sz w:val="18"/>
                <w:szCs w:val="18"/>
                <w:lang w:val="en-NZ"/>
              </w:rPr>
              <w:t>Bankfull</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Biodiversity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Other vertebrates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frog and turtle condition and breeding and recruitment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Maintain or improve frog and turtle populations </w:t>
            </w:r>
          </w:p>
        </w:tc>
      </w:tr>
      <w:tr w:rsidR="000333CF" w:rsidRPr="000333CF" w:rsidTr="000333CF">
        <w:trPr>
          <w:trHeight w:val="361"/>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roofErr w:type="spellStart"/>
            <w:r w:rsidRPr="000333CF">
              <w:rPr>
                <w:rFonts w:eastAsiaTheme="minorHAnsi" w:cs="Arial"/>
                <w:sz w:val="18"/>
                <w:szCs w:val="18"/>
                <w:lang w:val="en-NZ"/>
              </w:rPr>
              <w:t>Bankfull</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Function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Connectivity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Dispersal of native fish (before, during and after breeding)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Maintain or improve landscape fish and other vertebrate diversity </w:t>
            </w:r>
          </w:p>
        </w:tc>
      </w:tr>
      <w:tr w:rsidR="000333CF" w:rsidRPr="000333CF" w:rsidTr="000333CF">
        <w:trPr>
          <w:trHeight w:val="132"/>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Function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Connectivity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Maintain in-channel benches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
        </w:tc>
      </w:tr>
      <w:tr w:rsidR="000333CF" w:rsidRPr="000333CF" w:rsidTr="000333CF">
        <w:trPr>
          <w:trHeight w:val="132"/>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Function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Process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t>
            </w:r>
            <w:proofErr w:type="spellStart"/>
            <w:r w:rsidRPr="000333CF">
              <w:rPr>
                <w:rFonts w:eastAsiaTheme="minorHAnsi" w:cs="Arial"/>
                <w:sz w:val="18"/>
                <w:szCs w:val="18"/>
                <w:lang w:val="en-NZ"/>
              </w:rPr>
              <w:t>biofilm</w:t>
            </w:r>
            <w:proofErr w:type="spellEnd"/>
            <w:r w:rsidRPr="000333CF">
              <w:rPr>
                <w:rFonts w:eastAsiaTheme="minorHAnsi" w:cs="Arial"/>
                <w:sz w:val="18"/>
                <w:szCs w:val="18"/>
                <w:lang w:val="en-NZ"/>
              </w:rPr>
              <w:t xml:space="preserve"> productivity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As for &lt; 1 year outcome </w:t>
            </w:r>
          </w:p>
        </w:tc>
      </w:tr>
      <w:tr w:rsidR="000333CF" w:rsidRPr="000333CF" w:rsidTr="000333CF">
        <w:trPr>
          <w:trHeight w:val="247"/>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roofErr w:type="spellStart"/>
            <w:r w:rsidRPr="000333CF">
              <w:rPr>
                <w:rFonts w:eastAsiaTheme="minorHAnsi" w:cs="Arial"/>
                <w:sz w:val="18"/>
                <w:szCs w:val="18"/>
                <w:lang w:val="en-NZ"/>
              </w:rPr>
              <w:t>Bankfull</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Water quality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Chemical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water quality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populations of native fish, invertebrates and frogs </w:t>
            </w:r>
          </w:p>
        </w:tc>
      </w:tr>
      <w:tr w:rsidR="000333CF" w:rsidRPr="000333CF" w:rsidTr="000333CF">
        <w:trPr>
          <w:trHeight w:val="363"/>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Water quality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Chemical </w:t>
            </w:r>
          </w:p>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Biological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Contribute to prevention or amelioration of anoxia and algal blooms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
        </w:tc>
      </w:tr>
      <w:tr w:rsidR="000333CF" w:rsidRPr="000333CF" w:rsidTr="000333CF">
        <w:trPr>
          <w:trHeight w:val="132"/>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Base flow, </w:t>
            </w: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Resilience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Resilience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t>
            </w:r>
            <w:proofErr w:type="spellStart"/>
            <w:r w:rsidRPr="000333CF">
              <w:rPr>
                <w:rFonts w:eastAsiaTheme="minorHAnsi" w:cs="Arial"/>
                <w:sz w:val="18"/>
                <w:szCs w:val="18"/>
                <w:lang w:val="en-NZ"/>
              </w:rPr>
              <w:t>refugia</w:t>
            </w:r>
            <w:proofErr w:type="spellEnd"/>
            <w:r w:rsidRPr="000333CF">
              <w:rPr>
                <w:rFonts w:eastAsiaTheme="minorHAnsi" w:cs="Arial"/>
                <w:sz w:val="18"/>
                <w:szCs w:val="18"/>
                <w:lang w:val="en-NZ"/>
              </w:rPr>
              <w:t xml:space="preserve"> for aquatic biota.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As for &lt; 1 year outcome </w:t>
            </w:r>
          </w:p>
        </w:tc>
      </w:tr>
      <w:tr w:rsidR="000333CF" w:rsidRPr="000333CF" w:rsidTr="000333CF">
        <w:trPr>
          <w:trHeight w:val="246"/>
        </w:trPr>
        <w:tc>
          <w:tcPr>
            <w:tcW w:w="2178"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roofErr w:type="spellStart"/>
            <w:r w:rsidRPr="000333CF">
              <w:rPr>
                <w:rFonts w:eastAsiaTheme="minorHAnsi" w:cs="Arial"/>
                <w:sz w:val="18"/>
                <w:szCs w:val="18"/>
                <w:lang w:val="en-NZ"/>
              </w:rPr>
              <w:t>Bankfull</w:t>
            </w:r>
            <w:proofErr w:type="spellEnd"/>
            <w:r w:rsidRPr="000333CF">
              <w:rPr>
                <w:rFonts w:eastAsiaTheme="minorHAnsi" w:cs="Arial"/>
                <w:sz w:val="18"/>
                <w:szCs w:val="18"/>
                <w:lang w:val="en-NZ"/>
              </w:rPr>
              <w:t xml:space="preserve"> </w:t>
            </w:r>
          </w:p>
        </w:tc>
        <w:tc>
          <w:tcPr>
            <w:tcW w:w="189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Biodiversity </w:t>
            </w:r>
          </w:p>
        </w:tc>
        <w:tc>
          <w:tcPr>
            <w:tcW w:w="234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Ecosystem </w:t>
            </w:r>
          </w:p>
        </w:tc>
        <w:tc>
          <w:tcPr>
            <w:tcW w:w="3780"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within ecosystem diversity </w:t>
            </w:r>
          </w:p>
        </w:tc>
        <w:tc>
          <w:tcPr>
            <w:tcW w:w="3954" w:type="dxa"/>
          </w:tcPr>
          <w:p w:rsidR="000333CF" w:rsidRPr="000333CF" w:rsidRDefault="000333CF"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Affects ecosystem landscape diversity</w:t>
            </w:r>
          </w:p>
        </w:tc>
      </w:tr>
      <w:bookmarkEnd w:id="118"/>
      <w:bookmarkEnd w:id="119"/>
    </w:tbl>
    <w:p w:rsidR="00C95888" w:rsidRDefault="00C95888" w:rsidP="00C95888"/>
    <w:p w:rsidR="000E1C86" w:rsidRDefault="000E1C86">
      <w:pPr>
        <w:spacing w:after="0" w:line="240" w:lineRule="auto"/>
        <w:jc w:val="left"/>
        <w:rPr>
          <w:b/>
          <w:bCs/>
          <w:sz w:val="18"/>
          <w:szCs w:val="20"/>
        </w:rPr>
      </w:pPr>
      <w:bookmarkStart w:id="122" w:name="_Ref381179229"/>
      <w:bookmarkStart w:id="123" w:name="_Toc384971715"/>
      <w:r>
        <w:br w:type="page"/>
      </w:r>
    </w:p>
    <w:p w:rsidR="00A302BB" w:rsidRPr="00C95888" w:rsidRDefault="00A302BB" w:rsidP="00C95888">
      <w:pPr>
        <w:pStyle w:val="Caption"/>
        <w:keepNext/>
        <w:keepLines/>
      </w:pPr>
      <w:bookmarkStart w:id="124" w:name="_Ref403398120"/>
      <w:bookmarkStart w:id="125" w:name="_Toc411431805"/>
      <w:r w:rsidRPr="00C95888">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6</w:t>
      </w:r>
      <w:r w:rsidR="007D30A3">
        <w:rPr>
          <w:noProof/>
        </w:rPr>
        <w:fldChar w:fldCharType="end"/>
      </w:r>
      <w:bookmarkEnd w:id="120"/>
      <w:bookmarkEnd w:id="122"/>
      <w:bookmarkEnd w:id="124"/>
      <w:r w:rsidRPr="00C95888">
        <w:t xml:space="preserve">: Expected outcomes for the </w:t>
      </w:r>
      <w:r w:rsidR="00424FDA">
        <w:t>Warrego River</w:t>
      </w:r>
      <w:r w:rsidR="00FB6209">
        <w:t xml:space="preserve"> (</w:t>
      </w:r>
      <w:proofErr w:type="spellStart"/>
      <w:r w:rsidR="00FB6209">
        <w:t>Gawne</w:t>
      </w:r>
      <w:proofErr w:type="spellEnd"/>
      <w:r w:rsidR="00FB6209">
        <w:t xml:space="preserve"> et al. 2013b)</w:t>
      </w:r>
      <w:bookmarkEnd w:id="123"/>
      <w:bookmarkEnd w:id="125"/>
      <w:r w:rsidR="00FB6209">
        <w:t xml:space="preserve"> </w:t>
      </w:r>
      <w:r w:rsidRPr="00C95888">
        <w:t xml:space="preserve"> </w:t>
      </w:r>
    </w:p>
    <w:tbl>
      <w:tblPr>
        <w:tblW w:w="0" w:type="auto"/>
        <w:jc w:val="center"/>
        <w:tblInd w:w="-493" w:type="dxa"/>
        <w:tblBorders>
          <w:top w:val="single" w:sz="4" w:space="0" w:color="auto"/>
          <w:bottom w:val="single" w:sz="4" w:space="0" w:color="auto"/>
          <w:insideH w:val="single" w:sz="4" w:space="0" w:color="auto"/>
          <w:insideV w:val="single" w:sz="4" w:space="0" w:color="auto"/>
        </w:tblBorders>
        <w:tblLayout w:type="fixed"/>
        <w:tblLook w:val="0000"/>
      </w:tblPr>
      <w:tblGrid>
        <w:gridCol w:w="2099"/>
        <w:gridCol w:w="1890"/>
        <w:gridCol w:w="2340"/>
        <w:gridCol w:w="3780"/>
        <w:gridCol w:w="3821"/>
      </w:tblGrid>
      <w:tr w:rsidR="00690FA7" w:rsidRPr="000333CF" w:rsidTr="000333CF">
        <w:trPr>
          <w:trHeight w:val="258"/>
          <w:jc w:val="center"/>
        </w:trPr>
        <w:tc>
          <w:tcPr>
            <w:tcW w:w="2099" w:type="dxa"/>
            <w:shd w:val="clear" w:color="auto" w:fill="BFBFBF" w:themeFill="background1" w:themeFillShade="BF"/>
          </w:tcPr>
          <w:p w:rsidR="00900F17" w:rsidRPr="000333CF" w:rsidRDefault="00900F17"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 xml:space="preserve">Flow component </w:t>
            </w:r>
          </w:p>
        </w:tc>
        <w:tc>
          <w:tcPr>
            <w:tcW w:w="1890" w:type="dxa"/>
            <w:shd w:val="clear" w:color="auto" w:fill="BFBFBF" w:themeFill="background1" w:themeFillShade="BF"/>
          </w:tcPr>
          <w:p w:rsidR="00900F17" w:rsidRPr="000333CF" w:rsidRDefault="00900F17"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Level 1 objectives</w:t>
            </w:r>
          </w:p>
        </w:tc>
        <w:tc>
          <w:tcPr>
            <w:tcW w:w="2340" w:type="dxa"/>
            <w:shd w:val="clear" w:color="auto" w:fill="BFBFBF" w:themeFill="background1" w:themeFillShade="BF"/>
          </w:tcPr>
          <w:p w:rsidR="00900F17" w:rsidRPr="000333CF" w:rsidRDefault="00900F17"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Level 2 and 3 objectives</w:t>
            </w:r>
          </w:p>
        </w:tc>
        <w:tc>
          <w:tcPr>
            <w:tcW w:w="3780" w:type="dxa"/>
            <w:shd w:val="clear" w:color="auto" w:fill="BFBFBF" w:themeFill="background1" w:themeFillShade="BF"/>
          </w:tcPr>
          <w:p w:rsidR="00900F17" w:rsidRPr="000333CF" w:rsidRDefault="00900F17"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&lt; 1 year outcome</w:t>
            </w:r>
          </w:p>
        </w:tc>
        <w:tc>
          <w:tcPr>
            <w:tcW w:w="3821" w:type="dxa"/>
            <w:shd w:val="clear" w:color="auto" w:fill="BFBFBF" w:themeFill="background1" w:themeFillShade="BF"/>
          </w:tcPr>
          <w:p w:rsidR="00900F17" w:rsidRPr="000333CF" w:rsidRDefault="00900F17" w:rsidP="007D30A3">
            <w:pPr>
              <w:spacing w:beforeLines="40" w:afterLines="40" w:line="240" w:lineRule="auto"/>
              <w:rPr>
                <w:rFonts w:eastAsiaTheme="minorHAnsi" w:cs="Arial"/>
                <w:sz w:val="18"/>
                <w:szCs w:val="18"/>
                <w:lang w:val="en-NZ"/>
              </w:rPr>
            </w:pPr>
            <w:r w:rsidRPr="000333CF">
              <w:rPr>
                <w:rFonts w:eastAsiaTheme="minorHAnsi" w:cs="Arial"/>
                <w:b/>
                <w:bCs/>
                <w:sz w:val="18"/>
                <w:szCs w:val="18"/>
                <w:lang w:val="en-NZ"/>
              </w:rPr>
              <w:t>1- 5 year outcome</w:t>
            </w:r>
          </w:p>
        </w:tc>
      </w:tr>
      <w:tr w:rsidR="00900F17" w:rsidRPr="000333CF" w:rsidTr="00EB777B">
        <w:trPr>
          <w:trHeight w:val="207"/>
          <w:jc w:val="center"/>
        </w:trPr>
        <w:tc>
          <w:tcPr>
            <w:tcW w:w="2099"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Base flow, </w:t>
            </w: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and Overbank (infrastructure assisted) </w:t>
            </w:r>
          </w:p>
        </w:tc>
        <w:tc>
          <w:tcPr>
            <w:tcW w:w="1890" w:type="dxa"/>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Biodiversity</w:t>
            </w:r>
          </w:p>
        </w:tc>
        <w:tc>
          <w:tcPr>
            <w:tcW w:w="2340" w:type="dxa"/>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Ecosystem</w:t>
            </w:r>
          </w:p>
        </w:tc>
        <w:tc>
          <w:tcPr>
            <w:tcW w:w="3780"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within ecosystem diversity </w:t>
            </w:r>
          </w:p>
        </w:tc>
        <w:tc>
          <w:tcPr>
            <w:tcW w:w="3821"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ecosystem landscape diversity </w:t>
            </w:r>
          </w:p>
        </w:tc>
      </w:tr>
      <w:tr w:rsidR="00900F17" w:rsidRPr="000333CF" w:rsidTr="00EB777B">
        <w:trPr>
          <w:trHeight w:val="243"/>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and 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Biodiversity</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Vegetation</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riparian, wetland and floodplain native vegetation condition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vegetation diversity and extent </w:t>
            </w:r>
          </w:p>
        </w:tc>
      </w:tr>
      <w:tr w:rsidR="00900F17" w:rsidRPr="000333CF" w:rsidTr="00EB777B">
        <w:trPr>
          <w:trHeight w:val="323"/>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Base flow, </w:t>
            </w: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and 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Biodiversity</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Fish</w:t>
            </w:r>
          </w:p>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(see resilience)</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native fish condition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 native fish populations and diversity </w:t>
            </w:r>
          </w:p>
        </w:tc>
      </w:tr>
      <w:tr w:rsidR="00900F17" w:rsidRPr="000333CF" w:rsidTr="00EB777B">
        <w:trPr>
          <w:trHeight w:val="323"/>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and 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Biodiversity</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Fish</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native fish breeding and recruitment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native fish populations and diversity </w:t>
            </w:r>
          </w:p>
        </w:tc>
      </w:tr>
      <w:tr w:rsidR="00900F17" w:rsidRPr="000333CF" w:rsidTr="00EB777B">
        <w:trPr>
          <w:trHeight w:val="242"/>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and 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Biodiversity</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Water birds</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water bird condition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t>
            </w:r>
            <w:proofErr w:type="spellStart"/>
            <w:r w:rsidRPr="000333CF">
              <w:rPr>
                <w:rFonts w:eastAsiaTheme="minorHAnsi" w:cs="Arial"/>
                <w:sz w:val="18"/>
                <w:szCs w:val="18"/>
                <w:lang w:val="en-NZ"/>
              </w:rPr>
              <w:t>waterbird</w:t>
            </w:r>
            <w:proofErr w:type="spellEnd"/>
            <w:r w:rsidRPr="000333CF">
              <w:rPr>
                <w:rFonts w:eastAsiaTheme="minorHAnsi" w:cs="Arial"/>
                <w:sz w:val="18"/>
                <w:szCs w:val="18"/>
                <w:lang w:val="en-NZ"/>
              </w:rPr>
              <w:t xml:space="preserve"> populations </w:t>
            </w:r>
          </w:p>
        </w:tc>
      </w:tr>
      <w:tr w:rsidR="00900F17" w:rsidRPr="000333CF" w:rsidTr="00EB777B">
        <w:trPr>
          <w:trHeight w:val="208"/>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and 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Biodiversity</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Other vertebrates</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frog and turtle condition and supports breeding and recruitment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frog and turtle populations </w:t>
            </w:r>
          </w:p>
        </w:tc>
      </w:tr>
      <w:tr w:rsidR="00900F17" w:rsidRPr="000333CF" w:rsidTr="00EB777B">
        <w:trPr>
          <w:trHeight w:val="93"/>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Function</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Connectivity</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Maintain in-channel benches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
        </w:tc>
      </w:tr>
      <w:tr w:rsidR="00900F17" w:rsidRPr="000333CF" w:rsidTr="00EB777B">
        <w:trPr>
          <w:trHeight w:val="208"/>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Base flow, </w:t>
            </w: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and 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Function</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Process</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t>
            </w:r>
            <w:proofErr w:type="spellStart"/>
            <w:r w:rsidRPr="000333CF">
              <w:rPr>
                <w:rFonts w:eastAsiaTheme="minorHAnsi" w:cs="Arial"/>
                <w:sz w:val="18"/>
                <w:szCs w:val="18"/>
                <w:lang w:val="en-NZ"/>
              </w:rPr>
              <w:t>biofilm</w:t>
            </w:r>
            <w:proofErr w:type="spellEnd"/>
            <w:r w:rsidRPr="000333CF">
              <w:rPr>
                <w:rFonts w:eastAsiaTheme="minorHAnsi" w:cs="Arial"/>
                <w:sz w:val="18"/>
                <w:szCs w:val="18"/>
                <w:lang w:val="en-NZ"/>
              </w:rPr>
              <w:t xml:space="preserve"> productivity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
        </w:tc>
      </w:tr>
      <w:tr w:rsidR="00900F17" w:rsidRPr="000333CF" w:rsidTr="00EB777B">
        <w:trPr>
          <w:trHeight w:val="208"/>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Function</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Process</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floodplain vegetation productivity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
        </w:tc>
      </w:tr>
      <w:tr w:rsidR="00900F17" w:rsidRPr="000333CF" w:rsidTr="00EB777B">
        <w:trPr>
          <w:trHeight w:val="93"/>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Base flow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Resilience</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Resilience</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Refugia</w:t>
            </w:r>
            <w:proofErr w:type="spellEnd"/>
            <w:r w:rsidRPr="000333CF">
              <w:rPr>
                <w:rFonts w:eastAsiaTheme="minorHAnsi" w:cs="Arial"/>
                <w:sz w:val="18"/>
                <w:szCs w:val="18"/>
                <w:lang w:val="en-NZ"/>
              </w:rPr>
              <w:t xml:space="preserve"> for aquatic biota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As for &lt; 1 year outcome </w:t>
            </w:r>
          </w:p>
        </w:tc>
      </w:tr>
      <w:tr w:rsidR="00900F17" w:rsidRPr="000333CF" w:rsidTr="00EB777B">
        <w:trPr>
          <w:trHeight w:val="322"/>
          <w:jc w:val="center"/>
        </w:trPr>
        <w:tc>
          <w:tcPr>
            <w:tcW w:w="2099"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Overbank (infrastructure assisted) </w:t>
            </w:r>
          </w:p>
        </w:tc>
        <w:tc>
          <w:tcPr>
            <w:tcW w:w="189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Resilience</w:t>
            </w:r>
          </w:p>
        </w:tc>
        <w:tc>
          <w:tcPr>
            <w:tcW w:w="2340" w:type="dxa"/>
            <w:shd w:val="clear" w:color="auto" w:fill="auto"/>
          </w:tcPr>
          <w:p w:rsidR="00900F17" w:rsidRPr="000333CF" w:rsidRDefault="00900F17" w:rsidP="007D30A3">
            <w:pPr>
              <w:autoSpaceDE w:val="0"/>
              <w:autoSpaceDN w:val="0"/>
              <w:adjustRightInd w:val="0"/>
              <w:spacing w:beforeLines="40" w:afterLines="40" w:line="240" w:lineRule="auto"/>
              <w:jc w:val="center"/>
              <w:rPr>
                <w:rFonts w:eastAsiaTheme="minorHAnsi" w:cs="Arial"/>
                <w:sz w:val="18"/>
                <w:szCs w:val="18"/>
                <w:lang w:val="en-NZ"/>
              </w:rPr>
            </w:pPr>
            <w:r w:rsidRPr="000333CF">
              <w:rPr>
                <w:rFonts w:eastAsiaTheme="minorHAnsi" w:cs="Arial"/>
                <w:sz w:val="18"/>
                <w:szCs w:val="18"/>
                <w:lang w:val="en-NZ"/>
              </w:rPr>
              <w:t>Resilience</w:t>
            </w:r>
          </w:p>
        </w:tc>
        <w:tc>
          <w:tcPr>
            <w:tcW w:w="3780"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viability of </w:t>
            </w:r>
            <w:proofErr w:type="spellStart"/>
            <w:r w:rsidRPr="000333CF">
              <w:rPr>
                <w:rFonts w:eastAsiaTheme="minorHAnsi" w:cs="Arial"/>
                <w:sz w:val="18"/>
                <w:szCs w:val="18"/>
                <w:lang w:val="en-NZ"/>
              </w:rPr>
              <w:t>seedbank</w:t>
            </w:r>
            <w:proofErr w:type="spellEnd"/>
            <w:r w:rsidRPr="000333CF">
              <w:rPr>
                <w:rFonts w:eastAsiaTheme="minorHAnsi" w:cs="Arial"/>
                <w:sz w:val="18"/>
                <w:szCs w:val="18"/>
                <w:lang w:val="en-NZ"/>
              </w:rPr>
              <w:t xml:space="preserve">/rhizomes and long-lived vegetation </w:t>
            </w:r>
          </w:p>
        </w:tc>
        <w:tc>
          <w:tcPr>
            <w:tcW w:w="3821" w:type="dxa"/>
            <w:shd w:val="clear" w:color="auto" w:fill="auto"/>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Maintain landscape vegetation diversity </w:t>
            </w:r>
          </w:p>
        </w:tc>
      </w:tr>
      <w:tr w:rsidR="00900F17" w:rsidRPr="000333CF" w:rsidTr="00EB777B">
        <w:trPr>
          <w:trHeight w:val="56"/>
          <w:jc w:val="center"/>
        </w:trPr>
        <w:tc>
          <w:tcPr>
            <w:tcW w:w="2099"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proofErr w:type="spellStart"/>
            <w:r w:rsidRPr="000333CF">
              <w:rPr>
                <w:rFonts w:eastAsiaTheme="minorHAnsi" w:cs="Arial"/>
                <w:sz w:val="18"/>
                <w:szCs w:val="18"/>
                <w:lang w:val="en-NZ"/>
              </w:rPr>
              <w:t>Freshes</w:t>
            </w:r>
            <w:proofErr w:type="spellEnd"/>
            <w:r w:rsidRPr="000333CF">
              <w:rPr>
                <w:rFonts w:eastAsiaTheme="minorHAnsi" w:cs="Arial"/>
                <w:sz w:val="18"/>
                <w:szCs w:val="18"/>
                <w:lang w:val="en-NZ"/>
              </w:rPr>
              <w:t xml:space="preserve"> </w:t>
            </w:r>
          </w:p>
        </w:tc>
        <w:tc>
          <w:tcPr>
            <w:tcW w:w="1890"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Water quality </w:t>
            </w:r>
          </w:p>
        </w:tc>
        <w:tc>
          <w:tcPr>
            <w:tcW w:w="2340"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Chemical </w:t>
            </w:r>
          </w:p>
        </w:tc>
        <w:tc>
          <w:tcPr>
            <w:tcW w:w="3780"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water quality in refuge pools </w:t>
            </w:r>
          </w:p>
        </w:tc>
        <w:tc>
          <w:tcPr>
            <w:tcW w:w="3821" w:type="dxa"/>
          </w:tcPr>
          <w:p w:rsidR="00900F17" w:rsidRPr="000333CF" w:rsidRDefault="00900F17" w:rsidP="007D30A3">
            <w:pPr>
              <w:autoSpaceDE w:val="0"/>
              <w:autoSpaceDN w:val="0"/>
              <w:adjustRightInd w:val="0"/>
              <w:spacing w:beforeLines="40" w:afterLines="40" w:line="240" w:lineRule="auto"/>
              <w:rPr>
                <w:rFonts w:eastAsiaTheme="minorHAnsi" w:cs="Arial"/>
                <w:sz w:val="18"/>
                <w:szCs w:val="18"/>
                <w:lang w:val="en-NZ"/>
              </w:rPr>
            </w:pPr>
            <w:r w:rsidRPr="000333CF">
              <w:rPr>
                <w:rFonts w:eastAsiaTheme="minorHAnsi" w:cs="Arial"/>
                <w:sz w:val="18"/>
                <w:szCs w:val="18"/>
                <w:lang w:val="en-NZ"/>
              </w:rPr>
              <w:t xml:space="preserve">Affects diversity of key biota (fish, frogs, </w:t>
            </w:r>
            <w:proofErr w:type="spellStart"/>
            <w:r w:rsidRPr="000333CF">
              <w:rPr>
                <w:rFonts w:eastAsiaTheme="minorHAnsi" w:cs="Arial"/>
                <w:sz w:val="18"/>
                <w:szCs w:val="18"/>
                <w:lang w:val="en-NZ"/>
              </w:rPr>
              <w:t>macroinvertebrates</w:t>
            </w:r>
            <w:proofErr w:type="spellEnd"/>
            <w:r w:rsidRPr="000333CF">
              <w:rPr>
                <w:rFonts w:eastAsiaTheme="minorHAnsi" w:cs="Arial"/>
                <w:sz w:val="18"/>
                <w:szCs w:val="18"/>
                <w:lang w:val="en-NZ"/>
              </w:rPr>
              <w:t xml:space="preserve">) </w:t>
            </w:r>
          </w:p>
        </w:tc>
      </w:tr>
      <w:bookmarkEnd w:id="121"/>
    </w:tbl>
    <w:p w:rsidR="00A302BB" w:rsidRDefault="00A302BB" w:rsidP="00A302BB"/>
    <w:p w:rsidR="00A302BB" w:rsidRDefault="00A302BB" w:rsidP="00A302BB">
      <w:pPr>
        <w:sectPr w:rsidR="00A302BB" w:rsidSect="00A302BB">
          <w:headerReference w:type="default" r:id="rId47"/>
          <w:footerReference w:type="default" r:id="rId48"/>
          <w:pgSz w:w="16838" w:h="11899" w:orient="landscape"/>
          <w:pgMar w:top="1480" w:right="1508" w:bottom="1219" w:left="1457" w:header="811" w:footer="306" w:gutter="0"/>
          <w:cols w:space="708"/>
          <w:docGrid w:linePitch="360"/>
        </w:sectPr>
      </w:pPr>
    </w:p>
    <w:p w:rsidR="002E28CF" w:rsidRDefault="002E28CF" w:rsidP="002E28CF">
      <w:pPr>
        <w:pStyle w:val="Caption"/>
        <w:keepNext/>
      </w:pPr>
      <w:bookmarkStart w:id="126" w:name="_Ref404763887"/>
      <w:bookmarkStart w:id="127" w:name="_Toc411431806"/>
      <w:r>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7</w:t>
      </w:r>
      <w:r w:rsidR="007D30A3">
        <w:rPr>
          <w:noProof/>
        </w:rPr>
        <w:fldChar w:fldCharType="end"/>
      </w:r>
      <w:bookmarkEnd w:id="126"/>
      <w:r>
        <w:t xml:space="preserve"> Target flow bands for Commonwealth environmental water identified for the Darling River within the Selected Area</w:t>
      </w:r>
      <w:bookmarkEnd w:id="127"/>
    </w:p>
    <w:tbl>
      <w:tblPr>
        <w:tblStyle w:val="TableGrid"/>
        <w:tblW w:w="0" w:type="auto"/>
        <w:jc w:val="center"/>
        <w:tblLook w:val="04A0"/>
      </w:tblPr>
      <w:tblGrid>
        <w:gridCol w:w="1503"/>
        <w:gridCol w:w="2371"/>
        <w:gridCol w:w="5544"/>
      </w:tblGrid>
      <w:tr w:rsidR="002E28CF" w:rsidTr="002E28CF">
        <w:trPr>
          <w:jc w:val="center"/>
        </w:trPr>
        <w:tc>
          <w:tcPr>
            <w:tcW w:w="1503" w:type="dxa"/>
            <w:shd w:val="clear" w:color="auto" w:fill="F2F2F2" w:themeFill="background1" w:themeFillShade="F2"/>
          </w:tcPr>
          <w:p w:rsidR="002E28CF" w:rsidRPr="00E34D10" w:rsidRDefault="002E28CF" w:rsidP="00F65EF8">
            <w:pPr>
              <w:spacing w:before="60" w:after="60" w:line="240" w:lineRule="auto"/>
              <w:rPr>
                <w:rFonts w:ascii="Arial Narrow" w:hAnsi="Arial Narrow"/>
                <w:b/>
                <w:spacing w:val="-2"/>
              </w:rPr>
            </w:pPr>
            <w:r w:rsidRPr="00E34D10">
              <w:rPr>
                <w:rFonts w:ascii="Arial Narrow" w:hAnsi="Arial Narrow"/>
                <w:b/>
                <w:spacing w:val="-2"/>
              </w:rPr>
              <w:t>Flow Type</w:t>
            </w:r>
          </w:p>
        </w:tc>
        <w:tc>
          <w:tcPr>
            <w:tcW w:w="2371" w:type="dxa"/>
            <w:shd w:val="clear" w:color="auto" w:fill="F2F2F2" w:themeFill="background1" w:themeFillShade="F2"/>
          </w:tcPr>
          <w:p w:rsidR="002E28CF" w:rsidRPr="00E34D10" w:rsidRDefault="002E28CF" w:rsidP="00F65EF8">
            <w:pPr>
              <w:spacing w:before="60" w:after="60" w:line="240" w:lineRule="auto"/>
              <w:rPr>
                <w:rFonts w:ascii="Arial Narrow" w:hAnsi="Arial Narrow"/>
                <w:b/>
                <w:spacing w:val="-2"/>
              </w:rPr>
            </w:pPr>
            <w:r w:rsidRPr="00E34D10">
              <w:rPr>
                <w:rFonts w:ascii="Arial Narrow" w:hAnsi="Arial Narrow"/>
                <w:b/>
                <w:spacing w:val="-2"/>
              </w:rPr>
              <w:t>Flow Band</w:t>
            </w:r>
          </w:p>
        </w:tc>
        <w:tc>
          <w:tcPr>
            <w:tcW w:w="5544" w:type="dxa"/>
            <w:shd w:val="clear" w:color="auto" w:fill="F2F2F2" w:themeFill="background1" w:themeFillShade="F2"/>
          </w:tcPr>
          <w:p w:rsidR="002E28CF" w:rsidRPr="00E34D10" w:rsidRDefault="002E28CF" w:rsidP="00F65EF8">
            <w:pPr>
              <w:spacing w:before="60" w:after="60" w:line="240" w:lineRule="auto"/>
              <w:rPr>
                <w:rFonts w:ascii="Arial Narrow" w:hAnsi="Arial Narrow"/>
                <w:b/>
                <w:spacing w:val="-2"/>
              </w:rPr>
            </w:pPr>
            <w:r w:rsidRPr="00E34D10">
              <w:rPr>
                <w:rFonts w:ascii="Arial Narrow" w:hAnsi="Arial Narrow"/>
                <w:b/>
                <w:spacing w:val="-2"/>
              </w:rPr>
              <w:t>Expected Outcomes</w:t>
            </w:r>
          </w:p>
        </w:tc>
      </w:tr>
      <w:tr w:rsidR="002E28CF" w:rsidTr="002E28CF">
        <w:trPr>
          <w:jc w:val="center"/>
        </w:trPr>
        <w:tc>
          <w:tcPr>
            <w:tcW w:w="1503" w:type="dxa"/>
          </w:tcPr>
          <w:p w:rsidR="002E28CF" w:rsidRPr="00AC0683" w:rsidRDefault="002E28CF" w:rsidP="00F65EF8">
            <w:pPr>
              <w:spacing w:line="276" w:lineRule="auto"/>
              <w:rPr>
                <w:spacing w:val="-2"/>
                <w:szCs w:val="20"/>
              </w:rPr>
            </w:pPr>
            <w:r w:rsidRPr="00AC0683">
              <w:rPr>
                <w:spacing w:val="-2"/>
                <w:szCs w:val="20"/>
              </w:rPr>
              <w:t>Freshes</w:t>
            </w:r>
          </w:p>
        </w:tc>
        <w:tc>
          <w:tcPr>
            <w:tcW w:w="2371" w:type="dxa"/>
          </w:tcPr>
          <w:p w:rsidR="002E28CF" w:rsidRPr="00AC0683" w:rsidRDefault="002E28CF" w:rsidP="00F65EF8">
            <w:pPr>
              <w:spacing w:line="276" w:lineRule="auto"/>
              <w:rPr>
                <w:spacing w:val="-2"/>
                <w:szCs w:val="20"/>
              </w:rPr>
            </w:pPr>
            <w:r w:rsidRPr="00AC0683">
              <w:rPr>
                <w:spacing w:val="-2"/>
                <w:szCs w:val="20"/>
              </w:rPr>
              <w:t>1,000-5,000 MLd</w:t>
            </w:r>
            <w:r w:rsidRPr="00AC0683">
              <w:rPr>
                <w:spacing w:val="-2"/>
                <w:szCs w:val="20"/>
                <w:vertAlign w:val="superscript"/>
              </w:rPr>
              <w:t>-1</w:t>
            </w:r>
          </w:p>
        </w:tc>
        <w:tc>
          <w:tcPr>
            <w:tcW w:w="5544" w:type="dxa"/>
          </w:tcPr>
          <w:p w:rsidR="002E28CF" w:rsidRPr="00AC0683" w:rsidRDefault="002E28CF" w:rsidP="00F65EF8">
            <w:pPr>
              <w:spacing w:after="0"/>
              <w:ind w:left="113" w:hanging="113"/>
              <w:rPr>
                <w:szCs w:val="20"/>
              </w:rPr>
            </w:pPr>
            <w:r w:rsidRPr="00AC0683">
              <w:rPr>
                <w:szCs w:val="20"/>
              </w:rPr>
              <w:t xml:space="preserve">- Connection of in-channel low flow </w:t>
            </w:r>
            <w:proofErr w:type="spellStart"/>
            <w:r w:rsidRPr="00AC0683">
              <w:rPr>
                <w:szCs w:val="20"/>
              </w:rPr>
              <w:t>refugia</w:t>
            </w:r>
            <w:proofErr w:type="spellEnd"/>
          </w:p>
          <w:p w:rsidR="002E28CF" w:rsidRPr="00AC0683" w:rsidRDefault="002E28CF" w:rsidP="00F65EF8">
            <w:pPr>
              <w:spacing w:after="0"/>
              <w:ind w:left="113" w:hanging="113"/>
              <w:rPr>
                <w:szCs w:val="20"/>
              </w:rPr>
            </w:pPr>
            <w:r w:rsidRPr="00AC0683">
              <w:rPr>
                <w:szCs w:val="20"/>
              </w:rPr>
              <w:t xml:space="preserve">- Inundation of low level habitat (large wood and benches) </w:t>
            </w:r>
          </w:p>
          <w:p w:rsidR="002E28CF" w:rsidRPr="00AC0683" w:rsidRDefault="002E28CF" w:rsidP="00F65EF8">
            <w:pPr>
              <w:spacing w:after="0"/>
              <w:ind w:left="113" w:hanging="113"/>
              <w:rPr>
                <w:szCs w:val="20"/>
              </w:rPr>
            </w:pPr>
            <w:r w:rsidRPr="00AC0683">
              <w:rPr>
                <w:szCs w:val="20"/>
              </w:rPr>
              <w:t>- Limited Sediment/nutrient transfer</w:t>
            </w:r>
          </w:p>
          <w:p w:rsidR="002E28CF" w:rsidRPr="00AC0683" w:rsidRDefault="002E28CF" w:rsidP="00F65EF8">
            <w:pPr>
              <w:spacing w:after="0" w:line="276" w:lineRule="auto"/>
              <w:ind w:left="113" w:hanging="113"/>
              <w:rPr>
                <w:spacing w:val="-2"/>
                <w:szCs w:val="20"/>
              </w:rPr>
            </w:pPr>
            <w:r w:rsidRPr="00AC0683">
              <w:rPr>
                <w:szCs w:val="20"/>
              </w:rPr>
              <w:t>- Limited movement of aquatic species</w:t>
            </w:r>
          </w:p>
        </w:tc>
      </w:tr>
      <w:tr w:rsidR="002E28CF" w:rsidTr="002E28CF">
        <w:trPr>
          <w:jc w:val="center"/>
        </w:trPr>
        <w:tc>
          <w:tcPr>
            <w:tcW w:w="1503" w:type="dxa"/>
          </w:tcPr>
          <w:p w:rsidR="002E28CF" w:rsidRPr="00AC0683" w:rsidRDefault="002E28CF" w:rsidP="00F65EF8">
            <w:pPr>
              <w:spacing w:line="276" w:lineRule="auto"/>
              <w:rPr>
                <w:spacing w:val="-2"/>
                <w:szCs w:val="20"/>
              </w:rPr>
            </w:pPr>
            <w:r w:rsidRPr="00AC0683">
              <w:rPr>
                <w:spacing w:val="-2"/>
                <w:szCs w:val="20"/>
              </w:rPr>
              <w:t>Freshes</w:t>
            </w:r>
          </w:p>
        </w:tc>
        <w:tc>
          <w:tcPr>
            <w:tcW w:w="2371" w:type="dxa"/>
          </w:tcPr>
          <w:p w:rsidR="002E28CF" w:rsidRPr="00AC0683" w:rsidRDefault="002E28CF" w:rsidP="00F65EF8">
            <w:pPr>
              <w:spacing w:line="276" w:lineRule="auto"/>
              <w:rPr>
                <w:spacing w:val="-2"/>
                <w:szCs w:val="20"/>
              </w:rPr>
            </w:pPr>
            <w:r w:rsidRPr="00AC0683">
              <w:rPr>
                <w:spacing w:val="-2"/>
                <w:szCs w:val="20"/>
              </w:rPr>
              <w:t>5,000-10,000 MLd</w:t>
            </w:r>
            <w:r w:rsidRPr="00AC0683">
              <w:rPr>
                <w:spacing w:val="-2"/>
                <w:szCs w:val="20"/>
                <w:vertAlign w:val="superscript"/>
              </w:rPr>
              <w:t>-1</w:t>
            </w:r>
          </w:p>
        </w:tc>
        <w:tc>
          <w:tcPr>
            <w:tcW w:w="5544" w:type="dxa"/>
          </w:tcPr>
          <w:p w:rsidR="002E28CF" w:rsidRPr="00AC0683" w:rsidRDefault="002E28CF" w:rsidP="00F65EF8">
            <w:pPr>
              <w:spacing w:after="0"/>
              <w:ind w:left="113" w:hanging="113"/>
              <w:rPr>
                <w:szCs w:val="20"/>
              </w:rPr>
            </w:pPr>
            <w:r w:rsidRPr="00AC0683">
              <w:rPr>
                <w:szCs w:val="20"/>
              </w:rPr>
              <w:t>- Connection of entire stream network</w:t>
            </w:r>
          </w:p>
          <w:p w:rsidR="002E28CF" w:rsidRPr="00AC0683" w:rsidRDefault="002E28CF" w:rsidP="00F65EF8">
            <w:pPr>
              <w:spacing w:after="0"/>
              <w:ind w:left="113" w:hanging="113"/>
              <w:rPr>
                <w:szCs w:val="20"/>
              </w:rPr>
            </w:pPr>
            <w:r w:rsidRPr="00AC0683">
              <w:rPr>
                <w:szCs w:val="20"/>
              </w:rPr>
              <w:t>- Inundation of large wood and mid-level benches</w:t>
            </w:r>
          </w:p>
          <w:p w:rsidR="002E28CF" w:rsidRPr="00AC0683" w:rsidRDefault="002E28CF" w:rsidP="00F65EF8">
            <w:pPr>
              <w:spacing w:after="0"/>
              <w:ind w:left="113" w:hanging="113"/>
              <w:rPr>
                <w:szCs w:val="20"/>
              </w:rPr>
            </w:pPr>
            <w:r w:rsidRPr="00AC0683">
              <w:rPr>
                <w:szCs w:val="20"/>
              </w:rPr>
              <w:t>- Sediment/nutrient transfer</w:t>
            </w:r>
          </w:p>
          <w:p w:rsidR="002E28CF" w:rsidRPr="00AC0683" w:rsidRDefault="002E28CF" w:rsidP="00F65EF8">
            <w:pPr>
              <w:spacing w:after="0" w:line="276" w:lineRule="auto"/>
              <w:ind w:left="113" w:hanging="113"/>
              <w:rPr>
                <w:spacing w:val="-2"/>
                <w:szCs w:val="20"/>
              </w:rPr>
            </w:pPr>
            <w:r w:rsidRPr="00AC0683">
              <w:rPr>
                <w:szCs w:val="20"/>
              </w:rPr>
              <w:t>- Movement and reproduction of aquatic species</w:t>
            </w:r>
          </w:p>
        </w:tc>
      </w:tr>
      <w:tr w:rsidR="002E28CF" w:rsidTr="002E28CF">
        <w:trPr>
          <w:jc w:val="center"/>
        </w:trPr>
        <w:tc>
          <w:tcPr>
            <w:tcW w:w="1503" w:type="dxa"/>
          </w:tcPr>
          <w:p w:rsidR="002E28CF" w:rsidRPr="00AC0683" w:rsidRDefault="002E28CF" w:rsidP="00F65EF8">
            <w:pPr>
              <w:spacing w:line="276" w:lineRule="auto"/>
              <w:rPr>
                <w:spacing w:val="-2"/>
                <w:szCs w:val="20"/>
              </w:rPr>
            </w:pPr>
            <w:r w:rsidRPr="00AC0683">
              <w:rPr>
                <w:spacing w:val="-2"/>
                <w:szCs w:val="20"/>
              </w:rPr>
              <w:t>Freshes</w:t>
            </w:r>
          </w:p>
        </w:tc>
        <w:tc>
          <w:tcPr>
            <w:tcW w:w="2371" w:type="dxa"/>
          </w:tcPr>
          <w:p w:rsidR="002E28CF" w:rsidRPr="00AC0683" w:rsidRDefault="002E28CF" w:rsidP="00F65EF8">
            <w:pPr>
              <w:spacing w:line="276" w:lineRule="auto"/>
              <w:rPr>
                <w:spacing w:val="-2"/>
                <w:szCs w:val="20"/>
              </w:rPr>
            </w:pPr>
            <w:r w:rsidRPr="00AC0683">
              <w:rPr>
                <w:spacing w:val="-2"/>
                <w:szCs w:val="20"/>
              </w:rPr>
              <w:t>10,000-30,000 MLd</w:t>
            </w:r>
            <w:r w:rsidRPr="00AC0683">
              <w:rPr>
                <w:spacing w:val="-2"/>
                <w:szCs w:val="20"/>
                <w:vertAlign w:val="superscript"/>
              </w:rPr>
              <w:t>-1</w:t>
            </w:r>
          </w:p>
        </w:tc>
        <w:tc>
          <w:tcPr>
            <w:tcW w:w="5544" w:type="dxa"/>
          </w:tcPr>
          <w:p w:rsidR="002E28CF" w:rsidRPr="00AC0683" w:rsidRDefault="002E28CF" w:rsidP="00F65EF8">
            <w:pPr>
              <w:spacing w:after="0"/>
              <w:ind w:left="113" w:hanging="113"/>
              <w:rPr>
                <w:szCs w:val="20"/>
              </w:rPr>
            </w:pPr>
            <w:r w:rsidRPr="00AC0683">
              <w:rPr>
                <w:szCs w:val="20"/>
              </w:rPr>
              <w:t>- Inundation of large wood and high-level benches</w:t>
            </w:r>
          </w:p>
          <w:p w:rsidR="002E28CF" w:rsidRPr="00AC0683" w:rsidRDefault="002E28CF" w:rsidP="00F65EF8">
            <w:pPr>
              <w:spacing w:after="0"/>
              <w:ind w:left="113" w:hanging="113"/>
              <w:rPr>
                <w:szCs w:val="20"/>
              </w:rPr>
            </w:pPr>
            <w:r w:rsidRPr="00AC0683">
              <w:rPr>
                <w:szCs w:val="20"/>
              </w:rPr>
              <w:t>- Sediment/nutrient transfer</w:t>
            </w:r>
          </w:p>
          <w:p w:rsidR="002E28CF" w:rsidRPr="00AC0683" w:rsidRDefault="002E28CF" w:rsidP="00F65EF8">
            <w:pPr>
              <w:spacing w:after="0"/>
              <w:ind w:left="113" w:hanging="113"/>
              <w:rPr>
                <w:szCs w:val="20"/>
              </w:rPr>
            </w:pPr>
            <w:r w:rsidRPr="00AC0683">
              <w:rPr>
                <w:szCs w:val="20"/>
              </w:rPr>
              <w:t>- Reproduction of large bodied fish species requiring access to woody debris</w:t>
            </w:r>
          </w:p>
          <w:p w:rsidR="002E28CF" w:rsidRPr="00AC0683" w:rsidRDefault="002E28CF" w:rsidP="00F65EF8">
            <w:pPr>
              <w:spacing w:after="0" w:line="276" w:lineRule="auto"/>
              <w:ind w:left="113" w:hanging="113"/>
              <w:rPr>
                <w:spacing w:val="-2"/>
                <w:szCs w:val="20"/>
              </w:rPr>
            </w:pPr>
            <w:r w:rsidRPr="00AC0683">
              <w:rPr>
                <w:szCs w:val="20"/>
                <w:shd w:val="clear" w:color="auto" w:fill="FFFFFF" w:themeFill="background1"/>
              </w:rPr>
              <w:t xml:space="preserve">- Suppression of toxic </w:t>
            </w:r>
            <w:proofErr w:type="spellStart"/>
            <w:r w:rsidRPr="00AC0683">
              <w:rPr>
                <w:szCs w:val="20"/>
                <w:shd w:val="clear" w:color="auto" w:fill="FFFFFF" w:themeFill="background1"/>
              </w:rPr>
              <w:t>cyanobacterial</w:t>
            </w:r>
            <w:proofErr w:type="spellEnd"/>
            <w:r w:rsidRPr="00AC0683">
              <w:rPr>
                <w:szCs w:val="20"/>
                <w:shd w:val="clear" w:color="auto" w:fill="FFFFFF" w:themeFill="background1"/>
              </w:rPr>
              <w:t xml:space="preserve"> blooms</w:t>
            </w:r>
          </w:p>
        </w:tc>
      </w:tr>
    </w:tbl>
    <w:p w:rsidR="002E28CF" w:rsidRDefault="002E28CF" w:rsidP="002E28CF"/>
    <w:p w:rsidR="00A302BB" w:rsidRDefault="00174311" w:rsidP="00446C42">
      <w:pPr>
        <w:pStyle w:val="Heading4"/>
      </w:pPr>
      <w:r>
        <w:t>Water use options 2014-2015</w:t>
      </w:r>
      <w:r w:rsidR="00A302BB">
        <w:t xml:space="preserve"> for </w:t>
      </w:r>
      <w:r w:rsidR="00A302BB" w:rsidRPr="00F679CA">
        <w:t>the</w:t>
      </w:r>
      <w:r w:rsidR="00A302BB">
        <w:t xml:space="preserve"> </w:t>
      </w:r>
      <w:r>
        <w:t>Northern Unregulated Rivers</w:t>
      </w:r>
    </w:p>
    <w:p w:rsidR="00A302BB" w:rsidRDefault="000D7B4C" w:rsidP="00A302BB">
      <w:r>
        <w:t>The CEWO has released the 2014-15</w:t>
      </w:r>
      <w:r w:rsidR="00A302BB">
        <w:t xml:space="preserve"> Commonwealth watering options for </w:t>
      </w:r>
      <w:r>
        <w:t>the Barwon-Darling and Queensland unregulated streams</w:t>
      </w:r>
      <w:r w:rsidR="00A302BB">
        <w:t xml:space="preserve"> (CEWO 201</w:t>
      </w:r>
      <w:r w:rsidR="00B63212">
        <w:t>4</w:t>
      </w:r>
      <w:r w:rsidR="00A302BB">
        <w:t>).  This document outlines both the expected 201</w:t>
      </w:r>
      <w:r>
        <w:t>4</w:t>
      </w:r>
      <w:r w:rsidR="00A302BB">
        <w:t>-1</w:t>
      </w:r>
      <w:r>
        <w:t>5</w:t>
      </w:r>
      <w:r w:rsidR="00A302BB">
        <w:t xml:space="preserve"> and longer term outcomes from the use of Commonwealth environmental water in the </w:t>
      </w:r>
      <w:r w:rsidR="00246A0A">
        <w:t>Northern Unregulated Rivers</w:t>
      </w:r>
      <w:r w:rsidR="00A302BB">
        <w:t xml:space="preserve"> (</w:t>
      </w:r>
      <w:r w:rsidR="007D30A3">
        <w:fldChar w:fldCharType="begin"/>
      </w:r>
      <w:r w:rsidR="00A302BB">
        <w:instrText xml:space="preserve"> REF _Ref379804052 \h </w:instrText>
      </w:r>
      <w:r w:rsidR="007D30A3">
        <w:fldChar w:fldCharType="separate"/>
      </w:r>
      <w:r w:rsidR="00200D30" w:rsidRPr="00F679CA">
        <w:t xml:space="preserve">Table </w:t>
      </w:r>
      <w:r w:rsidR="00200D30">
        <w:rPr>
          <w:noProof/>
        </w:rPr>
        <w:t>3</w:t>
      </w:r>
      <w:r w:rsidR="00200D30">
        <w:noBreakHyphen/>
      </w:r>
      <w:r w:rsidR="00200D30">
        <w:rPr>
          <w:noProof/>
        </w:rPr>
        <w:t>8</w:t>
      </w:r>
      <w:r w:rsidR="007D30A3">
        <w:fldChar w:fldCharType="end"/>
      </w:r>
      <w:r w:rsidR="00A302BB">
        <w:t>).</w:t>
      </w:r>
      <w:r w:rsidR="00AA2E5D">
        <w:t xml:space="preserve"> It should be noted that not all these outcomes are relevant to the Junction of the Warrego and Darling rivers Selected Area (see shading in </w:t>
      </w:r>
      <w:r w:rsidR="007D30A3">
        <w:fldChar w:fldCharType="begin"/>
      </w:r>
      <w:r w:rsidR="00AA2E5D">
        <w:instrText xml:space="preserve"> REF _Ref379804052 \h </w:instrText>
      </w:r>
      <w:r w:rsidR="007D30A3">
        <w:fldChar w:fldCharType="separate"/>
      </w:r>
      <w:r w:rsidR="00200D30" w:rsidRPr="00F679CA">
        <w:t xml:space="preserve">Table </w:t>
      </w:r>
      <w:r w:rsidR="00200D30">
        <w:rPr>
          <w:noProof/>
        </w:rPr>
        <w:t>3</w:t>
      </w:r>
      <w:r w:rsidR="00200D30">
        <w:noBreakHyphen/>
      </w:r>
      <w:r w:rsidR="00200D30">
        <w:rPr>
          <w:noProof/>
        </w:rPr>
        <w:t>8</w:t>
      </w:r>
      <w:r w:rsidR="007D30A3">
        <w:fldChar w:fldCharType="end"/>
      </w:r>
      <w:r w:rsidR="00AA2E5D">
        <w:t>)</w:t>
      </w:r>
    </w:p>
    <w:p w:rsidR="00634BD4" w:rsidRDefault="00634BD4" w:rsidP="00A302BB"/>
    <w:p w:rsidR="00A302BB" w:rsidRPr="00F679CA" w:rsidRDefault="00A302BB" w:rsidP="00F679CA">
      <w:pPr>
        <w:pStyle w:val="Caption"/>
      </w:pPr>
      <w:bookmarkStart w:id="128" w:name="_Ref379804052"/>
      <w:bookmarkStart w:id="129" w:name="_Toc384971716"/>
      <w:bookmarkStart w:id="130" w:name="_Toc411431807"/>
      <w:r w:rsidRPr="00F679CA">
        <w:t xml:space="preserve">Table </w:t>
      </w:r>
      <w:r w:rsidR="007D30A3">
        <w:fldChar w:fldCharType="begin"/>
      </w:r>
      <w:r w:rsidR="001C0C51">
        <w:instrText xml:space="preserve"> STYLEREF 1 \s </w:instrText>
      </w:r>
      <w:r w:rsidR="007D30A3">
        <w:fldChar w:fldCharType="separate"/>
      </w:r>
      <w:r w:rsidR="00200D30">
        <w:rPr>
          <w:noProof/>
        </w:rPr>
        <w:t>3</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8</w:t>
      </w:r>
      <w:r w:rsidR="007D30A3">
        <w:rPr>
          <w:noProof/>
        </w:rPr>
        <w:fldChar w:fldCharType="end"/>
      </w:r>
      <w:bookmarkEnd w:id="128"/>
      <w:r w:rsidRPr="00F679CA">
        <w:t>:</w:t>
      </w:r>
      <w:r w:rsidR="000D7B4C">
        <w:t xml:space="preserve"> Expected outcomes from the 2014</w:t>
      </w:r>
      <w:r w:rsidRPr="00F679CA">
        <w:t>-201</w:t>
      </w:r>
      <w:r w:rsidR="000D7B4C">
        <w:t>5</w:t>
      </w:r>
      <w:r w:rsidRPr="00F679CA">
        <w:t xml:space="preserve"> Commonwealth environmental water </w:t>
      </w:r>
      <w:r w:rsidR="003E637B">
        <w:t>(CEWO 2014</w:t>
      </w:r>
      <w:r w:rsidR="00FB6209">
        <w:t>)</w:t>
      </w:r>
      <w:bookmarkEnd w:id="129"/>
      <w:r w:rsidR="00AA2E5D">
        <w:t>. Outcomes relevant to the Selected Area are shaded.</w:t>
      </w:r>
      <w:bookmarkEnd w:id="130"/>
    </w:p>
    <w:tbl>
      <w:tblPr>
        <w:tblStyle w:val="TableGrid2"/>
        <w:tblW w:w="0" w:type="auto"/>
        <w:tblLook w:val="04A0"/>
      </w:tblPr>
      <w:tblGrid>
        <w:gridCol w:w="2353"/>
        <w:gridCol w:w="2355"/>
        <w:gridCol w:w="2355"/>
        <w:gridCol w:w="2355"/>
      </w:tblGrid>
      <w:tr w:rsidR="000D7B4C" w:rsidRPr="000D7B4C" w:rsidTr="00634BD4">
        <w:trPr>
          <w:trHeight w:val="572"/>
          <w:tblHeader/>
        </w:trPr>
        <w:tc>
          <w:tcPr>
            <w:tcW w:w="2353" w:type="dxa"/>
            <w:tcBorders>
              <w:top w:val="single" w:sz="4" w:space="0" w:color="auto"/>
              <w:left w:val="nil"/>
              <w:bottom w:val="single" w:sz="4" w:space="0" w:color="auto"/>
              <w:right w:val="single" w:sz="4" w:space="0" w:color="auto"/>
            </w:tcBorders>
            <w:shd w:val="clear" w:color="auto" w:fill="BFBFBF" w:themeFill="background1" w:themeFillShade="BF"/>
            <w:hideMark/>
          </w:tcPr>
          <w:p w:rsidR="000D7B4C" w:rsidRPr="000D7B4C" w:rsidRDefault="000D7B4C" w:rsidP="000D7B4C">
            <w:pPr>
              <w:spacing w:before="60" w:after="60" w:line="240" w:lineRule="auto"/>
              <w:jc w:val="left"/>
              <w:rPr>
                <w:rFonts w:cs="Arial"/>
                <w:b/>
                <w:sz w:val="18"/>
                <w:szCs w:val="18"/>
                <w:lang w:eastAsia="en-AU"/>
              </w:rPr>
            </w:pPr>
            <w:r w:rsidRPr="000D7B4C">
              <w:rPr>
                <w:rFonts w:cs="Arial"/>
                <w:b/>
                <w:sz w:val="18"/>
                <w:szCs w:val="18"/>
                <w:lang w:eastAsia="en-AU"/>
              </w:rPr>
              <w:t>Flow Type</w:t>
            </w:r>
          </w:p>
        </w:tc>
        <w:tc>
          <w:tcPr>
            <w:tcW w:w="2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D7B4C" w:rsidRPr="000D7B4C" w:rsidRDefault="000D7B4C" w:rsidP="000D7B4C">
            <w:pPr>
              <w:spacing w:before="60" w:after="60" w:line="240" w:lineRule="auto"/>
              <w:jc w:val="left"/>
              <w:rPr>
                <w:rFonts w:cs="Arial"/>
                <w:b/>
                <w:sz w:val="18"/>
                <w:szCs w:val="18"/>
                <w:lang w:eastAsia="en-AU"/>
              </w:rPr>
            </w:pPr>
            <w:r w:rsidRPr="000D7B4C">
              <w:rPr>
                <w:rFonts w:cs="Arial"/>
                <w:b/>
                <w:sz w:val="18"/>
                <w:szCs w:val="18"/>
                <w:lang w:eastAsia="en-AU"/>
              </w:rPr>
              <w:t>Expected outcomes for 2014–15</w:t>
            </w:r>
          </w:p>
        </w:tc>
        <w:tc>
          <w:tcPr>
            <w:tcW w:w="2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D7B4C" w:rsidRPr="000D7B4C" w:rsidRDefault="000D7B4C" w:rsidP="000D7B4C">
            <w:pPr>
              <w:spacing w:before="60" w:after="60" w:line="240" w:lineRule="auto"/>
              <w:jc w:val="left"/>
              <w:rPr>
                <w:rFonts w:cs="Arial"/>
                <w:b/>
                <w:sz w:val="18"/>
                <w:szCs w:val="18"/>
                <w:lang w:eastAsia="en-AU"/>
              </w:rPr>
            </w:pPr>
            <w:r w:rsidRPr="000D7B4C">
              <w:rPr>
                <w:rFonts w:cs="Arial"/>
                <w:b/>
                <w:sz w:val="18"/>
                <w:szCs w:val="18"/>
                <w:lang w:eastAsia="en-AU"/>
              </w:rPr>
              <w:t>Contributions to longer term objectives</w:t>
            </w:r>
          </w:p>
        </w:tc>
        <w:tc>
          <w:tcPr>
            <w:tcW w:w="2355" w:type="dxa"/>
            <w:tcBorders>
              <w:top w:val="single" w:sz="4" w:space="0" w:color="auto"/>
              <w:left w:val="single" w:sz="4" w:space="0" w:color="auto"/>
              <w:bottom w:val="single" w:sz="4" w:space="0" w:color="auto"/>
              <w:right w:val="nil"/>
            </w:tcBorders>
            <w:shd w:val="clear" w:color="auto" w:fill="BFBFBF" w:themeFill="background1" w:themeFillShade="BF"/>
            <w:hideMark/>
          </w:tcPr>
          <w:p w:rsidR="000D7B4C" w:rsidRPr="000D7B4C" w:rsidRDefault="000D7B4C" w:rsidP="000D7B4C">
            <w:pPr>
              <w:spacing w:before="60" w:after="60" w:line="240" w:lineRule="auto"/>
              <w:jc w:val="left"/>
              <w:rPr>
                <w:rFonts w:cs="Arial"/>
                <w:b/>
                <w:sz w:val="18"/>
                <w:szCs w:val="18"/>
                <w:lang w:eastAsia="en-AU"/>
              </w:rPr>
            </w:pPr>
            <w:r w:rsidRPr="000D7B4C">
              <w:rPr>
                <w:rFonts w:cs="Arial"/>
                <w:b/>
                <w:sz w:val="18"/>
                <w:szCs w:val="18"/>
                <w:lang w:eastAsia="en-AU"/>
              </w:rPr>
              <w:t>Contribution to the following Basin Plan objective</w:t>
            </w:r>
          </w:p>
        </w:tc>
      </w:tr>
      <w:tr w:rsidR="000D7B4C" w:rsidRPr="000D7B4C" w:rsidTr="00652981">
        <w:trPr>
          <w:tblHeader/>
        </w:trPr>
        <w:tc>
          <w:tcPr>
            <w:tcW w:w="2353" w:type="dxa"/>
            <w:tcBorders>
              <w:top w:val="nil"/>
              <w:left w:val="nil"/>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spacing w:before="60" w:after="60" w:line="240" w:lineRule="auto"/>
              <w:jc w:val="left"/>
              <w:rPr>
                <w:rFonts w:cs="Arial"/>
                <w:sz w:val="18"/>
                <w:szCs w:val="18"/>
                <w:highlight w:val="magenta"/>
                <w:lang w:eastAsia="en-AU"/>
              </w:rPr>
            </w:pPr>
            <w:r w:rsidRPr="000D7B4C">
              <w:rPr>
                <w:rFonts w:cs="Arial"/>
                <w:sz w:val="18"/>
                <w:szCs w:val="18"/>
                <w:lang w:eastAsia="en-AU"/>
              </w:rPr>
              <w:t>Base flows and freshes</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Individual survival and condition (individual refuges and ecosystem resistance)</w:t>
            </w:r>
          </w:p>
        </w:tc>
        <w:tc>
          <w:tcPr>
            <w:tcW w:w="2355" w:type="dxa"/>
            <w:tcBorders>
              <w:top w:val="single" w:sz="4" w:space="0" w:color="auto"/>
              <w:left w:val="single" w:sz="4" w:space="0" w:color="auto"/>
              <w:bottom w:val="nil"/>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Ecosystem resilience</w:t>
            </w:r>
          </w:p>
        </w:tc>
        <w:tc>
          <w:tcPr>
            <w:tcW w:w="2355" w:type="dxa"/>
            <w:tcBorders>
              <w:top w:val="single" w:sz="4" w:space="0" w:color="auto"/>
              <w:left w:val="single" w:sz="4" w:space="0" w:color="auto"/>
              <w:bottom w:val="nil"/>
              <w:right w:val="nil"/>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Resilience</w:t>
            </w:r>
          </w:p>
        </w:tc>
      </w:tr>
      <w:tr w:rsidR="000D7B4C" w:rsidRPr="000D7B4C" w:rsidTr="00652981">
        <w:trPr>
          <w:tblHeader/>
        </w:trPr>
        <w:tc>
          <w:tcPr>
            <w:tcW w:w="2353" w:type="dxa"/>
            <w:tcBorders>
              <w:top w:val="single" w:sz="4" w:space="0" w:color="auto"/>
              <w:left w:val="nil"/>
              <w:bottom w:val="single" w:sz="4" w:space="0" w:color="auto"/>
              <w:right w:val="single" w:sz="4" w:space="0" w:color="auto"/>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lang w:eastAsia="en-AU"/>
              </w:rPr>
            </w:pPr>
            <w:r w:rsidRPr="000D7B4C">
              <w:rPr>
                <w:rFonts w:cs="Arial"/>
                <w:sz w:val="18"/>
                <w:szCs w:val="18"/>
                <w:lang w:eastAsia="en-AU"/>
              </w:rPr>
              <w:t>Freshes</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Salinity</w:t>
            </w:r>
          </w:p>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Dissolved oxygen</w:t>
            </w:r>
          </w:p>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pH</w:t>
            </w:r>
          </w:p>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Dissolved organic carbon</w:t>
            </w:r>
          </w:p>
        </w:tc>
        <w:tc>
          <w:tcPr>
            <w:tcW w:w="2355" w:type="dxa"/>
            <w:tcBorders>
              <w:top w:val="single" w:sz="4" w:space="0" w:color="auto"/>
              <w:left w:val="single" w:sz="4" w:space="0" w:color="auto"/>
              <w:bottom w:val="nil"/>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Chemical</w:t>
            </w:r>
          </w:p>
        </w:tc>
        <w:tc>
          <w:tcPr>
            <w:tcW w:w="2355" w:type="dxa"/>
            <w:tcBorders>
              <w:top w:val="single" w:sz="4" w:space="0" w:color="auto"/>
              <w:left w:val="single" w:sz="4" w:space="0" w:color="auto"/>
              <w:bottom w:val="nil"/>
              <w:right w:val="nil"/>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Water quality</w:t>
            </w:r>
          </w:p>
        </w:tc>
      </w:tr>
      <w:tr w:rsidR="000D7B4C" w:rsidRPr="000D7B4C" w:rsidTr="00652981">
        <w:trPr>
          <w:tblHeader/>
        </w:trPr>
        <w:tc>
          <w:tcPr>
            <w:tcW w:w="2353" w:type="dxa"/>
            <w:tcBorders>
              <w:top w:val="nil"/>
              <w:left w:val="nil"/>
              <w:bottom w:val="single" w:sz="4" w:space="0" w:color="auto"/>
              <w:right w:val="single" w:sz="4" w:space="0" w:color="auto"/>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highlight w:val="magenta"/>
                <w:lang w:eastAsia="en-AU"/>
              </w:rPr>
            </w:pPr>
            <w:r w:rsidRPr="000D7B4C">
              <w:rPr>
                <w:rFonts w:cs="Arial"/>
                <w:sz w:val="18"/>
                <w:szCs w:val="18"/>
                <w:lang w:eastAsia="en-AU"/>
              </w:rPr>
              <w:t xml:space="preserve">Freshes and </w:t>
            </w:r>
            <w:proofErr w:type="spellStart"/>
            <w:r w:rsidRPr="000D7B4C">
              <w:rPr>
                <w:rFonts w:cs="Arial"/>
                <w:sz w:val="18"/>
                <w:szCs w:val="18"/>
                <w:lang w:eastAsia="en-AU"/>
              </w:rPr>
              <w:t>bankfull</w:t>
            </w:r>
            <w:proofErr w:type="spellEnd"/>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highlight w:val="magenta"/>
                <w:lang w:eastAsia="en-AU"/>
              </w:rPr>
            </w:pPr>
            <w:r w:rsidRPr="000D7B4C">
              <w:rPr>
                <w:rFonts w:cs="Arial"/>
                <w:sz w:val="18"/>
                <w:szCs w:val="18"/>
                <w:lang w:eastAsia="en-AU"/>
              </w:rPr>
              <w:t>Nutrient and carbon cycling</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lang w:eastAsia="en-AU"/>
              </w:rPr>
            </w:pPr>
            <w:r w:rsidRPr="000D7B4C">
              <w:rPr>
                <w:rFonts w:cs="Arial"/>
                <w:sz w:val="18"/>
                <w:szCs w:val="18"/>
                <w:lang w:eastAsia="en-AU"/>
              </w:rPr>
              <w:t>Process</w:t>
            </w:r>
          </w:p>
        </w:tc>
        <w:tc>
          <w:tcPr>
            <w:tcW w:w="2355" w:type="dxa"/>
            <w:tcBorders>
              <w:top w:val="single" w:sz="4" w:space="0" w:color="auto"/>
              <w:left w:val="single" w:sz="4" w:space="0" w:color="auto"/>
              <w:bottom w:val="single" w:sz="4" w:space="0" w:color="auto"/>
              <w:right w:val="nil"/>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lang w:eastAsia="en-AU"/>
              </w:rPr>
            </w:pPr>
            <w:r w:rsidRPr="000D7B4C">
              <w:rPr>
                <w:rFonts w:cs="Arial"/>
                <w:sz w:val="18"/>
                <w:szCs w:val="18"/>
                <w:lang w:eastAsia="en-AU"/>
              </w:rPr>
              <w:t>Ecosystem function</w:t>
            </w:r>
          </w:p>
        </w:tc>
      </w:tr>
      <w:tr w:rsidR="000D7B4C" w:rsidRPr="000D7B4C" w:rsidTr="00652981">
        <w:trPr>
          <w:tblHeader/>
        </w:trPr>
        <w:tc>
          <w:tcPr>
            <w:tcW w:w="2353" w:type="dxa"/>
            <w:tcBorders>
              <w:top w:val="single" w:sz="4" w:space="0" w:color="auto"/>
              <w:left w:val="nil"/>
              <w:bottom w:val="nil"/>
              <w:right w:val="single" w:sz="4" w:space="0" w:color="auto"/>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highlight w:val="magenta"/>
                <w:lang w:eastAsia="en-AU"/>
              </w:rPr>
            </w:pPr>
            <w:r w:rsidRPr="000D7B4C">
              <w:rPr>
                <w:rFonts w:cs="Arial"/>
                <w:sz w:val="18"/>
                <w:szCs w:val="18"/>
                <w:lang w:eastAsia="en-AU"/>
              </w:rPr>
              <w:t xml:space="preserve">Freshes, </w:t>
            </w:r>
            <w:proofErr w:type="spellStart"/>
            <w:r w:rsidRPr="000D7B4C">
              <w:rPr>
                <w:rFonts w:cs="Arial"/>
                <w:sz w:val="18"/>
                <w:szCs w:val="18"/>
                <w:lang w:eastAsia="en-AU"/>
              </w:rPr>
              <w:t>bankfull</w:t>
            </w:r>
            <w:proofErr w:type="spellEnd"/>
            <w:r w:rsidRPr="000D7B4C">
              <w:rPr>
                <w:rFonts w:cs="Arial"/>
                <w:sz w:val="18"/>
                <w:szCs w:val="18"/>
                <w:lang w:eastAsia="en-AU"/>
              </w:rPr>
              <w:t xml:space="preserve"> and overbank</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Fish reproduction</w:t>
            </w:r>
          </w:p>
          <w:p w:rsidR="000D7B4C" w:rsidRPr="000D7B4C" w:rsidRDefault="000D7B4C" w:rsidP="000D7B4C">
            <w:pPr>
              <w:keepNext/>
              <w:keepLines/>
              <w:widowControl w:val="0"/>
              <w:spacing w:before="60" w:after="60" w:line="240" w:lineRule="auto"/>
              <w:jc w:val="left"/>
              <w:rPr>
                <w:rFonts w:cs="Arial"/>
                <w:sz w:val="18"/>
                <w:szCs w:val="18"/>
                <w:highlight w:val="magenta"/>
                <w:lang w:eastAsia="en-AU"/>
              </w:rPr>
            </w:pPr>
            <w:r w:rsidRPr="000D7B4C">
              <w:rPr>
                <w:rFonts w:cs="Arial"/>
                <w:sz w:val="18"/>
                <w:szCs w:val="18"/>
                <w:lang w:eastAsia="en-AU"/>
              </w:rPr>
              <w:t>Fish condition</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Fish diversity</w:t>
            </w:r>
          </w:p>
        </w:tc>
        <w:tc>
          <w:tcPr>
            <w:tcW w:w="2355" w:type="dxa"/>
            <w:tcBorders>
              <w:top w:val="single" w:sz="4" w:space="0" w:color="auto"/>
              <w:left w:val="single" w:sz="4" w:space="0" w:color="auto"/>
              <w:bottom w:val="single" w:sz="4" w:space="0" w:color="auto"/>
              <w:right w:val="nil"/>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Biodiversity</w:t>
            </w:r>
          </w:p>
        </w:tc>
      </w:tr>
      <w:tr w:rsidR="000D7B4C" w:rsidRPr="000D7B4C" w:rsidTr="00652981">
        <w:trPr>
          <w:tblHeader/>
        </w:trPr>
        <w:tc>
          <w:tcPr>
            <w:tcW w:w="2353" w:type="dxa"/>
            <w:tcBorders>
              <w:top w:val="single" w:sz="4" w:space="0" w:color="auto"/>
              <w:left w:val="nil"/>
              <w:bottom w:val="nil"/>
              <w:right w:val="single" w:sz="4" w:space="0" w:color="auto"/>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lang w:eastAsia="en-AU"/>
              </w:rPr>
            </w:pPr>
            <w:proofErr w:type="spellStart"/>
            <w:r w:rsidRPr="000D7B4C">
              <w:rPr>
                <w:rFonts w:cs="Arial"/>
                <w:sz w:val="18"/>
                <w:szCs w:val="18"/>
                <w:lang w:eastAsia="en-AU"/>
              </w:rPr>
              <w:t>Bankfull</w:t>
            </w:r>
            <w:proofErr w:type="spellEnd"/>
            <w:r w:rsidRPr="000D7B4C">
              <w:rPr>
                <w:rFonts w:cs="Arial"/>
                <w:sz w:val="18"/>
                <w:szCs w:val="18"/>
                <w:lang w:eastAsia="en-AU"/>
              </w:rPr>
              <w:t xml:space="preserve"> and overbank</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Vegetation reproduction</w:t>
            </w:r>
          </w:p>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Vegetation condition</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Vegetation diversity</w:t>
            </w:r>
          </w:p>
        </w:tc>
        <w:tc>
          <w:tcPr>
            <w:tcW w:w="2355" w:type="dxa"/>
            <w:tcBorders>
              <w:top w:val="single" w:sz="4" w:space="0" w:color="auto"/>
              <w:left w:val="single" w:sz="4" w:space="0" w:color="auto"/>
              <w:bottom w:val="nil"/>
              <w:right w:val="nil"/>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Biodiversity</w:t>
            </w:r>
          </w:p>
        </w:tc>
      </w:tr>
      <w:tr w:rsidR="00131B79" w:rsidRPr="000D7B4C" w:rsidTr="00516540">
        <w:trPr>
          <w:tblHeader/>
        </w:trPr>
        <w:tc>
          <w:tcPr>
            <w:tcW w:w="2353" w:type="dxa"/>
            <w:vMerge w:val="restart"/>
            <w:tcBorders>
              <w:top w:val="nil"/>
              <w:left w:val="nil"/>
              <w:right w:val="single" w:sz="4" w:space="0" w:color="auto"/>
            </w:tcBorders>
          </w:tcPr>
          <w:p w:rsidR="00131B79" w:rsidRPr="000D7B4C" w:rsidRDefault="00131B79" w:rsidP="000D7B4C">
            <w:pPr>
              <w:spacing w:before="60" w:after="60" w:line="240" w:lineRule="auto"/>
              <w:jc w:val="left"/>
              <w:rPr>
                <w:rFonts w:cs="Arial"/>
                <w:sz w:val="18"/>
                <w:szCs w:val="18"/>
                <w:lang w:eastAsia="en-AU"/>
              </w:rPr>
            </w:pPr>
            <w:proofErr w:type="spellStart"/>
            <w:r w:rsidRPr="000D7B4C">
              <w:rPr>
                <w:rFonts w:cs="Arial"/>
                <w:sz w:val="18"/>
                <w:szCs w:val="18"/>
                <w:lang w:eastAsia="en-AU"/>
              </w:rPr>
              <w:t>Bankfull</w:t>
            </w:r>
            <w:proofErr w:type="spellEnd"/>
            <w:r w:rsidRPr="000D7B4C">
              <w:rPr>
                <w:rFonts w:cs="Arial"/>
                <w:sz w:val="18"/>
                <w:szCs w:val="18"/>
                <w:lang w:eastAsia="en-AU"/>
              </w:rPr>
              <w:t xml:space="preserve"> and overbank</w:t>
            </w:r>
          </w:p>
        </w:tc>
        <w:tc>
          <w:tcPr>
            <w:tcW w:w="2355" w:type="dxa"/>
            <w:tcBorders>
              <w:top w:val="single" w:sz="4" w:space="0" w:color="auto"/>
              <w:left w:val="single" w:sz="4" w:space="0" w:color="auto"/>
              <w:bottom w:val="single" w:sz="4" w:space="0" w:color="auto"/>
              <w:right w:val="single" w:sz="4" w:space="0" w:color="auto"/>
            </w:tcBorders>
            <w:hideMark/>
          </w:tcPr>
          <w:p w:rsidR="00131B79" w:rsidRPr="000D7B4C" w:rsidRDefault="00131B79"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Waterbird survival and condition</w:t>
            </w:r>
          </w:p>
        </w:tc>
        <w:tc>
          <w:tcPr>
            <w:tcW w:w="2355" w:type="dxa"/>
            <w:tcBorders>
              <w:top w:val="single" w:sz="4" w:space="0" w:color="auto"/>
              <w:left w:val="single" w:sz="4" w:space="0" w:color="auto"/>
              <w:bottom w:val="single" w:sz="4" w:space="0" w:color="auto"/>
              <w:right w:val="single" w:sz="4" w:space="0" w:color="auto"/>
            </w:tcBorders>
            <w:hideMark/>
          </w:tcPr>
          <w:p w:rsidR="00131B79" w:rsidRPr="000D7B4C" w:rsidRDefault="00131B79"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Waterbird diversity and population condition</w:t>
            </w:r>
          </w:p>
        </w:tc>
        <w:tc>
          <w:tcPr>
            <w:tcW w:w="2355" w:type="dxa"/>
            <w:tcBorders>
              <w:top w:val="nil"/>
              <w:left w:val="single" w:sz="4" w:space="0" w:color="auto"/>
              <w:bottom w:val="nil"/>
              <w:right w:val="nil"/>
            </w:tcBorders>
          </w:tcPr>
          <w:p w:rsidR="00131B79" w:rsidRPr="000D7B4C" w:rsidRDefault="00131B79" w:rsidP="000D7B4C">
            <w:pPr>
              <w:keepNext/>
              <w:keepLines/>
              <w:widowControl w:val="0"/>
              <w:spacing w:before="60" w:after="60" w:line="240" w:lineRule="auto"/>
              <w:jc w:val="left"/>
              <w:rPr>
                <w:rFonts w:cs="Arial"/>
                <w:sz w:val="18"/>
                <w:szCs w:val="18"/>
                <w:lang w:eastAsia="en-AU"/>
              </w:rPr>
            </w:pPr>
          </w:p>
        </w:tc>
      </w:tr>
      <w:tr w:rsidR="00131B79" w:rsidRPr="000D7B4C" w:rsidTr="00516540">
        <w:trPr>
          <w:tblHeader/>
        </w:trPr>
        <w:tc>
          <w:tcPr>
            <w:tcW w:w="2353" w:type="dxa"/>
            <w:vMerge/>
            <w:tcBorders>
              <w:left w:val="nil"/>
              <w:bottom w:val="single" w:sz="4" w:space="0" w:color="auto"/>
              <w:right w:val="single" w:sz="4" w:space="0" w:color="auto"/>
            </w:tcBorders>
          </w:tcPr>
          <w:p w:rsidR="00131B79" w:rsidRPr="000D7B4C" w:rsidRDefault="00131B79" w:rsidP="000D7B4C">
            <w:pPr>
              <w:spacing w:before="60" w:after="60" w:line="240" w:lineRule="auto"/>
              <w:jc w:val="left"/>
              <w:rPr>
                <w:rFonts w:cs="Arial"/>
                <w:sz w:val="18"/>
                <w:szCs w:val="18"/>
                <w:lang w:eastAsia="en-AU"/>
              </w:rPr>
            </w:pPr>
          </w:p>
        </w:tc>
        <w:tc>
          <w:tcPr>
            <w:tcW w:w="2355" w:type="dxa"/>
            <w:tcBorders>
              <w:top w:val="single" w:sz="4" w:space="0" w:color="auto"/>
              <w:left w:val="single" w:sz="4" w:space="0" w:color="auto"/>
              <w:bottom w:val="single" w:sz="4" w:space="0" w:color="auto"/>
              <w:right w:val="single" w:sz="4" w:space="0" w:color="auto"/>
            </w:tcBorders>
            <w:hideMark/>
          </w:tcPr>
          <w:p w:rsidR="00131B79" w:rsidRPr="000D7B4C" w:rsidRDefault="00131B79"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Waterbird chicks</w:t>
            </w:r>
          </w:p>
          <w:p w:rsidR="00131B79" w:rsidRPr="000D7B4C" w:rsidRDefault="00131B79"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Waterbird fledglings</w:t>
            </w:r>
          </w:p>
        </w:tc>
        <w:tc>
          <w:tcPr>
            <w:tcW w:w="2355" w:type="dxa"/>
            <w:tcBorders>
              <w:top w:val="single" w:sz="4" w:space="0" w:color="auto"/>
              <w:left w:val="single" w:sz="4" w:space="0" w:color="auto"/>
              <w:bottom w:val="single" w:sz="4" w:space="0" w:color="auto"/>
              <w:right w:val="single" w:sz="4" w:space="0" w:color="auto"/>
            </w:tcBorders>
            <w:hideMark/>
          </w:tcPr>
          <w:p w:rsidR="00131B79" w:rsidRPr="000D7B4C" w:rsidRDefault="00131B79"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Waterbird diversity</w:t>
            </w:r>
          </w:p>
        </w:tc>
        <w:tc>
          <w:tcPr>
            <w:tcW w:w="2355" w:type="dxa"/>
            <w:tcBorders>
              <w:top w:val="nil"/>
              <w:left w:val="single" w:sz="4" w:space="0" w:color="auto"/>
              <w:bottom w:val="single" w:sz="4" w:space="0" w:color="auto"/>
              <w:right w:val="nil"/>
            </w:tcBorders>
          </w:tcPr>
          <w:p w:rsidR="00131B79" w:rsidRPr="000D7B4C" w:rsidRDefault="00131B79" w:rsidP="000D7B4C">
            <w:pPr>
              <w:keepNext/>
              <w:keepLines/>
              <w:widowControl w:val="0"/>
              <w:spacing w:before="60" w:after="60" w:line="240" w:lineRule="auto"/>
              <w:jc w:val="left"/>
              <w:rPr>
                <w:rFonts w:cs="Arial"/>
                <w:sz w:val="18"/>
                <w:szCs w:val="18"/>
                <w:lang w:eastAsia="en-AU"/>
              </w:rPr>
            </w:pPr>
          </w:p>
        </w:tc>
      </w:tr>
      <w:tr w:rsidR="000D7B4C" w:rsidRPr="000D7B4C" w:rsidTr="00652981">
        <w:trPr>
          <w:tblHeader/>
        </w:trPr>
        <w:tc>
          <w:tcPr>
            <w:tcW w:w="2353" w:type="dxa"/>
            <w:tcBorders>
              <w:top w:val="single" w:sz="4" w:space="0" w:color="auto"/>
              <w:left w:val="nil"/>
              <w:bottom w:val="nil"/>
              <w:right w:val="single" w:sz="4" w:space="0" w:color="auto"/>
            </w:tcBorders>
            <w:shd w:val="clear" w:color="auto" w:fill="F2F2F2" w:themeFill="background1" w:themeFillShade="F2"/>
            <w:hideMark/>
          </w:tcPr>
          <w:p w:rsidR="000D7B4C" w:rsidRPr="000D7B4C" w:rsidRDefault="000D7B4C" w:rsidP="000D7B4C">
            <w:pPr>
              <w:spacing w:before="60" w:after="60" w:line="240" w:lineRule="auto"/>
              <w:jc w:val="left"/>
              <w:rPr>
                <w:rFonts w:cs="Arial"/>
                <w:sz w:val="18"/>
                <w:szCs w:val="18"/>
                <w:lang w:eastAsia="en-AU"/>
              </w:rPr>
            </w:pPr>
            <w:r w:rsidRPr="000D7B4C">
              <w:rPr>
                <w:rFonts w:cs="Arial"/>
                <w:sz w:val="18"/>
                <w:szCs w:val="18"/>
                <w:lang w:eastAsia="en-AU"/>
              </w:rPr>
              <w:t>All flow types</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Hydrological connectivity including end of system flows</w:t>
            </w:r>
          </w:p>
        </w:tc>
        <w:tc>
          <w:tcPr>
            <w:tcW w:w="2355" w:type="dxa"/>
            <w:tcBorders>
              <w:top w:val="single" w:sz="4" w:space="0" w:color="auto"/>
              <w:left w:val="single" w:sz="4" w:space="0" w:color="auto"/>
              <w:bottom w:val="nil"/>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Connectivity</w:t>
            </w:r>
          </w:p>
        </w:tc>
        <w:tc>
          <w:tcPr>
            <w:tcW w:w="2355" w:type="dxa"/>
            <w:tcBorders>
              <w:top w:val="single" w:sz="4" w:space="0" w:color="auto"/>
              <w:left w:val="single" w:sz="4" w:space="0" w:color="auto"/>
              <w:bottom w:val="nil"/>
              <w:right w:val="nil"/>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Ecosystem function</w:t>
            </w:r>
          </w:p>
        </w:tc>
      </w:tr>
      <w:tr w:rsidR="000D7B4C" w:rsidRPr="000D7B4C" w:rsidTr="00652981">
        <w:trPr>
          <w:tblHeader/>
        </w:trPr>
        <w:tc>
          <w:tcPr>
            <w:tcW w:w="2353" w:type="dxa"/>
            <w:tcBorders>
              <w:top w:val="nil"/>
              <w:left w:val="nil"/>
              <w:bottom w:val="nil"/>
              <w:right w:val="single" w:sz="4" w:space="0" w:color="auto"/>
            </w:tcBorders>
            <w:shd w:val="clear" w:color="auto" w:fill="F2F2F2" w:themeFill="background1" w:themeFillShade="F2"/>
          </w:tcPr>
          <w:p w:rsidR="000D7B4C" w:rsidRPr="000D7B4C" w:rsidRDefault="000D7B4C" w:rsidP="000D7B4C">
            <w:pPr>
              <w:spacing w:before="60" w:after="60" w:line="240" w:lineRule="auto"/>
              <w:jc w:val="left"/>
              <w:rPr>
                <w:rFonts w:cs="Arial"/>
                <w:sz w:val="18"/>
                <w:szCs w:val="18"/>
                <w:lang w:eastAsia="en-AU"/>
              </w:rPr>
            </w:pP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Biotic dispersal and movement</w:t>
            </w:r>
          </w:p>
        </w:tc>
        <w:tc>
          <w:tcPr>
            <w:tcW w:w="2355" w:type="dxa"/>
            <w:tcBorders>
              <w:top w:val="nil"/>
              <w:left w:val="single" w:sz="4" w:space="0" w:color="auto"/>
              <w:bottom w:val="single" w:sz="4" w:space="0" w:color="auto"/>
              <w:right w:val="single" w:sz="4" w:space="0" w:color="auto"/>
            </w:tcBorders>
            <w:shd w:val="clear" w:color="auto" w:fill="F2F2F2" w:themeFill="background1" w:themeFillShade="F2"/>
          </w:tcPr>
          <w:p w:rsidR="000D7B4C" w:rsidRPr="000D7B4C" w:rsidRDefault="000D7B4C" w:rsidP="000D7B4C">
            <w:pPr>
              <w:keepNext/>
              <w:keepLines/>
              <w:widowControl w:val="0"/>
              <w:spacing w:before="60" w:after="60" w:line="240" w:lineRule="auto"/>
              <w:jc w:val="left"/>
              <w:rPr>
                <w:rFonts w:cs="Arial"/>
                <w:sz w:val="18"/>
                <w:szCs w:val="18"/>
                <w:lang w:eastAsia="en-AU"/>
              </w:rPr>
            </w:pPr>
          </w:p>
        </w:tc>
        <w:tc>
          <w:tcPr>
            <w:tcW w:w="2355" w:type="dxa"/>
            <w:tcBorders>
              <w:top w:val="nil"/>
              <w:left w:val="single" w:sz="4" w:space="0" w:color="auto"/>
              <w:bottom w:val="nil"/>
              <w:right w:val="nil"/>
            </w:tcBorders>
            <w:shd w:val="clear" w:color="auto" w:fill="F2F2F2" w:themeFill="background1" w:themeFillShade="F2"/>
          </w:tcPr>
          <w:p w:rsidR="000D7B4C" w:rsidRPr="000D7B4C" w:rsidRDefault="000D7B4C" w:rsidP="000D7B4C">
            <w:pPr>
              <w:keepNext/>
              <w:keepLines/>
              <w:widowControl w:val="0"/>
              <w:spacing w:before="60" w:after="60" w:line="240" w:lineRule="auto"/>
              <w:jc w:val="left"/>
              <w:rPr>
                <w:rFonts w:cs="Arial"/>
                <w:sz w:val="18"/>
                <w:szCs w:val="18"/>
                <w:lang w:eastAsia="en-AU"/>
              </w:rPr>
            </w:pPr>
          </w:p>
        </w:tc>
      </w:tr>
      <w:tr w:rsidR="000D7B4C" w:rsidRPr="000D7B4C" w:rsidTr="00652981">
        <w:trPr>
          <w:tblHeader/>
        </w:trPr>
        <w:tc>
          <w:tcPr>
            <w:tcW w:w="2353" w:type="dxa"/>
            <w:tcBorders>
              <w:top w:val="nil"/>
              <w:left w:val="nil"/>
              <w:bottom w:val="single" w:sz="4" w:space="0" w:color="auto"/>
              <w:right w:val="single" w:sz="4" w:space="0" w:color="auto"/>
            </w:tcBorders>
            <w:shd w:val="clear" w:color="auto" w:fill="F2F2F2" w:themeFill="background1" w:themeFillShade="F2"/>
          </w:tcPr>
          <w:p w:rsidR="000D7B4C" w:rsidRPr="000D7B4C" w:rsidRDefault="000D7B4C" w:rsidP="000D7B4C">
            <w:pPr>
              <w:spacing w:before="60" w:after="60" w:line="240" w:lineRule="auto"/>
              <w:jc w:val="left"/>
              <w:rPr>
                <w:rFonts w:cs="Arial"/>
                <w:sz w:val="18"/>
                <w:szCs w:val="18"/>
                <w:lang w:eastAsia="en-AU"/>
              </w:rPr>
            </w:pP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Primary productivity (of aquatic ecosystems)</w:t>
            </w:r>
          </w:p>
        </w:tc>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7B4C" w:rsidRPr="000D7B4C" w:rsidRDefault="000D7B4C" w:rsidP="000D7B4C">
            <w:pPr>
              <w:keepNext/>
              <w:keepLines/>
              <w:widowControl w:val="0"/>
              <w:spacing w:before="60" w:after="60" w:line="240" w:lineRule="auto"/>
              <w:jc w:val="left"/>
              <w:rPr>
                <w:rFonts w:cs="Arial"/>
                <w:sz w:val="18"/>
                <w:szCs w:val="18"/>
                <w:lang w:eastAsia="en-AU"/>
              </w:rPr>
            </w:pPr>
            <w:r w:rsidRPr="000D7B4C">
              <w:rPr>
                <w:rFonts w:cs="Arial"/>
                <w:sz w:val="18"/>
                <w:szCs w:val="18"/>
                <w:lang w:eastAsia="en-AU"/>
              </w:rPr>
              <w:t>Process</w:t>
            </w:r>
          </w:p>
        </w:tc>
        <w:tc>
          <w:tcPr>
            <w:tcW w:w="2355" w:type="dxa"/>
            <w:tcBorders>
              <w:top w:val="nil"/>
              <w:left w:val="single" w:sz="4" w:space="0" w:color="auto"/>
              <w:bottom w:val="single" w:sz="4" w:space="0" w:color="auto"/>
              <w:right w:val="nil"/>
            </w:tcBorders>
            <w:shd w:val="clear" w:color="auto" w:fill="F2F2F2" w:themeFill="background1" w:themeFillShade="F2"/>
          </w:tcPr>
          <w:p w:rsidR="000D7B4C" w:rsidRPr="000D7B4C" w:rsidRDefault="000D7B4C" w:rsidP="000D7B4C">
            <w:pPr>
              <w:keepNext/>
              <w:keepLines/>
              <w:widowControl w:val="0"/>
              <w:spacing w:before="60" w:after="60" w:line="240" w:lineRule="auto"/>
              <w:jc w:val="left"/>
              <w:rPr>
                <w:rFonts w:cs="Arial"/>
                <w:sz w:val="18"/>
                <w:szCs w:val="18"/>
                <w:lang w:eastAsia="en-AU"/>
              </w:rPr>
            </w:pPr>
          </w:p>
        </w:tc>
      </w:tr>
    </w:tbl>
    <w:p w:rsidR="00A93E42" w:rsidRDefault="00A93E42" w:rsidP="00A93E42"/>
    <w:p w:rsidR="00A93E42" w:rsidRPr="00A93E42" w:rsidRDefault="00A93E42" w:rsidP="00A93E42">
      <w:r w:rsidRPr="00A93E42">
        <w:t>As part of this process, the Office consulted the following stakeholders:</w:t>
      </w:r>
    </w:p>
    <w:p w:rsidR="00A93E42" w:rsidRPr="00A93E42" w:rsidRDefault="00A93E42" w:rsidP="00535568">
      <w:pPr>
        <w:pStyle w:val="Bullets1"/>
        <w:numPr>
          <w:ilvl w:val="0"/>
          <w:numId w:val="104"/>
        </w:numPr>
        <w:ind w:left="1134" w:hanging="567"/>
      </w:pPr>
      <w:r w:rsidRPr="00A93E42">
        <w:t>Environmental Water Scientific Advisory Panel</w:t>
      </w:r>
    </w:p>
    <w:p w:rsidR="00A93E42" w:rsidRPr="00A93E42" w:rsidRDefault="00A93E42" w:rsidP="00535568">
      <w:pPr>
        <w:pStyle w:val="Bullets1"/>
        <w:numPr>
          <w:ilvl w:val="0"/>
          <w:numId w:val="104"/>
        </w:numPr>
        <w:ind w:left="1134" w:hanging="567"/>
      </w:pPr>
      <w:r w:rsidRPr="00A93E42">
        <w:t>Murray-Darling Basin Authority</w:t>
      </w:r>
    </w:p>
    <w:p w:rsidR="00A93E42" w:rsidRPr="00A93E42" w:rsidRDefault="00A93E42" w:rsidP="00535568">
      <w:pPr>
        <w:pStyle w:val="Bullets1"/>
        <w:numPr>
          <w:ilvl w:val="0"/>
          <w:numId w:val="104"/>
        </w:numPr>
        <w:ind w:left="1134" w:hanging="567"/>
      </w:pPr>
      <w:r w:rsidRPr="00A93E42">
        <w:t>New South Wales Office of Environment and Heritage</w:t>
      </w:r>
    </w:p>
    <w:p w:rsidR="00A93E42" w:rsidRPr="00A93E42" w:rsidRDefault="00A93E42" w:rsidP="00535568">
      <w:pPr>
        <w:pStyle w:val="Bullets1"/>
        <w:numPr>
          <w:ilvl w:val="0"/>
          <w:numId w:val="104"/>
        </w:numPr>
        <w:ind w:left="1134" w:hanging="567"/>
      </w:pPr>
      <w:r w:rsidRPr="00A93E42">
        <w:t>New South Wales Office of Water</w:t>
      </w:r>
    </w:p>
    <w:p w:rsidR="00A93E42" w:rsidRPr="00A93E42" w:rsidRDefault="00A93E42" w:rsidP="00535568">
      <w:pPr>
        <w:pStyle w:val="Bullets1"/>
        <w:numPr>
          <w:ilvl w:val="0"/>
          <w:numId w:val="104"/>
        </w:numPr>
        <w:ind w:left="1134" w:hanging="567"/>
      </w:pPr>
      <w:r w:rsidRPr="00A93E42">
        <w:t>New South Wales Department of Primary Industries</w:t>
      </w:r>
    </w:p>
    <w:p w:rsidR="00A93E42" w:rsidRPr="00A93E42" w:rsidRDefault="00A93E42" w:rsidP="00535568">
      <w:pPr>
        <w:pStyle w:val="Bullets1"/>
        <w:numPr>
          <w:ilvl w:val="0"/>
          <w:numId w:val="104"/>
        </w:numPr>
        <w:ind w:left="1134" w:hanging="567"/>
      </w:pPr>
      <w:r w:rsidRPr="00A93E42">
        <w:t xml:space="preserve">New South Wales State Water Corporation </w:t>
      </w:r>
    </w:p>
    <w:p w:rsidR="00A93E42" w:rsidRPr="00A93E42" w:rsidRDefault="00A93E42" w:rsidP="00535568">
      <w:pPr>
        <w:pStyle w:val="Bullets1"/>
        <w:numPr>
          <w:ilvl w:val="0"/>
          <w:numId w:val="104"/>
        </w:numPr>
        <w:ind w:left="1134" w:hanging="567"/>
      </w:pPr>
      <w:r w:rsidRPr="00A93E42">
        <w:t xml:space="preserve">Environmental Contingency Allowance Operations Advisory Committee </w:t>
      </w:r>
    </w:p>
    <w:p w:rsidR="00A93E42" w:rsidRPr="00A93E42" w:rsidRDefault="00A93E42" w:rsidP="00535568">
      <w:pPr>
        <w:pStyle w:val="Bullets1"/>
        <w:numPr>
          <w:ilvl w:val="0"/>
          <w:numId w:val="104"/>
        </w:numPr>
        <w:ind w:left="1134" w:hanging="567"/>
      </w:pPr>
      <w:r w:rsidRPr="00A93E42">
        <w:t>North West Local Land Services (LLS).</w:t>
      </w:r>
    </w:p>
    <w:p w:rsidR="00F679CA" w:rsidRDefault="00F679CA" w:rsidP="00A302BB"/>
    <w:p w:rsidR="00A302BB" w:rsidRDefault="00A302BB" w:rsidP="00535568">
      <w:pPr>
        <w:pStyle w:val="Heading2"/>
        <w:numPr>
          <w:ilvl w:val="0"/>
          <w:numId w:val="102"/>
        </w:numPr>
        <w:tabs>
          <w:tab w:val="num" w:pos="1152"/>
        </w:tabs>
        <w:ind w:left="567" w:hanging="567"/>
      </w:pPr>
      <w:bookmarkStart w:id="131" w:name="_Toc381200791"/>
      <w:bookmarkStart w:id="132" w:name="_Toc384971671"/>
      <w:bookmarkStart w:id="133" w:name="_Toc384972386"/>
      <w:bookmarkStart w:id="134" w:name="_Toc405971373"/>
      <w:r w:rsidRPr="002461D9">
        <w:t>Practicalities of watering</w:t>
      </w:r>
      <w:bookmarkEnd w:id="131"/>
      <w:bookmarkEnd w:id="132"/>
      <w:bookmarkEnd w:id="133"/>
      <w:bookmarkEnd w:id="134"/>
    </w:p>
    <w:p w:rsidR="00390FD4" w:rsidRDefault="00A302BB" w:rsidP="00A302BB">
      <w:r>
        <w:t xml:space="preserve">The delivery of Commonwealth environmental water </w:t>
      </w:r>
      <w:r w:rsidR="00424FDA">
        <w:t>to</w:t>
      </w:r>
      <w:r w:rsidR="006817F5">
        <w:t>,</w:t>
      </w:r>
      <w:r w:rsidR="00424FDA">
        <w:t xml:space="preserve"> and within the Junction of the Warrego and Darling rivers Selected Area</w:t>
      </w:r>
      <w:r>
        <w:t xml:space="preserve"> is complex</w:t>
      </w:r>
      <w:r w:rsidR="004D6FC1">
        <w:t xml:space="preserve">, given the </w:t>
      </w:r>
      <w:r w:rsidR="00A158C0">
        <w:t xml:space="preserve">highly variable and unregulated nature of the flow regime, </w:t>
      </w:r>
      <w:r w:rsidR="00D47996">
        <w:t>the potential for upstream abstractions of flows and the significant natural flows losses in upstream systems.</w:t>
      </w:r>
      <w:r>
        <w:t xml:space="preserve">  </w:t>
      </w:r>
      <w:r w:rsidR="00BE0E23">
        <w:t>Constraints</w:t>
      </w:r>
      <w:r w:rsidR="00424FDA">
        <w:t xml:space="preserve"> </w:t>
      </w:r>
      <w:r w:rsidR="00A870CD">
        <w:t xml:space="preserve">in the </w:t>
      </w:r>
      <w:r w:rsidR="00424FDA">
        <w:t>upstream Darling Basin and</w:t>
      </w:r>
      <w:r w:rsidR="00BE0E23">
        <w:t xml:space="preserve"> within the system may mean that environmental requirements are not met at all time</w:t>
      </w:r>
      <w:r w:rsidR="00174311">
        <w:t>s as t</w:t>
      </w:r>
      <w:r w:rsidR="003D388E">
        <w:t>he duration of flows may be limited to the duration of tributary inflows.</w:t>
      </w:r>
      <w:r w:rsidR="00390FD4">
        <w:t xml:space="preserve"> </w:t>
      </w:r>
    </w:p>
    <w:p w:rsidR="005077A0" w:rsidRDefault="00A302BB" w:rsidP="00A302BB">
      <w:r>
        <w:t>The CEWH will enter into arrangements with the NSW state government and other environmental water holders, managers and authorities</w:t>
      </w:r>
      <w:r w:rsidR="00C81243">
        <w:t xml:space="preserve"> (delivery partners)</w:t>
      </w:r>
      <w:r>
        <w:t xml:space="preserve"> to optimise the delivery of environmental water (CEWO 2013</w:t>
      </w:r>
      <w:r w:rsidR="008C5FD2">
        <w:t>a</w:t>
      </w:r>
      <w:r>
        <w:t>).</w:t>
      </w:r>
      <w:r w:rsidR="00C81243">
        <w:t xml:space="preserve">  </w:t>
      </w:r>
      <w:r w:rsidR="005077A0">
        <w:t xml:space="preserve">To inform monitoring activities, a number of documents and range of data will be required. </w:t>
      </w:r>
      <w:r w:rsidR="00026188">
        <w:t xml:space="preserve"> </w:t>
      </w:r>
      <w:r w:rsidR="005077A0">
        <w:t xml:space="preserve">A number of these documents will be produced by CEWO: </w:t>
      </w:r>
    </w:p>
    <w:p w:rsidR="00531DF2" w:rsidRDefault="00531DF2" w:rsidP="00BB0010">
      <w:pPr>
        <w:pStyle w:val="Bullets1"/>
      </w:pPr>
      <w:r>
        <w:t>Water use minutes (available via the CEWO Project Manager</w:t>
      </w:r>
      <w:r w:rsidR="003700B8">
        <w:t xml:space="preserve">/ </w:t>
      </w:r>
      <w:r>
        <w:t xml:space="preserve">Team Area Leader)  </w:t>
      </w:r>
    </w:p>
    <w:p w:rsidR="00531DF2" w:rsidRDefault="00531DF2" w:rsidP="00BB0010">
      <w:pPr>
        <w:pStyle w:val="Bullets1"/>
      </w:pPr>
      <w:r>
        <w:t>Consolidated decisions and use information (availab</w:t>
      </w:r>
      <w:r w:rsidR="003700B8">
        <w:t xml:space="preserve">le via the CEWO Project Manager/ </w:t>
      </w:r>
      <w:r>
        <w:t xml:space="preserve">Team Area Leader)  </w:t>
      </w:r>
    </w:p>
    <w:p w:rsidR="00531DF2" w:rsidRDefault="00531DF2" w:rsidP="00BB0010">
      <w:pPr>
        <w:pStyle w:val="Bullets1"/>
      </w:pPr>
      <w:proofErr w:type="gramStart"/>
      <w:r>
        <w:t>Operational information (planned and actual) and data on water delivery actions (provided by delivery partners).</w:t>
      </w:r>
      <w:proofErr w:type="gramEnd"/>
      <w:r>
        <w:t xml:space="preserve">  </w:t>
      </w:r>
    </w:p>
    <w:p w:rsidR="00101E92" w:rsidRDefault="00101E92" w:rsidP="00101E92">
      <w:r>
        <w:t xml:space="preserve">Access to operational information will be largely via the Selected Area Working Group; it is essential that good working relationships are maintained with </w:t>
      </w:r>
      <w:r w:rsidR="006F3A3A">
        <w:t>the Junction of the Warrego and Darling rivers</w:t>
      </w:r>
      <w:r>
        <w:t xml:space="preserve"> Selected Area Working </w:t>
      </w:r>
      <w:proofErr w:type="gramStart"/>
      <w:r>
        <w:t>Group,</w:t>
      </w:r>
      <w:proofErr w:type="gramEnd"/>
      <w:r>
        <w:t xml:space="preserve"> and </w:t>
      </w:r>
      <w:r w:rsidR="00F00F4B">
        <w:t xml:space="preserve">this is </w:t>
      </w:r>
      <w:r>
        <w:t xml:space="preserve">discussed further in Section </w:t>
      </w:r>
      <w:r w:rsidR="007D30A3">
        <w:fldChar w:fldCharType="begin"/>
      </w:r>
      <w:r>
        <w:instrText xml:space="preserve"> REF _Ref381110194 \n \h </w:instrText>
      </w:r>
      <w:r w:rsidR="007D30A3">
        <w:fldChar w:fldCharType="separate"/>
      </w:r>
      <w:r w:rsidR="00200D30">
        <w:t>6</w:t>
      </w:r>
      <w:r w:rsidR="007D30A3">
        <w:fldChar w:fldCharType="end"/>
      </w:r>
      <w:r>
        <w:t>.</w:t>
      </w:r>
    </w:p>
    <w:p w:rsidR="00101E92" w:rsidRDefault="00101E92" w:rsidP="00101E92">
      <w:pPr>
        <w:sectPr w:rsidR="00101E92" w:rsidSect="00D11965">
          <w:headerReference w:type="default" r:id="rId49"/>
          <w:footerReference w:type="default" r:id="rId50"/>
          <w:pgSz w:w="11899" w:h="16838"/>
          <w:pgMar w:top="1508" w:right="1217" w:bottom="1457" w:left="1480" w:header="811" w:footer="305" w:gutter="0"/>
          <w:cols w:space="708"/>
          <w:docGrid w:linePitch="360"/>
        </w:sectPr>
      </w:pPr>
      <w:r>
        <w:t xml:space="preserve"> </w:t>
      </w:r>
    </w:p>
    <w:p w:rsidR="002461D9" w:rsidRDefault="00FE4AAC" w:rsidP="00535568">
      <w:pPr>
        <w:pStyle w:val="Heading1"/>
        <w:numPr>
          <w:ilvl w:val="0"/>
          <w:numId w:val="97"/>
        </w:numPr>
        <w:ind w:left="567" w:hanging="567"/>
      </w:pPr>
      <w:bookmarkStart w:id="135" w:name="_Toc381200792"/>
      <w:bookmarkStart w:id="136" w:name="_Toc384971672"/>
      <w:bookmarkStart w:id="137" w:name="_Toc384972387"/>
      <w:bookmarkStart w:id="138" w:name="_Toc396903595"/>
      <w:bookmarkStart w:id="139" w:name="_Toc405971374"/>
      <w:bookmarkStart w:id="140" w:name="_Toc411431764"/>
      <w:r w:rsidRPr="00FE4AAC">
        <w:t>Intervention</w:t>
      </w:r>
      <w:r w:rsidR="00400EBA">
        <w:t xml:space="preserve"> M</w:t>
      </w:r>
      <w:r>
        <w:t xml:space="preserve">onitoring </w:t>
      </w:r>
      <w:r w:rsidR="00400EBA">
        <w:t>I</w:t>
      </w:r>
      <w:r>
        <w:t>ndicators</w:t>
      </w:r>
      <w:bookmarkEnd w:id="135"/>
      <w:bookmarkEnd w:id="136"/>
      <w:bookmarkEnd w:id="137"/>
      <w:bookmarkEnd w:id="138"/>
      <w:bookmarkEnd w:id="139"/>
      <w:bookmarkEnd w:id="140"/>
      <w:r>
        <w:t xml:space="preserve"> </w:t>
      </w:r>
    </w:p>
    <w:p w:rsidR="00FE4AAC" w:rsidRDefault="00C81C5F" w:rsidP="00535568">
      <w:pPr>
        <w:pStyle w:val="Heading2"/>
        <w:numPr>
          <w:ilvl w:val="0"/>
          <w:numId w:val="106"/>
        </w:numPr>
        <w:tabs>
          <w:tab w:val="num" w:pos="1152"/>
        </w:tabs>
        <w:ind w:left="567" w:hanging="567"/>
      </w:pPr>
      <w:bookmarkStart w:id="141" w:name="_Toc377638576"/>
      <w:bookmarkStart w:id="142" w:name="_Toc381200793"/>
      <w:bookmarkStart w:id="143" w:name="_Toc384971673"/>
      <w:bookmarkStart w:id="144" w:name="_Toc384972388"/>
      <w:bookmarkStart w:id="145" w:name="_Toc405971375"/>
      <w:r>
        <w:t>Monitoring i</w:t>
      </w:r>
      <w:r w:rsidR="00FE4AAC" w:rsidRPr="00FE4AAC">
        <w:t>ndicators</w:t>
      </w:r>
      <w:bookmarkEnd w:id="141"/>
      <w:bookmarkEnd w:id="142"/>
      <w:bookmarkEnd w:id="143"/>
      <w:bookmarkEnd w:id="144"/>
      <w:bookmarkEnd w:id="145"/>
    </w:p>
    <w:p w:rsidR="00FE4AAC" w:rsidRDefault="00FE4AAC" w:rsidP="00FE4AAC">
      <w:r>
        <w:t xml:space="preserve">Intervention monitoring indicators selected for the </w:t>
      </w:r>
      <w:r w:rsidR="008C2072" w:rsidRPr="008C2072">
        <w:t>Junction of the Warrego and Darling Rivers</w:t>
      </w:r>
      <w:r w:rsidRPr="008C2072">
        <w:t xml:space="preserve"> Selected Area</w:t>
      </w:r>
      <w:r>
        <w:t xml:space="preserve"> were chosen following extensive local area consultation (</w:t>
      </w:r>
      <w:proofErr w:type="spellStart"/>
      <w:r>
        <w:t>Gawne</w:t>
      </w:r>
      <w:proofErr w:type="spellEnd"/>
      <w:r>
        <w:t xml:space="preserve"> </w:t>
      </w:r>
      <w:r w:rsidRPr="00FE4AAC">
        <w:t>et al</w:t>
      </w:r>
      <w:r>
        <w:t xml:space="preserve">. 2013a; </w:t>
      </w:r>
      <w:proofErr w:type="spellStart"/>
      <w:r>
        <w:t>Gawne</w:t>
      </w:r>
      <w:proofErr w:type="spellEnd"/>
      <w:r>
        <w:t xml:space="preserve"> </w:t>
      </w:r>
      <w:r w:rsidRPr="00FE4AAC">
        <w:t>et al</w:t>
      </w:r>
      <w:r>
        <w:t>.</w:t>
      </w:r>
      <w:r w:rsidRPr="00FE4AAC">
        <w:t xml:space="preserve"> </w:t>
      </w:r>
      <w:r>
        <w:t xml:space="preserve">2013b), whole of Basin consideration of scalable indicators and methods of collection and further Selected Area relevant consultation through the </w:t>
      </w:r>
      <w:r w:rsidRPr="008C2072">
        <w:t>Selected Area Working</w:t>
      </w:r>
      <w:r w:rsidR="008C2072">
        <w:t xml:space="preserve"> Group and</w:t>
      </w:r>
      <w:r>
        <w:t xml:space="preserve"> LTIM</w:t>
      </w:r>
      <w:r w:rsidR="003B6E05">
        <w:t xml:space="preserve"> Project </w:t>
      </w:r>
      <w:r>
        <w:t xml:space="preserve"> team.  Basin-scale indicators (Category I) were developed to ensure that Basin-scale evaluation needs are met. In addition</w:t>
      </w:r>
      <w:r w:rsidR="0079307B">
        <w:t>,</w:t>
      </w:r>
      <w:r>
        <w:t xml:space="preserve"> Category III indicators have been developed for Selected Area and Basin</w:t>
      </w:r>
      <w:r w:rsidR="004A657C">
        <w:t>-s</w:t>
      </w:r>
      <w:r>
        <w:t>cale evaluation with the following definitions:</w:t>
      </w:r>
    </w:p>
    <w:p w:rsidR="00FE4AAC" w:rsidRPr="00FE4AAC" w:rsidRDefault="00FE4AAC" w:rsidP="00535568">
      <w:pPr>
        <w:pStyle w:val="Bullets1"/>
        <w:numPr>
          <w:ilvl w:val="0"/>
          <w:numId w:val="107"/>
        </w:numPr>
        <w:ind w:left="1134" w:hanging="567"/>
      </w:pPr>
      <w:r w:rsidRPr="00FE4AAC">
        <w:t>Category I – Mandatory indicators and standard protocols which are required to inform quantitative Basin Evaluation. Indicators have been identified for each Selected Area in this category and must be applied in a consistent manner following standard protocols;</w:t>
      </w:r>
      <w:r w:rsidR="00841467">
        <w:t xml:space="preserve"> and</w:t>
      </w:r>
    </w:p>
    <w:p w:rsidR="00FE4AAC" w:rsidRPr="00FE4AAC" w:rsidRDefault="00FE4AAC" w:rsidP="00535568">
      <w:pPr>
        <w:pStyle w:val="Bullets1"/>
        <w:numPr>
          <w:ilvl w:val="0"/>
          <w:numId w:val="107"/>
        </w:numPr>
        <w:ind w:left="1134" w:hanging="567"/>
      </w:pPr>
      <w:r w:rsidRPr="00FE4AAC">
        <w:t>Category III – Optional indicators with Selected Area specific protocols and mandatory reporting requirements. This includes Selected Area specific monitoring using locally appropriate methods.</w:t>
      </w:r>
    </w:p>
    <w:p w:rsidR="00FE4AAC" w:rsidRDefault="00FE4AAC" w:rsidP="00BB0010">
      <w:pPr>
        <w:pStyle w:val="Bullets1"/>
        <w:ind w:left="1134"/>
      </w:pPr>
    </w:p>
    <w:p w:rsidR="00D217E7" w:rsidRPr="00D217E7" w:rsidRDefault="00E50899" w:rsidP="00BB0010">
      <w:pPr>
        <w:pStyle w:val="Bullets1"/>
      </w:pPr>
      <w:r>
        <w:t xml:space="preserve">Ten </w:t>
      </w:r>
      <w:r w:rsidR="00FE4AAC">
        <w:t xml:space="preserve">indicators relevant </w:t>
      </w:r>
      <w:r w:rsidR="009D61B8">
        <w:t>to</w:t>
      </w:r>
      <w:r w:rsidR="00410929">
        <w:t xml:space="preserve"> the </w:t>
      </w:r>
      <w:r w:rsidR="00547153">
        <w:t>Junction of the Warrego and Darling rivers</w:t>
      </w:r>
      <w:r w:rsidR="00410929">
        <w:t xml:space="preserve"> </w:t>
      </w:r>
      <w:r w:rsidR="00FE4AAC">
        <w:t xml:space="preserve">Selected Area and </w:t>
      </w:r>
      <w:r w:rsidR="00410929">
        <w:t xml:space="preserve">at the </w:t>
      </w:r>
      <w:r w:rsidR="00FE4AAC">
        <w:t>Basin-scale have been developed (</w:t>
      </w:r>
      <w:r w:rsidR="007D30A3">
        <w:fldChar w:fldCharType="begin"/>
      </w:r>
      <w:r w:rsidR="00D217E7">
        <w:instrText xml:space="preserve"> REF _Ref381112571 \h </w:instrText>
      </w:r>
      <w:r w:rsidR="007D30A3">
        <w:fldChar w:fldCharType="separate"/>
      </w:r>
      <w:r w:rsidR="00200D30" w:rsidRPr="00F679CA">
        <w:t xml:space="preserve">Table </w:t>
      </w:r>
      <w:r w:rsidR="00200D30">
        <w:rPr>
          <w:noProof/>
        </w:rPr>
        <w:t>4</w:t>
      </w:r>
      <w:r w:rsidR="00200D30">
        <w:noBreakHyphen/>
      </w:r>
      <w:r w:rsidR="00200D30">
        <w:rPr>
          <w:noProof/>
        </w:rPr>
        <w:t>1</w:t>
      </w:r>
      <w:r w:rsidR="007D30A3">
        <w:fldChar w:fldCharType="end"/>
      </w:r>
      <w:r w:rsidR="00C81C5F">
        <w:t>)</w:t>
      </w:r>
      <w:r w:rsidR="0059466C">
        <w:t>.</w:t>
      </w:r>
      <w:r w:rsidR="00C81C5F">
        <w:t xml:space="preserve"> </w:t>
      </w:r>
    </w:p>
    <w:p w:rsidR="00D217E7" w:rsidRDefault="00D217E7" w:rsidP="00D217E7">
      <w:pPr>
        <w:pStyle w:val="Caption"/>
      </w:pPr>
      <w:bookmarkStart w:id="146" w:name="_Ref381112571"/>
      <w:bookmarkStart w:id="147" w:name="_Toc384971717"/>
      <w:bookmarkStart w:id="148" w:name="_Toc411431808"/>
      <w:r w:rsidRPr="00F679CA">
        <w:t xml:space="preserve">Table </w:t>
      </w:r>
      <w:r w:rsidR="007D30A3">
        <w:fldChar w:fldCharType="begin"/>
      </w:r>
      <w:r w:rsidR="001C0C51">
        <w:instrText xml:space="preserve"> STYLEREF 1 \s </w:instrText>
      </w:r>
      <w:r w:rsidR="007D30A3">
        <w:fldChar w:fldCharType="separate"/>
      </w:r>
      <w:r w:rsidR="00200D30">
        <w:rPr>
          <w:noProof/>
        </w:rPr>
        <w:t>4</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1</w:t>
      </w:r>
      <w:r w:rsidR="007D30A3">
        <w:rPr>
          <w:noProof/>
        </w:rPr>
        <w:fldChar w:fldCharType="end"/>
      </w:r>
      <w:bookmarkEnd w:id="146"/>
      <w:r w:rsidR="007755BE">
        <w:t>: Junction of Warrego and Darling Rivers</w:t>
      </w:r>
      <w:r>
        <w:t xml:space="preserve"> Selected Area </w:t>
      </w:r>
      <w:r w:rsidR="00410929">
        <w:t xml:space="preserve">monitoring </w:t>
      </w:r>
      <w:r>
        <w:t>indicators</w:t>
      </w:r>
      <w:bookmarkEnd w:id="147"/>
      <w:bookmarkEnd w:id="148"/>
      <w:r>
        <w:t xml:space="preserve"> </w:t>
      </w:r>
      <w:r w:rsidRPr="00F679CA">
        <w:t xml:space="preserve"> </w:t>
      </w:r>
    </w:p>
    <w:tbl>
      <w:tblPr>
        <w:tblW w:w="5387"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tblPr>
      <w:tblGrid>
        <w:gridCol w:w="3686"/>
        <w:gridCol w:w="1701"/>
      </w:tblGrid>
      <w:tr w:rsidR="00D217E7" w:rsidRPr="008C2072" w:rsidTr="00D217E7">
        <w:trPr>
          <w:tblHeader/>
        </w:trPr>
        <w:tc>
          <w:tcPr>
            <w:tcW w:w="3686" w:type="dxa"/>
            <w:tcBorders>
              <w:bottom w:val="single" w:sz="2" w:space="0" w:color="000000"/>
            </w:tcBorders>
            <w:shd w:val="clear" w:color="auto" w:fill="D9D9D9"/>
            <w:noWrap/>
            <w:vAlign w:val="center"/>
          </w:tcPr>
          <w:p w:rsidR="00D217E7" w:rsidRPr="008C2072" w:rsidRDefault="00D217E7" w:rsidP="00E06894">
            <w:pPr>
              <w:pStyle w:val="Table"/>
              <w:spacing w:line="240" w:lineRule="auto"/>
              <w:ind w:left="142"/>
              <w:jc w:val="left"/>
              <w:rPr>
                <w:rFonts w:cs="Arial"/>
                <w:b/>
              </w:rPr>
            </w:pPr>
            <w:r w:rsidRPr="008C2072">
              <w:rPr>
                <w:rFonts w:cs="Arial"/>
                <w:b/>
                <w:bCs/>
                <w:lang w:eastAsia="en-AU"/>
              </w:rPr>
              <w:t>Monitoring indicator</w:t>
            </w:r>
          </w:p>
        </w:tc>
        <w:tc>
          <w:tcPr>
            <w:tcW w:w="1701" w:type="dxa"/>
            <w:tcBorders>
              <w:bottom w:val="single" w:sz="2" w:space="0" w:color="000000"/>
            </w:tcBorders>
            <w:shd w:val="clear" w:color="auto" w:fill="D9D9D9"/>
            <w:noWrap/>
            <w:vAlign w:val="center"/>
          </w:tcPr>
          <w:p w:rsidR="00D217E7" w:rsidRPr="008C2072" w:rsidRDefault="00D217E7" w:rsidP="00D217E7">
            <w:pPr>
              <w:pStyle w:val="Table"/>
              <w:spacing w:line="240" w:lineRule="auto"/>
              <w:ind w:left="142"/>
              <w:rPr>
                <w:rFonts w:cs="Arial"/>
                <w:b/>
              </w:rPr>
            </w:pPr>
            <w:r w:rsidRPr="008C2072">
              <w:rPr>
                <w:rFonts w:cs="Arial"/>
                <w:b/>
                <w:bCs/>
                <w:lang w:eastAsia="en-AU"/>
              </w:rPr>
              <w:t>Category</w:t>
            </w:r>
          </w:p>
        </w:tc>
      </w:tr>
      <w:tr w:rsidR="00D217E7" w:rsidRPr="008C2072" w:rsidTr="00D217E7">
        <w:tc>
          <w:tcPr>
            <w:tcW w:w="3686" w:type="dxa"/>
            <w:tcBorders>
              <w:bottom w:val="single" w:sz="4" w:space="0" w:color="auto"/>
            </w:tcBorders>
            <w:noWrap/>
            <w:vAlign w:val="center"/>
          </w:tcPr>
          <w:p w:rsidR="00D217E7" w:rsidRPr="008C2072" w:rsidRDefault="00D217E7" w:rsidP="00E06894">
            <w:pPr>
              <w:spacing w:before="60" w:after="60" w:line="240" w:lineRule="auto"/>
              <w:ind w:left="142"/>
              <w:jc w:val="left"/>
              <w:rPr>
                <w:rFonts w:cs="Arial"/>
                <w:sz w:val="18"/>
                <w:szCs w:val="18"/>
                <w:lang w:eastAsia="en-AU"/>
              </w:rPr>
            </w:pPr>
            <w:r w:rsidRPr="008C2072">
              <w:rPr>
                <w:rFonts w:cs="Arial"/>
                <w:sz w:val="18"/>
                <w:szCs w:val="18"/>
                <w:lang w:eastAsia="en-AU"/>
              </w:rPr>
              <w:t>Ecosystem Type</w:t>
            </w:r>
          </w:p>
        </w:tc>
        <w:tc>
          <w:tcPr>
            <w:tcW w:w="1701" w:type="dxa"/>
            <w:tcBorders>
              <w:bottom w:val="single" w:sz="4" w:space="0" w:color="auto"/>
            </w:tcBorders>
            <w:noWrap/>
            <w:vAlign w:val="center"/>
          </w:tcPr>
          <w:p w:rsidR="00D217E7" w:rsidRPr="008C2072" w:rsidRDefault="00D217E7" w:rsidP="00D217E7">
            <w:pPr>
              <w:spacing w:before="60" w:after="60" w:line="240" w:lineRule="auto"/>
              <w:jc w:val="center"/>
              <w:rPr>
                <w:rFonts w:cs="Arial"/>
                <w:sz w:val="18"/>
                <w:szCs w:val="18"/>
                <w:lang w:eastAsia="en-AU"/>
              </w:rPr>
            </w:pPr>
            <w:r w:rsidRPr="008C2072">
              <w:rPr>
                <w:rFonts w:cs="Arial"/>
                <w:sz w:val="18"/>
                <w:szCs w:val="18"/>
                <w:lang w:eastAsia="en-AU"/>
              </w:rPr>
              <w:t>I</w:t>
            </w:r>
          </w:p>
        </w:tc>
      </w:tr>
      <w:tr w:rsidR="007A6BAC" w:rsidRPr="008C2072" w:rsidTr="00120F33">
        <w:tc>
          <w:tcPr>
            <w:tcW w:w="3686" w:type="dxa"/>
            <w:tcBorders>
              <w:top w:val="single" w:sz="4" w:space="0" w:color="auto"/>
            </w:tcBorders>
            <w:noWrap/>
            <w:vAlign w:val="center"/>
          </w:tcPr>
          <w:p w:rsidR="007A6BAC" w:rsidRDefault="007A6BAC" w:rsidP="00120F33">
            <w:pPr>
              <w:spacing w:before="60" w:after="60" w:line="240" w:lineRule="auto"/>
              <w:ind w:left="142"/>
              <w:jc w:val="left"/>
              <w:rPr>
                <w:rFonts w:cs="Arial"/>
                <w:sz w:val="18"/>
                <w:szCs w:val="18"/>
                <w:lang w:eastAsia="en-AU"/>
              </w:rPr>
            </w:pPr>
            <w:r>
              <w:rPr>
                <w:rFonts w:cs="Arial"/>
                <w:sz w:val="18"/>
                <w:szCs w:val="18"/>
                <w:lang w:eastAsia="en-AU"/>
              </w:rPr>
              <w:t>Hydrology (River)</w:t>
            </w:r>
          </w:p>
        </w:tc>
        <w:tc>
          <w:tcPr>
            <w:tcW w:w="1701" w:type="dxa"/>
            <w:tcBorders>
              <w:top w:val="single" w:sz="4" w:space="0" w:color="auto"/>
            </w:tcBorders>
            <w:noWrap/>
            <w:vAlign w:val="center"/>
          </w:tcPr>
          <w:p w:rsidR="007A6BAC" w:rsidRDefault="007A6BAC" w:rsidP="00120F33">
            <w:pPr>
              <w:spacing w:before="60" w:after="60" w:line="240" w:lineRule="auto"/>
              <w:jc w:val="center"/>
              <w:rPr>
                <w:rFonts w:cs="Arial"/>
                <w:sz w:val="18"/>
                <w:szCs w:val="18"/>
                <w:lang w:eastAsia="en-AU"/>
              </w:rPr>
            </w:pPr>
            <w:r>
              <w:rPr>
                <w:rFonts w:cs="Arial"/>
                <w:sz w:val="18"/>
                <w:szCs w:val="18"/>
                <w:lang w:eastAsia="en-AU"/>
              </w:rPr>
              <w:t>I</w:t>
            </w:r>
          </w:p>
        </w:tc>
      </w:tr>
      <w:tr w:rsidR="00E66C4A" w:rsidRPr="008C2072" w:rsidTr="00120F33">
        <w:tc>
          <w:tcPr>
            <w:tcW w:w="3686" w:type="dxa"/>
            <w:tcBorders>
              <w:top w:val="single" w:sz="4" w:space="0" w:color="auto"/>
            </w:tcBorders>
            <w:noWrap/>
            <w:vAlign w:val="center"/>
          </w:tcPr>
          <w:p w:rsidR="00E66C4A" w:rsidRPr="008C2072" w:rsidRDefault="00E66C4A" w:rsidP="00120F33">
            <w:pPr>
              <w:spacing w:before="60" w:after="60" w:line="240" w:lineRule="auto"/>
              <w:ind w:left="142"/>
              <w:jc w:val="left"/>
              <w:rPr>
                <w:rFonts w:cs="Arial"/>
                <w:sz w:val="18"/>
                <w:szCs w:val="18"/>
                <w:lang w:eastAsia="en-AU"/>
              </w:rPr>
            </w:pPr>
            <w:r>
              <w:rPr>
                <w:rFonts w:cs="Arial"/>
                <w:sz w:val="18"/>
                <w:szCs w:val="18"/>
                <w:lang w:eastAsia="en-AU"/>
              </w:rPr>
              <w:t>Vegetation Diversity</w:t>
            </w:r>
          </w:p>
        </w:tc>
        <w:tc>
          <w:tcPr>
            <w:tcW w:w="1701" w:type="dxa"/>
            <w:tcBorders>
              <w:top w:val="single" w:sz="4" w:space="0" w:color="auto"/>
            </w:tcBorders>
            <w:noWrap/>
            <w:vAlign w:val="center"/>
          </w:tcPr>
          <w:p w:rsidR="00E66C4A" w:rsidRPr="008C2072" w:rsidRDefault="00E66C4A" w:rsidP="00120F33">
            <w:pPr>
              <w:spacing w:before="60" w:after="60" w:line="240" w:lineRule="auto"/>
              <w:jc w:val="center"/>
              <w:rPr>
                <w:rFonts w:cs="Arial"/>
                <w:sz w:val="18"/>
                <w:szCs w:val="18"/>
                <w:lang w:eastAsia="en-AU"/>
              </w:rPr>
            </w:pPr>
            <w:r>
              <w:rPr>
                <w:rFonts w:cs="Arial"/>
                <w:sz w:val="18"/>
                <w:szCs w:val="18"/>
                <w:lang w:eastAsia="en-AU"/>
              </w:rPr>
              <w:t>I</w:t>
            </w:r>
          </w:p>
        </w:tc>
      </w:tr>
      <w:tr w:rsidR="00123168" w:rsidRPr="008C2072" w:rsidTr="002C2B73">
        <w:tc>
          <w:tcPr>
            <w:tcW w:w="3686" w:type="dxa"/>
            <w:tcBorders>
              <w:top w:val="single" w:sz="4" w:space="0" w:color="auto"/>
            </w:tcBorders>
            <w:noWrap/>
            <w:vAlign w:val="center"/>
          </w:tcPr>
          <w:p w:rsidR="00123168" w:rsidRPr="008C2072" w:rsidRDefault="00123168" w:rsidP="002C2B73">
            <w:pPr>
              <w:spacing w:before="60" w:after="60" w:line="240" w:lineRule="auto"/>
              <w:ind w:left="142"/>
              <w:jc w:val="left"/>
              <w:rPr>
                <w:rFonts w:cs="Arial"/>
                <w:sz w:val="18"/>
                <w:szCs w:val="18"/>
                <w:lang w:eastAsia="en-AU"/>
              </w:rPr>
            </w:pPr>
            <w:r>
              <w:rPr>
                <w:rFonts w:cs="Arial"/>
                <w:sz w:val="18"/>
                <w:szCs w:val="18"/>
                <w:lang w:eastAsia="en-AU"/>
              </w:rPr>
              <w:t>Water Quality</w:t>
            </w:r>
          </w:p>
        </w:tc>
        <w:tc>
          <w:tcPr>
            <w:tcW w:w="1701" w:type="dxa"/>
            <w:tcBorders>
              <w:top w:val="single" w:sz="4" w:space="0" w:color="auto"/>
            </w:tcBorders>
            <w:noWrap/>
            <w:vAlign w:val="center"/>
          </w:tcPr>
          <w:p w:rsidR="00123168" w:rsidRPr="008C2072" w:rsidRDefault="00123168" w:rsidP="002C2B73">
            <w:pPr>
              <w:spacing w:before="60" w:after="60" w:line="240" w:lineRule="auto"/>
              <w:jc w:val="center"/>
              <w:rPr>
                <w:rFonts w:cs="Arial"/>
                <w:sz w:val="18"/>
                <w:szCs w:val="18"/>
                <w:lang w:eastAsia="en-AU"/>
              </w:rPr>
            </w:pPr>
            <w:r>
              <w:rPr>
                <w:rFonts w:cs="Arial"/>
                <w:sz w:val="18"/>
                <w:szCs w:val="18"/>
                <w:lang w:eastAsia="en-AU"/>
              </w:rPr>
              <w:t>I and III</w:t>
            </w:r>
          </w:p>
        </w:tc>
      </w:tr>
      <w:tr w:rsidR="0067799F" w:rsidRPr="008C2072" w:rsidTr="00D217E7">
        <w:tc>
          <w:tcPr>
            <w:tcW w:w="3686" w:type="dxa"/>
            <w:tcBorders>
              <w:top w:val="single" w:sz="4" w:space="0" w:color="auto"/>
            </w:tcBorders>
            <w:noWrap/>
            <w:vAlign w:val="center"/>
          </w:tcPr>
          <w:p w:rsidR="0067799F" w:rsidRPr="008C2072" w:rsidRDefault="0067799F" w:rsidP="00E06894">
            <w:pPr>
              <w:spacing w:before="60" w:after="60" w:line="240" w:lineRule="auto"/>
              <w:ind w:left="142"/>
              <w:jc w:val="left"/>
              <w:rPr>
                <w:rFonts w:cs="Arial"/>
                <w:sz w:val="18"/>
                <w:szCs w:val="18"/>
                <w:lang w:eastAsia="en-AU"/>
              </w:rPr>
            </w:pPr>
            <w:r>
              <w:rPr>
                <w:rFonts w:cs="Arial"/>
                <w:sz w:val="18"/>
                <w:szCs w:val="18"/>
                <w:lang w:eastAsia="en-AU"/>
              </w:rPr>
              <w:t>Stream Metabolism</w:t>
            </w:r>
          </w:p>
        </w:tc>
        <w:tc>
          <w:tcPr>
            <w:tcW w:w="1701" w:type="dxa"/>
            <w:tcBorders>
              <w:top w:val="single" w:sz="4" w:space="0" w:color="auto"/>
            </w:tcBorders>
            <w:noWrap/>
            <w:vAlign w:val="center"/>
          </w:tcPr>
          <w:p w:rsidR="0067799F" w:rsidRPr="008C2072" w:rsidRDefault="0067799F" w:rsidP="00D217E7">
            <w:pPr>
              <w:spacing w:before="60" w:after="60" w:line="240" w:lineRule="auto"/>
              <w:jc w:val="center"/>
              <w:rPr>
                <w:rFonts w:cs="Arial"/>
                <w:sz w:val="18"/>
                <w:szCs w:val="18"/>
                <w:lang w:eastAsia="en-AU"/>
              </w:rPr>
            </w:pPr>
            <w:r>
              <w:rPr>
                <w:rFonts w:cs="Arial"/>
                <w:sz w:val="18"/>
                <w:szCs w:val="18"/>
                <w:lang w:eastAsia="en-AU"/>
              </w:rPr>
              <w:t>I and III</w:t>
            </w:r>
          </w:p>
        </w:tc>
      </w:tr>
      <w:tr w:rsidR="007A6BAC" w:rsidRPr="008C2072" w:rsidTr="00120F33">
        <w:tc>
          <w:tcPr>
            <w:tcW w:w="3686" w:type="dxa"/>
            <w:noWrap/>
            <w:vAlign w:val="center"/>
          </w:tcPr>
          <w:p w:rsidR="007A6BAC" w:rsidRDefault="007A6BAC" w:rsidP="00120F33">
            <w:pPr>
              <w:spacing w:before="60" w:after="60" w:line="240" w:lineRule="auto"/>
              <w:ind w:left="142"/>
              <w:jc w:val="left"/>
              <w:rPr>
                <w:rFonts w:cs="Arial"/>
                <w:sz w:val="18"/>
                <w:szCs w:val="18"/>
                <w:lang w:eastAsia="en-AU"/>
              </w:rPr>
            </w:pPr>
            <w:r>
              <w:rPr>
                <w:rFonts w:cs="Arial"/>
                <w:sz w:val="18"/>
                <w:szCs w:val="18"/>
                <w:lang w:eastAsia="en-AU"/>
              </w:rPr>
              <w:t>Hydrology (Northern tributaries)</w:t>
            </w:r>
          </w:p>
        </w:tc>
        <w:tc>
          <w:tcPr>
            <w:tcW w:w="1701" w:type="dxa"/>
            <w:noWrap/>
            <w:vAlign w:val="center"/>
          </w:tcPr>
          <w:p w:rsidR="007A6BAC" w:rsidRDefault="007A6BAC" w:rsidP="00120F33">
            <w:pPr>
              <w:spacing w:before="60" w:after="60" w:line="240" w:lineRule="auto"/>
              <w:jc w:val="center"/>
              <w:rPr>
                <w:rFonts w:cs="Arial"/>
                <w:sz w:val="18"/>
                <w:szCs w:val="18"/>
                <w:lang w:eastAsia="en-AU"/>
              </w:rPr>
            </w:pPr>
            <w:r>
              <w:rPr>
                <w:rFonts w:cs="Arial"/>
                <w:sz w:val="18"/>
                <w:szCs w:val="18"/>
                <w:lang w:eastAsia="en-AU"/>
              </w:rPr>
              <w:t>III</w:t>
            </w:r>
          </w:p>
        </w:tc>
      </w:tr>
      <w:tr w:rsidR="0067799F" w:rsidRPr="008C2072" w:rsidTr="0067799F">
        <w:tc>
          <w:tcPr>
            <w:tcW w:w="3686" w:type="dxa"/>
            <w:noWrap/>
            <w:vAlign w:val="center"/>
          </w:tcPr>
          <w:p w:rsidR="0067799F" w:rsidRPr="00D365C1" w:rsidRDefault="0067799F" w:rsidP="00BE3479">
            <w:pPr>
              <w:spacing w:before="60" w:after="60" w:line="240" w:lineRule="auto"/>
              <w:ind w:left="142"/>
              <w:jc w:val="left"/>
              <w:rPr>
                <w:rFonts w:cs="Arial"/>
                <w:sz w:val="18"/>
                <w:szCs w:val="18"/>
                <w:lang w:eastAsia="en-AU"/>
              </w:rPr>
            </w:pPr>
            <w:r>
              <w:rPr>
                <w:rFonts w:cs="Arial"/>
                <w:sz w:val="18"/>
                <w:szCs w:val="18"/>
                <w:lang w:eastAsia="en-AU"/>
              </w:rPr>
              <w:t>Hydrology (</w:t>
            </w:r>
            <w:r w:rsidR="000F3D8C">
              <w:rPr>
                <w:rFonts w:cs="Arial"/>
                <w:sz w:val="18"/>
                <w:szCs w:val="18"/>
                <w:lang w:eastAsia="en-AU"/>
              </w:rPr>
              <w:t>Floodplain</w:t>
            </w:r>
            <w:r w:rsidR="00BE3479">
              <w:rPr>
                <w:rFonts w:cs="Arial"/>
                <w:sz w:val="18"/>
                <w:szCs w:val="18"/>
                <w:lang w:eastAsia="en-AU"/>
              </w:rPr>
              <w:t>)</w:t>
            </w:r>
          </w:p>
        </w:tc>
        <w:tc>
          <w:tcPr>
            <w:tcW w:w="1701" w:type="dxa"/>
            <w:noWrap/>
            <w:vAlign w:val="center"/>
          </w:tcPr>
          <w:p w:rsidR="0067799F" w:rsidRPr="00D365C1" w:rsidRDefault="0067799F" w:rsidP="0067799F">
            <w:pPr>
              <w:spacing w:before="60" w:after="60" w:line="240" w:lineRule="auto"/>
              <w:jc w:val="center"/>
              <w:rPr>
                <w:rFonts w:cs="Arial"/>
                <w:sz w:val="18"/>
                <w:szCs w:val="18"/>
                <w:lang w:eastAsia="en-AU"/>
              </w:rPr>
            </w:pPr>
            <w:r>
              <w:rPr>
                <w:rFonts w:cs="Arial"/>
                <w:sz w:val="18"/>
                <w:szCs w:val="18"/>
                <w:lang w:eastAsia="en-AU"/>
              </w:rPr>
              <w:t>III</w:t>
            </w:r>
          </w:p>
        </w:tc>
      </w:tr>
      <w:tr w:rsidR="00BE3479" w:rsidRPr="008C2072" w:rsidTr="00446C42">
        <w:tc>
          <w:tcPr>
            <w:tcW w:w="3686" w:type="dxa"/>
            <w:noWrap/>
            <w:vAlign w:val="center"/>
          </w:tcPr>
          <w:p w:rsidR="00BE3479" w:rsidRPr="00D365C1" w:rsidRDefault="00BE3479" w:rsidP="00BE3479">
            <w:pPr>
              <w:spacing w:before="60" w:after="60" w:line="240" w:lineRule="auto"/>
              <w:ind w:left="142"/>
              <w:jc w:val="left"/>
              <w:rPr>
                <w:rFonts w:cs="Arial"/>
                <w:sz w:val="18"/>
                <w:szCs w:val="18"/>
                <w:lang w:eastAsia="en-AU"/>
              </w:rPr>
            </w:pPr>
            <w:r>
              <w:rPr>
                <w:rFonts w:cs="Arial"/>
                <w:sz w:val="18"/>
                <w:szCs w:val="18"/>
                <w:lang w:eastAsia="en-AU"/>
              </w:rPr>
              <w:t>Hydrology (Channel)</w:t>
            </w:r>
          </w:p>
        </w:tc>
        <w:tc>
          <w:tcPr>
            <w:tcW w:w="1701" w:type="dxa"/>
            <w:noWrap/>
            <w:vAlign w:val="center"/>
          </w:tcPr>
          <w:p w:rsidR="00BE3479" w:rsidRPr="00D365C1" w:rsidRDefault="00BE3479" w:rsidP="00446C42">
            <w:pPr>
              <w:spacing w:before="60" w:after="60" w:line="240" w:lineRule="auto"/>
              <w:jc w:val="center"/>
              <w:rPr>
                <w:rFonts w:cs="Arial"/>
                <w:sz w:val="18"/>
                <w:szCs w:val="18"/>
                <w:lang w:eastAsia="en-AU"/>
              </w:rPr>
            </w:pPr>
            <w:r>
              <w:rPr>
                <w:rFonts w:cs="Arial"/>
                <w:sz w:val="18"/>
                <w:szCs w:val="18"/>
                <w:lang w:eastAsia="en-AU"/>
              </w:rPr>
              <w:t>III</w:t>
            </w:r>
          </w:p>
        </w:tc>
      </w:tr>
      <w:tr w:rsidR="00BE3479" w:rsidRPr="008C2072" w:rsidTr="00446C42">
        <w:tc>
          <w:tcPr>
            <w:tcW w:w="3686" w:type="dxa"/>
            <w:noWrap/>
            <w:vAlign w:val="center"/>
          </w:tcPr>
          <w:p w:rsidR="00BE3479" w:rsidRPr="00D365C1" w:rsidRDefault="00BE3479" w:rsidP="00BE3479">
            <w:pPr>
              <w:spacing w:before="60" w:after="60" w:line="240" w:lineRule="auto"/>
              <w:ind w:left="142"/>
              <w:jc w:val="left"/>
              <w:rPr>
                <w:rFonts w:cs="Arial"/>
                <w:sz w:val="18"/>
                <w:szCs w:val="18"/>
                <w:lang w:eastAsia="en-AU"/>
              </w:rPr>
            </w:pPr>
            <w:r>
              <w:rPr>
                <w:rFonts w:cs="Arial"/>
                <w:sz w:val="18"/>
                <w:szCs w:val="18"/>
                <w:lang w:eastAsia="en-AU"/>
              </w:rPr>
              <w:t>Hydrology (Habitat)</w:t>
            </w:r>
          </w:p>
        </w:tc>
        <w:tc>
          <w:tcPr>
            <w:tcW w:w="1701" w:type="dxa"/>
            <w:noWrap/>
            <w:vAlign w:val="center"/>
          </w:tcPr>
          <w:p w:rsidR="00BE3479" w:rsidRPr="00D365C1" w:rsidRDefault="00BE3479" w:rsidP="00446C42">
            <w:pPr>
              <w:spacing w:before="60" w:after="60" w:line="240" w:lineRule="auto"/>
              <w:jc w:val="center"/>
              <w:rPr>
                <w:rFonts w:cs="Arial"/>
                <w:sz w:val="18"/>
                <w:szCs w:val="18"/>
                <w:lang w:eastAsia="en-AU"/>
              </w:rPr>
            </w:pPr>
            <w:r>
              <w:rPr>
                <w:rFonts w:cs="Arial"/>
                <w:sz w:val="18"/>
                <w:szCs w:val="18"/>
                <w:lang w:eastAsia="en-AU"/>
              </w:rPr>
              <w:t>III</w:t>
            </w:r>
          </w:p>
        </w:tc>
      </w:tr>
      <w:tr w:rsidR="0067799F" w:rsidRPr="008C2072" w:rsidTr="0067799F">
        <w:tc>
          <w:tcPr>
            <w:tcW w:w="3686" w:type="dxa"/>
            <w:tcBorders>
              <w:top w:val="single" w:sz="4" w:space="0" w:color="auto"/>
            </w:tcBorders>
            <w:noWrap/>
            <w:vAlign w:val="center"/>
          </w:tcPr>
          <w:p w:rsidR="0067799F" w:rsidRPr="00D365C1" w:rsidRDefault="0067799F" w:rsidP="0067799F">
            <w:pPr>
              <w:spacing w:before="60" w:after="60" w:line="240" w:lineRule="auto"/>
              <w:ind w:left="142"/>
              <w:jc w:val="left"/>
              <w:rPr>
                <w:rFonts w:cs="Arial"/>
                <w:sz w:val="18"/>
                <w:szCs w:val="18"/>
                <w:lang w:eastAsia="en-AU"/>
              </w:rPr>
            </w:pPr>
            <w:r>
              <w:rPr>
                <w:rFonts w:cs="Arial"/>
                <w:sz w:val="18"/>
                <w:szCs w:val="18"/>
                <w:lang w:eastAsia="en-AU"/>
              </w:rPr>
              <w:t xml:space="preserve">Fish </w:t>
            </w:r>
            <w:r w:rsidR="00F003E5">
              <w:rPr>
                <w:rFonts w:cs="Arial"/>
                <w:sz w:val="18"/>
                <w:szCs w:val="18"/>
                <w:lang w:eastAsia="en-AU"/>
              </w:rPr>
              <w:t>(Channel)</w:t>
            </w:r>
          </w:p>
        </w:tc>
        <w:tc>
          <w:tcPr>
            <w:tcW w:w="1701" w:type="dxa"/>
            <w:tcBorders>
              <w:top w:val="single" w:sz="4" w:space="0" w:color="auto"/>
            </w:tcBorders>
            <w:noWrap/>
            <w:vAlign w:val="center"/>
          </w:tcPr>
          <w:p w:rsidR="0067799F" w:rsidRPr="00D365C1" w:rsidRDefault="0067799F" w:rsidP="0067799F">
            <w:pPr>
              <w:spacing w:before="60" w:after="60" w:line="240" w:lineRule="auto"/>
              <w:jc w:val="center"/>
              <w:rPr>
                <w:rFonts w:cs="Arial"/>
                <w:sz w:val="18"/>
                <w:szCs w:val="18"/>
                <w:lang w:eastAsia="en-AU"/>
              </w:rPr>
            </w:pPr>
            <w:r>
              <w:rPr>
                <w:rFonts w:cs="Arial"/>
                <w:sz w:val="18"/>
                <w:szCs w:val="18"/>
                <w:lang w:eastAsia="en-AU"/>
              </w:rPr>
              <w:t>III</w:t>
            </w:r>
          </w:p>
        </w:tc>
      </w:tr>
      <w:tr w:rsidR="0067799F" w:rsidRPr="008C2072" w:rsidTr="0067799F">
        <w:tc>
          <w:tcPr>
            <w:tcW w:w="3686" w:type="dxa"/>
            <w:noWrap/>
            <w:vAlign w:val="center"/>
          </w:tcPr>
          <w:p w:rsidR="0067799F" w:rsidRPr="00D365C1" w:rsidRDefault="0067799F" w:rsidP="0067799F">
            <w:pPr>
              <w:spacing w:before="60" w:after="60" w:line="240" w:lineRule="auto"/>
              <w:ind w:left="142"/>
              <w:jc w:val="left"/>
              <w:rPr>
                <w:rFonts w:cs="Arial"/>
                <w:sz w:val="18"/>
                <w:szCs w:val="18"/>
                <w:lang w:eastAsia="en-AU"/>
              </w:rPr>
            </w:pPr>
            <w:proofErr w:type="spellStart"/>
            <w:r w:rsidRPr="00D365C1">
              <w:rPr>
                <w:rFonts w:cs="Arial"/>
                <w:sz w:val="18"/>
                <w:szCs w:val="18"/>
                <w:lang w:eastAsia="en-AU"/>
              </w:rPr>
              <w:t>Microcrustaceans</w:t>
            </w:r>
            <w:proofErr w:type="spellEnd"/>
          </w:p>
        </w:tc>
        <w:tc>
          <w:tcPr>
            <w:tcW w:w="1701" w:type="dxa"/>
            <w:noWrap/>
            <w:vAlign w:val="center"/>
          </w:tcPr>
          <w:p w:rsidR="0067799F" w:rsidRPr="00D365C1" w:rsidRDefault="0067799F" w:rsidP="0067799F">
            <w:pPr>
              <w:spacing w:before="60" w:after="60" w:line="240" w:lineRule="auto"/>
              <w:jc w:val="center"/>
              <w:rPr>
                <w:rFonts w:cs="Arial"/>
                <w:sz w:val="18"/>
                <w:szCs w:val="18"/>
                <w:lang w:eastAsia="en-AU"/>
              </w:rPr>
            </w:pPr>
            <w:r w:rsidRPr="00D365C1">
              <w:rPr>
                <w:rFonts w:cs="Arial"/>
                <w:sz w:val="18"/>
                <w:szCs w:val="18"/>
                <w:lang w:eastAsia="en-AU"/>
              </w:rPr>
              <w:t>III</w:t>
            </w:r>
          </w:p>
        </w:tc>
      </w:tr>
      <w:tr w:rsidR="0067799F" w:rsidRPr="008C2072" w:rsidTr="0067799F">
        <w:tc>
          <w:tcPr>
            <w:tcW w:w="3686" w:type="dxa"/>
            <w:noWrap/>
            <w:vAlign w:val="center"/>
          </w:tcPr>
          <w:p w:rsidR="0067799F" w:rsidRDefault="0067799F" w:rsidP="0067799F">
            <w:pPr>
              <w:spacing w:before="60" w:after="60" w:line="240" w:lineRule="auto"/>
              <w:ind w:left="142"/>
              <w:jc w:val="left"/>
              <w:rPr>
                <w:rFonts w:cs="Arial"/>
                <w:sz w:val="18"/>
                <w:szCs w:val="18"/>
                <w:lang w:eastAsia="en-AU"/>
              </w:rPr>
            </w:pPr>
            <w:r>
              <w:rPr>
                <w:rFonts w:cs="Arial"/>
                <w:sz w:val="18"/>
                <w:szCs w:val="18"/>
                <w:lang w:eastAsia="en-AU"/>
              </w:rPr>
              <w:t xml:space="preserve">Waterbird Diversity </w:t>
            </w:r>
          </w:p>
        </w:tc>
        <w:tc>
          <w:tcPr>
            <w:tcW w:w="1701" w:type="dxa"/>
            <w:noWrap/>
            <w:vAlign w:val="center"/>
          </w:tcPr>
          <w:p w:rsidR="0067799F" w:rsidRDefault="0067799F" w:rsidP="0067799F">
            <w:pPr>
              <w:spacing w:before="60" w:after="60" w:line="240" w:lineRule="auto"/>
              <w:jc w:val="center"/>
              <w:rPr>
                <w:rFonts w:cs="Arial"/>
                <w:sz w:val="18"/>
                <w:szCs w:val="18"/>
                <w:lang w:eastAsia="en-AU"/>
              </w:rPr>
            </w:pPr>
            <w:r>
              <w:rPr>
                <w:rFonts w:cs="Arial"/>
                <w:sz w:val="18"/>
                <w:szCs w:val="18"/>
                <w:lang w:eastAsia="en-AU"/>
              </w:rPr>
              <w:t>III</w:t>
            </w:r>
          </w:p>
        </w:tc>
      </w:tr>
      <w:tr w:rsidR="0067799F" w:rsidRPr="008C2072" w:rsidTr="0067799F">
        <w:tc>
          <w:tcPr>
            <w:tcW w:w="3686" w:type="dxa"/>
            <w:tcBorders>
              <w:top w:val="single" w:sz="4" w:space="0" w:color="auto"/>
            </w:tcBorders>
            <w:noWrap/>
            <w:vAlign w:val="center"/>
          </w:tcPr>
          <w:p w:rsidR="0067799F" w:rsidRDefault="0067799F" w:rsidP="001C27D6">
            <w:pPr>
              <w:spacing w:before="60" w:after="60" w:line="240" w:lineRule="auto"/>
              <w:ind w:left="142"/>
              <w:jc w:val="left"/>
              <w:rPr>
                <w:rFonts w:cs="Arial"/>
                <w:sz w:val="18"/>
                <w:szCs w:val="18"/>
                <w:lang w:eastAsia="en-AU"/>
              </w:rPr>
            </w:pPr>
            <w:r>
              <w:rPr>
                <w:rFonts w:cs="Arial"/>
                <w:sz w:val="18"/>
                <w:szCs w:val="18"/>
                <w:lang w:eastAsia="en-AU"/>
              </w:rPr>
              <w:t>Frogs</w:t>
            </w:r>
          </w:p>
        </w:tc>
        <w:tc>
          <w:tcPr>
            <w:tcW w:w="1701" w:type="dxa"/>
            <w:tcBorders>
              <w:top w:val="single" w:sz="4" w:space="0" w:color="auto"/>
            </w:tcBorders>
            <w:noWrap/>
            <w:vAlign w:val="center"/>
          </w:tcPr>
          <w:p w:rsidR="0067799F" w:rsidRDefault="0067799F" w:rsidP="00D217E7">
            <w:pPr>
              <w:spacing w:before="60" w:after="60" w:line="240" w:lineRule="auto"/>
              <w:jc w:val="center"/>
              <w:rPr>
                <w:rFonts w:cs="Arial"/>
                <w:sz w:val="18"/>
                <w:szCs w:val="18"/>
                <w:lang w:eastAsia="en-AU"/>
              </w:rPr>
            </w:pPr>
            <w:r>
              <w:rPr>
                <w:rFonts w:cs="Arial"/>
                <w:sz w:val="18"/>
                <w:szCs w:val="18"/>
                <w:lang w:eastAsia="en-AU"/>
              </w:rPr>
              <w:t>III</w:t>
            </w:r>
          </w:p>
        </w:tc>
      </w:tr>
    </w:tbl>
    <w:p w:rsidR="00D217E7" w:rsidRDefault="00D217E7" w:rsidP="00D217E7"/>
    <w:p w:rsidR="00C81C5F" w:rsidRDefault="00C905D6" w:rsidP="00C905D6">
      <w:r>
        <w:t>A matrix of evaluation questions (Basin</w:t>
      </w:r>
      <w:r w:rsidR="004A657C">
        <w:t>-s</w:t>
      </w:r>
      <w:r>
        <w:t>cale and Selected Area) and the asso</w:t>
      </w:r>
      <w:r w:rsidR="007755BE">
        <w:t>ciated indicators for the Junction of the Warrego and Darling Rivers</w:t>
      </w:r>
      <w:r>
        <w:t xml:space="preserve"> Selected Area is provided in </w:t>
      </w:r>
      <w:r w:rsidR="007D30A3">
        <w:fldChar w:fldCharType="begin"/>
      </w:r>
      <w:r>
        <w:instrText xml:space="preserve"> REF _Ref381270834 \h </w:instrText>
      </w:r>
      <w:r w:rsidR="007D30A3">
        <w:fldChar w:fldCharType="separate"/>
      </w:r>
      <w:r w:rsidR="00200D30" w:rsidRPr="00F679CA">
        <w:t xml:space="preserve">Table </w:t>
      </w:r>
      <w:r w:rsidR="00200D30">
        <w:rPr>
          <w:noProof/>
        </w:rPr>
        <w:t>4</w:t>
      </w:r>
      <w:r w:rsidR="00200D30">
        <w:noBreakHyphen/>
      </w:r>
      <w:r w:rsidR="00200D30">
        <w:rPr>
          <w:noProof/>
        </w:rPr>
        <w:t>2</w:t>
      </w:r>
      <w:r w:rsidR="007D30A3">
        <w:fldChar w:fldCharType="end"/>
      </w:r>
      <w:r>
        <w:t xml:space="preserve">.  </w:t>
      </w:r>
    </w:p>
    <w:p w:rsidR="00C81C5F" w:rsidRDefault="00C81C5F" w:rsidP="00C905D6">
      <w:pPr>
        <w:sectPr w:rsidR="00C81C5F" w:rsidSect="00D11965">
          <w:headerReference w:type="default" r:id="rId51"/>
          <w:footerReference w:type="default" r:id="rId52"/>
          <w:pgSz w:w="11899" w:h="16838"/>
          <w:pgMar w:top="1508" w:right="1217" w:bottom="1457" w:left="1480" w:header="811" w:footer="305" w:gutter="0"/>
          <w:cols w:space="708"/>
          <w:docGrid w:linePitch="360"/>
        </w:sectPr>
      </w:pPr>
    </w:p>
    <w:p w:rsidR="00C81C5F" w:rsidRDefault="00C81C5F" w:rsidP="00C81C5F">
      <w:pPr>
        <w:pStyle w:val="Caption"/>
      </w:pPr>
      <w:bookmarkStart w:id="149" w:name="_Ref381270834"/>
      <w:bookmarkStart w:id="150" w:name="_Toc384971718"/>
      <w:bookmarkStart w:id="151" w:name="_Toc411431809"/>
      <w:r w:rsidRPr="00F679CA">
        <w:t xml:space="preserve">Table </w:t>
      </w:r>
      <w:r w:rsidR="007D30A3">
        <w:fldChar w:fldCharType="begin"/>
      </w:r>
      <w:r w:rsidR="001C0C51">
        <w:instrText xml:space="preserve"> STYLEREF 1 \s </w:instrText>
      </w:r>
      <w:r w:rsidR="007D30A3">
        <w:fldChar w:fldCharType="separate"/>
      </w:r>
      <w:r w:rsidR="00200D30">
        <w:rPr>
          <w:noProof/>
        </w:rPr>
        <w:t>4</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2</w:t>
      </w:r>
      <w:r w:rsidR="007D30A3">
        <w:rPr>
          <w:noProof/>
        </w:rPr>
        <w:fldChar w:fldCharType="end"/>
      </w:r>
      <w:bookmarkEnd w:id="149"/>
      <w:r w:rsidRPr="00F679CA">
        <w:t xml:space="preserve">: </w:t>
      </w:r>
      <w:r>
        <w:t xml:space="preserve">Matrix linking evaluation questions and associated indicators for the </w:t>
      </w:r>
      <w:r w:rsidR="002420E6">
        <w:t>Junction of the Warrego and Darling rivers</w:t>
      </w:r>
      <w:r>
        <w:t xml:space="preserve"> Selected Area</w:t>
      </w:r>
      <w:bookmarkEnd w:id="150"/>
      <w:r w:rsidR="00EB777B">
        <w:t>. ST = Short term Question, LT= Long term question, Basin = Basin scale, WD = Selected Area scale.</w:t>
      </w:r>
      <w:bookmarkEnd w:id="151"/>
      <w:r>
        <w:t xml:space="preserve"> </w:t>
      </w:r>
    </w:p>
    <w:tbl>
      <w:tblPr>
        <w:tblW w:w="4702" w:type="pct"/>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tblPr>
      <w:tblGrid>
        <w:gridCol w:w="3636"/>
        <w:gridCol w:w="861"/>
        <w:gridCol w:w="861"/>
        <w:gridCol w:w="861"/>
        <w:gridCol w:w="856"/>
        <w:gridCol w:w="856"/>
        <w:gridCol w:w="856"/>
        <w:gridCol w:w="856"/>
        <w:gridCol w:w="856"/>
        <w:gridCol w:w="856"/>
        <w:gridCol w:w="856"/>
        <w:gridCol w:w="835"/>
      </w:tblGrid>
      <w:tr w:rsidR="0053479D" w:rsidRPr="00AE42E0" w:rsidTr="005674A9">
        <w:trPr>
          <w:cantSplit/>
          <w:trHeight w:val="1362"/>
          <w:tblHeader/>
        </w:trPr>
        <w:tc>
          <w:tcPr>
            <w:tcW w:w="1394" w:type="pct"/>
            <w:tcBorders>
              <w:bottom w:val="single" w:sz="2" w:space="0" w:color="000000"/>
            </w:tcBorders>
            <w:shd w:val="clear" w:color="auto" w:fill="BFBFBF" w:themeFill="background1" w:themeFillShade="BF"/>
            <w:noWrap/>
            <w:vAlign w:val="center"/>
          </w:tcPr>
          <w:p w:rsidR="0053479D" w:rsidRPr="00AE42E0" w:rsidRDefault="0053479D" w:rsidP="005422DC">
            <w:pPr>
              <w:pStyle w:val="Table"/>
              <w:spacing w:line="240" w:lineRule="auto"/>
              <w:ind w:left="142" w:right="57"/>
              <w:jc w:val="left"/>
              <w:rPr>
                <w:rFonts w:cs="Arial"/>
                <w:b/>
              </w:rPr>
            </w:pPr>
            <w:r w:rsidRPr="00AE42E0">
              <w:rPr>
                <w:rFonts w:cs="Arial"/>
                <w:b/>
                <w:bCs/>
                <w:lang w:eastAsia="en-AU"/>
              </w:rPr>
              <w:t>Evaluation questions</w:t>
            </w:r>
          </w:p>
        </w:tc>
        <w:tc>
          <w:tcPr>
            <w:tcW w:w="330" w:type="pct"/>
            <w:tcBorders>
              <w:bottom w:val="single" w:sz="2" w:space="0" w:color="000000"/>
            </w:tcBorders>
            <w:shd w:val="clear" w:color="auto" w:fill="BFBFBF" w:themeFill="background1" w:themeFillShade="BF"/>
            <w:textDirection w:val="btLr"/>
            <w:vAlign w:val="center"/>
          </w:tcPr>
          <w:p w:rsidR="0053479D" w:rsidRPr="00AE42E0" w:rsidRDefault="0053479D" w:rsidP="003469A3">
            <w:pPr>
              <w:pStyle w:val="Table"/>
              <w:spacing w:line="240" w:lineRule="auto"/>
              <w:ind w:left="57" w:right="57"/>
              <w:rPr>
                <w:rFonts w:cs="Arial"/>
                <w:b/>
                <w:bCs/>
                <w:lang w:eastAsia="en-AU"/>
              </w:rPr>
            </w:pPr>
            <w:r w:rsidRPr="00AE42E0">
              <w:rPr>
                <w:rFonts w:cs="Arial"/>
                <w:b/>
                <w:color w:val="000000"/>
              </w:rPr>
              <w:t>Ecosystem Type</w:t>
            </w:r>
          </w:p>
        </w:tc>
        <w:tc>
          <w:tcPr>
            <w:tcW w:w="330" w:type="pct"/>
            <w:tcBorders>
              <w:bottom w:val="single" w:sz="2" w:space="0" w:color="000000"/>
            </w:tcBorders>
            <w:shd w:val="clear" w:color="auto" w:fill="BFBFBF" w:themeFill="background1" w:themeFillShade="BF"/>
            <w:textDirection w:val="btLr"/>
          </w:tcPr>
          <w:p w:rsidR="0053479D" w:rsidRPr="00AE42E0" w:rsidRDefault="0053479D" w:rsidP="003469A3">
            <w:pPr>
              <w:pStyle w:val="Table"/>
              <w:spacing w:line="240" w:lineRule="auto"/>
              <w:ind w:left="57" w:right="57"/>
              <w:rPr>
                <w:rFonts w:cs="Arial"/>
                <w:b/>
                <w:color w:val="000000"/>
              </w:rPr>
            </w:pPr>
            <w:r w:rsidRPr="00AE42E0">
              <w:rPr>
                <w:rFonts w:cs="Arial"/>
                <w:b/>
                <w:color w:val="000000"/>
              </w:rPr>
              <w:t>Vegetation Diversity</w:t>
            </w:r>
          </w:p>
        </w:tc>
        <w:tc>
          <w:tcPr>
            <w:tcW w:w="330" w:type="pct"/>
            <w:tcBorders>
              <w:bottom w:val="single" w:sz="2" w:space="0" w:color="000000"/>
            </w:tcBorders>
            <w:shd w:val="clear" w:color="auto" w:fill="BFBFBF" w:themeFill="background1" w:themeFillShade="BF"/>
            <w:textDirection w:val="btLr"/>
            <w:vAlign w:val="center"/>
          </w:tcPr>
          <w:p w:rsidR="0053479D" w:rsidRPr="00AE42E0" w:rsidRDefault="0053479D" w:rsidP="003469A3">
            <w:pPr>
              <w:pStyle w:val="Table"/>
              <w:spacing w:line="240" w:lineRule="auto"/>
              <w:ind w:left="57" w:right="57"/>
              <w:rPr>
                <w:rFonts w:cs="Arial"/>
                <w:b/>
                <w:color w:val="000000"/>
              </w:rPr>
            </w:pPr>
            <w:r w:rsidRPr="00AE42E0">
              <w:rPr>
                <w:rFonts w:cs="Arial"/>
                <w:b/>
                <w:color w:val="000000"/>
              </w:rPr>
              <w:t>Hydrology (River)</w:t>
            </w:r>
          </w:p>
        </w:tc>
        <w:tc>
          <w:tcPr>
            <w:tcW w:w="328" w:type="pct"/>
            <w:tcBorders>
              <w:bottom w:val="single" w:sz="2" w:space="0" w:color="000000"/>
            </w:tcBorders>
            <w:shd w:val="clear" w:color="auto" w:fill="BFBFBF" w:themeFill="background1" w:themeFillShade="BF"/>
            <w:textDirection w:val="btLr"/>
            <w:vAlign w:val="center"/>
          </w:tcPr>
          <w:p w:rsidR="0053479D" w:rsidRPr="00AE42E0" w:rsidRDefault="0053479D" w:rsidP="003469A3">
            <w:pPr>
              <w:pStyle w:val="Table"/>
              <w:spacing w:line="240" w:lineRule="auto"/>
              <w:ind w:left="57" w:right="57"/>
              <w:rPr>
                <w:rFonts w:cs="Arial"/>
                <w:b/>
                <w:color w:val="000000"/>
              </w:rPr>
            </w:pPr>
            <w:r w:rsidRPr="00AE42E0">
              <w:rPr>
                <w:rFonts w:cs="Arial"/>
                <w:b/>
                <w:color w:val="000000"/>
              </w:rPr>
              <w:t>Stream Metabolism</w:t>
            </w:r>
          </w:p>
        </w:tc>
        <w:tc>
          <w:tcPr>
            <w:tcW w:w="328" w:type="pct"/>
            <w:tcBorders>
              <w:bottom w:val="single" w:sz="2" w:space="0" w:color="000000"/>
            </w:tcBorders>
            <w:shd w:val="clear" w:color="auto" w:fill="BFBFBF" w:themeFill="background1" w:themeFillShade="BF"/>
            <w:textDirection w:val="btLr"/>
            <w:vAlign w:val="center"/>
          </w:tcPr>
          <w:p w:rsidR="0053479D" w:rsidRPr="00AE42E0" w:rsidRDefault="0053479D" w:rsidP="003469A3">
            <w:pPr>
              <w:pStyle w:val="Table"/>
              <w:spacing w:line="240" w:lineRule="auto"/>
              <w:ind w:left="57" w:right="57"/>
              <w:rPr>
                <w:rFonts w:cs="Arial"/>
                <w:b/>
                <w:bCs/>
                <w:lang w:eastAsia="en-AU"/>
              </w:rPr>
            </w:pPr>
            <w:r w:rsidRPr="00AE42E0">
              <w:rPr>
                <w:rFonts w:cs="Arial"/>
                <w:b/>
                <w:color w:val="000000"/>
              </w:rPr>
              <w:t>Water Quality</w:t>
            </w:r>
          </w:p>
        </w:tc>
        <w:tc>
          <w:tcPr>
            <w:tcW w:w="328" w:type="pct"/>
            <w:tcBorders>
              <w:bottom w:val="single" w:sz="2" w:space="0" w:color="000000"/>
            </w:tcBorders>
            <w:shd w:val="clear" w:color="auto" w:fill="BFBFBF" w:themeFill="background1" w:themeFillShade="BF"/>
            <w:textDirection w:val="btLr"/>
          </w:tcPr>
          <w:p w:rsidR="0053479D" w:rsidRPr="00AE42E0" w:rsidRDefault="0053479D" w:rsidP="00AE42E0">
            <w:pPr>
              <w:pStyle w:val="Table"/>
              <w:spacing w:line="240" w:lineRule="auto"/>
              <w:ind w:left="57" w:right="57"/>
              <w:rPr>
                <w:rFonts w:cs="Arial"/>
                <w:b/>
                <w:color w:val="000000"/>
              </w:rPr>
            </w:pPr>
            <w:r w:rsidRPr="00AE42E0">
              <w:rPr>
                <w:rFonts w:cs="Arial"/>
                <w:b/>
                <w:color w:val="000000"/>
              </w:rPr>
              <w:t>Hydrology (Northern tributaries)</w:t>
            </w:r>
          </w:p>
        </w:tc>
        <w:tc>
          <w:tcPr>
            <w:tcW w:w="328" w:type="pct"/>
            <w:tcBorders>
              <w:bottom w:val="single" w:sz="2" w:space="0" w:color="000000"/>
            </w:tcBorders>
            <w:shd w:val="clear" w:color="auto" w:fill="BFBFBF" w:themeFill="background1" w:themeFillShade="BF"/>
            <w:textDirection w:val="btLr"/>
          </w:tcPr>
          <w:p w:rsidR="0053479D" w:rsidRPr="00AE42E0" w:rsidRDefault="0053479D" w:rsidP="00AE42E0">
            <w:pPr>
              <w:pStyle w:val="Table"/>
              <w:spacing w:line="240" w:lineRule="auto"/>
              <w:ind w:left="57" w:right="57"/>
              <w:rPr>
                <w:rFonts w:cs="Arial"/>
                <w:b/>
                <w:color w:val="000000"/>
              </w:rPr>
            </w:pPr>
            <w:r w:rsidRPr="00AE42E0">
              <w:rPr>
                <w:rFonts w:cs="Arial"/>
                <w:b/>
                <w:color w:val="000000"/>
              </w:rPr>
              <w:t>Hydrology (Selected Area)</w:t>
            </w:r>
          </w:p>
        </w:tc>
        <w:tc>
          <w:tcPr>
            <w:tcW w:w="328" w:type="pct"/>
            <w:tcBorders>
              <w:bottom w:val="single" w:sz="2" w:space="0" w:color="000000"/>
            </w:tcBorders>
            <w:shd w:val="clear" w:color="auto" w:fill="BFBFBF" w:themeFill="background1" w:themeFillShade="BF"/>
            <w:textDirection w:val="btLr"/>
          </w:tcPr>
          <w:p w:rsidR="0053479D" w:rsidRPr="00AE42E0" w:rsidRDefault="0053479D" w:rsidP="00600033">
            <w:pPr>
              <w:pStyle w:val="Table"/>
              <w:spacing w:line="240" w:lineRule="auto"/>
              <w:ind w:left="57" w:right="57"/>
              <w:rPr>
                <w:rFonts w:cs="Arial"/>
                <w:b/>
                <w:color w:val="000000"/>
              </w:rPr>
            </w:pPr>
            <w:r w:rsidRPr="00AE42E0">
              <w:rPr>
                <w:rFonts w:cs="Arial"/>
                <w:b/>
                <w:color w:val="000000"/>
              </w:rPr>
              <w:t xml:space="preserve">Fish </w:t>
            </w:r>
            <w:r w:rsidR="00F003E5">
              <w:rPr>
                <w:rFonts w:cs="Arial"/>
                <w:b/>
                <w:color w:val="000000"/>
              </w:rPr>
              <w:t>(Channel)</w:t>
            </w:r>
          </w:p>
        </w:tc>
        <w:tc>
          <w:tcPr>
            <w:tcW w:w="328" w:type="pct"/>
            <w:tcBorders>
              <w:bottom w:val="single" w:sz="2" w:space="0" w:color="000000"/>
            </w:tcBorders>
            <w:shd w:val="clear" w:color="auto" w:fill="BFBFBF" w:themeFill="background1" w:themeFillShade="BF"/>
            <w:textDirection w:val="btLr"/>
          </w:tcPr>
          <w:p w:rsidR="0053479D" w:rsidRPr="00AE42E0" w:rsidRDefault="0053479D" w:rsidP="003469A3">
            <w:pPr>
              <w:pStyle w:val="Table"/>
              <w:spacing w:line="240" w:lineRule="auto"/>
              <w:ind w:left="57" w:right="57"/>
              <w:rPr>
                <w:rFonts w:cs="Arial"/>
                <w:b/>
                <w:color w:val="000000"/>
              </w:rPr>
            </w:pPr>
            <w:r w:rsidRPr="00AE42E0">
              <w:rPr>
                <w:rFonts w:cs="Arial"/>
                <w:b/>
                <w:color w:val="000000"/>
              </w:rPr>
              <w:t>Micro-crustaceans</w:t>
            </w:r>
          </w:p>
        </w:tc>
        <w:tc>
          <w:tcPr>
            <w:tcW w:w="328" w:type="pct"/>
            <w:tcBorders>
              <w:bottom w:val="single" w:sz="2" w:space="0" w:color="000000"/>
            </w:tcBorders>
            <w:shd w:val="clear" w:color="auto" w:fill="BFBFBF" w:themeFill="background1" w:themeFillShade="BF"/>
            <w:textDirection w:val="btLr"/>
            <w:vAlign w:val="center"/>
          </w:tcPr>
          <w:p w:rsidR="0053479D" w:rsidRPr="00AE42E0" w:rsidRDefault="0053479D" w:rsidP="003469A3">
            <w:pPr>
              <w:pStyle w:val="Table"/>
              <w:spacing w:line="240" w:lineRule="auto"/>
              <w:ind w:left="57" w:right="57"/>
              <w:rPr>
                <w:rFonts w:cs="Arial"/>
                <w:b/>
                <w:color w:val="000000"/>
              </w:rPr>
            </w:pPr>
            <w:r w:rsidRPr="00AE42E0">
              <w:rPr>
                <w:rFonts w:cs="Arial"/>
                <w:b/>
                <w:color w:val="000000"/>
              </w:rPr>
              <w:t>Waterbird Diversity</w:t>
            </w:r>
          </w:p>
        </w:tc>
        <w:tc>
          <w:tcPr>
            <w:tcW w:w="320" w:type="pct"/>
            <w:tcBorders>
              <w:bottom w:val="single" w:sz="2" w:space="0" w:color="000000"/>
            </w:tcBorders>
            <w:shd w:val="clear" w:color="auto" w:fill="BFBFBF" w:themeFill="background1" w:themeFillShade="BF"/>
            <w:textDirection w:val="btLr"/>
            <w:vAlign w:val="center"/>
          </w:tcPr>
          <w:p w:rsidR="0053479D" w:rsidRPr="00AE42E0" w:rsidRDefault="0053479D" w:rsidP="003469A3">
            <w:pPr>
              <w:pStyle w:val="Table"/>
              <w:spacing w:line="240" w:lineRule="auto"/>
              <w:ind w:left="57" w:right="57"/>
              <w:rPr>
                <w:rFonts w:cs="Arial"/>
                <w:b/>
                <w:bCs/>
                <w:lang w:eastAsia="en-AU"/>
              </w:rPr>
            </w:pPr>
            <w:r w:rsidRPr="00AE42E0">
              <w:rPr>
                <w:rFonts w:cs="Arial"/>
                <w:b/>
                <w:bCs/>
                <w:lang w:eastAsia="en-AU"/>
              </w:rPr>
              <w:t>Frogs</w:t>
            </w:r>
          </w:p>
        </w:tc>
      </w:tr>
      <w:tr w:rsidR="0053479D" w:rsidRPr="00AE42E0" w:rsidTr="008C53E5">
        <w:trPr>
          <w:trHeight w:val="624"/>
        </w:trPr>
        <w:tc>
          <w:tcPr>
            <w:tcW w:w="1394" w:type="pct"/>
            <w:tcBorders>
              <w:bottom w:val="single" w:sz="4" w:space="0" w:color="auto"/>
            </w:tcBorders>
            <w:shd w:val="clear" w:color="auto" w:fill="auto"/>
            <w:noWrap/>
            <w:vAlign w:val="center"/>
          </w:tcPr>
          <w:p w:rsidR="0053479D" w:rsidRPr="007B7AEE" w:rsidRDefault="00AE42E0" w:rsidP="009118FA">
            <w:pPr>
              <w:spacing w:after="0"/>
              <w:ind w:left="360"/>
              <w:jc w:val="left"/>
              <w:rPr>
                <w:rFonts w:cs="Arial"/>
                <w:sz w:val="18"/>
                <w:szCs w:val="18"/>
              </w:rPr>
            </w:pPr>
            <w:r w:rsidRPr="007B7AEE">
              <w:rPr>
                <w:rFonts w:cs="Arial"/>
                <w:sz w:val="18"/>
                <w:szCs w:val="18"/>
              </w:rPr>
              <w:t>What did Commonwealth environmental water contribute to sustainable ecosystem diversity?</w:t>
            </w:r>
          </w:p>
        </w:tc>
        <w:tc>
          <w:tcPr>
            <w:tcW w:w="330" w:type="pct"/>
            <w:tcBorders>
              <w:bottom w:val="single" w:sz="4" w:space="0" w:color="auto"/>
            </w:tcBorders>
            <w:shd w:val="clear" w:color="auto" w:fill="00B050"/>
            <w:vAlign w:val="center"/>
          </w:tcPr>
          <w:p w:rsidR="0053479D" w:rsidRDefault="00AE42E0" w:rsidP="008C53E5">
            <w:pPr>
              <w:spacing w:before="60" w:after="60" w:line="240" w:lineRule="auto"/>
              <w:jc w:val="center"/>
              <w:rPr>
                <w:rFonts w:cs="Arial"/>
                <w:sz w:val="18"/>
                <w:szCs w:val="18"/>
                <w:lang w:eastAsia="en-AU"/>
              </w:rPr>
            </w:pPr>
            <w:r>
              <w:rPr>
                <w:rFonts w:cs="Arial"/>
                <w:sz w:val="18"/>
                <w:szCs w:val="18"/>
                <w:lang w:eastAsia="en-AU"/>
              </w:rPr>
              <w:t>ST, LT</w:t>
            </w:r>
          </w:p>
          <w:p w:rsidR="00AE42E0" w:rsidRPr="00AE42E0" w:rsidRDefault="00AE42E0" w:rsidP="008C53E5">
            <w:pPr>
              <w:spacing w:before="60" w:after="60" w:line="240" w:lineRule="auto"/>
              <w:jc w:val="center"/>
              <w:rPr>
                <w:rFonts w:cs="Arial"/>
                <w:sz w:val="18"/>
                <w:szCs w:val="18"/>
                <w:lang w:eastAsia="en-AU"/>
              </w:rPr>
            </w:pPr>
            <w:r>
              <w:rPr>
                <w:rFonts w:cs="Arial"/>
                <w:sz w:val="18"/>
                <w:szCs w:val="18"/>
                <w:lang w:eastAsia="en-AU"/>
              </w:rPr>
              <w:t>Basin</w:t>
            </w:r>
          </w:p>
        </w:tc>
        <w:tc>
          <w:tcPr>
            <w:tcW w:w="330" w:type="pct"/>
            <w:tcBorders>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30" w:type="pct"/>
            <w:tcBorders>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bottom w:val="single" w:sz="4" w:space="0" w:color="auto"/>
            </w:tcBorders>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bottom w:val="single" w:sz="4" w:space="0" w:color="auto"/>
            </w:tcBorders>
            <w:vAlign w:val="center"/>
          </w:tcPr>
          <w:p w:rsidR="0053479D" w:rsidRPr="00AE42E0" w:rsidRDefault="0053479D" w:rsidP="008C53E5">
            <w:pPr>
              <w:spacing w:before="60" w:after="60" w:line="240" w:lineRule="auto"/>
              <w:ind w:left="57"/>
              <w:jc w:val="center"/>
              <w:rPr>
                <w:rFonts w:cs="Arial"/>
                <w:sz w:val="18"/>
                <w:szCs w:val="18"/>
                <w:lang w:eastAsia="en-AU"/>
              </w:rPr>
            </w:pPr>
          </w:p>
        </w:tc>
        <w:tc>
          <w:tcPr>
            <w:tcW w:w="328" w:type="pct"/>
            <w:tcBorders>
              <w:bottom w:val="single" w:sz="4" w:space="0" w:color="auto"/>
            </w:tcBorders>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0" w:type="pct"/>
            <w:tcBorders>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r>
      <w:tr w:rsidR="0053479D" w:rsidRPr="00AE42E0" w:rsidTr="008C53E5">
        <w:trPr>
          <w:trHeight w:val="624"/>
        </w:trPr>
        <w:tc>
          <w:tcPr>
            <w:tcW w:w="1394" w:type="pct"/>
            <w:tcBorders>
              <w:top w:val="single" w:sz="4" w:space="0" w:color="auto"/>
              <w:bottom w:val="single" w:sz="4" w:space="0" w:color="auto"/>
            </w:tcBorders>
            <w:shd w:val="clear" w:color="auto" w:fill="auto"/>
            <w:noWrap/>
            <w:vAlign w:val="center"/>
          </w:tcPr>
          <w:p w:rsidR="0053479D" w:rsidRPr="007B7AEE" w:rsidRDefault="00AE42E0" w:rsidP="009118FA">
            <w:pPr>
              <w:spacing w:after="0"/>
              <w:ind w:left="360"/>
              <w:jc w:val="left"/>
              <w:rPr>
                <w:rFonts w:cs="Arial"/>
                <w:sz w:val="18"/>
                <w:szCs w:val="18"/>
              </w:rPr>
            </w:pPr>
            <w:r w:rsidRPr="007B7AEE">
              <w:rPr>
                <w:rFonts w:cs="Arial"/>
                <w:sz w:val="18"/>
                <w:szCs w:val="18"/>
              </w:rPr>
              <w:t>Were ecosystems to which Commonwealth environmental water was allocated sustained?</w:t>
            </w:r>
          </w:p>
        </w:tc>
        <w:tc>
          <w:tcPr>
            <w:tcW w:w="330" w:type="pct"/>
            <w:tcBorders>
              <w:top w:val="single" w:sz="4" w:space="0" w:color="auto"/>
              <w:bottom w:val="single" w:sz="4" w:space="0" w:color="auto"/>
            </w:tcBorders>
            <w:shd w:val="clear" w:color="auto" w:fill="00B050"/>
            <w:vAlign w:val="center"/>
          </w:tcPr>
          <w:p w:rsidR="00AE42E0" w:rsidRDefault="00AE42E0" w:rsidP="008C53E5">
            <w:pPr>
              <w:spacing w:before="60" w:after="60" w:line="240" w:lineRule="auto"/>
              <w:jc w:val="center"/>
              <w:rPr>
                <w:rFonts w:cs="Arial"/>
                <w:sz w:val="18"/>
                <w:szCs w:val="18"/>
                <w:lang w:eastAsia="en-AU"/>
              </w:rPr>
            </w:pPr>
            <w:r>
              <w:rPr>
                <w:rFonts w:cs="Arial"/>
                <w:sz w:val="18"/>
                <w:szCs w:val="18"/>
                <w:lang w:eastAsia="en-AU"/>
              </w:rPr>
              <w:t>ST, LT</w:t>
            </w:r>
          </w:p>
          <w:p w:rsidR="0053479D" w:rsidRPr="00AE42E0" w:rsidRDefault="00AE42E0" w:rsidP="008C53E5">
            <w:pPr>
              <w:spacing w:before="60" w:after="60" w:line="240" w:lineRule="auto"/>
              <w:jc w:val="center"/>
              <w:rPr>
                <w:rFonts w:cs="Arial"/>
                <w:sz w:val="18"/>
                <w:szCs w:val="18"/>
                <w:lang w:eastAsia="en-AU"/>
              </w:rPr>
            </w:pPr>
            <w:r>
              <w:rPr>
                <w:rFonts w:cs="Arial"/>
                <w:sz w:val="18"/>
                <w:szCs w:val="18"/>
                <w:lang w:eastAsia="en-AU"/>
              </w:rPr>
              <w:t>Basin</w:t>
            </w:r>
          </w:p>
        </w:tc>
        <w:tc>
          <w:tcPr>
            <w:tcW w:w="330"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AE42E0" w:rsidRDefault="0053479D"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r>
      <w:tr w:rsidR="0053479D" w:rsidRPr="00AE42E0" w:rsidTr="008C53E5">
        <w:trPr>
          <w:trHeight w:val="794"/>
        </w:trPr>
        <w:tc>
          <w:tcPr>
            <w:tcW w:w="1394" w:type="pct"/>
            <w:tcBorders>
              <w:top w:val="single" w:sz="4" w:space="0" w:color="auto"/>
              <w:bottom w:val="single" w:sz="4" w:space="0" w:color="auto"/>
            </w:tcBorders>
            <w:shd w:val="clear" w:color="auto" w:fill="auto"/>
            <w:noWrap/>
            <w:vAlign w:val="center"/>
          </w:tcPr>
          <w:p w:rsidR="0053479D" w:rsidRPr="007B7AEE" w:rsidRDefault="00AE42E0" w:rsidP="009118FA">
            <w:pPr>
              <w:spacing w:after="0"/>
              <w:ind w:left="360"/>
              <w:jc w:val="left"/>
              <w:rPr>
                <w:rFonts w:cs="Arial"/>
                <w:sz w:val="18"/>
                <w:szCs w:val="18"/>
              </w:rPr>
            </w:pPr>
            <w:r w:rsidRPr="007B7AEE">
              <w:rPr>
                <w:rFonts w:cs="Arial"/>
                <w:sz w:val="18"/>
                <w:szCs w:val="18"/>
              </w:rPr>
              <w:t>Was Commonwealth environmental water delivered to a representative suite of ecosystem types?</w:t>
            </w:r>
          </w:p>
        </w:tc>
        <w:tc>
          <w:tcPr>
            <w:tcW w:w="330" w:type="pct"/>
            <w:tcBorders>
              <w:top w:val="single" w:sz="4" w:space="0" w:color="auto"/>
              <w:bottom w:val="single" w:sz="4" w:space="0" w:color="auto"/>
            </w:tcBorders>
            <w:shd w:val="clear" w:color="auto" w:fill="00B050"/>
            <w:vAlign w:val="center"/>
          </w:tcPr>
          <w:p w:rsidR="00AE42E0" w:rsidRDefault="00AE42E0" w:rsidP="008C53E5">
            <w:pPr>
              <w:spacing w:before="60" w:after="60" w:line="240" w:lineRule="auto"/>
              <w:jc w:val="center"/>
              <w:rPr>
                <w:rFonts w:cs="Arial"/>
                <w:sz w:val="18"/>
                <w:szCs w:val="18"/>
                <w:lang w:eastAsia="en-AU"/>
              </w:rPr>
            </w:pPr>
            <w:r>
              <w:rPr>
                <w:rFonts w:cs="Arial"/>
                <w:sz w:val="18"/>
                <w:szCs w:val="18"/>
                <w:lang w:eastAsia="en-AU"/>
              </w:rPr>
              <w:t>ST, LT</w:t>
            </w:r>
          </w:p>
          <w:p w:rsidR="0053479D" w:rsidRPr="00AE42E0" w:rsidRDefault="00AE42E0" w:rsidP="008C53E5">
            <w:pPr>
              <w:spacing w:before="60" w:after="60" w:line="240" w:lineRule="auto"/>
              <w:jc w:val="center"/>
              <w:rPr>
                <w:rFonts w:cs="Arial"/>
                <w:sz w:val="18"/>
                <w:szCs w:val="18"/>
                <w:lang w:eastAsia="en-AU"/>
              </w:rPr>
            </w:pPr>
            <w:r>
              <w:rPr>
                <w:rFonts w:cs="Arial"/>
                <w:sz w:val="18"/>
                <w:szCs w:val="18"/>
                <w:lang w:eastAsia="en-AU"/>
              </w:rPr>
              <w:t>Basin</w:t>
            </w:r>
          </w:p>
        </w:tc>
        <w:tc>
          <w:tcPr>
            <w:tcW w:w="330"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AE42E0" w:rsidRDefault="0053479D"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AE42E0" w:rsidRDefault="0053479D"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3479D" w:rsidRPr="00AE42E0" w:rsidRDefault="0053479D" w:rsidP="008C53E5">
            <w:pPr>
              <w:spacing w:before="60" w:after="60" w:line="240" w:lineRule="auto"/>
              <w:jc w:val="center"/>
              <w:rPr>
                <w:rFonts w:cs="Arial"/>
                <w:sz w:val="18"/>
                <w:szCs w:val="18"/>
                <w:lang w:eastAsia="en-AU"/>
              </w:rPr>
            </w:pPr>
          </w:p>
        </w:tc>
      </w:tr>
      <w:tr w:rsidR="0053479D" w:rsidRPr="00AE42E0" w:rsidTr="008C53E5">
        <w:trPr>
          <w:trHeight w:val="624"/>
        </w:trPr>
        <w:tc>
          <w:tcPr>
            <w:tcW w:w="1394" w:type="pct"/>
            <w:tcBorders>
              <w:top w:val="single" w:sz="4" w:space="0" w:color="auto"/>
              <w:bottom w:val="single" w:sz="4" w:space="0" w:color="auto"/>
            </w:tcBorders>
            <w:shd w:val="clear" w:color="auto" w:fill="auto"/>
            <w:noWrap/>
            <w:vAlign w:val="center"/>
          </w:tcPr>
          <w:p w:rsidR="0053479D" w:rsidRPr="007B7AEE" w:rsidRDefault="00AE42E0" w:rsidP="009118FA">
            <w:pPr>
              <w:pStyle w:val="Bullets1"/>
              <w:ind w:left="360"/>
              <w:jc w:val="left"/>
              <w:rPr>
                <w:sz w:val="18"/>
                <w:szCs w:val="18"/>
              </w:rPr>
            </w:pPr>
            <w:r w:rsidRPr="007B7AEE">
              <w:rPr>
                <w:sz w:val="18"/>
                <w:szCs w:val="18"/>
              </w:rPr>
              <w:t>What did Commonwealth environmental water contribute to hydrological connectivity?</w:t>
            </w:r>
          </w:p>
        </w:tc>
        <w:tc>
          <w:tcPr>
            <w:tcW w:w="330"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53479D"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LT</w:t>
            </w:r>
          </w:p>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Basin</w:t>
            </w:r>
          </w:p>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600033" w:rsidRDefault="0053479D"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r>
      <w:tr w:rsidR="0053479D" w:rsidRPr="00AE42E0" w:rsidTr="008C53E5">
        <w:trPr>
          <w:trHeight w:val="624"/>
        </w:trPr>
        <w:tc>
          <w:tcPr>
            <w:tcW w:w="1394" w:type="pct"/>
            <w:tcBorders>
              <w:top w:val="single" w:sz="4" w:space="0" w:color="auto"/>
              <w:bottom w:val="single" w:sz="4" w:space="0" w:color="auto"/>
            </w:tcBorders>
            <w:shd w:val="clear" w:color="auto" w:fill="auto"/>
            <w:noWrap/>
            <w:vAlign w:val="center"/>
          </w:tcPr>
          <w:p w:rsidR="0053479D" w:rsidRPr="007B7AEE" w:rsidRDefault="00AE42E0" w:rsidP="009118FA">
            <w:pPr>
              <w:pStyle w:val="Bullets1"/>
              <w:ind w:left="360"/>
              <w:jc w:val="left"/>
              <w:rPr>
                <w:sz w:val="18"/>
                <w:szCs w:val="18"/>
              </w:rPr>
            </w:pPr>
            <w:r w:rsidRPr="007B7AEE">
              <w:rPr>
                <w:sz w:val="18"/>
                <w:szCs w:val="18"/>
              </w:rPr>
              <w:t>What did Commonwealth environmental water contribute to native fish species diversity?</w:t>
            </w:r>
          </w:p>
        </w:tc>
        <w:tc>
          <w:tcPr>
            <w:tcW w:w="330"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LT</w:t>
            </w:r>
          </w:p>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Basin</w:t>
            </w:r>
          </w:p>
          <w:p w:rsidR="0053479D"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600033" w:rsidRPr="00600033" w:rsidRDefault="00600033" w:rsidP="008C53E5">
            <w:pPr>
              <w:spacing w:before="60" w:after="60" w:line="240" w:lineRule="auto"/>
              <w:ind w:left="57"/>
              <w:jc w:val="center"/>
              <w:rPr>
                <w:rFonts w:cs="Arial"/>
                <w:sz w:val="18"/>
                <w:szCs w:val="18"/>
                <w:lang w:eastAsia="en-AU"/>
              </w:rPr>
            </w:pPr>
            <w:r w:rsidRPr="00600033">
              <w:rPr>
                <w:rFonts w:cs="Arial"/>
                <w:sz w:val="18"/>
                <w:szCs w:val="18"/>
                <w:lang w:eastAsia="en-AU"/>
              </w:rPr>
              <w:t>LT</w:t>
            </w:r>
          </w:p>
          <w:p w:rsidR="0053479D" w:rsidRPr="00600033" w:rsidRDefault="00600033" w:rsidP="008C53E5">
            <w:pPr>
              <w:spacing w:before="60" w:after="60" w:line="240" w:lineRule="auto"/>
              <w:ind w:left="57"/>
              <w:jc w:val="center"/>
              <w:rPr>
                <w:rFonts w:cs="Arial"/>
                <w:sz w:val="18"/>
                <w:szCs w:val="18"/>
                <w:lang w:eastAsia="en-AU"/>
              </w:rPr>
            </w:pPr>
            <w:r w:rsidRPr="00600033">
              <w:rPr>
                <w:rFonts w:cs="Arial"/>
                <w:sz w:val="18"/>
                <w:szCs w:val="18"/>
                <w:lang w:eastAsia="en-AU"/>
              </w:rPr>
              <w:t>W-D</w:t>
            </w:r>
          </w:p>
        </w:tc>
        <w:tc>
          <w:tcPr>
            <w:tcW w:w="328" w:type="pct"/>
            <w:tcBorders>
              <w:top w:val="single" w:sz="4" w:space="0" w:color="auto"/>
              <w:bottom w:val="single" w:sz="4" w:space="0" w:color="auto"/>
            </w:tcBorders>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3479D" w:rsidRPr="00600033" w:rsidRDefault="0053479D" w:rsidP="008C53E5">
            <w:pPr>
              <w:spacing w:before="60" w:after="60" w:line="240" w:lineRule="auto"/>
              <w:ind w:left="360"/>
              <w:jc w:val="center"/>
              <w:rPr>
                <w:rFonts w:cs="Arial"/>
                <w:sz w:val="18"/>
                <w:szCs w:val="18"/>
                <w:lang w:eastAsia="en-AU"/>
              </w:rPr>
            </w:pPr>
          </w:p>
        </w:tc>
      </w:tr>
      <w:tr w:rsidR="00600033" w:rsidRPr="00AE42E0" w:rsidTr="008C53E5">
        <w:trPr>
          <w:trHeight w:val="794"/>
        </w:trPr>
        <w:tc>
          <w:tcPr>
            <w:tcW w:w="1394" w:type="pct"/>
            <w:tcBorders>
              <w:top w:val="single" w:sz="4" w:space="0" w:color="auto"/>
              <w:bottom w:val="single" w:sz="4" w:space="0" w:color="auto"/>
            </w:tcBorders>
            <w:shd w:val="clear" w:color="auto" w:fill="auto"/>
            <w:noWrap/>
            <w:vAlign w:val="center"/>
          </w:tcPr>
          <w:p w:rsidR="00600033" w:rsidRPr="007B7AEE" w:rsidRDefault="00600033" w:rsidP="009118FA">
            <w:pPr>
              <w:pStyle w:val="Bullets1"/>
              <w:ind w:left="360"/>
              <w:jc w:val="left"/>
              <w:rPr>
                <w:sz w:val="18"/>
                <w:szCs w:val="18"/>
              </w:rPr>
            </w:pPr>
            <w:r w:rsidRPr="007B7AEE">
              <w:rPr>
                <w:sz w:val="18"/>
                <w:szCs w:val="18"/>
              </w:rPr>
              <w:t>What did Commonwealth environmental water contribute to fish community resilience?</w:t>
            </w:r>
          </w:p>
        </w:tc>
        <w:tc>
          <w:tcPr>
            <w:tcW w:w="330"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LT</w:t>
            </w:r>
          </w:p>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Basin</w:t>
            </w:r>
          </w:p>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600033" w:rsidRPr="00600033" w:rsidRDefault="00600033" w:rsidP="008C53E5">
            <w:pPr>
              <w:spacing w:before="60" w:after="60" w:line="240" w:lineRule="auto"/>
              <w:ind w:left="57"/>
              <w:jc w:val="center"/>
              <w:rPr>
                <w:rFonts w:cs="Arial"/>
                <w:sz w:val="18"/>
                <w:szCs w:val="18"/>
                <w:lang w:eastAsia="en-AU"/>
              </w:rPr>
            </w:pPr>
            <w:r w:rsidRPr="00600033">
              <w:rPr>
                <w:rFonts w:cs="Arial"/>
                <w:sz w:val="18"/>
                <w:szCs w:val="18"/>
                <w:lang w:eastAsia="en-AU"/>
              </w:rPr>
              <w:t>LT</w:t>
            </w:r>
          </w:p>
          <w:p w:rsidR="00600033" w:rsidRPr="00600033" w:rsidRDefault="00600033" w:rsidP="008C53E5">
            <w:pPr>
              <w:spacing w:before="60" w:after="60" w:line="240" w:lineRule="auto"/>
              <w:ind w:left="57"/>
              <w:jc w:val="center"/>
              <w:rPr>
                <w:rFonts w:cs="Arial"/>
                <w:sz w:val="18"/>
                <w:szCs w:val="18"/>
                <w:lang w:eastAsia="en-AU"/>
              </w:rPr>
            </w:pPr>
            <w:r w:rsidRPr="00600033">
              <w:rPr>
                <w:rFonts w:cs="Arial"/>
                <w:sz w:val="18"/>
                <w:szCs w:val="18"/>
                <w:lang w:eastAsia="en-AU"/>
              </w:rPr>
              <w:t>W-D</w:t>
            </w:r>
          </w:p>
        </w:tc>
        <w:tc>
          <w:tcPr>
            <w:tcW w:w="328" w:type="pct"/>
            <w:tcBorders>
              <w:top w:val="single" w:sz="4" w:space="0" w:color="auto"/>
              <w:bottom w:val="single" w:sz="4" w:space="0" w:color="auto"/>
            </w:tcBorders>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r>
      <w:tr w:rsidR="00600033" w:rsidRPr="00AE42E0" w:rsidTr="008C53E5">
        <w:trPr>
          <w:trHeight w:val="794"/>
        </w:trPr>
        <w:tc>
          <w:tcPr>
            <w:tcW w:w="1394" w:type="pct"/>
            <w:tcBorders>
              <w:top w:val="single" w:sz="4" w:space="0" w:color="auto"/>
              <w:bottom w:val="single" w:sz="4" w:space="0" w:color="auto"/>
            </w:tcBorders>
            <w:shd w:val="clear" w:color="auto" w:fill="auto"/>
            <w:noWrap/>
            <w:vAlign w:val="center"/>
          </w:tcPr>
          <w:p w:rsidR="00600033" w:rsidRPr="007B7AEE" w:rsidRDefault="00600033" w:rsidP="009118FA">
            <w:pPr>
              <w:pStyle w:val="Bullets1"/>
              <w:ind w:left="360"/>
              <w:jc w:val="left"/>
              <w:rPr>
                <w:sz w:val="18"/>
                <w:szCs w:val="18"/>
              </w:rPr>
            </w:pPr>
            <w:r w:rsidRPr="007B7AEE">
              <w:rPr>
                <w:sz w:val="18"/>
                <w:szCs w:val="18"/>
              </w:rPr>
              <w:t>What did Commonwealth environmental water contribute to native fish reproduction?</w:t>
            </w:r>
          </w:p>
        </w:tc>
        <w:tc>
          <w:tcPr>
            <w:tcW w:w="330"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600033" w:rsidRPr="00600033" w:rsidRDefault="00600033" w:rsidP="008C53E5">
            <w:pPr>
              <w:spacing w:before="60" w:after="60" w:line="240" w:lineRule="auto"/>
              <w:ind w:left="30"/>
              <w:jc w:val="center"/>
              <w:rPr>
                <w:rFonts w:cs="Arial"/>
                <w:sz w:val="18"/>
                <w:szCs w:val="18"/>
                <w:lang w:eastAsia="en-AU"/>
              </w:rPr>
            </w:pPr>
            <w:r>
              <w:rPr>
                <w:rFonts w:cs="Arial"/>
                <w:sz w:val="18"/>
                <w:szCs w:val="18"/>
                <w:lang w:eastAsia="en-AU"/>
              </w:rPr>
              <w:t>S</w:t>
            </w:r>
            <w:r w:rsidRPr="00600033">
              <w:rPr>
                <w:rFonts w:cs="Arial"/>
                <w:sz w:val="18"/>
                <w:szCs w:val="18"/>
                <w:lang w:eastAsia="en-AU"/>
              </w:rPr>
              <w:t>T</w:t>
            </w:r>
          </w:p>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Basin</w:t>
            </w:r>
          </w:p>
          <w:p w:rsidR="00600033" w:rsidRPr="00600033" w:rsidRDefault="00600033" w:rsidP="008C53E5">
            <w:pPr>
              <w:spacing w:before="60" w:after="60" w:line="240" w:lineRule="auto"/>
              <w:ind w:left="29" w:hanging="29"/>
              <w:jc w:val="center"/>
              <w:rPr>
                <w:rFonts w:cs="Arial"/>
                <w:sz w:val="18"/>
                <w:szCs w:val="18"/>
                <w:lang w:eastAsia="en-AU"/>
              </w:rPr>
            </w:pPr>
            <w:r w:rsidRPr="00600033">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600033" w:rsidRDefault="00600033"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600033" w:rsidRPr="00600033" w:rsidRDefault="00600033" w:rsidP="008C53E5">
            <w:pPr>
              <w:spacing w:before="60" w:after="60" w:line="240" w:lineRule="auto"/>
              <w:ind w:left="360"/>
              <w:jc w:val="center"/>
              <w:rPr>
                <w:rFonts w:cs="Arial"/>
                <w:sz w:val="18"/>
                <w:szCs w:val="18"/>
                <w:lang w:eastAsia="en-AU"/>
              </w:rPr>
            </w:pPr>
          </w:p>
        </w:tc>
      </w:tr>
      <w:tr w:rsidR="00600033" w:rsidRPr="00AE42E0" w:rsidTr="008C53E5">
        <w:trPr>
          <w:cantSplit/>
          <w:trHeight w:val="794"/>
        </w:trPr>
        <w:tc>
          <w:tcPr>
            <w:tcW w:w="1394" w:type="pct"/>
            <w:tcBorders>
              <w:top w:val="single" w:sz="4" w:space="0" w:color="auto"/>
              <w:bottom w:val="single" w:sz="4" w:space="0" w:color="auto"/>
            </w:tcBorders>
            <w:shd w:val="clear" w:color="auto" w:fill="auto"/>
            <w:noWrap/>
            <w:vAlign w:val="center"/>
          </w:tcPr>
          <w:p w:rsidR="00600033" w:rsidRPr="007B7AEE" w:rsidRDefault="00600033" w:rsidP="009118FA">
            <w:pPr>
              <w:spacing w:before="60" w:after="60" w:line="240" w:lineRule="auto"/>
              <w:ind w:left="142" w:right="142"/>
              <w:jc w:val="left"/>
              <w:rPr>
                <w:rFonts w:cs="Arial"/>
                <w:sz w:val="18"/>
                <w:szCs w:val="18"/>
              </w:rPr>
            </w:pPr>
            <w:r w:rsidRPr="007B7AEE">
              <w:rPr>
                <w:sz w:val="18"/>
                <w:szCs w:val="18"/>
              </w:rPr>
              <w:t>What did Commonwealth environmental water contribute to native larval fish growth and survival?</w:t>
            </w:r>
          </w:p>
        </w:tc>
        <w:tc>
          <w:tcPr>
            <w:tcW w:w="33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600033" w:rsidRPr="00600033" w:rsidRDefault="00600033" w:rsidP="008C53E5">
            <w:pPr>
              <w:spacing w:before="60" w:after="60" w:line="240" w:lineRule="auto"/>
              <w:ind w:left="30"/>
              <w:jc w:val="center"/>
              <w:rPr>
                <w:rFonts w:cs="Arial"/>
                <w:sz w:val="18"/>
                <w:szCs w:val="18"/>
                <w:lang w:eastAsia="en-AU"/>
              </w:rPr>
            </w:pPr>
            <w:r>
              <w:rPr>
                <w:rFonts w:cs="Arial"/>
                <w:sz w:val="18"/>
                <w:szCs w:val="18"/>
                <w:lang w:eastAsia="en-AU"/>
              </w:rPr>
              <w:t>S</w:t>
            </w:r>
            <w:r w:rsidRPr="00600033">
              <w:rPr>
                <w:rFonts w:cs="Arial"/>
                <w:sz w:val="18"/>
                <w:szCs w:val="18"/>
                <w:lang w:eastAsia="en-AU"/>
              </w:rPr>
              <w:t>T</w:t>
            </w:r>
          </w:p>
          <w:p w:rsidR="00600033" w:rsidRPr="00600033" w:rsidRDefault="00600033" w:rsidP="008C53E5">
            <w:pPr>
              <w:spacing w:before="60" w:after="60" w:line="240" w:lineRule="auto"/>
              <w:ind w:left="30"/>
              <w:jc w:val="center"/>
              <w:rPr>
                <w:rFonts w:cs="Arial"/>
                <w:sz w:val="18"/>
                <w:szCs w:val="18"/>
                <w:lang w:eastAsia="en-AU"/>
              </w:rPr>
            </w:pPr>
            <w:r w:rsidRPr="00600033">
              <w:rPr>
                <w:rFonts w:cs="Arial"/>
                <w:sz w:val="18"/>
                <w:szCs w:val="18"/>
                <w:lang w:eastAsia="en-AU"/>
              </w:rPr>
              <w:t>Basin</w:t>
            </w:r>
          </w:p>
          <w:p w:rsidR="00600033" w:rsidRPr="00AE42E0" w:rsidRDefault="00600033" w:rsidP="008C53E5">
            <w:pPr>
              <w:spacing w:before="60" w:after="60" w:line="240" w:lineRule="auto"/>
              <w:jc w:val="center"/>
              <w:rPr>
                <w:rFonts w:cs="Arial"/>
                <w:sz w:val="18"/>
                <w:szCs w:val="18"/>
                <w:lang w:eastAsia="en-AU"/>
              </w:rPr>
            </w:pPr>
            <w:r w:rsidRPr="00600033">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r>
      <w:tr w:rsidR="00600033" w:rsidRPr="00AE42E0" w:rsidTr="008C53E5">
        <w:trPr>
          <w:trHeight w:val="794"/>
        </w:trPr>
        <w:tc>
          <w:tcPr>
            <w:tcW w:w="1394" w:type="pct"/>
            <w:tcBorders>
              <w:top w:val="single" w:sz="4" w:space="0" w:color="auto"/>
              <w:bottom w:val="single" w:sz="4" w:space="0" w:color="auto"/>
            </w:tcBorders>
            <w:shd w:val="clear" w:color="auto" w:fill="auto"/>
            <w:noWrap/>
            <w:vAlign w:val="center"/>
          </w:tcPr>
          <w:p w:rsidR="00600033" w:rsidRPr="007B7AEE" w:rsidRDefault="00600033" w:rsidP="009118FA">
            <w:pPr>
              <w:pStyle w:val="Bullets1"/>
              <w:ind w:left="142"/>
              <w:jc w:val="left"/>
              <w:rPr>
                <w:sz w:val="18"/>
                <w:szCs w:val="18"/>
              </w:rPr>
            </w:pPr>
            <w:r w:rsidRPr="007B7AEE">
              <w:rPr>
                <w:sz w:val="18"/>
                <w:szCs w:val="18"/>
              </w:rPr>
              <w:t>What did Commonwealth environmental contribute to patterns and rates of primary productivity?</w:t>
            </w:r>
          </w:p>
        </w:tc>
        <w:tc>
          <w:tcPr>
            <w:tcW w:w="33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600033" w:rsidRDefault="00600033" w:rsidP="008C53E5">
            <w:pPr>
              <w:spacing w:before="60" w:after="60" w:line="240" w:lineRule="auto"/>
              <w:jc w:val="center"/>
              <w:rPr>
                <w:rFonts w:cs="Arial"/>
                <w:sz w:val="18"/>
                <w:szCs w:val="18"/>
                <w:lang w:eastAsia="en-AU"/>
              </w:rPr>
            </w:pPr>
            <w:r>
              <w:rPr>
                <w:rFonts w:cs="Arial"/>
                <w:sz w:val="18"/>
                <w:szCs w:val="18"/>
                <w:lang w:eastAsia="en-AU"/>
              </w:rPr>
              <w:t>ST, LT</w:t>
            </w:r>
          </w:p>
          <w:p w:rsidR="00600033" w:rsidRDefault="00600033" w:rsidP="008C53E5">
            <w:pPr>
              <w:spacing w:before="60" w:after="60" w:line="240" w:lineRule="auto"/>
              <w:jc w:val="center"/>
              <w:rPr>
                <w:rFonts w:cs="Arial"/>
                <w:sz w:val="18"/>
                <w:szCs w:val="18"/>
                <w:lang w:eastAsia="en-AU"/>
              </w:rPr>
            </w:pPr>
            <w:r>
              <w:rPr>
                <w:rFonts w:cs="Arial"/>
                <w:sz w:val="18"/>
                <w:szCs w:val="18"/>
                <w:lang w:eastAsia="en-AU"/>
              </w:rPr>
              <w:t>Basin</w:t>
            </w:r>
          </w:p>
          <w:p w:rsidR="00600033" w:rsidRPr="00AE42E0" w:rsidRDefault="00600033"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00B050"/>
            <w:vAlign w:val="center"/>
          </w:tcPr>
          <w:p w:rsidR="00600033" w:rsidRDefault="00600033" w:rsidP="008C53E5">
            <w:pPr>
              <w:spacing w:before="60" w:after="60" w:line="240" w:lineRule="auto"/>
              <w:jc w:val="center"/>
              <w:rPr>
                <w:rFonts w:cs="Arial"/>
                <w:sz w:val="18"/>
                <w:szCs w:val="18"/>
                <w:lang w:eastAsia="en-AU"/>
              </w:rPr>
            </w:pPr>
            <w:r>
              <w:rPr>
                <w:rFonts w:cs="Arial"/>
                <w:sz w:val="18"/>
                <w:szCs w:val="18"/>
                <w:lang w:eastAsia="en-AU"/>
              </w:rPr>
              <w:t>ST, LT</w:t>
            </w:r>
          </w:p>
          <w:p w:rsidR="00600033" w:rsidRDefault="00600033" w:rsidP="008C53E5">
            <w:pPr>
              <w:spacing w:before="60" w:after="60" w:line="240" w:lineRule="auto"/>
              <w:jc w:val="center"/>
              <w:rPr>
                <w:rFonts w:cs="Arial"/>
                <w:sz w:val="18"/>
                <w:szCs w:val="18"/>
                <w:lang w:eastAsia="en-AU"/>
              </w:rPr>
            </w:pPr>
            <w:r>
              <w:rPr>
                <w:rFonts w:cs="Arial"/>
                <w:sz w:val="18"/>
                <w:szCs w:val="18"/>
                <w:lang w:eastAsia="en-AU"/>
              </w:rPr>
              <w:t>Basin</w:t>
            </w:r>
          </w:p>
          <w:p w:rsidR="00600033" w:rsidRPr="00AE42E0" w:rsidRDefault="00600033"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r>
      <w:tr w:rsidR="00600033" w:rsidRPr="00AE42E0" w:rsidTr="008C53E5">
        <w:trPr>
          <w:trHeight w:val="794"/>
        </w:trPr>
        <w:tc>
          <w:tcPr>
            <w:tcW w:w="1394" w:type="pct"/>
            <w:tcBorders>
              <w:top w:val="single" w:sz="4" w:space="0" w:color="auto"/>
              <w:bottom w:val="single" w:sz="4" w:space="0" w:color="auto"/>
            </w:tcBorders>
            <w:shd w:val="clear" w:color="auto" w:fill="auto"/>
            <w:noWrap/>
            <w:vAlign w:val="center"/>
          </w:tcPr>
          <w:p w:rsidR="00600033" w:rsidRPr="007B7AEE" w:rsidRDefault="00600033" w:rsidP="009118FA">
            <w:pPr>
              <w:pStyle w:val="Bullets1"/>
              <w:ind w:left="142"/>
              <w:jc w:val="left"/>
              <w:rPr>
                <w:rFonts w:cs="Arial"/>
                <w:sz w:val="18"/>
                <w:szCs w:val="18"/>
              </w:rPr>
            </w:pPr>
            <w:r w:rsidRPr="007B7AEE">
              <w:rPr>
                <w:sz w:val="18"/>
                <w:szCs w:val="18"/>
              </w:rPr>
              <w:t>What did Commonwealth environmental water contribute to temperature regimes?</w:t>
            </w:r>
          </w:p>
        </w:tc>
        <w:tc>
          <w:tcPr>
            <w:tcW w:w="33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600033" w:rsidRDefault="00600033" w:rsidP="008C53E5">
            <w:pPr>
              <w:spacing w:before="60" w:after="60" w:line="240" w:lineRule="auto"/>
              <w:jc w:val="center"/>
              <w:rPr>
                <w:rFonts w:cs="Arial"/>
                <w:sz w:val="18"/>
                <w:szCs w:val="18"/>
                <w:lang w:eastAsia="en-AU"/>
              </w:rPr>
            </w:pPr>
            <w:r>
              <w:rPr>
                <w:rFonts w:cs="Arial"/>
                <w:sz w:val="18"/>
                <w:szCs w:val="18"/>
                <w:lang w:eastAsia="en-AU"/>
              </w:rPr>
              <w:t>ST, LT</w:t>
            </w:r>
          </w:p>
          <w:p w:rsidR="00600033" w:rsidRDefault="00600033" w:rsidP="008C53E5">
            <w:pPr>
              <w:spacing w:before="60" w:after="60" w:line="240" w:lineRule="auto"/>
              <w:jc w:val="center"/>
              <w:rPr>
                <w:rFonts w:cs="Arial"/>
                <w:sz w:val="18"/>
                <w:szCs w:val="18"/>
                <w:lang w:eastAsia="en-AU"/>
              </w:rPr>
            </w:pPr>
            <w:r>
              <w:rPr>
                <w:rFonts w:cs="Arial"/>
                <w:sz w:val="18"/>
                <w:szCs w:val="18"/>
                <w:lang w:eastAsia="en-AU"/>
              </w:rPr>
              <w:t>Basin</w:t>
            </w:r>
          </w:p>
          <w:p w:rsidR="00600033" w:rsidRPr="00AE42E0" w:rsidRDefault="00600033"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600033"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vAlign w:val="center"/>
          </w:tcPr>
          <w:p w:rsidR="00600033" w:rsidRPr="00AE42E0" w:rsidRDefault="00600033"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600033" w:rsidRPr="00AE42E0" w:rsidRDefault="00600033" w:rsidP="008C53E5">
            <w:pPr>
              <w:spacing w:before="60" w:after="60" w:line="240" w:lineRule="auto"/>
              <w:jc w:val="center"/>
              <w:rPr>
                <w:rFonts w:cs="Arial"/>
                <w:sz w:val="18"/>
                <w:szCs w:val="18"/>
                <w:lang w:eastAsia="en-AU"/>
              </w:rPr>
            </w:pPr>
          </w:p>
        </w:tc>
      </w:tr>
      <w:tr w:rsidR="005674A9" w:rsidRPr="00AE42E0" w:rsidTr="008C53E5">
        <w:trPr>
          <w:trHeight w:val="794"/>
        </w:trPr>
        <w:tc>
          <w:tcPr>
            <w:tcW w:w="1394" w:type="pct"/>
            <w:tcBorders>
              <w:top w:val="single" w:sz="4" w:space="0" w:color="auto"/>
              <w:bottom w:val="single" w:sz="4" w:space="0" w:color="auto"/>
            </w:tcBorders>
            <w:noWrap/>
            <w:vAlign w:val="center"/>
          </w:tcPr>
          <w:p w:rsidR="005674A9" w:rsidRPr="007B7AEE" w:rsidRDefault="005674A9" w:rsidP="009118FA">
            <w:pPr>
              <w:pStyle w:val="Bullets1"/>
              <w:ind w:left="142"/>
              <w:jc w:val="left"/>
              <w:rPr>
                <w:rFonts w:cs="Arial"/>
                <w:sz w:val="18"/>
                <w:szCs w:val="18"/>
              </w:rPr>
            </w:pPr>
            <w:r w:rsidRPr="007B7AEE">
              <w:rPr>
                <w:sz w:val="18"/>
                <w:szCs w:val="18"/>
              </w:rPr>
              <w:t>What did Commonwealth environmental water contribute to pH levels?</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8C53E5">
        <w:trPr>
          <w:cantSplit/>
          <w:trHeight w:val="794"/>
        </w:trPr>
        <w:tc>
          <w:tcPr>
            <w:tcW w:w="1394" w:type="pct"/>
            <w:tcBorders>
              <w:top w:val="single" w:sz="4" w:space="0" w:color="auto"/>
              <w:bottom w:val="single" w:sz="4" w:space="0" w:color="auto"/>
            </w:tcBorders>
            <w:noWrap/>
            <w:vAlign w:val="center"/>
          </w:tcPr>
          <w:p w:rsidR="005674A9" w:rsidRPr="007B7AEE" w:rsidRDefault="005674A9" w:rsidP="009118FA">
            <w:pPr>
              <w:pStyle w:val="Bullets1"/>
              <w:ind w:left="142"/>
              <w:jc w:val="left"/>
              <w:rPr>
                <w:rFonts w:cs="Arial"/>
                <w:sz w:val="18"/>
                <w:szCs w:val="18"/>
              </w:rPr>
            </w:pPr>
            <w:r w:rsidRPr="007B7AEE">
              <w:rPr>
                <w:sz w:val="18"/>
                <w:szCs w:val="18"/>
              </w:rPr>
              <w:t>What did Commonwealth environmental water contribute to turbidity regimes?</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8C53E5">
        <w:trPr>
          <w:cantSplit/>
          <w:trHeight w:val="794"/>
        </w:trPr>
        <w:tc>
          <w:tcPr>
            <w:tcW w:w="1394" w:type="pct"/>
            <w:tcBorders>
              <w:top w:val="single" w:sz="4" w:space="0" w:color="auto"/>
              <w:bottom w:val="single" w:sz="4" w:space="0" w:color="auto"/>
            </w:tcBorders>
            <w:noWrap/>
            <w:vAlign w:val="center"/>
          </w:tcPr>
          <w:p w:rsidR="005674A9" w:rsidRPr="007B7AEE" w:rsidRDefault="005674A9" w:rsidP="009118FA">
            <w:pPr>
              <w:pStyle w:val="Bullets1"/>
              <w:ind w:left="142"/>
              <w:jc w:val="left"/>
              <w:rPr>
                <w:rFonts w:cs="Arial"/>
                <w:sz w:val="18"/>
                <w:szCs w:val="18"/>
              </w:rPr>
            </w:pPr>
            <w:r w:rsidRPr="007B7AEE">
              <w:rPr>
                <w:sz w:val="18"/>
                <w:szCs w:val="18"/>
              </w:rPr>
              <w:t>What did Commonwealth environmental water contribute to salinity regimes?</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8C53E5">
        <w:trPr>
          <w:cantSplit/>
          <w:trHeight w:val="624"/>
        </w:trPr>
        <w:tc>
          <w:tcPr>
            <w:tcW w:w="1394" w:type="pct"/>
            <w:tcBorders>
              <w:top w:val="single" w:sz="4" w:space="0" w:color="auto"/>
              <w:bottom w:val="single" w:sz="4" w:space="0" w:color="auto"/>
            </w:tcBorders>
            <w:noWrap/>
            <w:vAlign w:val="center"/>
          </w:tcPr>
          <w:p w:rsidR="005674A9" w:rsidRPr="007B7AEE" w:rsidRDefault="005674A9" w:rsidP="009118FA">
            <w:pPr>
              <w:pStyle w:val="Bullets1"/>
              <w:ind w:left="142"/>
              <w:contextualSpacing w:val="0"/>
              <w:jc w:val="left"/>
              <w:rPr>
                <w:sz w:val="18"/>
                <w:szCs w:val="18"/>
              </w:rPr>
            </w:pPr>
            <w:r w:rsidRPr="007B7AEE">
              <w:rPr>
                <w:sz w:val="18"/>
                <w:szCs w:val="18"/>
              </w:rPr>
              <w:t>What did Commonwealth environmental water contribute to dissolved oxygen levels?</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r>
      <w:tr w:rsidR="00E640EB" w:rsidRPr="00E640EB" w:rsidTr="00E640EB">
        <w:trPr>
          <w:cantSplit/>
          <w:trHeight w:val="794"/>
        </w:trPr>
        <w:tc>
          <w:tcPr>
            <w:tcW w:w="1394" w:type="pct"/>
            <w:tcBorders>
              <w:top w:val="single" w:sz="4" w:space="0" w:color="auto"/>
              <w:bottom w:val="single" w:sz="4" w:space="0" w:color="auto"/>
            </w:tcBorders>
            <w:noWrap/>
            <w:vAlign w:val="center"/>
          </w:tcPr>
          <w:p w:rsidR="00E640EB" w:rsidRPr="00E640EB" w:rsidRDefault="00E640EB" w:rsidP="00E640EB">
            <w:pPr>
              <w:pStyle w:val="Bullets1"/>
              <w:ind w:left="142"/>
              <w:rPr>
                <w:sz w:val="18"/>
                <w:szCs w:val="18"/>
              </w:rPr>
            </w:pPr>
            <w:r w:rsidRPr="00E640EB">
              <w:rPr>
                <w:sz w:val="18"/>
                <w:szCs w:val="18"/>
              </w:rPr>
              <w:t>What did Commonwealth environmental water contribute to algal suppression?</w:t>
            </w:r>
          </w:p>
          <w:p w:rsidR="00E640EB" w:rsidRPr="00E640EB" w:rsidRDefault="00E640EB" w:rsidP="009118FA">
            <w:pPr>
              <w:spacing w:before="60" w:after="60" w:line="240" w:lineRule="auto"/>
              <w:ind w:left="142" w:right="142"/>
              <w:jc w:val="left"/>
              <w:rPr>
                <w:sz w:val="18"/>
                <w:szCs w:val="18"/>
              </w:rPr>
            </w:pPr>
          </w:p>
        </w:tc>
        <w:tc>
          <w:tcPr>
            <w:tcW w:w="330"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E640EB" w:rsidRDefault="00E640EB" w:rsidP="00E640EB">
            <w:pPr>
              <w:spacing w:before="60" w:after="60" w:line="240" w:lineRule="auto"/>
              <w:jc w:val="center"/>
              <w:rPr>
                <w:rFonts w:cs="Arial"/>
                <w:sz w:val="18"/>
                <w:szCs w:val="18"/>
                <w:lang w:eastAsia="en-AU"/>
              </w:rPr>
            </w:pPr>
            <w:r>
              <w:rPr>
                <w:rFonts w:cs="Arial"/>
                <w:sz w:val="18"/>
                <w:szCs w:val="18"/>
                <w:lang w:eastAsia="en-AU"/>
              </w:rPr>
              <w:t>ST, LT</w:t>
            </w:r>
          </w:p>
          <w:p w:rsidR="00E640EB" w:rsidRPr="00E640EB" w:rsidRDefault="00E640EB" w:rsidP="00E640EB">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E640EB" w:rsidRDefault="00E640EB" w:rsidP="00E640EB">
            <w:pPr>
              <w:spacing w:before="60" w:after="60" w:line="240" w:lineRule="auto"/>
              <w:jc w:val="center"/>
              <w:rPr>
                <w:rFonts w:cs="Arial"/>
                <w:sz w:val="18"/>
                <w:szCs w:val="18"/>
                <w:lang w:eastAsia="en-AU"/>
              </w:rPr>
            </w:pPr>
            <w:r>
              <w:rPr>
                <w:rFonts w:cs="Arial"/>
                <w:sz w:val="18"/>
                <w:szCs w:val="18"/>
                <w:lang w:eastAsia="en-AU"/>
              </w:rPr>
              <w:t>ST, LT</w:t>
            </w:r>
          </w:p>
          <w:p w:rsidR="00E640EB" w:rsidRPr="00E640EB" w:rsidRDefault="00E640EB" w:rsidP="00E640EB">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E640EB" w:rsidRPr="00E640EB" w:rsidRDefault="00E640EB"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vAlign w:val="center"/>
          </w:tcPr>
          <w:p w:rsidR="00E640EB" w:rsidRPr="00E640EB" w:rsidRDefault="00E640EB" w:rsidP="008C53E5">
            <w:pPr>
              <w:spacing w:before="60" w:after="60" w:line="240" w:lineRule="auto"/>
              <w:jc w:val="center"/>
              <w:rPr>
                <w:rFonts w:cs="Arial"/>
                <w:sz w:val="18"/>
                <w:szCs w:val="18"/>
                <w:lang w:eastAsia="en-AU"/>
              </w:rPr>
            </w:pPr>
          </w:p>
        </w:tc>
      </w:tr>
      <w:tr w:rsidR="005674A9" w:rsidRPr="00AE42E0" w:rsidTr="008C53E5">
        <w:trPr>
          <w:cantSplit/>
          <w:trHeight w:val="794"/>
        </w:trPr>
        <w:tc>
          <w:tcPr>
            <w:tcW w:w="1394" w:type="pct"/>
            <w:tcBorders>
              <w:top w:val="single" w:sz="4" w:space="0" w:color="auto"/>
              <w:bottom w:val="single" w:sz="4" w:space="0" w:color="auto"/>
            </w:tcBorders>
            <w:noWrap/>
            <w:vAlign w:val="center"/>
          </w:tcPr>
          <w:p w:rsidR="005674A9" w:rsidRPr="007B7AEE" w:rsidRDefault="005674A9" w:rsidP="009118FA">
            <w:pPr>
              <w:spacing w:before="60" w:after="60" w:line="240" w:lineRule="auto"/>
              <w:ind w:left="142" w:right="142"/>
              <w:jc w:val="left"/>
              <w:rPr>
                <w:rFonts w:cs="Arial"/>
                <w:sz w:val="18"/>
                <w:szCs w:val="18"/>
              </w:rPr>
            </w:pPr>
            <w:r w:rsidRPr="007B7AEE">
              <w:rPr>
                <w:sz w:val="18"/>
                <w:szCs w:val="18"/>
              </w:rPr>
              <w:t>What did Commonwealth environmental water contribute to vegetation species diversity?</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8C53E5">
        <w:trPr>
          <w:cantSplit/>
          <w:trHeight w:val="794"/>
        </w:trPr>
        <w:tc>
          <w:tcPr>
            <w:tcW w:w="1394" w:type="pct"/>
            <w:tcBorders>
              <w:top w:val="single" w:sz="4" w:space="0" w:color="auto"/>
              <w:bottom w:val="single" w:sz="4" w:space="0" w:color="auto"/>
            </w:tcBorders>
            <w:noWrap/>
            <w:vAlign w:val="center"/>
          </w:tcPr>
          <w:p w:rsidR="005674A9" w:rsidRPr="007B7AEE" w:rsidRDefault="005674A9" w:rsidP="009118FA">
            <w:pPr>
              <w:pStyle w:val="Bullets1"/>
              <w:ind w:left="142"/>
              <w:jc w:val="left"/>
              <w:rPr>
                <w:sz w:val="18"/>
                <w:szCs w:val="18"/>
              </w:rPr>
            </w:pPr>
            <w:r w:rsidRPr="007B7AEE">
              <w:rPr>
                <w:sz w:val="18"/>
                <w:szCs w:val="18"/>
              </w:rPr>
              <w:t>What did Commonwealth environmental water contribute to vegetation community diversity?</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Pr="00AE42E0"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5674A9" w:rsidTr="00EB777B">
        <w:trPr>
          <w:cantSplit/>
          <w:trHeight w:val="794"/>
        </w:trPr>
        <w:tc>
          <w:tcPr>
            <w:tcW w:w="1394" w:type="pct"/>
            <w:tcBorders>
              <w:top w:val="single" w:sz="4" w:space="0" w:color="auto"/>
              <w:bottom w:val="single" w:sz="4" w:space="0" w:color="auto"/>
            </w:tcBorders>
            <w:noWrap/>
            <w:vAlign w:val="center"/>
          </w:tcPr>
          <w:p w:rsidR="005674A9" w:rsidRPr="007B7AEE" w:rsidRDefault="005674A9" w:rsidP="009118FA">
            <w:pPr>
              <w:pStyle w:val="Bullets1"/>
              <w:ind w:left="142"/>
              <w:jc w:val="left"/>
              <w:rPr>
                <w:rFonts w:cs="Arial"/>
                <w:sz w:val="18"/>
                <w:szCs w:val="18"/>
              </w:rPr>
            </w:pPr>
            <w:r w:rsidRPr="007B7AEE">
              <w:rPr>
                <w:sz w:val="18"/>
                <w:szCs w:val="18"/>
              </w:rPr>
              <w:t>What did Commonwealth environmental water contribute to patterns and rates of decomposition?</w:t>
            </w:r>
          </w:p>
        </w:tc>
        <w:tc>
          <w:tcPr>
            <w:tcW w:w="330"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5674A9"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00B050"/>
            <w:vAlign w:val="center"/>
          </w:tcPr>
          <w:p w:rsidR="00EB777B" w:rsidRDefault="00EB777B" w:rsidP="00EB777B">
            <w:pPr>
              <w:spacing w:before="60" w:after="60" w:line="240" w:lineRule="auto"/>
              <w:jc w:val="center"/>
              <w:rPr>
                <w:rFonts w:cs="Arial"/>
                <w:sz w:val="18"/>
                <w:szCs w:val="18"/>
                <w:lang w:eastAsia="en-AU"/>
              </w:rPr>
            </w:pPr>
            <w:r>
              <w:rPr>
                <w:rFonts w:cs="Arial"/>
                <w:sz w:val="18"/>
                <w:szCs w:val="18"/>
                <w:lang w:eastAsia="en-AU"/>
              </w:rPr>
              <w:t>ST, LT</w:t>
            </w:r>
          </w:p>
          <w:p w:rsidR="00EB777B" w:rsidRDefault="00EB777B" w:rsidP="00EB777B">
            <w:pPr>
              <w:spacing w:before="60" w:after="60" w:line="240" w:lineRule="auto"/>
              <w:jc w:val="center"/>
              <w:rPr>
                <w:rFonts w:cs="Arial"/>
                <w:sz w:val="18"/>
                <w:szCs w:val="18"/>
                <w:lang w:eastAsia="en-AU"/>
              </w:rPr>
            </w:pPr>
            <w:r>
              <w:rPr>
                <w:rFonts w:cs="Arial"/>
                <w:sz w:val="18"/>
                <w:szCs w:val="18"/>
                <w:lang w:eastAsia="en-AU"/>
              </w:rPr>
              <w:t>Basin</w:t>
            </w:r>
          </w:p>
          <w:p w:rsidR="005674A9" w:rsidRPr="005674A9" w:rsidRDefault="00EB777B" w:rsidP="00EB777B">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Default="005674A9"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5674A9"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r>
      <w:tr w:rsidR="005674A9" w:rsidRPr="005674A9" w:rsidTr="008C53E5">
        <w:trPr>
          <w:cantSplit/>
          <w:trHeight w:val="794"/>
        </w:trPr>
        <w:tc>
          <w:tcPr>
            <w:tcW w:w="1394" w:type="pct"/>
            <w:tcBorders>
              <w:top w:val="single" w:sz="4" w:space="0" w:color="auto"/>
              <w:bottom w:val="single" w:sz="4" w:space="0" w:color="auto"/>
            </w:tcBorders>
            <w:noWrap/>
            <w:vAlign w:val="center"/>
          </w:tcPr>
          <w:p w:rsidR="005674A9" w:rsidRPr="007B7AEE" w:rsidRDefault="005674A9" w:rsidP="009118FA">
            <w:pPr>
              <w:pStyle w:val="Bullets1"/>
              <w:ind w:left="142"/>
              <w:jc w:val="left"/>
              <w:rPr>
                <w:rFonts w:cs="Arial"/>
                <w:sz w:val="18"/>
                <w:szCs w:val="18"/>
              </w:rPr>
            </w:pPr>
            <w:r w:rsidRPr="007B7AEE">
              <w:rPr>
                <w:sz w:val="18"/>
                <w:szCs w:val="18"/>
              </w:rPr>
              <w:t>What did Commonwealth environmental water from upstream tributaries contribute to hydrological connectivity within the Selected Area?</w:t>
            </w:r>
          </w:p>
        </w:tc>
        <w:tc>
          <w:tcPr>
            <w:tcW w:w="330"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5674A9"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5674A9" w:rsidRDefault="005674A9" w:rsidP="008C53E5">
            <w:pPr>
              <w:spacing w:before="60" w:after="60" w:line="240" w:lineRule="auto"/>
              <w:jc w:val="center"/>
              <w:rPr>
                <w:rFonts w:cs="Arial"/>
                <w:sz w:val="18"/>
                <w:szCs w:val="18"/>
                <w:lang w:eastAsia="en-AU"/>
              </w:rPr>
            </w:pPr>
            <w:r>
              <w:rPr>
                <w:rFonts w:cs="Arial"/>
                <w:sz w:val="18"/>
                <w:szCs w:val="18"/>
                <w:lang w:eastAsia="en-AU"/>
              </w:rPr>
              <w:t>ST, LT</w:t>
            </w:r>
          </w:p>
          <w:p w:rsidR="005674A9" w:rsidRPr="005674A9" w:rsidRDefault="005674A9"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5674A9" w:rsidRDefault="005674A9" w:rsidP="008C53E5">
            <w:pPr>
              <w:spacing w:before="60" w:after="60" w:line="240" w:lineRule="auto"/>
              <w:jc w:val="center"/>
              <w:rPr>
                <w:rFonts w:cs="Arial"/>
                <w:sz w:val="18"/>
                <w:szCs w:val="18"/>
                <w:lang w:eastAsia="en-AU"/>
              </w:rPr>
            </w:pPr>
          </w:p>
        </w:tc>
      </w:tr>
      <w:tr w:rsidR="005674A9" w:rsidRPr="00AE42E0" w:rsidTr="008C53E5">
        <w:trPr>
          <w:cantSplit/>
          <w:trHeight w:val="794"/>
        </w:trPr>
        <w:tc>
          <w:tcPr>
            <w:tcW w:w="1394" w:type="pct"/>
            <w:tcBorders>
              <w:top w:val="single" w:sz="4" w:space="0" w:color="auto"/>
              <w:bottom w:val="single" w:sz="4" w:space="0" w:color="auto"/>
            </w:tcBorders>
            <w:noWrap/>
            <w:vAlign w:val="center"/>
          </w:tcPr>
          <w:p w:rsidR="005674A9" w:rsidRPr="007B7AEE" w:rsidRDefault="009118FA" w:rsidP="009118FA">
            <w:pPr>
              <w:spacing w:before="60" w:after="60" w:line="240" w:lineRule="auto"/>
              <w:ind w:left="142" w:right="142"/>
              <w:jc w:val="left"/>
              <w:rPr>
                <w:rFonts w:cs="Arial"/>
                <w:sz w:val="18"/>
                <w:szCs w:val="18"/>
              </w:rPr>
            </w:pPr>
            <w:r w:rsidRPr="007B7AEE">
              <w:rPr>
                <w:sz w:val="18"/>
                <w:szCs w:val="18"/>
              </w:rPr>
              <w:t>What did Commonwealth environmental water contribute to hydrological connectivity along the Warrego River channel?</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9118FA" w:rsidRDefault="009118FA" w:rsidP="008C53E5">
            <w:pPr>
              <w:spacing w:before="60" w:after="60" w:line="240" w:lineRule="auto"/>
              <w:jc w:val="center"/>
              <w:rPr>
                <w:rFonts w:cs="Arial"/>
                <w:sz w:val="18"/>
                <w:szCs w:val="18"/>
                <w:lang w:eastAsia="en-AU"/>
              </w:rPr>
            </w:pPr>
            <w:r>
              <w:rPr>
                <w:rFonts w:cs="Arial"/>
                <w:sz w:val="18"/>
                <w:szCs w:val="18"/>
                <w:lang w:eastAsia="en-AU"/>
              </w:rPr>
              <w:t>ST, LT</w:t>
            </w:r>
          </w:p>
          <w:p w:rsidR="005674A9" w:rsidRPr="00AE42E0" w:rsidRDefault="009118FA"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8C53E5">
        <w:trPr>
          <w:cantSplit/>
          <w:trHeight w:val="794"/>
        </w:trPr>
        <w:tc>
          <w:tcPr>
            <w:tcW w:w="1394" w:type="pct"/>
            <w:tcBorders>
              <w:top w:val="single" w:sz="4" w:space="0" w:color="auto"/>
              <w:bottom w:val="single" w:sz="4" w:space="0" w:color="auto"/>
            </w:tcBorders>
            <w:noWrap/>
            <w:vAlign w:val="center"/>
          </w:tcPr>
          <w:p w:rsidR="005674A9" w:rsidRPr="007B7AEE" w:rsidRDefault="009118FA" w:rsidP="009118FA">
            <w:pPr>
              <w:spacing w:before="60" w:after="60" w:line="240" w:lineRule="auto"/>
              <w:ind w:left="142" w:right="142"/>
              <w:jc w:val="left"/>
              <w:rPr>
                <w:rFonts w:cs="Arial"/>
                <w:sz w:val="18"/>
                <w:szCs w:val="18"/>
              </w:rPr>
            </w:pPr>
            <w:r w:rsidRPr="007B7AEE">
              <w:rPr>
                <w:sz w:val="18"/>
                <w:szCs w:val="18"/>
              </w:rPr>
              <w:t>What did Commonwealth environmental water contribute to in-channel habitat availability along the Darling River?</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9118FA" w:rsidRDefault="009118FA" w:rsidP="008C53E5">
            <w:pPr>
              <w:spacing w:before="60" w:after="60" w:line="240" w:lineRule="auto"/>
              <w:jc w:val="center"/>
              <w:rPr>
                <w:rFonts w:cs="Arial"/>
                <w:sz w:val="18"/>
                <w:szCs w:val="18"/>
                <w:lang w:eastAsia="en-AU"/>
              </w:rPr>
            </w:pPr>
            <w:r>
              <w:rPr>
                <w:rFonts w:cs="Arial"/>
                <w:sz w:val="18"/>
                <w:szCs w:val="18"/>
                <w:lang w:eastAsia="en-AU"/>
              </w:rPr>
              <w:t>ST, LT</w:t>
            </w:r>
          </w:p>
          <w:p w:rsidR="005674A9" w:rsidRPr="00AE42E0" w:rsidRDefault="009118FA"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8C53E5">
        <w:trPr>
          <w:cantSplit/>
          <w:trHeight w:val="850"/>
        </w:trPr>
        <w:tc>
          <w:tcPr>
            <w:tcW w:w="1394" w:type="pct"/>
            <w:tcBorders>
              <w:top w:val="single" w:sz="4" w:space="0" w:color="auto"/>
              <w:bottom w:val="single" w:sz="4" w:space="0" w:color="auto"/>
            </w:tcBorders>
            <w:noWrap/>
            <w:vAlign w:val="center"/>
          </w:tcPr>
          <w:p w:rsidR="005674A9" w:rsidRPr="007B7AEE" w:rsidRDefault="009118FA" w:rsidP="007B7AEE">
            <w:pPr>
              <w:spacing w:before="60" w:after="60" w:line="240" w:lineRule="auto"/>
              <w:ind w:left="142" w:right="142"/>
              <w:jc w:val="left"/>
              <w:rPr>
                <w:rFonts w:cs="Arial"/>
                <w:sz w:val="18"/>
                <w:szCs w:val="18"/>
              </w:rPr>
            </w:pPr>
            <w:r w:rsidRPr="007B7AEE">
              <w:rPr>
                <w:sz w:val="18"/>
                <w:szCs w:val="18"/>
              </w:rPr>
              <w:t xml:space="preserve">What did Commonwealth environmental water contribute to </w:t>
            </w:r>
            <w:r w:rsidR="007B7AEE" w:rsidRPr="007B7AEE">
              <w:rPr>
                <w:sz w:val="18"/>
                <w:szCs w:val="18"/>
              </w:rPr>
              <w:t>hydrological connectivity of</w:t>
            </w:r>
            <w:r w:rsidRPr="007B7AEE">
              <w:rPr>
                <w:sz w:val="18"/>
                <w:szCs w:val="18"/>
              </w:rPr>
              <w:t xml:space="preserve"> the Western Floodplain?</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9118FA" w:rsidRDefault="009118FA" w:rsidP="008C53E5">
            <w:pPr>
              <w:spacing w:before="60" w:after="60" w:line="240" w:lineRule="auto"/>
              <w:jc w:val="center"/>
              <w:rPr>
                <w:rFonts w:cs="Arial"/>
                <w:sz w:val="18"/>
                <w:szCs w:val="18"/>
                <w:lang w:eastAsia="en-AU"/>
              </w:rPr>
            </w:pPr>
            <w:r>
              <w:rPr>
                <w:rFonts w:cs="Arial"/>
                <w:sz w:val="18"/>
                <w:szCs w:val="18"/>
                <w:lang w:eastAsia="en-AU"/>
              </w:rPr>
              <w:t>ST, LT</w:t>
            </w:r>
          </w:p>
          <w:p w:rsidR="005674A9" w:rsidRPr="00AE42E0" w:rsidRDefault="009118FA"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8C53E5">
        <w:trPr>
          <w:cantSplit/>
        </w:trPr>
        <w:tc>
          <w:tcPr>
            <w:tcW w:w="1394" w:type="pct"/>
            <w:tcBorders>
              <w:top w:val="single" w:sz="4" w:space="0" w:color="auto"/>
              <w:bottom w:val="single" w:sz="4" w:space="0" w:color="auto"/>
            </w:tcBorders>
            <w:noWrap/>
            <w:vAlign w:val="center"/>
          </w:tcPr>
          <w:p w:rsidR="005674A9" w:rsidRPr="007B7AEE" w:rsidRDefault="009118FA" w:rsidP="009118FA">
            <w:pPr>
              <w:spacing w:before="60" w:after="60" w:line="240" w:lineRule="auto"/>
              <w:ind w:left="142" w:right="142"/>
              <w:jc w:val="left"/>
              <w:rPr>
                <w:rFonts w:cs="Arial"/>
                <w:sz w:val="18"/>
                <w:szCs w:val="18"/>
              </w:rPr>
            </w:pPr>
            <w:r w:rsidRPr="007B7AEE">
              <w:rPr>
                <w:sz w:val="18"/>
                <w:szCs w:val="18"/>
              </w:rPr>
              <w:t xml:space="preserve">What did Commonwealth environmental water contribute to </w:t>
            </w:r>
            <w:proofErr w:type="spellStart"/>
            <w:r w:rsidRPr="007B7AEE">
              <w:rPr>
                <w:sz w:val="18"/>
                <w:szCs w:val="18"/>
              </w:rPr>
              <w:t>microcrustacean</w:t>
            </w:r>
            <w:proofErr w:type="spellEnd"/>
            <w:r w:rsidRPr="007B7AEE">
              <w:rPr>
                <w:sz w:val="18"/>
                <w:szCs w:val="18"/>
              </w:rPr>
              <w:t xml:space="preserve"> productivity?</w:t>
            </w: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8C53E5">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9118FA" w:rsidRDefault="009118FA" w:rsidP="008C53E5">
            <w:pPr>
              <w:spacing w:before="60" w:after="60" w:line="240" w:lineRule="auto"/>
              <w:jc w:val="center"/>
              <w:rPr>
                <w:rFonts w:cs="Arial"/>
                <w:sz w:val="18"/>
                <w:szCs w:val="18"/>
                <w:lang w:eastAsia="en-AU"/>
              </w:rPr>
            </w:pPr>
            <w:r>
              <w:rPr>
                <w:rFonts w:cs="Arial"/>
                <w:sz w:val="18"/>
                <w:szCs w:val="18"/>
                <w:lang w:eastAsia="en-AU"/>
              </w:rPr>
              <w:t>ST, LT</w:t>
            </w:r>
          </w:p>
          <w:p w:rsidR="009118FA" w:rsidRDefault="009118FA" w:rsidP="008C53E5">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9118FA" w:rsidP="008C53E5">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AE42E0" w:rsidRDefault="005674A9" w:rsidP="008C53E5">
            <w:pPr>
              <w:spacing w:before="60" w:after="60" w:line="240" w:lineRule="auto"/>
              <w:jc w:val="center"/>
              <w:rPr>
                <w:rFonts w:cs="Arial"/>
                <w:sz w:val="18"/>
                <w:szCs w:val="18"/>
                <w:lang w:eastAsia="en-AU"/>
              </w:rPr>
            </w:pPr>
          </w:p>
        </w:tc>
      </w:tr>
      <w:tr w:rsidR="005674A9" w:rsidRPr="00AE42E0" w:rsidTr="009118FA">
        <w:trPr>
          <w:cantSplit/>
          <w:trHeight w:val="794"/>
        </w:trPr>
        <w:tc>
          <w:tcPr>
            <w:tcW w:w="1394" w:type="pct"/>
            <w:tcBorders>
              <w:top w:val="single" w:sz="4" w:space="0" w:color="auto"/>
              <w:bottom w:val="single" w:sz="4" w:space="0" w:color="auto"/>
            </w:tcBorders>
            <w:noWrap/>
            <w:vAlign w:val="center"/>
          </w:tcPr>
          <w:p w:rsidR="005674A9" w:rsidRPr="007B7AEE" w:rsidRDefault="009118FA" w:rsidP="008C53E5">
            <w:pPr>
              <w:spacing w:before="60" w:after="60" w:line="240" w:lineRule="auto"/>
              <w:ind w:left="142" w:right="142"/>
              <w:jc w:val="left"/>
              <w:rPr>
                <w:rFonts w:cs="Arial"/>
                <w:sz w:val="18"/>
                <w:szCs w:val="18"/>
              </w:rPr>
            </w:pPr>
            <w:r w:rsidRPr="007B7AEE">
              <w:rPr>
                <w:sz w:val="18"/>
                <w:szCs w:val="18"/>
              </w:rPr>
              <w:t xml:space="preserve">What did Commonwealth environmental water contribute to </w:t>
            </w:r>
            <w:proofErr w:type="spellStart"/>
            <w:r w:rsidRPr="007B7AEE">
              <w:rPr>
                <w:sz w:val="18"/>
                <w:szCs w:val="18"/>
              </w:rPr>
              <w:t>microcrustacean</w:t>
            </w:r>
            <w:proofErr w:type="spellEnd"/>
            <w:r w:rsidRPr="007B7AEE">
              <w:rPr>
                <w:sz w:val="18"/>
                <w:szCs w:val="18"/>
              </w:rPr>
              <w:t xml:space="preserve"> community composition?</w:t>
            </w:r>
          </w:p>
        </w:tc>
        <w:tc>
          <w:tcPr>
            <w:tcW w:w="33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auto"/>
          </w:tcPr>
          <w:p w:rsidR="005674A9" w:rsidRPr="00AE42E0" w:rsidRDefault="005674A9"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00B050"/>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ST, LT</w:t>
            </w:r>
          </w:p>
          <w:p w:rsidR="009118FA" w:rsidRDefault="009118FA" w:rsidP="009118FA">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r>
      <w:tr w:rsidR="005674A9" w:rsidRPr="00AE42E0" w:rsidTr="009118FA">
        <w:trPr>
          <w:cantSplit/>
          <w:trHeight w:val="794"/>
        </w:trPr>
        <w:tc>
          <w:tcPr>
            <w:tcW w:w="1394" w:type="pct"/>
            <w:tcBorders>
              <w:top w:val="single" w:sz="4" w:space="0" w:color="auto"/>
              <w:bottom w:val="single" w:sz="4" w:space="0" w:color="auto"/>
            </w:tcBorders>
            <w:noWrap/>
            <w:vAlign w:val="center"/>
          </w:tcPr>
          <w:p w:rsidR="005674A9" w:rsidRPr="007B7AEE" w:rsidRDefault="009118FA" w:rsidP="008C53E5">
            <w:pPr>
              <w:spacing w:before="60" w:after="60" w:line="240" w:lineRule="auto"/>
              <w:ind w:left="142" w:right="142"/>
              <w:jc w:val="left"/>
              <w:rPr>
                <w:rFonts w:cs="Arial"/>
                <w:sz w:val="18"/>
                <w:szCs w:val="18"/>
              </w:rPr>
            </w:pPr>
            <w:r w:rsidRPr="007B7AEE">
              <w:rPr>
                <w:sz w:val="18"/>
                <w:szCs w:val="18"/>
              </w:rPr>
              <w:t xml:space="preserve">What did Commonwealth environmental water contribute to connectivity of </w:t>
            </w:r>
            <w:proofErr w:type="spellStart"/>
            <w:r w:rsidRPr="007B7AEE">
              <w:rPr>
                <w:sz w:val="18"/>
                <w:szCs w:val="18"/>
              </w:rPr>
              <w:t>microcrustacean</w:t>
            </w:r>
            <w:proofErr w:type="spellEnd"/>
            <w:r w:rsidRPr="007B7AEE">
              <w:rPr>
                <w:sz w:val="18"/>
                <w:szCs w:val="18"/>
              </w:rPr>
              <w:t xml:space="preserve"> and vegetation communities in floodplain watercourses?</w:t>
            </w:r>
          </w:p>
        </w:tc>
        <w:tc>
          <w:tcPr>
            <w:tcW w:w="33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shd w:val="clear" w:color="auto" w:fill="00B050"/>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ST, LT</w:t>
            </w:r>
          </w:p>
          <w:p w:rsidR="009118FA" w:rsidRDefault="009118FA" w:rsidP="009118FA">
            <w:pPr>
              <w:spacing w:before="60" w:after="60" w:line="240" w:lineRule="auto"/>
              <w:jc w:val="center"/>
              <w:rPr>
                <w:rFonts w:cs="Arial"/>
                <w:sz w:val="18"/>
                <w:szCs w:val="18"/>
                <w:lang w:eastAsia="en-AU"/>
              </w:rPr>
            </w:pPr>
            <w:r>
              <w:rPr>
                <w:rFonts w:cs="Arial"/>
                <w:sz w:val="18"/>
                <w:szCs w:val="18"/>
                <w:lang w:eastAsia="en-AU"/>
              </w:rPr>
              <w:t>Basin</w:t>
            </w:r>
          </w:p>
          <w:p w:rsidR="005674A9"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r>
      <w:tr w:rsidR="005674A9" w:rsidRPr="00AE42E0" w:rsidTr="009118FA">
        <w:trPr>
          <w:cantSplit/>
          <w:trHeight w:val="1020"/>
        </w:trPr>
        <w:tc>
          <w:tcPr>
            <w:tcW w:w="1394" w:type="pct"/>
            <w:tcBorders>
              <w:top w:val="single" w:sz="4" w:space="0" w:color="auto"/>
              <w:bottom w:val="single" w:sz="4" w:space="0" w:color="auto"/>
            </w:tcBorders>
            <w:noWrap/>
            <w:vAlign w:val="center"/>
          </w:tcPr>
          <w:p w:rsidR="005674A9" w:rsidRPr="007B7AEE" w:rsidRDefault="009118FA" w:rsidP="008C53E5">
            <w:pPr>
              <w:spacing w:before="60" w:after="60" w:line="240" w:lineRule="auto"/>
              <w:ind w:left="142" w:right="142"/>
              <w:jc w:val="left"/>
              <w:rPr>
                <w:rFonts w:cs="Arial"/>
                <w:sz w:val="18"/>
                <w:szCs w:val="18"/>
              </w:rPr>
            </w:pPr>
            <w:r w:rsidRPr="007B7AEE">
              <w:rPr>
                <w:sz w:val="18"/>
                <w:szCs w:val="18"/>
              </w:rPr>
              <w:t>What did Commonwealth environmental water contribute to waterbird survival?</w:t>
            </w:r>
          </w:p>
        </w:tc>
        <w:tc>
          <w:tcPr>
            <w:tcW w:w="33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ST, LT</w:t>
            </w:r>
          </w:p>
          <w:p w:rsidR="005674A9"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c>
          <w:tcPr>
            <w:tcW w:w="32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r>
      <w:tr w:rsidR="005674A9" w:rsidRPr="00AE42E0" w:rsidTr="009118FA">
        <w:trPr>
          <w:cantSplit/>
          <w:trHeight w:val="1020"/>
        </w:trPr>
        <w:tc>
          <w:tcPr>
            <w:tcW w:w="1394" w:type="pct"/>
            <w:tcBorders>
              <w:top w:val="single" w:sz="4" w:space="0" w:color="auto"/>
              <w:bottom w:val="single" w:sz="4" w:space="0" w:color="auto"/>
            </w:tcBorders>
            <w:noWrap/>
            <w:vAlign w:val="center"/>
          </w:tcPr>
          <w:p w:rsidR="005674A9" w:rsidRPr="007B7AEE" w:rsidRDefault="009118FA" w:rsidP="008C53E5">
            <w:pPr>
              <w:spacing w:before="60" w:after="60" w:line="240" w:lineRule="auto"/>
              <w:ind w:left="142" w:right="142"/>
              <w:jc w:val="left"/>
              <w:rPr>
                <w:rFonts w:cs="Arial"/>
                <w:sz w:val="18"/>
                <w:szCs w:val="18"/>
              </w:rPr>
            </w:pPr>
            <w:r w:rsidRPr="007B7AEE">
              <w:rPr>
                <w:sz w:val="18"/>
                <w:szCs w:val="18"/>
              </w:rPr>
              <w:t>What did Commonwealth environmental water contribute to waterbird populations?</w:t>
            </w:r>
          </w:p>
        </w:tc>
        <w:tc>
          <w:tcPr>
            <w:tcW w:w="33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LT</w:t>
            </w:r>
          </w:p>
          <w:p w:rsidR="005674A9"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c>
          <w:tcPr>
            <w:tcW w:w="32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r>
      <w:tr w:rsidR="005674A9" w:rsidRPr="00AE42E0" w:rsidTr="009118FA">
        <w:trPr>
          <w:cantSplit/>
          <w:trHeight w:val="1020"/>
        </w:trPr>
        <w:tc>
          <w:tcPr>
            <w:tcW w:w="1394" w:type="pct"/>
            <w:tcBorders>
              <w:top w:val="single" w:sz="4" w:space="0" w:color="auto"/>
              <w:bottom w:val="single" w:sz="4" w:space="0" w:color="auto"/>
            </w:tcBorders>
            <w:noWrap/>
            <w:vAlign w:val="center"/>
          </w:tcPr>
          <w:p w:rsidR="005674A9" w:rsidRPr="007B7AEE" w:rsidRDefault="009118FA" w:rsidP="008C53E5">
            <w:pPr>
              <w:spacing w:before="60" w:after="60" w:line="240" w:lineRule="auto"/>
              <w:ind w:left="142" w:right="142"/>
              <w:jc w:val="left"/>
              <w:rPr>
                <w:rFonts w:cs="Arial"/>
                <w:sz w:val="18"/>
                <w:szCs w:val="18"/>
              </w:rPr>
            </w:pPr>
            <w:r w:rsidRPr="007B7AEE">
              <w:rPr>
                <w:sz w:val="18"/>
                <w:szCs w:val="18"/>
              </w:rPr>
              <w:t>What did Commonwealth environmental water contribute to waterbird species diversity?</w:t>
            </w:r>
          </w:p>
        </w:tc>
        <w:tc>
          <w:tcPr>
            <w:tcW w:w="33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tcPr>
          <w:p w:rsidR="005674A9" w:rsidRPr="00AE42E0" w:rsidRDefault="005674A9"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shd w:val="clear" w:color="auto" w:fill="00B050"/>
            <w:vAlign w:val="center"/>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LT</w:t>
            </w:r>
          </w:p>
          <w:p w:rsidR="005674A9"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c>
          <w:tcPr>
            <w:tcW w:w="320" w:type="pct"/>
            <w:tcBorders>
              <w:top w:val="single" w:sz="4" w:space="0" w:color="auto"/>
              <w:bottom w:val="single" w:sz="4" w:space="0" w:color="auto"/>
            </w:tcBorders>
            <w:shd w:val="clear" w:color="auto" w:fill="auto"/>
            <w:vAlign w:val="center"/>
          </w:tcPr>
          <w:p w:rsidR="005674A9" w:rsidRPr="00AE42E0" w:rsidRDefault="005674A9" w:rsidP="003469A3">
            <w:pPr>
              <w:spacing w:before="60" w:after="60" w:line="240" w:lineRule="auto"/>
              <w:jc w:val="center"/>
              <w:rPr>
                <w:rFonts w:cs="Arial"/>
                <w:sz w:val="18"/>
                <w:szCs w:val="18"/>
                <w:lang w:eastAsia="en-AU"/>
              </w:rPr>
            </w:pPr>
          </w:p>
        </w:tc>
      </w:tr>
      <w:tr w:rsidR="009118FA" w:rsidRPr="00AE42E0" w:rsidTr="009118FA">
        <w:trPr>
          <w:cantSplit/>
          <w:trHeight w:val="1020"/>
        </w:trPr>
        <w:tc>
          <w:tcPr>
            <w:tcW w:w="1394" w:type="pct"/>
            <w:tcBorders>
              <w:top w:val="single" w:sz="4" w:space="0" w:color="auto"/>
              <w:bottom w:val="single" w:sz="4" w:space="0" w:color="auto"/>
            </w:tcBorders>
            <w:noWrap/>
            <w:vAlign w:val="center"/>
          </w:tcPr>
          <w:p w:rsidR="009118FA" w:rsidRPr="007B7AEE" w:rsidRDefault="009118FA" w:rsidP="008C53E5">
            <w:pPr>
              <w:pStyle w:val="Bullets1"/>
              <w:ind w:left="142"/>
              <w:jc w:val="left"/>
              <w:rPr>
                <w:sz w:val="18"/>
                <w:szCs w:val="18"/>
              </w:rPr>
            </w:pPr>
            <w:r w:rsidRPr="007B7AEE">
              <w:rPr>
                <w:sz w:val="18"/>
                <w:szCs w:val="18"/>
              </w:rPr>
              <w:t>What did Commonwealth environmental water contribute to other vertebrate condition?</w:t>
            </w:r>
          </w:p>
        </w:tc>
        <w:tc>
          <w:tcPr>
            <w:tcW w:w="330" w:type="pct"/>
            <w:tcBorders>
              <w:top w:val="single" w:sz="4" w:space="0" w:color="auto"/>
              <w:bottom w:val="single" w:sz="4" w:space="0" w:color="auto"/>
            </w:tcBorders>
            <w:shd w:val="clear" w:color="auto" w:fill="auto"/>
            <w:vAlign w:val="center"/>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Default="009118FA" w:rsidP="009118FA">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00B050"/>
            <w:vAlign w:val="center"/>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ST, LT</w:t>
            </w:r>
          </w:p>
          <w:p w:rsidR="009118FA" w:rsidRDefault="009118FA" w:rsidP="009118FA">
            <w:pPr>
              <w:spacing w:before="60" w:after="60" w:line="240" w:lineRule="auto"/>
              <w:jc w:val="center"/>
              <w:rPr>
                <w:rFonts w:cs="Arial"/>
                <w:sz w:val="18"/>
                <w:szCs w:val="18"/>
                <w:lang w:eastAsia="en-AU"/>
              </w:rPr>
            </w:pPr>
            <w:r>
              <w:rPr>
                <w:rFonts w:cs="Arial"/>
                <w:sz w:val="18"/>
                <w:szCs w:val="18"/>
                <w:lang w:eastAsia="en-AU"/>
              </w:rPr>
              <w:t>Basin</w:t>
            </w:r>
          </w:p>
          <w:p w:rsidR="009118FA"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r>
      <w:tr w:rsidR="009118FA" w:rsidRPr="00AE42E0" w:rsidTr="009118FA">
        <w:trPr>
          <w:cantSplit/>
          <w:trHeight w:val="1020"/>
        </w:trPr>
        <w:tc>
          <w:tcPr>
            <w:tcW w:w="1394" w:type="pct"/>
            <w:tcBorders>
              <w:top w:val="single" w:sz="4" w:space="0" w:color="auto"/>
              <w:bottom w:val="single" w:sz="4" w:space="0" w:color="auto"/>
            </w:tcBorders>
            <w:noWrap/>
            <w:vAlign w:val="center"/>
          </w:tcPr>
          <w:p w:rsidR="009118FA" w:rsidRPr="007B7AEE" w:rsidRDefault="009118FA" w:rsidP="005422DC">
            <w:pPr>
              <w:spacing w:before="60" w:after="60" w:line="240" w:lineRule="auto"/>
              <w:ind w:left="142" w:right="142"/>
              <w:jc w:val="left"/>
              <w:rPr>
                <w:sz w:val="18"/>
                <w:szCs w:val="18"/>
              </w:rPr>
            </w:pPr>
            <w:r w:rsidRPr="007B7AEE">
              <w:rPr>
                <w:sz w:val="18"/>
                <w:szCs w:val="18"/>
              </w:rPr>
              <w:t>What did Commonwealth environmental water contribute to other vertebrate reproduction?</w:t>
            </w:r>
          </w:p>
        </w:tc>
        <w:tc>
          <w:tcPr>
            <w:tcW w:w="330" w:type="pct"/>
            <w:tcBorders>
              <w:top w:val="single" w:sz="4" w:space="0" w:color="auto"/>
              <w:bottom w:val="single" w:sz="4" w:space="0" w:color="auto"/>
            </w:tcBorders>
            <w:shd w:val="clear" w:color="auto" w:fill="auto"/>
            <w:vAlign w:val="center"/>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Default="009118FA" w:rsidP="009118FA">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00B050"/>
            <w:vAlign w:val="center"/>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ST, LT</w:t>
            </w:r>
          </w:p>
          <w:p w:rsidR="009118FA" w:rsidRDefault="009118FA" w:rsidP="009118FA">
            <w:pPr>
              <w:spacing w:before="60" w:after="60" w:line="240" w:lineRule="auto"/>
              <w:jc w:val="center"/>
              <w:rPr>
                <w:rFonts w:cs="Arial"/>
                <w:sz w:val="18"/>
                <w:szCs w:val="18"/>
                <w:lang w:eastAsia="en-AU"/>
              </w:rPr>
            </w:pPr>
            <w:r>
              <w:rPr>
                <w:rFonts w:cs="Arial"/>
                <w:sz w:val="18"/>
                <w:szCs w:val="18"/>
                <w:lang w:eastAsia="en-AU"/>
              </w:rPr>
              <w:t>Basin</w:t>
            </w:r>
          </w:p>
          <w:p w:rsidR="009118FA"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r>
      <w:tr w:rsidR="009118FA" w:rsidRPr="00AE42E0" w:rsidTr="009118FA">
        <w:trPr>
          <w:cantSplit/>
          <w:trHeight w:val="1020"/>
        </w:trPr>
        <w:tc>
          <w:tcPr>
            <w:tcW w:w="1394" w:type="pct"/>
            <w:tcBorders>
              <w:top w:val="single" w:sz="4" w:space="0" w:color="auto"/>
              <w:bottom w:val="single" w:sz="4" w:space="0" w:color="auto"/>
            </w:tcBorders>
            <w:noWrap/>
            <w:vAlign w:val="center"/>
          </w:tcPr>
          <w:p w:rsidR="009118FA" w:rsidRPr="007B7AEE" w:rsidRDefault="009118FA" w:rsidP="009118FA">
            <w:pPr>
              <w:pStyle w:val="Bullets1"/>
              <w:ind w:left="142"/>
              <w:jc w:val="left"/>
              <w:rPr>
                <w:sz w:val="18"/>
                <w:szCs w:val="18"/>
              </w:rPr>
            </w:pPr>
            <w:r w:rsidRPr="007B7AEE">
              <w:rPr>
                <w:sz w:val="18"/>
                <w:szCs w:val="18"/>
              </w:rPr>
              <w:t>What did Commonwealth environmental water contribute to other vertebrate community resilience?</w:t>
            </w:r>
          </w:p>
        </w:tc>
        <w:tc>
          <w:tcPr>
            <w:tcW w:w="330" w:type="pct"/>
            <w:tcBorders>
              <w:top w:val="single" w:sz="4" w:space="0" w:color="auto"/>
              <w:bottom w:val="single" w:sz="4" w:space="0" w:color="auto"/>
            </w:tcBorders>
            <w:shd w:val="clear" w:color="auto" w:fill="auto"/>
            <w:vAlign w:val="center"/>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Default="009118FA" w:rsidP="009118FA">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00B050"/>
            <w:vAlign w:val="center"/>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LT</w:t>
            </w:r>
          </w:p>
          <w:p w:rsidR="009118FA" w:rsidRDefault="009118FA" w:rsidP="009118FA">
            <w:pPr>
              <w:spacing w:before="60" w:after="60" w:line="240" w:lineRule="auto"/>
              <w:jc w:val="center"/>
              <w:rPr>
                <w:rFonts w:cs="Arial"/>
                <w:sz w:val="18"/>
                <w:szCs w:val="18"/>
                <w:lang w:eastAsia="en-AU"/>
              </w:rPr>
            </w:pPr>
            <w:r>
              <w:rPr>
                <w:rFonts w:cs="Arial"/>
                <w:sz w:val="18"/>
                <w:szCs w:val="18"/>
                <w:lang w:eastAsia="en-AU"/>
              </w:rPr>
              <w:t>Basin</w:t>
            </w:r>
          </w:p>
          <w:p w:rsidR="009118FA"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r>
      <w:tr w:rsidR="009118FA" w:rsidRPr="00AE42E0" w:rsidTr="009118FA">
        <w:trPr>
          <w:cantSplit/>
          <w:trHeight w:val="1020"/>
        </w:trPr>
        <w:tc>
          <w:tcPr>
            <w:tcW w:w="1394" w:type="pct"/>
            <w:tcBorders>
              <w:top w:val="single" w:sz="4" w:space="0" w:color="auto"/>
              <w:bottom w:val="single" w:sz="4" w:space="0" w:color="auto"/>
            </w:tcBorders>
            <w:noWrap/>
            <w:vAlign w:val="center"/>
          </w:tcPr>
          <w:p w:rsidR="009118FA" w:rsidRPr="009118FA" w:rsidRDefault="009118FA" w:rsidP="005422DC">
            <w:pPr>
              <w:spacing w:before="60" w:after="60" w:line="240" w:lineRule="auto"/>
              <w:ind w:left="142" w:right="142"/>
              <w:jc w:val="left"/>
              <w:rPr>
                <w:sz w:val="18"/>
                <w:szCs w:val="18"/>
              </w:rPr>
            </w:pPr>
            <w:r w:rsidRPr="007B7AEE">
              <w:rPr>
                <w:sz w:val="18"/>
                <w:szCs w:val="18"/>
              </w:rPr>
              <w:t>What did Commonwealth environmental water contribute to other vertebrate species diversity?</w:t>
            </w:r>
          </w:p>
        </w:tc>
        <w:tc>
          <w:tcPr>
            <w:tcW w:w="330" w:type="pct"/>
            <w:tcBorders>
              <w:top w:val="single" w:sz="4" w:space="0" w:color="auto"/>
              <w:bottom w:val="single" w:sz="4" w:space="0" w:color="auto"/>
            </w:tcBorders>
            <w:shd w:val="clear" w:color="auto" w:fill="auto"/>
            <w:vAlign w:val="center"/>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30"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600033">
            <w:pPr>
              <w:spacing w:before="60" w:after="60" w:line="240" w:lineRule="auto"/>
              <w:ind w:left="57"/>
              <w:jc w:val="center"/>
              <w:rPr>
                <w:rFonts w:cs="Arial"/>
                <w:sz w:val="18"/>
                <w:szCs w:val="18"/>
                <w:lang w:eastAsia="en-AU"/>
              </w:rPr>
            </w:pPr>
          </w:p>
        </w:tc>
        <w:tc>
          <w:tcPr>
            <w:tcW w:w="328" w:type="pct"/>
            <w:tcBorders>
              <w:top w:val="single" w:sz="4" w:space="0" w:color="auto"/>
              <w:bottom w:val="single" w:sz="4" w:space="0" w:color="auto"/>
            </w:tcBorders>
          </w:tcPr>
          <w:p w:rsidR="009118FA" w:rsidRPr="00AE42E0" w:rsidRDefault="009118FA" w:rsidP="003469A3">
            <w:pPr>
              <w:spacing w:before="60" w:after="60" w:line="240" w:lineRule="auto"/>
              <w:jc w:val="center"/>
              <w:rPr>
                <w:rFonts w:cs="Arial"/>
                <w:sz w:val="18"/>
                <w:szCs w:val="18"/>
                <w:lang w:eastAsia="en-AU"/>
              </w:rPr>
            </w:pPr>
          </w:p>
        </w:tc>
        <w:tc>
          <w:tcPr>
            <w:tcW w:w="328" w:type="pct"/>
            <w:tcBorders>
              <w:top w:val="single" w:sz="4" w:space="0" w:color="auto"/>
              <w:bottom w:val="single" w:sz="4" w:space="0" w:color="auto"/>
            </w:tcBorders>
            <w:vAlign w:val="center"/>
          </w:tcPr>
          <w:p w:rsidR="009118FA" w:rsidRDefault="009118FA" w:rsidP="009118FA">
            <w:pPr>
              <w:spacing w:before="60" w:after="60" w:line="240" w:lineRule="auto"/>
              <w:jc w:val="center"/>
              <w:rPr>
                <w:rFonts w:cs="Arial"/>
                <w:sz w:val="18"/>
                <w:szCs w:val="18"/>
                <w:lang w:eastAsia="en-AU"/>
              </w:rPr>
            </w:pPr>
          </w:p>
        </w:tc>
        <w:tc>
          <w:tcPr>
            <w:tcW w:w="320" w:type="pct"/>
            <w:tcBorders>
              <w:top w:val="single" w:sz="4" w:space="0" w:color="auto"/>
              <w:bottom w:val="single" w:sz="4" w:space="0" w:color="auto"/>
            </w:tcBorders>
            <w:shd w:val="clear" w:color="auto" w:fill="00B050"/>
            <w:vAlign w:val="center"/>
          </w:tcPr>
          <w:p w:rsidR="009118FA" w:rsidRDefault="009118FA" w:rsidP="009118FA">
            <w:pPr>
              <w:spacing w:before="60" w:after="60" w:line="240" w:lineRule="auto"/>
              <w:jc w:val="center"/>
              <w:rPr>
                <w:rFonts w:cs="Arial"/>
                <w:sz w:val="18"/>
                <w:szCs w:val="18"/>
                <w:lang w:eastAsia="en-AU"/>
              </w:rPr>
            </w:pPr>
            <w:r>
              <w:rPr>
                <w:rFonts w:cs="Arial"/>
                <w:sz w:val="18"/>
                <w:szCs w:val="18"/>
                <w:lang w:eastAsia="en-AU"/>
              </w:rPr>
              <w:t>LT</w:t>
            </w:r>
          </w:p>
          <w:p w:rsidR="009118FA" w:rsidRDefault="009118FA" w:rsidP="009118FA">
            <w:pPr>
              <w:spacing w:before="60" w:after="60" w:line="240" w:lineRule="auto"/>
              <w:jc w:val="center"/>
              <w:rPr>
                <w:rFonts w:cs="Arial"/>
                <w:sz w:val="18"/>
                <w:szCs w:val="18"/>
                <w:lang w:eastAsia="en-AU"/>
              </w:rPr>
            </w:pPr>
            <w:r>
              <w:rPr>
                <w:rFonts w:cs="Arial"/>
                <w:sz w:val="18"/>
                <w:szCs w:val="18"/>
                <w:lang w:eastAsia="en-AU"/>
              </w:rPr>
              <w:t>Basin</w:t>
            </w:r>
          </w:p>
          <w:p w:rsidR="009118FA" w:rsidRPr="00AE42E0" w:rsidRDefault="009118FA" w:rsidP="009118FA">
            <w:pPr>
              <w:spacing w:before="60" w:after="60" w:line="240" w:lineRule="auto"/>
              <w:jc w:val="center"/>
              <w:rPr>
                <w:rFonts w:cs="Arial"/>
                <w:sz w:val="18"/>
                <w:szCs w:val="18"/>
                <w:lang w:eastAsia="en-AU"/>
              </w:rPr>
            </w:pPr>
            <w:r>
              <w:rPr>
                <w:rFonts w:cs="Arial"/>
                <w:sz w:val="18"/>
                <w:szCs w:val="18"/>
                <w:lang w:eastAsia="en-AU"/>
              </w:rPr>
              <w:t>W-D</w:t>
            </w:r>
          </w:p>
        </w:tc>
      </w:tr>
    </w:tbl>
    <w:p w:rsidR="00C81C5F" w:rsidRDefault="00C81C5F" w:rsidP="00C81C5F"/>
    <w:p w:rsidR="00C81C5F" w:rsidRDefault="00C81C5F" w:rsidP="00C905D6">
      <w:pPr>
        <w:sectPr w:rsidR="00C81C5F" w:rsidSect="00C81C5F">
          <w:headerReference w:type="default" r:id="rId53"/>
          <w:footerReference w:type="default" r:id="rId54"/>
          <w:pgSz w:w="16838" w:h="11899" w:orient="landscape"/>
          <w:pgMar w:top="1480" w:right="1508" w:bottom="1217" w:left="1457" w:header="811" w:footer="305" w:gutter="0"/>
          <w:cols w:space="708"/>
          <w:docGrid w:linePitch="360"/>
        </w:sectPr>
      </w:pPr>
    </w:p>
    <w:p w:rsidR="007F1F24" w:rsidRDefault="007F1F24" w:rsidP="00535568">
      <w:pPr>
        <w:pStyle w:val="Heading2"/>
        <w:numPr>
          <w:ilvl w:val="0"/>
          <w:numId w:val="106"/>
        </w:numPr>
        <w:tabs>
          <w:tab w:val="num" w:pos="1152"/>
        </w:tabs>
        <w:ind w:left="567" w:hanging="567"/>
      </w:pPr>
      <w:bookmarkStart w:id="152" w:name="_Toc381200795"/>
      <w:bookmarkStart w:id="153" w:name="_Toc384971675"/>
      <w:bookmarkStart w:id="154" w:name="_Toc384972390"/>
      <w:bookmarkStart w:id="155" w:name="_Toc405971376"/>
      <w:r>
        <w:t xml:space="preserve">Cause and </w:t>
      </w:r>
      <w:r w:rsidR="008249DF">
        <w:t>E</w:t>
      </w:r>
      <w:r>
        <w:t>ffect diagrams</w:t>
      </w:r>
      <w:bookmarkEnd w:id="152"/>
      <w:bookmarkEnd w:id="153"/>
      <w:bookmarkEnd w:id="154"/>
      <w:bookmarkEnd w:id="155"/>
      <w:r>
        <w:t xml:space="preserve"> </w:t>
      </w:r>
    </w:p>
    <w:p w:rsidR="009D68E4" w:rsidRDefault="00922DE4" w:rsidP="009D68E4">
      <w:r>
        <w:t>Cause and e</w:t>
      </w:r>
      <w:r w:rsidR="007F1F24">
        <w:t xml:space="preserve">ffect </w:t>
      </w:r>
      <w:r>
        <w:t>d</w:t>
      </w:r>
      <w:r w:rsidR="007F1F24">
        <w:t>iagrams (CEDs) are simplified conceptual models that link flows to Basin Plan objectives; they do not attempt to explain all possible relationships or causal factors.  CEDs for the LTIM Project were developed in line with the objectives hierarchy approach (</w:t>
      </w:r>
      <w:proofErr w:type="spellStart"/>
      <w:r w:rsidR="007F1F24">
        <w:t>Gawne</w:t>
      </w:r>
      <w:proofErr w:type="spellEnd"/>
      <w:r w:rsidR="007F1F24">
        <w:t xml:space="preserve"> et al. 2013a).  They link flow through its influence on a range of causal categories (such as habitat, connectivity processes, disturbance and cues) to the objectives hierarchy and expected outcomes (</w:t>
      </w:r>
      <w:r w:rsidR="007D30A3">
        <w:fldChar w:fldCharType="begin"/>
      </w:r>
      <w:r w:rsidR="007F1F24">
        <w:instrText xml:space="preserve"> REF _Ref381183938 \h </w:instrText>
      </w:r>
      <w:r w:rsidR="007D30A3">
        <w:fldChar w:fldCharType="separate"/>
      </w:r>
      <w:r w:rsidR="00200D30" w:rsidRPr="00F679CA">
        <w:t xml:space="preserve">Table </w:t>
      </w:r>
      <w:r w:rsidR="00200D30">
        <w:rPr>
          <w:noProof/>
        </w:rPr>
        <w:t>4</w:t>
      </w:r>
      <w:r w:rsidR="00200D30">
        <w:noBreakHyphen/>
      </w:r>
      <w:r w:rsidR="00200D30">
        <w:rPr>
          <w:noProof/>
        </w:rPr>
        <w:t>3</w:t>
      </w:r>
      <w:r w:rsidR="007D30A3">
        <w:fldChar w:fldCharType="end"/>
      </w:r>
      <w:r w:rsidR="007F1F24">
        <w:t xml:space="preserve">).  The LTIM Project CEDs identify two broad types of indicators; effect indicators that support reporting of progress against objectives, and causal indicators that support evaluation and adaptive management.     </w:t>
      </w:r>
    </w:p>
    <w:p w:rsidR="00232772" w:rsidRDefault="007F1F24" w:rsidP="00232772">
      <w:r>
        <w:t>Twenty seven generic CEDs were developed for the LT</w:t>
      </w:r>
      <w:r w:rsidR="00D2099A">
        <w:t xml:space="preserve">IM Project; each CED </w:t>
      </w:r>
      <w:r>
        <w:t>follows the same structure (</w:t>
      </w:r>
      <w:r w:rsidR="007D30A3">
        <w:fldChar w:fldCharType="begin"/>
      </w:r>
      <w:r>
        <w:instrText xml:space="preserve"> REF _Ref381185435 \h </w:instrText>
      </w:r>
      <w:r w:rsidR="007D30A3">
        <w:fldChar w:fldCharType="separate"/>
      </w:r>
      <w:r w:rsidR="00200D30" w:rsidRPr="00A302BB">
        <w:t xml:space="preserve">Figure </w:t>
      </w:r>
      <w:r w:rsidR="00200D30">
        <w:rPr>
          <w:noProof/>
        </w:rPr>
        <w:t>4</w:t>
      </w:r>
      <w:r w:rsidR="00200D30">
        <w:noBreakHyphen/>
      </w:r>
      <w:r w:rsidR="00200D30">
        <w:rPr>
          <w:noProof/>
        </w:rPr>
        <w:t>1</w:t>
      </w:r>
      <w:r w:rsidR="007D30A3">
        <w:fldChar w:fldCharType="end"/>
      </w:r>
      <w:r>
        <w:t xml:space="preserve">).  </w:t>
      </w:r>
      <w:r w:rsidR="002E57A6">
        <w:t>A CED</w:t>
      </w:r>
      <w:r>
        <w:t xml:space="preserve"> may relate to other CEDs; these relationships are also depicted.  Each CED has been developed based on evidence from water dependent ecosystems in the MDB or, where there are only limited data available,</w:t>
      </w:r>
      <w:r w:rsidRPr="003C615F">
        <w:t xml:space="preserve"> </w:t>
      </w:r>
      <w:r>
        <w:t>from further afield.  It is noted that the CEDs provided are generic with the purpose of predicting environmental outcomes of Commonwealth environmental water (MDFRC 2013</w:t>
      </w:r>
      <w:r w:rsidRPr="00232772">
        <w:t xml:space="preserve">).  CEDs may need modifications to be applied to the </w:t>
      </w:r>
      <w:r w:rsidR="00232772" w:rsidRPr="00232772">
        <w:t xml:space="preserve">Junction of the Warrego and Darling rivers </w:t>
      </w:r>
      <w:r w:rsidRPr="00232772">
        <w:t>Selected Area, and should form part of the adaptive management process.</w:t>
      </w:r>
      <w:r w:rsidR="00232772">
        <w:t xml:space="preserve">  CEDs relevant to the </w:t>
      </w:r>
      <w:r w:rsidR="00232772" w:rsidRPr="00232772">
        <w:t>Junction of the Warrego and Darling rivers</w:t>
      </w:r>
      <w:r w:rsidR="00232772">
        <w:t xml:space="preserve"> Selected Area are highlighted in the </w:t>
      </w:r>
      <w:r w:rsidR="007D30A3">
        <w:fldChar w:fldCharType="begin"/>
      </w:r>
      <w:r w:rsidR="00232772">
        <w:instrText xml:space="preserve"> REF _Ref381183938 \h </w:instrText>
      </w:r>
      <w:r w:rsidR="007D30A3">
        <w:fldChar w:fldCharType="separate"/>
      </w:r>
      <w:r w:rsidR="00200D30" w:rsidRPr="00F679CA">
        <w:t xml:space="preserve">Table </w:t>
      </w:r>
      <w:r w:rsidR="00200D30">
        <w:rPr>
          <w:noProof/>
        </w:rPr>
        <w:t>4</w:t>
      </w:r>
      <w:r w:rsidR="00200D30">
        <w:noBreakHyphen/>
      </w:r>
      <w:r w:rsidR="00200D30">
        <w:rPr>
          <w:noProof/>
        </w:rPr>
        <w:t>3</w:t>
      </w:r>
      <w:r w:rsidR="007D30A3">
        <w:fldChar w:fldCharType="end"/>
      </w:r>
      <w:r w:rsidR="00232772">
        <w:t xml:space="preserve"> and provided in </w:t>
      </w:r>
      <w:r w:rsidR="007D30A3">
        <w:fldChar w:fldCharType="begin"/>
      </w:r>
      <w:r w:rsidR="00232772">
        <w:instrText xml:space="preserve"> REF _Ref384640612 \n \h </w:instrText>
      </w:r>
      <w:r w:rsidR="007D30A3">
        <w:fldChar w:fldCharType="separate"/>
      </w:r>
      <w:r w:rsidR="00200D30">
        <w:t>Appendix C</w:t>
      </w:r>
      <w:r w:rsidR="007D30A3">
        <w:fldChar w:fldCharType="end"/>
      </w:r>
      <w:r w:rsidR="00232772">
        <w:t xml:space="preserve">.  </w:t>
      </w:r>
    </w:p>
    <w:p w:rsidR="007F1F24" w:rsidRDefault="007F1F24" w:rsidP="009D68E4">
      <w:r>
        <w:t xml:space="preserve">     </w:t>
      </w:r>
    </w:p>
    <w:p w:rsidR="007F1F24" w:rsidRDefault="007F1F24" w:rsidP="007F1F24">
      <w:pPr>
        <w:spacing w:line="240" w:lineRule="auto"/>
      </w:pPr>
      <w:r>
        <w:rPr>
          <w:noProof/>
          <w:lang w:eastAsia="en-AU"/>
        </w:rPr>
        <w:drawing>
          <wp:inline distT="0" distB="0" distL="0" distR="0">
            <wp:extent cx="3801276" cy="2738971"/>
            <wp:effectExtent l="19050" t="19050" r="2794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srcRect t="6688"/>
                    <a:stretch/>
                  </pic:blipFill>
                  <pic:spPr bwMode="auto">
                    <a:xfrm>
                      <a:off x="0" y="0"/>
                      <a:ext cx="3813545" cy="2747812"/>
                    </a:xfrm>
                    <a:prstGeom prst="rect">
                      <a:avLst/>
                    </a:prstGeom>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1F24" w:rsidRPr="00A302BB" w:rsidRDefault="007F1F24" w:rsidP="007F1F24">
      <w:pPr>
        <w:pStyle w:val="Caption"/>
      </w:pPr>
      <w:bookmarkStart w:id="156" w:name="_Ref381185435"/>
      <w:bookmarkStart w:id="157" w:name="_Toc384971310"/>
      <w:bookmarkStart w:id="158" w:name="_Toc411431783"/>
      <w:r w:rsidRPr="00A302BB">
        <w:t xml:space="preserve">Figure </w:t>
      </w:r>
      <w:r w:rsidR="007D30A3">
        <w:fldChar w:fldCharType="begin"/>
      </w:r>
      <w:r w:rsidR="001C0C51">
        <w:instrText xml:space="preserve"> STYLEREF 1 \s </w:instrText>
      </w:r>
      <w:r w:rsidR="007D30A3">
        <w:fldChar w:fldCharType="separate"/>
      </w:r>
      <w:r w:rsidR="00200D30">
        <w:rPr>
          <w:noProof/>
        </w:rPr>
        <w:t>4</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w:t>
      </w:r>
      <w:r w:rsidR="007D30A3">
        <w:rPr>
          <w:noProof/>
        </w:rPr>
        <w:fldChar w:fldCharType="end"/>
      </w:r>
      <w:bookmarkEnd w:id="156"/>
      <w:r w:rsidRPr="00A302BB">
        <w:t xml:space="preserve">: </w:t>
      </w:r>
      <w:r>
        <w:t>Generic CED structure (MDFRC 2013)</w:t>
      </w:r>
      <w:bookmarkEnd w:id="157"/>
      <w:bookmarkEnd w:id="158"/>
      <w:r>
        <w:t xml:space="preserve"> </w:t>
      </w:r>
    </w:p>
    <w:p w:rsidR="007F1F24" w:rsidRDefault="007F1F24" w:rsidP="007F1F24">
      <w:pPr>
        <w:spacing w:line="240" w:lineRule="auto"/>
      </w:pPr>
    </w:p>
    <w:p w:rsidR="007F1F24" w:rsidRDefault="007F1F24" w:rsidP="00FE4AAC">
      <w:pPr>
        <w:sectPr w:rsidR="007F1F24" w:rsidSect="007F1F24">
          <w:headerReference w:type="default" r:id="rId56"/>
          <w:footerReference w:type="default" r:id="rId57"/>
          <w:pgSz w:w="11899" w:h="16838"/>
          <w:pgMar w:top="1508" w:right="1217" w:bottom="1457" w:left="1480" w:header="811" w:footer="305" w:gutter="0"/>
          <w:cols w:space="708"/>
          <w:docGrid w:linePitch="360"/>
        </w:sectPr>
      </w:pPr>
    </w:p>
    <w:p w:rsidR="00F24ADA" w:rsidRDefault="00F24ADA" w:rsidP="00F24ADA">
      <w:pPr>
        <w:pStyle w:val="Caption"/>
      </w:pPr>
      <w:bookmarkStart w:id="159" w:name="_Ref381183938"/>
      <w:bookmarkStart w:id="160" w:name="_Toc384971721"/>
      <w:bookmarkStart w:id="161" w:name="_Toc411431810"/>
      <w:r w:rsidRPr="00F679CA">
        <w:t xml:space="preserve">Table </w:t>
      </w:r>
      <w:r w:rsidR="007D30A3">
        <w:fldChar w:fldCharType="begin"/>
      </w:r>
      <w:r w:rsidR="001C0C51">
        <w:instrText xml:space="preserve"> STYLEREF 1 \s </w:instrText>
      </w:r>
      <w:r w:rsidR="007D30A3">
        <w:fldChar w:fldCharType="separate"/>
      </w:r>
      <w:r w:rsidR="00200D30">
        <w:rPr>
          <w:noProof/>
        </w:rPr>
        <w:t>4</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3</w:t>
      </w:r>
      <w:r w:rsidR="007D30A3">
        <w:rPr>
          <w:noProof/>
        </w:rPr>
        <w:fldChar w:fldCharType="end"/>
      </w:r>
      <w:bookmarkEnd w:id="159"/>
      <w:r w:rsidRPr="00F679CA">
        <w:t xml:space="preserve">: </w:t>
      </w:r>
      <w:r>
        <w:t xml:space="preserve">Summary of objectives hierarchy, expected outcomes and </w:t>
      </w:r>
      <w:r w:rsidR="00E35F9E">
        <w:t xml:space="preserve">generic </w:t>
      </w:r>
      <w:r>
        <w:t>CEDS</w:t>
      </w:r>
      <w:bookmarkEnd w:id="160"/>
      <w:r w:rsidR="00E35F9E">
        <w:t xml:space="preserve"> developed for the broader LTIM project across the basin</w:t>
      </w:r>
      <w:bookmarkEnd w:id="161"/>
      <w:r>
        <w:t xml:space="preserve"> </w:t>
      </w:r>
    </w:p>
    <w:tbl>
      <w:tblPr>
        <w:tblW w:w="5000" w:type="pct"/>
        <w:tblCellMar>
          <w:left w:w="0" w:type="dxa"/>
          <w:right w:w="0" w:type="dxa"/>
        </w:tblCellMar>
        <w:tblLook w:val="0000"/>
      </w:tblPr>
      <w:tblGrid>
        <w:gridCol w:w="1549"/>
        <w:gridCol w:w="1540"/>
        <w:gridCol w:w="1709"/>
        <w:gridCol w:w="2877"/>
        <w:gridCol w:w="2855"/>
        <w:gridCol w:w="3343"/>
      </w:tblGrid>
      <w:tr w:rsidR="00FA17CE" w:rsidRPr="00F24ADA" w:rsidTr="004D36B6">
        <w:trPr>
          <w:trHeight w:hRule="exact" w:val="680"/>
          <w:tblHeader/>
        </w:trPr>
        <w:tc>
          <w:tcPr>
            <w:tcW w:w="558" w:type="pct"/>
            <w:tcBorders>
              <w:top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L</w:t>
            </w:r>
            <w:r w:rsidRPr="00F24ADA">
              <w:rPr>
                <w:rFonts w:cs="Arial"/>
                <w:b/>
                <w:bCs/>
                <w:sz w:val="18"/>
                <w:szCs w:val="18"/>
              </w:rPr>
              <w:t>e</w:t>
            </w:r>
            <w:r w:rsidRPr="00F24ADA">
              <w:rPr>
                <w:rFonts w:cs="Arial"/>
                <w:b/>
                <w:bCs/>
                <w:spacing w:val="-1"/>
                <w:sz w:val="18"/>
                <w:szCs w:val="18"/>
              </w:rPr>
              <w:t>v</w:t>
            </w:r>
            <w:r w:rsidRPr="00F24ADA">
              <w:rPr>
                <w:rFonts w:cs="Arial"/>
                <w:b/>
                <w:bCs/>
                <w:sz w:val="18"/>
                <w:szCs w:val="18"/>
              </w:rPr>
              <w:t>el</w:t>
            </w:r>
            <w:r w:rsidRPr="00F24ADA">
              <w:rPr>
                <w:rFonts w:cs="Arial"/>
                <w:b/>
                <w:bCs/>
                <w:spacing w:val="-1"/>
                <w:sz w:val="18"/>
                <w:szCs w:val="18"/>
              </w:rPr>
              <w:t xml:space="preserve"> </w:t>
            </w:r>
            <w:r w:rsidRPr="00F24ADA">
              <w:rPr>
                <w:rFonts w:cs="Arial"/>
                <w:b/>
                <w:bCs/>
                <w:sz w:val="18"/>
                <w:szCs w:val="18"/>
              </w:rPr>
              <w:t>1</w:t>
            </w:r>
          </w:p>
          <w:p w:rsidR="00FA17CE" w:rsidRPr="00F24ADA" w:rsidRDefault="00FA17CE" w:rsidP="00F14D0A">
            <w:pPr>
              <w:spacing w:before="60" w:after="60" w:line="240" w:lineRule="auto"/>
              <w:ind w:left="57" w:right="57"/>
              <w:jc w:val="left"/>
              <w:rPr>
                <w:rFonts w:cs="Arial"/>
                <w:sz w:val="18"/>
                <w:szCs w:val="18"/>
              </w:rPr>
            </w:pPr>
            <w:r w:rsidRPr="00F24ADA">
              <w:rPr>
                <w:rFonts w:cs="Arial"/>
                <w:b/>
                <w:bCs/>
                <w:sz w:val="18"/>
                <w:szCs w:val="18"/>
              </w:rPr>
              <w:t>O</w:t>
            </w:r>
            <w:r w:rsidRPr="00F24ADA">
              <w:rPr>
                <w:rFonts w:cs="Arial"/>
                <w:b/>
                <w:bCs/>
                <w:spacing w:val="-1"/>
                <w:sz w:val="18"/>
                <w:szCs w:val="18"/>
              </w:rPr>
              <w:t>b</w:t>
            </w:r>
            <w:r w:rsidRPr="00F24ADA">
              <w:rPr>
                <w:rFonts w:cs="Arial"/>
                <w:b/>
                <w:bCs/>
                <w:sz w:val="18"/>
                <w:szCs w:val="18"/>
              </w:rPr>
              <w:t>jec</w:t>
            </w:r>
            <w:r w:rsidRPr="00F24ADA">
              <w:rPr>
                <w:rFonts w:cs="Arial"/>
                <w:b/>
                <w:bCs/>
                <w:spacing w:val="-1"/>
                <w:sz w:val="18"/>
                <w:szCs w:val="18"/>
              </w:rPr>
              <w:t>tiv</w:t>
            </w:r>
            <w:r w:rsidRPr="00F24ADA">
              <w:rPr>
                <w:rFonts w:cs="Arial"/>
                <w:b/>
                <w:bCs/>
                <w:sz w:val="18"/>
                <w:szCs w:val="18"/>
              </w:rPr>
              <w:t>es</w:t>
            </w:r>
          </w:p>
        </w:tc>
        <w:tc>
          <w:tcPr>
            <w:tcW w:w="55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L</w:t>
            </w:r>
            <w:r w:rsidRPr="00F24ADA">
              <w:rPr>
                <w:rFonts w:cs="Arial"/>
                <w:b/>
                <w:bCs/>
                <w:sz w:val="18"/>
                <w:szCs w:val="18"/>
              </w:rPr>
              <w:t>e</w:t>
            </w:r>
            <w:r w:rsidRPr="00F24ADA">
              <w:rPr>
                <w:rFonts w:cs="Arial"/>
                <w:b/>
                <w:bCs/>
                <w:spacing w:val="-1"/>
                <w:sz w:val="18"/>
                <w:szCs w:val="18"/>
              </w:rPr>
              <w:t>v</w:t>
            </w:r>
            <w:r w:rsidRPr="00F24ADA">
              <w:rPr>
                <w:rFonts w:cs="Arial"/>
                <w:b/>
                <w:bCs/>
                <w:sz w:val="18"/>
                <w:szCs w:val="18"/>
              </w:rPr>
              <w:t>el</w:t>
            </w:r>
            <w:r w:rsidRPr="00F24ADA">
              <w:rPr>
                <w:rFonts w:cs="Arial"/>
                <w:b/>
                <w:bCs/>
                <w:spacing w:val="-1"/>
                <w:sz w:val="18"/>
                <w:szCs w:val="18"/>
              </w:rPr>
              <w:t xml:space="preserve"> </w:t>
            </w:r>
            <w:r w:rsidRPr="00F24ADA">
              <w:rPr>
                <w:rFonts w:cs="Arial"/>
                <w:b/>
                <w:bCs/>
                <w:sz w:val="18"/>
                <w:szCs w:val="18"/>
              </w:rPr>
              <w:t>2</w:t>
            </w:r>
          </w:p>
          <w:p w:rsidR="00FA17CE" w:rsidRPr="00F24ADA" w:rsidRDefault="00FA17CE" w:rsidP="00F14D0A">
            <w:pPr>
              <w:spacing w:before="60" w:after="60" w:line="240" w:lineRule="auto"/>
              <w:ind w:left="57" w:right="57"/>
              <w:jc w:val="left"/>
              <w:rPr>
                <w:rFonts w:cs="Arial"/>
                <w:sz w:val="18"/>
                <w:szCs w:val="18"/>
              </w:rPr>
            </w:pPr>
            <w:r w:rsidRPr="00F24ADA">
              <w:rPr>
                <w:rFonts w:cs="Arial"/>
                <w:b/>
                <w:bCs/>
                <w:sz w:val="18"/>
                <w:szCs w:val="18"/>
              </w:rPr>
              <w:t>O</w:t>
            </w:r>
            <w:r w:rsidRPr="00F24ADA">
              <w:rPr>
                <w:rFonts w:cs="Arial"/>
                <w:b/>
                <w:bCs/>
                <w:spacing w:val="-1"/>
                <w:sz w:val="18"/>
                <w:szCs w:val="18"/>
              </w:rPr>
              <w:t>b</w:t>
            </w:r>
            <w:r w:rsidRPr="00F24ADA">
              <w:rPr>
                <w:rFonts w:cs="Arial"/>
                <w:b/>
                <w:bCs/>
                <w:sz w:val="18"/>
                <w:szCs w:val="18"/>
              </w:rPr>
              <w:t>jec</w:t>
            </w:r>
            <w:r w:rsidRPr="00F24ADA">
              <w:rPr>
                <w:rFonts w:cs="Arial"/>
                <w:b/>
                <w:bCs/>
                <w:spacing w:val="-1"/>
                <w:sz w:val="18"/>
                <w:szCs w:val="18"/>
              </w:rPr>
              <w:t>tiv</w:t>
            </w:r>
            <w:r w:rsidRPr="00F24ADA">
              <w:rPr>
                <w:rFonts w:cs="Arial"/>
                <w:b/>
                <w:bCs/>
                <w:sz w:val="18"/>
                <w:szCs w:val="18"/>
              </w:rPr>
              <w:t>es</w:t>
            </w:r>
          </w:p>
        </w:tc>
        <w:tc>
          <w:tcPr>
            <w:tcW w:w="6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L</w:t>
            </w:r>
            <w:r w:rsidRPr="00F24ADA">
              <w:rPr>
                <w:rFonts w:cs="Arial"/>
                <w:b/>
                <w:bCs/>
                <w:sz w:val="18"/>
                <w:szCs w:val="18"/>
              </w:rPr>
              <w:t>e</w:t>
            </w:r>
            <w:r w:rsidRPr="00F24ADA">
              <w:rPr>
                <w:rFonts w:cs="Arial"/>
                <w:b/>
                <w:bCs/>
                <w:spacing w:val="-1"/>
                <w:sz w:val="18"/>
                <w:szCs w:val="18"/>
              </w:rPr>
              <w:t>v</w:t>
            </w:r>
            <w:r w:rsidRPr="00F24ADA">
              <w:rPr>
                <w:rFonts w:cs="Arial"/>
                <w:b/>
                <w:bCs/>
                <w:sz w:val="18"/>
                <w:szCs w:val="18"/>
              </w:rPr>
              <w:t>el</w:t>
            </w:r>
            <w:r w:rsidRPr="00F24ADA">
              <w:rPr>
                <w:rFonts w:cs="Arial"/>
                <w:b/>
                <w:bCs/>
                <w:spacing w:val="-1"/>
                <w:sz w:val="18"/>
                <w:szCs w:val="18"/>
              </w:rPr>
              <w:t xml:space="preserve"> </w:t>
            </w:r>
            <w:r w:rsidRPr="00F24ADA">
              <w:rPr>
                <w:rFonts w:cs="Arial"/>
                <w:b/>
                <w:bCs/>
                <w:sz w:val="18"/>
                <w:szCs w:val="18"/>
              </w:rPr>
              <w:t>3</w:t>
            </w:r>
          </w:p>
          <w:p w:rsidR="00FA17CE" w:rsidRPr="00F24ADA" w:rsidRDefault="00FA17CE" w:rsidP="00F14D0A">
            <w:pPr>
              <w:spacing w:before="60" w:after="60" w:line="240" w:lineRule="auto"/>
              <w:ind w:left="57" w:right="57"/>
              <w:jc w:val="left"/>
              <w:rPr>
                <w:rFonts w:cs="Arial"/>
                <w:sz w:val="18"/>
                <w:szCs w:val="18"/>
              </w:rPr>
            </w:pPr>
            <w:r w:rsidRPr="00F24ADA">
              <w:rPr>
                <w:rFonts w:cs="Arial"/>
                <w:b/>
                <w:bCs/>
                <w:sz w:val="18"/>
                <w:szCs w:val="18"/>
              </w:rPr>
              <w:t>O</w:t>
            </w:r>
            <w:r w:rsidRPr="00F24ADA">
              <w:rPr>
                <w:rFonts w:cs="Arial"/>
                <w:b/>
                <w:bCs/>
                <w:spacing w:val="-1"/>
                <w:sz w:val="18"/>
                <w:szCs w:val="18"/>
              </w:rPr>
              <w:t>b</w:t>
            </w:r>
            <w:r w:rsidRPr="00F24ADA">
              <w:rPr>
                <w:rFonts w:cs="Arial"/>
                <w:b/>
                <w:bCs/>
                <w:sz w:val="18"/>
                <w:szCs w:val="18"/>
              </w:rPr>
              <w:t>jec</w:t>
            </w:r>
            <w:r w:rsidRPr="00F24ADA">
              <w:rPr>
                <w:rFonts w:cs="Arial"/>
                <w:b/>
                <w:bCs/>
                <w:spacing w:val="-1"/>
                <w:sz w:val="18"/>
                <w:szCs w:val="18"/>
              </w:rPr>
              <w:t>tiv</w:t>
            </w:r>
            <w:r w:rsidRPr="00F24ADA">
              <w:rPr>
                <w:rFonts w:cs="Arial"/>
                <w:b/>
                <w:bCs/>
                <w:sz w:val="18"/>
                <w:szCs w:val="18"/>
              </w:rPr>
              <w:t>es</w:t>
            </w:r>
          </w:p>
        </w:tc>
        <w:tc>
          <w:tcPr>
            <w:tcW w:w="103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E</w:t>
            </w:r>
            <w:r w:rsidRPr="00F24ADA">
              <w:rPr>
                <w:rFonts w:cs="Arial"/>
                <w:b/>
                <w:bCs/>
                <w:spacing w:val="-1"/>
                <w:sz w:val="18"/>
                <w:szCs w:val="18"/>
              </w:rPr>
              <w:t>xp</w:t>
            </w:r>
            <w:r w:rsidRPr="00F24ADA">
              <w:rPr>
                <w:rFonts w:cs="Arial"/>
                <w:b/>
                <w:bCs/>
                <w:sz w:val="18"/>
                <w:szCs w:val="18"/>
              </w:rPr>
              <w:t>e</w:t>
            </w:r>
            <w:r w:rsidRPr="00F24ADA">
              <w:rPr>
                <w:rFonts w:cs="Arial"/>
                <w:b/>
                <w:bCs/>
                <w:spacing w:val="-1"/>
                <w:sz w:val="18"/>
                <w:szCs w:val="18"/>
              </w:rPr>
              <w:t>c</w:t>
            </w:r>
            <w:r w:rsidRPr="00F24ADA">
              <w:rPr>
                <w:rFonts w:cs="Arial"/>
                <w:b/>
                <w:bCs/>
                <w:sz w:val="18"/>
                <w:szCs w:val="18"/>
              </w:rPr>
              <w:t>ted</w:t>
            </w:r>
            <w:r w:rsidRPr="00F24ADA">
              <w:rPr>
                <w:rFonts w:cs="Arial"/>
                <w:b/>
                <w:bCs/>
                <w:spacing w:val="-1"/>
                <w:sz w:val="18"/>
                <w:szCs w:val="18"/>
              </w:rPr>
              <w:t xml:space="preserve"> ou</w:t>
            </w:r>
            <w:r w:rsidRPr="00F24ADA">
              <w:rPr>
                <w:rFonts w:cs="Arial"/>
                <w:b/>
                <w:bCs/>
                <w:sz w:val="18"/>
                <w:szCs w:val="18"/>
              </w:rPr>
              <w:t>t</w:t>
            </w:r>
            <w:r w:rsidRPr="00F24ADA">
              <w:rPr>
                <w:rFonts w:cs="Arial"/>
                <w:b/>
                <w:bCs/>
                <w:spacing w:val="1"/>
                <w:sz w:val="18"/>
                <w:szCs w:val="18"/>
              </w:rPr>
              <w:t>c</w:t>
            </w:r>
            <w:r w:rsidRPr="00F24ADA">
              <w:rPr>
                <w:rFonts w:cs="Arial"/>
                <w:b/>
                <w:bCs/>
                <w:spacing w:val="-1"/>
                <w:sz w:val="18"/>
                <w:szCs w:val="18"/>
              </w:rPr>
              <w:t>o</w:t>
            </w:r>
            <w:r w:rsidRPr="00F24ADA">
              <w:rPr>
                <w:rFonts w:cs="Arial"/>
                <w:b/>
                <w:bCs/>
                <w:sz w:val="18"/>
                <w:szCs w:val="18"/>
              </w:rPr>
              <w:t xml:space="preserve">me </w:t>
            </w:r>
            <w:r w:rsidRPr="00F24ADA">
              <w:rPr>
                <w:rFonts w:cs="Arial"/>
                <w:b/>
                <w:bCs/>
                <w:spacing w:val="-1"/>
                <w:sz w:val="18"/>
                <w:szCs w:val="18"/>
              </w:rPr>
              <w:t>(</w:t>
            </w:r>
            <w:r w:rsidRPr="00F24ADA">
              <w:rPr>
                <w:rFonts w:cs="Arial"/>
                <w:b/>
                <w:bCs/>
                <w:spacing w:val="1"/>
                <w:sz w:val="18"/>
                <w:szCs w:val="18"/>
              </w:rPr>
              <w:t>1</w:t>
            </w:r>
            <w:r w:rsidRPr="00F24ADA">
              <w:rPr>
                <w:rFonts w:cs="Arial"/>
                <w:b/>
                <w:bCs/>
                <w:sz w:val="18"/>
                <w:szCs w:val="18"/>
              </w:rPr>
              <w:t xml:space="preserve">-5 </w:t>
            </w:r>
            <w:r w:rsidRPr="00F24ADA">
              <w:rPr>
                <w:rFonts w:cs="Arial"/>
                <w:b/>
                <w:bCs/>
                <w:spacing w:val="1"/>
                <w:sz w:val="18"/>
                <w:szCs w:val="18"/>
              </w:rPr>
              <w:t>y</w:t>
            </w:r>
            <w:r w:rsidRPr="00F24ADA">
              <w:rPr>
                <w:rFonts w:cs="Arial"/>
                <w:b/>
                <w:bCs/>
                <w:sz w:val="18"/>
                <w:szCs w:val="18"/>
              </w:rPr>
              <w:t>ea</w:t>
            </w:r>
            <w:r w:rsidRPr="00F24ADA">
              <w:rPr>
                <w:rFonts w:cs="Arial"/>
                <w:b/>
                <w:bCs/>
                <w:spacing w:val="1"/>
                <w:sz w:val="18"/>
                <w:szCs w:val="18"/>
              </w:rPr>
              <w:t>r</w:t>
            </w:r>
            <w:r w:rsidRPr="00F24ADA">
              <w:rPr>
                <w:rFonts w:cs="Arial"/>
                <w:b/>
                <w:bCs/>
                <w:sz w:val="18"/>
                <w:szCs w:val="18"/>
              </w:rPr>
              <w:t>s)</w:t>
            </w:r>
          </w:p>
        </w:tc>
        <w:tc>
          <w:tcPr>
            <w:tcW w:w="102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E</w:t>
            </w:r>
            <w:r w:rsidRPr="00F24ADA">
              <w:rPr>
                <w:rFonts w:cs="Arial"/>
                <w:b/>
                <w:bCs/>
                <w:spacing w:val="-1"/>
                <w:sz w:val="18"/>
                <w:szCs w:val="18"/>
              </w:rPr>
              <w:t>xp</w:t>
            </w:r>
            <w:r w:rsidRPr="00F24ADA">
              <w:rPr>
                <w:rFonts w:cs="Arial"/>
                <w:b/>
                <w:bCs/>
                <w:sz w:val="18"/>
                <w:szCs w:val="18"/>
              </w:rPr>
              <w:t>e</w:t>
            </w:r>
            <w:r w:rsidRPr="00F24ADA">
              <w:rPr>
                <w:rFonts w:cs="Arial"/>
                <w:b/>
                <w:bCs/>
                <w:spacing w:val="-1"/>
                <w:sz w:val="18"/>
                <w:szCs w:val="18"/>
              </w:rPr>
              <w:t>c</w:t>
            </w:r>
            <w:r w:rsidRPr="00F24ADA">
              <w:rPr>
                <w:rFonts w:cs="Arial"/>
                <w:b/>
                <w:bCs/>
                <w:sz w:val="18"/>
                <w:szCs w:val="18"/>
              </w:rPr>
              <w:t>ted</w:t>
            </w:r>
            <w:r w:rsidRPr="00F24ADA">
              <w:rPr>
                <w:rFonts w:cs="Arial"/>
                <w:b/>
                <w:bCs/>
                <w:spacing w:val="-1"/>
                <w:sz w:val="18"/>
                <w:szCs w:val="18"/>
              </w:rPr>
              <w:t xml:space="preserve"> ou</w:t>
            </w:r>
            <w:r w:rsidRPr="00F24ADA">
              <w:rPr>
                <w:rFonts w:cs="Arial"/>
                <w:b/>
                <w:bCs/>
                <w:sz w:val="18"/>
                <w:szCs w:val="18"/>
              </w:rPr>
              <w:t>t</w:t>
            </w:r>
            <w:r w:rsidRPr="00F24ADA">
              <w:rPr>
                <w:rFonts w:cs="Arial"/>
                <w:b/>
                <w:bCs/>
                <w:spacing w:val="1"/>
                <w:sz w:val="18"/>
                <w:szCs w:val="18"/>
              </w:rPr>
              <w:t>c</w:t>
            </w:r>
            <w:r w:rsidRPr="00F24ADA">
              <w:rPr>
                <w:rFonts w:cs="Arial"/>
                <w:b/>
                <w:bCs/>
                <w:spacing w:val="-1"/>
                <w:sz w:val="18"/>
                <w:szCs w:val="18"/>
              </w:rPr>
              <w:t>o</w:t>
            </w:r>
            <w:r w:rsidRPr="00F24ADA">
              <w:rPr>
                <w:rFonts w:cs="Arial"/>
                <w:b/>
                <w:bCs/>
                <w:sz w:val="18"/>
                <w:szCs w:val="18"/>
              </w:rPr>
              <w:t xml:space="preserve">me </w:t>
            </w:r>
            <w:r w:rsidRPr="00F24ADA">
              <w:rPr>
                <w:rFonts w:cs="Arial"/>
                <w:b/>
                <w:bCs/>
                <w:spacing w:val="2"/>
                <w:sz w:val="18"/>
                <w:szCs w:val="18"/>
              </w:rPr>
              <w:t>(</w:t>
            </w:r>
            <w:r w:rsidRPr="00F24ADA">
              <w:rPr>
                <w:rFonts w:cs="Arial"/>
                <w:b/>
                <w:bCs/>
                <w:spacing w:val="-1"/>
                <w:sz w:val="18"/>
                <w:szCs w:val="18"/>
              </w:rPr>
              <w:t>&lt;</w:t>
            </w:r>
            <w:r w:rsidRPr="00F24ADA">
              <w:rPr>
                <w:rFonts w:cs="Arial"/>
                <w:b/>
                <w:bCs/>
                <w:sz w:val="18"/>
                <w:szCs w:val="18"/>
              </w:rPr>
              <w:t>1</w:t>
            </w:r>
            <w:r>
              <w:rPr>
                <w:rFonts w:cs="Arial"/>
                <w:b/>
                <w:bCs/>
                <w:sz w:val="18"/>
                <w:szCs w:val="18"/>
              </w:rPr>
              <w:t> </w:t>
            </w:r>
            <w:r w:rsidRPr="00F24ADA">
              <w:rPr>
                <w:rFonts w:cs="Arial"/>
                <w:b/>
                <w:bCs/>
                <w:spacing w:val="1"/>
                <w:sz w:val="18"/>
                <w:szCs w:val="18"/>
              </w:rPr>
              <w:t>y</w:t>
            </w:r>
            <w:r w:rsidRPr="00F24ADA">
              <w:rPr>
                <w:rFonts w:cs="Arial"/>
                <w:b/>
                <w:bCs/>
                <w:sz w:val="18"/>
                <w:szCs w:val="18"/>
              </w:rPr>
              <w:t>ea</w:t>
            </w:r>
            <w:r w:rsidRPr="00F24ADA">
              <w:rPr>
                <w:rFonts w:cs="Arial"/>
                <w:b/>
                <w:bCs/>
                <w:spacing w:val="1"/>
                <w:sz w:val="18"/>
                <w:szCs w:val="18"/>
              </w:rPr>
              <w:t>r</w:t>
            </w:r>
            <w:r w:rsidRPr="00F24ADA">
              <w:rPr>
                <w:rFonts w:cs="Arial"/>
                <w:b/>
                <w:bCs/>
                <w:sz w:val="18"/>
                <w:szCs w:val="18"/>
              </w:rPr>
              <w:t>)</w:t>
            </w:r>
          </w:p>
        </w:tc>
        <w:tc>
          <w:tcPr>
            <w:tcW w:w="1205" w:type="pct"/>
            <w:tcBorders>
              <w:top w:val="single" w:sz="4" w:space="0" w:color="000000"/>
              <w:left w:val="single" w:sz="4" w:space="0" w:color="000000"/>
              <w:bottom w:val="single" w:sz="4" w:space="0" w:color="000000"/>
            </w:tcBorders>
            <w:shd w:val="clear" w:color="auto" w:fill="BFBFBF" w:themeFill="background1" w:themeFillShade="BF"/>
            <w:vAlign w:val="center"/>
          </w:tcPr>
          <w:p w:rsidR="00FA17CE" w:rsidRPr="00F24ADA" w:rsidRDefault="00FA17CE" w:rsidP="00FA17CE">
            <w:pPr>
              <w:spacing w:before="60" w:after="60" w:line="240" w:lineRule="auto"/>
              <w:ind w:left="57" w:right="57"/>
              <w:jc w:val="left"/>
              <w:rPr>
                <w:rFonts w:cs="Arial"/>
                <w:sz w:val="18"/>
                <w:szCs w:val="18"/>
              </w:rPr>
            </w:pPr>
            <w:r w:rsidRPr="008C53E5">
              <w:rPr>
                <w:rFonts w:cs="Arial"/>
                <w:b/>
                <w:bCs/>
                <w:spacing w:val="-1"/>
                <w:sz w:val="18"/>
                <w:szCs w:val="18"/>
              </w:rPr>
              <w:t>R</w:t>
            </w:r>
            <w:r w:rsidRPr="008C53E5">
              <w:rPr>
                <w:rFonts w:cs="Arial"/>
                <w:b/>
                <w:bCs/>
                <w:sz w:val="18"/>
                <w:szCs w:val="18"/>
              </w:rPr>
              <w:t>e</w:t>
            </w:r>
            <w:r w:rsidRPr="008C53E5">
              <w:rPr>
                <w:rFonts w:cs="Arial"/>
                <w:b/>
                <w:bCs/>
                <w:spacing w:val="-1"/>
                <w:sz w:val="18"/>
                <w:szCs w:val="18"/>
              </w:rPr>
              <w:t>l</w:t>
            </w:r>
            <w:r w:rsidRPr="008C53E5">
              <w:rPr>
                <w:rFonts w:cs="Arial"/>
                <w:b/>
                <w:bCs/>
                <w:sz w:val="18"/>
                <w:szCs w:val="18"/>
              </w:rPr>
              <w:t>e</w:t>
            </w:r>
            <w:r w:rsidRPr="008C53E5">
              <w:rPr>
                <w:rFonts w:cs="Arial"/>
                <w:b/>
                <w:bCs/>
                <w:spacing w:val="-1"/>
                <w:sz w:val="18"/>
                <w:szCs w:val="18"/>
              </w:rPr>
              <w:t>v</w:t>
            </w:r>
            <w:r w:rsidRPr="008C53E5">
              <w:rPr>
                <w:rFonts w:cs="Arial"/>
                <w:b/>
                <w:bCs/>
                <w:sz w:val="18"/>
                <w:szCs w:val="18"/>
              </w:rPr>
              <w:t>a</w:t>
            </w:r>
            <w:r w:rsidRPr="008C53E5">
              <w:rPr>
                <w:rFonts w:cs="Arial"/>
                <w:b/>
                <w:bCs/>
                <w:spacing w:val="-1"/>
                <w:sz w:val="18"/>
                <w:szCs w:val="18"/>
              </w:rPr>
              <w:t>n</w:t>
            </w:r>
            <w:r w:rsidRPr="008C53E5">
              <w:rPr>
                <w:rFonts w:cs="Arial"/>
                <w:b/>
                <w:bCs/>
                <w:sz w:val="18"/>
                <w:szCs w:val="18"/>
              </w:rPr>
              <w:t xml:space="preserve">t </w:t>
            </w:r>
            <w:r w:rsidRPr="008C53E5">
              <w:rPr>
                <w:rFonts w:cs="Arial"/>
                <w:b/>
                <w:bCs/>
                <w:spacing w:val="1"/>
                <w:sz w:val="18"/>
                <w:szCs w:val="18"/>
              </w:rPr>
              <w:t>CE</w:t>
            </w:r>
            <w:r w:rsidRPr="008C53E5">
              <w:rPr>
                <w:rFonts w:cs="Arial"/>
                <w:b/>
                <w:bCs/>
                <w:spacing w:val="-1"/>
                <w:sz w:val="18"/>
                <w:szCs w:val="18"/>
              </w:rPr>
              <w:t>D (sha</w:t>
            </w:r>
            <w:r w:rsidR="00232772" w:rsidRPr="008C53E5">
              <w:rPr>
                <w:rFonts w:cs="Arial"/>
                <w:b/>
                <w:bCs/>
                <w:spacing w:val="-1"/>
                <w:sz w:val="18"/>
                <w:szCs w:val="18"/>
              </w:rPr>
              <w:t>ded cells relevant to the Junction of Warrego and Darling rivers</w:t>
            </w:r>
            <w:r w:rsidRPr="008C53E5">
              <w:rPr>
                <w:rFonts w:cs="Arial"/>
                <w:b/>
                <w:bCs/>
                <w:spacing w:val="-1"/>
                <w:sz w:val="18"/>
                <w:szCs w:val="18"/>
              </w:rPr>
              <w:t xml:space="preserve"> Selected Area)</w:t>
            </w:r>
            <w:r>
              <w:rPr>
                <w:rFonts w:cs="Arial"/>
                <w:b/>
                <w:bCs/>
                <w:spacing w:val="-1"/>
                <w:sz w:val="18"/>
                <w:szCs w:val="18"/>
              </w:rPr>
              <w:t xml:space="preserve"> </w:t>
            </w:r>
          </w:p>
        </w:tc>
      </w:tr>
      <w:tr w:rsidR="00FA17CE" w:rsidRPr="00F24ADA" w:rsidTr="008C53E5">
        <w:trPr>
          <w:trHeight w:val="397"/>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z w:val="18"/>
                <w:szCs w:val="18"/>
              </w:rPr>
              <w:t>B</w:t>
            </w:r>
            <w:r w:rsidRPr="00F24ADA">
              <w:rPr>
                <w:rFonts w:cs="Arial"/>
                <w:b/>
                <w:bCs/>
                <w:spacing w:val="-1"/>
                <w:sz w:val="18"/>
                <w:szCs w:val="18"/>
              </w:rPr>
              <w:t>iod</w:t>
            </w:r>
            <w:r w:rsidRPr="00F24ADA">
              <w:rPr>
                <w:rFonts w:cs="Arial"/>
                <w:b/>
                <w:bCs/>
                <w:spacing w:val="1"/>
                <w:sz w:val="18"/>
                <w:szCs w:val="18"/>
              </w:rPr>
              <w:t>i</w:t>
            </w:r>
            <w:r w:rsidRPr="00F24ADA">
              <w:rPr>
                <w:rFonts w:cs="Arial"/>
                <w:b/>
                <w:bCs/>
                <w:spacing w:val="-1"/>
                <w:sz w:val="18"/>
                <w:szCs w:val="18"/>
              </w:rPr>
              <w:t>v</w:t>
            </w:r>
            <w:r w:rsidRPr="00F24ADA">
              <w:rPr>
                <w:rFonts w:cs="Arial"/>
                <w:b/>
                <w:bCs/>
                <w:sz w:val="18"/>
                <w:szCs w:val="18"/>
              </w:rPr>
              <w:t>e</w:t>
            </w:r>
            <w:r w:rsidRPr="00F24ADA">
              <w:rPr>
                <w:rFonts w:cs="Arial"/>
                <w:b/>
                <w:bCs/>
                <w:spacing w:val="1"/>
                <w:sz w:val="18"/>
                <w:szCs w:val="18"/>
              </w:rPr>
              <w:t>r</w:t>
            </w:r>
            <w:r w:rsidRPr="00F24ADA">
              <w:rPr>
                <w:rFonts w:cs="Arial"/>
                <w:b/>
                <w:bCs/>
                <w:sz w:val="18"/>
                <w:szCs w:val="18"/>
              </w:rPr>
              <w:t>s</w:t>
            </w:r>
            <w:r w:rsidRPr="00F24ADA">
              <w:rPr>
                <w:rFonts w:cs="Arial"/>
                <w:b/>
                <w:bCs/>
                <w:spacing w:val="-1"/>
                <w:sz w:val="18"/>
                <w:szCs w:val="18"/>
              </w:rPr>
              <w:t>i</w:t>
            </w:r>
            <w:r w:rsidRPr="00F24ADA">
              <w:rPr>
                <w:rFonts w:cs="Arial"/>
                <w:b/>
                <w:bCs/>
                <w:sz w:val="18"/>
                <w:szCs w:val="18"/>
              </w:rPr>
              <w:t>ty</w:t>
            </w:r>
          </w:p>
          <w:p w:rsidR="00FA17CE" w:rsidRPr="00F24ADA" w:rsidRDefault="00FA17CE" w:rsidP="00D01859">
            <w:pPr>
              <w:spacing w:before="60" w:after="60" w:line="240" w:lineRule="auto"/>
              <w:ind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Eco</w:t>
            </w:r>
            <w:r w:rsidRPr="00F24ADA">
              <w:rPr>
                <w:rFonts w:cs="Arial"/>
                <w:spacing w:val="-1"/>
                <w:sz w:val="18"/>
                <w:szCs w:val="18"/>
              </w:rPr>
              <w:t>s</w:t>
            </w:r>
            <w:r w:rsidRPr="00F24ADA">
              <w:rPr>
                <w:rFonts w:cs="Arial"/>
                <w:sz w:val="18"/>
                <w:szCs w:val="18"/>
              </w:rPr>
              <w:t>y</w:t>
            </w:r>
            <w:r w:rsidRPr="00F24ADA">
              <w:rPr>
                <w:rFonts w:cs="Arial"/>
                <w:spacing w:val="-1"/>
                <w:sz w:val="18"/>
                <w:szCs w:val="18"/>
              </w:rPr>
              <w:t>s</w:t>
            </w:r>
            <w:r w:rsidRPr="00F24ADA">
              <w:rPr>
                <w:rFonts w:cs="Arial"/>
                <w:sz w:val="18"/>
                <w:szCs w:val="18"/>
              </w:rPr>
              <w:t>t</w:t>
            </w:r>
            <w:r w:rsidRPr="00F24ADA">
              <w:rPr>
                <w:rFonts w:cs="Arial"/>
                <w:spacing w:val="-1"/>
                <w:sz w:val="18"/>
                <w:szCs w:val="18"/>
              </w:rPr>
              <w:t>e</w:t>
            </w:r>
            <w:r w:rsidRPr="00F24ADA">
              <w:rPr>
                <w:rFonts w:cs="Arial"/>
                <w:sz w:val="18"/>
                <w:szCs w:val="18"/>
              </w:rPr>
              <w:t xml:space="preserve">m </w:t>
            </w:r>
            <w:r w:rsidRPr="00F24ADA">
              <w:rPr>
                <w:rFonts w:cs="Arial"/>
                <w:spacing w:val="-1"/>
                <w:sz w:val="18"/>
                <w:szCs w:val="18"/>
              </w:rPr>
              <w:t>d</w:t>
            </w:r>
            <w:r w:rsidRPr="00F24ADA">
              <w:rPr>
                <w:rFonts w:cs="Arial"/>
                <w:sz w:val="18"/>
                <w:szCs w:val="18"/>
              </w:rPr>
              <w:t>iver</w:t>
            </w:r>
            <w:r w:rsidRPr="00F24ADA">
              <w:rPr>
                <w:rFonts w:cs="Arial"/>
                <w:spacing w:val="1"/>
                <w:sz w:val="18"/>
                <w:szCs w:val="18"/>
              </w:rPr>
              <w:t>s</w:t>
            </w:r>
            <w:r w:rsidRPr="00F24ADA">
              <w:rPr>
                <w:rFonts w:cs="Arial"/>
                <w:sz w:val="18"/>
                <w:szCs w:val="18"/>
              </w:rPr>
              <w:t>ity</w:t>
            </w:r>
          </w:p>
        </w:tc>
        <w:tc>
          <w:tcPr>
            <w:tcW w:w="616" w:type="pct"/>
            <w:vMerge w:val="restart"/>
            <w:tcBorders>
              <w:top w:val="single" w:sz="4" w:space="0" w:color="000000"/>
              <w:left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spacing w:val="1"/>
                <w:sz w:val="18"/>
                <w:szCs w:val="18"/>
              </w:rPr>
              <w:t>L</w:t>
            </w:r>
            <w:r w:rsidRPr="00F24ADA">
              <w:rPr>
                <w:rFonts w:cs="Arial"/>
                <w:sz w:val="18"/>
                <w:szCs w:val="18"/>
              </w:rPr>
              <w:t>a</w:t>
            </w:r>
            <w:r w:rsidRPr="00F24ADA">
              <w:rPr>
                <w:rFonts w:cs="Arial"/>
                <w:spacing w:val="-1"/>
                <w:sz w:val="18"/>
                <w:szCs w:val="18"/>
              </w:rPr>
              <w:t>nds</w:t>
            </w:r>
            <w:r w:rsidRPr="00F24ADA">
              <w:rPr>
                <w:rFonts w:cs="Arial"/>
                <w:spacing w:val="1"/>
                <w:sz w:val="18"/>
                <w:szCs w:val="18"/>
              </w:rPr>
              <w:t>c</w:t>
            </w:r>
            <w:r w:rsidRPr="00F24ADA">
              <w:rPr>
                <w:rFonts w:cs="Arial"/>
                <w:sz w:val="18"/>
                <w:szCs w:val="18"/>
              </w:rPr>
              <w:t>a</w:t>
            </w:r>
            <w:r w:rsidRPr="00F24ADA">
              <w:rPr>
                <w:rFonts w:cs="Arial"/>
                <w:spacing w:val="-1"/>
                <w:sz w:val="18"/>
                <w:szCs w:val="18"/>
              </w:rPr>
              <w:t>p</w:t>
            </w:r>
            <w:r w:rsidRPr="00F24ADA">
              <w:rPr>
                <w:rFonts w:cs="Arial"/>
                <w:sz w:val="18"/>
                <w:szCs w:val="18"/>
              </w:rPr>
              <w:t>e</w:t>
            </w:r>
            <w:r w:rsidRPr="00F24ADA">
              <w:rPr>
                <w:rFonts w:cs="Arial"/>
                <w:spacing w:val="-1"/>
                <w:sz w:val="18"/>
                <w:szCs w:val="18"/>
              </w:rPr>
              <w:t xml:space="preserve"> </w:t>
            </w:r>
            <w:r w:rsidRPr="00F24ADA">
              <w:rPr>
                <w:rFonts w:cs="Arial"/>
                <w:spacing w:val="1"/>
                <w:sz w:val="18"/>
                <w:szCs w:val="18"/>
              </w:rPr>
              <w:t>Eco</w:t>
            </w:r>
            <w:r w:rsidRPr="00F24ADA">
              <w:rPr>
                <w:rFonts w:cs="Arial"/>
                <w:spacing w:val="-1"/>
                <w:sz w:val="18"/>
                <w:szCs w:val="18"/>
              </w:rPr>
              <w:t>s</w:t>
            </w:r>
            <w:r w:rsidRPr="00F24ADA">
              <w:rPr>
                <w:rFonts w:cs="Arial"/>
                <w:sz w:val="18"/>
                <w:szCs w:val="18"/>
              </w:rPr>
              <w:t>y</w:t>
            </w:r>
            <w:r w:rsidRPr="00F24ADA">
              <w:rPr>
                <w:rFonts w:cs="Arial"/>
                <w:spacing w:val="-1"/>
                <w:sz w:val="18"/>
                <w:szCs w:val="18"/>
              </w:rPr>
              <w:t>s</w:t>
            </w:r>
            <w:r w:rsidRPr="00F24ADA">
              <w:rPr>
                <w:rFonts w:cs="Arial"/>
                <w:sz w:val="18"/>
                <w:szCs w:val="18"/>
              </w:rPr>
              <w:t>t</w:t>
            </w:r>
            <w:r w:rsidRPr="00F24ADA">
              <w:rPr>
                <w:rFonts w:cs="Arial"/>
                <w:spacing w:val="-1"/>
                <w:sz w:val="18"/>
                <w:szCs w:val="18"/>
              </w:rPr>
              <w:t>e</w:t>
            </w:r>
            <w:r w:rsidRPr="00F24ADA">
              <w:rPr>
                <w:rFonts w:cs="Arial"/>
                <w:sz w:val="18"/>
                <w:szCs w:val="18"/>
              </w:rPr>
              <w:t>m Dive</w:t>
            </w:r>
            <w:r w:rsidRPr="00F24ADA">
              <w:rPr>
                <w:rFonts w:cs="Arial"/>
                <w:spacing w:val="2"/>
                <w:sz w:val="18"/>
                <w:szCs w:val="18"/>
              </w:rPr>
              <w:t>r</w:t>
            </w:r>
            <w:r w:rsidRPr="00F24ADA">
              <w:rPr>
                <w:rFonts w:cs="Arial"/>
                <w:spacing w:val="1"/>
                <w:sz w:val="18"/>
                <w:szCs w:val="18"/>
              </w:rPr>
              <w:t>s</w:t>
            </w:r>
            <w:r w:rsidRPr="00F24ADA">
              <w:rPr>
                <w:rFonts w:cs="Arial"/>
                <w:sz w:val="18"/>
                <w:szCs w:val="18"/>
              </w:rPr>
              <w:t>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w:t>
            </w:r>
            <w:r w:rsidRPr="00F24ADA">
              <w:rPr>
                <w:rFonts w:cs="Arial"/>
                <w:spacing w:val="1"/>
                <w:sz w:val="18"/>
                <w:szCs w:val="18"/>
              </w:rPr>
              <w:t>p</w:t>
            </w:r>
            <w:r w:rsidRPr="00F24ADA">
              <w:rPr>
                <w:rFonts w:cs="Arial"/>
                <w:spacing w:val="-1"/>
                <w:sz w:val="18"/>
                <w:szCs w:val="18"/>
              </w:rPr>
              <w:t>e</w:t>
            </w:r>
            <w:r w:rsidRPr="00F24ADA">
              <w:rPr>
                <w:rFonts w:cs="Arial"/>
                <w:spacing w:val="1"/>
                <w:sz w:val="18"/>
                <w:szCs w:val="18"/>
              </w:rPr>
              <w:t>c</w:t>
            </w:r>
            <w:r w:rsidRPr="00F24ADA">
              <w:rPr>
                <w:rFonts w:cs="Arial"/>
                <w:spacing w:val="-1"/>
                <w:sz w:val="18"/>
                <w:szCs w:val="18"/>
              </w:rPr>
              <w:t>ie</w:t>
            </w:r>
            <w:r w:rsidRPr="00F24ADA">
              <w:rPr>
                <w:rFonts w:cs="Arial"/>
                <w:sz w:val="18"/>
                <w:szCs w:val="18"/>
              </w:rPr>
              <w:t>s</w:t>
            </w:r>
            <w:r w:rsidRPr="00F24ADA">
              <w:rPr>
                <w:rFonts w:cs="Arial"/>
                <w:spacing w:val="-1"/>
                <w:sz w:val="18"/>
                <w:szCs w:val="18"/>
              </w:rPr>
              <w:t xml:space="preserve"> </w:t>
            </w:r>
            <w:r w:rsidRPr="00F24ADA">
              <w:rPr>
                <w:rFonts w:cs="Arial"/>
                <w:spacing w:val="1"/>
                <w:sz w:val="18"/>
                <w:szCs w:val="18"/>
              </w:rPr>
              <w:t>d</w:t>
            </w:r>
            <w:r w:rsidRPr="00F24ADA">
              <w:rPr>
                <w:rFonts w:cs="Arial"/>
                <w:spacing w:val="-1"/>
                <w:sz w:val="18"/>
                <w:szCs w:val="18"/>
              </w:rPr>
              <w:t>i</w:t>
            </w:r>
            <w:r w:rsidRPr="00F24ADA">
              <w:rPr>
                <w:rFonts w:cs="Arial"/>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pacing w:val="-1"/>
                <w:sz w:val="18"/>
                <w:szCs w:val="18"/>
              </w:rPr>
              <w:t>i</w:t>
            </w:r>
            <w:r w:rsidRPr="00F24ADA">
              <w:rPr>
                <w:rFonts w:cs="Arial"/>
                <w:sz w:val="18"/>
                <w:szCs w:val="18"/>
              </w:rPr>
              <w:t>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Within </w:t>
            </w:r>
            <w:r w:rsidRPr="00F24ADA">
              <w:rPr>
                <w:rFonts w:cs="Arial"/>
                <w:spacing w:val="1"/>
                <w:sz w:val="18"/>
                <w:szCs w:val="18"/>
              </w:rPr>
              <w:t>Eco</w:t>
            </w:r>
            <w:r w:rsidRPr="00F90841">
              <w:rPr>
                <w:rFonts w:cs="Arial"/>
                <w:spacing w:val="1"/>
                <w:sz w:val="18"/>
                <w:szCs w:val="18"/>
              </w:rPr>
              <w:t>system Diversity</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V</w:t>
            </w:r>
            <w:r w:rsidRPr="00F24ADA">
              <w:rPr>
                <w:rFonts w:cs="Arial"/>
                <w:spacing w:val="-1"/>
                <w:sz w:val="18"/>
                <w:szCs w:val="18"/>
              </w:rPr>
              <w:t>ege</w:t>
            </w:r>
            <w:r w:rsidRPr="00F24ADA">
              <w:rPr>
                <w:rFonts w:cs="Arial"/>
                <w:sz w:val="18"/>
                <w:szCs w:val="18"/>
              </w:rPr>
              <w:t>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V</w:t>
            </w:r>
            <w:r w:rsidRPr="00F24ADA">
              <w:rPr>
                <w:rFonts w:cs="Arial"/>
                <w:spacing w:val="-1"/>
                <w:sz w:val="18"/>
                <w:szCs w:val="18"/>
              </w:rPr>
              <w:t>ege</w:t>
            </w:r>
            <w:r w:rsidRPr="00F24ADA">
              <w:rPr>
                <w:rFonts w:cs="Arial"/>
                <w:sz w:val="18"/>
                <w:szCs w:val="18"/>
              </w:rPr>
              <w:t>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d</w:t>
            </w:r>
            <w:r w:rsidRPr="00F24ADA">
              <w:rPr>
                <w:rFonts w:cs="Arial"/>
                <w:spacing w:val="-1"/>
                <w:sz w:val="18"/>
                <w:szCs w:val="18"/>
              </w:rPr>
              <w:t>i</w:t>
            </w:r>
            <w:r w:rsidRPr="00F24ADA">
              <w:rPr>
                <w:rFonts w:cs="Arial"/>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pacing w:val="-1"/>
                <w:sz w:val="18"/>
                <w:szCs w:val="18"/>
              </w:rPr>
              <w:t>i</w:t>
            </w:r>
            <w:r w:rsidRPr="00F24ADA">
              <w:rPr>
                <w:rFonts w:cs="Arial"/>
                <w:sz w:val="18"/>
                <w:szCs w:val="18"/>
              </w:rPr>
              <w:t>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V</w:t>
            </w:r>
            <w:r w:rsidRPr="00F90841">
              <w:rPr>
                <w:rFonts w:cs="Arial"/>
                <w:spacing w:val="1"/>
                <w:sz w:val="18"/>
                <w:szCs w:val="18"/>
              </w:rPr>
              <w:t>egetati</w:t>
            </w:r>
            <w:r w:rsidRPr="00F24ADA">
              <w:rPr>
                <w:rFonts w:cs="Arial"/>
                <w:spacing w:val="1"/>
                <w:sz w:val="18"/>
                <w:szCs w:val="18"/>
              </w:rPr>
              <w:t>o</w:t>
            </w:r>
            <w:r w:rsidRPr="00F90841">
              <w:rPr>
                <w:rFonts w:cs="Arial"/>
                <w:spacing w:val="1"/>
                <w:sz w:val="18"/>
                <w:szCs w:val="18"/>
              </w:rPr>
              <w:t>n Diversity</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Default="00FA17CE" w:rsidP="008543FF">
            <w:pPr>
              <w:spacing w:before="60" w:after="60" w:line="240" w:lineRule="auto"/>
              <w:ind w:left="57" w:right="57"/>
              <w:jc w:val="left"/>
              <w:rPr>
                <w:rFonts w:cs="Arial"/>
                <w:sz w:val="18"/>
                <w:szCs w:val="18"/>
              </w:rPr>
            </w:pPr>
            <w:r w:rsidRPr="00F24ADA">
              <w:rPr>
                <w:rFonts w:cs="Arial"/>
                <w:spacing w:val="1"/>
                <w:sz w:val="18"/>
                <w:szCs w:val="18"/>
              </w:rPr>
              <w:t>R</w:t>
            </w:r>
            <w:r w:rsidRPr="00F24ADA">
              <w:rPr>
                <w:rFonts w:cs="Arial"/>
                <w:spacing w:val="-1"/>
                <w:sz w:val="18"/>
                <w:szCs w:val="18"/>
              </w:rPr>
              <w:t>ep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V</w:t>
            </w:r>
            <w:r w:rsidRPr="00F90841">
              <w:rPr>
                <w:rFonts w:cs="Arial"/>
                <w:spacing w:val="1"/>
                <w:sz w:val="18"/>
                <w:szCs w:val="18"/>
              </w:rPr>
              <w:t>egetati</w:t>
            </w:r>
            <w:r w:rsidRPr="00F24ADA">
              <w:rPr>
                <w:rFonts w:cs="Arial"/>
                <w:spacing w:val="1"/>
                <w:sz w:val="18"/>
                <w:szCs w:val="18"/>
              </w:rPr>
              <w:t>o</w:t>
            </w:r>
            <w:r w:rsidRPr="00F90841">
              <w:rPr>
                <w:rFonts w:cs="Arial"/>
                <w:spacing w:val="1"/>
                <w:sz w:val="18"/>
                <w:szCs w:val="18"/>
              </w:rPr>
              <w:t>n C</w:t>
            </w:r>
            <w:r w:rsidRPr="00F24ADA">
              <w:rPr>
                <w:rFonts w:cs="Arial"/>
                <w:spacing w:val="1"/>
                <w:sz w:val="18"/>
                <w:szCs w:val="18"/>
              </w:rPr>
              <w:t>o</w:t>
            </w:r>
            <w:r w:rsidRPr="00F90841">
              <w:rPr>
                <w:rFonts w:cs="Arial"/>
                <w:spacing w:val="1"/>
                <w:sz w:val="18"/>
                <w:szCs w:val="18"/>
              </w:rPr>
              <w:t>nditi</w:t>
            </w:r>
            <w:r w:rsidRPr="00F24ADA">
              <w:rPr>
                <w:rFonts w:cs="Arial"/>
                <w:spacing w:val="1"/>
                <w:sz w:val="18"/>
                <w:szCs w:val="18"/>
              </w:rPr>
              <w:t>o</w:t>
            </w:r>
            <w:r w:rsidRPr="00F90841">
              <w:rPr>
                <w:rFonts w:cs="Arial"/>
                <w:spacing w:val="1"/>
                <w:sz w:val="18"/>
                <w:szCs w:val="18"/>
              </w:rPr>
              <w:t>n and</w:t>
            </w:r>
          </w:p>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R</w:t>
            </w:r>
            <w:r w:rsidRPr="00F90841">
              <w:rPr>
                <w:rFonts w:cs="Arial"/>
                <w:spacing w:val="1"/>
                <w:sz w:val="18"/>
                <w:szCs w:val="18"/>
              </w:rPr>
              <w:t>epr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8C53E5">
        <w:trPr>
          <w:trHeight w:val="624"/>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G</w:t>
            </w:r>
            <w:r w:rsidRPr="00F24ADA">
              <w:rPr>
                <w:rFonts w:cs="Arial"/>
                <w:sz w:val="18"/>
                <w:szCs w:val="18"/>
              </w:rPr>
              <w:t>r</w:t>
            </w:r>
            <w:r w:rsidRPr="00F24ADA">
              <w:rPr>
                <w:rFonts w:cs="Arial"/>
                <w:spacing w:val="1"/>
                <w:sz w:val="18"/>
                <w:szCs w:val="18"/>
              </w:rPr>
              <w:t>ow</w:t>
            </w:r>
            <w:r w:rsidRPr="00F24ADA">
              <w:rPr>
                <w:rFonts w:cs="Arial"/>
                <w:sz w:val="18"/>
                <w:szCs w:val="18"/>
              </w:rPr>
              <w:t>th</w:t>
            </w:r>
            <w:r w:rsidRPr="00F24ADA">
              <w:rPr>
                <w:rFonts w:cs="Arial"/>
                <w:spacing w:val="-1"/>
                <w:sz w:val="18"/>
                <w:szCs w:val="18"/>
              </w:rPr>
              <w:t xml:space="preserve"> </w:t>
            </w:r>
            <w:r w:rsidRPr="00F24ADA">
              <w:rPr>
                <w:rFonts w:cs="Arial"/>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2"/>
                <w:sz w:val="18"/>
                <w:szCs w:val="18"/>
              </w:rPr>
              <w:t>s</w:t>
            </w:r>
            <w:r w:rsidRPr="00F24ADA">
              <w:rPr>
                <w:rFonts w:cs="Arial"/>
                <w:spacing w:val="-1"/>
                <w:sz w:val="18"/>
                <w:szCs w:val="18"/>
              </w:rPr>
              <w:t>u</w:t>
            </w:r>
            <w:r w:rsidRPr="00F24ADA">
              <w:rPr>
                <w:rFonts w:cs="Arial"/>
                <w:sz w:val="18"/>
                <w:szCs w:val="18"/>
              </w:rPr>
              <w:t>rv</w:t>
            </w:r>
            <w:r w:rsidRPr="00F24ADA">
              <w:rPr>
                <w:rFonts w:cs="Arial"/>
                <w:spacing w:val="-1"/>
                <w:sz w:val="18"/>
                <w:szCs w:val="18"/>
              </w:rPr>
              <w:t>i</w:t>
            </w:r>
            <w:r w:rsidRPr="00F24ADA">
              <w:rPr>
                <w:rFonts w:cs="Arial"/>
                <w:sz w:val="18"/>
                <w:szCs w:val="18"/>
              </w:rPr>
              <w:t>val</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Default="00FA17CE" w:rsidP="008543FF">
            <w:pPr>
              <w:spacing w:before="60" w:after="60" w:line="240" w:lineRule="auto"/>
              <w:ind w:left="57" w:right="57"/>
              <w:jc w:val="left"/>
              <w:rPr>
                <w:rFonts w:cs="Arial"/>
                <w:sz w:val="18"/>
                <w:szCs w:val="18"/>
              </w:rPr>
            </w:pPr>
            <w:r w:rsidRPr="00F24ADA">
              <w:rPr>
                <w:rFonts w:cs="Arial"/>
                <w:spacing w:val="-1"/>
                <w:sz w:val="18"/>
                <w:szCs w:val="18"/>
              </w:rPr>
              <w:t>Ge</w:t>
            </w:r>
            <w:r w:rsidRPr="00F24ADA">
              <w:rPr>
                <w:rFonts w:cs="Arial"/>
                <w:sz w:val="18"/>
                <w:szCs w:val="18"/>
              </w:rPr>
              <w:t>rm</w:t>
            </w:r>
            <w:r w:rsidRPr="00F24ADA">
              <w:rPr>
                <w:rFonts w:cs="Arial"/>
                <w:spacing w:val="1"/>
                <w:sz w:val="18"/>
                <w:szCs w:val="18"/>
              </w:rPr>
              <w:t>i</w:t>
            </w:r>
            <w:r w:rsidRPr="00F24ADA">
              <w:rPr>
                <w:rFonts w:cs="Arial"/>
                <w:spacing w:val="-1"/>
                <w:sz w:val="18"/>
                <w:szCs w:val="18"/>
              </w:rPr>
              <w:t>n</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p w:rsidR="00FA17CE" w:rsidRPr="00F24ADA" w:rsidRDefault="00FA17CE" w:rsidP="008543FF">
            <w:pPr>
              <w:spacing w:before="60" w:after="60" w:line="240" w:lineRule="auto"/>
              <w:ind w:left="57" w:right="57"/>
              <w:jc w:val="left"/>
              <w:rPr>
                <w:rFonts w:cs="Arial"/>
                <w:sz w:val="18"/>
                <w:szCs w:val="18"/>
              </w:rPr>
            </w:pPr>
            <w:r>
              <w:rPr>
                <w:rFonts w:cs="Arial"/>
                <w:spacing w:val="-1"/>
                <w:sz w:val="18"/>
                <w:szCs w:val="18"/>
              </w:rPr>
              <w:t>D</w:t>
            </w:r>
            <w:r w:rsidRPr="00F24ADA">
              <w:rPr>
                <w:rFonts w:cs="Arial"/>
                <w:spacing w:val="-1"/>
                <w:sz w:val="18"/>
                <w:szCs w:val="18"/>
              </w:rPr>
              <w:t>is</w:t>
            </w:r>
            <w:r w:rsidRPr="00F24ADA">
              <w:rPr>
                <w:rFonts w:cs="Arial"/>
                <w:spacing w:val="1"/>
                <w:sz w:val="18"/>
                <w:szCs w:val="18"/>
              </w:rPr>
              <w:t>p</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al</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V</w:t>
            </w:r>
            <w:r w:rsidRPr="00F90841">
              <w:rPr>
                <w:rFonts w:cs="Arial"/>
                <w:spacing w:val="1"/>
                <w:sz w:val="18"/>
                <w:szCs w:val="18"/>
              </w:rPr>
              <w:t>egetati</w:t>
            </w:r>
            <w:r w:rsidRPr="00F24ADA">
              <w:rPr>
                <w:rFonts w:cs="Arial"/>
                <w:spacing w:val="1"/>
                <w:sz w:val="18"/>
                <w:szCs w:val="18"/>
              </w:rPr>
              <w:t>o</w:t>
            </w:r>
            <w:r w:rsidRPr="00F90841">
              <w:rPr>
                <w:rFonts w:cs="Arial"/>
                <w:spacing w:val="1"/>
                <w:sz w:val="18"/>
                <w:szCs w:val="18"/>
              </w:rPr>
              <w:t xml:space="preserve">n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c</w:t>
            </w:r>
            <w:r w:rsidRPr="00F90841">
              <w:rPr>
                <w:rFonts w:cs="Arial"/>
                <w:spacing w:val="1"/>
                <w:sz w:val="18"/>
                <w:szCs w:val="18"/>
              </w:rPr>
              <w:t>ruitment and</w:t>
            </w:r>
          </w:p>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E</w:t>
            </w:r>
            <w:r w:rsidRPr="00F90841">
              <w:rPr>
                <w:rFonts w:cs="Arial"/>
                <w:spacing w:val="1"/>
                <w:sz w:val="18"/>
                <w:szCs w:val="18"/>
              </w:rPr>
              <w:t>xtent</w:t>
            </w:r>
          </w:p>
        </w:tc>
      </w:tr>
      <w:tr w:rsidR="00FA17CE" w:rsidRPr="00F90841" w:rsidTr="00FA17CE">
        <w:trPr>
          <w:trHeight w:val="510"/>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Macr</w:t>
            </w:r>
            <w:r w:rsidRPr="00F24ADA">
              <w:rPr>
                <w:rFonts w:cs="Arial"/>
                <w:spacing w:val="1"/>
                <w:sz w:val="18"/>
                <w:szCs w:val="18"/>
              </w:rPr>
              <w:t>o</w:t>
            </w:r>
            <w:r>
              <w:rPr>
                <w:rFonts w:cs="Arial"/>
                <w:spacing w:val="1"/>
                <w:sz w:val="18"/>
                <w:szCs w:val="18"/>
              </w:rPr>
              <w:t>-</w:t>
            </w:r>
            <w:r w:rsidRPr="00F24ADA">
              <w:rPr>
                <w:rFonts w:cs="Arial"/>
                <w:sz w:val="18"/>
                <w:szCs w:val="18"/>
              </w:rPr>
              <w:t>i</w:t>
            </w:r>
            <w:r w:rsidRPr="00F24ADA">
              <w:rPr>
                <w:rFonts w:cs="Arial"/>
                <w:spacing w:val="-1"/>
                <w:sz w:val="18"/>
                <w:szCs w:val="18"/>
              </w:rPr>
              <w:t>n</w:t>
            </w:r>
            <w:r w:rsidRPr="00F24ADA">
              <w:rPr>
                <w:rFonts w:cs="Arial"/>
                <w:sz w:val="18"/>
                <w:szCs w:val="18"/>
              </w:rPr>
              <w:t>vert</w:t>
            </w:r>
            <w:r w:rsidRPr="00F24ADA">
              <w:rPr>
                <w:rFonts w:cs="Arial"/>
                <w:spacing w:val="-1"/>
                <w:sz w:val="18"/>
                <w:szCs w:val="18"/>
              </w:rPr>
              <w:t>eb</w:t>
            </w:r>
            <w:r w:rsidRPr="00F24ADA">
              <w:rPr>
                <w:rFonts w:cs="Arial"/>
                <w:sz w:val="18"/>
                <w:szCs w:val="18"/>
              </w:rPr>
              <w:t>rat</w:t>
            </w:r>
            <w:r w:rsidRPr="00F24ADA">
              <w:rPr>
                <w:rFonts w:cs="Arial"/>
                <w:spacing w:val="1"/>
                <w:sz w:val="18"/>
                <w:szCs w:val="18"/>
              </w:rPr>
              <w:t>e</w:t>
            </w:r>
            <w:r w:rsidRPr="00F24ADA">
              <w:rPr>
                <w:rFonts w:cs="Arial"/>
                <w:sz w:val="18"/>
                <w:szCs w:val="18"/>
              </w:rPr>
              <w:t>s</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roofErr w:type="spellStart"/>
            <w:r w:rsidRPr="00F24ADA">
              <w:rPr>
                <w:rFonts w:cs="Arial"/>
                <w:sz w:val="18"/>
                <w:szCs w:val="18"/>
              </w:rPr>
              <w:t>Ma</w:t>
            </w:r>
            <w:r w:rsidRPr="00F24ADA">
              <w:rPr>
                <w:rFonts w:cs="Arial"/>
                <w:spacing w:val="1"/>
                <w:sz w:val="18"/>
                <w:szCs w:val="18"/>
              </w:rPr>
              <w:t>c</w:t>
            </w:r>
            <w:r w:rsidRPr="00F24ADA">
              <w:rPr>
                <w:rFonts w:cs="Arial"/>
                <w:sz w:val="18"/>
                <w:szCs w:val="18"/>
              </w:rPr>
              <w:t>r</w:t>
            </w:r>
            <w:r w:rsidRPr="00F24ADA">
              <w:rPr>
                <w:rFonts w:cs="Arial"/>
                <w:spacing w:val="1"/>
                <w:sz w:val="18"/>
                <w:szCs w:val="18"/>
              </w:rPr>
              <w:t>o</w:t>
            </w:r>
            <w:r w:rsidRPr="00F24ADA">
              <w:rPr>
                <w:rFonts w:cs="Arial"/>
                <w:spacing w:val="-1"/>
                <w:sz w:val="18"/>
                <w:szCs w:val="18"/>
              </w:rPr>
              <w:t>in</w:t>
            </w:r>
            <w:r w:rsidRPr="00F24ADA">
              <w:rPr>
                <w:rFonts w:cs="Arial"/>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t</w:t>
            </w:r>
            <w:r w:rsidRPr="00F24ADA">
              <w:rPr>
                <w:rFonts w:cs="Arial"/>
                <w:spacing w:val="1"/>
                <w:sz w:val="18"/>
                <w:szCs w:val="18"/>
              </w:rPr>
              <w:t>e</w:t>
            </w:r>
            <w:r w:rsidRPr="00F24ADA">
              <w:rPr>
                <w:rFonts w:cs="Arial"/>
                <w:spacing w:val="-1"/>
                <w:sz w:val="18"/>
                <w:szCs w:val="18"/>
              </w:rPr>
              <w:t>b</w:t>
            </w:r>
            <w:r w:rsidRPr="00F24ADA">
              <w:rPr>
                <w:rFonts w:cs="Arial"/>
                <w:sz w:val="18"/>
                <w:szCs w:val="18"/>
              </w:rPr>
              <w:t>rate</w:t>
            </w:r>
            <w:proofErr w:type="spellEnd"/>
            <w:r>
              <w:rPr>
                <w:rFonts w:cs="Arial"/>
                <w:sz w:val="18"/>
                <w:szCs w:val="18"/>
              </w:rPr>
              <w:t xml:space="preserve"> </w:t>
            </w:r>
            <w:r w:rsidRPr="00F24ADA">
              <w:rPr>
                <w:rFonts w:cs="Arial"/>
                <w:spacing w:val="-1"/>
                <w:sz w:val="18"/>
                <w:szCs w:val="18"/>
              </w:rPr>
              <w:t>d</w:t>
            </w:r>
            <w:r w:rsidRPr="00F24ADA">
              <w:rPr>
                <w:rFonts w:cs="Arial"/>
                <w:sz w:val="18"/>
                <w:szCs w:val="18"/>
              </w:rPr>
              <w:t>iver</w:t>
            </w:r>
            <w:r w:rsidRPr="00F24ADA">
              <w:rPr>
                <w:rFonts w:cs="Arial"/>
                <w:spacing w:val="1"/>
                <w:sz w:val="18"/>
                <w:szCs w:val="18"/>
              </w:rPr>
              <w:t>s</w:t>
            </w:r>
            <w:r w:rsidRPr="00F24ADA">
              <w:rPr>
                <w:rFonts w:cs="Arial"/>
                <w:sz w:val="18"/>
                <w:szCs w:val="18"/>
              </w:rPr>
              <w:t>ity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Within </w:t>
            </w:r>
            <w:r w:rsidRPr="00F24ADA">
              <w:rPr>
                <w:rFonts w:cs="Arial"/>
                <w:spacing w:val="1"/>
                <w:sz w:val="18"/>
                <w:szCs w:val="18"/>
              </w:rPr>
              <w:t>Eco</w:t>
            </w:r>
            <w:r w:rsidRPr="00F90841">
              <w:rPr>
                <w:rFonts w:cs="Arial"/>
                <w:spacing w:val="1"/>
                <w:sz w:val="18"/>
                <w:szCs w:val="18"/>
              </w:rPr>
              <w:t>system</w:t>
            </w:r>
            <w:r>
              <w:rPr>
                <w:rFonts w:cs="Arial"/>
                <w:spacing w:val="1"/>
                <w:sz w:val="18"/>
                <w:szCs w:val="18"/>
              </w:rPr>
              <w:t xml:space="preserve"> </w:t>
            </w:r>
            <w:proofErr w:type="spellStart"/>
            <w:r>
              <w:rPr>
                <w:rFonts w:cs="Arial"/>
                <w:spacing w:val="1"/>
                <w:sz w:val="18"/>
                <w:szCs w:val="18"/>
              </w:rPr>
              <w:t>M</w:t>
            </w:r>
            <w:r w:rsidRPr="00F90841">
              <w:rPr>
                <w:rFonts w:cs="Arial"/>
                <w:spacing w:val="1"/>
                <w:sz w:val="18"/>
                <w:szCs w:val="18"/>
              </w:rPr>
              <w:t>acr</w:t>
            </w:r>
            <w:r w:rsidRPr="00F24ADA">
              <w:rPr>
                <w:rFonts w:cs="Arial"/>
                <w:spacing w:val="1"/>
                <w:sz w:val="18"/>
                <w:szCs w:val="18"/>
              </w:rPr>
              <w:t>o</w:t>
            </w:r>
            <w:r w:rsidRPr="00F90841">
              <w:rPr>
                <w:rFonts w:cs="Arial"/>
                <w:spacing w:val="1"/>
                <w:sz w:val="18"/>
                <w:szCs w:val="18"/>
              </w:rPr>
              <w:t>invertebrate</w:t>
            </w:r>
            <w:proofErr w:type="spellEnd"/>
            <w:r w:rsidRPr="00F90841">
              <w:rPr>
                <w:rFonts w:cs="Arial"/>
                <w:spacing w:val="1"/>
                <w:sz w:val="18"/>
                <w:szCs w:val="18"/>
              </w:rPr>
              <w:t xml:space="preserve"> Diversity</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F</w:t>
            </w:r>
            <w:r w:rsidRPr="00F24ADA">
              <w:rPr>
                <w:rFonts w:cs="Arial"/>
                <w:sz w:val="18"/>
                <w:szCs w:val="18"/>
              </w:rPr>
              <w:t>i</w:t>
            </w:r>
            <w:r w:rsidRPr="00F24ADA">
              <w:rPr>
                <w:rFonts w:cs="Arial"/>
                <w:spacing w:val="-1"/>
                <w:sz w:val="18"/>
                <w:szCs w:val="18"/>
              </w:rPr>
              <w:t>s</w:t>
            </w:r>
            <w:r w:rsidRPr="00F24ADA">
              <w:rPr>
                <w:rFonts w:cs="Arial"/>
                <w:sz w:val="18"/>
                <w:szCs w:val="18"/>
              </w:rPr>
              <w:t>h</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F</w:t>
            </w:r>
            <w:r w:rsidRPr="00F24ADA">
              <w:rPr>
                <w:rFonts w:cs="Arial"/>
                <w:sz w:val="18"/>
                <w:szCs w:val="18"/>
              </w:rPr>
              <w:t>i</w:t>
            </w:r>
            <w:r w:rsidRPr="00F24ADA">
              <w:rPr>
                <w:rFonts w:cs="Arial"/>
                <w:spacing w:val="1"/>
                <w:sz w:val="18"/>
                <w:szCs w:val="18"/>
              </w:rPr>
              <w:t>s</w:t>
            </w:r>
            <w:r w:rsidRPr="00F24ADA">
              <w:rPr>
                <w:rFonts w:cs="Arial"/>
                <w:sz w:val="18"/>
                <w:szCs w:val="18"/>
              </w:rPr>
              <w:t>h</w:t>
            </w:r>
            <w:r w:rsidRPr="00F24ADA">
              <w:rPr>
                <w:rFonts w:cs="Arial"/>
                <w:spacing w:val="-1"/>
                <w:sz w:val="18"/>
                <w:szCs w:val="18"/>
              </w:rPr>
              <w:t xml:space="preserve"> d</w:t>
            </w:r>
            <w:r w:rsidRPr="00F24ADA">
              <w:rPr>
                <w:rFonts w:cs="Arial"/>
                <w:sz w:val="18"/>
                <w:szCs w:val="18"/>
              </w:rPr>
              <w:t>i</w:t>
            </w:r>
            <w:r w:rsidRPr="00F24ADA">
              <w:rPr>
                <w:rFonts w:cs="Arial"/>
                <w:spacing w:val="3"/>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ity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F</w:t>
            </w:r>
            <w:r w:rsidRPr="00F90841">
              <w:rPr>
                <w:rFonts w:cs="Arial"/>
                <w:spacing w:val="1"/>
                <w:sz w:val="18"/>
                <w:szCs w:val="18"/>
              </w:rPr>
              <w:t>ish Diver</w:t>
            </w:r>
            <w:r w:rsidRPr="00F24ADA">
              <w:rPr>
                <w:rFonts w:cs="Arial"/>
                <w:spacing w:val="1"/>
                <w:sz w:val="18"/>
                <w:szCs w:val="18"/>
              </w:rPr>
              <w:t>s</w:t>
            </w:r>
            <w:r w:rsidRPr="00F90841">
              <w:rPr>
                <w:rFonts w:cs="Arial"/>
                <w:spacing w:val="1"/>
                <w:sz w:val="18"/>
                <w:szCs w:val="18"/>
              </w:rPr>
              <w:t>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Fish C</w:t>
            </w:r>
            <w:r w:rsidRPr="00F24ADA">
              <w:rPr>
                <w:rFonts w:cs="Arial"/>
                <w:spacing w:val="1"/>
                <w:sz w:val="18"/>
                <w:szCs w:val="18"/>
              </w:rPr>
              <w:t>on</w:t>
            </w:r>
            <w:r w:rsidRPr="00F90841">
              <w:rPr>
                <w:rFonts w:cs="Arial"/>
                <w:spacing w:val="1"/>
                <w:sz w:val="18"/>
                <w:szCs w:val="18"/>
              </w:rPr>
              <w:t>diti</w:t>
            </w:r>
            <w:r w:rsidRPr="00F24ADA">
              <w:rPr>
                <w:rFonts w:cs="Arial"/>
                <w:spacing w:val="1"/>
                <w:sz w:val="18"/>
                <w:szCs w:val="18"/>
              </w:rPr>
              <w:t>o</w:t>
            </w:r>
            <w:r w:rsidRPr="00F90841">
              <w:rPr>
                <w:rFonts w:cs="Arial"/>
                <w:spacing w:val="1"/>
                <w:sz w:val="18"/>
                <w:szCs w:val="18"/>
              </w:rPr>
              <w:t>n</w:t>
            </w:r>
          </w:p>
        </w:tc>
      </w:tr>
      <w:tr w:rsidR="00FA17CE" w:rsidRPr="00F90841" w:rsidTr="008C53E5">
        <w:trPr>
          <w:trHeight w:val="624"/>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L</w:t>
            </w:r>
            <w:r w:rsidRPr="00F24ADA">
              <w:rPr>
                <w:rFonts w:cs="Arial"/>
                <w:sz w:val="18"/>
                <w:szCs w:val="18"/>
              </w:rPr>
              <w:t>arval a</w:t>
            </w:r>
            <w:r w:rsidRPr="00F24ADA">
              <w:rPr>
                <w:rFonts w:cs="Arial"/>
                <w:spacing w:val="-1"/>
                <w:sz w:val="18"/>
                <w:szCs w:val="18"/>
              </w:rPr>
              <w:t>bund</w:t>
            </w:r>
            <w:r w:rsidRPr="00F24ADA">
              <w:rPr>
                <w:rFonts w:cs="Arial"/>
                <w:spacing w:val="2"/>
                <w:sz w:val="18"/>
                <w:szCs w:val="18"/>
              </w:rPr>
              <w:t>a</w:t>
            </w:r>
            <w:r w:rsidRPr="00F24ADA">
              <w:rPr>
                <w:rFonts w:cs="Arial"/>
                <w:spacing w:val="-1"/>
                <w:sz w:val="18"/>
                <w:szCs w:val="18"/>
              </w:rPr>
              <w:t>n</w:t>
            </w:r>
            <w:r w:rsidRPr="00F24ADA">
              <w:rPr>
                <w:rFonts w:cs="Arial"/>
                <w:spacing w:val="1"/>
                <w:sz w:val="18"/>
                <w:szCs w:val="18"/>
              </w:rPr>
              <w:t>c</w:t>
            </w:r>
            <w:r w:rsidRPr="00F24ADA">
              <w:rPr>
                <w:rFonts w:cs="Arial"/>
                <w:sz w:val="18"/>
                <w:szCs w:val="18"/>
              </w:rPr>
              <w:t>e</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R</w:t>
            </w:r>
            <w:r w:rsidRPr="00F24ADA">
              <w:rPr>
                <w:rFonts w:cs="Arial"/>
                <w:spacing w:val="-1"/>
                <w:sz w:val="18"/>
                <w:szCs w:val="18"/>
              </w:rPr>
              <w:t>ep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pacing w:val="2"/>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Fish </w:t>
            </w:r>
            <w:r w:rsidRPr="00F24ADA">
              <w:rPr>
                <w:rFonts w:cs="Arial"/>
                <w:spacing w:val="1"/>
                <w:sz w:val="18"/>
                <w:szCs w:val="18"/>
              </w:rPr>
              <w:t>R</w:t>
            </w:r>
            <w:r w:rsidRPr="00F90841">
              <w:rPr>
                <w:rFonts w:cs="Arial"/>
                <w:spacing w:val="1"/>
                <w:sz w:val="18"/>
                <w:szCs w:val="18"/>
              </w:rPr>
              <w:t>epr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2E57A6">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L</w:t>
            </w:r>
            <w:r w:rsidRPr="00F24ADA">
              <w:rPr>
                <w:rFonts w:cs="Arial"/>
                <w:sz w:val="18"/>
                <w:szCs w:val="18"/>
              </w:rPr>
              <w:t>arval 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z w:val="18"/>
                <w:szCs w:val="18"/>
              </w:rPr>
              <w:t>j</w:t>
            </w:r>
            <w:r w:rsidRPr="00F24ADA">
              <w:rPr>
                <w:rFonts w:cs="Arial"/>
                <w:spacing w:val="-1"/>
                <w:sz w:val="18"/>
                <w:szCs w:val="18"/>
              </w:rPr>
              <w:t>u</w:t>
            </w:r>
            <w:r w:rsidRPr="00F24ADA">
              <w:rPr>
                <w:rFonts w:cs="Arial"/>
                <w:sz w:val="18"/>
                <w:szCs w:val="18"/>
              </w:rPr>
              <w:t>v</w:t>
            </w:r>
            <w:r w:rsidRPr="00F24ADA">
              <w:rPr>
                <w:rFonts w:cs="Arial"/>
                <w:spacing w:val="2"/>
                <w:sz w:val="18"/>
                <w:szCs w:val="18"/>
              </w:rPr>
              <w:t>e</w:t>
            </w:r>
            <w:r w:rsidRPr="00F24ADA">
              <w:rPr>
                <w:rFonts w:cs="Arial"/>
                <w:spacing w:val="-1"/>
                <w:sz w:val="18"/>
                <w:szCs w:val="18"/>
              </w:rPr>
              <w:t>nil</w:t>
            </w:r>
            <w:r w:rsidRPr="00F24ADA">
              <w:rPr>
                <w:rFonts w:cs="Arial"/>
                <w:sz w:val="18"/>
                <w:szCs w:val="18"/>
              </w:rPr>
              <w:t>e</w:t>
            </w:r>
            <w:r>
              <w:rPr>
                <w:rFonts w:cs="Arial"/>
                <w:sz w:val="18"/>
                <w:szCs w:val="18"/>
              </w:rPr>
              <w:t xml:space="preserve"> </w:t>
            </w:r>
            <w:r w:rsidRPr="00F24ADA">
              <w:rPr>
                <w:rFonts w:cs="Arial"/>
                <w:sz w:val="18"/>
                <w:szCs w:val="18"/>
              </w:rPr>
              <w:t>r</w:t>
            </w:r>
            <w:r w:rsidRPr="00F24ADA">
              <w:rPr>
                <w:rFonts w:cs="Arial"/>
                <w:spacing w:val="-1"/>
                <w:sz w:val="18"/>
                <w:szCs w:val="18"/>
              </w:rPr>
              <w:t>e</w:t>
            </w:r>
            <w:r w:rsidRPr="00F24ADA">
              <w:rPr>
                <w:rFonts w:cs="Arial"/>
                <w:spacing w:val="1"/>
                <w:sz w:val="18"/>
                <w:szCs w:val="18"/>
              </w:rPr>
              <w:t>c</w:t>
            </w:r>
            <w:r w:rsidRPr="00F24ADA">
              <w:rPr>
                <w:rFonts w:cs="Arial"/>
                <w:sz w:val="18"/>
                <w:szCs w:val="18"/>
              </w:rPr>
              <w:t>r</w:t>
            </w:r>
            <w:r w:rsidRPr="00F24ADA">
              <w:rPr>
                <w:rFonts w:cs="Arial"/>
                <w:spacing w:val="-1"/>
                <w:sz w:val="18"/>
                <w:szCs w:val="18"/>
              </w:rPr>
              <w:t>u</w:t>
            </w:r>
            <w:r w:rsidRPr="00F24ADA">
              <w:rPr>
                <w:rFonts w:cs="Arial"/>
                <w:sz w:val="18"/>
                <w:szCs w:val="18"/>
              </w:rPr>
              <w:t>itm</w:t>
            </w:r>
            <w:r w:rsidRPr="00F24ADA">
              <w:rPr>
                <w:rFonts w:cs="Arial"/>
                <w:spacing w:val="1"/>
                <w:sz w:val="18"/>
                <w:szCs w:val="18"/>
              </w:rPr>
              <w:t>e</w:t>
            </w:r>
            <w:r w:rsidRPr="00F24ADA">
              <w:rPr>
                <w:rFonts w:cs="Arial"/>
                <w:spacing w:val="-1"/>
                <w:sz w:val="18"/>
                <w:szCs w:val="18"/>
              </w:rPr>
              <w:t>n</w:t>
            </w:r>
            <w:r w:rsidRPr="00F24ADA">
              <w:rPr>
                <w:rFonts w:cs="Arial"/>
                <w:sz w:val="18"/>
                <w:szCs w:val="18"/>
              </w:rPr>
              <w:t>t</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Fish </w:t>
            </w:r>
            <w:r w:rsidRPr="00F24ADA">
              <w:rPr>
                <w:rFonts w:cs="Arial"/>
                <w:spacing w:val="1"/>
                <w:sz w:val="18"/>
                <w:szCs w:val="18"/>
              </w:rPr>
              <w:t>L</w:t>
            </w:r>
            <w:r w:rsidRPr="00F90841">
              <w:rPr>
                <w:rFonts w:cs="Arial"/>
                <w:spacing w:val="1"/>
                <w:sz w:val="18"/>
                <w:szCs w:val="18"/>
              </w:rPr>
              <w:t>arval Gr</w:t>
            </w:r>
            <w:r w:rsidRPr="00F24ADA">
              <w:rPr>
                <w:rFonts w:cs="Arial"/>
                <w:spacing w:val="1"/>
                <w:sz w:val="18"/>
                <w:szCs w:val="18"/>
              </w:rPr>
              <w:t>ow</w:t>
            </w:r>
            <w:r w:rsidRPr="00F90841">
              <w:rPr>
                <w:rFonts w:cs="Arial"/>
                <w:spacing w:val="1"/>
                <w:sz w:val="18"/>
                <w:szCs w:val="18"/>
              </w:rPr>
              <w:t xml:space="preserve">th and </w:t>
            </w:r>
            <w:r w:rsidRPr="00F24ADA">
              <w:rPr>
                <w:rFonts w:cs="Arial"/>
                <w:spacing w:val="1"/>
                <w:sz w:val="18"/>
                <w:szCs w:val="18"/>
              </w:rPr>
              <w:t>S</w:t>
            </w:r>
            <w:r w:rsidRPr="00F90841">
              <w:rPr>
                <w:rFonts w:cs="Arial"/>
                <w:spacing w:val="1"/>
                <w:sz w:val="18"/>
                <w:szCs w:val="18"/>
              </w:rPr>
              <w:t>urvival</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Wat</w:t>
            </w:r>
            <w:r w:rsidRPr="00F24ADA">
              <w:rPr>
                <w:rFonts w:cs="Arial"/>
                <w:spacing w:val="-1"/>
                <w:sz w:val="18"/>
                <w:szCs w:val="18"/>
              </w:rPr>
              <w:t>e</w:t>
            </w:r>
            <w:r w:rsidRPr="00F24ADA">
              <w:rPr>
                <w:rFonts w:cs="Arial"/>
                <w:sz w:val="18"/>
                <w:szCs w:val="18"/>
              </w:rPr>
              <w:t>r</w:t>
            </w:r>
            <w:r w:rsidRPr="00F24ADA">
              <w:rPr>
                <w:rFonts w:cs="Arial"/>
                <w:spacing w:val="-1"/>
                <w:sz w:val="18"/>
                <w:szCs w:val="18"/>
              </w:rPr>
              <w:t>b</w:t>
            </w:r>
            <w:r w:rsidRPr="00F24ADA">
              <w:rPr>
                <w:rFonts w:cs="Arial"/>
                <w:sz w:val="18"/>
                <w:szCs w:val="18"/>
              </w:rPr>
              <w:t>ir</w:t>
            </w:r>
            <w:r w:rsidRPr="00F24ADA">
              <w:rPr>
                <w:rFonts w:cs="Arial"/>
                <w:spacing w:val="1"/>
                <w:sz w:val="18"/>
                <w:szCs w:val="18"/>
              </w:rPr>
              <w:t>d</w:t>
            </w:r>
            <w:r w:rsidRPr="00F24ADA">
              <w:rPr>
                <w:rFonts w:cs="Arial"/>
                <w:sz w:val="18"/>
                <w:szCs w:val="18"/>
              </w:rPr>
              <w:t>s</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Wat</w:t>
            </w:r>
            <w:r w:rsidRPr="00F24ADA">
              <w:rPr>
                <w:rFonts w:cs="Arial"/>
                <w:spacing w:val="-1"/>
                <w:sz w:val="18"/>
                <w:szCs w:val="18"/>
              </w:rPr>
              <w:t>e</w:t>
            </w:r>
            <w:r w:rsidRPr="00F24ADA">
              <w:rPr>
                <w:rFonts w:cs="Arial"/>
                <w:sz w:val="18"/>
                <w:szCs w:val="18"/>
              </w:rPr>
              <w:t>r</w:t>
            </w:r>
            <w:r w:rsidRPr="00F24ADA">
              <w:rPr>
                <w:rFonts w:cs="Arial"/>
                <w:spacing w:val="-1"/>
                <w:sz w:val="18"/>
                <w:szCs w:val="18"/>
              </w:rPr>
              <w:t>b</w:t>
            </w:r>
            <w:r w:rsidRPr="00F24ADA">
              <w:rPr>
                <w:rFonts w:cs="Arial"/>
                <w:sz w:val="18"/>
                <w:szCs w:val="18"/>
              </w:rPr>
              <w:t>i</w:t>
            </w:r>
            <w:r w:rsidRPr="00F24ADA">
              <w:rPr>
                <w:rFonts w:cs="Arial"/>
                <w:spacing w:val="2"/>
                <w:sz w:val="18"/>
                <w:szCs w:val="18"/>
              </w:rPr>
              <w:t>r</w:t>
            </w:r>
            <w:r w:rsidRPr="00F24ADA">
              <w:rPr>
                <w:rFonts w:cs="Arial"/>
                <w:sz w:val="18"/>
                <w:szCs w:val="18"/>
              </w:rPr>
              <w:t>d</w:t>
            </w:r>
            <w:r w:rsidRPr="00F24ADA">
              <w:rPr>
                <w:rFonts w:cs="Arial"/>
                <w:spacing w:val="-1"/>
                <w:sz w:val="18"/>
                <w:szCs w:val="18"/>
              </w:rPr>
              <w:t xml:space="preserve"> d</w:t>
            </w:r>
            <w:r w:rsidRPr="00F24ADA">
              <w:rPr>
                <w:rFonts w:cs="Arial"/>
                <w:sz w:val="18"/>
                <w:szCs w:val="18"/>
              </w:rPr>
              <w:t>i</w:t>
            </w:r>
            <w:r w:rsidRPr="00F24ADA">
              <w:rPr>
                <w:rFonts w:cs="Arial"/>
                <w:spacing w:val="3"/>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ity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W</w:t>
            </w:r>
            <w:r w:rsidRPr="00F90841">
              <w:rPr>
                <w:rFonts w:cs="Arial"/>
                <w:spacing w:val="1"/>
                <w:sz w:val="18"/>
                <w:szCs w:val="18"/>
              </w:rPr>
              <w:t>aterbird Diver</w:t>
            </w:r>
            <w:r w:rsidRPr="00F24ADA">
              <w:rPr>
                <w:rFonts w:cs="Arial"/>
                <w:spacing w:val="1"/>
                <w:sz w:val="18"/>
                <w:szCs w:val="18"/>
              </w:rPr>
              <w:t>s</w:t>
            </w:r>
            <w:r w:rsidRPr="00F90841">
              <w:rPr>
                <w:rFonts w:cs="Arial"/>
                <w:spacing w:val="1"/>
                <w:sz w:val="18"/>
                <w:szCs w:val="18"/>
              </w:rPr>
              <w:t>ity</w:t>
            </w:r>
          </w:p>
        </w:tc>
      </w:tr>
      <w:tr w:rsidR="00FA17CE" w:rsidRPr="00F90841" w:rsidTr="008C53E5">
        <w:trPr>
          <w:trHeight w:val="624"/>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Default="00FA17CE" w:rsidP="008543FF">
            <w:pPr>
              <w:spacing w:before="60" w:after="60" w:line="240" w:lineRule="auto"/>
              <w:ind w:left="57" w:right="57"/>
              <w:jc w:val="left"/>
              <w:rPr>
                <w:rFonts w:cs="Arial"/>
                <w:sz w:val="18"/>
                <w:szCs w:val="18"/>
              </w:rPr>
            </w:pPr>
            <w:r w:rsidRPr="00F24ADA">
              <w:rPr>
                <w:rFonts w:cs="Arial"/>
                <w:spacing w:val="-1"/>
                <w:sz w:val="18"/>
                <w:szCs w:val="18"/>
              </w:rPr>
              <w:t>A</w:t>
            </w:r>
            <w:r w:rsidRPr="00F24ADA">
              <w:rPr>
                <w:rFonts w:cs="Arial"/>
                <w:spacing w:val="1"/>
                <w:sz w:val="18"/>
                <w:szCs w:val="18"/>
              </w:rPr>
              <w:t>b</w:t>
            </w:r>
            <w:r w:rsidRPr="00F24ADA">
              <w:rPr>
                <w:rFonts w:cs="Arial"/>
                <w:spacing w:val="-1"/>
                <w:sz w:val="18"/>
                <w:szCs w:val="18"/>
              </w:rPr>
              <w:t>und</w:t>
            </w:r>
            <w:r w:rsidRPr="00F24ADA">
              <w:rPr>
                <w:rFonts w:cs="Arial"/>
                <w:spacing w:val="2"/>
                <w:sz w:val="18"/>
                <w:szCs w:val="18"/>
              </w:rPr>
              <w:t>a</w:t>
            </w:r>
            <w:r w:rsidRPr="00F24ADA">
              <w:rPr>
                <w:rFonts w:cs="Arial"/>
                <w:spacing w:val="-1"/>
                <w:sz w:val="18"/>
                <w:szCs w:val="18"/>
              </w:rPr>
              <w:t>n</w:t>
            </w:r>
            <w:r w:rsidRPr="00F24ADA">
              <w:rPr>
                <w:rFonts w:cs="Arial"/>
                <w:spacing w:val="1"/>
                <w:sz w:val="18"/>
                <w:szCs w:val="18"/>
              </w:rPr>
              <w:t>c</w:t>
            </w:r>
            <w:r w:rsidRPr="00F24ADA">
              <w:rPr>
                <w:rFonts w:cs="Arial"/>
                <w:sz w:val="18"/>
                <w:szCs w:val="18"/>
              </w:rPr>
              <w:t>e</w:t>
            </w: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P</w:t>
            </w:r>
            <w:r w:rsidRPr="00F24ADA">
              <w:rPr>
                <w:rFonts w:cs="Arial"/>
                <w:spacing w:val="1"/>
                <w:sz w:val="18"/>
                <w:szCs w:val="18"/>
              </w:rPr>
              <w:t>o</w:t>
            </w:r>
            <w:r w:rsidRPr="00F24ADA">
              <w:rPr>
                <w:rFonts w:cs="Arial"/>
                <w:spacing w:val="-1"/>
                <w:sz w:val="18"/>
                <w:szCs w:val="18"/>
              </w:rPr>
              <w:t>pu</w:t>
            </w:r>
            <w:r w:rsidRPr="00F24ADA">
              <w:rPr>
                <w:rFonts w:cs="Arial"/>
                <w:sz w:val="18"/>
                <w:szCs w:val="18"/>
              </w:rPr>
              <w:t>lat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s</w:t>
            </w:r>
            <w:r w:rsidRPr="00F24ADA">
              <w:rPr>
                <w:rFonts w:cs="Arial"/>
                <w:sz w:val="18"/>
                <w:szCs w:val="18"/>
              </w:rPr>
              <w:t>t</w:t>
            </w:r>
            <w:r w:rsidRPr="00F24ADA">
              <w:rPr>
                <w:rFonts w:cs="Arial"/>
                <w:spacing w:val="2"/>
                <w:sz w:val="18"/>
                <w:szCs w:val="18"/>
              </w:rPr>
              <w:t>r</w:t>
            </w:r>
            <w:r w:rsidRPr="00F24ADA">
              <w:rPr>
                <w:rFonts w:cs="Arial"/>
                <w:spacing w:val="-1"/>
                <w:sz w:val="18"/>
                <w:szCs w:val="18"/>
              </w:rPr>
              <w:t>u</w:t>
            </w:r>
            <w:r w:rsidRPr="00F24ADA">
              <w:rPr>
                <w:rFonts w:cs="Arial"/>
                <w:spacing w:val="1"/>
                <w:sz w:val="18"/>
                <w:szCs w:val="18"/>
              </w:rPr>
              <w:t>c</w:t>
            </w:r>
            <w:r w:rsidRPr="00F24ADA">
              <w:rPr>
                <w:rFonts w:cs="Arial"/>
                <w:sz w:val="18"/>
                <w:szCs w:val="18"/>
              </w:rPr>
              <w:t>t</w:t>
            </w:r>
            <w:r w:rsidRPr="00F24ADA">
              <w:rPr>
                <w:rFonts w:cs="Arial"/>
                <w:spacing w:val="-1"/>
                <w:sz w:val="18"/>
                <w:szCs w:val="18"/>
              </w:rPr>
              <w:t>u</w:t>
            </w:r>
            <w:r w:rsidRPr="00F24ADA">
              <w:rPr>
                <w:rFonts w:cs="Arial"/>
                <w:spacing w:val="2"/>
                <w:sz w:val="18"/>
                <w:szCs w:val="18"/>
              </w:rPr>
              <w:t>r</w:t>
            </w:r>
            <w:r w:rsidRPr="00F24ADA">
              <w:rPr>
                <w:rFonts w:cs="Arial"/>
                <w:sz w:val="18"/>
                <w:szCs w:val="18"/>
              </w:rPr>
              <w:t>e</w:t>
            </w:r>
            <w:r>
              <w:rPr>
                <w:rFonts w:cs="Arial"/>
                <w:sz w:val="18"/>
                <w:szCs w:val="18"/>
              </w:rPr>
              <w:t xml:space="preserve"> </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Su</w:t>
            </w:r>
            <w:r w:rsidRPr="00F24ADA">
              <w:rPr>
                <w:rFonts w:cs="Arial"/>
                <w:sz w:val="18"/>
                <w:szCs w:val="18"/>
              </w:rPr>
              <w:t>rv</w:t>
            </w:r>
            <w:r w:rsidRPr="00F24ADA">
              <w:rPr>
                <w:rFonts w:cs="Arial"/>
                <w:spacing w:val="-1"/>
                <w:sz w:val="18"/>
                <w:szCs w:val="18"/>
              </w:rPr>
              <w:t>i</w:t>
            </w:r>
            <w:r w:rsidRPr="00F24ADA">
              <w:rPr>
                <w:rFonts w:cs="Arial"/>
                <w:sz w:val="18"/>
                <w:szCs w:val="18"/>
              </w:rPr>
              <w:t xml:space="preserve">val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co</w:t>
            </w:r>
            <w:r w:rsidRPr="00F24ADA">
              <w:rPr>
                <w:rFonts w:cs="Arial"/>
                <w:spacing w:val="-1"/>
                <w:sz w:val="18"/>
                <w:szCs w:val="18"/>
              </w:rPr>
              <w:t>nd</w:t>
            </w:r>
            <w:r w:rsidRPr="00F24ADA">
              <w:rPr>
                <w:rFonts w:cs="Arial"/>
                <w:spacing w:val="2"/>
                <w:sz w:val="18"/>
                <w:szCs w:val="18"/>
              </w:rPr>
              <w:t>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Waterbird</w:t>
            </w:r>
            <w:r w:rsidRPr="00F24ADA">
              <w:rPr>
                <w:rFonts w:cs="Arial"/>
                <w:spacing w:val="1"/>
                <w:sz w:val="18"/>
                <w:szCs w:val="18"/>
              </w:rPr>
              <w:t xml:space="preserve"> </w:t>
            </w:r>
            <w:r w:rsidRPr="00F90841">
              <w:rPr>
                <w:rFonts w:cs="Arial"/>
                <w:spacing w:val="1"/>
                <w:sz w:val="18"/>
                <w:szCs w:val="18"/>
              </w:rPr>
              <w:t>Survival and</w:t>
            </w:r>
            <w:r>
              <w:rPr>
                <w:rFonts w:cs="Arial"/>
                <w:spacing w:val="1"/>
                <w:sz w:val="18"/>
                <w:szCs w:val="18"/>
              </w:rPr>
              <w:t xml:space="preserve"> C</w:t>
            </w:r>
            <w:r w:rsidRPr="00F24ADA">
              <w:rPr>
                <w:rFonts w:cs="Arial"/>
                <w:spacing w:val="1"/>
                <w:sz w:val="18"/>
                <w:szCs w:val="18"/>
              </w:rPr>
              <w:t>o</w:t>
            </w:r>
            <w:r w:rsidRPr="00F90841">
              <w:rPr>
                <w:rFonts w:cs="Arial"/>
                <w:spacing w:val="1"/>
                <w:sz w:val="18"/>
                <w:szCs w:val="18"/>
              </w:rPr>
              <w:t>nditi</w:t>
            </w:r>
            <w:r w:rsidRPr="00F24ADA">
              <w:rPr>
                <w:rFonts w:cs="Arial"/>
                <w:spacing w:val="1"/>
                <w:sz w:val="18"/>
                <w:szCs w:val="18"/>
              </w:rPr>
              <w:t>o</w:t>
            </w:r>
            <w:r w:rsidRPr="00F90841">
              <w:rPr>
                <w:rFonts w:cs="Arial"/>
                <w:spacing w:val="1"/>
                <w:sz w:val="18"/>
                <w:szCs w:val="18"/>
              </w:rPr>
              <w:t>n</w:t>
            </w:r>
          </w:p>
        </w:tc>
      </w:tr>
      <w:tr w:rsidR="00FA17CE" w:rsidRPr="00F90841" w:rsidTr="004D36B6">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hi</w:t>
            </w:r>
            <w:r w:rsidRPr="00F24ADA">
              <w:rPr>
                <w:rFonts w:cs="Arial"/>
                <w:spacing w:val="1"/>
                <w:sz w:val="18"/>
                <w:szCs w:val="18"/>
              </w:rPr>
              <w:t>c</w:t>
            </w:r>
            <w:r w:rsidRPr="00F24ADA">
              <w:rPr>
                <w:rFonts w:cs="Arial"/>
                <w:sz w:val="18"/>
                <w:szCs w:val="18"/>
              </w:rPr>
              <w:t>ks</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Waterbird </w:t>
            </w:r>
            <w:r w:rsidRPr="00F24ADA">
              <w:rPr>
                <w:rFonts w:cs="Arial"/>
                <w:spacing w:val="1"/>
                <w:sz w:val="18"/>
                <w:szCs w:val="18"/>
              </w:rPr>
              <w:t>R</w:t>
            </w:r>
            <w:r w:rsidRPr="00F90841">
              <w:rPr>
                <w:rFonts w:cs="Arial"/>
                <w:spacing w:val="1"/>
                <w:sz w:val="18"/>
                <w:szCs w:val="18"/>
              </w:rPr>
              <w:t>epr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4D36B6">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Fl</w:t>
            </w:r>
            <w:r w:rsidRPr="00F24ADA">
              <w:rPr>
                <w:rFonts w:cs="Arial"/>
                <w:spacing w:val="1"/>
                <w:sz w:val="18"/>
                <w:szCs w:val="18"/>
              </w:rPr>
              <w:t>e</w:t>
            </w:r>
            <w:r w:rsidRPr="00F24ADA">
              <w:rPr>
                <w:rFonts w:cs="Arial"/>
                <w:spacing w:val="-1"/>
                <w:sz w:val="18"/>
                <w:szCs w:val="18"/>
              </w:rPr>
              <w:t>dgl</w:t>
            </w:r>
            <w:r w:rsidRPr="00F24ADA">
              <w:rPr>
                <w:rFonts w:cs="Arial"/>
                <w:spacing w:val="2"/>
                <w:sz w:val="18"/>
                <w:szCs w:val="18"/>
              </w:rPr>
              <w:t>i</w:t>
            </w:r>
            <w:r w:rsidRPr="00F24ADA">
              <w:rPr>
                <w:rFonts w:cs="Arial"/>
                <w:spacing w:val="-1"/>
                <w:sz w:val="18"/>
                <w:szCs w:val="18"/>
              </w:rPr>
              <w:t>ng</w:t>
            </w:r>
            <w:r w:rsidRPr="00F24ADA">
              <w:rPr>
                <w:rFonts w:cs="Arial"/>
                <w:sz w:val="18"/>
                <w:szCs w:val="18"/>
              </w:rPr>
              <w:t>s</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Waterbird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c</w:t>
            </w:r>
            <w:r w:rsidRPr="00F90841">
              <w:rPr>
                <w:rFonts w:cs="Arial"/>
                <w:spacing w:val="1"/>
                <w:sz w:val="18"/>
                <w:szCs w:val="18"/>
              </w:rPr>
              <w:t>ruitm</w:t>
            </w:r>
            <w:r w:rsidRPr="00F24ADA">
              <w:rPr>
                <w:rFonts w:cs="Arial"/>
                <w:spacing w:val="1"/>
                <w:sz w:val="18"/>
                <w:szCs w:val="18"/>
              </w:rPr>
              <w:t>e</w:t>
            </w:r>
            <w:r w:rsidRPr="00F90841">
              <w:rPr>
                <w:rFonts w:cs="Arial"/>
                <w:spacing w:val="1"/>
                <w:sz w:val="18"/>
                <w:szCs w:val="18"/>
              </w:rPr>
              <w:t>nt a</w:t>
            </w:r>
            <w:r w:rsidRPr="00F24ADA">
              <w:rPr>
                <w:rFonts w:cs="Arial"/>
                <w:spacing w:val="1"/>
                <w:sz w:val="18"/>
                <w:szCs w:val="18"/>
              </w:rPr>
              <w:t>n</w:t>
            </w:r>
            <w:r w:rsidRPr="00F90841">
              <w:rPr>
                <w:rFonts w:cs="Arial"/>
                <w:spacing w:val="1"/>
                <w:sz w:val="18"/>
                <w:szCs w:val="18"/>
              </w:rPr>
              <w:t>d</w:t>
            </w:r>
            <w:r>
              <w:rPr>
                <w:rFonts w:cs="Arial"/>
                <w:spacing w:val="1"/>
                <w:sz w:val="18"/>
                <w:szCs w:val="18"/>
              </w:rPr>
              <w:t xml:space="preserve"> </w:t>
            </w:r>
            <w:r w:rsidRPr="00F90841">
              <w:rPr>
                <w:rFonts w:cs="Arial"/>
                <w:spacing w:val="1"/>
                <w:sz w:val="18"/>
                <w:szCs w:val="18"/>
              </w:rPr>
              <w:t>Fle</w:t>
            </w:r>
            <w:r w:rsidRPr="00F24ADA">
              <w:rPr>
                <w:rFonts w:cs="Arial"/>
                <w:spacing w:val="1"/>
                <w:sz w:val="18"/>
                <w:szCs w:val="18"/>
              </w:rPr>
              <w:t>d</w:t>
            </w:r>
            <w:r w:rsidRPr="00F90841">
              <w:rPr>
                <w:rFonts w:cs="Arial"/>
                <w:spacing w:val="1"/>
                <w:sz w:val="18"/>
                <w:szCs w:val="18"/>
              </w:rPr>
              <w:t>gi</w:t>
            </w:r>
            <w:r w:rsidRPr="00F24ADA">
              <w:rPr>
                <w:rFonts w:cs="Arial"/>
                <w:spacing w:val="1"/>
                <w:sz w:val="18"/>
                <w:szCs w:val="18"/>
              </w:rPr>
              <w:t>n</w:t>
            </w:r>
            <w:r w:rsidRPr="00F90841">
              <w:rPr>
                <w:rFonts w:cs="Arial"/>
                <w:spacing w:val="1"/>
                <w:sz w:val="18"/>
                <w:szCs w:val="18"/>
              </w:rPr>
              <w:t>g</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O</w:t>
            </w:r>
            <w:r w:rsidRPr="00F24ADA">
              <w:rPr>
                <w:rFonts w:cs="Arial"/>
                <w:sz w:val="18"/>
                <w:szCs w:val="18"/>
              </w:rPr>
              <w:t>t</w:t>
            </w:r>
            <w:r w:rsidRPr="00F24ADA">
              <w:rPr>
                <w:rFonts w:cs="Arial"/>
                <w:spacing w:val="-1"/>
                <w:sz w:val="18"/>
                <w:szCs w:val="18"/>
              </w:rPr>
              <w:t>he</w:t>
            </w:r>
            <w:r w:rsidRPr="00F24ADA">
              <w:rPr>
                <w:rFonts w:cs="Arial"/>
                <w:sz w:val="18"/>
                <w:szCs w:val="18"/>
              </w:rPr>
              <w:t>r ver</w:t>
            </w:r>
            <w:r w:rsidRPr="00F24ADA">
              <w:rPr>
                <w:rFonts w:cs="Arial"/>
                <w:spacing w:val="-1"/>
                <w:sz w:val="18"/>
                <w:szCs w:val="18"/>
              </w:rPr>
              <w:t>teb</w:t>
            </w:r>
            <w:r w:rsidRPr="00F24ADA">
              <w:rPr>
                <w:rFonts w:cs="Arial"/>
                <w:sz w:val="18"/>
                <w:szCs w:val="18"/>
              </w:rPr>
              <w:t>ra</w:t>
            </w:r>
            <w:r w:rsidRPr="00F24ADA">
              <w:rPr>
                <w:rFonts w:cs="Arial"/>
                <w:spacing w:val="2"/>
                <w:sz w:val="18"/>
                <w:szCs w:val="18"/>
              </w:rPr>
              <w:t>t</w:t>
            </w:r>
            <w:r w:rsidRPr="00F24ADA">
              <w:rPr>
                <w:rFonts w:cs="Arial"/>
                <w:sz w:val="18"/>
                <w:szCs w:val="18"/>
              </w:rPr>
              <w:t xml:space="preserve">e </w:t>
            </w:r>
            <w:r w:rsidRPr="00F24ADA">
              <w:rPr>
                <w:rFonts w:cs="Arial"/>
                <w:spacing w:val="-1"/>
                <w:sz w:val="18"/>
                <w:szCs w:val="18"/>
              </w:rPr>
              <w:t>d</w:t>
            </w:r>
            <w:r w:rsidRPr="00F24ADA">
              <w:rPr>
                <w:rFonts w:cs="Arial"/>
                <w:sz w:val="18"/>
                <w:szCs w:val="18"/>
              </w:rPr>
              <w:t>iver</w:t>
            </w:r>
            <w:r w:rsidRPr="00F24ADA">
              <w:rPr>
                <w:rFonts w:cs="Arial"/>
                <w:spacing w:val="1"/>
                <w:sz w:val="18"/>
                <w:szCs w:val="18"/>
              </w:rPr>
              <w:t>s</w:t>
            </w:r>
            <w:r w:rsidRPr="00F24ADA">
              <w:rPr>
                <w:rFonts w:cs="Arial"/>
                <w:sz w:val="18"/>
                <w:szCs w:val="18"/>
              </w:rPr>
              <w:t>ity</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Yo</w:t>
            </w:r>
            <w:r w:rsidRPr="00F24ADA">
              <w:rPr>
                <w:rFonts w:cs="Arial"/>
                <w:spacing w:val="-1"/>
                <w:sz w:val="18"/>
                <w:szCs w:val="18"/>
              </w:rPr>
              <w:t>un</w:t>
            </w:r>
            <w:r w:rsidRPr="00F24ADA">
              <w:rPr>
                <w:rFonts w:cs="Arial"/>
                <w:sz w:val="18"/>
                <w:szCs w:val="18"/>
              </w:rPr>
              <w:t>g</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O</w:t>
            </w:r>
            <w:r w:rsidRPr="00F90841">
              <w:rPr>
                <w:rFonts w:cs="Arial"/>
                <w:spacing w:val="1"/>
                <w:sz w:val="18"/>
                <w:szCs w:val="18"/>
              </w:rPr>
              <w:t xml:space="preserve">ther </w:t>
            </w:r>
            <w:r w:rsidRPr="00F24ADA">
              <w:rPr>
                <w:rFonts w:cs="Arial"/>
                <w:spacing w:val="1"/>
                <w:sz w:val="18"/>
                <w:szCs w:val="18"/>
              </w:rPr>
              <w:t>V</w:t>
            </w:r>
            <w:r w:rsidRPr="00F90841">
              <w:rPr>
                <w:rFonts w:cs="Arial"/>
                <w:spacing w:val="1"/>
                <w:sz w:val="18"/>
                <w:szCs w:val="18"/>
              </w:rPr>
              <w:t>erte</w:t>
            </w:r>
            <w:r w:rsidRPr="00F24ADA">
              <w:rPr>
                <w:rFonts w:cs="Arial"/>
                <w:spacing w:val="1"/>
                <w:sz w:val="18"/>
                <w:szCs w:val="18"/>
              </w:rPr>
              <w:t>b</w:t>
            </w:r>
            <w:r w:rsidRPr="00F90841">
              <w:rPr>
                <w:rFonts w:cs="Arial"/>
                <w:spacing w:val="1"/>
                <w:sz w:val="18"/>
                <w:szCs w:val="18"/>
              </w:rPr>
              <w:t xml:space="preserve">rate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p</w:t>
            </w:r>
            <w:r w:rsidRPr="00F90841">
              <w:rPr>
                <w:rFonts w:cs="Arial"/>
                <w:spacing w:val="1"/>
                <w:sz w:val="18"/>
                <w:szCs w:val="18"/>
              </w:rPr>
              <w:t>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A</w:t>
            </w:r>
            <w:r w:rsidRPr="00F24ADA">
              <w:rPr>
                <w:rFonts w:cs="Arial"/>
                <w:spacing w:val="1"/>
                <w:sz w:val="18"/>
                <w:szCs w:val="18"/>
              </w:rPr>
              <w:t>d</w:t>
            </w:r>
            <w:r w:rsidRPr="00F24ADA">
              <w:rPr>
                <w:rFonts w:cs="Arial"/>
                <w:spacing w:val="-1"/>
                <w:sz w:val="18"/>
                <w:szCs w:val="18"/>
              </w:rPr>
              <w:t>ul</w:t>
            </w:r>
            <w:r w:rsidRPr="00F24ADA">
              <w:rPr>
                <w:rFonts w:cs="Arial"/>
                <w:sz w:val="18"/>
                <w:szCs w:val="18"/>
              </w:rPr>
              <w:t>t a</w:t>
            </w:r>
            <w:r w:rsidRPr="00F24ADA">
              <w:rPr>
                <w:rFonts w:cs="Arial"/>
                <w:spacing w:val="1"/>
                <w:sz w:val="18"/>
                <w:szCs w:val="18"/>
              </w:rPr>
              <w:t>b</w:t>
            </w:r>
            <w:r w:rsidRPr="00F24ADA">
              <w:rPr>
                <w:rFonts w:cs="Arial"/>
                <w:spacing w:val="-1"/>
                <w:sz w:val="18"/>
                <w:szCs w:val="18"/>
              </w:rPr>
              <w:t>und</w:t>
            </w:r>
            <w:r w:rsidRPr="00F24ADA">
              <w:rPr>
                <w:rFonts w:cs="Arial"/>
                <w:spacing w:val="2"/>
                <w:sz w:val="18"/>
                <w:szCs w:val="18"/>
              </w:rPr>
              <w:t>a</w:t>
            </w:r>
            <w:r w:rsidRPr="00F24ADA">
              <w:rPr>
                <w:rFonts w:cs="Arial"/>
                <w:spacing w:val="-1"/>
                <w:sz w:val="18"/>
                <w:szCs w:val="18"/>
              </w:rPr>
              <w:t>n</w:t>
            </w:r>
            <w:r w:rsidRPr="00F24ADA">
              <w:rPr>
                <w:rFonts w:cs="Arial"/>
                <w:spacing w:val="1"/>
                <w:sz w:val="18"/>
                <w:szCs w:val="18"/>
              </w:rPr>
              <w:t>c</w:t>
            </w:r>
            <w:r w:rsidRPr="00F24ADA">
              <w:rPr>
                <w:rFonts w:cs="Arial"/>
                <w:sz w:val="18"/>
                <w:szCs w:val="18"/>
              </w:rPr>
              <w:t>e</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O</w:t>
            </w:r>
            <w:r w:rsidRPr="00F90841">
              <w:rPr>
                <w:rFonts w:cs="Arial"/>
                <w:spacing w:val="1"/>
                <w:sz w:val="18"/>
                <w:szCs w:val="18"/>
              </w:rPr>
              <w:t xml:space="preserve">ther </w:t>
            </w:r>
            <w:r w:rsidRPr="00F24ADA">
              <w:rPr>
                <w:rFonts w:cs="Arial"/>
                <w:spacing w:val="1"/>
                <w:sz w:val="18"/>
                <w:szCs w:val="18"/>
              </w:rPr>
              <w:t>V</w:t>
            </w:r>
            <w:r w:rsidRPr="00F90841">
              <w:rPr>
                <w:rFonts w:cs="Arial"/>
                <w:spacing w:val="1"/>
                <w:sz w:val="18"/>
                <w:szCs w:val="18"/>
              </w:rPr>
              <w:t>erte</w:t>
            </w:r>
            <w:r w:rsidRPr="00F24ADA">
              <w:rPr>
                <w:rFonts w:cs="Arial"/>
                <w:spacing w:val="1"/>
                <w:sz w:val="18"/>
                <w:szCs w:val="18"/>
              </w:rPr>
              <w:t>b</w:t>
            </w:r>
            <w:r w:rsidRPr="00F90841">
              <w:rPr>
                <w:rFonts w:cs="Arial"/>
                <w:spacing w:val="1"/>
                <w:sz w:val="18"/>
                <w:szCs w:val="18"/>
              </w:rPr>
              <w:t>rate Gr</w:t>
            </w:r>
            <w:r w:rsidRPr="00F24ADA">
              <w:rPr>
                <w:rFonts w:cs="Arial"/>
                <w:spacing w:val="1"/>
                <w:sz w:val="18"/>
                <w:szCs w:val="18"/>
              </w:rPr>
              <w:t>ow</w:t>
            </w:r>
            <w:r w:rsidRPr="00F90841">
              <w:rPr>
                <w:rFonts w:cs="Arial"/>
                <w:spacing w:val="1"/>
                <w:sz w:val="18"/>
                <w:szCs w:val="18"/>
              </w:rPr>
              <w:t>th and</w:t>
            </w:r>
            <w:r>
              <w:rPr>
                <w:rFonts w:cs="Arial"/>
                <w:spacing w:val="1"/>
                <w:sz w:val="18"/>
                <w:szCs w:val="18"/>
              </w:rPr>
              <w:t xml:space="preserve"> </w:t>
            </w:r>
            <w:r w:rsidRPr="00F90841">
              <w:rPr>
                <w:rFonts w:cs="Arial"/>
                <w:spacing w:val="1"/>
                <w:sz w:val="18"/>
                <w:szCs w:val="18"/>
              </w:rPr>
              <w:t>Survival</w:t>
            </w:r>
          </w:p>
        </w:tc>
      </w:tr>
      <w:tr w:rsidR="00FA17CE" w:rsidRPr="00F90841" w:rsidTr="008C53E5">
        <w:trPr>
          <w:trHeight w:hRule="exact" w:val="1361"/>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pacing w:val="1"/>
                <w:sz w:val="18"/>
                <w:szCs w:val="18"/>
              </w:rPr>
              <w:t>E</w:t>
            </w:r>
            <w:r w:rsidRPr="00F24ADA">
              <w:rPr>
                <w:rFonts w:cs="Arial"/>
                <w:b/>
                <w:bCs/>
                <w:spacing w:val="-1"/>
                <w:sz w:val="18"/>
                <w:szCs w:val="18"/>
              </w:rPr>
              <w:t>co</w:t>
            </w:r>
            <w:r w:rsidRPr="00F24ADA">
              <w:rPr>
                <w:rFonts w:cs="Arial"/>
                <w:b/>
                <w:bCs/>
                <w:sz w:val="18"/>
                <w:szCs w:val="18"/>
              </w:rPr>
              <w:t>s</w:t>
            </w:r>
            <w:r w:rsidRPr="00F24ADA">
              <w:rPr>
                <w:rFonts w:cs="Arial"/>
                <w:b/>
                <w:bCs/>
                <w:spacing w:val="1"/>
                <w:sz w:val="18"/>
                <w:szCs w:val="18"/>
              </w:rPr>
              <w:t>y</w:t>
            </w:r>
            <w:r w:rsidRPr="00F24ADA">
              <w:rPr>
                <w:rFonts w:cs="Arial"/>
                <w:b/>
                <w:bCs/>
                <w:sz w:val="18"/>
                <w:szCs w:val="18"/>
              </w:rPr>
              <w:t>st</w:t>
            </w:r>
            <w:r w:rsidRPr="00F24ADA">
              <w:rPr>
                <w:rFonts w:cs="Arial"/>
                <w:b/>
                <w:bCs/>
                <w:spacing w:val="1"/>
                <w:sz w:val="18"/>
                <w:szCs w:val="18"/>
              </w:rPr>
              <w:t>e</w:t>
            </w:r>
            <w:r w:rsidRPr="00F24ADA">
              <w:rPr>
                <w:rFonts w:cs="Arial"/>
                <w:b/>
                <w:bCs/>
                <w:sz w:val="18"/>
                <w:szCs w:val="18"/>
              </w:rPr>
              <w:t>m</w:t>
            </w:r>
          </w:p>
          <w:p w:rsidR="00FA17CE" w:rsidRPr="00F24ADA" w:rsidRDefault="00FA17CE" w:rsidP="008543FF">
            <w:pPr>
              <w:spacing w:before="60" w:after="60" w:line="240" w:lineRule="auto"/>
              <w:ind w:left="57" w:right="57"/>
              <w:jc w:val="left"/>
              <w:rPr>
                <w:rFonts w:cs="Arial"/>
                <w:sz w:val="18"/>
                <w:szCs w:val="18"/>
              </w:rPr>
            </w:pPr>
            <w:r w:rsidRPr="00F24ADA">
              <w:rPr>
                <w:rFonts w:cs="Arial"/>
                <w:b/>
                <w:bCs/>
                <w:spacing w:val="-1"/>
                <w:sz w:val="18"/>
                <w:szCs w:val="18"/>
              </w:rPr>
              <w:t>Func</w:t>
            </w:r>
            <w:r w:rsidRPr="00F24ADA">
              <w:rPr>
                <w:rFonts w:cs="Arial"/>
                <w:b/>
                <w:bCs/>
                <w:spacing w:val="2"/>
                <w:sz w:val="18"/>
                <w:szCs w:val="18"/>
              </w:rPr>
              <w:t>t</w:t>
            </w:r>
            <w:r w:rsidRPr="00F24ADA">
              <w:rPr>
                <w:rFonts w:cs="Arial"/>
                <w:b/>
                <w:bCs/>
                <w:spacing w:val="-1"/>
                <w:sz w:val="18"/>
                <w:szCs w:val="18"/>
              </w:rPr>
              <w:t>io</w:t>
            </w:r>
            <w:r w:rsidRPr="00F24ADA">
              <w:rPr>
                <w:rFonts w:cs="Arial"/>
                <w:b/>
                <w:bCs/>
                <w:sz w:val="18"/>
                <w:szCs w:val="18"/>
              </w:rPr>
              <w:t>n</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o</w:t>
            </w:r>
            <w:r w:rsidRPr="00F24ADA">
              <w:rPr>
                <w:rFonts w:cs="Arial"/>
                <w:spacing w:val="-1"/>
                <w:sz w:val="18"/>
                <w:szCs w:val="18"/>
              </w:rPr>
              <w:t>nne</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z w:val="18"/>
                <w:szCs w:val="18"/>
              </w:rPr>
              <w:t>vi</w:t>
            </w:r>
            <w:r w:rsidRPr="00F24ADA">
              <w:rPr>
                <w:rFonts w:cs="Arial"/>
                <w:spacing w:val="-1"/>
                <w:sz w:val="18"/>
                <w:szCs w:val="18"/>
              </w:rPr>
              <w:t>t</w:t>
            </w:r>
            <w:r w:rsidRPr="00F24ADA">
              <w:rPr>
                <w:rFonts w:cs="Arial"/>
                <w:sz w:val="18"/>
                <w:szCs w:val="18"/>
              </w:rPr>
              <w:t>y</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B</w:t>
            </w:r>
            <w:r w:rsidRPr="00F24ADA">
              <w:rPr>
                <w:rFonts w:cs="Arial"/>
                <w:spacing w:val="-1"/>
                <w:sz w:val="18"/>
                <w:szCs w:val="18"/>
              </w:rPr>
              <w:t>i</w:t>
            </w:r>
            <w:r w:rsidRPr="00F24ADA">
              <w:rPr>
                <w:rFonts w:cs="Arial"/>
                <w:spacing w:val="1"/>
                <w:sz w:val="18"/>
                <w:szCs w:val="18"/>
              </w:rPr>
              <w:t>o</w:t>
            </w:r>
            <w:r w:rsidRPr="00F24ADA">
              <w:rPr>
                <w:rFonts w:cs="Arial"/>
                <w:sz w:val="18"/>
                <w:szCs w:val="18"/>
              </w:rPr>
              <w:t>t</w:t>
            </w:r>
            <w:r w:rsidRPr="00F24ADA">
              <w:rPr>
                <w:rFonts w:cs="Arial"/>
                <w:spacing w:val="-1"/>
                <w:sz w:val="18"/>
                <w:szCs w:val="18"/>
              </w:rPr>
              <w:t>i</w:t>
            </w:r>
            <w:r w:rsidRPr="00F24ADA">
              <w:rPr>
                <w:rFonts w:cs="Arial"/>
                <w:sz w:val="18"/>
                <w:szCs w:val="18"/>
              </w:rPr>
              <w:t>c</w:t>
            </w:r>
            <w:r w:rsidRPr="00F24ADA">
              <w:rPr>
                <w:rFonts w:cs="Arial"/>
                <w:spacing w:val="1"/>
                <w:sz w:val="18"/>
                <w:szCs w:val="18"/>
              </w:rPr>
              <w:t xml:space="preserve"> </w:t>
            </w:r>
            <w:r w:rsidRPr="00F24ADA">
              <w:rPr>
                <w:rFonts w:cs="Arial"/>
                <w:spacing w:val="-1"/>
                <w:sz w:val="18"/>
                <w:szCs w:val="18"/>
              </w:rPr>
              <w:t>dis</w:t>
            </w:r>
            <w:r w:rsidRPr="00F24ADA">
              <w:rPr>
                <w:rFonts w:cs="Arial"/>
                <w:spacing w:val="1"/>
                <w:sz w:val="18"/>
                <w:szCs w:val="18"/>
              </w:rPr>
              <w:t>p</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al</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Se</w:t>
            </w:r>
            <w:r w:rsidRPr="00F24ADA">
              <w:rPr>
                <w:rFonts w:cs="Arial"/>
                <w:spacing w:val="1"/>
                <w:sz w:val="18"/>
                <w:szCs w:val="18"/>
              </w:rPr>
              <w:t>d</w:t>
            </w:r>
            <w:r w:rsidRPr="00F24ADA">
              <w:rPr>
                <w:rFonts w:cs="Arial"/>
                <w:spacing w:val="-1"/>
                <w:sz w:val="18"/>
                <w:szCs w:val="18"/>
              </w:rPr>
              <w:t>i</w:t>
            </w:r>
            <w:r w:rsidRPr="00F24ADA">
              <w:rPr>
                <w:rFonts w:cs="Arial"/>
                <w:sz w:val="18"/>
                <w:szCs w:val="18"/>
              </w:rPr>
              <w:t>m</w:t>
            </w:r>
            <w:r w:rsidRPr="00F24ADA">
              <w:rPr>
                <w:rFonts w:cs="Arial"/>
                <w:spacing w:val="-1"/>
                <w:sz w:val="18"/>
                <w:szCs w:val="18"/>
              </w:rPr>
              <w:t>en</w:t>
            </w:r>
            <w:r w:rsidRPr="00F24ADA">
              <w:rPr>
                <w:rFonts w:cs="Arial"/>
                <w:sz w:val="18"/>
                <w:szCs w:val="18"/>
              </w:rPr>
              <w:t>t</w:t>
            </w:r>
            <w:r w:rsidRPr="00F24ADA">
              <w:rPr>
                <w:rFonts w:cs="Arial"/>
                <w:spacing w:val="2"/>
                <w:sz w:val="18"/>
                <w:szCs w:val="18"/>
              </w:rPr>
              <w:t xml:space="preserve"> </w:t>
            </w:r>
            <w:r w:rsidRPr="00F24ADA">
              <w:rPr>
                <w:rFonts w:cs="Arial"/>
                <w:sz w:val="18"/>
                <w:szCs w:val="18"/>
              </w:rPr>
              <w:t>t</w:t>
            </w:r>
            <w:r w:rsidRPr="00F24ADA">
              <w:rPr>
                <w:rFonts w:cs="Arial"/>
                <w:spacing w:val="-1"/>
                <w:sz w:val="18"/>
                <w:szCs w:val="18"/>
              </w:rPr>
              <w:t>r</w:t>
            </w:r>
            <w:r w:rsidRPr="00F24ADA">
              <w:rPr>
                <w:rFonts w:cs="Arial"/>
                <w:sz w:val="18"/>
                <w:szCs w:val="18"/>
              </w:rPr>
              <w:t>a</w:t>
            </w:r>
            <w:r w:rsidRPr="00F24ADA">
              <w:rPr>
                <w:rFonts w:cs="Arial"/>
                <w:spacing w:val="-1"/>
                <w:sz w:val="18"/>
                <w:szCs w:val="18"/>
              </w:rPr>
              <w:t>n</w:t>
            </w:r>
            <w:r w:rsidRPr="00F24ADA">
              <w:rPr>
                <w:rFonts w:cs="Arial"/>
                <w:spacing w:val="1"/>
                <w:sz w:val="18"/>
                <w:szCs w:val="18"/>
              </w:rPr>
              <w:t>s</w:t>
            </w:r>
            <w:r w:rsidRPr="00F24ADA">
              <w:rPr>
                <w:rFonts w:cs="Arial"/>
                <w:spacing w:val="-1"/>
                <w:sz w:val="18"/>
                <w:szCs w:val="18"/>
              </w:rPr>
              <w:t>p</w:t>
            </w:r>
            <w:r w:rsidRPr="00F24ADA">
              <w:rPr>
                <w:rFonts w:cs="Arial"/>
                <w:spacing w:val="1"/>
                <w:sz w:val="18"/>
                <w:szCs w:val="18"/>
              </w:rPr>
              <w:t>o</w:t>
            </w:r>
            <w:r w:rsidRPr="00F24ADA">
              <w:rPr>
                <w:rFonts w:cs="Arial"/>
                <w:sz w:val="18"/>
                <w:szCs w:val="18"/>
              </w:rPr>
              <w:t>rt</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Nu</w:t>
            </w:r>
            <w:r w:rsidRPr="00F24ADA">
              <w:rPr>
                <w:rFonts w:cs="Arial"/>
                <w:sz w:val="18"/>
                <w:szCs w:val="18"/>
              </w:rPr>
              <w:t>t</w:t>
            </w:r>
            <w:r w:rsidRPr="00F24ADA">
              <w:rPr>
                <w:rFonts w:cs="Arial"/>
                <w:spacing w:val="1"/>
                <w:sz w:val="18"/>
                <w:szCs w:val="18"/>
              </w:rPr>
              <w:t>r</w:t>
            </w:r>
            <w:r w:rsidRPr="00F24ADA">
              <w:rPr>
                <w:rFonts w:cs="Arial"/>
                <w:spacing w:val="-1"/>
                <w:sz w:val="18"/>
                <w:szCs w:val="18"/>
              </w:rPr>
              <w:t>ien</w:t>
            </w:r>
            <w:r w:rsidRPr="00F24ADA">
              <w:rPr>
                <w:rFonts w:cs="Arial"/>
                <w:sz w:val="18"/>
                <w:szCs w:val="18"/>
              </w:rPr>
              <w:t xml:space="preserve">t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c</w:t>
            </w:r>
            <w:r w:rsidRPr="00F24ADA">
              <w:rPr>
                <w:rFonts w:cs="Arial"/>
                <w:sz w:val="18"/>
                <w:szCs w:val="18"/>
              </w:rPr>
              <w:t>ar</w:t>
            </w:r>
            <w:r w:rsidRPr="00F24ADA">
              <w:rPr>
                <w:rFonts w:cs="Arial"/>
                <w:spacing w:val="-1"/>
                <w:sz w:val="18"/>
                <w:szCs w:val="18"/>
              </w:rPr>
              <w:t>b</w:t>
            </w:r>
            <w:r w:rsidRPr="00F24ADA">
              <w:rPr>
                <w:rFonts w:cs="Arial"/>
                <w:spacing w:val="1"/>
                <w:sz w:val="18"/>
                <w:szCs w:val="18"/>
              </w:rPr>
              <w:t>o</w:t>
            </w:r>
            <w:r w:rsidRPr="00F24ADA">
              <w:rPr>
                <w:rFonts w:cs="Arial"/>
                <w:sz w:val="18"/>
                <w:szCs w:val="18"/>
              </w:rPr>
              <w:t>n</w:t>
            </w:r>
            <w:r>
              <w:rPr>
                <w:rFonts w:cs="Arial"/>
                <w:sz w:val="18"/>
                <w:szCs w:val="18"/>
              </w:rPr>
              <w:t xml:space="preserve"> </w:t>
            </w:r>
            <w:r w:rsidRPr="00F24ADA">
              <w:rPr>
                <w:rFonts w:cs="Arial"/>
                <w:spacing w:val="1"/>
                <w:sz w:val="18"/>
                <w:szCs w:val="18"/>
              </w:rPr>
              <w:t>c</w:t>
            </w:r>
            <w:r w:rsidRPr="00F24ADA">
              <w:rPr>
                <w:rFonts w:cs="Arial"/>
                <w:sz w:val="18"/>
                <w:szCs w:val="18"/>
              </w:rPr>
              <w:t>y</w:t>
            </w:r>
            <w:r w:rsidRPr="00F24ADA">
              <w:rPr>
                <w:rFonts w:cs="Arial"/>
                <w:spacing w:val="1"/>
                <w:sz w:val="18"/>
                <w:szCs w:val="18"/>
              </w:rPr>
              <w:t>c</w:t>
            </w:r>
            <w:r w:rsidRPr="00F24ADA">
              <w:rPr>
                <w:rFonts w:cs="Arial"/>
                <w:sz w:val="18"/>
                <w:szCs w:val="18"/>
              </w:rPr>
              <w:t>li</w:t>
            </w:r>
            <w:r w:rsidRPr="00F24ADA">
              <w:rPr>
                <w:rFonts w:cs="Arial"/>
                <w:spacing w:val="-1"/>
                <w:sz w:val="18"/>
                <w:szCs w:val="18"/>
              </w:rPr>
              <w:t>n</w:t>
            </w:r>
            <w:r w:rsidRPr="00F24ADA">
              <w:rPr>
                <w:rFonts w:cs="Arial"/>
                <w:sz w:val="18"/>
                <w:szCs w:val="18"/>
              </w:rPr>
              <w:t>g</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w:t>
            </w:r>
            <w:r w:rsidRPr="00F24ADA">
              <w:rPr>
                <w:rFonts w:cs="Arial"/>
                <w:sz w:val="18"/>
                <w:szCs w:val="18"/>
              </w:rPr>
              <w:t>r</w:t>
            </w:r>
            <w:r w:rsidRPr="00F24ADA">
              <w:rPr>
                <w:rFonts w:cs="Arial"/>
                <w:spacing w:val="-1"/>
                <w:sz w:val="18"/>
                <w:szCs w:val="18"/>
              </w:rPr>
              <w:t>i</w:t>
            </w:r>
            <w:r w:rsidRPr="00F24ADA">
              <w:rPr>
                <w:rFonts w:cs="Arial"/>
                <w:sz w:val="18"/>
                <w:szCs w:val="18"/>
              </w:rPr>
              <w:t xml:space="preserve">mary </w:t>
            </w:r>
            <w:r w:rsidRPr="00F24ADA">
              <w:rPr>
                <w:rFonts w:cs="Arial"/>
                <w:spacing w:val="-1"/>
                <w:sz w:val="18"/>
                <w:szCs w:val="18"/>
              </w:rPr>
              <w:t>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z w:val="18"/>
                <w:szCs w:val="18"/>
              </w:rPr>
              <w:t>vi</w:t>
            </w:r>
            <w:r w:rsidRPr="00F24ADA">
              <w:rPr>
                <w:rFonts w:cs="Arial"/>
                <w:spacing w:val="-1"/>
                <w:sz w:val="18"/>
                <w:szCs w:val="18"/>
              </w:rPr>
              <w:t>t</w:t>
            </w:r>
            <w:r w:rsidRPr="00F24ADA">
              <w:rPr>
                <w:rFonts w:cs="Arial"/>
                <w:sz w:val="18"/>
                <w:szCs w:val="18"/>
              </w:rPr>
              <w:t>y</w:t>
            </w: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e</w:t>
            </w:r>
            <w:r w:rsidRPr="00F24ADA">
              <w:rPr>
                <w:rFonts w:cs="Arial"/>
                <w:spacing w:val="1"/>
                <w:sz w:val="18"/>
                <w:szCs w:val="18"/>
              </w:rPr>
              <w:t>co</w:t>
            </w:r>
            <w:r w:rsidRPr="00F24ADA">
              <w:rPr>
                <w:rFonts w:cs="Arial"/>
                <w:sz w:val="18"/>
                <w:szCs w:val="18"/>
              </w:rPr>
              <w:t>m</w:t>
            </w:r>
            <w:r w:rsidRPr="00F24ADA">
              <w:rPr>
                <w:rFonts w:cs="Arial"/>
                <w:spacing w:val="-1"/>
                <w:sz w:val="18"/>
                <w:szCs w:val="18"/>
              </w:rPr>
              <w:t>p</w:t>
            </w:r>
            <w:r w:rsidRPr="00F24ADA">
              <w:rPr>
                <w:rFonts w:cs="Arial"/>
                <w:spacing w:val="1"/>
                <w:sz w:val="18"/>
                <w:szCs w:val="18"/>
              </w:rPr>
              <w:t>o</w:t>
            </w:r>
            <w:r w:rsidRPr="00F24ADA">
              <w:rPr>
                <w:rFonts w:cs="Arial"/>
                <w:spacing w:val="-1"/>
                <w:sz w:val="18"/>
                <w:szCs w:val="18"/>
              </w:rPr>
              <w:t>si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8C53E5" w:rsidRDefault="00FA17CE" w:rsidP="008C53E5">
            <w:pPr>
              <w:shd w:val="clear" w:color="auto" w:fill="D9D9D9" w:themeFill="background1" w:themeFillShade="D9"/>
              <w:spacing w:before="60" w:after="60" w:line="240" w:lineRule="auto"/>
              <w:ind w:left="57" w:right="57"/>
              <w:jc w:val="left"/>
              <w:rPr>
                <w:rFonts w:cs="Arial"/>
                <w:spacing w:val="1"/>
                <w:sz w:val="18"/>
                <w:szCs w:val="18"/>
              </w:rPr>
            </w:pPr>
            <w:r w:rsidRPr="008C53E5">
              <w:rPr>
                <w:rFonts w:cs="Arial"/>
                <w:spacing w:val="1"/>
                <w:sz w:val="18"/>
                <w:szCs w:val="18"/>
              </w:rPr>
              <w:t>Hydrological Connectivity</w:t>
            </w:r>
          </w:p>
          <w:p w:rsidR="00FA17CE" w:rsidRPr="00F90841" w:rsidRDefault="00FA17CE" w:rsidP="008C53E5">
            <w:pPr>
              <w:shd w:val="clear" w:color="auto" w:fill="D9D9D9" w:themeFill="background1" w:themeFillShade="D9"/>
              <w:spacing w:before="60" w:after="60" w:line="240" w:lineRule="auto"/>
              <w:ind w:left="57" w:right="57"/>
              <w:jc w:val="left"/>
              <w:rPr>
                <w:rFonts w:cs="Arial"/>
                <w:spacing w:val="1"/>
                <w:sz w:val="18"/>
                <w:szCs w:val="18"/>
              </w:rPr>
            </w:pPr>
            <w:r w:rsidRPr="008C53E5">
              <w:rPr>
                <w:rFonts w:cs="Arial"/>
                <w:spacing w:val="1"/>
                <w:sz w:val="18"/>
                <w:szCs w:val="18"/>
              </w:rPr>
              <w:t>(including end of system flows)</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M</w:t>
            </w:r>
            <w:r w:rsidRPr="00F24ADA">
              <w:rPr>
                <w:rFonts w:cs="Arial"/>
                <w:spacing w:val="1"/>
                <w:sz w:val="18"/>
                <w:szCs w:val="18"/>
              </w:rPr>
              <w:t>o</w:t>
            </w:r>
            <w:r w:rsidRPr="00F24ADA">
              <w:rPr>
                <w:rFonts w:cs="Arial"/>
                <w:sz w:val="18"/>
                <w:szCs w:val="18"/>
              </w:rPr>
              <w:t>v</w:t>
            </w:r>
            <w:r w:rsidRPr="00F24ADA">
              <w:rPr>
                <w:rFonts w:cs="Arial"/>
                <w:spacing w:val="-1"/>
                <w:sz w:val="18"/>
                <w:szCs w:val="18"/>
              </w:rPr>
              <w:t>e</w:t>
            </w:r>
            <w:r w:rsidRPr="00F24ADA">
              <w:rPr>
                <w:rFonts w:cs="Arial"/>
                <w:sz w:val="18"/>
                <w:szCs w:val="18"/>
              </w:rPr>
              <w:t>m</w:t>
            </w:r>
            <w:r w:rsidRPr="00F24ADA">
              <w:rPr>
                <w:rFonts w:cs="Arial"/>
                <w:spacing w:val="-1"/>
                <w:sz w:val="18"/>
                <w:szCs w:val="18"/>
              </w:rPr>
              <w:t>en</w:t>
            </w:r>
            <w:r w:rsidRPr="00F24ADA">
              <w:rPr>
                <w:rFonts w:cs="Arial"/>
                <w:sz w:val="18"/>
                <w:szCs w:val="18"/>
              </w:rPr>
              <w:t>t</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Bi</w:t>
            </w:r>
            <w:r w:rsidRPr="00F24ADA">
              <w:rPr>
                <w:rFonts w:cs="Arial"/>
                <w:spacing w:val="1"/>
                <w:sz w:val="18"/>
                <w:szCs w:val="18"/>
              </w:rPr>
              <w:t>o</w:t>
            </w:r>
            <w:r w:rsidRPr="00F90841">
              <w:rPr>
                <w:rFonts w:cs="Arial"/>
                <w:spacing w:val="1"/>
                <w:sz w:val="18"/>
                <w:szCs w:val="18"/>
              </w:rPr>
              <w:t>tic</w:t>
            </w:r>
            <w:r w:rsidRPr="00F24ADA">
              <w:rPr>
                <w:rFonts w:cs="Arial"/>
                <w:spacing w:val="1"/>
                <w:sz w:val="18"/>
                <w:szCs w:val="18"/>
              </w:rPr>
              <w:t xml:space="preserve"> </w:t>
            </w:r>
            <w:r w:rsidRPr="00F90841">
              <w:rPr>
                <w:rFonts w:cs="Arial"/>
                <w:spacing w:val="1"/>
                <w:sz w:val="18"/>
                <w:szCs w:val="18"/>
              </w:rPr>
              <w:t>Dispersal</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Se</w:t>
            </w:r>
            <w:r w:rsidRPr="00F24ADA">
              <w:rPr>
                <w:rFonts w:cs="Arial"/>
                <w:spacing w:val="1"/>
                <w:sz w:val="18"/>
                <w:szCs w:val="18"/>
              </w:rPr>
              <w:t>d</w:t>
            </w:r>
            <w:r w:rsidRPr="00F24ADA">
              <w:rPr>
                <w:rFonts w:cs="Arial"/>
                <w:spacing w:val="-1"/>
                <w:sz w:val="18"/>
                <w:szCs w:val="18"/>
              </w:rPr>
              <w:t>i</w:t>
            </w:r>
            <w:r w:rsidRPr="00F24ADA">
              <w:rPr>
                <w:rFonts w:cs="Arial"/>
                <w:sz w:val="18"/>
                <w:szCs w:val="18"/>
              </w:rPr>
              <w:t>m</w:t>
            </w:r>
            <w:r w:rsidRPr="00F24ADA">
              <w:rPr>
                <w:rFonts w:cs="Arial"/>
                <w:spacing w:val="-1"/>
                <w:sz w:val="18"/>
                <w:szCs w:val="18"/>
              </w:rPr>
              <w:t>en</w:t>
            </w:r>
            <w:r w:rsidRPr="00F24ADA">
              <w:rPr>
                <w:rFonts w:cs="Arial"/>
                <w:sz w:val="18"/>
                <w:szCs w:val="18"/>
              </w:rPr>
              <w:t>t</w:t>
            </w:r>
            <w:r w:rsidRPr="00F24ADA">
              <w:rPr>
                <w:rFonts w:cs="Arial"/>
                <w:spacing w:val="2"/>
                <w:sz w:val="18"/>
                <w:szCs w:val="18"/>
              </w:rPr>
              <w:t xml:space="preserve"> </w:t>
            </w:r>
            <w:r w:rsidRPr="00F24ADA">
              <w:rPr>
                <w:rFonts w:cs="Arial"/>
                <w:sz w:val="18"/>
                <w:szCs w:val="18"/>
              </w:rPr>
              <w:t>t</w:t>
            </w:r>
            <w:r w:rsidRPr="00F24ADA">
              <w:rPr>
                <w:rFonts w:cs="Arial"/>
                <w:spacing w:val="-1"/>
                <w:sz w:val="18"/>
                <w:szCs w:val="18"/>
              </w:rPr>
              <w:t>r</w:t>
            </w:r>
            <w:r w:rsidRPr="00F24ADA">
              <w:rPr>
                <w:rFonts w:cs="Arial"/>
                <w:spacing w:val="1"/>
                <w:sz w:val="18"/>
                <w:szCs w:val="18"/>
              </w:rPr>
              <w:t>a</w:t>
            </w:r>
            <w:r w:rsidRPr="00F24ADA">
              <w:rPr>
                <w:rFonts w:cs="Arial"/>
                <w:spacing w:val="-1"/>
                <w:sz w:val="18"/>
                <w:szCs w:val="18"/>
              </w:rPr>
              <w:t>n</w:t>
            </w:r>
            <w:r w:rsidRPr="00F24ADA">
              <w:rPr>
                <w:rFonts w:cs="Arial"/>
                <w:spacing w:val="1"/>
                <w:sz w:val="18"/>
                <w:szCs w:val="18"/>
              </w:rPr>
              <w:t>s</w:t>
            </w:r>
            <w:r w:rsidRPr="00F24ADA">
              <w:rPr>
                <w:rFonts w:cs="Arial"/>
                <w:spacing w:val="-1"/>
                <w:sz w:val="18"/>
                <w:szCs w:val="18"/>
              </w:rPr>
              <w:t>p</w:t>
            </w:r>
            <w:r w:rsidRPr="00F24ADA">
              <w:rPr>
                <w:rFonts w:cs="Arial"/>
                <w:spacing w:val="1"/>
                <w:sz w:val="18"/>
                <w:szCs w:val="18"/>
              </w:rPr>
              <w:t>o</w:t>
            </w:r>
            <w:r w:rsidRPr="00F24ADA">
              <w:rPr>
                <w:rFonts w:cs="Arial"/>
                <w:sz w:val="18"/>
                <w:szCs w:val="18"/>
              </w:rPr>
              <w:t>rt</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Sediment </w:t>
            </w:r>
            <w:r w:rsidRPr="00F24ADA">
              <w:rPr>
                <w:rFonts w:cs="Arial"/>
                <w:spacing w:val="1"/>
                <w:sz w:val="18"/>
                <w:szCs w:val="18"/>
              </w:rPr>
              <w:t>T</w:t>
            </w:r>
            <w:r w:rsidRPr="00F90841">
              <w:rPr>
                <w:rFonts w:cs="Arial"/>
                <w:spacing w:val="1"/>
                <w:sz w:val="18"/>
                <w:szCs w:val="18"/>
              </w:rPr>
              <w:t>ran</w:t>
            </w:r>
            <w:r w:rsidRPr="00F24ADA">
              <w:rPr>
                <w:rFonts w:cs="Arial"/>
                <w:spacing w:val="1"/>
                <w:sz w:val="18"/>
                <w:szCs w:val="18"/>
              </w:rPr>
              <w:t>s</w:t>
            </w:r>
            <w:r w:rsidRPr="00F90841">
              <w:rPr>
                <w:rFonts w:cs="Arial"/>
                <w:spacing w:val="1"/>
                <w:sz w:val="18"/>
                <w:szCs w:val="18"/>
              </w:rPr>
              <w:t>p</w:t>
            </w:r>
            <w:r w:rsidRPr="00F24ADA">
              <w:rPr>
                <w:rFonts w:cs="Arial"/>
                <w:spacing w:val="1"/>
                <w:sz w:val="18"/>
                <w:szCs w:val="18"/>
              </w:rPr>
              <w:t>o</w:t>
            </w:r>
            <w:r w:rsidRPr="00F90841">
              <w:rPr>
                <w:rFonts w:cs="Arial"/>
                <w:spacing w:val="1"/>
                <w:sz w:val="18"/>
                <w:szCs w:val="18"/>
              </w:rPr>
              <w:t>rt</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Pr</w:t>
            </w:r>
            <w:r w:rsidRPr="00F24ADA">
              <w:rPr>
                <w:rFonts w:cs="Arial"/>
                <w:spacing w:val="1"/>
                <w:sz w:val="18"/>
                <w:szCs w:val="18"/>
              </w:rPr>
              <w:t>oc</w:t>
            </w:r>
            <w:r w:rsidRPr="00F24ADA">
              <w:rPr>
                <w:rFonts w:cs="Arial"/>
                <w:spacing w:val="-1"/>
                <w:sz w:val="18"/>
                <w:szCs w:val="18"/>
              </w:rPr>
              <w:t>es</w:t>
            </w:r>
            <w:r w:rsidRPr="00F24ADA">
              <w:rPr>
                <w:rFonts w:cs="Arial"/>
                <w:sz w:val="18"/>
                <w:szCs w:val="18"/>
              </w:rPr>
              <w:t>s</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w:t>
            </w:r>
            <w:r w:rsidRPr="00F24ADA">
              <w:rPr>
                <w:rFonts w:cs="Arial"/>
                <w:sz w:val="18"/>
                <w:szCs w:val="18"/>
              </w:rPr>
              <w:t>r</w:t>
            </w:r>
            <w:r w:rsidRPr="00F24ADA">
              <w:rPr>
                <w:rFonts w:cs="Arial"/>
                <w:spacing w:val="-1"/>
                <w:sz w:val="18"/>
                <w:szCs w:val="18"/>
              </w:rPr>
              <w:t>i</w:t>
            </w:r>
            <w:r w:rsidRPr="00F24ADA">
              <w:rPr>
                <w:rFonts w:cs="Arial"/>
                <w:sz w:val="18"/>
                <w:szCs w:val="18"/>
              </w:rPr>
              <w:t xml:space="preserve">mary </w:t>
            </w:r>
            <w:r w:rsidRPr="00F24ADA">
              <w:rPr>
                <w:rFonts w:cs="Arial"/>
                <w:spacing w:val="-1"/>
                <w:sz w:val="18"/>
                <w:szCs w:val="18"/>
              </w:rPr>
              <w:t>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z w:val="18"/>
                <w:szCs w:val="18"/>
              </w:rPr>
              <w:t>vi</w:t>
            </w:r>
            <w:r w:rsidRPr="00F24ADA">
              <w:rPr>
                <w:rFonts w:cs="Arial"/>
                <w:spacing w:val="-1"/>
                <w:sz w:val="18"/>
                <w:szCs w:val="18"/>
              </w:rPr>
              <w:t>t</w:t>
            </w:r>
            <w:r w:rsidRPr="00F24ADA">
              <w:rPr>
                <w:rFonts w:cs="Arial"/>
                <w:sz w:val="18"/>
                <w:szCs w:val="18"/>
              </w:rPr>
              <w:t>y</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Primary </w:t>
            </w:r>
            <w:r w:rsidRPr="00F24ADA">
              <w:rPr>
                <w:rFonts w:cs="Arial"/>
                <w:spacing w:val="1"/>
                <w:sz w:val="18"/>
                <w:szCs w:val="18"/>
              </w:rPr>
              <w:t>P</w:t>
            </w:r>
            <w:r w:rsidRPr="00F90841">
              <w:rPr>
                <w:rFonts w:cs="Arial"/>
                <w:spacing w:val="1"/>
                <w:sz w:val="18"/>
                <w:szCs w:val="18"/>
              </w:rPr>
              <w:t>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e</w:t>
            </w:r>
            <w:r w:rsidRPr="00F24ADA">
              <w:rPr>
                <w:rFonts w:cs="Arial"/>
                <w:spacing w:val="1"/>
                <w:sz w:val="18"/>
                <w:szCs w:val="18"/>
              </w:rPr>
              <w:t>co</w:t>
            </w:r>
            <w:r w:rsidRPr="00F24ADA">
              <w:rPr>
                <w:rFonts w:cs="Arial"/>
                <w:sz w:val="18"/>
                <w:szCs w:val="18"/>
              </w:rPr>
              <w:t>m</w:t>
            </w:r>
            <w:r w:rsidRPr="00F24ADA">
              <w:rPr>
                <w:rFonts w:cs="Arial"/>
                <w:spacing w:val="-1"/>
                <w:sz w:val="18"/>
                <w:szCs w:val="18"/>
              </w:rPr>
              <w:t>p</w:t>
            </w:r>
            <w:r w:rsidRPr="00F24ADA">
              <w:rPr>
                <w:rFonts w:cs="Arial"/>
                <w:spacing w:val="1"/>
                <w:sz w:val="18"/>
                <w:szCs w:val="18"/>
              </w:rPr>
              <w:t>o</w:t>
            </w:r>
            <w:r w:rsidRPr="00F24ADA">
              <w:rPr>
                <w:rFonts w:cs="Arial"/>
                <w:spacing w:val="-1"/>
                <w:sz w:val="18"/>
                <w:szCs w:val="18"/>
              </w:rPr>
              <w:t>si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De</w:t>
            </w:r>
            <w:r w:rsidRPr="00F24ADA">
              <w:rPr>
                <w:rFonts w:cs="Arial"/>
                <w:spacing w:val="1"/>
                <w:sz w:val="18"/>
                <w:szCs w:val="18"/>
              </w:rPr>
              <w:t>co</w:t>
            </w:r>
            <w:r w:rsidRPr="00F90841">
              <w:rPr>
                <w:rFonts w:cs="Arial"/>
                <w:spacing w:val="1"/>
                <w:sz w:val="18"/>
                <w:szCs w:val="18"/>
              </w:rPr>
              <w:t>mp</w:t>
            </w:r>
            <w:r w:rsidRPr="00F24ADA">
              <w:rPr>
                <w:rFonts w:cs="Arial"/>
                <w:spacing w:val="1"/>
                <w:sz w:val="18"/>
                <w:szCs w:val="18"/>
              </w:rPr>
              <w:t>o</w:t>
            </w:r>
            <w:r w:rsidRPr="00F90841">
              <w:rPr>
                <w:rFonts w:cs="Arial"/>
                <w:spacing w:val="1"/>
                <w:sz w:val="18"/>
                <w:szCs w:val="18"/>
              </w:rPr>
              <w:t>siti</w:t>
            </w:r>
            <w:r w:rsidRPr="00F24ADA">
              <w:rPr>
                <w:rFonts w:cs="Arial"/>
                <w:spacing w:val="1"/>
                <w:sz w:val="18"/>
                <w:szCs w:val="18"/>
              </w:rPr>
              <w:t>o</w:t>
            </w:r>
            <w:r w:rsidRPr="00F90841">
              <w:rPr>
                <w:rFonts w:cs="Arial"/>
                <w:spacing w:val="1"/>
                <w:sz w:val="18"/>
                <w:szCs w:val="18"/>
              </w:rPr>
              <w:t>n</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Nu</w:t>
            </w:r>
            <w:r w:rsidRPr="00F24ADA">
              <w:rPr>
                <w:rFonts w:cs="Arial"/>
                <w:sz w:val="18"/>
                <w:szCs w:val="18"/>
              </w:rPr>
              <w:t>t</w:t>
            </w:r>
            <w:r w:rsidRPr="00F24ADA">
              <w:rPr>
                <w:rFonts w:cs="Arial"/>
                <w:spacing w:val="1"/>
                <w:sz w:val="18"/>
                <w:szCs w:val="18"/>
              </w:rPr>
              <w:t>r</w:t>
            </w:r>
            <w:r w:rsidRPr="00F24ADA">
              <w:rPr>
                <w:rFonts w:cs="Arial"/>
                <w:spacing w:val="-1"/>
                <w:sz w:val="18"/>
                <w:szCs w:val="18"/>
              </w:rPr>
              <w:t>ien</w:t>
            </w:r>
            <w:r w:rsidRPr="00F24ADA">
              <w:rPr>
                <w:rFonts w:cs="Arial"/>
                <w:sz w:val="18"/>
                <w:szCs w:val="18"/>
              </w:rPr>
              <w:t xml:space="preserve">t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c</w:t>
            </w:r>
            <w:r w:rsidRPr="00F24ADA">
              <w:rPr>
                <w:rFonts w:cs="Arial"/>
                <w:sz w:val="18"/>
                <w:szCs w:val="18"/>
              </w:rPr>
              <w:t>ar</w:t>
            </w:r>
            <w:r w:rsidRPr="00F24ADA">
              <w:rPr>
                <w:rFonts w:cs="Arial"/>
                <w:spacing w:val="-1"/>
                <w:sz w:val="18"/>
                <w:szCs w:val="18"/>
              </w:rPr>
              <w:t>b</w:t>
            </w:r>
            <w:r w:rsidRPr="00F24ADA">
              <w:rPr>
                <w:rFonts w:cs="Arial"/>
                <w:spacing w:val="1"/>
                <w:sz w:val="18"/>
                <w:szCs w:val="18"/>
              </w:rPr>
              <w:t>o</w:t>
            </w:r>
            <w:r w:rsidRPr="00F24ADA">
              <w:rPr>
                <w:rFonts w:cs="Arial"/>
                <w:sz w:val="18"/>
                <w:szCs w:val="18"/>
              </w:rPr>
              <w:t>n</w:t>
            </w:r>
            <w:r>
              <w:rPr>
                <w:rFonts w:cs="Arial"/>
                <w:sz w:val="18"/>
                <w:szCs w:val="18"/>
              </w:rPr>
              <w:t xml:space="preserve"> </w:t>
            </w:r>
            <w:r w:rsidRPr="00F24ADA">
              <w:rPr>
                <w:rFonts w:cs="Arial"/>
                <w:spacing w:val="1"/>
                <w:sz w:val="18"/>
                <w:szCs w:val="18"/>
              </w:rPr>
              <w:t>c</w:t>
            </w:r>
            <w:r w:rsidRPr="00F24ADA">
              <w:rPr>
                <w:rFonts w:cs="Arial"/>
                <w:sz w:val="18"/>
                <w:szCs w:val="18"/>
              </w:rPr>
              <w:t>y</w:t>
            </w:r>
            <w:r w:rsidRPr="00F24ADA">
              <w:rPr>
                <w:rFonts w:cs="Arial"/>
                <w:spacing w:val="1"/>
                <w:sz w:val="18"/>
                <w:szCs w:val="18"/>
              </w:rPr>
              <w:t>c</w:t>
            </w:r>
            <w:r w:rsidRPr="00F24ADA">
              <w:rPr>
                <w:rFonts w:cs="Arial"/>
                <w:sz w:val="18"/>
                <w:szCs w:val="18"/>
              </w:rPr>
              <w:t>li</w:t>
            </w:r>
            <w:r w:rsidRPr="00F24ADA">
              <w:rPr>
                <w:rFonts w:cs="Arial"/>
                <w:spacing w:val="-1"/>
                <w:sz w:val="18"/>
                <w:szCs w:val="18"/>
              </w:rPr>
              <w:t>n</w:t>
            </w:r>
            <w:r w:rsidRPr="00F24ADA">
              <w:rPr>
                <w:rFonts w:cs="Arial"/>
                <w:sz w:val="18"/>
                <w:szCs w:val="18"/>
              </w:rPr>
              <w:t>g</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Nutrient a</w:t>
            </w:r>
            <w:r w:rsidRPr="00F24ADA">
              <w:rPr>
                <w:rFonts w:cs="Arial"/>
                <w:spacing w:val="1"/>
                <w:sz w:val="18"/>
                <w:szCs w:val="18"/>
              </w:rPr>
              <w:t>n</w:t>
            </w:r>
            <w:r w:rsidRPr="00F90841">
              <w:rPr>
                <w:rFonts w:cs="Arial"/>
                <w:spacing w:val="1"/>
                <w:sz w:val="18"/>
                <w:szCs w:val="18"/>
              </w:rPr>
              <w:t>d Carb</w:t>
            </w:r>
            <w:r w:rsidRPr="00F24ADA">
              <w:rPr>
                <w:rFonts w:cs="Arial"/>
                <w:spacing w:val="1"/>
                <w:sz w:val="18"/>
                <w:szCs w:val="18"/>
              </w:rPr>
              <w:t>o</w:t>
            </w:r>
            <w:r w:rsidRPr="00F90841">
              <w:rPr>
                <w:rFonts w:cs="Arial"/>
                <w:spacing w:val="1"/>
                <w:sz w:val="18"/>
                <w:szCs w:val="18"/>
              </w:rPr>
              <w:t>n Cy</w:t>
            </w:r>
            <w:r w:rsidRPr="00F24ADA">
              <w:rPr>
                <w:rFonts w:cs="Arial"/>
                <w:spacing w:val="1"/>
                <w:sz w:val="18"/>
                <w:szCs w:val="18"/>
              </w:rPr>
              <w:t>c</w:t>
            </w:r>
            <w:r w:rsidRPr="00F90841">
              <w:rPr>
                <w:rFonts w:cs="Arial"/>
                <w:spacing w:val="1"/>
                <w:sz w:val="18"/>
                <w:szCs w:val="18"/>
              </w:rPr>
              <w:t>ling</w:t>
            </w:r>
          </w:p>
        </w:tc>
      </w:tr>
      <w:tr w:rsidR="00FA17CE" w:rsidRPr="00F90841" w:rsidTr="008C53E5">
        <w:trPr>
          <w:trHeight w:val="397"/>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pacing w:val="-1"/>
                <w:sz w:val="18"/>
                <w:szCs w:val="18"/>
              </w:rPr>
              <w:t>R</w:t>
            </w:r>
            <w:r w:rsidRPr="00F24ADA">
              <w:rPr>
                <w:rFonts w:cs="Arial"/>
                <w:b/>
                <w:bCs/>
                <w:sz w:val="18"/>
                <w:szCs w:val="18"/>
              </w:rPr>
              <w:t>es</w:t>
            </w:r>
            <w:r w:rsidRPr="00F24ADA">
              <w:rPr>
                <w:rFonts w:cs="Arial"/>
                <w:b/>
                <w:bCs/>
                <w:spacing w:val="-1"/>
                <w:sz w:val="18"/>
                <w:szCs w:val="18"/>
              </w:rPr>
              <w:t>ili</w:t>
            </w:r>
            <w:r w:rsidRPr="00F24ADA">
              <w:rPr>
                <w:rFonts w:cs="Arial"/>
                <w:b/>
                <w:bCs/>
                <w:sz w:val="18"/>
                <w:szCs w:val="18"/>
              </w:rPr>
              <w:t>e</w:t>
            </w:r>
            <w:r w:rsidRPr="00F24ADA">
              <w:rPr>
                <w:rFonts w:cs="Arial"/>
                <w:b/>
                <w:bCs/>
                <w:spacing w:val="2"/>
                <w:sz w:val="18"/>
                <w:szCs w:val="18"/>
              </w:rPr>
              <w:t>n</w:t>
            </w:r>
            <w:r w:rsidRPr="00F24ADA">
              <w:rPr>
                <w:rFonts w:cs="Arial"/>
                <w:b/>
                <w:bCs/>
                <w:spacing w:val="-1"/>
                <w:sz w:val="18"/>
                <w:szCs w:val="18"/>
              </w:rPr>
              <w:t>c</w:t>
            </w:r>
            <w:r w:rsidRPr="00F24ADA">
              <w:rPr>
                <w:rFonts w:cs="Arial"/>
                <w:b/>
                <w:bCs/>
                <w:sz w:val="18"/>
                <w:szCs w:val="18"/>
              </w:rPr>
              <w:t>e</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Eco</w:t>
            </w:r>
            <w:r w:rsidRPr="00F24ADA">
              <w:rPr>
                <w:rFonts w:cs="Arial"/>
                <w:spacing w:val="-1"/>
                <w:sz w:val="18"/>
                <w:szCs w:val="18"/>
              </w:rPr>
              <w:t>s</w:t>
            </w:r>
            <w:r w:rsidRPr="00F24ADA">
              <w:rPr>
                <w:rFonts w:cs="Arial"/>
                <w:sz w:val="18"/>
                <w:szCs w:val="18"/>
              </w:rPr>
              <w:t>y</w:t>
            </w:r>
            <w:r w:rsidRPr="00F24ADA">
              <w:rPr>
                <w:rFonts w:cs="Arial"/>
                <w:spacing w:val="-1"/>
                <w:sz w:val="18"/>
                <w:szCs w:val="18"/>
              </w:rPr>
              <w:t>s</w:t>
            </w:r>
            <w:r w:rsidRPr="00F24ADA">
              <w:rPr>
                <w:rFonts w:cs="Arial"/>
                <w:sz w:val="18"/>
                <w:szCs w:val="18"/>
              </w:rPr>
              <w:t>t</w:t>
            </w:r>
            <w:r w:rsidRPr="00F24ADA">
              <w:rPr>
                <w:rFonts w:cs="Arial"/>
                <w:spacing w:val="-1"/>
                <w:sz w:val="18"/>
                <w:szCs w:val="18"/>
              </w:rPr>
              <w:t>e</w:t>
            </w:r>
            <w:r w:rsidRPr="00F24ADA">
              <w:rPr>
                <w:rFonts w:cs="Arial"/>
                <w:sz w:val="18"/>
                <w:szCs w:val="18"/>
              </w:rPr>
              <w:t>m r</w:t>
            </w:r>
            <w:r w:rsidRPr="00F24ADA">
              <w:rPr>
                <w:rFonts w:cs="Arial"/>
                <w:spacing w:val="-1"/>
                <w:sz w:val="18"/>
                <w:szCs w:val="18"/>
              </w:rPr>
              <w:t>es</w:t>
            </w:r>
            <w:r w:rsidRPr="00F24ADA">
              <w:rPr>
                <w:rFonts w:cs="Arial"/>
                <w:sz w:val="18"/>
                <w:szCs w:val="18"/>
              </w:rPr>
              <w:t>il</w:t>
            </w:r>
            <w:r w:rsidRPr="00F24ADA">
              <w:rPr>
                <w:rFonts w:cs="Arial"/>
                <w:spacing w:val="2"/>
                <w:sz w:val="18"/>
                <w:szCs w:val="18"/>
              </w:rPr>
              <w:t>i</w:t>
            </w:r>
            <w:r w:rsidRPr="00F24ADA">
              <w:rPr>
                <w:rFonts w:cs="Arial"/>
                <w:spacing w:val="-1"/>
                <w:sz w:val="18"/>
                <w:szCs w:val="18"/>
              </w:rPr>
              <w:t>en</w:t>
            </w:r>
            <w:r w:rsidRPr="00F24ADA">
              <w:rPr>
                <w:rFonts w:cs="Arial"/>
                <w:spacing w:val="1"/>
                <w:sz w:val="18"/>
                <w:szCs w:val="18"/>
              </w:rPr>
              <w:t>c</w:t>
            </w:r>
            <w:r w:rsidRPr="00F24ADA">
              <w:rPr>
                <w:rFonts w:cs="Arial"/>
                <w:sz w:val="18"/>
                <w:szCs w:val="18"/>
              </w:rPr>
              <w:t>e</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Po</w:t>
            </w:r>
            <w:r w:rsidRPr="00F24ADA">
              <w:rPr>
                <w:rFonts w:cs="Arial"/>
                <w:spacing w:val="-1"/>
                <w:sz w:val="18"/>
                <w:szCs w:val="18"/>
              </w:rPr>
              <w:t>pul</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co</w:t>
            </w:r>
            <w:r w:rsidRPr="00F24ADA">
              <w:rPr>
                <w:rFonts w:cs="Arial"/>
                <w:sz w:val="18"/>
                <w:szCs w:val="18"/>
              </w:rPr>
              <w:t>n</w:t>
            </w:r>
            <w:r w:rsidRPr="00F24ADA">
              <w:rPr>
                <w:rFonts w:cs="Arial"/>
                <w:spacing w:val="-1"/>
                <w:sz w:val="18"/>
                <w:szCs w:val="18"/>
              </w:rPr>
              <w:t>d</w:t>
            </w:r>
            <w:r w:rsidRPr="00F24ADA">
              <w:rPr>
                <w:rFonts w:cs="Arial"/>
                <w:sz w:val="18"/>
                <w:szCs w:val="18"/>
              </w:rPr>
              <w:t>it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I</w:t>
            </w:r>
            <w:r w:rsidRPr="00F24ADA">
              <w:rPr>
                <w:rFonts w:cs="Arial"/>
                <w:spacing w:val="-1"/>
                <w:sz w:val="18"/>
                <w:szCs w:val="18"/>
              </w:rPr>
              <w:t>nd</w:t>
            </w:r>
            <w:r w:rsidRPr="00F24ADA">
              <w:rPr>
                <w:rFonts w:cs="Arial"/>
                <w:sz w:val="18"/>
                <w:szCs w:val="18"/>
              </w:rPr>
              <w:t>iv</w:t>
            </w:r>
            <w:r w:rsidRPr="00F24ADA">
              <w:rPr>
                <w:rFonts w:cs="Arial"/>
                <w:spacing w:val="2"/>
                <w:sz w:val="18"/>
                <w:szCs w:val="18"/>
              </w:rPr>
              <w:t>i</w:t>
            </w:r>
            <w:r w:rsidRPr="00F24ADA">
              <w:rPr>
                <w:rFonts w:cs="Arial"/>
                <w:spacing w:val="-1"/>
                <w:sz w:val="18"/>
                <w:szCs w:val="18"/>
              </w:rPr>
              <w:t>du</w:t>
            </w:r>
            <w:r w:rsidRPr="00F24ADA">
              <w:rPr>
                <w:rFonts w:cs="Arial"/>
                <w:sz w:val="18"/>
                <w:szCs w:val="18"/>
              </w:rPr>
              <w:t>al</w:t>
            </w:r>
            <w:r w:rsidRPr="00F24ADA">
              <w:rPr>
                <w:rFonts w:cs="Arial"/>
                <w:spacing w:val="2"/>
                <w:sz w:val="18"/>
                <w:szCs w:val="18"/>
              </w:rPr>
              <w:t xml:space="preserve"> </w:t>
            </w:r>
            <w:r w:rsidRPr="00F24ADA">
              <w:rPr>
                <w:rFonts w:cs="Arial"/>
                <w:spacing w:val="-1"/>
                <w:sz w:val="18"/>
                <w:szCs w:val="18"/>
              </w:rPr>
              <w:t>su</w:t>
            </w:r>
            <w:r w:rsidRPr="00F24ADA">
              <w:rPr>
                <w:rFonts w:cs="Arial"/>
                <w:sz w:val="18"/>
                <w:szCs w:val="18"/>
              </w:rPr>
              <w:t>rv</w:t>
            </w:r>
            <w:r w:rsidRPr="00F24ADA">
              <w:rPr>
                <w:rFonts w:cs="Arial"/>
                <w:spacing w:val="-1"/>
                <w:sz w:val="18"/>
                <w:szCs w:val="18"/>
              </w:rPr>
              <w:t>i</w:t>
            </w:r>
            <w:r w:rsidRPr="00F24ADA">
              <w:rPr>
                <w:rFonts w:cs="Arial"/>
                <w:sz w:val="18"/>
                <w:szCs w:val="18"/>
              </w:rPr>
              <w:t xml:space="preserve">val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Pr>
                <w:rFonts w:cs="Arial"/>
                <w:sz w:val="18"/>
                <w:szCs w:val="18"/>
              </w:rPr>
              <w:t xml:space="preserve"> </w:t>
            </w:r>
            <w:r w:rsidRPr="00F24ADA">
              <w:rPr>
                <w:rFonts w:cs="Arial"/>
                <w:spacing w:val="1"/>
                <w:sz w:val="18"/>
                <w:szCs w:val="18"/>
              </w:rPr>
              <w:t>co</w:t>
            </w:r>
            <w:r w:rsidRPr="00F24ADA">
              <w:rPr>
                <w:rFonts w:cs="Arial"/>
                <w:spacing w:val="-1"/>
                <w:sz w:val="18"/>
                <w:szCs w:val="18"/>
              </w:rPr>
              <w:t>nd</w:t>
            </w:r>
            <w:r w:rsidRPr="00F24ADA">
              <w:rPr>
                <w:rFonts w:cs="Arial"/>
                <w:sz w:val="18"/>
                <w:szCs w:val="18"/>
              </w:rPr>
              <w:t>it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Indivi</w:t>
            </w:r>
            <w:r w:rsidRPr="00F24ADA">
              <w:rPr>
                <w:rFonts w:cs="Arial"/>
                <w:spacing w:val="1"/>
                <w:sz w:val="18"/>
                <w:szCs w:val="18"/>
              </w:rPr>
              <w:t>d</w:t>
            </w:r>
            <w:r w:rsidRPr="00F90841">
              <w:rPr>
                <w:rFonts w:cs="Arial"/>
                <w:spacing w:val="1"/>
                <w:sz w:val="18"/>
                <w:szCs w:val="18"/>
              </w:rPr>
              <w:t>ual Ref</w:t>
            </w:r>
            <w:r w:rsidRPr="00F24ADA">
              <w:rPr>
                <w:rFonts w:cs="Arial"/>
                <w:spacing w:val="1"/>
                <w:sz w:val="18"/>
                <w:szCs w:val="18"/>
              </w:rPr>
              <w:t>u</w:t>
            </w:r>
            <w:r w:rsidRPr="00F90841">
              <w:rPr>
                <w:rFonts w:cs="Arial"/>
                <w:spacing w:val="1"/>
                <w:sz w:val="18"/>
                <w:szCs w:val="18"/>
              </w:rPr>
              <w:t>ges</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Po</w:t>
            </w:r>
            <w:r w:rsidRPr="00F24ADA">
              <w:rPr>
                <w:rFonts w:cs="Arial"/>
                <w:spacing w:val="-1"/>
                <w:sz w:val="18"/>
                <w:szCs w:val="18"/>
              </w:rPr>
              <w:t>pul</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co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R</w:t>
            </w:r>
            <w:r w:rsidRPr="00F90841">
              <w:rPr>
                <w:rFonts w:cs="Arial"/>
                <w:spacing w:val="1"/>
                <w:sz w:val="18"/>
                <w:szCs w:val="18"/>
              </w:rPr>
              <w:t>efuges</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I</w:t>
            </w:r>
            <w:r w:rsidRPr="00F24ADA">
              <w:rPr>
                <w:rFonts w:cs="Arial"/>
                <w:spacing w:val="-1"/>
                <w:sz w:val="18"/>
                <w:szCs w:val="18"/>
              </w:rPr>
              <w:t>ndi</w:t>
            </w:r>
            <w:r w:rsidRPr="00F24ADA">
              <w:rPr>
                <w:rFonts w:cs="Arial"/>
                <w:sz w:val="18"/>
                <w:szCs w:val="18"/>
              </w:rPr>
              <w:t>v</w:t>
            </w:r>
            <w:r w:rsidRPr="00F24ADA">
              <w:rPr>
                <w:rFonts w:cs="Arial"/>
                <w:spacing w:val="2"/>
                <w:sz w:val="18"/>
                <w:szCs w:val="18"/>
              </w:rPr>
              <w:t>i</w:t>
            </w:r>
            <w:r w:rsidRPr="00F24ADA">
              <w:rPr>
                <w:rFonts w:cs="Arial"/>
                <w:spacing w:val="-1"/>
                <w:sz w:val="18"/>
                <w:szCs w:val="18"/>
              </w:rPr>
              <w:t>du</w:t>
            </w:r>
            <w:r w:rsidRPr="00F24ADA">
              <w:rPr>
                <w:rFonts w:cs="Arial"/>
                <w:sz w:val="18"/>
                <w:szCs w:val="18"/>
              </w:rPr>
              <w:t xml:space="preserve">al </w:t>
            </w:r>
            <w:r w:rsidRPr="00F24ADA">
              <w:rPr>
                <w:rFonts w:cs="Arial"/>
                <w:spacing w:val="1"/>
                <w:sz w:val="18"/>
                <w:szCs w:val="18"/>
              </w:rPr>
              <w:t>co</w:t>
            </w:r>
            <w:r w:rsidRPr="00F24ADA">
              <w:rPr>
                <w:rFonts w:cs="Arial"/>
                <w:spacing w:val="-1"/>
                <w:sz w:val="18"/>
                <w:szCs w:val="18"/>
              </w:rPr>
              <w:t>n</w:t>
            </w:r>
            <w:r w:rsidRPr="00F24ADA">
              <w:rPr>
                <w:rFonts w:cs="Arial"/>
                <w:spacing w:val="1"/>
                <w:sz w:val="18"/>
                <w:szCs w:val="18"/>
              </w:rPr>
              <w:t>d</w:t>
            </w:r>
            <w:r w:rsidRPr="00F24ADA">
              <w:rPr>
                <w:rFonts w:cs="Arial"/>
                <w:sz w:val="18"/>
                <w:szCs w:val="18"/>
              </w:rPr>
              <w:t>it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B96A18">
            <w:pPr>
              <w:spacing w:before="60" w:after="60" w:line="240" w:lineRule="auto"/>
              <w:ind w:left="57" w:right="57"/>
              <w:jc w:val="left"/>
              <w:rPr>
                <w:rFonts w:cs="Arial"/>
                <w:spacing w:val="1"/>
                <w:sz w:val="18"/>
                <w:szCs w:val="18"/>
              </w:rPr>
            </w:pPr>
            <w:r w:rsidRPr="00F24ADA">
              <w:rPr>
                <w:rFonts w:cs="Arial"/>
                <w:spacing w:val="1"/>
                <w:sz w:val="18"/>
                <w:szCs w:val="18"/>
              </w:rPr>
              <w:t>Eco</w:t>
            </w:r>
            <w:r w:rsidRPr="00F90841">
              <w:rPr>
                <w:rFonts w:cs="Arial"/>
                <w:spacing w:val="1"/>
                <w:sz w:val="18"/>
                <w:szCs w:val="18"/>
              </w:rPr>
              <w:t xml:space="preserve">system </w:t>
            </w:r>
            <w:r w:rsidRPr="00F24ADA">
              <w:rPr>
                <w:rFonts w:cs="Arial"/>
                <w:spacing w:val="1"/>
                <w:sz w:val="18"/>
                <w:szCs w:val="18"/>
              </w:rPr>
              <w:t>R</w:t>
            </w:r>
            <w:r w:rsidRPr="00F90841">
              <w:rPr>
                <w:rFonts w:cs="Arial"/>
                <w:spacing w:val="1"/>
                <w:sz w:val="18"/>
                <w:szCs w:val="18"/>
              </w:rPr>
              <w:t>esistan</w:t>
            </w:r>
            <w:r w:rsidRPr="00F24ADA">
              <w:rPr>
                <w:rFonts w:cs="Arial"/>
                <w:spacing w:val="1"/>
                <w:sz w:val="18"/>
                <w:szCs w:val="18"/>
              </w:rPr>
              <w:t>c</w:t>
            </w:r>
            <w:r w:rsidRPr="00F90841">
              <w:rPr>
                <w:rFonts w:cs="Arial"/>
                <w:spacing w:val="1"/>
                <w:sz w:val="18"/>
                <w:szCs w:val="18"/>
              </w:rPr>
              <w:t>e</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Po</w:t>
            </w:r>
            <w:r w:rsidRPr="00F24ADA">
              <w:rPr>
                <w:rFonts w:cs="Arial"/>
                <w:spacing w:val="-1"/>
                <w:sz w:val="18"/>
                <w:szCs w:val="18"/>
              </w:rPr>
              <w:t>pul</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co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Eco</w:t>
            </w:r>
            <w:r w:rsidRPr="00F90841">
              <w:rPr>
                <w:rFonts w:cs="Arial"/>
                <w:spacing w:val="1"/>
                <w:sz w:val="18"/>
                <w:szCs w:val="18"/>
              </w:rPr>
              <w:t xml:space="preserve">system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co</w:t>
            </w:r>
            <w:r w:rsidRPr="00F90841">
              <w:rPr>
                <w:rFonts w:cs="Arial"/>
                <w:spacing w:val="1"/>
                <w:sz w:val="18"/>
                <w:szCs w:val="18"/>
              </w:rPr>
              <w:t>very</w:t>
            </w:r>
          </w:p>
        </w:tc>
      </w:tr>
      <w:tr w:rsidR="00FA17CE" w:rsidRPr="00F90841" w:rsidTr="008C53E5">
        <w:trPr>
          <w:trHeight w:val="397"/>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z w:val="18"/>
                <w:szCs w:val="18"/>
              </w:rPr>
              <w:t xml:space="preserve">Water </w:t>
            </w:r>
            <w:r w:rsidRPr="00F24ADA">
              <w:rPr>
                <w:rFonts w:cs="Arial"/>
                <w:b/>
                <w:bCs/>
                <w:spacing w:val="-1"/>
                <w:sz w:val="18"/>
                <w:szCs w:val="18"/>
              </w:rPr>
              <w:t>qu</w:t>
            </w:r>
            <w:r w:rsidRPr="00F24ADA">
              <w:rPr>
                <w:rFonts w:cs="Arial"/>
                <w:b/>
                <w:bCs/>
                <w:sz w:val="18"/>
                <w:szCs w:val="18"/>
              </w:rPr>
              <w:t>a</w:t>
            </w:r>
            <w:r w:rsidRPr="00F24ADA">
              <w:rPr>
                <w:rFonts w:cs="Arial"/>
                <w:b/>
                <w:bCs/>
                <w:spacing w:val="-1"/>
                <w:sz w:val="18"/>
                <w:szCs w:val="18"/>
              </w:rPr>
              <w:t>li</w:t>
            </w:r>
            <w:r w:rsidRPr="00F24ADA">
              <w:rPr>
                <w:rFonts w:cs="Arial"/>
                <w:b/>
                <w:bCs/>
                <w:sz w:val="18"/>
                <w:szCs w:val="18"/>
              </w:rPr>
              <w:t>ty</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he</w:t>
            </w:r>
            <w:r w:rsidRPr="00F24ADA">
              <w:rPr>
                <w:rFonts w:cs="Arial"/>
                <w:sz w:val="18"/>
                <w:szCs w:val="18"/>
              </w:rPr>
              <w:t>mical</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w:t>
            </w:r>
            <w:r w:rsidRPr="00F24ADA">
              <w:rPr>
                <w:rFonts w:cs="Arial"/>
                <w:sz w:val="18"/>
                <w:szCs w:val="18"/>
              </w:rPr>
              <w:t>al</w:t>
            </w:r>
            <w:r w:rsidRPr="00F24ADA">
              <w:rPr>
                <w:rFonts w:cs="Arial"/>
                <w:spacing w:val="1"/>
                <w:sz w:val="18"/>
                <w:szCs w:val="18"/>
              </w:rPr>
              <w:t>i</w:t>
            </w:r>
            <w:r w:rsidRPr="00F24ADA">
              <w:rPr>
                <w:rFonts w:cs="Arial"/>
                <w:spacing w:val="-1"/>
                <w:sz w:val="18"/>
                <w:szCs w:val="18"/>
              </w:rPr>
              <w:t>ni</w:t>
            </w:r>
            <w:r w:rsidRPr="00F24ADA">
              <w:rPr>
                <w:rFonts w:cs="Arial"/>
                <w:sz w:val="18"/>
                <w:szCs w:val="18"/>
              </w:rPr>
              <w:t>ty</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Salinity</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iss</w:t>
            </w:r>
            <w:r w:rsidRPr="00F24ADA">
              <w:rPr>
                <w:rFonts w:cs="Arial"/>
                <w:spacing w:val="1"/>
                <w:sz w:val="18"/>
                <w:szCs w:val="18"/>
              </w:rPr>
              <w:t>o</w:t>
            </w:r>
            <w:r w:rsidRPr="00F24ADA">
              <w:rPr>
                <w:rFonts w:cs="Arial"/>
                <w:spacing w:val="-1"/>
                <w:sz w:val="18"/>
                <w:szCs w:val="18"/>
              </w:rPr>
              <w:t>l</w:t>
            </w:r>
            <w:r w:rsidRPr="00F24ADA">
              <w:rPr>
                <w:rFonts w:cs="Arial"/>
                <w:sz w:val="18"/>
                <w:szCs w:val="18"/>
              </w:rPr>
              <w:t>v</w:t>
            </w:r>
            <w:r w:rsidRPr="00F24ADA">
              <w:rPr>
                <w:rFonts w:cs="Arial"/>
                <w:spacing w:val="2"/>
                <w:sz w:val="18"/>
                <w:szCs w:val="18"/>
              </w:rPr>
              <w:t>e</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O</w:t>
            </w:r>
            <w:r w:rsidRPr="00F24ADA">
              <w:rPr>
                <w:rFonts w:cs="Arial"/>
                <w:spacing w:val="-1"/>
                <w:sz w:val="18"/>
                <w:szCs w:val="18"/>
              </w:rPr>
              <w:t>x</w:t>
            </w:r>
            <w:r w:rsidRPr="00F24ADA">
              <w:rPr>
                <w:rFonts w:cs="Arial"/>
                <w:sz w:val="18"/>
                <w:szCs w:val="18"/>
              </w:rPr>
              <w:t>y</w:t>
            </w:r>
            <w:r w:rsidRPr="00F24ADA">
              <w:rPr>
                <w:rFonts w:cs="Arial"/>
                <w:spacing w:val="-1"/>
                <w:sz w:val="18"/>
                <w:szCs w:val="18"/>
              </w:rPr>
              <w:t>g</w:t>
            </w:r>
            <w:r w:rsidRPr="00F24ADA">
              <w:rPr>
                <w:rFonts w:cs="Arial"/>
                <w:spacing w:val="1"/>
                <w:sz w:val="18"/>
                <w:szCs w:val="18"/>
              </w:rPr>
              <w:t>e</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Diss</w:t>
            </w:r>
            <w:r w:rsidRPr="00F24ADA">
              <w:rPr>
                <w:rFonts w:cs="Arial"/>
                <w:spacing w:val="1"/>
                <w:sz w:val="18"/>
                <w:szCs w:val="18"/>
              </w:rPr>
              <w:t>o</w:t>
            </w:r>
            <w:r w:rsidRPr="00F90841">
              <w:rPr>
                <w:rFonts w:cs="Arial"/>
                <w:spacing w:val="1"/>
                <w:sz w:val="18"/>
                <w:szCs w:val="18"/>
              </w:rPr>
              <w:t>lved Oxygen</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w:t>
            </w:r>
            <w:r w:rsidRPr="00F24ADA">
              <w:rPr>
                <w:rFonts w:cs="Arial"/>
                <w:sz w:val="18"/>
                <w:szCs w:val="18"/>
              </w:rPr>
              <w:t>H</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pH</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iss</w:t>
            </w:r>
            <w:r w:rsidRPr="00F24ADA">
              <w:rPr>
                <w:rFonts w:cs="Arial"/>
                <w:spacing w:val="1"/>
                <w:sz w:val="18"/>
                <w:szCs w:val="18"/>
              </w:rPr>
              <w:t>o</w:t>
            </w:r>
            <w:r w:rsidRPr="00F24ADA">
              <w:rPr>
                <w:rFonts w:cs="Arial"/>
                <w:spacing w:val="-1"/>
                <w:sz w:val="18"/>
                <w:szCs w:val="18"/>
              </w:rPr>
              <w:t>l</w:t>
            </w:r>
            <w:r w:rsidRPr="00F24ADA">
              <w:rPr>
                <w:rFonts w:cs="Arial"/>
                <w:sz w:val="18"/>
                <w:szCs w:val="18"/>
              </w:rPr>
              <w:t>v</w:t>
            </w:r>
            <w:r w:rsidRPr="00F24ADA">
              <w:rPr>
                <w:rFonts w:cs="Arial"/>
                <w:spacing w:val="2"/>
                <w:sz w:val="18"/>
                <w:szCs w:val="18"/>
              </w:rPr>
              <w:t>e</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o</w:t>
            </w:r>
            <w:r w:rsidRPr="00F24ADA">
              <w:rPr>
                <w:rFonts w:cs="Arial"/>
                <w:sz w:val="18"/>
                <w:szCs w:val="18"/>
              </w:rPr>
              <w:t>r</w:t>
            </w:r>
            <w:r w:rsidRPr="00F24ADA">
              <w:rPr>
                <w:rFonts w:cs="Arial"/>
                <w:spacing w:val="-1"/>
                <w:sz w:val="18"/>
                <w:szCs w:val="18"/>
              </w:rPr>
              <w:t>g</w:t>
            </w:r>
            <w:r w:rsidRPr="00F24ADA">
              <w:rPr>
                <w:rFonts w:cs="Arial"/>
                <w:sz w:val="18"/>
                <w:szCs w:val="18"/>
              </w:rPr>
              <w:t>a</w:t>
            </w:r>
            <w:r w:rsidRPr="00F24ADA">
              <w:rPr>
                <w:rFonts w:cs="Arial"/>
                <w:spacing w:val="-1"/>
                <w:sz w:val="18"/>
                <w:szCs w:val="18"/>
              </w:rPr>
              <w:t>ni</w:t>
            </w:r>
            <w:r w:rsidRPr="00F24ADA">
              <w:rPr>
                <w:rFonts w:cs="Arial"/>
                <w:sz w:val="18"/>
                <w:szCs w:val="18"/>
              </w:rPr>
              <w:t>c</w:t>
            </w:r>
            <w:r w:rsidRPr="00F24ADA">
              <w:rPr>
                <w:rFonts w:cs="Arial"/>
                <w:spacing w:val="1"/>
                <w:sz w:val="18"/>
                <w:szCs w:val="18"/>
              </w:rPr>
              <w:t xml:space="preserve"> c</w:t>
            </w:r>
            <w:r w:rsidRPr="00F24ADA">
              <w:rPr>
                <w:rFonts w:cs="Arial"/>
                <w:sz w:val="18"/>
                <w:szCs w:val="18"/>
              </w:rPr>
              <w:t>ar</w:t>
            </w:r>
            <w:r w:rsidRPr="00F24ADA">
              <w:rPr>
                <w:rFonts w:cs="Arial"/>
                <w:spacing w:val="-1"/>
                <w:sz w:val="18"/>
                <w:szCs w:val="18"/>
              </w:rPr>
              <w:t>b</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Diss</w:t>
            </w:r>
            <w:r w:rsidRPr="00F24ADA">
              <w:rPr>
                <w:rFonts w:cs="Arial"/>
                <w:spacing w:val="1"/>
                <w:sz w:val="18"/>
                <w:szCs w:val="18"/>
              </w:rPr>
              <w:t>o</w:t>
            </w:r>
            <w:r w:rsidRPr="00F90841">
              <w:rPr>
                <w:rFonts w:cs="Arial"/>
                <w:spacing w:val="1"/>
                <w:sz w:val="18"/>
                <w:szCs w:val="18"/>
              </w:rPr>
              <w:t xml:space="preserve">lved </w:t>
            </w:r>
            <w:r w:rsidRPr="00F24ADA">
              <w:rPr>
                <w:rFonts w:cs="Arial"/>
                <w:spacing w:val="1"/>
                <w:sz w:val="18"/>
                <w:szCs w:val="18"/>
              </w:rPr>
              <w:t>O</w:t>
            </w:r>
            <w:r w:rsidRPr="00F90841">
              <w:rPr>
                <w:rFonts w:cs="Arial"/>
                <w:spacing w:val="1"/>
                <w:sz w:val="18"/>
                <w:szCs w:val="18"/>
              </w:rPr>
              <w:t>rganic</w:t>
            </w:r>
            <w:r w:rsidRPr="00F24ADA">
              <w:rPr>
                <w:rFonts w:cs="Arial"/>
                <w:spacing w:val="1"/>
                <w:sz w:val="18"/>
                <w:szCs w:val="18"/>
              </w:rPr>
              <w:t xml:space="preserve"> </w:t>
            </w:r>
            <w:r w:rsidRPr="00F90841">
              <w:rPr>
                <w:rFonts w:cs="Arial"/>
                <w:spacing w:val="1"/>
                <w:sz w:val="18"/>
                <w:szCs w:val="18"/>
              </w:rPr>
              <w:t>Carb</w:t>
            </w:r>
            <w:r w:rsidRPr="00F24ADA">
              <w:rPr>
                <w:rFonts w:cs="Arial"/>
                <w:spacing w:val="1"/>
                <w:sz w:val="18"/>
                <w:szCs w:val="18"/>
              </w:rPr>
              <w:t>o</w:t>
            </w:r>
            <w:r w:rsidRPr="00F90841">
              <w:rPr>
                <w:rFonts w:cs="Arial"/>
                <w:spacing w:val="1"/>
                <w:sz w:val="18"/>
                <w:szCs w:val="18"/>
              </w:rPr>
              <w:t>n</w:t>
            </w:r>
          </w:p>
        </w:tc>
      </w:tr>
      <w:tr w:rsidR="00FA17CE" w:rsidRPr="00F90841" w:rsidTr="008C53E5">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Bi</w:t>
            </w:r>
            <w:r w:rsidRPr="00F24ADA">
              <w:rPr>
                <w:rFonts w:cs="Arial"/>
                <w:spacing w:val="1"/>
                <w:sz w:val="18"/>
                <w:szCs w:val="18"/>
              </w:rPr>
              <w:t>o</w:t>
            </w:r>
            <w:r w:rsidRPr="00F24ADA">
              <w:rPr>
                <w:rFonts w:cs="Arial"/>
                <w:sz w:val="18"/>
                <w:szCs w:val="18"/>
              </w:rPr>
              <w:t>l</w:t>
            </w:r>
            <w:r w:rsidRPr="00F24ADA">
              <w:rPr>
                <w:rFonts w:cs="Arial"/>
                <w:spacing w:val="1"/>
                <w:sz w:val="18"/>
                <w:szCs w:val="18"/>
              </w:rPr>
              <w:t>o</w:t>
            </w:r>
            <w:r w:rsidRPr="00F24ADA">
              <w:rPr>
                <w:rFonts w:cs="Arial"/>
                <w:spacing w:val="-1"/>
                <w:sz w:val="18"/>
                <w:szCs w:val="18"/>
              </w:rPr>
              <w:t>g</w:t>
            </w:r>
            <w:r w:rsidRPr="00F24ADA">
              <w:rPr>
                <w:rFonts w:cs="Arial"/>
                <w:sz w:val="18"/>
                <w:szCs w:val="18"/>
              </w:rPr>
              <w:t>i</w:t>
            </w:r>
            <w:r w:rsidRPr="00F24ADA">
              <w:rPr>
                <w:rFonts w:cs="Arial"/>
                <w:spacing w:val="1"/>
                <w:sz w:val="18"/>
                <w:szCs w:val="18"/>
              </w:rPr>
              <w:t>c</w:t>
            </w:r>
            <w:r w:rsidRPr="00F24ADA">
              <w:rPr>
                <w:rFonts w:cs="Arial"/>
                <w:sz w:val="18"/>
                <w:szCs w:val="18"/>
              </w:rPr>
              <w:t>al</w:t>
            </w: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Alg</w:t>
            </w:r>
            <w:r w:rsidRPr="00F24ADA">
              <w:rPr>
                <w:rFonts w:cs="Arial"/>
                <w:sz w:val="18"/>
                <w:szCs w:val="18"/>
              </w:rPr>
              <w:t>al</w:t>
            </w:r>
            <w:r w:rsidRPr="00F24ADA">
              <w:rPr>
                <w:rFonts w:cs="Arial"/>
                <w:spacing w:val="2"/>
                <w:sz w:val="18"/>
                <w:szCs w:val="18"/>
              </w:rPr>
              <w:t xml:space="preserve"> </w:t>
            </w:r>
            <w:r w:rsidRPr="00F24ADA">
              <w:rPr>
                <w:rFonts w:cs="Arial"/>
                <w:spacing w:val="-1"/>
                <w:sz w:val="18"/>
                <w:szCs w:val="18"/>
              </w:rPr>
              <w:t>bl</w:t>
            </w:r>
            <w:r w:rsidRPr="00F24ADA">
              <w:rPr>
                <w:rFonts w:cs="Arial"/>
                <w:spacing w:val="1"/>
                <w:sz w:val="18"/>
                <w:szCs w:val="18"/>
              </w:rPr>
              <w:t>oo</w:t>
            </w:r>
            <w:r w:rsidRPr="00F24ADA">
              <w:rPr>
                <w:rFonts w:cs="Arial"/>
                <w:sz w:val="18"/>
                <w:szCs w:val="18"/>
              </w:rPr>
              <w:t>ms</w:t>
            </w:r>
          </w:p>
        </w:tc>
        <w:tc>
          <w:tcPr>
            <w:tcW w:w="1205" w:type="pct"/>
            <w:tcBorders>
              <w:top w:val="single" w:sz="4" w:space="0" w:color="000000"/>
              <w:left w:val="single" w:sz="4" w:space="0" w:color="000000"/>
              <w:bottom w:val="single" w:sz="4" w:space="0" w:color="000000"/>
            </w:tcBorders>
            <w:shd w:val="clear" w:color="auto" w:fill="D9D9D9" w:themeFill="background1" w:themeFillShade="D9"/>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Algal Bl</w:t>
            </w:r>
            <w:r w:rsidRPr="00F24ADA">
              <w:rPr>
                <w:rFonts w:cs="Arial"/>
                <w:spacing w:val="1"/>
                <w:sz w:val="18"/>
                <w:szCs w:val="18"/>
              </w:rPr>
              <w:t>oo</w:t>
            </w:r>
            <w:r w:rsidRPr="00F90841">
              <w:rPr>
                <w:rFonts w:cs="Arial"/>
                <w:spacing w:val="1"/>
                <w:sz w:val="18"/>
                <w:szCs w:val="18"/>
              </w:rPr>
              <w:t>ms</w:t>
            </w:r>
          </w:p>
        </w:tc>
      </w:tr>
      <w:tr w:rsidR="00FA17CE" w:rsidRPr="00F24ADA" w:rsidTr="00FA17CE">
        <w:trPr>
          <w:trHeight w:hRule="exact" w:val="309"/>
        </w:trPr>
        <w:tc>
          <w:tcPr>
            <w:tcW w:w="5000" w:type="pct"/>
            <w:gridSpan w:val="6"/>
            <w:tcBorders>
              <w:top w:val="single" w:sz="4" w:space="0" w:color="000000"/>
            </w:tcBorders>
            <w:shd w:val="clear" w:color="auto" w:fill="auto"/>
            <w:vAlign w:val="center"/>
          </w:tcPr>
          <w:p w:rsidR="00FA17CE" w:rsidRPr="00F24ADA" w:rsidRDefault="00FA17CE" w:rsidP="00DA38AD">
            <w:pPr>
              <w:spacing w:before="60" w:after="60" w:line="240" w:lineRule="auto"/>
              <w:ind w:left="57" w:right="57"/>
              <w:jc w:val="left"/>
              <w:rPr>
                <w:rFonts w:cs="Arial"/>
                <w:spacing w:val="-1"/>
                <w:sz w:val="16"/>
                <w:szCs w:val="16"/>
              </w:rPr>
            </w:pPr>
            <w:r w:rsidRPr="00F24ADA">
              <w:rPr>
                <w:rFonts w:cs="Arial"/>
                <w:color w:val="000000"/>
                <w:sz w:val="16"/>
                <w:szCs w:val="16"/>
                <w:lang w:eastAsia="en-AU"/>
              </w:rPr>
              <w:t xml:space="preserve">Reference </w:t>
            </w:r>
            <w:proofErr w:type="spellStart"/>
            <w:r w:rsidRPr="00F24ADA">
              <w:rPr>
                <w:rFonts w:cs="Arial"/>
                <w:color w:val="000000"/>
                <w:sz w:val="16"/>
                <w:szCs w:val="16"/>
                <w:lang w:eastAsia="en-AU"/>
              </w:rPr>
              <w:t>Gawne</w:t>
            </w:r>
            <w:proofErr w:type="spellEnd"/>
            <w:r w:rsidRPr="00F24ADA">
              <w:rPr>
                <w:rFonts w:cs="Arial"/>
                <w:color w:val="000000"/>
                <w:sz w:val="16"/>
                <w:szCs w:val="16"/>
                <w:lang w:eastAsia="en-AU"/>
              </w:rPr>
              <w:t xml:space="preserve"> et al. 2013a</w:t>
            </w:r>
          </w:p>
        </w:tc>
      </w:tr>
    </w:tbl>
    <w:p w:rsidR="00F24ADA" w:rsidRPr="003927F6" w:rsidRDefault="00F24ADA" w:rsidP="00FE4AAC">
      <w:pPr>
        <w:sectPr w:rsidR="00F24ADA" w:rsidRPr="003927F6" w:rsidSect="00D217E7">
          <w:headerReference w:type="default" r:id="rId58"/>
          <w:footerReference w:type="default" r:id="rId59"/>
          <w:pgSz w:w="16838" w:h="11899" w:orient="landscape"/>
          <w:pgMar w:top="1480" w:right="1508" w:bottom="1217" w:left="1457" w:header="811" w:footer="305" w:gutter="0"/>
          <w:cols w:space="708"/>
          <w:docGrid w:linePitch="360"/>
        </w:sectPr>
      </w:pPr>
    </w:p>
    <w:p w:rsidR="002461D9" w:rsidRPr="00B55EAC" w:rsidRDefault="00400EBA" w:rsidP="00535568">
      <w:pPr>
        <w:pStyle w:val="Heading1"/>
        <w:numPr>
          <w:ilvl w:val="0"/>
          <w:numId w:val="97"/>
        </w:numPr>
        <w:ind w:left="567" w:hanging="567"/>
      </w:pPr>
      <w:bookmarkStart w:id="162" w:name="_Toc381200796"/>
      <w:bookmarkStart w:id="163" w:name="_Toc384971676"/>
      <w:bookmarkStart w:id="164" w:name="_Toc384972391"/>
      <w:bookmarkStart w:id="165" w:name="_Toc396903596"/>
      <w:bookmarkStart w:id="166" w:name="_Toc405971377"/>
      <w:bookmarkStart w:id="167" w:name="_Toc411431765"/>
      <w:r>
        <w:t>Monitoring and E</w:t>
      </w:r>
      <w:r w:rsidR="00B55EAC" w:rsidRPr="00B55EAC">
        <w:t xml:space="preserve">valuation </w:t>
      </w:r>
      <w:r>
        <w:t>S</w:t>
      </w:r>
      <w:r w:rsidR="002461D9" w:rsidRPr="00B55EAC">
        <w:t>chedule</w:t>
      </w:r>
      <w:bookmarkEnd w:id="162"/>
      <w:bookmarkEnd w:id="163"/>
      <w:bookmarkEnd w:id="164"/>
      <w:bookmarkEnd w:id="165"/>
      <w:bookmarkEnd w:id="166"/>
      <w:bookmarkEnd w:id="167"/>
      <w:r w:rsidR="00FE4AAC" w:rsidRPr="00B55EAC">
        <w:t xml:space="preserve"> </w:t>
      </w:r>
    </w:p>
    <w:p w:rsidR="007854AB" w:rsidRPr="00BA7A83" w:rsidRDefault="00B55EAC" w:rsidP="00B55EAC">
      <w:pPr>
        <w:rPr>
          <w:rFonts w:cs="Arial"/>
          <w:szCs w:val="20"/>
        </w:rPr>
      </w:pPr>
      <w:r w:rsidRPr="00BA7A83">
        <w:rPr>
          <w:rFonts w:cs="Arial"/>
          <w:szCs w:val="20"/>
        </w:rPr>
        <w:t>This monitoring schedule links the Basin</w:t>
      </w:r>
      <w:r w:rsidR="00336BCF" w:rsidRPr="00BA7A83">
        <w:rPr>
          <w:rFonts w:cs="Arial"/>
          <w:szCs w:val="20"/>
        </w:rPr>
        <w:t>-scale</w:t>
      </w:r>
      <w:r w:rsidRPr="00BA7A83">
        <w:rPr>
          <w:rFonts w:cs="Arial"/>
          <w:szCs w:val="20"/>
        </w:rPr>
        <w:t xml:space="preserve"> and Selected Area evaluatio</w:t>
      </w:r>
      <w:r w:rsidR="00BA7A83" w:rsidRPr="00BA7A83">
        <w:rPr>
          <w:rFonts w:cs="Arial"/>
          <w:szCs w:val="20"/>
        </w:rPr>
        <w:t>n questions with study design, S</w:t>
      </w:r>
      <w:r w:rsidRPr="00BA7A83">
        <w:rPr>
          <w:rFonts w:cs="Arial"/>
          <w:szCs w:val="20"/>
        </w:rPr>
        <w:t xml:space="preserve">tandard </w:t>
      </w:r>
      <w:r w:rsidR="00BA7A83" w:rsidRPr="00BA7A83">
        <w:rPr>
          <w:rFonts w:cs="Arial"/>
          <w:szCs w:val="20"/>
        </w:rPr>
        <w:t>Methods and Selected Area</w:t>
      </w:r>
      <w:r w:rsidRPr="00BA7A83">
        <w:rPr>
          <w:rFonts w:cs="Arial"/>
          <w:szCs w:val="20"/>
        </w:rPr>
        <w:t xml:space="preserve">-specific methods, hypotheses and </w:t>
      </w:r>
      <w:r w:rsidR="00114A14" w:rsidRPr="00BA7A83">
        <w:rPr>
          <w:rFonts w:cs="Arial"/>
          <w:szCs w:val="20"/>
        </w:rPr>
        <w:t>analy</w:t>
      </w:r>
      <w:r w:rsidR="00114A14">
        <w:rPr>
          <w:rFonts w:cs="Arial"/>
          <w:szCs w:val="20"/>
        </w:rPr>
        <w:t>tical approach</w:t>
      </w:r>
      <w:r w:rsidRPr="00BA7A83">
        <w:rPr>
          <w:rFonts w:cs="Arial"/>
          <w:szCs w:val="20"/>
        </w:rPr>
        <w:t>, and</w:t>
      </w:r>
      <w:r w:rsidR="007854AB" w:rsidRPr="00BA7A83">
        <w:rPr>
          <w:rFonts w:cs="Arial"/>
          <w:szCs w:val="20"/>
        </w:rPr>
        <w:t xml:space="preserve"> </w:t>
      </w:r>
      <w:r w:rsidR="003C1E6B">
        <w:rPr>
          <w:rFonts w:cs="Arial"/>
          <w:szCs w:val="20"/>
        </w:rPr>
        <w:t xml:space="preserve">where possible </w:t>
      </w:r>
      <w:r w:rsidR="007854AB" w:rsidRPr="00BA7A83">
        <w:rPr>
          <w:rFonts w:cs="Arial"/>
          <w:szCs w:val="20"/>
        </w:rPr>
        <w:t>shows</w:t>
      </w:r>
      <w:r w:rsidRPr="00BA7A83">
        <w:rPr>
          <w:rFonts w:cs="Arial"/>
          <w:szCs w:val="20"/>
        </w:rPr>
        <w:t xml:space="preserve"> capacity to scale from site-based to Selected Area/ANAE typology levels. </w:t>
      </w:r>
    </w:p>
    <w:p w:rsidR="00336BCF" w:rsidRPr="00BA7A83" w:rsidRDefault="00B55EAC" w:rsidP="00B55EAC">
      <w:pPr>
        <w:rPr>
          <w:rFonts w:cs="Arial"/>
          <w:szCs w:val="20"/>
        </w:rPr>
      </w:pPr>
      <w:r w:rsidRPr="00BA7A83">
        <w:rPr>
          <w:rFonts w:cs="Arial"/>
          <w:szCs w:val="20"/>
        </w:rPr>
        <w:t xml:space="preserve">Hypotheses and analyses included are generalised to address only the evaluation questions for each indicator, and are not exhaustive lists of potential hypotheses for each indicator and interactions among indicators. </w:t>
      </w:r>
    </w:p>
    <w:p w:rsidR="00B55EAC" w:rsidRPr="00101B94" w:rsidRDefault="00B55EAC" w:rsidP="00B55EAC">
      <w:pPr>
        <w:rPr>
          <w:rFonts w:cs="Arial"/>
          <w:szCs w:val="20"/>
        </w:rPr>
      </w:pPr>
      <w:r w:rsidRPr="00BA7A83">
        <w:rPr>
          <w:rFonts w:cs="Arial"/>
          <w:szCs w:val="20"/>
        </w:rPr>
        <w:t>Standard Operating Pro</w:t>
      </w:r>
      <w:r w:rsidR="00BB0010" w:rsidRPr="00BA7A83">
        <w:rPr>
          <w:rFonts w:cs="Arial"/>
          <w:szCs w:val="20"/>
        </w:rPr>
        <w:t>cedure</w:t>
      </w:r>
      <w:r w:rsidR="00336BCF" w:rsidRPr="00BA7A83">
        <w:rPr>
          <w:rFonts w:cs="Arial"/>
          <w:szCs w:val="20"/>
        </w:rPr>
        <w:t>s</w:t>
      </w:r>
      <w:r w:rsidR="00BB0010" w:rsidRPr="00BA7A83">
        <w:rPr>
          <w:rFonts w:cs="Arial"/>
          <w:szCs w:val="20"/>
        </w:rPr>
        <w:t xml:space="preserve"> </w:t>
      </w:r>
      <w:r w:rsidRPr="00BA7A83">
        <w:rPr>
          <w:rFonts w:cs="Arial"/>
          <w:szCs w:val="20"/>
        </w:rPr>
        <w:t>(SOP</w:t>
      </w:r>
      <w:r w:rsidR="00336BCF" w:rsidRPr="00BA7A83">
        <w:rPr>
          <w:rFonts w:cs="Arial"/>
          <w:szCs w:val="20"/>
        </w:rPr>
        <w:t>s</w:t>
      </w:r>
      <w:r w:rsidRPr="00BA7A83">
        <w:rPr>
          <w:rFonts w:cs="Arial"/>
          <w:szCs w:val="20"/>
        </w:rPr>
        <w:t xml:space="preserve">) for </w:t>
      </w:r>
      <w:r w:rsidR="00336BCF" w:rsidRPr="00BA7A83">
        <w:rPr>
          <w:rFonts w:cs="Arial"/>
          <w:szCs w:val="20"/>
        </w:rPr>
        <w:t xml:space="preserve">mandatory and high priority </w:t>
      </w:r>
      <w:r w:rsidRPr="00BA7A83">
        <w:rPr>
          <w:rFonts w:cs="Arial"/>
          <w:szCs w:val="20"/>
        </w:rPr>
        <w:t>indicator</w:t>
      </w:r>
      <w:r w:rsidR="00336BCF" w:rsidRPr="00BA7A83">
        <w:rPr>
          <w:rFonts w:cs="Arial"/>
          <w:szCs w:val="20"/>
        </w:rPr>
        <w:t xml:space="preserve">s are provided in </w:t>
      </w:r>
      <w:fldSimple w:instr=" REF _Ref381198370 \n \h  \* MERGEFORMAT ">
        <w:r w:rsidR="00200D30" w:rsidRPr="00200D30">
          <w:rPr>
            <w:rFonts w:cs="Arial"/>
            <w:szCs w:val="20"/>
          </w:rPr>
          <w:t>Appendix B</w:t>
        </w:r>
      </w:fldSimple>
      <w:r w:rsidR="00336BCF" w:rsidRPr="00BA7A83">
        <w:rPr>
          <w:rFonts w:cs="Arial"/>
          <w:szCs w:val="20"/>
        </w:rPr>
        <w:t xml:space="preserve">.  </w:t>
      </w:r>
    </w:p>
    <w:p w:rsidR="00B55EAC" w:rsidRDefault="00400EBA" w:rsidP="00535568">
      <w:pPr>
        <w:pStyle w:val="Heading2"/>
        <w:numPr>
          <w:ilvl w:val="0"/>
          <w:numId w:val="108"/>
        </w:numPr>
        <w:tabs>
          <w:tab w:val="num" w:pos="1152"/>
        </w:tabs>
        <w:ind w:left="567" w:hanging="567"/>
      </w:pPr>
      <w:bookmarkStart w:id="168" w:name="_Toc381200797"/>
      <w:bookmarkStart w:id="169" w:name="_Toc384971677"/>
      <w:bookmarkStart w:id="170" w:name="_Toc384972392"/>
      <w:bookmarkStart w:id="171" w:name="_Toc405971378"/>
      <w:r>
        <w:t>Monitoring z</w:t>
      </w:r>
      <w:r w:rsidR="00B55EAC">
        <w:t>ones</w:t>
      </w:r>
      <w:bookmarkEnd w:id="168"/>
      <w:bookmarkEnd w:id="169"/>
      <w:bookmarkEnd w:id="170"/>
      <w:bookmarkEnd w:id="171"/>
    </w:p>
    <w:p w:rsidR="004D36B6" w:rsidRDefault="00B55EAC" w:rsidP="00B55EAC">
      <w:r w:rsidRPr="0017650D">
        <w:t xml:space="preserve">The </w:t>
      </w:r>
      <w:r w:rsidR="004D36B6" w:rsidRPr="0017650D">
        <w:t>Junction of the Warrego and Darling rivers Selected Area</w:t>
      </w:r>
      <w:r w:rsidRPr="0017650D">
        <w:t xml:space="preserve"> focuses on the reaches of the</w:t>
      </w:r>
      <w:r w:rsidR="004D36B6" w:rsidRPr="0017650D">
        <w:t xml:space="preserve"> Warrego and Darling </w:t>
      </w:r>
      <w:r w:rsidR="00EA2217">
        <w:t>R</w:t>
      </w:r>
      <w:r w:rsidR="00EA2217" w:rsidRPr="0017650D">
        <w:t xml:space="preserve">ivers </w:t>
      </w:r>
      <w:r w:rsidR="004D36B6" w:rsidRPr="0017650D">
        <w:t xml:space="preserve">contained within the boundary of the </w:t>
      </w:r>
      <w:proofErr w:type="spellStart"/>
      <w:r w:rsidR="004D36B6" w:rsidRPr="0017650D">
        <w:t>Toorale</w:t>
      </w:r>
      <w:proofErr w:type="spellEnd"/>
      <w:r w:rsidR="004D36B6" w:rsidRPr="0017650D">
        <w:t xml:space="preserve"> National Park and </w:t>
      </w:r>
      <w:proofErr w:type="spellStart"/>
      <w:r w:rsidR="004D36B6" w:rsidRPr="0017650D">
        <w:t>Toorale</w:t>
      </w:r>
      <w:proofErr w:type="spellEnd"/>
      <w:r w:rsidR="004D36B6" w:rsidRPr="0017650D">
        <w:t xml:space="preserve"> State Conservation Area</w:t>
      </w:r>
      <w:r w:rsidR="00BF6EA9">
        <w:t xml:space="preserve"> </w:t>
      </w:r>
      <w:r w:rsidR="00EA2217">
        <w:t>(</w:t>
      </w:r>
      <w:r w:rsidR="00BF6EA9">
        <w:t xml:space="preserve">c.f. </w:t>
      </w:r>
      <w:r w:rsidR="007D30A3">
        <w:rPr>
          <w:highlight w:val="yellow"/>
        </w:rPr>
        <w:fldChar w:fldCharType="begin"/>
      </w:r>
      <w:r w:rsidR="007C3E67">
        <w:instrText xml:space="preserve"> REF _Ref402793865 \h </w:instrText>
      </w:r>
      <w:r w:rsidR="007D30A3">
        <w:rPr>
          <w:highlight w:val="yellow"/>
        </w:rPr>
      </w:r>
      <w:r w:rsidR="007D30A3">
        <w:rPr>
          <w:highlight w:val="yellow"/>
        </w:rPr>
        <w:fldChar w:fldCharType="separate"/>
      </w:r>
      <w:r w:rsidR="00200D30">
        <w:t xml:space="preserve">Figure </w:t>
      </w:r>
      <w:r w:rsidR="00200D30">
        <w:rPr>
          <w:noProof/>
        </w:rPr>
        <w:t>2</w:t>
      </w:r>
      <w:r w:rsidR="00200D30">
        <w:noBreakHyphen/>
      </w:r>
      <w:r w:rsidR="00200D30">
        <w:rPr>
          <w:noProof/>
        </w:rPr>
        <w:t>2</w:t>
      </w:r>
      <w:r w:rsidR="007D30A3">
        <w:rPr>
          <w:highlight w:val="yellow"/>
        </w:rPr>
        <w:fldChar w:fldCharType="end"/>
      </w:r>
      <w:r w:rsidR="00EA2217">
        <w:t>)</w:t>
      </w:r>
      <w:r w:rsidR="00BF6EA9">
        <w:t>.  The monitoring zones have been selected using a hierarchical set of criteria:</w:t>
      </w:r>
    </w:p>
    <w:p w:rsidR="00BF6EA9" w:rsidRDefault="00BF6EA9" w:rsidP="00535568">
      <w:pPr>
        <w:pStyle w:val="Bullets1"/>
        <w:numPr>
          <w:ilvl w:val="0"/>
          <w:numId w:val="109"/>
        </w:numPr>
        <w:tabs>
          <w:tab w:val="left" w:pos="1134"/>
        </w:tabs>
        <w:spacing w:after="0"/>
        <w:ind w:left="1134" w:hanging="567"/>
        <w:contextualSpacing w:val="0"/>
      </w:pPr>
      <w:r>
        <w:t>Does the reach have uniform hydro-geomorphic characteristics?</w:t>
      </w:r>
    </w:p>
    <w:p w:rsidR="00BF6EA9" w:rsidRDefault="00BF6EA9" w:rsidP="00535568">
      <w:pPr>
        <w:pStyle w:val="Bullets1"/>
        <w:numPr>
          <w:ilvl w:val="0"/>
          <w:numId w:val="109"/>
        </w:numPr>
        <w:tabs>
          <w:tab w:val="left" w:pos="1134"/>
        </w:tabs>
        <w:spacing w:after="0"/>
        <w:ind w:left="1134" w:hanging="567"/>
        <w:contextualSpacing w:val="0"/>
      </w:pPr>
      <w:r>
        <w:t>Is the reach a target for CEWO water deliveries?</w:t>
      </w:r>
    </w:p>
    <w:p w:rsidR="00BF6EA9" w:rsidRDefault="00BF6EA9" w:rsidP="00535568">
      <w:pPr>
        <w:pStyle w:val="Bullets1"/>
        <w:numPr>
          <w:ilvl w:val="0"/>
          <w:numId w:val="109"/>
        </w:numPr>
        <w:tabs>
          <w:tab w:val="left" w:pos="1134"/>
        </w:tabs>
        <w:spacing w:after="0"/>
        <w:ind w:left="1134" w:hanging="567"/>
        <w:contextualSpacing w:val="0"/>
      </w:pPr>
      <w:r>
        <w:t>Are there specific environmental assets targeted for the delivery of CEWO water via a watering option?</w:t>
      </w:r>
    </w:p>
    <w:p w:rsidR="00BF6EA9" w:rsidRDefault="00BF6EA9" w:rsidP="00535568">
      <w:pPr>
        <w:pStyle w:val="Bullets1"/>
        <w:numPr>
          <w:ilvl w:val="0"/>
          <w:numId w:val="109"/>
        </w:numPr>
        <w:tabs>
          <w:tab w:val="left" w:pos="1134"/>
        </w:tabs>
        <w:spacing w:after="0"/>
        <w:ind w:left="1134" w:hanging="567"/>
        <w:contextualSpacing w:val="0"/>
      </w:pPr>
      <w:r>
        <w:t xml:space="preserve">Do the physical characteristics and infrastructure </w:t>
      </w:r>
      <w:r w:rsidR="00EA2217">
        <w:t xml:space="preserve">of reaches </w:t>
      </w:r>
      <w:r>
        <w:t>allow the discrete delivery of CEWO water?</w:t>
      </w:r>
    </w:p>
    <w:p w:rsidR="00BF6EA9" w:rsidRDefault="00BF6EA9" w:rsidP="00535568">
      <w:pPr>
        <w:pStyle w:val="Bullets1"/>
        <w:numPr>
          <w:ilvl w:val="0"/>
          <w:numId w:val="109"/>
        </w:numPr>
        <w:tabs>
          <w:tab w:val="left" w:pos="1134"/>
        </w:tabs>
        <w:spacing w:after="0"/>
        <w:ind w:left="1134" w:hanging="567"/>
        <w:contextualSpacing w:val="0"/>
      </w:pPr>
      <w:r>
        <w:t>Does the reach contain an array of gauging stations (two or more) that permit the description of reach hydrology?</w:t>
      </w:r>
    </w:p>
    <w:p w:rsidR="00F95983" w:rsidRDefault="00F95983" w:rsidP="00F95983">
      <w:pPr>
        <w:pStyle w:val="Bullets1"/>
        <w:tabs>
          <w:tab w:val="left" w:pos="1134"/>
        </w:tabs>
        <w:spacing w:after="0"/>
        <w:ind w:left="1134"/>
        <w:contextualSpacing w:val="0"/>
      </w:pPr>
    </w:p>
    <w:p w:rsidR="001F4245" w:rsidRDefault="00B55EAC" w:rsidP="005464D8">
      <w:r>
        <w:t>Using this set of criteria,</w:t>
      </w:r>
      <w:r w:rsidR="005464D8">
        <w:t xml:space="preserve"> </w:t>
      </w:r>
      <w:r w:rsidR="007C3E67">
        <w:t>three</w:t>
      </w:r>
      <w:r>
        <w:t xml:space="preserve"> discrete monitoring zones were selected</w:t>
      </w:r>
      <w:r w:rsidR="007C3E67">
        <w:t xml:space="preserve"> (</w:t>
      </w:r>
      <w:r w:rsidR="007D30A3">
        <w:fldChar w:fldCharType="begin"/>
      </w:r>
      <w:r w:rsidR="00BF1AFB">
        <w:instrText xml:space="preserve"> REF _Ref404255445 \h </w:instrText>
      </w:r>
      <w:r w:rsidR="007D30A3">
        <w:fldChar w:fldCharType="separate"/>
      </w:r>
      <w:r w:rsidR="00200D30">
        <w:t xml:space="preserve">Figure </w:t>
      </w:r>
      <w:r w:rsidR="00200D30">
        <w:rPr>
          <w:noProof/>
        </w:rPr>
        <w:t>5</w:t>
      </w:r>
      <w:r w:rsidR="00200D30">
        <w:noBreakHyphen/>
      </w:r>
      <w:r w:rsidR="00200D30">
        <w:rPr>
          <w:noProof/>
        </w:rPr>
        <w:t>1</w:t>
      </w:r>
      <w:r w:rsidR="007D30A3">
        <w:fldChar w:fldCharType="end"/>
      </w:r>
      <w:r w:rsidR="00BF1AFB">
        <w:t>)</w:t>
      </w:r>
      <w:r>
        <w:t xml:space="preserve">: </w:t>
      </w:r>
    </w:p>
    <w:p w:rsidR="00BF6EA9" w:rsidRDefault="00BF6EA9" w:rsidP="00535568">
      <w:pPr>
        <w:pStyle w:val="Bullets1"/>
        <w:numPr>
          <w:ilvl w:val="0"/>
          <w:numId w:val="109"/>
        </w:numPr>
        <w:tabs>
          <w:tab w:val="left" w:pos="1134"/>
        </w:tabs>
        <w:spacing w:after="0"/>
        <w:ind w:left="1134" w:hanging="567"/>
        <w:contextualSpacing w:val="0"/>
      </w:pPr>
      <w:r w:rsidRPr="00DB74D0">
        <w:t>The Western Floodplain of th</w:t>
      </w:r>
      <w:r w:rsidR="005D008C">
        <w:t>e lower Warrego River</w:t>
      </w:r>
    </w:p>
    <w:p w:rsidR="00BF6EA9" w:rsidRDefault="00BF6EA9" w:rsidP="00535568">
      <w:pPr>
        <w:pStyle w:val="Bullets1"/>
        <w:numPr>
          <w:ilvl w:val="0"/>
          <w:numId w:val="109"/>
        </w:numPr>
        <w:tabs>
          <w:tab w:val="left" w:pos="1134"/>
        </w:tabs>
        <w:spacing w:after="0"/>
        <w:ind w:left="1134" w:hanging="567"/>
        <w:contextualSpacing w:val="0"/>
      </w:pPr>
      <w:r w:rsidRPr="00DB74D0">
        <w:t xml:space="preserve">The lower Warrego River channel extending from the northern boundary of the </w:t>
      </w:r>
      <w:proofErr w:type="spellStart"/>
      <w:r w:rsidRPr="00DB74D0">
        <w:t>Toorale</w:t>
      </w:r>
      <w:proofErr w:type="spellEnd"/>
      <w:r w:rsidRPr="00DB74D0">
        <w:t xml:space="preserve"> NP to its confluence </w:t>
      </w:r>
      <w:r w:rsidR="005D008C">
        <w:t>with the Darling River</w:t>
      </w:r>
      <w:r w:rsidR="0086199E">
        <w:t>, including Ross Billabong</w:t>
      </w:r>
    </w:p>
    <w:p w:rsidR="00BF6EA9" w:rsidRDefault="00BF6EA9" w:rsidP="00535568">
      <w:pPr>
        <w:pStyle w:val="Bullets1"/>
        <w:numPr>
          <w:ilvl w:val="0"/>
          <w:numId w:val="109"/>
        </w:numPr>
        <w:tabs>
          <w:tab w:val="left" w:pos="1134"/>
        </w:tabs>
        <w:spacing w:after="0"/>
        <w:ind w:left="1134" w:hanging="567"/>
        <w:contextualSpacing w:val="0"/>
      </w:pPr>
      <w:r w:rsidRPr="00F95983">
        <w:t>T</w:t>
      </w:r>
      <w:r w:rsidRPr="00DB74D0">
        <w:t xml:space="preserve">he Darling River </w:t>
      </w:r>
      <w:r w:rsidR="007C3E67">
        <w:t xml:space="preserve">from </w:t>
      </w:r>
      <w:r w:rsidRPr="00DB74D0">
        <w:t xml:space="preserve">the eastern boundary of the </w:t>
      </w:r>
      <w:proofErr w:type="spellStart"/>
      <w:r w:rsidRPr="00DB74D0">
        <w:t>Toorale</w:t>
      </w:r>
      <w:proofErr w:type="spellEnd"/>
      <w:r w:rsidRPr="00DB74D0">
        <w:t xml:space="preserve"> NP</w:t>
      </w:r>
      <w:r w:rsidR="007C3E67">
        <w:t xml:space="preserve"> to Weir 20A</w:t>
      </w:r>
    </w:p>
    <w:p w:rsidR="00F95983" w:rsidRDefault="00F95983" w:rsidP="00F95983">
      <w:pPr>
        <w:pStyle w:val="Bullets1"/>
        <w:tabs>
          <w:tab w:val="left" w:pos="1134"/>
        </w:tabs>
        <w:spacing w:after="0"/>
        <w:ind w:left="1134"/>
        <w:contextualSpacing w:val="0"/>
      </w:pPr>
    </w:p>
    <w:p w:rsidR="00451D0B" w:rsidRDefault="00BF6EA9" w:rsidP="001F4245">
      <w:r>
        <w:t>These zones represent distinct and discrete regions of the Selected Area in terms of their geomorphology, hydrology, environmental assets, environmental targets and expected outcomes from Commonwealth environment</w:t>
      </w:r>
      <w:r w:rsidR="00451D0B">
        <w:t xml:space="preserve">al water.  The delivery of Commonwealth environmental water to the monitoring zones relies on unregulated upstream entitlements during natural flow events. Thus, at this site, Commonwealth environmental water is water </w:t>
      </w:r>
      <w:r w:rsidR="00EA2217">
        <w:t xml:space="preserve">that </w:t>
      </w:r>
      <w:r w:rsidR="00451D0B">
        <w:t>remains in the system instead of being extracted.  The largest influence of Commonwealth environmental water is on base flows and freshes up to 30,000 MLd</w:t>
      </w:r>
      <w:r w:rsidR="00451D0B">
        <w:rPr>
          <w:vertAlign w:val="superscript"/>
        </w:rPr>
        <w:t>-1</w:t>
      </w:r>
      <w:r w:rsidR="00451D0B">
        <w:t xml:space="preserve"> in the Darling River and infrastructure assisted overbank flows to </w:t>
      </w:r>
      <w:r w:rsidR="00B47F88">
        <w:t>the Warrego’s W</w:t>
      </w:r>
      <w:r w:rsidR="00451D0B">
        <w:t xml:space="preserve">estern </w:t>
      </w:r>
      <w:r w:rsidR="00B47F88">
        <w:t>F</w:t>
      </w:r>
      <w:r w:rsidR="00451D0B">
        <w:t xml:space="preserve">loodplain. </w:t>
      </w:r>
    </w:p>
    <w:p w:rsidR="004214AC" w:rsidRDefault="004214AC" w:rsidP="001F4245"/>
    <w:p w:rsidR="004214AC" w:rsidRDefault="004214AC" w:rsidP="001F4245"/>
    <w:p w:rsidR="004214AC" w:rsidRDefault="004214AC" w:rsidP="001F4245"/>
    <w:p w:rsidR="0086199E" w:rsidRPr="0086199E" w:rsidRDefault="004214AC" w:rsidP="0086199E">
      <w:pPr>
        <w:pStyle w:val="Caption"/>
        <w:keepNext/>
        <w:keepLines/>
      </w:pPr>
      <w:bookmarkStart w:id="172" w:name="_Ref381193280"/>
      <w:bookmarkStart w:id="173" w:name="_Toc384971722"/>
      <w:bookmarkStart w:id="174" w:name="_Toc411431811"/>
      <w:r w:rsidRPr="00F679CA">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1</w:t>
      </w:r>
      <w:r w:rsidR="007D30A3">
        <w:rPr>
          <w:noProof/>
        </w:rPr>
        <w:fldChar w:fldCharType="end"/>
      </w:r>
      <w:bookmarkEnd w:id="172"/>
      <w:r w:rsidRPr="00F679CA">
        <w:t xml:space="preserve">: </w:t>
      </w:r>
      <w:r>
        <w:t>Junction of the Warrego and Darling rivers</w:t>
      </w:r>
      <w:r w:rsidRPr="00456CFC">
        <w:t xml:space="preserve"> Selected</w:t>
      </w:r>
      <w:r>
        <w:t xml:space="preserve"> Area monitoring zones</w:t>
      </w:r>
      <w:bookmarkEnd w:id="173"/>
      <w:bookmarkEnd w:id="174"/>
    </w:p>
    <w:tbl>
      <w:tblPr>
        <w:tblStyle w:val="TableGrid"/>
        <w:tblpPr w:leftFromText="180" w:rightFromText="180" w:vertAnchor="text" w:horzAnchor="margin" w:tblpY="238"/>
        <w:tblW w:w="0" w:type="auto"/>
        <w:tblLook w:val="04A0"/>
      </w:tblPr>
      <w:tblGrid>
        <w:gridCol w:w="1242"/>
        <w:gridCol w:w="2574"/>
        <w:gridCol w:w="3522"/>
        <w:gridCol w:w="2078"/>
      </w:tblGrid>
      <w:tr w:rsidR="004214AC" w:rsidRPr="00644534" w:rsidTr="0086199E">
        <w:trPr>
          <w:trHeight w:val="397"/>
        </w:trPr>
        <w:tc>
          <w:tcPr>
            <w:tcW w:w="1242" w:type="dxa"/>
            <w:shd w:val="clear" w:color="auto" w:fill="BFBFBF" w:themeFill="background1" w:themeFillShade="BF"/>
          </w:tcPr>
          <w:p w:rsidR="004214AC" w:rsidRPr="00644534" w:rsidRDefault="004214AC" w:rsidP="004214AC">
            <w:pPr>
              <w:keepNext/>
              <w:keepLines/>
              <w:spacing w:before="60" w:after="60" w:line="240" w:lineRule="auto"/>
              <w:jc w:val="left"/>
              <w:rPr>
                <w:b/>
                <w:sz w:val="18"/>
                <w:szCs w:val="18"/>
              </w:rPr>
            </w:pPr>
            <w:r w:rsidRPr="00644534">
              <w:rPr>
                <w:b/>
                <w:sz w:val="18"/>
                <w:szCs w:val="18"/>
              </w:rPr>
              <w:t>Zone</w:t>
            </w:r>
          </w:p>
        </w:tc>
        <w:tc>
          <w:tcPr>
            <w:tcW w:w="2574" w:type="dxa"/>
            <w:shd w:val="clear" w:color="auto" w:fill="BFBFBF" w:themeFill="background1" w:themeFillShade="BF"/>
          </w:tcPr>
          <w:p w:rsidR="004214AC" w:rsidRPr="00644534" w:rsidRDefault="004214AC" w:rsidP="004214AC">
            <w:pPr>
              <w:keepNext/>
              <w:keepLines/>
              <w:spacing w:before="60" w:after="60" w:line="240" w:lineRule="auto"/>
              <w:jc w:val="left"/>
              <w:rPr>
                <w:b/>
                <w:sz w:val="18"/>
                <w:szCs w:val="18"/>
              </w:rPr>
            </w:pPr>
            <w:r w:rsidRPr="00644534">
              <w:rPr>
                <w:b/>
                <w:sz w:val="18"/>
                <w:szCs w:val="18"/>
              </w:rPr>
              <w:t>Extent</w:t>
            </w:r>
          </w:p>
        </w:tc>
        <w:tc>
          <w:tcPr>
            <w:tcW w:w="3522" w:type="dxa"/>
            <w:shd w:val="clear" w:color="auto" w:fill="BFBFBF" w:themeFill="background1" w:themeFillShade="BF"/>
          </w:tcPr>
          <w:p w:rsidR="004214AC" w:rsidRPr="00644534" w:rsidRDefault="004214AC" w:rsidP="004214AC">
            <w:pPr>
              <w:keepNext/>
              <w:keepLines/>
              <w:spacing w:before="60" w:after="60" w:line="240" w:lineRule="auto"/>
              <w:jc w:val="left"/>
              <w:rPr>
                <w:b/>
                <w:sz w:val="18"/>
                <w:szCs w:val="18"/>
              </w:rPr>
            </w:pPr>
            <w:r w:rsidRPr="00644534">
              <w:rPr>
                <w:b/>
                <w:sz w:val="18"/>
                <w:szCs w:val="18"/>
              </w:rPr>
              <w:t>Description</w:t>
            </w:r>
          </w:p>
        </w:tc>
        <w:tc>
          <w:tcPr>
            <w:tcW w:w="2078" w:type="dxa"/>
            <w:shd w:val="clear" w:color="auto" w:fill="BFBFBF" w:themeFill="background1" w:themeFillShade="BF"/>
          </w:tcPr>
          <w:p w:rsidR="004214AC" w:rsidRPr="00644534" w:rsidRDefault="004214AC" w:rsidP="004214AC">
            <w:pPr>
              <w:keepNext/>
              <w:keepLines/>
              <w:spacing w:before="60" w:after="60" w:line="240" w:lineRule="auto"/>
              <w:jc w:val="left"/>
              <w:rPr>
                <w:b/>
                <w:sz w:val="18"/>
                <w:szCs w:val="18"/>
              </w:rPr>
            </w:pPr>
            <w:r>
              <w:rPr>
                <w:b/>
                <w:sz w:val="18"/>
                <w:szCs w:val="18"/>
              </w:rPr>
              <w:t>Potential target flow types for monitoring</w:t>
            </w:r>
          </w:p>
        </w:tc>
      </w:tr>
      <w:tr w:rsidR="004214AC" w:rsidRPr="00644534" w:rsidTr="0086199E">
        <w:tc>
          <w:tcPr>
            <w:tcW w:w="1242" w:type="dxa"/>
          </w:tcPr>
          <w:p w:rsidR="004214AC" w:rsidRPr="00644534" w:rsidRDefault="00F64D6F" w:rsidP="004214AC">
            <w:pPr>
              <w:keepNext/>
              <w:keepLines/>
              <w:spacing w:before="60" w:after="60" w:line="240" w:lineRule="auto"/>
              <w:jc w:val="left"/>
              <w:rPr>
                <w:sz w:val="18"/>
                <w:szCs w:val="18"/>
              </w:rPr>
            </w:pPr>
            <w:r>
              <w:rPr>
                <w:sz w:val="18"/>
                <w:szCs w:val="18"/>
              </w:rPr>
              <w:t>Western Floodplain</w:t>
            </w:r>
          </w:p>
        </w:tc>
        <w:tc>
          <w:tcPr>
            <w:tcW w:w="2574" w:type="dxa"/>
          </w:tcPr>
          <w:p w:rsidR="004214AC" w:rsidRPr="00644534" w:rsidRDefault="004214AC" w:rsidP="004214AC">
            <w:pPr>
              <w:keepNext/>
              <w:keepLines/>
              <w:spacing w:before="60" w:after="60" w:line="240" w:lineRule="auto"/>
              <w:jc w:val="left"/>
              <w:rPr>
                <w:sz w:val="18"/>
                <w:szCs w:val="18"/>
              </w:rPr>
            </w:pPr>
            <w:r>
              <w:rPr>
                <w:sz w:val="18"/>
                <w:szCs w:val="18"/>
              </w:rPr>
              <w:t xml:space="preserve">The Western Floodplain of the lower Warrego River from </w:t>
            </w:r>
            <w:proofErr w:type="spellStart"/>
            <w:r>
              <w:rPr>
                <w:sz w:val="18"/>
                <w:szCs w:val="18"/>
              </w:rPr>
              <w:t>Boera</w:t>
            </w:r>
            <w:proofErr w:type="spellEnd"/>
            <w:r>
              <w:rPr>
                <w:sz w:val="18"/>
                <w:szCs w:val="18"/>
              </w:rPr>
              <w:t xml:space="preserve"> Dam off take to the Darling River</w:t>
            </w:r>
          </w:p>
        </w:tc>
        <w:tc>
          <w:tcPr>
            <w:tcW w:w="3522" w:type="dxa"/>
          </w:tcPr>
          <w:p w:rsidR="004214AC" w:rsidRPr="00644534" w:rsidRDefault="004214AC" w:rsidP="004214AC">
            <w:pPr>
              <w:keepNext/>
              <w:keepLines/>
              <w:spacing w:before="60" w:after="60" w:line="240" w:lineRule="auto"/>
              <w:jc w:val="left"/>
              <w:rPr>
                <w:sz w:val="18"/>
                <w:szCs w:val="18"/>
              </w:rPr>
            </w:pPr>
            <w:r>
              <w:rPr>
                <w:sz w:val="18"/>
                <w:szCs w:val="18"/>
              </w:rPr>
              <w:t xml:space="preserve">A large floodplain surface heavily dissected by small flood runners.  Floodwaters inundate this floodplain from overflows at </w:t>
            </w:r>
            <w:proofErr w:type="spellStart"/>
            <w:r>
              <w:rPr>
                <w:sz w:val="18"/>
                <w:szCs w:val="18"/>
              </w:rPr>
              <w:t>Boera</w:t>
            </w:r>
            <w:proofErr w:type="spellEnd"/>
            <w:r>
              <w:rPr>
                <w:sz w:val="18"/>
                <w:szCs w:val="18"/>
              </w:rPr>
              <w:t xml:space="preserve"> Dam.</w:t>
            </w:r>
          </w:p>
        </w:tc>
        <w:tc>
          <w:tcPr>
            <w:tcW w:w="2078" w:type="dxa"/>
          </w:tcPr>
          <w:p w:rsidR="004214AC" w:rsidRDefault="004214AC" w:rsidP="004214AC">
            <w:pPr>
              <w:keepNext/>
              <w:keepLines/>
              <w:spacing w:before="60" w:after="60" w:line="240" w:lineRule="auto"/>
              <w:jc w:val="left"/>
              <w:rPr>
                <w:sz w:val="18"/>
                <w:szCs w:val="18"/>
              </w:rPr>
            </w:pPr>
            <w:r>
              <w:rPr>
                <w:sz w:val="18"/>
                <w:szCs w:val="18"/>
              </w:rPr>
              <w:t>Overbank – infrastructure assisted.</w:t>
            </w:r>
          </w:p>
        </w:tc>
      </w:tr>
      <w:tr w:rsidR="004214AC" w:rsidRPr="00644534" w:rsidTr="0086199E">
        <w:tc>
          <w:tcPr>
            <w:tcW w:w="1242" w:type="dxa"/>
          </w:tcPr>
          <w:p w:rsidR="004214AC" w:rsidRPr="00644534" w:rsidRDefault="00F64D6F" w:rsidP="004214AC">
            <w:pPr>
              <w:keepNext/>
              <w:keepLines/>
              <w:spacing w:before="60" w:after="60" w:line="240" w:lineRule="auto"/>
              <w:jc w:val="left"/>
              <w:rPr>
                <w:sz w:val="18"/>
                <w:szCs w:val="18"/>
              </w:rPr>
            </w:pPr>
            <w:r>
              <w:rPr>
                <w:sz w:val="18"/>
                <w:szCs w:val="18"/>
              </w:rPr>
              <w:t>Warrego River</w:t>
            </w:r>
          </w:p>
        </w:tc>
        <w:tc>
          <w:tcPr>
            <w:tcW w:w="2574" w:type="dxa"/>
          </w:tcPr>
          <w:p w:rsidR="004214AC" w:rsidRPr="00644534" w:rsidRDefault="004214AC" w:rsidP="004214AC">
            <w:pPr>
              <w:keepNext/>
              <w:keepLines/>
              <w:spacing w:before="60" w:after="60" w:line="240" w:lineRule="auto"/>
              <w:jc w:val="left"/>
              <w:rPr>
                <w:sz w:val="18"/>
                <w:szCs w:val="18"/>
              </w:rPr>
            </w:pPr>
            <w:r>
              <w:rPr>
                <w:sz w:val="18"/>
                <w:szCs w:val="18"/>
              </w:rPr>
              <w:t xml:space="preserve">The lower Warrego River channel extending from the northern boundary of </w:t>
            </w:r>
            <w:proofErr w:type="spellStart"/>
            <w:r>
              <w:rPr>
                <w:sz w:val="18"/>
                <w:szCs w:val="18"/>
              </w:rPr>
              <w:t>Toorale</w:t>
            </w:r>
            <w:proofErr w:type="spellEnd"/>
            <w:r>
              <w:rPr>
                <w:sz w:val="18"/>
                <w:szCs w:val="18"/>
              </w:rPr>
              <w:t xml:space="preserve"> National Park to the junction with the Darling River</w:t>
            </w:r>
            <w:r w:rsidR="00D57801">
              <w:rPr>
                <w:sz w:val="18"/>
                <w:szCs w:val="18"/>
              </w:rPr>
              <w:t>, including Ross B</w:t>
            </w:r>
            <w:r w:rsidR="0086199E">
              <w:rPr>
                <w:sz w:val="18"/>
                <w:szCs w:val="18"/>
              </w:rPr>
              <w:t>illabong</w:t>
            </w:r>
          </w:p>
        </w:tc>
        <w:tc>
          <w:tcPr>
            <w:tcW w:w="3522" w:type="dxa"/>
          </w:tcPr>
          <w:p w:rsidR="004214AC" w:rsidRPr="00644534" w:rsidRDefault="004214AC" w:rsidP="0086199E">
            <w:pPr>
              <w:keepNext/>
              <w:keepLines/>
              <w:spacing w:before="60" w:after="60" w:line="240" w:lineRule="auto"/>
              <w:jc w:val="left"/>
              <w:rPr>
                <w:sz w:val="18"/>
                <w:szCs w:val="18"/>
              </w:rPr>
            </w:pPr>
            <w:r>
              <w:rPr>
                <w:sz w:val="18"/>
                <w:szCs w:val="18"/>
              </w:rPr>
              <w:t xml:space="preserve">A single meandering river that decreases in </w:t>
            </w:r>
            <w:proofErr w:type="spellStart"/>
            <w:r>
              <w:rPr>
                <w:sz w:val="18"/>
                <w:szCs w:val="18"/>
              </w:rPr>
              <w:t>bankfull</w:t>
            </w:r>
            <w:proofErr w:type="spellEnd"/>
            <w:r>
              <w:rPr>
                <w:sz w:val="18"/>
                <w:szCs w:val="18"/>
              </w:rPr>
              <w:t xml:space="preserve"> capacity downstream.  Flows in this lower section of the Warrego River are controlled by a series of six in-channel structures</w:t>
            </w:r>
            <w:r w:rsidR="0086199E">
              <w:rPr>
                <w:sz w:val="18"/>
                <w:szCs w:val="18"/>
              </w:rPr>
              <w:t xml:space="preserve">, the lower of which (Peebles Dam) diverts water into Ross Billabong. </w:t>
            </w:r>
          </w:p>
        </w:tc>
        <w:tc>
          <w:tcPr>
            <w:tcW w:w="2078" w:type="dxa"/>
          </w:tcPr>
          <w:p w:rsidR="004214AC" w:rsidRDefault="004214AC" w:rsidP="004214AC">
            <w:pPr>
              <w:keepNext/>
              <w:keepLines/>
              <w:spacing w:before="60" w:after="60" w:line="240" w:lineRule="auto"/>
              <w:jc w:val="left"/>
              <w:rPr>
                <w:sz w:val="18"/>
                <w:szCs w:val="18"/>
              </w:rPr>
            </w:pPr>
            <w:r>
              <w:rPr>
                <w:sz w:val="18"/>
                <w:szCs w:val="18"/>
              </w:rPr>
              <w:t>Base flows</w:t>
            </w:r>
          </w:p>
          <w:p w:rsidR="004214AC" w:rsidRPr="003C3E55" w:rsidRDefault="004214AC" w:rsidP="004214AC">
            <w:pPr>
              <w:keepNext/>
              <w:keepLines/>
              <w:spacing w:before="60" w:after="60" w:line="240" w:lineRule="auto"/>
              <w:jc w:val="left"/>
              <w:rPr>
                <w:sz w:val="18"/>
                <w:szCs w:val="18"/>
              </w:rPr>
            </w:pPr>
            <w:r>
              <w:rPr>
                <w:sz w:val="18"/>
                <w:szCs w:val="18"/>
              </w:rPr>
              <w:t>Freshes up to 600 MLd</w:t>
            </w:r>
            <w:r>
              <w:rPr>
                <w:sz w:val="18"/>
                <w:szCs w:val="18"/>
                <w:vertAlign w:val="superscript"/>
              </w:rPr>
              <w:t>-1</w:t>
            </w:r>
          </w:p>
        </w:tc>
      </w:tr>
      <w:tr w:rsidR="004214AC" w:rsidRPr="00644534" w:rsidTr="0086199E">
        <w:tc>
          <w:tcPr>
            <w:tcW w:w="1242" w:type="dxa"/>
          </w:tcPr>
          <w:p w:rsidR="004214AC" w:rsidRPr="00644534" w:rsidRDefault="00F64D6F" w:rsidP="004214AC">
            <w:pPr>
              <w:keepNext/>
              <w:keepLines/>
              <w:spacing w:before="60" w:after="60" w:line="240" w:lineRule="auto"/>
              <w:jc w:val="left"/>
              <w:rPr>
                <w:sz w:val="18"/>
                <w:szCs w:val="18"/>
              </w:rPr>
            </w:pPr>
            <w:r>
              <w:rPr>
                <w:sz w:val="18"/>
                <w:szCs w:val="18"/>
              </w:rPr>
              <w:t>Darling River</w:t>
            </w:r>
          </w:p>
        </w:tc>
        <w:tc>
          <w:tcPr>
            <w:tcW w:w="2574" w:type="dxa"/>
          </w:tcPr>
          <w:p w:rsidR="004214AC" w:rsidRPr="00644534" w:rsidRDefault="004214AC" w:rsidP="004214AC">
            <w:pPr>
              <w:keepNext/>
              <w:keepLines/>
              <w:spacing w:before="60" w:after="60" w:line="240" w:lineRule="auto"/>
              <w:jc w:val="left"/>
              <w:rPr>
                <w:sz w:val="18"/>
                <w:szCs w:val="18"/>
              </w:rPr>
            </w:pPr>
            <w:r>
              <w:rPr>
                <w:sz w:val="18"/>
                <w:szCs w:val="18"/>
              </w:rPr>
              <w:t xml:space="preserve">The Darling River from the eastern boundary of the </w:t>
            </w:r>
            <w:proofErr w:type="spellStart"/>
            <w:r>
              <w:rPr>
                <w:sz w:val="18"/>
                <w:szCs w:val="18"/>
              </w:rPr>
              <w:t>Toorale</w:t>
            </w:r>
            <w:proofErr w:type="spellEnd"/>
            <w:r>
              <w:rPr>
                <w:sz w:val="18"/>
                <w:szCs w:val="18"/>
              </w:rPr>
              <w:t xml:space="preserve"> National Park near Hells Gate to Weir 20A downstream of the western boundary of </w:t>
            </w:r>
            <w:proofErr w:type="spellStart"/>
            <w:r>
              <w:rPr>
                <w:sz w:val="18"/>
                <w:szCs w:val="18"/>
              </w:rPr>
              <w:t>Toorale</w:t>
            </w:r>
            <w:proofErr w:type="spellEnd"/>
            <w:r>
              <w:rPr>
                <w:sz w:val="18"/>
                <w:szCs w:val="18"/>
              </w:rPr>
              <w:t xml:space="preserve"> State Conservation Area.</w:t>
            </w:r>
          </w:p>
        </w:tc>
        <w:tc>
          <w:tcPr>
            <w:tcW w:w="3522" w:type="dxa"/>
          </w:tcPr>
          <w:p w:rsidR="004214AC" w:rsidRPr="00644534" w:rsidRDefault="004214AC" w:rsidP="004214AC">
            <w:pPr>
              <w:keepNext/>
              <w:keepLines/>
              <w:spacing w:before="60" w:after="60" w:line="240" w:lineRule="auto"/>
              <w:jc w:val="left"/>
              <w:rPr>
                <w:sz w:val="18"/>
                <w:szCs w:val="18"/>
              </w:rPr>
            </w:pPr>
            <w:r>
              <w:rPr>
                <w:sz w:val="18"/>
                <w:szCs w:val="18"/>
              </w:rPr>
              <w:t xml:space="preserve">A single meandering channel that has a </w:t>
            </w:r>
            <w:proofErr w:type="spellStart"/>
            <w:r>
              <w:rPr>
                <w:sz w:val="18"/>
                <w:szCs w:val="18"/>
              </w:rPr>
              <w:t>bankfull</w:t>
            </w:r>
            <w:proofErr w:type="spellEnd"/>
            <w:r>
              <w:rPr>
                <w:sz w:val="18"/>
                <w:szCs w:val="18"/>
              </w:rPr>
              <w:t xml:space="preserve"> height ranging 12-15 m.  The </w:t>
            </w:r>
            <w:proofErr w:type="spellStart"/>
            <w:r>
              <w:rPr>
                <w:sz w:val="18"/>
                <w:szCs w:val="18"/>
              </w:rPr>
              <w:t>bankfull</w:t>
            </w:r>
            <w:proofErr w:type="spellEnd"/>
            <w:r>
              <w:rPr>
                <w:sz w:val="18"/>
                <w:szCs w:val="18"/>
              </w:rPr>
              <w:t xml:space="preserve"> channel is complex and there are a series of natural rock bars and a weir at the downstream end of the reach that influence flows along this section of the river.</w:t>
            </w:r>
          </w:p>
        </w:tc>
        <w:tc>
          <w:tcPr>
            <w:tcW w:w="2078" w:type="dxa"/>
          </w:tcPr>
          <w:p w:rsidR="004214AC" w:rsidRDefault="004214AC" w:rsidP="004214AC">
            <w:pPr>
              <w:keepNext/>
              <w:keepLines/>
              <w:spacing w:before="60" w:after="60" w:line="240" w:lineRule="auto"/>
              <w:jc w:val="left"/>
              <w:rPr>
                <w:sz w:val="18"/>
                <w:szCs w:val="18"/>
              </w:rPr>
            </w:pPr>
            <w:proofErr w:type="spellStart"/>
            <w:r>
              <w:rPr>
                <w:sz w:val="18"/>
                <w:szCs w:val="18"/>
              </w:rPr>
              <w:t>Baseflows</w:t>
            </w:r>
            <w:proofErr w:type="spellEnd"/>
          </w:p>
          <w:p w:rsidR="004214AC" w:rsidRDefault="004214AC" w:rsidP="004214AC">
            <w:pPr>
              <w:keepNext/>
              <w:keepLines/>
              <w:spacing w:before="60" w:after="60" w:line="240" w:lineRule="auto"/>
              <w:jc w:val="left"/>
              <w:rPr>
                <w:sz w:val="18"/>
                <w:szCs w:val="18"/>
              </w:rPr>
            </w:pPr>
            <w:r>
              <w:rPr>
                <w:sz w:val="18"/>
                <w:szCs w:val="18"/>
              </w:rPr>
              <w:t>Freshes:</w:t>
            </w:r>
          </w:p>
          <w:p w:rsidR="004214AC" w:rsidRDefault="0086199E" w:rsidP="004214AC">
            <w:pPr>
              <w:keepNext/>
              <w:keepLines/>
              <w:spacing w:before="60" w:after="60" w:line="240" w:lineRule="auto"/>
              <w:jc w:val="left"/>
              <w:rPr>
                <w:sz w:val="18"/>
                <w:szCs w:val="18"/>
                <w:vertAlign w:val="superscript"/>
              </w:rPr>
            </w:pPr>
            <w:r>
              <w:rPr>
                <w:sz w:val="18"/>
                <w:szCs w:val="18"/>
              </w:rPr>
              <w:t xml:space="preserve">    </w:t>
            </w:r>
            <w:r w:rsidR="004214AC">
              <w:rPr>
                <w:sz w:val="18"/>
                <w:szCs w:val="18"/>
              </w:rPr>
              <w:t>1,000-5,000 MLd</w:t>
            </w:r>
            <w:r w:rsidR="004214AC">
              <w:rPr>
                <w:sz w:val="18"/>
                <w:szCs w:val="18"/>
                <w:vertAlign w:val="superscript"/>
              </w:rPr>
              <w:t>-1</w:t>
            </w:r>
          </w:p>
          <w:p w:rsidR="004214AC" w:rsidRDefault="0086199E" w:rsidP="004214AC">
            <w:pPr>
              <w:keepNext/>
              <w:keepLines/>
              <w:spacing w:before="60" w:after="60" w:line="240" w:lineRule="auto"/>
              <w:jc w:val="left"/>
              <w:rPr>
                <w:sz w:val="18"/>
                <w:szCs w:val="18"/>
              </w:rPr>
            </w:pPr>
            <w:r>
              <w:rPr>
                <w:sz w:val="18"/>
                <w:szCs w:val="18"/>
              </w:rPr>
              <w:t xml:space="preserve">    </w:t>
            </w:r>
            <w:r w:rsidR="004214AC">
              <w:rPr>
                <w:sz w:val="18"/>
                <w:szCs w:val="18"/>
              </w:rPr>
              <w:t>5,000-10,000 MLd</w:t>
            </w:r>
            <w:r w:rsidR="004214AC">
              <w:rPr>
                <w:sz w:val="18"/>
                <w:szCs w:val="18"/>
                <w:vertAlign w:val="superscript"/>
              </w:rPr>
              <w:t>-1</w:t>
            </w:r>
          </w:p>
          <w:p w:rsidR="004214AC" w:rsidRPr="00644534" w:rsidRDefault="0086199E" w:rsidP="004214AC">
            <w:pPr>
              <w:keepNext/>
              <w:keepLines/>
              <w:spacing w:before="60" w:after="60" w:line="240" w:lineRule="auto"/>
              <w:jc w:val="left"/>
              <w:rPr>
                <w:sz w:val="18"/>
                <w:szCs w:val="18"/>
              </w:rPr>
            </w:pPr>
            <w:r>
              <w:rPr>
                <w:sz w:val="18"/>
                <w:szCs w:val="18"/>
              </w:rPr>
              <w:t xml:space="preserve">   </w:t>
            </w:r>
            <w:r w:rsidR="004214AC">
              <w:rPr>
                <w:sz w:val="18"/>
                <w:szCs w:val="18"/>
              </w:rPr>
              <w:t>10,000-30,000 MLd</w:t>
            </w:r>
            <w:r w:rsidR="004214AC">
              <w:rPr>
                <w:sz w:val="18"/>
                <w:szCs w:val="18"/>
                <w:vertAlign w:val="superscript"/>
              </w:rPr>
              <w:t>-1</w:t>
            </w:r>
          </w:p>
        </w:tc>
      </w:tr>
    </w:tbl>
    <w:p w:rsidR="0086199E" w:rsidRPr="0086199E" w:rsidRDefault="0086199E" w:rsidP="00BF1AFB">
      <w:pPr>
        <w:spacing w:line="240" w:lineRule="auto"/>
        <w:rPr>
          <w:sz w:val="16"/>
          <w:szCs w:val="16"/>
        </w:rPr>
      </w:pPr>
      <w:bookmarkStart w:id="175" w:name="_Ref380589231"/>
    </w:p>
    <w:p w:rsidR="007C3E67" w:rsidRDefault="00D57801" w:rsidP="00BF1AFB">
      <w:pPr>
        <w:spacing w:line="240" w:lineRule="auto"/>
      </w:pPr>
      <w:r>
        <w:rPr>
          <w:noProof/>
          <w:lang w:eastAsia="en-AU"/>
        </w:rPr>
        <w:drawing>
          <wp:inline distT="0" distB="0" distL="0" distR="0">
            <wp:extent cx="5362575" cy="4918582"/>
            <wp:effectExtent l="19050" t="19050" r="952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9372" cy="4924816"/>
                    </a:xfrm>
                    <a:prstGeom prst="rect">
                      <a:avLst/>
                    </a:prstGeom>
                    <a:noFill/>
                    <a:ln>
                      <a:solidFill>
                        <a:schemeClr val="tx1"/>
                      </a:solidFill>
                    </a:ln>
                  </pic:spPr>
                </pic:pic>
              </a:graphicData>
            </a:graphic>
          </wp:inline>
        </w:drawing>
      </w:r>
    </w:p>
    <w:p w:rsidR="00B55EAC" w:rsidRDefault="007C3E67" w:rsidP="00515754">
      <w:pPr>
        <w:pStyle w:val="Caption"/>
        <w:jc w:val="left"/>
      </w:pPr>
      <w:bookmarkStart w:id="176" w:name="_Ref404255445"/>
      <w:bookmarkStart w:id="177" w:name="_Toc411431784"/>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w:t>
      </w:r>
      <w:r w:rsidR="007D30A3">
        <w:rPr>
          <w:noProof/>
        </w:rPr>
        <w:fldChar w:fldCharType="end"/>
      </w:r>
      <w:bookmarkEnd w:id="176"/>
      <w:r>
        <w:t xml:space="preserve"> </w:t>
      </w:r>
      <w:r w:rsidRPr="00246374">
        <w:t xml:space="preserve">Junction of </w:t>
      </w:r>
      <w:r w:rsidR="00BF1AFB">
        <w:t xml:space="preserve">the </w:t>
      </w:r>
      <w:r w:rsidRPr="00246374">
        <w:t>Warrego and Darling rivers Selected Area monitoring zones</w:t>
      </w:r>
      <w:bookmarkEnd w:id="175"/>
      <w:bookmarkEnd w:id="177"/>
      <w:r w:rsidR="00B55EAC">
        <w:br w:type="page"/>
      </w:r>
    </w:p>
    <w:p w:rsidR="004214AC" w:rsidRPr="00451D0B" w:rsidRDefault="004214AC" w:rsidP="00535568">
      <w:pPr>
        <w:pStyle w:val="Heading2"/>
        <w:numPr>
          <w:ilvl w:val="0"/>
          <w:numId w:val="108"/>
        </w:numPr>
        <w:tabs>
          <w:tab w:val="num" w:pos="1152"/>
        </w:tabs>
        <w:ind w:left="567" w:hanging="567"/>
      </w:pPr>
      <w:bookmarkStart w:id="178" w:name="_Toc377638579"/>
      <w:bookmarkStart w:id="179" w:name="_Toc381200798"/>
      <w:bookmarkStart w:id="180" w:name="_Toc384971678"/>
      <w:bookmarkStart w:id="181" w:name="_Toc384972393"/>
      <w:bookmarkStart w:id="182" w:name="_Toc405971379"/>
      <w:r>
        <w:t>Monitoring Approach</w:t>
      </w:r>
    </w:p>
    <w:p w:rsidR="004214AC" w:rsidRDefault="004214AC" w:rsidP="004214AC">
      <w:r>
        <w:t xml:space="preserve">The Monitoring and Evaluation Plan for the Junction of the Warrego and Darling rivers Selected Area has been designed to capture the variable nature of flow in the Selected Area and the relative contribution of Commonwealth environmental water from the Darling and Warrego Catchments. Due to the </w:t>
      </w:r>
      <w:r w:rsidR="00BA659E">
        <w:t xml:space="preserve">more persistent </w:t>
      </w:r>
      <w:r>
        <w:t xml:space="preserve">presence of water within the Darling River, Category I indicators have been targeted </w:t>
      </w:r>
      <w:r w:rsidR="00BA659E">
        <w:t>i</w:t>
      </w:r>
      <w:r>
        <w:t>n this zone and will be measured predominantly through long term sensors deployed within the river channel. Given the relatively large proportion of Commonwealth environmental water in the Warrego System, the majority of the Category III indicators have be</w:t>
      </w:r>
      <w:r w:rsidR="00F64D6F">
        <w:t xml:space="preserve">en focused on the Warrego channel </w:t>
      </w:r>
      <w:r>
        <w:t xml:space="preserve">and Western Floodplain zones, as these zones provide the greatest potential to detect an ecological response from Commonwealth environmental water. </w:t>
      </w:r>
      <w:r w:rsidR="00F64D6F">
        <w:t>G</w:t>
      </w:r>
      <w:r>
        <w:t>iven the ephemeral nature of the Warrego flow regime, event-based monitoring of these indicators will be undertaken</w:t>
      </w:r>
      <w:r w:rsidR="00F64D6F">
        <w:t xml:space="preserve"> with </w:t>
      </w:r>
      <w:r>
        <w:t>sampling</w:t>
      </w:r>
      <w:r w:rsidR="00F64D6F">
        <w:t xml:space="preserve"> events scheduled</w:t>
      </w:r>
      <w:r>
        <w:t xml:space="preserve"> before, during and after individual Commonwealth environmental water events when they occur. A total of three events will be sampled from years 2-5 of the project. </w:t>
      </w:r>
    </w:p>
    <w:p w:rsidR="004214AC" w:rsidRDefault="004214AC" w:rsidP="004214AC">
      <w:r>
        <w:t>This plan was developed based on historical flow patterns</w:t>
      </w:r>
      <w:r w:rsidR="00E850DE">
        <w:t>,</w:t>
      </w:r>
      <w:r>
        <w:t xml:space="preserve"> and the relative proportion of Commonwealth environmental water and related intervention outcomes likely in the system.  However, given the highly variable nature of the system flows the plan may require reallocation of resources if extended dry conditions persist for the first two monitoring years.  If this occurs we expect to work with CEWO and the M&amp;E Advisors to reallocate resources to optimise monitoring outcomes in years 3-5. </w:t>
      </w:r>
    </w:p>
    <w:p w:rsidR="00F64D6F" w:rsidRDefault="00F64D6F">
      <w:pPr>
        <w:spacing w:after="0" w:line="240" w:lineRule="auto"/>
        <w:jc w:val="left"/>
        <w:rPr>
          <w:b/>
          <w:bCs/>
          <w:sz w:val="18"/>
          <w:szCs w:val="20"/>
        </w:rPr>
      </w:pPr>
      <w:r>
        <w:br w:type="page"/>
      </w:r>
    </w:p>
    <w:p w:rsidR="00F64D6F" w:rsidRDefault="00F64D6F" w:rsidP="00535568">
      <w:pPr>
        <w:pStyle w:val="Heading2"/>
        <w:numPr>
          <w:ilvl w:val="0"/>
          <w:numId w:val="108"/>
        </w:numPr>
        <w:tabs>
          <w:tab w:val="num" w:pos="1152"/>
        </w:tabs>
        <w:ind w:left="567" w:hanging="567"/>
      </w:pPr>
      <w:r>
        <w:t>Category I indicators</w:t>
      </w:r>
    </w:p>
    <w:p w:rsidR="00B55EAC" w:rsidRDefault="00B55EAC" w:rsidP="00535568">
      <w:pPr>
        <w:pStyle w:val="Heading3"/>
        <w:numPr>
          <w:ilvl w:val="0"/>
          <w:numId w:val="110"/>
        </w:numPr>
        <w:tabs>
          <w:tab w:val="clear" w:pos="851"/>
          <w:tab w:val="left" w:pos="567"/>
        </w:tabs>
        <w:ind w:left="567" w:hanging="567"/>
      </w:pPr>
      <w:r w:rsidRPr="00BD71A7">
        <w:t>Monitoring</w:t>
      </w:r>
      <w:r w:rsidRPr="002461D9">
        <w:t xml:space="preserve"> schedule</w:t>
      </w:r>
      <w:bookmarkEnd w:id="178"/>
      <w:r w:rsidR="00353596">
        <w:t xml:space="preserve"> - E</w:t>
      </w:r>
      <w:r w:rsidRPr="00BD71A7">
        <w:t>cosystem</w:t>
      </w:r>
      <w:r>
        <w:t xml:space="preserve"> </w:t>
      </w:r>
      <w:r w:rsidR="00353596">
        <w:t>T</w:t>
      </w:r>
      <w:r>
        <w:t>ype</w:t>
      </w:r>
      <w:bookmarkEnd w:id="179"/>
      <w:bookmarkEnd w:id="180"/>
      <w:bookmarkEnd w:id="181"/>
      <w:bookmarkEnd w:id="182"/>
      <w:r w:rsidR="007A6BAC">
        <w:t xml:space="preserve"> </w:t>
      </w:r>
    </w:p>
    <w:p w:rsidR="002562FB" w:rsidRPr="002562FB" w:rsidRDefault="002562FB" w:rsidP="002562FB">
      <w:r>
        <w:rPr>
          <w:rFonts w:cs="Arial"/>
          <w:szCs w:val="20"/>
        </w:rPr>
        <w:t xml:space="preserve">The </w:t>
      </w:r>
      <w:r w:rsidRPr="00BA7A83">
        <w:rPr>
          <w:rFonts w:cs="Arial"/>
          <w:szCs w:val="20"/>
        </w:rPr>
        <w:t>SOP</w:t>
      </w:r>
      <w:r>
        <w:rPr>
          <w:rFonts w:cs="Arial"/>
          <w:szCs w:val="20"/>
        </w:rPr>
        <w:t xml:space="preserve"> for Ecosystem Type is provided in Appendix </w:t>
      </w:r>
      <w:r w:rsidR="007D30A3">
        <w:rPr>
          <w:rFonts w:cs="Arial"/>
          <w:szCs w:val="20"/>
        </w:rPr>
        <w:fldChar w:fldCharType="begin"/>
      </w:r>
      <w:r>
        <w:rPr>
          <w:rFonts w:cs="Arial"/>
          <w:szCs w:val="20"/>
        </w:rPr>
        <w:instrText xml:space="preserve"> REF _Ref396910518 \n \h </w:instrText>
      </w:r>
      <w:r w:rsidR="007D30A3">
        <w:rPr>
          <w:rFonts w:cs="Arial"/>
          <w:szCs w:val="20"/>
        </w:rPr>
      </w:r>
      <w:r w:rsidR="007D30A3">
        <w:rPr>
          <w:rFonts w:cs="Arial"/>
          <w:szCs w:val="20"/>
        </w:rPr>
        <w:fldChar w:fldCharType="separate"/>
      </w:r>
      <w:r w:rsidR="00200D30">
        <w:rPr>
          <w:rFonts w:cs="Arial"/>
          <w:szCs w:val="20"/>
        </w:rPr>
        <w:t>B.1</w:t>
      </w:r>
      <w:r w:rsidR="007D30A3">
        <w:rPr>
          <w:rFonts w:cs="Arial"/>
          <w:szCs w:val="20"/>
        </w:rPr>
        <w:fldChar w:fldCharType="end"/>
      </w:r>
      <w:r>
        <w:rPr>
          <w:rFonts w:cs="Arial"/>
          <w:szCs w:val="20"/>
        </w:rPr>
        <w:t>.</w:t>
      </w:r>
    </w:p>
    <w:p w:rsidR="00B55EAC" w:rsidRPr="00152825" w:rsidRDefault="005B0B57" w:rsidP="00446C42">
      <w:pPr>
        <w:pStyle w:val="Heading4"/>
      </w:pPr>
      <w:bookmarkStart w:id="183" w:name="_Toc381200799"/>
      <w:bookmarkStart w:id="184" w:name="_Toc405971380"/>
      <w:r>
        <w:t>Basin-scale</w:t>
      </w:r>
      <w:r w:rsidR="00B55EAC" w:rsidRPr="00152825">
        <w:t xml:space="preserve"> evaluation questions</w:t>
      </w:r>
      <w:bookmarkEnd w:id="183"/>
      <w:bookmarkEnd w:id="184"/>
    </w:p>
    <w:p w:rsidR="00B55EAC" w:rsidRPr="00551EFD" w:rsidRDefault="00B55EAC" w:rsidP="00855455">
      <w:r w:rsidRPr="00551EFD">
        <w:t>Short-term (one-year) and long-term (five year) questions:</w:t>
      </w:r>
    </w:p>
    <w:p w:rsidR="00B55EAC" w:rsidRPr="00551EFD" w:rsidRDefault="00B55EAC" w:rsidP="00535568">
      <w:pPr>
        <w:pStyle w:val="ListParagraph"/>
        <w:numPr>
          <w:ilvl w:val="0"/>
          <w:numId w:val="13"/>
        </w:numPr>
        <w:spacing w:after="0"/>
      </w:pPr>
      <w:r w:rsidRPr="00551EFD">
        <w:t>What did Commonwealth environmental water contribute to sustainable ecosystem</w:t>
      </w:r>
      <w:r>
        <w:t xml:space="preserve"> </w:t>
      </w:r>
      <w:r w:rsidRPr="00551EFD">
        <w:t>diversity?</w:t>
      </w:r>
    </w:p>
    <w:p w:rsidR="00B55EAC" w:rsidRPr="00551EFD" w:rsidRDefault="00B55EAC" w:rsidP="00535568">
      <w:pPr>
        <w:pStyle w:val="ListParagraph"/>
        <w:numPr>
          <w:ilvl w:val="0"/>
          <w:numId w:val="13"/>
        </w:numPr>
        <w:spacing w:after="0"/>
      </w:pPr>
      <w:r w:rsidRPr="00551EFD">
        <w:t>Were ecosystems to which Commonwealth environmental water was allocated</w:t>
      </w:r>
      <w:r>
        <w:t xml:space="preserve"> </w:t>
      </w:r>
      <w:r w:rsidRPr="00551EFD">
        <w:t>sustained?</w:t>
      </w:r>
    </w:p>
    <w:p w:rsidR="00B55EAC" w:rsidRPr="00551EFD" w:rsidRDefault="00B55EAC" w:rsidP="00535568">
      <w:pPr>
        <w:pStyle w:val="ListParagraph"/>
        <w:numPr>
          <w:ilvl w:val="0"/>
          <w:numId w:val="13"/>
        </w:numPr>
        <w:spacing w:after="0"/>
      </w:pPr>
      <w:r w:rsidRPr="00551EFD">
        <w:t>Was Commonwealth environmental water delivered to a representative suite of</w:t>
      </w:r>
      <w:r>
        <w:t xml:space="preserve"> </w:t>
      </w:r>
      <w:r w:rsidRPr="00551EFD">
        <w:t>ecosystem types?</w:t>
      </w:r>
    </w:p>
    <w:p w:rsidR="00B55EAC" w:rsidRPr="008236D2" w:rsidRDefault="00B55EAC" w:rsidP="00446C42">
      <w:pPr>
        <w:pStyle w:val="Heading4"/>
      </w:pPr>
      <w:bookmarkStart w:id="185" w:name="_Toc381200800"/>
      <w:bookmarkStart w:id="186" w:name="_Toc405971381"/>
      <w:r w:rsidRPr="008236D2">
        <w:t>Where</w:t>
      </w:r>
      <w:bookmarkEnd w:id="185"/>
      <w:bookmarkEnd w:id="186"/>
    </w:p>
    <w:p w:rsidR="00B55EAC" w:rsidRDefault="00B55EAC" w:rsidP="00B55EAC">
      <w:r>
        <w:t>At all sites established for all indicators.</w:t>
      </w:r>
    </w:p>
    <w:p w:rsidR="00B55EAC" w:rsidRPr="00C446AE" w:rsidRDefault="00B55EAC" w:rsidP="00446C42">
      <w:pPr>
        <w:pStyle w:val="Heading4"/>
      </w:pPr>
      <w:bookmarkStart w:id="187" w:name="_Toc381200801"/>
      <w:bookmarkStart w:id="188" w:name="_Toc405971382"/>
      <w:r w:rsidRPr="00C446AE">
        <w:t>What</w:t>
      </w:r>
      <w:bookmarkEnd w:id="187"/>
      <w:bookmarkEnd w:id="188"/>
    </w:p>
    <w:p w:rsidR="00B55EAC" w:rsidRDefault="00B55EAC" w:rsidP="00B55EAC">
      <w:r>
        <w:t>Validate all ANAE categories for all sites or assign an ecosystem type as per the standard methods.  Noting the paucity o</w:t>
      </w:r>
      <w:r w:rsidR="00552D03">
        <w:t>f mapped ANAE data in the Junction of the Warrego and Darling rivers</w:t>
      </w:r>
      <w:r>
        <w:t xml:space="preserve"> Selected Area it is likely that the majority of sites will fall outside of existing mapping.  </w:t>
      </w:r>
    </w:p>
    <w:p w:rsidR="00B55EAC" w:rsidRPr="004937A4" w:rsidRDefault="00B55EAC" w:rsidP="00446C42">
      <w:pPr>
        <w:pStyle w:val="Heading4"/>
      </w:pPr>
      <w:bookmarkStart w:id="189" w:name="_Toc381200802"/>
      <w:bookmarkStart w:id="190" w:name="_Toc405971383"/>
      <w:r w:rsidRPr="004937A4">
        <w:t>When</w:t>
      </w:r>
      <w:bookmarkEnd w:id="189"/>
      <w:bookmarkEnd w:id="190"/>
    </w:p>
    <w:p w:rsidR="00B55EAC" w:rsidRDefault="00B55EAC" w:rsidP="00B55EAC">
      <w:r>
        <w:t xml:space="preserve">Within </w:t>
      </w:r>
      <w:r w:rsidR="00B47F88">
        <w:t>6</w:t>
      </w:r>
      <w:r>
        <w:t xml:space="preserve"> months of project commencement.  Once only unless new sites are required due to unforeseen circumstances that arise during project operation. </w:t>
      </w:r>
    </w:p>
    <w:p w:rsidR="00B55EAC" w:rsidRPr="004937A4" w:rsidRDefault="00B55EAC" w:rsidP="00446C42">
      <w:pPr>
        <w:pStyle w:val="Heading4"/>
      </w:pPr>
      <w:bookmarkStart w:id="191" w:name="_Toc381200803"/>
      <w:bookmarkStart w:id="192" w:name="_Toc405971384"/>
      <w:r w:rsidRPr="004937A4">
        <w:t>How</w:t>
      </w:r>
      <w:bookmarkEnd w:id="191"/>
      <w:bookmarkEnd w:id="192"/>
    </w:p>
    <w:p w:rsidR="00B55EAC" w:rsidRDefault="00B55EAC" w:rsidP="00B55EAC">
      <w:r>
        <w:t xml:space="preserve">As per the </w:t>
      </w:r>
      <w:r w:rsidR="002E57A6">
        <w:t xml:space="preserve">LTIM Project Standard Protocol: Section 2 </w:t>
      </w:r>
      <w:r w:rsidR="002562FB">
        <w:t>Ecosystem Type (</w:t>
      </w:r>
      <w:r>
        <w:t xml:space="preserve">Hale </w:t>
      </w:r>
      <w:r w:rsidRPr="00BC2CC1">
        <w:rPr>
          <w:i/>
        </w:rPr>
        <w:t>et al.</w:t>
      </w:r>
      <w:r>
        <w:t xml:space="preserve"> 2014).  Existing high resolution imagery, </w:t>
      </w:r>
      <w:proofErr w:type="spellStart"/>
      <w:r>
        <w:t>Lidar</w:t>
      </w:r>
      <w:proofErr w:type="spellEnd"/>
      <w:r>
        <w:t xml:space="preserve"> DEM and fine-scale vegetation mapping will be used as key datasets to</w:t>
      </w:r>
      <w:r w:rsidR="00CE29C2">
        <w:t xml:space="preserve"> help define site polygons through a desk-top analysis. Field verification will then be undertaken to confirm initial classifications.</w:t>
      </w:r>
    </w:p>
    <w:p w:rsidR="00B55EAC" w:rsidRPr="004937A4" w:rsidRDefault="00853292" w:rsidP="00446C42">
      <w:pPr>
        <w:pStyle w:val="Heading4"/>
      </w:pPr>
      <w:bookmarkStart w:id="193" w:name="_Toc381200804"/>
      <w:bookmarkStart w:id="194" w:name="_Toc405971385"/>
      <w:r>
        <w:t>Linkages and indicator i</w:t>
      </w:r>
      <w:r w:rsidR="00B55EAC">
        <w:t>nteractions</w:t>
      </w:r>
      <w:bookmarkEnd w:id="193"/>
      <w:bookmarkEnd w:id="194"/>
    </w:p>
    <w:p w:rsidR="00B55EAC" w:rsidRDefault="00B55EAC" w:rsidP="00B55EAC">
      <w:r>
        <w:t>This indicator will help to validate the ANAE mapping.</w:t>
      </w:r>
    </w:p>
    <w:p w:rsidR="00B55EAC" w:rsidRPr="004937A4" w:rsidRDefault="00CF1494" w:rsidP="00446C42">
      <w:pPr>
        <w:pStyle w:val="Heading4"/>
      </w:pPr>
      <w:bookmarkStart w:id="195" w:name="_Toc405971386"/>
      <w:r>
        <w:t>Analytical approach</w:t>
      </w:r>
      <w:bookmarkEnd w:id="195"/>
    </w:p>
    <w:p w:rsidR="00B55EAC" w:rsidRDefault="00B55EAC" w:rsidP="00B55EAC">
      <w:r>
        <w:t xml:space="preserve">Aggregation: list of ecosystem diversity to ensure adequate and representative suite of ecosystems in the </w:t>
      </w:r>
      <w:r w:rsidR="00AC3BF8">
        <w:t>Junction of the</w:t>
      </w:r>
      <w:r w:rsidR="005D01C3">
        <w:t xml:space="preserve"> Warrego and Darling rivers</w:t>
      </w:r>
      <w:r>
        <w:t xml:space="preserve"> Selected Area. </w:t>
      </w:r>
    </w:p>
    <w:p w:rsidR="002562FB" w:rsidRDefault="002562FB" w:rsidP="002562FB">
      <w:r>
        <w:t xml:space="preserve">Data will be reported following the requirements outlined in the LTIM Project Standard Protocol: Section 2 Ecosystem Type (Hale </w:t>
      </w:r>
      <w:r w:rsidRPr="00BC2CC1">
        <w:rPr>
          <w:i/>
        </w:rPr>
        <w:t>et al.</w:t>
      </w:r>
      <w:r>
        <w:t xml:space="preserve"> 2014) and conform to the LTIM Project Data Standard (Brooks &amp; </w:t>
      </w:r>
      <w:proofErr w:type="spellStart"/>
      <w:r>
        <w:t>Wealands</w:t>
      </w:r>
      <w:proofErr w:type="spellEnd"/>
      <w:r>
        <w:t xml:space="preserve"> 2014).</w:t>
      </w:r>
    </w:p>
    <w:p w:rsidR="002562FB" w:rsidRDefault="002562FB" w:rsidP="00B55EAC"/>
    <w:p w:rsidR="002562FB" w:rsidRDefault="002562FB" w:rsidP="00B55EAC"/>
    <w:p w:rsidR="00B55EAC" w:rsidRDefault="00B55EAC" w:rsidP="00B55EAC">
      <w:pPr>
        <w:spacing w:after="0" w:line="240" w:lineRule="auto"/>
        <w:jc w:val="left"/>
      </w:pPr>
      <w:r>
        <w:br w:type="page"/>
      </w:r>
    </w:p>
    <w:p w:rsidR="000113C7" w:rsidRDefault="000113C7" w:rsidP="00535568">
      <w:pPr>
        <w:pStyle w:val="Heading3"/>
        <w:numPr>
          <w:ilvl w:val="0"/>
          <w:numId w:val="110"/>
        </w:numPr>
        <w:tabs>
          <w:tab w:val="clear" w:pos="851"/>
          <w:tab w:val="left" w:pos="567"/>
        </w:tabs>
        <w:ind w:left="567" w:hanging="567"/>
      </w:pPr>
      <w:bookmarkStart w:id="196" w:name="_Toc381200911"/>
      <w:bookmarkStart w:id="197" w:name="_Toc384971680"/>
      <w:bookmarkStart w:id="198" w:name="_Toc384972395"/>
      <w:bookmarkStart w:id="199" w:name="_Toc405971387"/>
      <w:bookmarkStart w:id="200" w:name="_Toc381200814"/>
      <w:r w:rsidRPr="00BD71A7">
        <w:t>Monitoring</w:t>
      </w:r>
      <w:r w:rsidRPr="002461D9">
        <w:t xml:space="preserve"> schedule</w:t>
      </w:r>
      <w:r>
        <w:t xml:space="preserve"> - Hydrology (River</w:t>
      </w:r>
      <w:bookmarkEnd w:id="196"/>
      <w:r>
        <w:t>)</w:t>
      </w:r>
      <w:bookmarkEnd w:id="197"/>
      <w:bookmarkEnd w:id="198"/>
      <w:bookmarkEnd w:id="199"/>
      <w:r w:rsidR="00A07778">
        <w:t xml:space="preserve"> </w:t>
      </w:r>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Hydrology (River) is provided in Appendix </w:t>
      </w:r>
      <w:r w:rsidR="007D30A3">
        <w:rPr>
          <w:rFonts w:cs="Arial"/>
          <w:szCs w:val="20"/>
        </w:rPr>
        <w:fldChar w:fldCharType="begin"/>
      </w:r>
      <w:r w:rsidR="00A062CC">
        <w:rPr>
          <w:rFonts w:cs="Arial"/>
          <w:szCs w:val="20"/>
        </w:rPr>
        <w:instrText xml:space="preserve"> REF _Ref405978810 \r \h </w:instrText>
      </w:r>
      <w:r w:rsidR="007D30A3">
        <w:rPr>
          <w:rFonts w:cs="Arial"/>
          <w:szCs w:val="20"/>
        </w:rPr>
      </w:r>
      <w:r w:rsidR="007D30A3">
        <w:rPr>
          <w:rFonts w:cs="Arial"/>
          <w:szCs w:val="20"/>
        </w:rPr>
        <w:fldChar w:fldCharType="separate"/>
      </w:r>
      <w:r w:rsidR="00200D30">
        <w:rPr>
          <w:rFonts w:cs="Arial"/>
          <w:szCs w:val="20"/>
        </w:rPr>
        <w:t>B.2</w:t>
      </w:r>
      <w:r w:rsidR="007D30A3">
        <w:rPr>
          <w:rFonts w:cs="Arial"/>
          <w:szCs w:val="20"/>
        </w:rPr>
        <w:fldChar w:fldCharType="end"/>
      </w:r>
      <w:r>
        <w:rPr>
          <w:rFonts w:cs="Arial"/>
          <w:szCs w:val="20"/>
        </w:rPr>
        <w:t>.</w:t>
      </w:r>
    </w:p>
    <w:p w:rsidR="000113C7" w:rsidRDefault="000113C7" w:rsidP="00446C42">
      <w:pPr>
        <w:pStyle w:val="Heading4"/>
      </w:pPr>
      <w:bookmarkStart w:id="201" w:name="_Toc381200912"/>
      <w:bookmarkStart w:id="202" w:name="_Toc405971388"/>
      <w:r>
        <w:t>Basin-scale and Selected Area evaluation questions</w:t>
      </w:r>
      <w:bookmarkEnd w:id="201"/>
      <w:bookmarkEnd w:id="202"/>
    </w:p>
    <w:p w:rsidR="000113C7" w:rsidRPr="00E228D4" w:rsidRDefault="000113C7" w:rsidP="000113C7">
      <w:r w:rsidRPr="00E228D4">
        <w:t>Long-term (five year) questions:</w:t>
      </w:r>
    </w:p>
    <w:p w:rsidR="000113C7" w:rsidRPr="00E228D4" w:rsidRDefault="000113C7" w:rsidP="000113C7">
      <w:pPr>
        <w:pStyle w:val="Bullets1"/>
      </w:pPr>
      <w:r w:rsidRPr="00E228D4">
        <w:t>What did Commonwealth environmental water contribute to hydrological connectivity?</w:t>
      </w:r>
    </w:p>
    <w:p w:rsidR="000113C7" w:rsidRPr="00E228D4" w:rsidRDefault="000113C7" w:rsidP="000113C7">
      <w:pPr>
        <w:pStyle w:val="Bullets1"/>
      </w:pPr>
      <w:r w:rsidRPr="00E228D4">
        <w:t>What did Commonwealth environmental water contribute to native fish species diversity?</w:t>
      </w:r>
    </w:p>
    <w:p w:rsidR="00495ACC" w:rsidRDefault="000113C7" w:rsidP="00D139AC">
      <w:pPr>
        <w:pStyle w:val="Bullets1"/>
      </w:pPr>
      <w:r w:rsidRPr="00E228D4">
        <w:t>What did Commonwealth environmental water contribute to fish community resilience?</w:t>
      </w:r>
    </w:p>
    <w:p w:rsidR="000113C7" w:rsidRPr="00E228D4" w:rsidRDefault="000113C7" w:rsidP="000113C7">
      <w:pPr>
        <w:pStyle w:val="ListParagraph"/>
        <w:ind w:left="0"/>
      </w:pPr>
      <w:r w:rsidRPr="00E228D4">
        <w:t>Short-term (one year) questions:</w:t>
      </w:r>
    </w:p>
    <w:p w:rsidR="000113C7" w:rsidRPr="00E228D4" w:rsidRDefault="000113C7" w:rsidP="000113C7">
      <w:pPr>
        <w:pStyle w:val="Bullets1"/>
      </w:pPr>
      <w:r w:rsidRPr="00E228D4">
        <w:t>What did Commonwealth environmental water contribute to native fish reproduction?</w:t>
      </w:r>
    </w:p>
    <w:p w:rsidR="000113C7" w:rsidRPr="00E228D4" w:rsidRDefault="000113C7" w:rsidP="000113C7">
      <w:pPr>
        <w:pStyle w:val="Bullets1"/>
      </w:pPr>
      <w:r w:rsidRPr="00E228D4">
        <w:t>What did Commonwealth environmental water contribute to native larval fish growth and</w:t>
      </w:r>
      <w:r>
        <w:t xml:space="preserve"> </w:t>
      </w:r>
      <w:r w:rsidRPr="00E228D4">
        <w:t>survival?</w:t>
      </w:r>
    </w:p>
    <w:p w:rsidR="000113C7" w:rsidRPr="00E228D4" w:rsidRDefault="000113C7" w:rsidP="000113C7">
      <w:r w:rsidRPr="00E228D4">
        <w:t>Short-term (one-year) and long-term (five year) questions:</w:t>
      </w:r>
    </w:p>
    <w:p w:rsidR="000113C7" w:rsidRPr="00E228D4" w:rsidRDefault="000113C7" w:rsidP="000113C7">
      <w:pPr>
        <w:pStyle w:val="Bullets1"/>
      </w:pPr>
      <w:r w:rsidRPr="00E228D4">
        <w:t>What did Commonwealth environmental contribute to patterns and rates of primary productivity?</w:t>
      </w:r>
    </w:p>
    <w:p w:rsidR="000113C7" w:rsidRPr="00E228D4" w:rsidRDefault="000113C7" w:rsidP="000113C7">
      <w:pPr>
        <w:pStyle w:val="Bullets1"/>
      </w:pPr>
      <w:r w:rsidRPr="00E228D4">
        <w:t>What did Commonwealth environmental water contribute to temperature regimes?</w:t>
      </w:r>
    </w:p>
    <w:p w:rsidR="000113C7" w:rsidRPr="00E228D4" w:rsidRDefault="000113C7" w:rsidP="000113C7">
      <w:pPr>
        <w:pStyle w:val="Bullets1"/>
      </w:pPr>
      <w:r w:rsidRPr="00E228D4">
        <w:t>What did Commonwealth environmental water contribute to pH levels?</w:t>
      </w:r>
    </w:p>
    <w:p w:rsidR="000113C7" w:rsidRPr="00E228D4" w:rsidRDefault="000113C7" w:rsidP="000113C7">
      <w:pPr>
        <w:pStyle w:val="Bullets1"/>
      </w:pPr>
      <w:r w:rsidRPr="00E228D4">
        <w:t>What did Commonwealth environmental water contribute to turbidity regimes?</w:t>
      </w:r>
    </w:p>
    <w:p w:rsidR="000113C7" w:rsidRPr="00E228D4" w:rsidRDefault="000113C7" w:rsidP="000113C7">
      <w:pPr>
        <w:pStyle w:val="Bullets1"/>
      </w:pPr>
      <w:r w:rsidRPr="00E228D4">
        <w:t>What did Commonwealth environmental water contribute to salinity regimes?</w:t>
      </w:r>
    </w:p>
    <w:p w:rsidR="00E640EB" w:rsidRDefault="000113C7" w:rsidP="00E640EB">
      <w:pPr>
        <w:pStyle w:val="Bullets1"/>
        <w:spacing w:after="0"/>
        <w:contextualSpacing w:val="0"/>
      </w:pPr>
      <w:r w:rsidRPr="00E228D4">
        <w:t>What did Commonwealth environmental water contribute to dissolved oxygen levels?</w:t>
      </w:r>
    </w:p>
    <w:p w:rsidR="00E640EB" w:rsidRPr="00390974" w:rsidRDefault="00E640EB" w:rsidP="00E640EB">
      <w:pPr>
        <w:pStyle w:val="Bullets1"/>
        <w:spacing w:after="0"/>
        <w:contextualSpacing w:val="0"/>
      </w:pPr>
      <w:r>
        <w:t>What did Commonwealth environmental water contribute to algal suppression?</w:t>
      </w:r>
    </w:p>
    <w:p w:rsidR="00E640EB" w:rsidRPr="00E228D4" w:rsidRDefault="00E640EB" w:rsidP="00E640EB">
      <w:pPr>
        <w:pStyle w:val="Bullets1"/>
        <w:ind w:left="1134" w:hanging="567"/>
        <w:contextualSpacing w:val="0"/>
      </w:pPr>
    </w:p>
    <w:p w:rsidR="000113C7" w:rsidRPr="008236D2" w:rsidRDefault="000113C7" w:rsidP="00446C42">
      <w:pPr>
        <w:pStyle w:val="Heading4"/>
      </w:pPr>
      <w:bookmarkStart w:id="203" w:name="_Toc381200913"/>
      <w:bookmarkStart w:id="204" w:name="_Toc405971389"/>
      <w:r w:rsidRPr="008236D2">
        <w:t>Where</w:t>
      </w:r>
      <w:bookmarkEnd w:id="203"/>
      <w:bookmarkEnd w:id="204"/>
    </w:p>
    <w:p w:rsidR="00F65EF8" w:rsidRDefault="00484B77" w:rsidP="000113C7">
      <w:r>
        <w:t>H</w:t>
      </w:r>
      <w:r w:rsidR="00F65EF8">
        <w:t xml:space="preserve">ydrology (River) will assess hydrology across the </w:t>
      </w:r>
      <w:r w:rsidR="000113C7">
        <w:t xml:space="preserve">entire </w:t>
      </w:r>
      <w:r w:rsidR="003B6E05">
        <w:t>S</w:t>
      </w:r>
      <w:r w:rsidR="000113C7">
        <w:t xml:space="preserve">elected </w:t>
      </w:r>
      <w:r w:rsidR="003B6E05">
        <w:t>A</w:t>
      </w:r>
      <w:r w:rsidR="000113C7">
        <w:t xml:space="preserve">rea.  </w:t>
      </w:r>
      <w:r w:rsidR="001E08B0">
        <w:t>Long</w:t>
      </w:r>
      <w:r w:rsidR="00282344">
        <w:t>-</w:t>
      </w:r>
      <w:r w:rsidR="001E08B0">
        <w:t>term gauging stations operated by NSW Office of Water</w:t>
      </w:r>
      <w:r w:rsidR="006455C1">
        <w:t xml:space="preserve"> (NOW)</w:t>
      </w:r>
      <w:r w:rsidR="001E08B0">
        <w:t xml:space="preserve"> are located in the Warrego River upstream of th</w:t>
      </w:r>
      <w:r w:rsidR="00297601">
        <w:t xml:space="preserve">e Selected Area at Fords Bridge on the Warrego, and also at </w:t>
      </w:r>
      <w:proofErr w:type="spellStart"/>
      <w:r w:rsidR="00297601">
        <w:t>Boera</w:t>
      </w:r>
      <w:proofErr w:type="spellEnd"/>
      <w:r w:rsidR="00297601">
        <w:t xml:space="preserve"> Dam at the northern end of the Selected Area. There are also three gauging stations</w:t>
      </w:r>
      <w:r w:rsidR="001E08B0">
        <w:t xml:space="preserve"> </w:t>
      </w:r>
      <w:r w:rsidR="00297601">
        <w:t xml:space="preserve">on the Darling River </w:t>
      </w:r>
      <w:r w:rsidR="001E08B0">
        <w:t>at Bourke, Weir 19A</w:t>
      </w:r>
      <w:r w:rsidR="006455C1">
        <w:t xml:space="preserve"> and Louth (</w:t>
      </w:r>
      <w:r w:rsidR="007D30A3">
        <w:fldChar w:fldCharType="begin"/>
      </w:r>
      <w:r w:rsidR="006455C1">
        <w:instrText xml:space="preserve"> REF _Ref402944084 \h </w:instrText>
      </w:r>
      <w:r w:rsidR="007D30A3">
        <w:fldChar w:fldCharType="separate"/>
      </w:r>
      <w:r w:rsidR="00200D30">
        <w:t xml:space="preserve">Table </w:t>
      </w:r>
      <w:r w:rsidR="00200D30">
        <w:rPr>
          <w:noProof/>
        </w:rPr>
        <w:t>5</w:t>
      </w:r>
      <w:r w:rsidR="00200D30">
        <w:noBreakHyphen/>
      </w:r>
      <w:r w:rsidR="00200D30">
        <w:rPr>
          <w:noProof/>
        </w:rPr>
        <w:t>2</w:t>
      </w:r>
      <w:r w:rsidR="007D30A3">
        <w:fldChar w:fldCharType="end"/>
      </w:r>
      <w:r w:rsidR="003D0F7A">
        <w:t xml:space="preserve">; </w:t>
      </w:r>
      <w:r w:rsidR="007D30A3">
        <w:fldChar w:fldCharType="begin"/>
      </w:r>
      <w:r w:rsidR="003D0F7A">
        <w:instrText xml:space="preserve"> REF _Ref404261929 \h </w:instrText>
      </w:r>
      <w:r w:rsidR="007D30A3">
        <w:fldChar w:fldCharType="separate"/>
      </w:r>
      <w:r w:rsidR="00200D30">
        <w:t xml:space="preserve">Figure </w:t>
      </w:r>
      <w:r w:rsidR="00200D30">
        <w:rPr>
          <w:noProof/>
        </w:rPr>
        <w:t>5</w:t>
      </w:r>
      <w:r w:rsidR="00200D30">
        <w:noBreakHyphen/>
      </w:r>
      <w:r w:rsidR="00200D30">
        <w:rPr>
          <w:noProof/>
        </w:rPr>
        <w:t>2</w:t>
      </w:r>
      <w:r w:rsidR="007D30A3">
        <w:fldChar w:fldCharType="end"/>
      </w:r>
      <w:r w:rsidR="006455C1">
        <w:t xml:space="preserve">).  </w:t>
      </w:r>
    </w:p>
    <w:p w:rsidR="00063848" w:rsidRDefault="00063848" w:rsidP="00063848">
      <w:pPr>
        <w:pStyle w:val="Caption"/>
        <w:keepNext/>
      </w:pPr>
      <w:bookmarkStart w:id="205" w:name="_Ref402944084"/>
      <w:bookmarkStart w:id="206" w:name="_Toc411431812"/>
      <w:r>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2</w:t>
      </w:r>
      <w:r w:rsidR="007D30A3">
        <w:rPr>
          <w:noProof/>
        </w:rPr>
        <w:fldChar w:fldCharType="end"/>
      </w:r>
      <w:bookmarkEnd w:id="205"/>
      <w:r>
        <w:t xml:space="preserve">:  NSW Office of Water Gauges </w:t>
      </w:r>
      <w:r w:rsidR="00297601">
        <w:t xml:space="preserve">and the </w:t>
      </w:r>
      <w:r>
        <w:t>zones</w:t>
      </w:r>
      <w:r w:rsidR="00297601">
        <w:t xml:space="preserve"> to which they relate.</w:t>
      </w:r>
      <w:bookmarkEnd w:id="206"/>
    </w:p>
    <w:tbl>
      <w:tblPr>
        <w:tblStyle w:val="TableGrid"/>
        <w:tblW w:w="0" w:type="auto"/>
        <w:tblLook w:val="04A0"/>
      </w:tblPr>
      <w:tblGrid>
        <w:gridCol w:w="646"/>
        <w:gridCol w:w="1997"/>
        <w:gridCol w:w="2330"/>
        <w:gridCol w:w="1072"/>
        <w:gridCol w:w="1183"/>
        <w:gridCol w:w="1205"/>
      </w:tblGrid>
      <w:tr w:rsidR="00DD5B79" w:rsidRPr="006167D4" w:rsidTr="00C81682">
        <w:tc>
          <w:tcPr>
            <w:tcW w:w="0" w:type="auto"/>
            <w:shd w:val="clear" w:color="auto" w:fill="D9D9D9" w:themeFill="background1" w:themeFillShade="D9"/>
          </w:tcPr>
          <w:p w:rsidR="00DD5B79" w:rsidRPr="006167D4" w:rsidRDefault="00DD5B79">
            <w:pPr>
              <w:spacing w:before="60" w:after="60" w:line="280" w:lineRule="auto"/>
              <w:jc w:val="center"/>
              <w:rPr>
                <w:rFonts w:cs="Arial"/>
                <w:b/>
                <w:sz w:val="18"/>
                <w:szCs w:val="18"/>
              </w:rPr>
            </w:pPr>
            <w:r w:rsidRPr="006167D4">
              <w:rPr>
                <w:rFonts w:cs="Arial"/>
                <w:b/>
                <w:sz w:val="18"/>
                <w:szCs w:val="18"/>
              </w:rPr>
              <w:t>Zone</w:t>
            </w:r>
          </w:p>
        </w:tc>
        <w:tc>
          <w:tcPr>
            <w:tcW w:w="0" w:type="auto"/>
            <w:shd w:val="clear" w:color="auto" w:fill="D9D9D9" w:themeFill="background1" w:themeFillShade="D9"/>
            <w:vAlign w:val="top"/>
          </w:tcPr>
          <w:p w:rsidR="00DD5B79" w:rsidRPr="006167D4" w:rsidRDefault="00DD5B79">
            <w:pPr>
              <w:spacing w:before="60" w:after="60" w:line="280" w:lineRule="auto"/>
              <w:jc w:val="center"/>
              <w:rPr>
                <w:rFonts w:cs="Arial"/>
                <w:b/>
                <w:color w:val="000000"/>
                <w:kern w:val="28"/>
                <w:sz w:val="18"/>
                <w:szCs w:val="18"/>
              </w:rPr>
            </w:pPr>
            <w:r w:rsidRPr="006167D4">
              <w:rPr>
                <w:rFonts w:cs="Arial"/>
                <w:b/>
                <w:sz w:val="18"/>
                <w:szCs w:val="18"/>
              </w:rPr>
              <w:t>NOW Gauge Number</w:t>
            </w:r>
          </w:p>
        </w:tc>
        <w:tc>
          <w:tcPr>
            <w:tcW w:w="0" w:type="auto"/>
            <w:shd w:val="clear" w:color="auto" w:fill="D9D9D9" w:themeFill="background1" w:themeFillShade="D9"/>
            <w:vAlign w:val="top"/>
          </w:tcPr>
          <w:p w:rsidR="00DD5B79" w:rsidRPr="006167D4" w:rsidRDefault="00DD5B79">
            <w:pPr>
              <w:spacing w:before="60" w:after="60" w:line="280" w:lineRule="auto"/>
              <w:jc w:val="center"/>
              <w:rPr>
                <w:rFonts w:cs="Arial"/>
                <w:b/>
                <w:color w:val="000000"/>
                <w:kern w:val="28"/>
                <w:sz w:val="18"/>
                <w:szCs w:val="18"/>
              </w:rPr>
            </w:pPr>
            <w:r w:rsidRPr="006167D4">
              <w:rPr>
                <w:rFonts w:cs="Arial"/>
                <w:b/>
                <w:sz w:val="18"/>
                <w:szCs w:val="18"/>
              </w:rPr>
              <w:t>Gauge name</w:t>
            </w:r>
          </w:p>
        </w:tc>
        <w:tc>
          <w:tcPr>
            <w:tcW w:w="1056" w:type="dxa"/>
            <w:shd w:val="clear" w:color="auto" w:fill="D9D9D9" w:themeFill="background1" w:themeFillShade="D9"/>
            <w:vAlign w:val="top"/>
          </w:tcPr>
          <w:p w:rsidR="00DD5B79" w:rsidRPr="006167D4" w:rsidRDefault="00DD5B79">
            <w:pPr>
              <w:spacing w:before="60" w:after="60" w:line="280" w:lineRule="auto"/>
              <w:jc w:val="center"/>
              <w:rPr>
                <w:rFonts w:cs="Arial"/>
                <w:b/>
                <w:color w:val="000000"/>
                <w:kern w:val="28"/>
                <w:sz w:val="18"/>
                <w:szCs w:val="18"/>
              </w:rPr>
            </w:pPr>
            <w:r w:rsidRPr="006167D4">
              <w:rPr>
                <w:rFonts w:cs="Arial"/>
                <w:b/>
                <w:sz w:val="18"/>
                <w:szCs w:val="18"/>
              </w:rPr>
              <w:t>Latitude</w:t>
            </w:r>
          </w:p>
        </w:tc>
        <w:tc>
          <w:tcPr>
            <w:tcW w:w="1183" w:type="dxa"/>
            <w:shd w:val="clear" w:color="auto" w:fill="D9D9D9" w:themeFill="background1" w:themeFillShade="D9"/>
            <w:vAlign w:val="top"/>
          </w:tcPr>
          <w:p w:rsidR="00DD5B79" w:rsidRPr="006167D4" w:rsidRDefault="00DD5B79">
            <w:pPr>
              <w:spacing w:before="60" w:after="60" w:line="280" w:lineRule="auto"/>
              <w:jc w:val="center"/>
              <w:rPr>
                <w:rFonts w:cs="Arial"/>
                <w:b/>
                <w:color w:val="000000"/>
                <w:kern w:val="28"/>
                <w:sz w:val="18"/>
                <w:szCs w:val="18"/>
              </w:rPr>
            </w:pPr>
            <w:r w:rsidRPr="006167D4">
              <w:rPr>
                <w:rFonts w:cs="Arial"/>
                <w:b/>
                <w:sz w:val="18"/>
                <w:szCs w:val="18"/>
              </w:rPr>
              <w:t>Longitude</w:t>
            </w:r>
          </w:p>
        </w:tc>
        <w:tc>
          <w:tcPr>
            <w:tcW w:w="1205" w:type="dxa"/>
            <w:shd w:val="clear" w:color="auto" w:fill="D9D9D9" w:themeFill="background1" w:themeFillShade="D9"/>
          </w:tcPr>
          <w:p w:rsidR="00DD5B79" w:rsidRPr="006167D4" w:rsidRDefault="00DD5B79">
            <w:pPr>
              <w:spacing w:before="60" w:after="60" w:line="280" w:lineRule="auto"/>
              <w:jc w:val="center"/>
              <w:rPr>
                <w:rFonts w:cs="Arial"/>
                <w:b/>
                <w:sz w:val="18"/>
                <w:szCs w:val="18"/>
              </w:rPr>
            </w:pPr>
            <w:r w:rsidRPr="006167D4">
              <w:rPr>
                <w:rFonts w:cs="Arial"/>
                <w:b/>
                <w:sz w:val="18"/>
                <w:szCs w:val="18"/>
              </w:rPr>
              <w:t>Datum</w:t>
            </w:r>
          </w:p>
        </w:tc>
      </w:tr>
      <w:tr w:rsidR="00DD5B79" w:rsidRPr="006167D4" w:rsidTr="00C81682">
        <w:tc>
          <w:tcPr>
            <w:tcW w:w="0" w:type="auto"/>
          </w:tcPr>
          <w:p w:rsidR="00DD5B79" w:rsidRPr="006167D4" w:rsidRDefault="00297601" w:rsidP="00A61CE0">
            <w:pPr>
              <w:spacing w:before="60" w:after="60" w:line="240" w:lineRule="auto"/>
              <w:jc w:val="center"/>
              <w:rPr>
                <w:rFonts w:cs="Arial"/>
                <w:sz w:val="18"/>
                <w:szCs w:val="18"/>
              </w:rPr>
            </w:pPr>
            <w:r w:rsidRPr="006167D4">
              <w:rPr>
                <w:rFonts w:cs="Arial"/>
                <w:sz w:val="18"/>
                <w:szCs w:val="18"/>
              </w:rPr>
              <w:t>B</w:t>
            </w:r>
          </w:p>
        </w:tc>
        <w:tc>
          <w:tcPr>
            <w:tcW w:w="0" w:type="auto"/>
            <w:vAlign w:val="top"/>
          </w:tcPr>
          <w:p w:rsidR="00DD5B79" w:rsidRPr="006167D4" w:rsidRDefault="00DD5B79" w:rsidP="00A61CE0">
            <w:pPr>
              <w:spacing w:before="60" w:after="60" w:line="240" w:lineRule="auto"/>
              <w:jc w:val="center"/>
              <w:rPr>
                <w:rFonts w:cs="Arial"/>
                <w:color w:val="000000"/>
                <w:kern w:val="28"/>
                <w:sz w:val="18"/>
                <w:szCs w:val="18"/>
              </w:rPr>
            </w:pPr>
            <w:r w:rsidRPr="006167D4">
              <w:rPr>
                <w:rFonts w:cs="Arial"/>
                <w:sz w:val="18"/>
                <w:szCs w:val="18"/>
              </w:rPr>
              <w:t>423001</w:t>
            </w:r>
          </w:p>
        </w:tc>
        <w:tc>
          <w:tcPr>
            <w:tcW w:w="0" w:type="auto"/>
            <w:vAlign w:val="top"/>
          </w:tcPr>
          <w:p w:rsidR="00DD5B79" w:rsidRPr="006167D4" w:rsidRDefault="00DD5B79">
            <w:pPr>
              <w:spacing w:before="60" w:after="60" w:line="240" w:lineRule="auto"/>
              <w:rPr>
                <w:rFonts w:cs="Arial"/>
                <w:color w:val="000000"/>
                <w:kern w:val="28"/>
                <w:sz w:val="18"/>
                <w:szCs w:val="18"/>
              </w:rPr>
            </w:pPr>
            <w:r w:rsidRPr="006167D4">
              <w:rPr>
                <w:rFonts w:cs="Arial"/>
                <w:sz w:val="18"/>
                <w:szCs w:val="18"/>
              </w:rPr>
              <w:t>Warrego @ Fords Bridge</w:t>
            </w:r>
          </w:p>
        </w:tc>
        <w:tc>
          <w:tcPr>
            <w:tcW w:w="1056" w:type="dxa"/>
            <w:vAlign w:val="top"/>
          </w:tcPr>
          <w:p w:rsidR="00DD5B79" w:rsidRPr="006167D4" w:rsidRDefault="00DD5B79">
            <w:pPr>
              <w:spacing w:before="60" w:after="60" w:line="240" w:lineRule="auto"/>
              <w:jc w:val="center"/>
              <w:rPr>
                <w:rFonts w:cs="Arial"/>
                <w:color w:val="000000"/>
                <w:kern w:val="28"/>
                <w:sz w:val="18"/>
                <w:szCs w:val="18"/>
              </w:rPr>
            </w:pPr>
            <w:r w:rsidRPr="006167D4">
              <w:rPr>
                <w:rFonts w:cs="Arial"/>
                <w:sz w:val="18"/>
                <w:szCs w:val="18"/>
              </w:rPr>
              <w:t>−29.7526</w:t>
            </w:r>
          </w:p>
        </w:tc>
        <w:tc>
          <w:tcPr>
            <w:tcW w:w="1183" w:type="dxa"/>
            <w:vAlign w:val="top"/>
          </w:tcPr>
          <w:p w:rsidR="00DD5B79" w:rsidRPr="006167D4" w:rsidRDefault="00DD5B79">
            <w:pPr>
              <w:spacing w:before="60" w:after="60" w:line="240" w:lineRule="auto"/>
              <w:jc w:val="center"/>
              <w:rPr>
                <w:rFonts w:cs="Arial"/>
                <w:color w:val="000000"/>
                <w:kern w:val="28"/>
                <w:sz w:val="18"/>
                <w:szCs w:val="18"/>
              </w:rPr>
            </w:pPr>
            <w:r w:rsidRPr="006167D4">
              <w:rPr>
                <w:rFonts w:cs="Arial"/>
                <w:sz w:val="18"/>
                <w:szCs w:val="18"/>
              </w:rPr>
              <w:t>145.4276</w:t>
            </w:r>
          </w:p>
        </w:tc>
        <w:tc>
          <w:tcPr>
            <w:tcW w:w="1205" w:type="dxa"/>
          </w:tcPr>
          <w:p w:rsidR="00DD5B79" w:rsidRPr="006167D4" w:rsidRDefault="00DD5B79">
            <w:pPr>
              <w:spacing w:before="60" w:after="60" w:line="240" w:lineRule="auto"/>
              <w:jc w:val="center"/>
              <w:rPr>
                <w:rFonts w:cs="Arial"/>
                <w:sz w:val="18"/>
                <w:szCs w:val="18"/>
              </w:rPr>
            </w:pPr>
            <w:r w:rsidRPr="006167D4">
              <w:rPr>
                <w:rFonts w:cs="Arial"/>
                <w:sz w:val="18"/>
                <w:szCs w:val="18"/>
              </w:rPr>
              <w:t>GDA94</w:t>
            </w:r>
          </w:p>
        </w:tc>
      </w:tr>
      <w:tr w:rsidR="00DD5B79" w:rsidRPr="006167D4" w:rsidTr="00C81682">
        <w:tc>
          <w:tcPr>
            <w:tcW w:w="0" w:type="auto"/>
          </w:tcPr>
          <w:p w:rsidR="00DD5B79" w:rsidRPr="006167D4" w:rsidRDefault="00297601" w:rsidP="00A61CE0">
            <w:pPr>
              <w:spacing w:before="60" w:after="60" w:line="240" w:lineRule="auto"/>
              <w:jc w:val="center"/>
              <w:rPr>
                <w:rFonts w:cs="Arial"/>
                <w:sz w:val="18"/>
                <w:szCs w:val="18"/>
              </w:rPr>
            </w:pPr>
            <w:r w:rsidRPr="006167D4">
              <w:rPr>
                <w:rFonts w:cs="Arial"/>
                <w:sz w:val="18"/>
                <w:szCs w:val="18"/>
              </w:rPr>
              <w:t>B</w:t>
            </w:r>
          </w:p>
        </w:tc>
        <w:tc>
          <w:tcPr>
            <w:tcW w:w="0" w:type="auto"/>
            <w:vAlign w:val="top"/>
          </w:tcPr>
          <w:p w:rsidR="00DD5B79" w:rsidRPr="006167D4" w:rsidRDefault="00DD5B79" w:rsidP="00A61CE0">
            <w:pPr>
              <w:spacing w:before="60" w:after="60" w:line="240" w:lineRule="auto"/>
              <w:jc w:val="center"/>
              <w:rPr>
                <w:rFonts w:cs="Arial"/>
                <w:color w:val="000000"/>
                <w:kern w:val="28"/>
                <w:sz w:val="18"/>
                <w:szCs w:val="18"/>
              </w:rPr>
            </w:pPr>
            <w:r w:rsidRPr="006167D4">
              <w:rPr>
                <w:rFonts w:cs="Arial"/>
                <w:sz w:val="18"/>
                <w:szCs w:val="18"/>
              </w:rPr>
              <w:t>423002</w:t>
            </w:r>
          </w:p>
        </w:tc>
        <w:tc>
          <w:tcPr>
            <w:tcW w:w="0" w:type="auto"/>
            <w:vAlign w:val="top"/>
          </w:tcPr>
          <w:p w:rsidR="00DD5B79" w:rsidRPr="006167D4" w:rsidRDefault="00DD5B79">
            <w:pPr>
              <w:spacing w:before="60" w:after="60" w:line="240" w:lineRule="auto"/>
              <w:rPr>
                <w:rFonts w:cs="Arial"/>
                <w:color w:val="000000"/>
                <w:kern w:val="28"/>
                <w:sz w:val="18"/>
                <w:szCs w:val="18"/>
              </w:rPr>
            </w:pPr>
            <w:r w:rsidRPr="006167D4">
              <w:rPr>
                <w:rFonts w:cs="Arial"/>
                <w:sz w:val="18"/>
                <w:szCs w:val="18"/>
              </w:rPr>
              <w:t xml:space="preserve">Warrego @ Fords </w:t>
            </w:r>
            <w:proofErr w:type="spellStart"/>
            <w:r w:rsidRPr="006167D4">
              <w:rPr>
                <w:rFonts w:cs="Arial"/>
                <w:sz w:val="18"/>
                <w:szCs w:val="18"/>
              </w:rPr>
              <w:t>Bywash</w:t>
            </w:r>
            <w:proofErr w:type="spellEnd"/>
          </w:p>
        </w:tc>
        <w:tc>
          <w:tcPr>
            <w:tcW w:w="1056" w:type="dxa"/>
            <w:vAlign w:val="top"/>
          </w:tcPr>
          <w:p w:rsidR="00DD5B79" w:rsidRPr="006167D4" w:rsidRDefault="00DD5B79">
            <w:pPr>
              <w:spacing w:before="60" w:after="60" w:line="240" w:lineRule="auto"/>
              <w:jc w:val="center"/>
              <w:rPr>
                <w:rFonts w:cs="Arial"/>
                <w:color w:val="000000"/>
                <w:kern w:val="28"/>
                <w:sz w:val="18"/>
                <w:szCs w:val="18"/>
              </w:rPr>
            </w:pPr>
            <w:r w:rsidRPr="006167D4">
              <w:rPr>
                <w:rFonts w:cs="Arial"/>
                <w:sz w:val="18"/>
                <w:szCs w:val="18"/>
              </w:rPr>
              <w:t>−29.7568</w:t>
            </w:r>
          </w:p>
        </w:tc>
        <w:tc>
          <w:tcPr>
            <w:tcW w:w="1183" w:type="dxa"/>
            <w:vAlign w:val="top"/>
          </w:tcPr>
          <w:p w:rsidR="00DD5B79" w:rsidRPr="006167D4" w:rsidRDefault="00DD5B79">
            <w:pPr>
              <w:spacing w:before="60" w:after="60" w:line="240" w:lineRule="auto"/>
              <w:jc w:val="center"/>
              <w:rPr>
                <w:rFonts w:cs="Arial"/>
                <w:color w:val="000000"/>
                <w:kern w:val="28"/>
                <w:sz w:val="18"/>
                <w:szCs w:val="18"/>
              </w:rPr>
            </w:pPr>
            <w:r w:rsidRPr="006167D4">
              <w:rPr>
                <w:rFonts w:cs="Arial"/>
                <w:sz w:val="18"/>
                <w:szCs w:val="18"/>
              </w:rPr>
              <w:t>145.4408</w:t>
            </w:r>
          </w:p>
        </w:tc>
        <w:tc>
          <w:tcPr>
            <w:tcW w:w="1205" w:type="dxa"/>
          </w:tcPr>
          <w:p w:rsidR="00DD5B79" w:rsidRPr="006167D4" w:rsidRDefault="00DD5B79">
            <w:pPr>
              <w:spacing w:before="60" w:after="60" w:line="240" w:lineRule="auto"/>
              <w:jc w:val="center"/>
              <w:rPr>
                <w:rFonts w:cs="Arial"/>
                <w:sz w:val="18"/>
                <w:szCs w:val="18"/>
              </w:rPr>
            </w:pPr>
            <w:r w:rsidRPr="006167D4">
              <w:rPr>
                <w:rFonts w:cs="Arial"/>
                <w:sz w:val="18"/>
                <w:szCs w:val="18"/>
              </w:rPr>
              <w:t>GDA94</w:t>
            </w:r>
          </w:p>
        </w:tc>
      </w:tr>
      <w:tr w:rsidR="00297601" w:rsidRPr="006167D4" w:rsidTr="00A157AB">
        <w:tc>
          <w:tcPr>
            <w:tcW w:w="0" w:type="auto"/>
          </w:tcPr>
          <w:p w:rsidR="00297601" w:rsidRPr="006167D4" w:rsidRDefault="00297601" w:rsidP="00A157AB">
            <w:pPr>
              <w:spacing w:before="60" w:after="60" w:line="240" w:lineRule="auto"/>
              <w:jc w:val="center"/>
              <w:rPr>
                <w:rFonts w:cs="Arial"/>
                <w:sz w:val="18"/>
                <w:szCs w:val="18"/>
              </w:rPr>
            </w:pPr>
            <w:r w:rsidRPr="006167D4">
              <w:rPr>
                <w:rFonts w:cs="Arial"/>
                <w:sz w:val="18"/>
                <w:szCs w:val="18"/>
              </w:rPr>
              <w:t>B</w:t>
            </w:r>
          </w:p>
        </w:tc>
        <w:tc>
          <w:tcPr>
            <w:tcW w:w="0" w:type="auto"/>
            <w:vAlign w:val="top"/>
          </w:tcPr>
          <w:p w:rsidR="00297601" w:rsidRPr="006167D4" w:rsidRDefault="00297601" w:rsidP="00A157AB">
            <w:pPr>
              <w:spacing w:before="60" w:after="60" w:line="240" w:lineRule="auto"/>
              <w:jc w:val="center"/>
              <w:rPr>
                <w:rFonts w:cs="Arial"/>
                <w:color w:val="000000"/>
                <w:kern w:val="28"/>
                <w:sz w:val="18"/>
                <w:szCs w:val="18"/>
              </w:rPr>
            </w:pPr>
            <w:r w:rsidRPr="006167D4">
              <w:rPr>
                <w:rFonts w:cs="Arial"/>
                <w:color w:val="000000"/>
                <w:kern w:val="28"/>
                <w:sz w:val="18"/>
                <w:szCs w:val="18"/>
              </w:rPr>
              <w:t>423008</w:t>
            </w:r>
          </w:p>
        </w:tc>
        <w:tc>
          <w:tcPr>
            <w:tcW w:w="0" w:type="auto"/>
            <w:vAlign w:val="top"/>
          </w:tcPr>
          <w:p w:rsidR="00297601" w:rsidRPr="006167D4" w:rsidRDefault="00297601" w:rsidP="00A157AB">
            <w:pPr>
              <w:spacing w:before="60" w:after="60" w:line="240" w:lineRule="auto"/>
              <w:rPr>
                <w:rFonts w:cs="Arial"/>
                <w:color w:val="000000"/>
                <w:kern w:val="28"/>
                <w:sz w:val="18"/>
                <w:szCs w:val="18"/>
              </w:rPr>
            </w:pPr>
            <w:r w:rsidRPr="006167D4">
              <w:rPr>
                <w:rFonts w:cs="Arial"/>
                <w:color w:val="000000"/>
                <w:kern w:val="28"/>
                <w:sz w:val="18"/>
                <w:szCs w:val="18"/>
              </w:rPr>
              <w:t xml:space="preserve">Warrego @ </w:t>
            </w:r>
            <w:proofErr w:type="spellStart"/>
            <w:r w:rsidRPr="006167D4">
              <w:rPr>
                <w:rFonts w:cs="Arial"/>
                <w:color w:val="000000"/>
                <w:kern w:val="28"/>
                <w:sz w:val="18"/>
                <w:szCs w:val="18"/>
              </w:rPr>
              <w:t>Boera</w:t>
            </w:r>
            <w:proofErr w:type="spellEnd"/>
            <w:r w:rsidRPr="006167D4">
              <w:rPr>
                <w:rFonts w:cs="Arial"/>
                <w:color w:val="000000"/>
                <w:kern w:val="28"/>
                <w:sz w:val="18"/>
                <w:szCs w:val="18"/>
              </w:rPr>
              <w:t xml:space="preserve"> Dam</w:t>
            </w:r>
          </w:p>
        </w:tc>
        <w:tc>
          <w:tcPr>
            <w:tcW w:w="1056" w:type="dxa"/>
            <w:vAlign w:val="top"/>
          </w:tcPr>
          <w:p w:rsidR="00297601" w:rsidRPr="006167D4" w:rsidRDefault="00297601" w:rsidP="00A157AB">
            <w:pPr>
              <w:spacing w:before="60" w:after="60" w:line="240" w:lineRule="auto"/>
              <w:jc w:val="center"/>
              <w:rPr>
                <w:rFonts w:cs="Arial"/>
                <w:color w:val="000000"/>
                <w:kern w:val="28"/>
                <w:sz w:val="18"/>
                <w:szCs w:val="18"/>
              </w:rPr>
            </w:pPr>
            <w:r w:rsidRPr="006167D4">
              <w:rPr>
                <w:sz w:val="18"/>
                <w:szCs w:val="18"/>
              </w:rPr>
              <w:t>−30.09945</w:t>
            </w:r>
          </w:p>
        </w:tc>
        <w:tc>
          <w:tcPr>
            <w:tcW w:w="1183" w:type="dxa"/>
            <w:vAlign w:val="top"/>
          </w:tcPr>
          <w:p w:rsidR="00297601" w:rsidRPr="006167D4" w:rsidRDefault="00297601" w:rsidP="00A157AB">
            <w:pPr>
              <w:spacing w:before="60" w:after="60" w:line="240" w:lineRule="auto"/>
              <w:jc w:val="center"/>
              <w:rPr>
                <w:rFonts w:cs="Arial"/>
                <w:color w:val="000000"/>
                <w:kern w:val="28"/>
                <w:sz w:val="18"/>
                <w:szCs w:val="18"/>
              </w:rPr>
            </w:pPr>
            <w:r w:rsidRPr="006167D4">
              <w:rPr>
                <w:sz w:val="18"/>
                <w:szCs w:val="18"/>
              </w:rPr>
              <w:t>145.4278</w:t>
            </w:r>
          </w:p>
        </w:tc>
        <w:tc>
          <w:tcPr>
            <w:tcW w:w="1205" w:type="dxa"/>
          </w:tcPr>
          <w:p w:rsidR="00297601" w:rsidRPr="006167D4" w:rsidRDefault="00297601" w:rsidP="00A157AB">
            <w:pPr>
              <w:spacing w:before="60" w:after="60" w:line="240" w:lineRule="auto"/>
              <w:jc w:val="center"/>
              <w:rPr>
                <w:rFonts w:cs="Arial"/>
                <w:sz w:val="18"/>
                <w:szCs w:val="18"/>
              </w:rPr>
            </w:pPr>
            <w:r w:rsidRPr="006167D4">
              <w:rPr>
                <w:rFonts w:cs="Arial"/>
                <w:sz w:val="18"/>
                <w:szCs w:val="18"/>
              </w:rPr>
              <w:t>GDA94</w:t>
            </w:r>
          </w:p>
        </w:tc>
      </w:tr>
      <w:tr w:rsidR="00297601" w:rsidRPr="006167D4" w:rsidTr="00C81682">
        <w:tc>
          <w:tcPr>
            <w:tcW w:w="0" w:type="auto"/>
          </w:tcPr>
          <w:p w:rsidR="00297601" w:rsidRPr="006167D4" w:rsidRDefault="00297601" w:rsidP="00A61CE0">
            <w:pPr>
              <w:spacing w:before="60" w:after="60" w:line="240" w:lineRule="auto"/>
              <w:jc w:val="center"/>
              <w:rPr>
                <w:rFonts w:cs="Arial"/>
                <w:sz w:val="18"/>
                <w:szCs w:val="18"/>
              </w:rPr>
            </w:pPr>
            <w:r w:rsidRPr="006167D4">
              <w:rPr>
                <w:rFonts w:cs="Arial"/>
                <w:sz w:val="18"/>
                <w:szCs w:val="18"/>
              </w:rPr>
              <w:t>C</w:t>
            </w:r>
          </w:p>
        </w:tc>
        <w:tc>
          <w:tcPr>
            <w:tcW w:w="0" w:type="auto"/>
            <w:vAlign w:val="top"/>
          </w:tcPr>
          <w:p w:rsidR="00297601" w:rsidRPr="006167D4" w:rsidRDefault="00297601" w:rsidP="00A61CE0">
            <w:pPr>
              <w:spacing w:before="60" w:after="60" w:line="240" w:lineRule="auto"/>
              <w:jc w:val="center"/>
              <w:rPr>
                <w:rFonts w:cs="Arial"/>
                <w:sz w:val="18"/>
                <w:szCs w:val="18"/>
              </w:rPr>
            </w:pPr>
            <w:r w:rsidRPr="006167D4">
              <w:rPr>
                <w:rFonts w:cs="Arial"/>
                <w:sz w:val="18"/>
                <w:szCs w:val="18"/>
              </w:rPr>
              <w:t>425003</w:t>
            </w:r>
          </w:p>
        </w:tc>
        <w:tc>
          <w:tcPr>
            <w:tcW w:w="0" w:type="auto"/>
            <w:vAlign w:val="top"/>
          </w:tcPr>
          <w:p w:rsidR="00297601" w:rsidRPr="006167D4" w:rsidRDefault="00297601" w:rsidP="00A157AB">
            <w:pPr>
              <w:spacing w:before="60" w:after="60" w:line="240" w:lineRule="auto"/>
              <w:rPr>
                <w:rFonts w:cs="Arial"/>
                <w:color w:val="000000"/>
                <w:kern w:val="28"/>
                <w:sz w:val="18"/>
                <w:szCs w:val="18"/>
              </w:rPr>
            </w:pPr>
            <w:r w:rsidRPr="006167D4">
              <w:rPr>
                <w:rFonts w:cs="Arial"/>
                <w:sz w:val="18"/>
                <w:szCs w:val="18"/>
              </w:rPr>
              <w:t>Darling @ Bourke Town</w:t>
            </w:r>
          </w:p>
        </w:tc>
        <w:tc>
          <w:tcPr>
            <w:tcW w:w="1056" w:type="dxa"/>
            <w:vAlign w:val="top"/>
          </w:tcPr>
          <w:p w:rsidR="00297601" w:rsidRPr="006167D4" w:rsidRDefault="00297601" w:rsidP="00A157AB">
            <w:pPr>
              <w:spacing w:before="60" w:after="60" w:line="240" w:lineRule="auto"/>
              <w:jc w:val="center"/>
              <w:rPr>
                <w:rFonts w:cs="Arial"/>
                <w:color w:val="000000"/>
                <w:kern w:val="28"/>
                <w:sz w:val="18"/>
                <w:szCs w:val="18"/>
              </w:rPr>
            </w:pPr>
            <w:r w:rsidRPr="006167D4">
              <w:rPr>
                <w:rFonts w:cs="Arial"/>
                <w:sz w:val="18"/>
                <w:szCs w:val="18"/>
              </w:rPr>
              <w:t>−30.0861</w:t>
            </w:r>
          </w:p>
        </w:tc>
        <w:tc>
          <w:tcPr>
            <w:tcW w:w="1183" w:type="dxa"/>
            <w:vAlign w:val="top"/>
          </w:tcPr>
          <w:p w:rsidR="00297601" w:rsidRPr="006167D4" w:rsidRDefault="00297601" w:rsidP="00A157AB">
            <w:pPr>
              <w:spacing w:before="60" w:after="60" w:line="240" w:lineRule="auto"/>
              <w:jc w:val="center"/>
              <w:rPr>
                <w:rFonts w:cs="Arial"/>
                <w:color w:val="000000"/>
                <w:kern w:val="28"/>
                <w:sz w:val="18"/>
                <w:szCs w:val="18"/>
              </w:rPr>
            </w:pPr>
            <w:r w:rsidRPr="006167D4">
              <w:rPr>
                <w:rFonts w:cs="Arial"/>
                <w:sz w:val="18"/>
                <w:szCs w:val="18"/>
              </w:rPr>
              <w:t>145.9387</w:t>
            </w:r>
          </w:p>
        </w:tc>
        <w:tc>
          <w:tcPr>
            <w:tcW w:w="1205" w:type="dxa"/>
          </w:tcPr>
          <w:p w:rsidR="00297601" w:rsidRPr="006167D4" w:rsidRDefault="00297601" w:rsidP="00A157AB">
            <w:pPr>
              <w:spacing w:before="60" w:after="60" w:line="240" w:lineRule="auto"/>
              <w:jc w:val="center"/>
              <w:rPr>
                <w:rFonts w:cs="Arial"/>
                <w:sz w:val="18"/>
                <w:szCs w:val="18"/>
              </w:rPr>
            </w:pPr>
            <w:r w:rsidRPr="006167D4">
              <w:rPr>
                <w:rFonts w:cs="Arial"/>
                <w:sz w:val="18"/>
                <w:szCs w:val="18"/>
              </w:rPr>
              <w:t>GDA94</w:t>
            </w:r>
          </w:p>
        </w:tc>
      </w:tr>
      <w:tr w:rsidR="00297601" w:rsidRPr="006167D4" w:rsidTr="00C81682">
        <w:tc>
          <w:tcPr>
            <w:tcW w:w="0" w:type="auto"/>
          </w:tcPr>
          <w:p w:rsidR="00297601" w:rsidRPr="006167D4" w:rsidRDefault="00297601" w:rsidP="00A61CE0">
            <w:pPr>
              <w:spacing w:before="60" w:after="60" w:line="240" w:lineRule="auto"/>
              <w:jc w:val="center"/>
              <w:rPr>
                <w:rFonts w:cs="Arial"/>
                <w:sz w:val="18"/>
                <w:szCs w:val="18"/>
              </w:rPr>
            </w:pPr>
            <w:r w:rsidRPr="006167D4">
              <w:rPr>
                <w:rFonts w:cs="Arial"/>
                <w:sz w:val="18"/>
                <w:szCs w:val="18"/>
              </w:rPr>
              <w:t>C</w:t>
            </w:r>
          </w:p>
        </w:tc>
        <w:tc>
          <w:tcPr>
            <w:tcW w:w="0" w:type="auto"/>
            <w:vAlign w:val="top"/>
          </w:tcPr>
          <w:p w:rsidR="00297601" w:rsidRPr="006167D4" w:rsidRDefault="00297601" w:rsidP="00A61CE0">
            <w:pPr>
              <w:spacing w:before="60" w:after="60" w:line="240" w:lineRule="auto"/>
              <w:jc w:val="center"/>
              <w:rPr>
                <w:rFonts w:cs="Arial"/>
                <w:color w:val="000000"/>
                <w:kern w:val="28"/>
                <w:sz w:val="18"/>
                <w:szCs w:val="18"/>
              </w:rPr>
            </w:pPr>
            <w:r w:rsidRPr="006167D4">
              <w:rPr>
                <w:rFonts w:cs="Arial"/>
                <w:sz w:val="18"/>
                <w:szCs w:val="18"/>
              </w:rPr>
              <w:t>425037</w:t>
            </w:r>
          </w:p>
        </w:tc>
        <w:tc>
          <w:tcPr>
            <w:tcW w:w="0" w:type="auto"/>
            <w:vAlign w:val="top"/>
          </w:tcPr>
          <w:p w:rsidR="00297601" w:rsidRPr="006167D4" w:rsidRDefault="00297601">
            <w:pPr>
              <w:spacing w:before="60" w:after="60" w:line="240" w:lineRule="auto"/>
              <w:rPr>
                <w:rFonts w:cs="Arial"/>
                <w:color w:val="000000"/>
                <w:kern w:val="28"/>
                <w:sz w:val="18"/>
                <w:szCs w:val="18"/>
              </w:rPr>
            </w:pPr>
            <w:r w:rsidRPr="006167D4">
              <w:rPr>
                <w:rFonts w:cs="Arial"/>
                <w:sz w:val="18"/>
                <w:szCs w:val="18"/>
              </w:rPr>
              <w:t>Darling @ D/S Weir 19A</w:t>
            </w:r>
          </w:p>
        </w:tc>
        <w:tc>
          <w:tcPr>
            <w:tcW w:w="1056" w:type="dxa"/>
            <w:vAlign w:val="top"/>
          </w:tcPr>
          <w:p w:rsidR="00297601" w:rsidRPr="006167D4" w:rsidRDefault="00297601">
            <w:pPr>
              <w:spacing w:before="60" w:after="60" w:line="240" w:lineRule="auto"/>
              <w:jc w:val="center"/>
              <w:rPr>
                <w:rFonts w:cs="Arial"/>
                <w:color w:val="000000"/>
                <w:kern w:val="28"/>
                <w:sz w:val="18"/>
                <w:szCs w:val="18"/>
              </w:rPr>
            </w:pPr>
            <w:r w:rsidRPr="006167D4">
              <w:rPr>
                <w:rFonts w:cs="Arial"/>
                <w:sz w:val="18"/>
                <w:szCs w:val="18"/>
              </w:rPr>
              <w:t>−30.2326</w:t>
            </w:r>
          </w:p>
        </w:tc>
        <w:tc>
          <w:tcPr>
            <w:tcW w:w="1183" w:type="dxa"/>
            <w:vAlign w:val="top"/>
          </w:tcPr>
          <w:p w:rsidR="00297601" w:rsidRPr="006167D4" w:rsidRDefault="00297601">
            <w:pPr>
              <w:spacing w:before="60" w:after="60" w:line="240" w:lineRule="auto"/>
              <w:jc w:val="center"/>
              <w:rPr>
                <w:rFonts w:cs="Arial"/>
                <w:color w:val="000000"/>
                <w:kern w:val="28"/>
                <w:sz w:val="18"/>
                <w:szCs w:val="18"/>
              </w:rPr>
            </w:pPr>
            <w:r w:rsidRPr="006167D4">
              <w:rPr>
                <w:rFonts w:cs="Arial"/>
                <w:sz w:val="18"/>
                <w:szCs w:val="18"/>
              </w:rPr>
              <w:t>145.6957</w:t>
            </w:r>
          </w:p>
        </w:tc>
        <w:tc>
          <w:tcPr>
            <w:tcW w:w="1205" w:type="dxa"/>
          </w:tcPr>
          <w:p w:rsidR="00297601" w:rsidRPr="006167D4" w:rsidRDefault="00297601">
            <w:pPr>
              <w:spacing w:before="60" w:after="60" w:line="240" w:lineRule="auto"/>
              <w:jc w:val="center"/>
              <w:rPr>
                <w:rFonts w:cs="Arial"/>
                <w:sz w:val="18"/>
                <w:szCs w:val="18"/>
              </w:rPr>
            </w:pPr>
            <w:r w:rsidRPr="006167D4">
              <w:rPr>
                <w:rFonts w:cs="Arial"/>
                <w:sz w:val="18"/>
                <w:szCs w:val="18"/>
              </w:rPr>
              <w:t>GDA94</w:t>
            </w:r>
          </w:p>
        </w:tc>
      </w:tr>
      <w:tr w:rsidR="00297601" w:rsidRPr="006167D4" w:rsidTr="00C81682">
        <w:tc>
          <w:tcPr>
            <w:tcW w:w="0" w:type="auto"/>
          </w:tcPr>
          <w:p w:rsidR="00297601" w:rsidRPr="006167D4" w:rsidRDefault="00297601" w:rsidP="00A61CE0">
            <w:pPr>
              <w:spacing w:before="60" w:after="60" w:line="240" w:lineRule="auto"/>
              <w:jc w:val="center"/>
              <w:rPr>
                <w:rFonts w:cs="Arial"/>
                <w:sz w:val="18"/>
                <w:szCs w:val="18"/>
              </w:rPr>
            </w:pPr>
            <w:r w:rsidRPr="006167D4">
              <w:rPr>
                <w:rFonts w:cs="Arial"/>
                <w:sz w:val="18"/>
                <w:szCs w:val="18"/>
              </w:rPr>
              <w:t>C</w:t>
            </w:r>
          </w:p>
        </w:tc>
        <w:tc>
          <w:tcPr>
            <w:tcW w:w="0" w:type="auto"/>
            <w:vAlign w:val="top"/>
          </w:tcPr>
          <w:p w:rsidR="00297601" w:rsidRPr="006167D4" w:rsidRDefault="00297601" w:rsidP="00A61CE0">
            <w:pPr>
              <w:spacing w:before="60" w:after="60" w:line="240" w:lineRule="auto"/>
              <w:jc w:val="center"/>
              <w:rPr>
                <w:rFonts w:cs="Arial"/>
                <w:color w:val="000000"/>
                <w:kern w:val="28"/>
                <w:sz w:val="18"/>
                <w:szCs w:val="18"/>
              </w:rPr>
            </w:pPr>
            <w:r w:rsidRPr="006167D4">
              <w:rPr>
                <w:rFonts w:cs="Arial"/>
                <w:sz w:val="18"/>
                <w:szCs w:val="18"/>
              </w:rPr>
              <w:t>425004</w:t>
            </w:r>
          </w:p>
        </w:tc>
        <w:tc>
          <w:tcPr>
            <w:tcW w:w="0" w:type="auto"/>
            <w:vAlign w:val="top"/>
          </w:tcPr>
          <w:p w:rsidR="00297601" w:rsidRPr="006167D4" w:rsidRDefault="00297601">
            <w:pPr>
              <w:spacing w:before="60" w:after="60" w:line="240" w:lineRule="auto"/>
              <w:rPr>
                <w:rFonts w:cs="Arial"/>
                <w:color w:val="000000"/>
                <w:kern w:val="28"/>
                <w:sz w:val="18"/>
                <w:szCs w:val="18"/>
              </w:rPr>
            </w:pPr>
            <w:r w:rsidRPr="006167D4">
              <w:rPr>
                <w:rFonts w:cs="Arial"/>
                <w:sz w:val="18"/>
                <w:szCs w:val="18"/>
              </w:rPr>
              <w:t>Darling @ Louth</w:t>
            </w:r>
          </w:p>
        </w:tc>
        <w:tc>
          <w:tcPr>
            <w:tcW w:w="1056" w:type="dxa"/>
            <w:vAlign w:val="top"/>
          </w:tcPr>
          <w:p w:rsidR="00297601" w:rsidRPr="006167D4" w:rsidRDefault="00297601">
            <w:pPr>
              <w:spacing w:before="60" w:after="60" w:line="240" w:lineRule="auto"/>
              <w:jc w:val="center"/>
              <w:rPr>
                <w:rFonts w:cs="Arial"/>
                <w:color w:val="000000"/>
                <w:kern w:val="28"/>
                <w:sz w:val="18"/>
                <w:szCs w:val="18"/>
              </w:rPr>
            </w:pPr>
            <w:r w:rsidRPr="006167D4">
              <w:rPr>
                <w:rFonts w:cs="Arial"/>
                <w:sz w:val="18"/>
                <w:szCs w:val="18"/>
              </w:rPr>
              <w:t>−30.5347</w:t>
            </w:r>
          </w:p>
        </w:tc>
        <w:tc>
          <w:tcPr>
            <w:tcW w:w="1183" w:type="dxa"/>
            <w:vAlign w:val="top"/>
          </w:tcPr>
          <w:p w:rsidR="00297601" w:rsidRPr="006167D4" w:rsidRDefault="00297601">
            <w:pPr>
              <w:spacing w:before="60" w:after="60" w:line="240" w:lineRule="auto"/>
              <w:jc w:val="center"/>
              <w:rPr>
                <w:rFonts w:cs="Arial"/>
                <w:color w:val="000000"/>
                <w:kern w:val="28"/>
                <w:sz w:val="18"/>
                <w:szCs w:val="18"/>
              </w:rPr>
            </w:pPr>
            <w:r w:rsidRPr="006167D4">
              <w:rPr>
                <w:rFonts w:cs="Arial"/>
                <w:sz w:val="18"/>
                <w:szCs w:val="18"/>
              </w:rPr>
              <w:t>145.1150</w:t>
            </w:r>
          </w:p>
        </w:tc>
        <w:tc>
          <w:tcPr>
            <w:tcW w:w="1205" w:type="dxa"/>
          </w:tcPr>
          <w:p w:rsidR="00297601" w:rsidRPr="006167D4" w:rsidRDefault="00297601">
            <w:pPr>
              <w:spacing w:before="60" w:after="60" w:line="240" w:lineRule="auto"/>
              <w:jc w:val="center"/>
              <w:rPr>
                <w:rFonts w:cs="Arial"/>
                <w:sz w:val="18"/>
                <w:szCs w:val="18"/>
              </w:rPr>
            </w:pPr>
            <w:r w:rsidRPr="006167D4">
              <w:rPr>
                <w:rFonts w:cs="Arial"/>
                <w:sz w:val="18"/>
                <w:szCs w:val="18"/>
              </w:rPr>
              <w:t>GDA94</w:t>
            </w:r>
          </w:p>
        </w:tc>
      </w:tr>
    </w:tbl>
    <w:p w:rsidR="000113C7" w:rsidRDefault="000113C7" w:rsidP="000113C7">
      <w:pPr>
        <w:rPr>
          <w:noProof/>
          <w:lang w:eastAsia="en-AU"/>
        </w:rPr>
      </w:pPr>
      <w:bookmarkStart w:id="207" w:name="_Ref380692067"/>
    </w:p>
    <w:p w:rsidR="000113C7" w:rsidRDefault="00297601" w:rsidP="000113C7">
      <w:pPr>
        <w:spacing w:line="240" w:lineRule="auto"/>
        <w:rPr>
          <w:noProof/>
          <w:lang w:eastAsia="en-AU"/>
        </w:rPr>
      </w:pPr>
      <w:r>
        <w:rPr>
          <w:noProof/>
          <w:lang w:eastAsia="en-AU"/>
        </w:rPr>
        <w:t xml:space="preserve">At present there are also a number of water level sensors that have been placed </w:t>
      </w:r>
      <w:r w:rsidR="00D6734E">
        <w:rPr>
          <w:noProof/>
          <w:lang w:eastAsia="en-AU"/>
        </w:rPr>
        <w:t>along the Western Floodplain and the Darling River within the Se</w:t>
      </w:r>
      <w:r>
        <w:rPr>
          <w:noProof/>
          <w:lang w:eastAsia="en-AU"/>
        </w:rPr>
        <w:t xml:space="preserve">lected Area that are being maintained by NOW staff (Neal Foster; </w:t>
      </w:r>
      <w:r w:rsidR="007D30A3">
        <w:rPr>
          <w:noProof/>
          <w:lang w:eastAsia="en-AU"/>
        </w:rPr>
        <w:fldChar w:fldCharType="begin"/>
      </w:r>
      <w:r w:rsidR="00A4130C">
        <w:rPr>
          <w:noProof/>
          <w:lang w:eastAsia="en-AU"/>
        </w:rPr>
        <w:instrText xml:space="preserve"> REF _Ref404261929 \h </w:instrText>
      </w:r>
      <w:r w:rsidR="007D30A3">
        <w:rPr>
          <w:noProof/>
          <w:lang w:eastAsia="en-AU"/>
        </w:rPr>
      </w:r>
      <w:r w:rsidR="007D30A3">
        <w:rPr>
          <w:noProof/>
          <w:lang w:eastAsia="en-AU"/>
        </w:rPr>
        <w:fldChar w:fldCharType="separate"/>
      </w:r>
      <w:r w:rsidR="00200D30">
        <w:t xml:space="preserve">Figure </w:t>
      </w:r>
      <w:r w:rsidR="00200D30">
        <w:rPr>
          <w:noProof/>
        </w:rPr>
        <w:t>5</w:t>
      </w:r>
      <w:r w:rsidR="00200D30">
        <w:noBreakHyphen/>
      </w:r>
      <w:r w:rsidR="00200D30">
        <w:rPr>
          <w:noProof/>
        </w:rPr>
        <w:t>2</w:t>
      </w:r>
      <w:r w:rsidR="007D30A3">
        <w:rPr>
          <w:noProof/>
          <w:lang w:eastAsia="en-AU"/>
        </w:rPr>
        <w:fldChar w:fldCharType="end"/>
      </w:r>
      <w:r w:rsidR="008A3C75">
        <w:rPr>
          <w:noProof/>
          <w:lang w:eastAsia="en-AU"/>
        </w:rPr>
        <w:t xml:space="preserve">; </w:t>
      </w:r>
      <w:r w:rsidR="007D30A3">
        <w:rPr>
          <w:noProof/>
          <w:lang w:eastAsia="en-AU"/>
        </w:rPr>
        <w:fldChar w:fldCharType="begin"/>
      </w:r>
      <w:r w:rsidR="008A3C75">
        <w:rPr>
          <w:noProof/>
          <w:lang w:eastAsia="en-AU"/>
        </w:rPr>
        <w:instrText xml:space="preserve"> REF _Ref404263201 \h </w:instrText>
      </w:r>
      <w:r w:rsidR="007D30A3">
        <w:rPr>
          <w:noProof/>
          <w:lang w:eastAsia="en-AU"/>
        </w:rPr>
      </w:r>
      <w:r w:rsidR="007D30A3">
        <w:rPr>
          <w:noProof/>
          <w:lang w:eastAsia="en-AU"/>
        </w:rPr>
        <w:fldChar w:fldCharType="separate"/>
      </w:r>
      <w:r w:rsidR="00200D30">
        <w:t xml:space="preserve">Table </w:t>
      </w:r>
      <w:r w:rsidR="00200D30">
        <w:rPr>
          <w:noProof/>
        </w:rPr>
        <w:t>5</w:t>
      </w:r>
      <w:r w:rsidR="00200D30">
        <w:noBreakHyphen/>
      </w:r>
      <w:r w:rsidR="00200D30">
        <w:rPr>
          <w:noProof/>
        </w:rPr>
        <w:t>3</w:t>
      </w:r>
      <w:r w:rsidR="007D30A3">
        <w:rPr>
          <w:noProof/>
          <w:lang w:eastAsia="en-AU"/>
        </w:rPr>
        <w:fldChar w:fldCharType="end"/>
      </w:r>
      <w:r w:rsidR="008A3C75">
        <w:rPr>
          <w:noProof/>
          <w:lang w:eastAsia="en-AU"/>
        </w:rPr>
        <w:t>)</w:t>
      </w:r>
    </w:p>
    <w:p w:rsidR="00A4130C" w:rsidRDefault="00A4130C" w:rsidP="000113C7">
      <w:pPr>
        <w:spacing w:line="240" w:lineRule="auto"/>
        <w:rPr>
          <w:noProof/>
          <w:lang w:eastAsia="en-AU"/>
        </w:rPr>
      </w:pPr>
    </w:p>
    <w:p w:rsidR="00A4130C" w:rsidRDefault="00A4130C" w:rsidP="000113C7">
      <w:pPr>
        <w:spacing w:line="240" w:lineRule="auto"/>
        <w:rPr>
          <w:noProof/>
          <w:lang w:eastAsia="en-AU"/>
        </w:rPr>
      </w:pPr>
    </w:p>
    <w:p w:rsidR="00A4130C" w:rsidRDefault="00511731" w:rsidP="00A4130C">
      <w:pPr>
        <w:keepNext/>
        <w:spacing w:line="240" w:lineRule="auto"/>
        <w:jc w:val="center"/>
      </w:pPr>
      <w:r>
        <w:rPr>
          <w:noProof/>
          <w:lang w:eastAsia="en-AU"/>
        </w:rPr>
        <w:drawing>
          <wp:inline distT="0" distB="0" distL="0" distR="0">
            <wp:extent cx="5842000" cy="413448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Gauges_Water_sensors.jp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A4130C" w:rsidRDefault="00A4130C" w:rsidP="00A4130C">
      <w:pPr>
        <w:pStyle w:val="Caption"/>
        <w:rPr>
          <w:noProof/>
          <w:lang w:eastAsia="en-AU"/>
        </w:rPr>
      </w:pPr>
      <w:bookmarkStart w:id="208" w:name="_Ref404261929"/>
      <w:bookmarkStart w:id="209" w:name="_Ref405809443"/>
      <w:bookmarkStart w:id="210" w:name="_Toc411431785"/>
      <w:proofErr w:type="gramStart"/>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2</w:t>
      </w:r>
      <w:r w:rsidR="007D30A3">
        <w:rPr>
          <w:noProof/>
        </w:rPr>
        <w:fldChar w:fldCharType="end"/>
      </w:r>
      <w:bookmarkEnd w:id="208"/>
      <w:r>
        <w:t>.</w:t>
      </w:r>
      <w:proofErr w:type="gramEnd"/>
      <w:r>
        <w:t xml:space="preserve"> NOW gauging stations and water level recorders in the vicinity of the Selected Area</w:t>
      </w:r>
      <w:bookmarkEnd w:id="209"/>
      <w:bookmarkEnd w:id="210"/>
    </w:p>
    <w:p w:rsidR="008A3C75" w:rsidRDefault="008A3C75" w:rsidP="000113C7">
      <w:pPr>
        <w:spacing w:line="240" w:lineRule="auto"/>
        <w:rPr>
          <w:noProof/>
          <w:lang w:eastAsia="en-AU"/>
        </w:rPr>
      </w:pPr>
    </w:p>
    <w:p w:rsidR="008A3C75" w:rsidRDefault="008A3C75" w:rsidP="008A3C75">
      <w:pPr>
        <w:pStyle w:val="Caption"/>
        <w:keepNext/>
      </w:pPr>
      <w:bookmarkStart w:id="211" w:name="_Ref404263201"/>
      <w:bookmarkStart w:id="212" w:name="_Ref404263182"/>
      <w:bookmarkStart w:id="213" w:name="_Toc411431813"/>
      <w:r>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3</w:t>
      </w:r>
      <w:r w:rsidR="007D30A3">
        <w:rPr>
          <w:noProof/>
        </w:rPr>
        <w:fldChar w:fldCharType="end"/>
      </w:r>
      <w:bookmarkEnd w:id="211"/>
      <w:r>
        <w:t xml:space="preserve"> Locations of water level recorders within the Selected Area</w:t>
      </w:r>
      <w:bookmarkEnd w:id="212"/>
      <w:bookmarkEnd w:id="213"/>
    </w:p>
    <w:tbl>
      <w:tblPr>
        <w:tblStyle w:val="TableGrid"/>
        <w:tblW w:w="0" w:type="auto"/>
        <w:jc w:val="center"/>
        <w:tblLook w:val="04A0"/>
      </w:tblPr>
      <w:tblGrid>
        <w:gridCol w:w="1767"/>
        <w:gridCol w:w="2097"/>
        <w:gridCol w:w="1167"/>
        <w:gridCol w:w="1276"/>
        <w:gridCol w:w="1205"/>
      </w:tblGrid>
      <w:tr w:rsidR="00A4130C" w:rsidRPr="006167D4" w:rsidTr="006167D4">
        <w:trPr>
          <w:jc w:val="center"/>
        </w:trPr>
        <w:tc>
          <w:tcPr>
            <w:tcW w:w="0" w:type="auto"/>
            <w:shd w:val="clear" w:color="auto" w:fill="D9D9D9" w:themeFill="background1" w:themeFillShade="D9"/>
          </w:tcPr>
          <w:p w:rsidR="00A4130C" w:rsidRPr="006167D4" w:rsidRDefault="00A4130C" w:rsidP="006167D4">
            <w:pPr>
              <w:spacing w:before="60" w:after="60" w:line="280" w:lineRule="auto"/>
              <w:jc w:val="left"/>
              <w:rPr>
                <w:rFonts w:cs="Arial"/>
                <w:b/>
                <w:sz w:val="18"/>
                <w:szCs w:val="18"/>
              </w:rPr>
            </w:pPr>
            <w:r w:rsidRPr="006167D4">
              <w:rPr>
                <w:rFonts w:cs="Arial"/>
                <w:b/>
                <w:sz w:val="18"/>
                <w:szCs w:val="18"/>
              </w:rPr>
              <w:t>Zone</w:t>
            </w:r>
          </w:p>
        </w:tc>
        <w:tc>
          <w:tcPr>
            <w:tcW w:w="0" w:type="auto"/>
            <w:shd w:val="clear" w:color="auto" w:fill="D9D9D9" w:themeFill="background1" w:themeFillShade="D9"/>
          </w:tcPr>
          <w:p w:rsidR="00A4130C" w:rsidRPr="006167D4" w:rsidRDefault="00A4130C" w:rsidP="006167D4">
            <w:pPr>
              <w:spacing w:before="60" w:after="60" w:line="280" w:lineRule="auto"/>
              <w:jc w:val="left"/>
              <w:rPr>
                <w:rFonts w:cs="Arial"/>
                <w:b/>
                <w:color w:val="000000"/>
                <w:kern w:val="28"/>
                <w:sz w:val="18"/>
                <w:szCs w:val="18"/>
              </w:rPr>
            </w:pPr>
            <w:r w:rsidRPr="006167D4">
              <w:rPr>
                <w:rFonts w:cs="Arial"/>
                <w:b/>
                <w:sz w:val="18"/>
                <w:szCs w:val="18"/>
              </w:rPr>
              <w:t xml:space="preserve">Water sensor </w:t>
            </w:r>
            <w:r w:rsidR="00D6734E" w:rsidRPr="006167D4">
              <w:rPr>
                <w:rFonts w:cs="Arial"/>
                <w:b/>
                <w:sz w:val="18"/>
                <w:szCs w:val="18"/>
              </w:rPr>
              <w:t>location</w:t>
            </w:r>
          </w:p>
        </w:tc>
        <w:tc>
          <w:tcPr>
            <w:tcW w:w="1167" w:type="dxa"/>
            <w:shd w:val="clear" w:color="auto" w:fill="D9D9D9" w:themeFill="background1" w:themeFillShade="D9"/>
          </w:tcPr>
          <w:p w:rsidR="00A4130C" w:rsidRPr="006167D4" w:rsidRDefault="00A4130C" w:rsidP="006167D4">
            <w:pPr>
              <w:spacing w:before="60" w:after="60" w:line="280" w:lineRule="auto"/>
              <w:jc w:val="left"/>
              <w:rPr>
                <w:rFonts w:cs="Arial"/>
                <w:b/>
                <w:color w:val="000000"/>
                <w:kern w:val="28"/>
                <w:sz w:val="18"/>
                <w:szCs w:val="18"/>
              </w:rPr>
            </w:pPr>
            <w:r w:rsidRPr="006167D4">
              <w:rPr>
                <w:rFonts w:cs="Arial"/>
                <w:b/>
                <w:sz w:val="18"/>
                <w:szCs w:val="18"/>
              </w:rPr>
              <w:t>Latitude</w:t>
            </w:r>
          </w:p>
        </w:tc>
        <w:tc>
          <w:tcPr>
            <w:tcW w:w="1276" w:type="dxa"/>
            <w:shd w:val="clear" w:color="auto" w:fill="D9D9D9" w:themeFill="background1" w:themeFillShade="D9"/>
          </w:tcPr>
          <w:p w:rsidR="00A4130C" w:rsidRPr="006167D4" w:rsidRDefault="00A4130C" w:rsidP="006167D4">
            <w:pPr>
              <w:spacing w:before="60" w:after="60" w:line="280" w:lineRule="auto"/>
              <w:jc w:val="left"/>
              <w:rPr>
                <w:rFonts w:cs="Arial"/>
                <w:b/>
                <w:color w:val="000000"/>
                <w:kern w:val="28"/>
                <w:sz w:val="18"/>
                <w:szCs w:val="18"/>
              </w:rPr>
            </w:pPr>
            <w:r w:rsidRPr="006167D4">
              <w:rPr>
                <w:rFonts w:cs="Arial"/>
                <w:b/>
                <w:sz w:val="18"/>
                <w:szCs w:val="18"/>
              </w:rPr>
              <w:t>Longitude</w:t>
            </w:r>
          </w:p>
        </w:tc>
        <w:tc>
          <w:tcPr>
            <w:tcW w:w="1205" w:type="dxa"/>
            <w:shd w:val="clear" w:color="auto" w:fill="D9D9D9" w:themeFill="background1" w:themeFillShade="D9"/>
          </w:tcPr>
          <w:p w:rsidR="00A4130C" w:rsidRPr="006167D4" w:rsidRDefault="00A4130C" w:rsidP="006167D4">
            <w:pPr>
              <w:spacing w:before="60" w:after="60" w:line="280" w:lineRule="auto"/>
              <w:jc w:val="left"/>
              <w:rPr>
                <w:rFonts w:cs="Arial"/>
                <w:b/>
                <w:sz w:val="18"/>
                <w:szCs w:val="18"/>
              </w:rPr>
            </w:pPr>
            <w:r w:rsidRPr="006167D4">
              <w:rPr>
                <w:rFonts w:cs="Arial"/>
                <w:b/>
                <w:sz w:val="18"/>
                <w:szCs w:val="18"/>
              </w:rPr>
              <w:t>Datum</w:t>
            </w:r>
          </w:p>
        </w:tc>
      </w:tr>
      <w:tr w:rsidR="00A511D5" w:rsidRPr="006167D4" w:rsidTr="00511731">
        <w:trPr>
          <w:trHeight w:val="340"/>
          <w:jc w:val="center"/>
        </w:trPr>
        <w:tc>
          <w:tcPr>
            <w:tcW w:w="0" w:type="auto"/>
            <w:vMerge w:val="restart"/>
          </w:tcPr>
          <w:p w:rsidR="00A511D5" w:rsidRPr="006167D4" w:rsidRDefault="00A511D5" w:rsidP="006167D4">
            <w:pPr>
              <w:spacing w:before="60" w:after="60" w:line="240" w:lineRule="auto"/>
              <w:jc w:val="left"/>
              <w:rPr>
                <w:rFonts w:cs="Arial"/>
                <w:sz w:val="18"/>
                <w:szCs w:val="18"/>
              </w:rPr>
            </w:pPr>
            <w:r>
              <w:rPr>
                <w:rFonts w:cs="Arial"/>
                <w:sz w:val="18"/>
                <w:szCs w:val="18"/>
              </w:rPr>
              <w:t>Western Floodplain</w:t>
            </w:r>
          </w:p>
        </w:tc>
        <w:tc>
          <w:tcPr>
            <w:tcW w:w="0" w:type="auto"/>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Site 1 WF</w:t>
            </w:r>
          </w:p>
        </w:tc>
        <w:tc>
          <w:tcPr>
            <w:tcW w:w="1167" w:type="dxa"/>
          </w:tcPr>
          <w:p w:rsidR="00A511D5" w:rsidRPr="00511731" w:rsidRDefault="00A511D5" w:rsidP="00511731">
            <w:pPr>
              <w:spacing w:before="60" w:after="60" w:line="240" w:lineRule="auto"/>
              <w:jc w:val="left"/>
              <w:rPr>
                <w:sz w:val="18"/>
              </w:rPr>
            </w:pPr>
            <w:r w:rsidRPr="00511731">
              <w:rPr>
                <w:sz w:val="18"/>
              </w:rPr>
              <w:t>-30.1210</w:t>
            </w:r>
          </w:p>
        </w:tc>
        <w:tc>
          <w:tcPr>
            <w:tcW w:w="1276" w:type="dxa"/>
          </w:tcPr>
          <w:p w:rsidR="00A511D5" w:rsidRPr="00511731" w:rsidRDefault="00A511D5" w:rsidP="00511731">
            <w:pPr>
              <w:spacing w:before="60" w:after="60" w:line="240" w:lineRule="auto"/>
              <w:jc w:val="left"/>
              <w:rPr>
                <w:sz w:val="18"/>
              </w:rPr>
            </w:pPr>
            <w:r w:rsidRPr="00511731">
              <w:rPr>
                <w:sz w:val="18"/>
              </w:rPr>
              <w:t>145.4229</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tcPr>
          <w:p w:rsidR="00A511D5" w:rsidRPr="006167D4" w:rsidRDefault="00A511D5" w:rsidP="006167D4">
            <w:pPr>
              <w:spacing w:before="60" w:after="60" w:line="240" w:lineRule="auto"/>
              <w:jc w:val="left"/>
              <w:rPr>
                <w:rFonts w:cs="Arial"/>
                <w:sz w:val="18"/>
                <w:szCs w:val="18"/>
              </w:rPr>
            </w:pPr>
          </w:p>
        </w:tc>
        <w:tc>
          <w:tcPr>
            <w:tcW w:w="0" w:type="auto"/>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Site 2 WF</w:t>
            </w:r>
          </w:p>
        </w:tc>
        <w:tc>
          <w:tcPr>
            <w:tcW w:w="1167"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-30.1311</w:t>
            </w:r>
          </w:p>
        </w:tc>
        <w:tc>
          <w:tcPr>
            <w:tcW w:w="1276"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color w:val="000000"/>
                <w:kern w:val="28"/>
                <w:sz w:val="18"/>
                <w:szCs w:val="18"/>
              </w:rPr>
              <w:t>145.4204</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tcPr>
          <w:p w:rsidR="00A511D5" w:rsidRPr="006167D4" w:rsidRDefault="00A511D5" w:rsidP="006167D4">
            <w:pPr>
              <w:spacing w:before="60" w:after="60" w:line="240" w:lineRule="auto"/>
              <w:jc w:val="left"/>
              <w:rPr>
                <w:rFonts w:cs="Arial"/>
                <w:sz w:val="18"/>
                <w:szCs w:val="18"/>
              </w:rPr>
            </w:pPr>
          </w:p>
        </w:tc>
        <w:tc>
          <w:tcPr>
            <w:tcW w:w="0" w:type="auto"/>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Site 3 WF</w:t>
            </w:r>
          </w:p>
        </w:tc>
        <w:tc>
          <w:tcPr>
            <w:tcW w:w="1167" w:type="dxa"/>
          </w:tcPr>
          <w:p w:rsidR="00A511D5" w:rsidRPr="006167D4" w:rsidRDefault="00A511D5" w:rsidP="006167D4">
            <w:pPr>
              <w:spacing w:before="60" w:after="60" w:line="240" w:lineRule="auto"/>
              <w:jc w:val="left"/>
              <w:rPr>
                <w:rFonts w:cs="Arial"/>
                <w:color w:val="000000"/>
                <w:kern w:val="28"/>
                <w:sz w:val="18"/>
                <w:szCs w:val="18"/>
              </w:rPr>
            </w:pPr>
            <w:r w:rsidRPr="006167D4">
              <w:rPr>
                <w:sz w:val="18"/>
                <w:szCs w:val="18"/>
              </w:rPr>
              <w:t>-30.1513</w:t>
            </w:r>
          </w:p>
        </w:tc>
        <w:tc>
          <w:tcPr>
            <w:tcW w:w="1276" w:type="dxa"/>
          </w:tcPr>
          <w:p w:rsidR="00A511D5" w:rsidRPr="006167D4" w:rsidRDefault="00A511D5" w:rsidP="006167D4">
            <w:pPr>
              <w:spacing w:before="60" w:after="60" w:line="240" w:lineRule="auto"/>
              <w:jc w:val="left"/>
              <w:rPr>
                <w:rFonts w:cs="Arial"/>
                <w:color w:val="000000"/>
                <w:kern w:val="28"/>
                <w:sz w:val="18"/>
                <w:szCs w:val="18"/>
              </w:rPr>
            </w:pPr>
            <w:r w:rsidRPr="006167D4">
              <w:rPr>
                <w:sz w:val="18"/>
                <w:szCs w:val="18"/>
              </w:rPr>
              <w:t>145.4158</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tcPr>
          <w:p w:rsidR="00A511D5" w:rsidRPr="006167D4" w:rsidRDefault="00A511D5" w:rsidP="006167D4">
            <w:pPr>
              <w:spacing w:before="60" w:after="60" w:line="240" w:lineRule="auto"/>
              <w:jc w:val="left"/>
              <w:rPr>
                <w:rFonts w:cs="Arial"/>
                <w:sz w:val="18"/>
                <w:szCs w:val="18"/>
              </w:rPr>
            </w:pPr>
          </w:p>
        </w:tc>
        <w:tc>
          <w:tcPr>
            <w:tcW w:w="0" w:type="auto"/>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Site 4 WF</w:t>
            </w:r>
          </w:p>
        </w:tc>
        <w:tc>
          <w:tcPr>
            <w:tcW w:w="1167"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-30.1737</w:t>
            </w:r>
          </w:p>
        </w:tc>
        <w:tc>
          <w:tcPr>
            <w:tcW w:w="1276"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145.4163</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tcPr>
          <w:p w:rsidR="00A511D5" w:rsidRPr="006167D4" w:rsidRDefault="00A511D5" w:rsidP="006167D4">
            <w:pPr>
              <w:spacing w:before="60" w:after="60" w:line="240" w:lineRule="auto"/>
              <w:jc w:val="left"/>
              <w:rPr>
                <w:rFonts w:cs="Arial"/>
                <w:sz w:val="18"/>
                <w:szCs w:val="18"/>
              </w:rPr>
            </w:pPr>
          </w:p>
        </w:tc>
        <w:tc>
          <w:tcPr>
            <w:tcW w:w="0" w:type="auto"/>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Site 5 WF</w:t>
            </w:r>
          </w:p>
        </w:tc>
        <w:tc>
          <w:tcPr>
            <w:tcW w:w="1167"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-30.3268</w:t>
            </w:r>
          </w:p>
        </w:tc>
        <w:tc>
          <w:tcPr>
            <w:tcW w:w="1276"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145.2650</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val="restart"/>
          </w:tcPr>
          <w:p w:rsidR="00A511D5" w:rsidRPr="006167D4" w:rsidRDefault="00A511D5" w:rsidP="006167D4">
            <w:pPr>
              <w:spacing w:before="60" w:after="60" w:line="240" w:lineRule="auto"/>
              <w:jc w:val="left"/>
              <w:rPr>
                <w:rFonts w:cs="Arial"/>
                <w:sz w:val="18"/>
                <w:szCs w:val="18"/>
              </w:rPr>
            </w:pPr>
            <w:r>
              <w:rPr>
                <w:rFonts w:cs="Arial"/>
                <w:sz w:val="18"/>
                <w:szCs w:val="18"/>
              </w:rPr>
              <w:t>Darling River</w:t>
            </w:r>
          </w:p>
        </w:tc>
        <w:tc>
          <w:tcPr>
            <w:tcW w:w="0" w:type="auto"/>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Weir 19A</w:t>
            </w:r>
          </w:p>
        </w:tc>
        <w:tc>
          <w:tcPr>
            <w:tcW w:w="1167"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-30.2335</w:t>
            </w:r>
          </w:p>
        </w:tc>
        <w:tc>
          <w:tcPr>
            <w:tcW w:w="1276" w:type="dxa"/>
          </w:tcPr>
          <w:p w:rsidR="00A511D5" w:rsidRPr="006167D4" w:rsidRDefault="00A511D5" w:rsidP="006167D4">
            <w:pPr>
              <w:spacing w:before="60" w:after="60" w:line="240" w:lineRule="auto"/>
              <w:jc w:val="left"/>
              <w:rPr>
                <w:rFonts w:cs="Arial"/>
                <w:color w:val="000000"/>
                <w:kern w:val="28"/>
                <w:sz w:val="18"/>
                <w:szCs w:val="18"/>
              </w:rPr>
            </w:pPr>
            <w:r w:rsidRPr="006167D4">
              <w:rPr>
                <w:rFonts w:cs="Arial"/>
                <w:sz w:val="18"/>
                <w:szCs w:val="18"/>
              </w:rPr>
              <w:t>145.7119</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tcPr>
          <w:p w:rsidR="00A511D5" w:rsidRPr="006167D4" w:rsidRDefault="00A511D5" w:rsidP="006167D4">
            <w:pPr>
              <w:spacing w:before="60" w:after="60" w:line="240" w:lineRule="auto"/>
              <w:jc w:val="left"/>
              <w:rPr>
                <w:rFonts w:cs="Arial"/>
                <w:sz w:val="18"/>
                <w:szCs w:val="18"/>
              </w:rPr>
            </w:pPr>
          </w:p>
        </w:tc>
        <w:tc>
          <w:tcPr>
            <w:tcW w:w="0" w:type="auto"/>
          </w:tcPr>
          <w:p w:rsidR="00A511D5" w:rsidRPr="006167D4" w:rsidRDefault="00A511D5" w:rsidP="006167D4">
            <w:pPr>
              <w:spacing w:before="60" w:after="60" w:line="240" w:lineRule="auto"/>
              <w:jc w:val="left"/>
              <w:rPr>
                <w:rFonts w:cs="Arial"/>
                <w:sz w:val="18"/>
                <w:szCs w:val="18"/>
              </w:rPr>
            </w:pPr>
            <w:r w:rsidRPr="006167D4">
              <w:rPr>
                <w:rFonts w:cs="Arial"/>
                <w:sz w:val="18"/>
                <w:szCs w:val="18"/>
              </w:rPr>
              <w:t>Hells Gate</w:t>
            </w:r>
          </w:p>
        </w:tc>
        <w:tc>
          <w:tcPr>
            <w:tcW w:w="1167"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-30.2901</w:t>
            </w:r>
          </w:p>
        </w:tc>
        <w:tc>
          <w:tcPr>
            <w:tcW w:w="1276"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145.5616</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tcPr>
          <w:p w:rsidR="00A511D5" w:rsidRPr="006167D4" w:rsidRDefault="00A511D5" w:rsidP="006167D4">
            <w:pPr>
              <w:spacing w:before="60" w:after="60" w:line="240" w:lineRule="auto"/>
              <w:jc w:val="left"/>
              <w:rPr>
                <w:rFonts w:cs="Arial"/>
                <w:sz w:val="18"/>
                <w:szCs w:val="18"/>
              </w:rPr>
            </w:pPr>
          </w:p>
        </w:tc>
        <w:tc>
          <w:tcPr>
            <w:tcW w:w="0" w:type="auto"/>
          </w:tcPr>
          <w:p w:rsidR="00A511D5" w:rsidRPr="006167D4" w:rsidRDefault="00A511D5" w:rsidP="006167D4">
            <w:pPr>
              <w:spacing w:before="60" w:after="60" w:line="240" w:lineRule="auto"/>
              <w:jc w:val="left"/>
              <w:rPr>
                <w:rFonts w:cs="Arial"/>
                <w:sz w:val="18"/>
                <w:szCs w:val="18"/>
              </w:rPr>
            </w:pPr>
            <w:proofErr w:type="spellStart"/>
            <w:r w:rsidRPr="006167D4">
              <w:rPr>
                <w:rFonts w:cs="Arial"/>
                <w:sz w:val="18"/>
                <w:szCs w:val="18"/>
              </w:rPr>
              <w:t>Acuna</w:t>
            </w:r>
            <w:proofErr w:type="spellEnd"/>
            <w:r w:rsidRPr="006167D4">
              <w:rPr>
                <w:rFonts w:cs="Arial"/>
                <w:sz w:val="18"/>
                <w:szCs w:val="18"/>
              </w:rPr>
              <w:t xml:space="preserve"> Homestead</w:t>
            </w:r>
          </w:p>
        </w:tc>
        <w:tc>
          <w:tcPr>
            <w:tcW w:w="1167"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-30.4098</w:t>
            </w:r>
          </w:p>
        </w:tc>
        <w:tc>
          <w:tcPr>
            <w:tcW w:w="1276"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145.3345</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r w:rsidR="00A511D5" w:rsidRPr="006167D4" w:rsidTr="006167D4">
        <w:trPr>
          <w:jc w:val="center"/>
        </w:trPr>
        <w:tc>
          <w:tcPr>
            <w:tcW w:w="0" w:type="auto"/>
            <w:vMerge/>
          </w:tcPr>
          <w:p w:rsidR="00A511D5" w:rsidRPr="006167D4" w:rsidRDefault="00A511D5" w:rsidP="006167D4">
            <w:pPr>
              <w:spacing w:before="60" w:after="60" w:line="240" w:lineRule="auto"/>
              <w:jc w:val="left"/>
              <w:rPr>
                <w:rFonts w:cs="Arial"/>
                <w:sz w:val="18"/>
                <w:szCs w:val="18"/>
              </w:rPr>
            </w:pPr>
          </w:p>
        </w:tc>
        <w:tc>
          <w:tcPr>
            <w:tcW w:w="0" w:type="auto"/>
          </w:tcPr>
          <w:p w:rsidR="00A511D5" w:rsidRPr="006167D4" w:rsidRDefault="00A511D5" w:rsidP="006167D4">
            <w:pPr>
              <w:spacing w:before="60" w:after="60" w:line="240" w:lineRule="auto"/>
              <w:jc w:val="left"/>
              <w:rPr>
                <w:rFonts w:cs="Arial"/>
                <w:sz w:val="18"/>
                <w:szCs w:val="18"/>
              </w:rPr>
            </w:pPr>
            <w:r w:rsidRPr="006167D4">
              <w:rPr>
                <w:rFonts w:cs="Arial"/>
                <w:sz w:val="18"/>
                <w:szCs w:val="18"/>
              </w:rPr>
              <w:t>Weir 20A</w:t>
            </w:r>
          </w:p>
        </w:tc>
        <w:tc>
          <w:tcPr>
            <w:tcW w:w="1167"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-30.4764</w:t>
            </w:r>
          </w:p>
        </w:tc>
        <w:tc>
          <w:tcPr>
            <w:tcW w:w="1276"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145.2593</w:t>
            </w:r>
          </w:p>
        </w:tc>
        <w:tc>
          <w:tcPr>
            <w:tcW w:w="1205" w:type="dxa"/>
          </w:tcPr>
          <w:p w:rsidR="00A511D5" w:rsidRPr="006167D4" w:rsidRDefault="00A511D5" w:rsidP="006167D4">
            <w:pPr>
              <w:spacing w:before="60" w:after="60" w:line="240" w:lineRule="auto"/>
              <w:jc w:val="left"/>
              <w:rPr>
                <w:rFonts w:cs="Arial"/>
                <w:sz w:val="18"/>
                <w:szCs w:val="18"/>
              </w:rPr>
            </w:pPr>
            <w:r w:rsidRPr="006167D4">
              <w:rPr>
                <w:rFonts w:cs="Arial"/>
                <w:sz w:val="18"/>
                <w:szCs w:val="18"/>
              </w:rPr>
              <w:t>GDA94</w:t>
            </w:r>
          </w:p>
        </w:tc>
      </w:tr>
    </w:tbl>
    <w:p w:rsidR="00A4130C" w:rsidRDefault="00A4130C" w:rsidP="000113C7">
      <w:pPr>
        <w:spacing w:line="240" w:lineRule="auto"/>
        <w:rPr>
          <w:noProof/>
          <w:lang w:eastAsia="en-AU"/>
        </w:rPr>
      </w:pPr>
    </w:p>
    <w:p w:rsidR="000113C7" w:rsidRPr="00C446AE" w:rsidRDefault="000113C7" w:rsidP="00446C42">
      <w:pPr>
        <w:pStyle w:val="Heading4"/>
      </w:pPr>
      <w:bookmarkStart w:id="214" w:name="_Toc381200914"/>
      <w:bookmarkStart w:id="215" w:name="_Toc405971390"/>
      <w:bookmarkEnd w:id="207"/>
      <w:r w:rsidRPr="00C446AE">
        <w:t>What</w:t>
      </w:r>
      <w:bookmarkEnd w:id="214"/>
      <w:bookmarkEnd w:id="215"/>
    </w:p>
    <w:p w:rsidR="003D0F7A" w:rsidRDefault="003D0F7A" w:rsidP="003D0F7A">
      <w:bookmarkStart w:id="216" w:name="_Toc381200915"/>
      <w:proofErr w:type="gramStart"/>
      <w:r>
        <w:t>Sourcing and analysis of hydrological data to understand the system hydrology and character of Commonwealth environmental water entering the site.</w:t>
      </w:r>
      <w:proofErr w:type="gramEnd"/>
      <w:r>
        <w:t xml:space="preserve">  This indicator assists with understanding hydrological connectivity and duration</w:t>
      </w:r>
      <w:r w:rsidR="00282344">
        <w:t>, and</w:t>
      </w:r>
      <w:r w:rsidR="00BA659E">
        <w:t xml:space="preserve"> is</w:t>
      </w:r>
      <w:r w:rsidR="00282344">
        <w:t xml:space="preserve"> linked to </w:t>
      </w:r>
      <w:r>
        <w:t xml:space="preserve">several other indicators.  </w:t>
      </w:r>
    </w:p>
    <w:p w:rsidR="000113C7" w:rsidRPr="004937A4" w:rsidRDefault="000113C7" w:rsidP="00446C42">
      <w:pPr>
        <w:pStyle w:val="Heading4"/>
      </w:pPr>
      <w:bookmarkStart w:id="217" w:name="_Toc405971391"/>
      <w:r w:rsidRPr="004937A4">
        <w:t>When</w:t>
      </w:r>
      <w:bookmarkEnd w:id="216"/>
      <w:bookmarkEnd w:id="217"/>
    </w:p>
    <w:p w:rsidR="000113C7" w:rsidRDefault="000113C7" w:rsidP="000113C7">
      <w:proofErr w:type="gramStart"/>
      <w:r>
        <w:t>On</w:t>
      </w:r>
      <w:r w:rsidR="000A6101">
        <w:t>-</w:t>
      </w:r>
      <w:r>
        <w:t>going for the duration of the project.</w:t>
      </w:r>
      <w:proofErr w:type="gramEnd"/>
    </w:p>
    <w:p w:rsidR="000113C7" w:rsidRPr="004937A4" w:rsidRDefault="000113C7" w:rsidP="00446C42">
      <w:pPr>
        <w:pStyle w:val="Heading4"/>
      </w:pPr>
      <w:bookmarkStart w:id="218" w:name="_Toc381200916"/>
      <w:bookmarkStart w:id="219" w:name="_Toc405971392"/>
      <w:r w:rsidRPr="004937A4">
        <w:t>How</w:t>
      </w:r>
      <w:bookmarkEnd w:id="218"/>
      <w:bookmarkEnd w:id="219"/>
    </w:p>
    <w:p w:rsidR="000113C7" w:rsidRDefault="000113C7" w:rsidP="000113C7">
      <w:r>
        <w:t>No new gauging stations are to be established.  This indicator will require only the standard analysis of system hydrology.</w:t>
      </w:r>
    </w:p>
    <w:p w:rsidR="000113C7" w:rsidRPr="004937A4" w:rsidRDefault="000113C7" w:rsidP="00446C42">
      <w:pPr>
        <w:pStyle w:val="Heading4"/>
      </w:pPr>
      <w:bookmarkStart w:id="220" w:name="_Toc381200917"/>
      <w:bookmarkStart w:id="221" w:name="_Toc405971393"/>
      <w:r>
        <w:t>Linkages and indicator interactions</w:t>
      </w:r>
      <w:bookmarkEnd w:id="220"/>
      <w:bookmarkEnd w:id="221"/>
    </w:p>
    <w:p w:rsidR="000113C7" w:rsidRPr="00E228D4" w:rsidRDefault="000113C7" w:rsidP="000113C7">
      <w:r w:rsidRPr="00E228D4">
        <w:t xml:space="preserve">This indicator links to Vegetation </w:t>
      </w:r>
      <w:r>
        <w:t>Diversity</w:t>
      </w:r>
      <w:r w:rsidRPr="00E228D4">
        <w:t xml:space="preserve">, </w:t>
      </w:r>
      <w:r w:rsidR="00634BD4">
        <w:t>Hydrology (</w:t>
      </w:r>
      <w:r w:rsidR="00B47F88">
        <w:t xml:space="preserve">Northern tributaries and </w:t>
      </w:r>
      <w:proofErr w:type="spellStart"/>
      <w:r w:rsidR="00B47F88">
        <w:t>Seleted</w:t>
      </w:r>
      <w:proofErr w:type="spellEnd"/>
      <w:r w:rsidR="00B47F88">
        <w:t xml:space="preserve"> Area</w:t>
      </w:r>
      <w:r w:rsidR="00634BD4">
        <w:t xml:space="preserve">), </w:t>
      </w:r>
      <w:r w:rsidRPr="00E228D4">
        <w:t xml:space="preserve">Fish </w:t>
      </w:r>
      <w:r w:rsidR="00F003E5">
        <w:t>(Channel)</w:t>
      </w:r>
      <w:r w:rsidRPr="00E228D4">
        <w:t>, Water Quality</w:t>
      </w:r>
      <w:r w:rsidR="0005534C">
        <w:t>, Stream Metabolism</w:t>
      </w:r>
      <w:r w:rsidR="00282344">
        <w:t>,</w:t>
      </w:r>
      <w:r w:rsidR="00BD0036">
        <w:t xml:space="preserve"> </w:t>
      </w:r>
      <w:proofErr w:type="spellStart"/>
      <w:r w:rsidR="00495ACC">
        <w:t>Microcrustaceans</w:t>
      </w:r>
      <w:proofErr w:type="spellEnd"/>
      <w:r w:rsidR="00BD0036">
        <w:t xml:space="preserve"> </w:t>
      </w:r>
      <w:r w:rsidR="00B47F88">
        <w:t xml:space="preserve">and Frog </w:t>
      </w:r>
      <w:r w:rsidRPr="00E228D4">
        <w:t>indicators.</w:t>
      </w:r>
    </w:p>
    <w:p w:rsidR="000113C7" w:rsidRPr="004937A4" w:rsidRDefault="003E2399" w:rsidP="00446C42">
      <w:pPr>
        <w:pStyle w:val="Heading4"/>
      </w:pPr>
      <w:bookmarkStart w:id="222" w:name="_Toc405971394"/>
      <w:r>
        <w:t>Analytical approach</w:t>
      </w:r>
      <w:bookmarkEnd w:id="222"/>
    </w:p>
    <w:p w:rsidR="000113C7" w:rsidRPr="00E228D4" w:rsidRDefault="0005534C" w:rsidP="000113C7">
      <w:r>
        <w:t>This indicator will be u</w:t>
      </w:r>
      <w:r w:rsidR="00C50EA0">
        <w:t>s</w:t>
      </w:r>
      <w:r>
        <w:t xml:space="preserve">ed to provide context for a number of other indictors.  </w:t>
      </w:r>
      <w:r w:rsidR="000113C7" w:rsidRPr="00E228D4">
        <w:t>See</w:t>
      </w:r>
      <w:r w:rsidR="000113C7">
        <w:t xml:space="preserve"> individual indicators for short</w:t>
      </w:r>
      <w:r w:rsidR="00282344">
        <w:t>-</w:t>
      </w:r>
      <w:r w:rsidR="000113C7">
        <w:t xml:space="preserve"> and </w:t>
      </w:r>
      <w:r w:rsidR="00282344">
        <w:t>long-</w:t>
      </w:r>
      <w:r w:rsidR="000113C7">
        <w:t>term hypotheses and analyses.</w:t>
      </w:r>
    </w:p>
    <w:p w:rsidR="00B83ECC" w:rsidRDefault="00B83ECC" w:rsidP="00B83ECC">
      <w:bookmarkStart w:id="223" w:name="_Toc381200919"/>
      <w:r>
        <w:t xml:space="preserve">Data will be managed following the requirements outlined in the LTIM Project Standard Protocol: Section 14 Hydrology (River) (Hale </w:t>
      </w:r>
      <w:r w:rsidRPr="00BD0036">
        <w:rPr>
          <w:i/>
        </w:rPr>
        <w:t>et al.</w:t>
      </w:r>
      <w:r>
        <w:t xml:space="preserve"> 2014) and conform to the LTIM Project Data Standard (Brooks &amp; </w:t>
      </w:r>
      <w:proofErr w:type="spellStart"/>
      <w:r>
        <w:t>Wealands</w:t>
      </w:r>
      <w:proofErr w:type="spellEnd"/>
      <w:r>
        <w:t xml:space="preserve"> 2014).</w:t>
      </w:r>
    </w:p>
    <w:p w:rsidR="00446C42" w:rsidRDefault="000113C7" w:rsidP="00446C42">
      <w:pPr>
        <w:pStyle w:val="Heading3"/>
      </w:pPr>
      <w:r>
        <w:br w:type="page"/>
      </w:r>
      <w:bookmarkStart w:id="224" w:name="_Toc405971414"/>
    </w:p>
    <w:p w:rsidR="00446C42" w:rsidRDefault="00446C42" w:rsidP="00535568">
      <w:pPr>
        <w:pStyle w:val="Heading3"/>
        <w:numPr>
          <w:ilvl w:val="0"/>
          <w:numId w:val="110"/>
        </w:numPr>
        <w:tabs>
          <w:tab w:val="clear" w:pos="851"/>
          <w:tab w:val="left" w:pos="567"/>
        </w:tabs>
        <w:ind w:left="567" w:hanging="567"/>
      </w:pPr>
      <w:r w:rsidRPr="00BD71A7">
        <w:t>Monitoring</w:t>
      </w:r>
      <w:r w:rsidRPr="002461D9">
        <w:t xml:space="preserve"> schedule</w:t>
      </w:r>
      <w:r>
        <w:t xml:space="preserve"> - Water Quality </w:t>
      </w:r>
    </w:p>
    <w:p w:rsidR="00446C42" w:rsidRPr="002562FB" w:rsidRDefault="00446C42" w:rsidP="00446C42">
      <w:r>
        <w:rPr>
          <w:rFonts w:cs="Arial"/>
          <w:szCs w:val="20"/>
        </w:rPr>
        <w:t xml:space="preserve">The </w:t>
      </w:r>
      <w:r w:rsidRPr="00BA7A83">
        <w:rPr>
          <w:rFonts w:cs="Arial"/>
          <w:szCs w:val="20"/>
        </w:rPr>
        <w:t>SOP</w:t>
      </w:r>
      <w:r>
        <w:rPr>
          <w:rFonts w:cs="Arial"/>
          <w:szCs w:val="20"/>
        </w:rPr>
        <w:t xml:space="preserve"> for Water Quality is provided in Appendix </w:t>
      </w:r>
      <w:r w:rsidR="007D30A3">
        <w:rPr>
          <w:rFonts w:cs="Arial"/>
          <w:szCs w:val="20"/>
        </w:rPr>
        <w:fldChar w:fldCharType="begin"/>
      </w:r>
      <w:r w:rsidR="001A2E4E">
        <w:rPr>
          <w:rFonts w:cs="Arial"/>
          <w:szCs w:val="20"/>
        </w:rPr>
        <w:instrText xml:space="preserve"> REF _Ref396911226 \r \h </w:instrText>
      </w:r>
      <w:r w:rsidR="007D30A3">
        <w:rPr>
          <w:rFonts w:cs="Arial"/>
          <w:szCs w:val="20"/>
        </w:rPr>
      </w:r>
      <w:r w:rsidR="007D30A3">
        <w:rPr>
          <w:rFonts w:cs="Arial"/>
          <w:szCs w:val="20"/>
        </w:rPr>
        <w:fldChar w:fldCharType="separate"/>
      </w:r>
      <w:r w:rsidR="00200D30">
        <w:rPr>
          <w:rFonts w:cs="Arial"/>
          <w:szCs w:val="20"/>
        </w:rPr>
        <w:t>B.3</w:t>
      </w:r>
      <w:r w:rsidR="007D30A3">
        <w:rPr>
          <w:rFonts w:cs="Arial"/>
          <w:szCs w:val="20"/>
        </w:rPr>
        <w:fldChar w:fldCharType="end"/>
      </w:r>
      <w:r>
        <w:rPr>
          <w:rFonts w:cs="Arial"/>
          <w:szCs w:val="20"/>
        </w:rPr>
        <w:t>.</w:t>
      </w:r>
    </w:p>
    <w:p w:rsidR="00446C42" w:rsidRDefault="00446C42" w:rsidP="00446C42">
      <w:pPr>
        <w:pStyle w:val="Heading4"/>
      </w:pPr>
      <w:bookmarkStart w:id="225" w:name="_Toc381200903"/>
      <w:bookmarkStart w:id="226" w:name="_Toc405971406"/>
      <w:r>
        <w:t>Selected Area evaluation questions</w:t>
      </w:r>
      <w:bookmarkEnd w:id="225"/>
      <w:bookmarkEnd w:id="226"/>
    </w:p>
    <w:p w:rsidR="00446C42" w:rsidRPr="00390974" w:rsidRDefault="00446C42" w:rsidP="00446C42">
      <w:r w:rsidRPr="00390974">
        <w:t>Short-term (one-year) and long-term (five year) questions:</w:t>
      </w:r>
    </w:p>
    <w:p w:rsidR="00446C42" w:rsidRPr="00390974" w:rsidRDefault="00446C42" w:rsidP="00446C42">
      <w:pPr>
        <w:pStyle w:val="Bullets1"/>
      </w:pPr>
      <w:r w:rsidRPr="00390974">
        <w:t>What did Commonwealth environmental water contribute to temperature regimes?</w:t>
      </w:r>
    </w:p>
    <w:p w:rsidR="00446C42" w:rsidRPr="00390974" w:rsidRDefault="00446C42" w:rsidP="00446C42">
      <w:pPr>
        <w:pStyle w:val="Bullets1"/>
      </w:pPr>
      <w:r w:rsidRPr="00390974">
        <w:t>What did Commonwealth environmental water contribute to pH levels?</w:t>
      </w:r>
    </w:p>
    <w:p w:rsidR="00446C42" w:rsidRPr="00390974" w:rsidRDefault="00446C42" w:rsidP="00446C42">
      <w:pPr>
        <w:pStyle w:val="Bullets1"/>
      </w:pPr>
      <w:r w:rsidRPr="00390974">
        <w:t>What did Commonwealth environmental water contribute to turbidity regimes?</w:t>
      </w:r>
    </w:p>
    <w:p w:rsidR="00446C42" w:rsidRPr="00390974" w:rsidRDefault="00446C42" w:rsidP="00446C42">
      <w:pPr>
        <w:pStyle w:val="Bullets1"/>
      </w:pPr>
      <w:r w:rsidRPr="00390974">
        <w:t>What did Commonwealth environmental water contribute to salinity regimes?</w:t>
      </w:r>
    </w:p>
    <w:p w:rsidR="00446C42" w:rsidRDefault="00446C42" w:rsidP="00446C42">
      <w:pPr>
        <w:pStyle w:val="Bullets1"/>
      </w:pPr>
      <w:r w:rsidRPr="00390974">
        <w:t>What did Commonwealth environmental water contribute to dissolved oxygen levels?</w:t>
      </w:r>
    </w:p>
    <w:p w:rsidR="00E640EB" w:rsidRPr="00390974" w:rsidRDefault="00E640EB" w:rsidP="00446C42">
      <w:pPr>
        <w:pStyle w:val="Bullets1"/>
      </w:pPr>
      <w:r>
        <w:t>What did Commonwealth environmental water contribute to algal suppression?</w:t>
      </w:r>
    </w:p>
    <w:p w:rsidR="00446C42" w:rsidRDefault="00446C42" w:rsidP="00446C42">
      <w:pPr>
        <w:pStyle w:val="Heading4"/>
      </w:pPr>
      <w:bookmarkStart w:id="227" w:name="_Toc381200904"/>
      <w:bookmarkStart w:id="228" w:name="_Toc405971407"/>
      <w:r w:rsidRPr="00C6425F">
        <w:t>Where</w:t>
      </w:r>
      <w:bookmarkEnd w:id="227"/>
      <w:bookmarkEnd w:id="228"/>
    </w:p>
    <w:p w:rsidR="00446C42" w:rsidRDefault="00446C42" w:rsidP="00446C42">
      <w:r>
        <w:t xml:space="preserve">Category </w:t>
      </w:r>
      <w:r w:rsidR="00212DD7">
        <w:t>I</w:t>
      </w:r>
      <w:r>
        <w:t xml:space="preserve"> Water quality will be conducted in the Darling River zone at two locations - </w:t>
      </w:r>
      <w:r w:rsidRPr="00130759">
        <w:t>near the ‘</w:t>
      </w:r>
      <w:proofErr w:type="spellStart"/>
      <w:r w:rsidRPr="00130759">
        <w:t>Yanda</w:t>
      </w:r>
      <w:proofErr w:type="spellEnd"/>
      <w:r w:rsidRPr="00130759">
        <w:t>’ homestead (-30.34906, 145.57685) and near the ‘Akuna’ h</w:t>
      </w:r>
      <w:r>
        <w:t xml:space="preserve">omestead (-30.40978, 145.33438; </w:t>
      </w:r>
      <w:r w:rsidR="007D30A3">
        <w:rPr>
          <w:highlight w:val="green"/>
        </w:rPr>
        <w:fldChar w:fldCharType="begin"/>
      </w:r>
      <w:r>
        <w:instrText xml:space="preserve"> REF _Ref405818718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3</w:t>
      </w:r>
      <w:r w:rsidR="007D30A3">
        <w:rPr>
          <w:highlight w:val="green"/>
        </w:rPr>
        <w:fldChar w:fldCharType="end"/>
      </w:r>
      <w:r w:rsidRPr="00D65AC6">
        <w:t>)</w:t>
      </w:r>
      <w:r w:rsidRPr="00130759">
        <w:t xml:space="preserve">. </w:t>
      </w:r>
      <w:r>
        <w:t xml:space="preserve"> </w:t>
      </w:r>
      <w:r w:rsidRPr="00130759">
        <w:t xml:space="preserve">These are sites representative </w:t>
      </w:r>
      <w:r>
        <w:t>of the zone</w:t>
      </w:r>
      <w:r w:rsidRPr="00130759">
        <w:t xml:space="preserve"> and were selected due to their proximity to NPWS residences to allow for ea</w:t>
      </w:r>
      <w:r>
        <w:t>se of access for probe cleaning (and water chemistry sample collection)</w:t>
      </w:r>
      <w:r w:rsidRPr="00130759">
        <w:t xml:space="preserve">. </w:t>
      </w:r>
      <w:r>
        <w:t>The Akuna site is located downstream of the Warrego confluence and can be used to assess the influence of Warrego River flow to the water chemistry of the Darling River.</w:t>
      </w:r>
      <w:r w:rsidRPr="00130759">
        <w:t xml:space="preserve"> Their location will also allow weekly monitoring of the stations by NPWS staff to minimise vandalism.</w:t>
      </w:r>
    </w:p>
    <w:p w:rsidR="00446C42" w:rsidRDefault="00BA659E" w:rsidP="00446C42">
      <w:pPr>
        <w:keepNext/>
        <w:spacing w:line="240" w:lineRule="auto"/>
      </w:pPr>
      <w:r>
        <w:rPr>
          <w:noProof/>
          <w:lang w:eastAsia="en-AU"/>
        </w:rPr>
        <w:drawing>
          <wp:inline distT="0" distB="0" distL="0" distR="0">
            <wp:extent cx="5638800" cy="39906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Q sites.jpg"/>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1866" cy="3992846"/>
                    </a:xfrm>
                    <a:prstGeom prst="rect">
                      <a:avLst/>
                    </a:prstGeom>
                  </pic:spPr>
                </pic:pic>
              </a:graphicData>
            </a:graphic>
          </wp:inline>
        </w:drawing>
      </w:r>
    </w:p>
    <w:p w:rsidR="00446C42" w:rsidRDefault="00446C42" w:rsidP="00446C42">
      <w:pPr>
        <w:pStyle w:val="Caption"/>
      </w:pPr>
      <w:bookmarkStart w:id="229" w:name="_Ref405818718"/>
      <w:bookmarkStart w:id="230" w:name="_Toc411431786"/>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3</w:t>
      </w:r>
      <w:r w:rsidR="007D30A3">
        <w:rPr>
          <w:noProof/>
        </w:rPr>
        <w:fldChar w:fldCharType="end"/>
      </w:r>
      <w:bookmarkEnd w:id="229"/>
      <w:r>
        <w:t xml:space="preserve"> Location of Water quality sensors and sampling sites</w:t>
      </w:r>
      <w:bookmarkEnd w:id="230"/>
    </w:p>
    <w:p w:rsidR="00446C42" w:rsidRPr="00C6425F" w:rsidRDefault="00446C42" w:rsidP="00446C42">
      <w:pPr>
        <w:pStyle w:val="Heading4"/>
      </w:pPr>
      <w:bookmarkStart w:id="231" w:name="_Toc381200905"/>
      <w:bookmarkStart w:id="232" w:name="_Toc405971408"/>
      <w:r w:rsidRPr="00C6425F">
        <w:t>What</w:t>
      </w:r>
      <w:bookmarkEnd w:id="231"/>
      <w:bookmarkEnd w:id="232"/>
    </w:p>
    <w:p w:rsidR="00446C42" w:rsidRDefault="00446C42" w:rsidP="00446C42">
      <w:r w:rsidRPr="00654A1C">
        <w:t xml:space="preserve">For category </w:t>
      </w:r>
      <w:r w:rsidR="00212DD7">
        <w:t>I</w:t>
      </w:r>
      <w:r w:rsidR="001A2E4E">
        <w:t xml:space="preserve"> W</w:t>
      </w:r>
      <w:r w:rsidRPr="00654A1C">
        <w:t xml:space="preserve">ater </w:t>
      </w:r>
      <w:r w:rsidR="001A2E4E">
        <w:t>Q</w:t>
      </w:r>
      <w:r w:rsidRPr="00654A1C">
        <w:t>uality</w:t>
      </w:r>
      <w:r>
        <w:t xml:space="preserve">, </w:t>
      </w:r>
      <w:r>
        <w:rPr>
          <w:i/>
        </w:rPr>
        <w:t>i</w:t>
      </w:r>
      <w:r w:rsidRPr="0061219B">
        <w:rPr>
          <w:i/>
        </w:rPr>
        <w:t>n situ</w:t>
      </w:r>
      <w:r w:rsidRPr="00447066">
        <w:t xml:space="preserve"> logging </w:t>
      </w:r>
      <w:r>
        <w:t xml:space="preserve">of </w:t>
      </w:r>
      <w:r w:rsidRPr="00447066">
        <w:t>DO</w:t>
      </w:r>
      <w:r>
        <w:t xml:space="preserve">, temperature, EC, pH, turbidity and chlorophyll </w:t>
      </w:r>
      <w:r w:rsidRPr="00511731">
        <w:rPr>
          <w:i/>
        </w:rPr>
        <w:t>a</w:t>
      </w:r>
      <w:r>
        <w:t xml:space="preserve"> (</w:t>
      </w:r>
      <w:r w:rsidRPr="00447066">
        <w:t>1</w:t>
      </w:r>
      <w:r>
        <w:t>0</w:t>
      </w:r>
      <w:r w:rsidRPr="00447066">
        <w:t xml:space="preserve"> min intervals</w:t>
      </w:r>
      <w:r>
        <w:t xml:space="preserve">) at each location will be carried out using a </w:t>
      </w:r>
      <w:proofErr w:type="spellStart"/>
      <w:r>
        <w:t>Hydrolab</w:t>
      </w:r>
      <w:proofErr w:type="spellEnd"/>
      <w:r>
        <w:t xml:space="preserve"> DS5-X logger.  The DS5-X multi-probe logger includes a self-cleaning system to reduce fouling of probes</w:t>
      </w:r>
      <w:r w:rsidRPr="001921BD">
        <w:t xml:space="preserve"> </w:t>
      </w:r>
      <w:r>
        <w:t>and is designed for long-term submersible deployment.</w:t>
      </w:r>
    </w:p>
    <w:p w:rsidR="00446C42" w:rsidRDefault="00446C42" w:rsidP="00446C42">
      <w:pPr>
        <w:pStyle w:val="Heading4"/>
      </w:pPr>
      <w:bookmarkStart w:id="233" w:name="_Toc381200906"/>
      <w:bookmarkStart w:id="234" w:name="_Toc405971409"/>
      <w:r>
        <w:t>When</w:t>
      </w:r>
      <w:bookmarkEnd w:id="233"/>
      <w:bookmarkEnd w:id="234"/>
    </w:p>
    <w:p w:rsidR="00446C42" w:rsidRDefault="00446C42" w:rsidP="00212DD7">
      <w:r w:rsidRPr="000C4EDE">
        <w:t xml:space="preserve">Loggers will be deployed continuously at </w:t>
      </w:r>
      <w:r>
        <w:t xml:space="preserve">Category </w:t>
      </w:r>
      <w:r w:rsidR="00212DD7">
        <w:t>I</w:t>
      </w:r>
      <w:r w:rsidRPr="000C4EDE">
        <w:t xml:space="preserve"> sites </w:t>
      </w:r>
      <w:r>
        <w:t xml:space="preserve">in the Darling River </w:t>
      </w:r>
      <w:r w:rsidRPr="000C4EDE">
        <w:t xml:space="preserve">as they have permanent surface water flow. </w:t>
      </w:r>
    </w:p>
    <w:p w:rsidR="00446C42" w:rsidRDefault="00446C42" w:rsidP="00446C42">
      <w:pPr>
        <w:pStyle w:val="Heading4"/>
      </w:pPr>
      <w:bookmarkStart w:id="235" w:name="_Toc381200907"/>
      <w:bookmarkStart w:id="236" w:name="_Toc405971410"/>
      <w:r w:rsidRPr="00C6425F">
        <w:t>How</w:t>
      </w:r>
      <w:bookmarkEnd w:id="235"/>
      <w:bookmarkEnd w:id="236"/>
    </w:p>
    <w:p w:rsidR="00446C42" w:rsidRDefault="00212DD7" w:rsidP="00446C42">
      <w:r>
        <w:t>T</w:t>
      </w:r>
      <w:r w:rsidR="00446C42">
        <w:t xml:space="preserve">he design, equipment, collection and processing of data, reporting and QA requirements </w:t>
      </w:r>
      <w:r>
        <w:t xml:space="preserve">for Category I Water Quality </w:t>
      </w:r>
      <w:r w:rsidR="00446C42">
        <w:t xml:space="preserve">follow the LTIM Project Standard Protocol: Section 13 Water Quality (Hale et al. 2014). Water Quality will be determined by the placement of two DS5-X loggers in the Darling River where permanent surface water is present. </w:t>
      </w:r>
    </w:p>
    <w:p w:rsidR="00446C42" w:rsidRPr="004937A4" w:rsidRDefault="00446C42" w:rsidP="00446C42">
      <w:pPr>
        <w:pStyle w:val="Heading4"/>
      </w:pPr>
      <w:bookmarkStart w:id="237" w:name="_Toc381200908"/>
      <w:bookmarkStart w:id="238" w:name="_Toc405971411"/>
      <w:r>
        <w:t>Linkages and indicator interactions</w:t>
      </w:r>
      <w:bookmarkEnd w:id="237"/>
      <w:bookmarkEnd w:id="238"/>
    </w:p>
    <w:p w:rsidR="00446C42" w:rsidRPr="00AC6D54" w:rsidRDefault="00446C42" w:rsidP="00446C42">
      <w:r w:rsidRPr="00AC6D54">
        <w:t xml:space="preserve">This indicator links to Fish </w:t>
      </w:r>
      <w:r w:rsidR="00F003E5">
        <w:t>(Channel)</w:t>
      </w:r>
      <w:r>
        <w:t xml:space="preserve">, Stream Metabolism, Waterbird diversity, </w:t>
      </w:r>
      <w:proofErr w:type="spellStart"/>
      <w:r>
        <w:t>Microcrustaceans</w:t>
      </w:r>
      <w:proofErr w:type="spellEnd"/>
      <w:r>
        <w:t>, Frogs, and</w:t>
      </w:r>
      <w:r w:rsidRPr="00AC6D54">
        <w:t xml:space="preserve"> Hydrology </w:t>
      </w:r>
      <w:r>
        <w:t xml:space="preserve">(River, </w:t>
      </w:r>
      <w:r w:rsidR="00212DD7">
        <w:t>Northern</w:t>
      </w:r>
      <w:r>
        <w:t xml:space="preserve"> tributaries</w:t>
      </w:r>
      <w:r w:rsidR="00212DD7">
        <w:t>, Channel and Habitat</w:t>
      </w:r>
      <w:r>
        <w:t>) indicators</w:t>
      </w:r>
      <w:r w:rsidRPr="00AC6D54">
        <w:t>.</w:t>
      </w:r>
    </w:p>
    <w:p w:rsidR="00446C42" w:rsidRPr="002D5B44" w:rsidRDefault="00446C42" w:rsidP="00446C42">
      <w:pPr>
        <w:pStyle w:val="Heading4"/>
      </w:pPr>
      <w:bookmarkStart w:id="239" w:name="_Toc381200909"/>
      <w:bookmarkStart w:id="240" w:name="_Toc405971412"/>
      <w:r>
        <w:t>Selected Area scale h</w:t>
      </w:r>
      <w:r w:rsidRPr="002D5B44">
        <w:t>ypotheses</w:t>
      </w:r>
      <w:bookmarkEnd w:id="239"/>
      <w:bookmarkEnd w:id="240"/>
      <w:r w:rsidRPr="002D5B44">
        <w:t xml:space="preserve"> </w:t>
      </w:r>
    </w:p>
    <w:p w:rsidR="00446C42" w:rsidRDefault="00446C42" w:rsidP="00446C42">
      <w:pPr>
        <w:spacing w:after="120"/>
      </w:pPr>
      <w:r w:rsidRPr="002D5B44">
        <w:t>S</w:t>
      </w:r>
      <w:r>
        <w:t>h</w:t>
      </w:r>
      <w:r w:rsidRPr="002D5B44">
        <w:t xml:space="preserve">ort-term </w:t>
      </w:r>
      <w:r>
        <w:t xml:space="preserve">and long-term </w:t>
      </w:r>
      <w:r w:rsidRPr="002D5B44">
        <w:t>responses</w:t>
      </w:r>
    </w:p>
    <w:p w:rsidR="00446C42" w:rsidRDefault="00446C42" w:rsidP="00535568">
      <w:pPr>
        <w:pStyle w:val="ListParagraph"/>
        <w:numPr>
          <w:ilvl w:val="0"/>
          <w:numId w:val="14"/>
        </w:numPr>
        <w:spacing w:after="0"/>
        <w:ind w:left="1134" w:hanging="566"/>
      </w:pPr>
      <w:r>
        <w:t>Mean daily water temperature, and daily range in water temperature will decrease during the delivery of Commonwealth environmental water.</w:t>
      </w:r>
    </w:p>
    <w:p w:rsidR="00446C42" w:rsidRDefault="00446C42" w:rsidP="00535568">
      <w:pPr>
        <w:pStyle w:val="ListParagraph"/>
        <w:numPr>
          <w:ilvl w:val="0"/>
          <w:numId w:val="14"/>
        </w:numPr>
        <w:spacing w:after="0"/>
        <w:ind w:left="1134" w:hanging="566"/>
      </w:pPr>
      <w:r>
        <w:t>Mean daily pH, and daily range in pH will decrease during the delivery of Commonwealth environmental water.</w:t>
      </w:r>
    </w:p>
    <w:p w:rsidR="00446C42" w:rsidRDefault="00446C42" w:rsidP="00535568">
      <w:pPr>
        <w:pStyle w:val="ListParagraph"/>
        <w:numPr>
          <w:ilvl w:val="0"/>
          <w:numId w:val="14"/>
        </w:numPr>
        <w:spacing w:after="0"/>
        <w:ind w:left="1134" w:hanging="566"/>
      </w:pPr>
      <w:r>
        <w:t>Mean daily turbidity will increase during the delivery of Commonwealth environmental water.</w:t>
      </w:r>
    </w:p>
    <w:p w:rsidR="00446C42" w:rsidRDefault="00446C42" w:rsidP="00535568">
      <w:pPr>
        <w:pStyle w:val="ListParagraph"/>
        <w:numPr>
          <w:ilvl w:val="0"/>
          <w:numId w:val="14"/>
        </w:numPr>
        <w:spacing w:after="0"/>
        <w:ind w:left="1134" w:hanging="566"/>
      </w:pPr>
      <w:r>
        <w:t>Mean daily EC will decrease during the delivery of Commonwealth environmental water.</w:t>
      </w:r>
    </w:p>
    <w:p w:rsidR="00446C42" w:rsidRDefault="00446C42" w:rsidP="00535568">
      <w:pPr>
        <w:pStyle w:val="ListParagraph"/>
        <w:numPr>
          <w:ilvl w:val="0"/>
          <w:numId w:val="14"/>
        </w:numPr>
        <w:spacing w:after="0"/>
        <w:ind w:left="1134" w:hanging="566"/>
      </w:pPr>
      <w:r>
        <w:t>Mean daily DO concentrations will decrease during the delivery of Commonwealth environmental water.</w:t>
      </w:r>
    </w:p>
    <w:p w:rsidR="00FC56B4" w:rsidRDefault="00FC56B4" w:rsidP="00535568">
      <w:pPr>
        <w:pStyle w:val="ListParagraph"/>
        <w:numPr>
          <w:ilvl w:val="0"/>
          <w:numId w:val="14"/>
        </w:numPr>
        <w:spacing w:after="0"/>
        <w:ind w:left="1134" w:hanging="566"/>
      </w:pPr>
      <w:r>
        <w:t>Mean daily algal concentrations will decrease during the delivery of Commonwealth environmental water.</w:t>
      </w:r>
    </w:p>
    <w:p w:rsidR="00446C42" w:rsidRDefault="00446C42" w:rsidP="00446C42">
      <w:pPr>
        <w:spacing w:after="0"/>
        <w:ind w:left="568"/>
      </w:pPr>
    </w:p>
    <w:p w:rsidR="00446C42" w:rsidRPr="002D5B44" w:rsidRDefault="00446C42" w:rsidP="00446C42">
      <w:pPr>
        <w:pStyle w:val="Heading4"/>
      </w:pPr>
      <w:bookmarkStart w:id="241" w:name="_Toc381200910"/>
      <w:bookmarkStart w:id="242" w:name="_Toc405971413"/>
      <w:r>
        <w:t>Approach to Selected Area scale analyses</w:t>
      </w:r>
      <w:bookmarkEnd w:id="241"/>
      <w:bookmarkEnd w:id="242"/>
    </w:p>
    <w:p w:rsidR="00446C42" w:rsidRDefault="00446C42" w:rsidP="00446C42">
      <w:pPr>
        <w:spacing w:line="276" w:lineRule="auto"/>
      </w:pPr>
      <w:r>
        <w:t>Quantitative analyses will be applied at the Selected Area scale to test predicted changes in each water quality variable. Multi-year analyses will be quantitatively assessed based on year-on-year repeat application of annual models outlined in the Selected Area conceptual model (</w:t>
      </w:r>
      <w:fldSimple w:instr=" REF _Ref384898422 \h  \* MERGEFORMAT ">
        <w:r w:rsidR="00200D30" w:rsidRPr="00973B35">
          <w:t xml:space="preserve">Figure </w:t>
        </w:r>
        <w:r w:rsidR="00200D30">
          <w:rPr>
            <w:noProof/>
          </w:rPr>
          <w:t>5</w:t>
        </w:r>
        <w:r w:rsidR="00200D30">
          <w:rPr>
            <w:noProof/>
          </w:rPr>
          <w:noBreakHyphen/>
          <w:t>13</w:t>
        </w:r>
      </w:fldSimple>
      <w:r>
        <w:t xml:space="preserve">). </w:t>
      </w:r>
    </w:p>
    <w:p w:rsidR="00446C42" w:rsidRDefault="00446C42" w:rsidP="00446C42">
      <w:r w:rsidRPr="002D5B44">
        <w:t>S</w:t>
      </w:r>
      <w:r>
        <w:t>h</w:t>
      </w:r>
      <w:r w:rsidRPr="002D5B44">
        <w:t xml:space="preserve">ort-term </w:t>
      </w:r>
      <w:r>
        <w:t>and long term</w:t>
      </w:r>
      <w:r w:rsidRPr="002D5B44">
        <w:t xml:space="preserve"> responses</w:t>
      </w:r>
    </w:p>
    <w:p w:rsidR="00446C42" w:rsidRDefault="00E640EB" w:rsidP="00535568">
      <w:pPr>
        <w:pStyle w:val="ListParagraph"/>
        <w:numPr>
          <w:ilvl w:val="0"/>
          <w:numId w:val="19"/>
        </w:numPr>
        <w:ind w:left="1134" w:hanging="567"/>
      </w:pPr>
      <w:r>
        <w:t>Hypotheses 1-6</w:t>
      </w:r>
      <w:r w:rsidR="00446C42">
        <w:t>.</w:t>
      </w:r>
      <w:r w:rsidR="00446C42" w:rsidRPr="00121231">
        <w:t xml:space="preserve"> </w:t>
      </w:r>
      <w:r w:rsidR="00446C42">
        <w:t xml:space="preserve">Replication derived from randomised daily means of data periods within/outside delivery of </w:t>
      </w:r>
      <w:r w:rsidR="00446C42" w:rsidRPr="000261B8">
        <w:t>C</w:t>
      </w:r>
      <w:r w:rsidR="00446C42">
        <w:t xml:space="preserve">ommonwealth environmental water. One-way </w:t>
      </w:r>
      <w:proofErr w:type="spellStart"/>
      <w:r w:rsidR="00446C42">
        <w:t>Anova</w:t>
      </w:r>
      <w:proofErr w:type="spellEnd"/>
      <w:r w:rsidR="00446C42">
        <w:t xml:space="preserve"> (WQ variables as dependant variable) comparing among flow periods, and two-way </w:t>
      </w:r>
      <w:proofErr w:type="spellStart"/>
      <w:r w:rsidR="00446C42">
        <w:t>Anova</w:t>
      </w:r>
      <w:proofErr w:type="spellEnd"/>
      <w:r w:rsidR="00446C42">
        <w:t xml:space="preserve"> (flow period, years) for long term dataset.</w:t>
      </w:r>
    </w:p>
    <w:p w:rsidR="00446C42" w:rsidRDefault="00446C42" w:rsidP="00446C42">
      <w:pPr>
        <w:spacing w:after="0" w:line="240" w:lineRule="auto"/>
        <w:jc w:val="left"/>
      </w:pPr>
      <w:r>
        <w:br w:type="page"/>
      </w:r>
    </w:p>
    <w:p w:rsidR="00A062CC" w:rsidRDefault="00A062CC" w:rsidP="00535568">
      <w:pPr>
        <w:pStyle w:val="Heading3"/>
        <w:numPr>
          <w:ilvl w:val="0"/>
          <w:numId w:val="110"/>
        </w:numPr>
        <w:tabs>
          <w:tab w:val="clear" w:pos="851"/>
          <w:tab w:val="left" w:pos="567"/>
        </w:tabs>
        <w:ind w:left="567" w:hanging="567"/>
      </w:pPr>
      <w:r w:rsidRPr="00BD71A7">
        <w:t>Monitoring</w:t>
      </w:r>
      <w:r w:rsidRPr="002461D9">
        <w:t xml:space="preserve"> schedule</w:t>
      </w:r>
      <w:r>
        <w:t xml:space="preserve"> – Stream Metabolism</w:t>
      </w:r>
      <w:bookmarkEnd w:id="224"/>
      <w:r>
        <w:t xml:space="preserve"> </w:t>
      </w:r>
    </w:p>
    <w:p w:rsidR="00A062CC" w:rsidRPr="002562FB" w:rsidRDefault="00A062CC" w:rsidP="00A062CC">
      <w:r>
        <w:rPr>
          <w:rFonts w:cs="Arial"/>
          <w:szCs w:val="20"/>
        </w:rPr>
        <w:t xml:space="preserve">The </w:t>
      </w:r>
      <w:r w:rsidRPr="00BA7A83">
        <w:rPr>
          <w:rFonts w:cs="Arial"/>
          <w:szCs w:val="20"/>
        </w:rPr>
        <w:t>SOP</w:t>
      </w:r>
      <w:r>
        <w:rPr>
          <w:rFonts w:cs="Arial"/>
          <w:szCs w:val="20"/>
        </w:rPr>
        <w:t xml:space="preserve"> for Stream Metabolism is provided in Appendix </w:t>
      </w:r>
      <w:r w:rsidR="007D30A3">
        <w:rPr>
          <w:rFonts w:cs="Arial"/>
          <w:szCs w:val="20"/>
        </w:rPr>
        <w:fldChar w:fldCharType="begin"/>
      </w:r>
      <w:r w:rsidR="001A2E4E">
        <w:rPr>
          <w:rFonts w:cs="Arial"/>
          <w:szCs w:val="20"/>
        </w:rPr>
        <w:instrText xml:space="preserve"> REF _Ref406331933 \r \h </w:instrText>
      </w:r>
      <w:r w:rsidR="007D30A3">
        <w:rPr>
          <w:rFonts w:cs="Arial"/>
          <w:szCs w:val="20"/>
        </w:rPr>
      </w:r>
      <w:r w:rsidR="007D30A3">
        <w:rPr>
          <w:rFonts w:cs="Arial"/>
          <w:szCs w:val="20"/>
        </w:rPr>
        <w:fldChar w:fldCharType="separate"/>
      </w:r>
      <w:r w:rsidR="00200D30">
        <w:rPr>
          <w:rFonts w:cs="Arial"/>
          <w:szCs w:val="20"/>
        </w:rPr>
        <w:t>B.4</w:t>
      </w:r>
      <w:r w:rsidR="007D30A3">
        <w:rPr>
          <w:rFonts w:cs="Arial"/>
          <w:szCs w:val="20"/>
        </w:rPr>
        <w:fldChar w:fldCharType="end"/>
      </w:r>
      <w:r>
        <w:rPr>
          <w:rFonts w:cs="Arial"/>
          <w:szCs w:val="20"/>
        </w:rPr>
        <w:t>.</w:t>
      </w:r>
    </w:p>
    <w:p w:rsidR="00A062CC" w:rsidRPr="009D0A4E" w:rsidRDefault="003D066F" w:rsidP="00446C42">
      <w:pPr>
        <w:pStyle w:val="Heading4"/>
      </w:pPr>
      <w:bookmarkStart w:id="243" w:name="_Toc405971415"/>
      <w:r>
        <w:t xml:space="preserve">Basin and </w:t>
      </w:r>
      <w:r w:rsidR="00A062CC" w:rsidRPr="009D0A4E">
        <w:t xml:space="preserve">Selected Area </w:t>
      </w:r>
      <w:r>
        <w:t>scale</w:t>
      </w:r>
      <w:r w:rsidR="00A062CC" w:rsidRPr="009D0A4E">
        <w:t xml:space="preserve"> evaluation questions</w:t>
      </w:r>
      <w:bookmarkEnd w:id="243"/>
    </w:p>
    <w:p w:rsidR="00A062CC" w:rsidRPr="009D0A4E" w:rsidRDefault="00A062CC" w:rsidP="00A062CC">
      <w:r w:rsidRPr="009D0A4E">
        <w:t>Short-term (one-year) and long-term (five year) questions:</w:t>
      </w:r>
    </w:p>
    <w:p w:rsidR="00A062CC" w:rsidRPr="009D0A4E" w:rsidRDefault="00A062CC" w:rsidP="00A062CC">
      <w:pPr>
        <w:pStyle w:val="Bullets1"/>
      </w:pPr>
      <w:r w:rsidRPr="009D0A4E">
        <w:t xml:space="preserve">What did Commonwealth environmental water </w:t>
      </w:r>
      <w:r>
        <w:t>contribute to patterns and rates of decomposition</w:t>
      </w:r>
      <w:r w:rsidRPr="009D0A4E">
        <w:t>?</w:t>
      </w:r>
    </w:p>
    <w:p w:rsidR="00A062CC" w:rsidRPr="009D0A4E" w:rsidRDefault="00A062CC" w:rsidP="00A062CC">
      <w:pPr>
        <w:pStyle w:val="Bullets1"/>
      </w:pPr>
      <w:r w:rsidRPr="009D0A4E">
        <w:t xml:space="preserve">What did Commonwealth environmental water contribute to </w:t>
      </w:r>
      <w:r>
        <w:t>patterns and rates of primary productivity</w:t>
      </w:r>
      <w:r w:rsidRPr="009D0A4E">
        <w:t>?</w:t>
      </w:r>
    </w:p>
    <w:p w:rsidR="00A062CC" w:rsidRPr="008236D2" w:rsidRDefault="00A062CC" w:rsidP="00446C42">
      <w:pPr>
        <w:pStyle w:val="Heading4"/>
      </w:pPr>
      <w:bookmarkStart w:id="244" w:name="_Toc405971416"/>
      <w:r w:rsidRPr="008236D2">
        <w:t>Where</w:t>
      </w:r>
      <w:bookmarkEnd w:id="244"/>
    </w:p>
    <w:p w:rsidR="00A062CC" w:rsidRDefault="00A062CC" w:rsidP="00A062CC">
      <w:r>
        <w:t xml:space="preserve">Category </w:t>
      </w:r>
      <w:r w:rsidR="00DB5E55">
        <w:t>I</w:t>
      </w:r>
      <w:r>
        <w:t xml:space="preserve"> </w:t>
      </w:r>
      <w:r w:rsidRPr="00130759">
        <w:t xml:space="preserve">Stream metabolism will be measured </w:t>
      </w:r>
      <w:r w:rsidR="00190D53">
        <w:t>at</w:t>
      </w:r>
      <w:r w:rsidR="00190D53" w:rsidRPr="00130759">
        <w:t xml:space="preserve"> </w:t>
      </w:r>
      <w:r w:rsidR="00190D53">
        <w:t xml:space="preserve">two locations in </w:t>
      </w:r>
      <w:r>
        <w:t xml:space="preserve">the Darling River Zone using </w:t>
      </w:r>
      <w:proofErr w:type="spellStart"/>
      <w:r>
        <w:t>Hydroloab</w:t>
      </w:r>
      <w:proofErr w:type="spellEnd"/>
      <w:r>
        <w:t xml:space="preserve"> DS5-X loggers</w:t>
      </w:r>
      <w:r w:rsidR="009C124C">
        <w:t xml:space="preserve"> in combination with the Water quality indicator (</w:t>
      </w:r>
      <w:r w:rsidR="007D30A3">
        <w:fldChar w:fldCharType="begin"/>
      </w:r>
      <w:r w:rsidR="009C124C">
        <w:instrText xml:space="preserve"> REF _Ref405976645 \h </w:instrText>
      </w:r>
      <w:r w:rsidR="007D30A3">
        <w:fldChar w:fldCharType="separate"/>
      </w:r>
      <w:r w:rsidR="00200D30">
        <w:t xml:space="preserve">Figure </w:t>
      </w:r>
      <w:r w:rsidR="00200D30">
        <w:rPr>
          <w:noProof/>
        </w:rPr>
        <w:t>5</w:t>
      </w:r>
      <w:r w:rsidR="00200D30">
        <w:noBreakHyphen/>
      </w:r>
      <w:r w:rsidR="00200D30">
        <w:rPr>
          <w:noProof/>
        </w:rPr>
        <w:t>4</w:t>
      </w:r>
      <w:r w:rsidR="007D30A3">
        <w:fldChar w:fldCharType="end"/>
      </w:r>
      <w:r w:rsidR="009C124C">
        <w:t>)</w:t>
      </w:r>
      <w:r w:rsidR="00B47F88">
        <w:t>.</w:t>
      </w:r>
      <w:r>
        <w:t xml:space="preserve"> A weather station measuring light (PAR) and barometric pressure will be established at the </w:t>
      </w:r>
      <w:proofErr w:type="spellStart"/>
      <w:r>
        <w:t>Toorale</w:t>
      </w:r>
      <w:proofErr w:type="spellEnd"/>
      <w:r>
        <w:t xml:space="preserve"> Homestead within the Selected Area (</w:t>
      </w:r>
      <w:r w:rsidR="007D30A3">
        <w:rPr>
          <w:highlight w:val="green"/>
        </w:rPr>
        <w:fldChar w:fldCharType="begin"/>
      </w:r>
      <w:r>
        <w:instrText xml:space="preserve"> REF _Ref405976645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4</w:t>
      </w:r>
      <w:r w:rsidR="007D30A3">
        <w:rPr>
          <w:highlight w:val="green"/>
        </w:rPr>
        <w:fldChar w:fldCharType="end"/>
      </w:r>
      <w:r>
        <w:t>)</w:t>
      </w:r>
      <w:r w:rsidR="009C124C">
        <w:t>.</w:t>
      </w:r>
    </w:p>
    <w:p w:rsidR="00A062CC" w:rsidRDefault="00DB5E55" w:rsidP="00A062CC">
      <w:pPr>
        <w:keepNext/>
        <w:spacing w:line="240" w:lineRule="auto"/>
      </w:pPr>
      <w:r>
        <w:rPr>
          <w:noProof/>
          <w:lang w:eastAsia="en-AU"/>
        </w:rPr>
        <w:drawing>
          <wp:inline distT="0" distB="0" distL="0" distR="0">
            <wp:extent cx="5842000" cy="413448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Stream metabolism.jpg"/>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A062CC" w:rsidRDefault="00A062CC" w:rsidP="00A062CC">
      <w:pPr>
        <w:pStyle w:val="Caption"/>
      </w:pPr>
      <w:bookmarkStart w:id="245" w:name="_Ref405976645"/>
      <w:bookmarkStart w:id="246" w:name="_Toc411431787"/>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4</w:t>
      </w:r>
      <w:r w:rsidR="007D30A3">
        <w:rPr>
          <w:noProof/>
        </w:rPr>
        <w:fldChar w:fldCharType="end"/>
      </w:r>
      <w:bookmarkEnd w:id="245"/>
      <w:r>
        <w:t xml:space="preserve"> Stream Metabolism sites</w:t>
      </w:r>
      <w:bookmarkEnd w:id="246"/>
    </w:p>
    <w:p w:rsidR="00A062CC" w:rsidRPr="00C446AE" w:rsidRDefault="00A062CC" w:rsidP="00446C42">
      <w:pPr>
        <w:pStyle w:val="Heading4"/>
      </w:pPr>
      <w:bookmarkStart w:id="247" w:name="_Toc405971417"/>
      <w:r w:rsidRPr="00FA74ED">
        <w:t>What</w:t>
      </w:r>
      <w:bookmarkEnd w:id="247"/>
    </w:p>
    <w:p w:rsidR="00A062CC" w:rsidRPr="0091608B" w:rsidRDefault="00A062CC" w:rsidP="00A062CC">
      <w:r>
        <w:rPr>
          <w:i/>
        </w:rPr>
        <w:t>In situ</w:t>
      </w:r>
      <w:r>
        <w:t xml:space="preserve"> </w:t>
      </w:r>
      <w:r w:rsidR="00EC3CEC">
        <w:t xml:space="preserve">continuous </w:t>
      </w:r>
      <w:r>
        <w:t>monitoring stations for temperature and dissolved oxygen (DO)</w:t>
      </w:r>
      <w:r w:rsidR="00EC3CEC">
        <w:t xml:space="preserve"> deployed for the duration of the 5-year monitoring program</w:t>
      </w:r>
      <w:r>
        <w:t>. In addition</w:t>
      </w:r>
      <w:r w:rsidRPr="000345F6">
        <w:t xml:space="preserve">, </w:t>
      </w:r>
      <w:r w:rsidR="00EC3CEC">
        <w:t xml:space="preserve">approximately </w:t>
      </w:r>
      <w:r w:rsidRPr="000345F6">
        <w:t>6</w:t>
      </w:r>
      <w:r w:rsidR="007D0EA4">
        <w:t>-</w:t>
      </w:r>
      <w:r w:rsidRPr="000345F6">
        <w:t>weekly collection</w:t>
      </w:r>
      <w:r>
        <w:t xml:space="preserve"> of water samples for total nitrogen (TN), total phosphorus (TP), nitrate-nitrite (</w:t>
      </w:r>
      <w:proofErr w:type="spellStart"/>
      <w:r>
        <w:t>NOx</w:t>
      </w:r>
      <w:proofErr w:type="spellEnd"/>
      <w:r>
        <w:t>), ammonium (NH</w:t>
      </w:r>
      <w:r>
        <w:rPr>
          <w:vertAlign w:val="subscript"/>
        </w:rPr>
        <w:t>4</w:t>
      </w:r>
      <w:r>
        <w:t>), filterable reactive phosphorus (FRP) and dissolved organic carbon (DOC)</w:t>
      </w:r>
      <w:r w:rsidR="001A2E4E">
        <w:t>.</w:t>
      </w:r>
      <w:r>
        <w:t xml:space="preserve"> </w:t>
      </w:r>
    </w:p>
    <w:p w:rsidR="00A062CC" w:rsidRDefault="00A062CC" w:rsidP="00446C42">
      <w:pPr>
        <w:pStyle w:val="Heading4"/>
      </w:pPr>
      <w:bookmarkStart w:id="248" w:name="_Toc405971418"/>
      <w:r w:rsidRPr="004937A4">
        <w:t>When</w:t>
      </w:r>
      <w:bookmarkEnd w:id="248"/>
    </w:p>
    <w:p w:rsidR="00A062CC" w:rsidRPr="00BA33B9" w:rsidRDefault="00A062CC" w:rsidP="00A062CC">
      <w:r w:rsidRPr="00397716">
        <w:t>Temperature and DO w</w:t>
      </w:r>
      <w:r>
        <w:t xml:space="preserve">ill be </w:t>
      </w:r>
      <w:r w:rsidR="007D0EA4">
        <w:t xml:space="preserve">logged </w:t>
      </w:r>
      <w:r>
        <w:t xml:space="preserve">continuously at </w:t>
      </w:r>
      <w:r w:rsidRPr="0076271F">
        <w:t>10 minute intervals</w:t>
      </w:r>
      <w:r w:rsidR="007D0EA4">
        <w:t xml:space="preserve">. </w:t>
      </w:r>
      <w:r w:rsidRPr="00397716">
        <w:t xml:space="preserve"> </w:t>
      </w:r>
      <w:r w:rsidR="00A82E2C">
        <w:t>PAR and Barometric pressure will be logged at 10 minute intervals throughout the 5 year period as required for Category 1 metabolism.</w:t>
      </w:r>
      <w:r w:rsidRPr="00397716">
        <w:t xml:space="preserve"> </w:t>
      </w:r>
      <w:r w:rsidR="00C823AD">
        <w:t>Wa</w:t>
      </w:r>
      <w:r w:rsidRPr="00397716">
        <w:t xml:space="preserve">ter quality samples will be </w:t>
      </w:r>
      <w:r w:rsidR="00C823AD">
        <w:t>collected at approximately</w:t>
      </w:r>
      <w:r w:rsidRPr="000345F6">
        <w:t xml:space="preserve"> 6 weekly </w:t>
      </w:r>
      <w:r w:rsidR="00C823AD">
        <w:t>periods</w:t>
      </w:r>
      <w:r w:rsidR="00A3647A">
        <w:t>.</w:t>
      </w:r>
    </w:p>
    <w:p w:rsidR="00A062CC" w:rsidRDefault="00A062CC" w:rsidP="00446C42">
      <w:pPr>
        <w:pStyle w:val="Heading4"/>
      </w:pPr>
      <w:bookmarkStart w:id="249" w:name="_Toc405971419"/>
      <w:r w:rsidRPr="004937A4">
        <w:t>How</w:t>
      </w:r>
      <w:bookmarkEnd w:id="249"/>
    </w:p>
    <w:p w:rsidR="00A062CC" w:rsidRDefault="00DB5E55" w:rsidP="00A062CC">
      <w:r>
        <w:t>Category I</w:t>
      </w:r>
      <w:r w:rsidR="00190D53">
        <w:t xml:space="preserve"> </w:t>
      </w:r>
      <w:r w:rsidR="00A3647A">
        <w:t>M</w:t>
      </w:r>
      <w:r w:rsidR="00190D53">
        <w:t>etabolism will follow the standard methods outlined in Hale et al. 2013</w:t>
      </w:r>
      <w:r w:rsidR="00A062CC">
        <w:t xml:space="preserve"> </w:t>
      </w:r>
      <w:r w:rsidR="00190D53">
        <w:t xml:space="preserve">and collected using continuously submerged </w:t>
      </w:r>
      <w:proofErr w:type="spellStart"/>
      <w:r w:rsidR="00190D53">
        <w:t>Hydrolab</w:t>
      </w:r>
      <w:proofErr w:type="spellEnd"/>
      <w:r w:rsidR="00190D53">
        <w:t xml:space="preserve"> DS5-X loggers (10-minute intervals) at two locations on the Darling River with water chemistry samples collected on a 6-weekly basis. </w:t>
      </w:r>
      <w:r w:rsidR="00A062CC">
        <w:t xml:space="preserve">Water samples will be processed in </w:t>
      </w:r>
      <w:r w:rsidR="00A062CC" w:rsidRPr="000345F6">
        <w:t>the NSW Office of Water NATA accredited laboratories.</w:t>
      </w:r>
    </w:p>
    <w:p w:rsidR="00A062CC" w:rsidRPr="004937A4" w:rsidRDefault="00A062CC" w:rsidP="00446C42">
      <w:pPr>
        <w:pStyle w:val="Heading4"/>
      </w:pPr>
      <w:r>
        <w:t xml:space="preserve"> </w:t>
      </w:r>
      <w:bookmarkStart w:id="250" w:name="_Toc405971420"/>
      <w:r>
        <w:t>Linkages and indicator interactions</w:t>
      </w:r>
      <w:bookmarkEnd w:id="250"/>
    </w:p>
    <w:p w:rsidR="00A062CC" w:rsidRDefault="00A062CC" w:rsidP="00A062CC">
      <w:r>
        <w:t xml:space="preserve">This indicator links to Hydrology (River and </w:t>
      </w:r>
      <w:r w:rsidR="00A3647A">
        <w:t>Habitat</w:t>
      </w:r>
      <w:r>
        <w:t xml:space="preserve">), Water Quality, </w:t>
      </w:r>
      <w:r w:rsidR="00E640EB">
        <w:t xml:space="preserve">and </w:t>
      </w:r>
      <w:r>
        <w:t xml:space="preserve">Fish </w:t>
      </w:r>
      <w:r w:rsidR="00F003E5">
        <w:t>(Channel)</w:t>
      </w:r>
      <w:r w:rsidR="00E640EB">
        <w:t xml:space="preserve"> </w:t>
      </w:r>
      <w:r>
        <w:t>indicators.</w:t>
      </w:r>
    </w:p>
    <w:p w:rsidR="00A062CC" w:rsidRPr="002D5B44" w:rsidRDefault="003D066F" w:rsidP="00446C42">
      <w:pPr>
        <w:pStyle w:val="Heading4"/>
      </w:pPr>
      <w:bookmarkStart w:id="251" w:name="_Toc405971421"/>
      <w:r>
        <w:t xml:space="preserve">Basin and </w:t>
      </w:r>
      <w:r w:rsidR="00A062CC">
        <w:t>Selected Area scale h</w:t>
      </w:r>
      <w:r w:rsidR="00A062CC" w:rsidRPr="002D5B44">
        <w:t>ypotheses</w:t>
      </w:r>
      <w:bookmarkEnd w:id="251"/>
      <w:r w:rsidR="00A062CC" w:rsidRPr="002D5B44">
        <w:t xml:space="preserve"> </w:t>
      </w:r>
    </w:p>
    <w:p w:rsidR="00A062CC" w:rsidRDefault="00A062CC" w:rsidP="00A062CC">
      <w:pPr>
        <w:spacing w:after="120"/>
      </w:pPr>
      <w:r w:rsidRPr="002D5B44">
        <w:t>S</w:t>
      </w:r>
      <w:r>
        <w:t>h</w:t>
      </w:r>
      <w:r w:rsidRPr="002D5B44">
        <w:t xml:space="preserve">ort-term </w:t>
      </w:r>
      <w:r>
        <w:t xml:space="preserve">and long-term </w:t>
      </w:r>
      <w:r w:rsidRPr="002D5B44">
        <w:t>responses</w:t>
      </w:r>
    </w:p>
    <w:p w:rsidR="00A062CC" w:rsidRDefault="00A062CC" w:rsidP="00535568">
      <w:pPr>
        <w:pStyle w:val="ListParagraph"/>
        <w:numPr>
          <w:ilvl w:val="0"/>
          <w:numId w:val="39"/>
        </w:numPr>
        <w:spacing w:after="0"/>
      </w:pPr>
      <w:r>
        <w:t>Mean daily DO concentrations will decrease during the delivery of Commonwealth environmental water</w:t>
      </w:r>
      <w:r w:rsidR="003D066F">
        <w:t xml:space="preserve"> compared with pre-water delivery concentrations</w:t>
      </w:r>
      <w:r>
        <w:t>.</w:t>
      </w:r>
    </w:p>
    <w:p w:rsidR="00A062CC" w:rsidRDefault="00A062CC" w:rsidP="00535568">
      <w:pPr>
        <w:pStyle w:val="ListParagraph"/>
        <w:numPr>
          <w:ilvl w:val="0"/>
          <w:numId w:val="39"/>
        </w:numPr>
        <w:spacing w:after="0"/>
      </w:pPr>
      <w:r>
        <w:t xml:space="preserve">Concentrations of TN, TP, </w:t>
      </w:r>
      <w:proofErr w:type="spellStart"/>
      <w:r>
        <w:t>NO</w:t>
      </w:r>
      <w:r w:rsidRPr="0076271F">
        <w:rPr>
          <w:vertAlign w:val="subscript"/>
        </w:rPr>
        <w:t>x</w:t>
      </w:r>
      <w:proofErr w:type="spellEnd"/>
      <w:r>
        <w:t>, NH</w:t>
      </w:r>
      <w:r w:rsidRPr="0076271F">
        <w:rPr>
          <w:vertAlign w:val="subscript"/>
        </w:rPr>
        <w:t>4</w:t>
      </w:r>
      <w:r>
        <w:rPr>
          <w:vertAlign w:val="subscript"/>
        </w:rPr>
        <w:t xml:space="preserve">, </w:t>
      </w:r>
      <w:r>
        <w:t xml:space="preserve">FPR and DOC will </w:t>
      </w:r>
      <w:r w:rsidR="003D066F">
        <w:t xml:space="preserve">decrease </w:t>
      </w:r>
      <w:r>
        <w:t>during the delivery of Commonwealth environmental water</w:t>
      </w:r>
      <w:r w:rsidR="003D066F" w:rsidRPr="003D066F">
        <w:t xml:space="preserve"> </w:t>
      </w:r>
      <w:r w:rsidR="003D066F">
        <w:t>compared with pre-water delivery concentrations</w:t>
      </w:r>
      <w:r>
        <w:t>.</w:t>
      </w:r>
    </w:p>
    <w:p w:rsidR="00A062CC" w:rsidRDefault="00A062CC" w:rsidP="00535568">
      <w:pPr>
        <w:pStyle w:val="ListParagraph"/>
        <w:numPr>
          <w:ilvl w:val="0"/>
          <w:numId w:val="39"/>
        </w:numPr>
        <w:spacing w:after="0"/>
      </w:pPr>
      <w:r>
        <w:t>Rates of decomposition will increase with the delivery of Commonwealth environmental water</w:t>
      </w:r>
      <w:r w:rsidR="003D066F" w:rsidRPr="003D066F">
        <w:t xml:space="preserve"> </w:t>
      </w:r>
      <w:r w:rsidR="003D066F">
        <w:t>compared with pre-water delivery rates.</w:t>
      </w:r>
    </w:p>
    <w:p w:rsidR="00A062CC" w:rsidRDefault="00A062CC" w:rsidP="00535568">
      <w:pPr>
        <w:pStyle w:val="ListParagraph"/>
        <w:numPr>
          <w:ilvl w:val="0"/>
          <w:numId w:val="39"/>
        </w:numPr>
        <w:spacing w:after="0"/>
      </w:pPr>
      <w:r>
        <w:t xml:space="preserve">Rates of </w:t>
      </w:r>
      <w:r w:rsidR="00C87938">
        <w:t xml:space="preserve">primary </w:t>
      </w:r>
      <w:r>
        <w:t xml:space="preserve">productivity will </w:t>
      </w:r>
      <w:r w:rsidR="003D066F">
        <w:t xml:space="preserve">decrease </w:t>
      </w:r>
      <w:r>
        <w:t>with the delivery of Commonwealth environmental water</w:t>
      </w:r>
      <w:r w:rsidR="003D066F">
        <w:t xml:space="preserve"> compared with pre-water delivery rates</w:t>
      </w:r>
      <w:r>
        <w:t>.</w:t>
      </w:r>
    </w:p>
    <w:p w:rsidR="00A062CC" w:rsidRDefault="00A062CC" w:rsidP="00A062CC">
      <w:pPr>
        <w:spacing w:after="0"/>
        <w:ind w:left="568"/>
      </w:pPr>
    </w:p>
    <w:p w:rsidR="00A062CC" w:rsidRPr="002D5B44" w:rsidRDefault="00A062CC" w:rsidP="00446C42">
      <w:pPr>
        <w:pStyle w:val="Heading4"/>
      </w:pPr>
      <w:bookmarkStart w:id="252" w:name="_Toc405971422"/>
      <w:r>
        <w:t>Approach to Selected Area scale analyses</w:t>
      </w:r>
      <w:bookmarkEnd w:id="252"/>
    </w:p>
    <w:p w:rsidR="00A062CC" w:rsidRDefault="00A062CC" w:rsidP="00A062CC">
      <w:pPr>
        <w:spacing w:line="276" w:lineRule="auto"/>
      </w:pPr>
      <w:r>
        <w:t>Quantitative analyses will be applied at the Selected Area scale to test predicted changes in Dissolved Oxygen, nutrients, decomposition and primary productivity. Multi-year analyses will be quantitatively assessed based on year-on-year repeat application of annual models outlined in the Selected Area conceptual model (</w:t>
      </w:r>
      <w:fldSimple w:instr=" REF _Ref384898422 \h  \* MERGEFORMAT ">
        <w:r w:rsidR="00200D30" w:rsidRPr="00973B35">
          <w:t xml:space="preserve">Figure </w:t>
        </w:r>
        <w:r w:rsidR="00200D30">
          <w:rPr>
            <w:noProof/>
          </w:rPr>
          <w:t>5</w:t>
        </w:r>
        <w:r w:rsidR="00200D30">
          <w:rPr>
            <w:noProof/>
          </w:rPr>
          <w:noBreakHyphen/>
          <w:t>13</w:t>
        </w:r>
      </w:fldSimple>
      <w:r>
        <w:t xml:space="preserve">). </w:t>
      </w:r>
    </w:p>
    <w:p w:rsidR="00A062CC" w:rsidRDefault="00A062CC" w:rsidP="00A062CC">
      <w:r w:rsidRPr="002D5B44">
        <w:t>S</w:t>
      </w:r>
      <w:r>
        <w:t>h</w:t>
      </w:r>
      <w:r w:rsidRPr="002D5B44">
        <w:t xml:space="preserve">ort-term </w:t>
      </w:r>
      <w:r>
        <w:t>and long term</w:t>
      </w:r>
      <w:r w:rsidRPr="002D5B44">
        <w:t xml:space="preserve"> responses</w:t>
      </w:r>
    </w:p>
    <w:p w:rsidR="00A062CC" w:rsidRDefault="00A062CC" w:rsidP="00535568">
      <w:pPr>
        <w:pStyle w:val="ListParagraph"/>
        <w:numPr>
          <w:ilvl w:val="0"/>
          <w:numId w:val="39"/>
        </w:numPr>
        <w:ind w:left="1134" w:hanging="567"/>
      </w:pPr>
      <w:r>
        <w:t>Hypotheses 1-4.</w:t>
      </w:r>
      <w:r w:rsidRPr="00121231">
        <w:t xml:space="preserve"> </w:t>
      </w:r>
      <w:r>
        <w:t xml:space="preserve">Replication derived from randomised daily means of data periods within/outside delivery of </w:t>
      </w:r>
      <w:r w:rsidRPr="000261B8">
        <w:t>C</w:t>
      </w:r>
      <w:r>
        <w:t>ommonwealth environmental water</w:t>
      </w:r>
      <w:r w:rsidR="003D066F">
        <w:t xml:space="preserve"> (Basin scale) and pre-, during- and post-delivery for event-based sampling (Selected Area scale)</w:t>
      </w:r>
      <w:r>
        <w:t xml:space="preserve">. One-way </w:t>
      </w:r>
      <w:proofErr w:type="spellStart"/>
      <w:r>
        <w:t>Anova</w:t>
      </w:r>
      <w:proofErr w:type="spellEnd"/>
      <w:r>
        <w:t xml:space="preserve"> (</w:t>
      </w:r>
      <w:r w:rsidR="00CD209D">
        <w:t>GPP, ER, NPP, water chemistry</w:t>
      </w:r>
      <w:r>
        <w:t xml:space="preserve"> as dependant variable</w:t>
      </w:r>
      <w:r w:rsidR="00CD209D">
        <w:t>s</w:t>
      </w:r>
      <w:r>
        <w:t xml:space="preserve">) comparing among flow periods, and two-way </w:t>
      </w:r>
      <w:proofErr w:type="spellStart"/>
      <w:r>
        <w:t>Anova</w:t>
      </w:r>
      <w:proofErr w:type="spellEnd"/>
      <w:r>
        <w:t xml:space="preserve"> (flow period, years) for long term dataset</w:t>
      </w:r>
      <w:r w:rsidR="003D066F">
        <w:t xml:space="preserve"> for Basin scale assessment</w:t>
      </w:r>
      <w:r>
        <w:t>.</w:t>
      </w:r>
      <w:r w:rsidR="003D066F">
        <w:t xml:space="preserve"> Selected Area scale assessment will be determined by one-way </w:t>
      </w:r>
      <w:proofErr w:type="spellStart"/>
      <w:r w:rsidR="003D066F">
        <w:t>Anova</w:t>
      </w:r>
      <w:proofErr w:type="spellEnd"/>
      <w:r w:rsidR="003D066F">
        <w:t xml:space="preserve"> comparing among flow periods (pre-, during- and post-flow delivery),</w:t>
      </w:r>
      <w:r>
        <w:t xml:space="preserve"> and two-way </w:t>
      </w:r>
      <w:proofErr w:type="spellStart"/>
      <w:r>
        <w:t>Anova</w:t>
      </w:r>
      <w:proofErr w:type="spellEnd"/>
      <w:r>
        <w:t xml:space="preserve"> (flow period, years) for long term dataset.</w:t>
      </w:r>
    </w:p>
    <w:p w:rsidR="00A062CC" w:rsidRDefault="00A062CC" w:rsidP="00A062CC">
      <w:pPr>
        <w:spacing w:after="0" w:line="240" w:lineRule="auto"/>
        <w:jc w:val="left"/>
      </w:pPr>
    </w:p>
    <w:p w:rsidR="00A062CC" w:rsidRDefault="00A062CC" w:rsidP="00A062CC">
      <w:pPr>
        <w:pStyle w:val="Heading2"/>
        <w:sectPr w:rsidR="00A062CC" w:rsidSect="005B0B57">
          <w:headerReference w:type="default" r:id="rId64"/>
          <w:footerReference w:type="default" r:id="rId65"/>
          <w:pgSz w:w="11899" w:h="16838"/>
          <w:pgMar w:top="1508" w:right="1219" w:bottom="1457" w:left="1480" w:header="811" w:footer="306" w:gutter="0"/>
          <w:cols w:space="708"/>
          <w:docGrid w:linePitch="360"/>
        </w:sectPr>
      </w:pPr>
    </w:p>
    <w:p w:rsidR="00446C42" w:rsidRDefault="00446C42" w:rsidP="00535568">
      <w:pPr>
        <w:pStyle w:val="Heading3"/>
        <w:numPr>
          <w:ilvl w:val="0"/>
          <w:numId w:val="110"/>
        </w:numPr>
        <w:tabs>
          <w:tab w:val="clear" w:pos="851"/>
          <w:tab w:val="left" w:pos="567"/>
        </w:tabs>
        <w:ind w:left="567" w:hanging="567"/>
      </w:pPr>
      <w:bookmarkStart w:id="253" w:name="_Toc381200873"/>
      <w:bookmarkStart w:id="254" w:name="_Toc384971685"/>
      <w:bookmarkStart w:id="255" w:name="_Toc384972400"/>
      <w:bookmarkStart w:id="256" w:name="_Toc405971395"/>
      <w:bookmarkStart w:id="257" w:name="_Toc381200902"/>
      <w:bookmarkStart w:id="258" w:name="_Toc384971687"/>
      <w:bookmarkStart w:id="259" w:name="_Toc384972402"/>
      <w:bookmarkStart w:id="260" w:name="_Toc405971405"/>
      <w:r w:rsidRPr="00BD71A7">
        <w:t>Monitoring</w:t>
      </w:r>
      <w:r w:rsidRPr="002461D9">
        <w:t xml:space="preserve"> schedule</w:t>
      </w:r>
      <w:r>
        <w:t xml:space="preserve"> – </w:t>
      </w:r>
      <w:bookmarkEnd w:id="253"/>
      <w:r>
        <w:t>Vegetation Diversity</w:t>
      </w:r>
      <w:bookmarkEnd w:id="254"/>
      <w:bookmarkEnd w:id="255"/>
      <w:bookmarkEnd w:id="256"/>
      <w:r>
        <w:t xml:space="preserve"> </w:t>
      </w:r>
    </w:p>
    <w:p w:rsidR="00446C42" w:rsidRPr="002562FB" w:rsidRDefault="00446C42" w:rsidP="00446C42">
      <w:r>
        <w:rPr>
          <w:rFonts w:cs="Arial"/>
          <w:szCs w:val="20"/>
        </w:rPr>
        <w:t xml:space="preserve">The </w:t>
      </w:r>
      <w:r w:rsidRPr="00BA7A83">
        <w:rPr>
          <w:rFonts w:cs="Arial"/>
          <w:szCs w:val="20"/>
        </w:rPr>
        <w:t>SOP</w:t>
      </w:r>
      <w:r>
        <w:rPr>
          <w:rFonts w:cs="Arial"/>
          <w:szCs w:val="20"/>
        </w:rPr>
        <w:t xml:space="preserve"> for Vegetation Diversity is provided in Appendix </w:t>
      </w:r>
      <w:r w:rsidR="007D30A3">
        <w:rPr>
          <w:rFonts w:cs="Arial"/>
          <w:szCs w:val="20"/>
        </w:rPr>
        <w:fldChar w:fldCharType="begin"/>
      </w:r>
      <w:r>
        <w:rPr>
          <w:rFonts w:cs="Arial"/>
          <w:szCs w:val="20"/>
        </w:rPr>
        <w:instrText xml:space="preserve"> REF _Ref381276709 \r \h </w:instrText>
      </w:r>
      <w:r w:rsidR="007D30A3">
        <w:rPr>
          <w:rFonts w:cs="Arial"/>
          <w:szCs w:val="20"/>
        </w:rPr>
      </w:r>
      <w:r w:rsidR="007D30A3">
        <w:rPr>
          <w:rFonts w:cs="Arial"/>
          <w:szCs w:val="20"/>
        </w:rPr>
        <w:fldChar w:fldCharType="separate"/>
      </w:r>
      <w:r w:rsidR="00200D30">
        <w:rPr>
          <w:rFonts w:cs="Arial"/>
          <w:szCs w:val="20"/>
        </w:rPr>
        <w:t>B.5</w:t>
      </w:r>
      <w:r w:rsidR="007D30A3">
        <w:rPr>
          <w:rFonts w:cs="Arial"/>
          <w:szCs w:val="20"/>
        </w:rPr>
        <w:fldChar w:fldCharType="end"/>
      </w:r>
      <w:r>
        <w:rPr>
          <w:rFonts w:cs="Arial"/>
          <w:szCs w:val="20"/>
        </w:rPr>
        <w:t>.</w:t>
      </w:r>
    </w:p>
    <w:p w:rsidR="00446C42" w:rsidRPr="009D0A4E" w:rsidRDefault="00446C42" w:rsidP="00446C42">
      <w:pPr>
        <w:pStyle w:val="Heading4"/>
      </w:pPr>
      <w:bookmarkStart w:id="261" w:name="_Toc381200874"/>
      <w:bookmarkStart w:id="262" w:name="_Toc405971396"/>
      <w:r w:rsidRPr="009D0A4E">
        <w:t>Selected Area evaluation questions</w:t>
      </w:r>
      <w:bookmarkEnd w:id="261"/>
      <w:bookmarkEnd w:id="262"/>
    </w:p>
    <w:p w:rsidR="00446C42" w:rsidRPr="009D0A4E" w:rsidRDefault="00446C42" w:rsidP="00446C42">
      <w:r w:rsidRPr="009D0A4E">
        <w:t>Short-term (one-year) and long-term (five year) questions:</w:t>
      </w:r>
    </w:p>
    <w:p w:rsidR="00446C42" w:rsidRPr="009D0A4E" w:rsidRDefault="00446C42" w:rsidP="00446C42">
      <w:pPr>
        <w:pStyle w:val="Bullets1"/>
      </w:pPr>
      <w:r w:rsidRPr="009D0A4E">
        <w:t>What did Commonwealth environmental water contribute to vegetation species</w:t>
      </w:r>
      <w:r>
        <w:t xml:space="preserve"> </w:t>
      </w:r>
      <w:r w:rsidRPr="009D0A4E">
        <w:t>diversity?</w:t>
      </w:r>
    </w:p>
    <w:p w:rsidR="00446C42" w:rsidRPr="009D0A4E" w:rsidRDefault="00446C42" w:rsidP="00446C42">
      <w:pPr>
        <w:pStyle w:val="Bullets1"/>
      </w:pPr>
      <w:r w:rsidRPr="009D0A4E">
        <w:t>What did Commonwealth environmental water contribute to vegetation community</w:t>
      </w:r>
      <w:r>
        <w:t xml:space="preserve"> </w:t>
      </w:r>
      <w:r w:rsidRPr="009D0A4E">
        <w:t>diversity?</w:t>
      </w:r>
    </w:p>
    <w:p w:rsidR="00446C42" w:rsidRPr="008236D2" w:rsidRDefault="00446C42" w:rsidP="00446C42">
      <w:pPr>
        <w:pStyle w:val="Heading4"/>
      </w:pPr>
      <w:bookmarkStart w:id="263" w:name="_Toc381200875"/>
      <w:bookmarkStart w:id="264" w:name="_Toc405971397"/>
      <w:r w:rsidRPr="008236D2">
        <w:t>Where</w:t>
      </w:r>
      <w:bookmarkEnd w:id="263"/>
      <w:bookmarkEnd w:id="264"/>
    </w:p>
    <w:p w:rsidR="00446C42" w:rsidRDefault="00446C42" w:rsidP="00446C42">
      <w:r>
        <w:t>In targeted wetland communities within the Western Floodplain zone (</w:t>
      </w:r>
      <w:r w:rsidR="007D30A3">
        <w:rPr>
          <w:highlight w:val="green"/>
        </w:rPr>
        <w:fldChar w:fldCharType="begin"/>
      </w:r>
      <w:r>
        <w:instrText xml:space="preserve"> REF _Ref380835126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5</w:t>
      </w:r>
      <w:r w:rsidR="007D30A3">
        <w:rPr>
          <w:highlight w:val="green"/>
        </w:rPr>
        <w:fldChar w:fldCharType="end"/>
      </w:r>
      <w:r>
        <w:t xml:space="preserve">). </w:t>
      </w:r>
      <w:r w:rsidR="00FE14C2">
        <w:t xml:space="preserve">Sites will be concentrated in the northern areas of the Western Floodplain as these areas represent the sites most likely to be influenced by Commonwealth environmental water. </w:t>
      </w:r>
      <w:r>
        <w:t xml:space="preserve">Sites selection will be based on both wetland vegetation community and flooding frequency. </w:t>
      </w:r>
    </w:p>
    <w:p w:rsidR="00446C42" w:rsidRDefault="00FE14C2" w:rsidP="00446C42">
      <w:pPr>
        <w:spacing w:line="240" w:lineRule="auto"/>
      </w:pPr>
      <w:r>
        <w:rPr>
          <w:noProof/>
          <w:lang w:eastAsia="en-AU"/>
        </w:rPr>
        <w:drawing>
          <wp:inline distT="0" distB="0" distL="0" distR="0">
            <wp:extent cx="5842000" cy="413448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F_veg_sites.jpg"/>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446C42" w:rsidRDefault="00446C42" w:rsidP="00446C42">
      <w:pPr>
        <w:pStyle w:val="Caption"/>
      </w:pPr>
      <w:bookmarkStart w:id="265" w:name="_Ref380835126"/>
      <w:bookmarkStart w:id="266" w:name="_Toc384971314"/>
      <w:bookmarkStart w:id="267" w:name="_Toc411431788"/>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5</w:t>
      </w:r>
      <w:r w:rsidR="007D30A3">
        <w:rPr>
          <w:noProof/>
        </w:rPr>
        <w:fldChar w:fldCharType="end"/>
      </w:r>
      <w:bookmarkEnd w:id="265"/>
      <w:r>
        <w:rPr>
          <w:noProof/>
        </w:rPr>
        <w:t>:</w:t>
      </w:r>
      <w:r>
        <w:t xml:space="preserve"> Vegetation Diversity Sites</w:t>
      </w:r>
      <w:bookmarkEnd w:id="266"/>
      <w:bookmarkEnd w:id="267"/>
      <w:r>
        <w:t xml:space="preserve"> </w:t>
      </w:r>
    </w:p>
    <w:p w:rsidR="00446C42" w:rsidRPr="00C446AE" w:rsidRDefault="00446C42" w:rsidP="00446C42">
      <w:pPr>
        <w:pStyle w:val="Heading4"/>
      </w:pPr>
      <w:bookmarkStart w:id="268" w:name="_Toc381200876"/>
      <w:bookmarkStart w:id="269" w:name="_Toc405971398"/>
      <w:r w:rsidRPr="00FA74ED">
        <w:t>What</w:t>
      </w:r>
      <w:bookmarkEnd w:id="268"/>
      <w:bookmarkEnd w:id="269"/>
    </w:p>
    <w:p w:rsidR="00446C42" w:rsidRDefault="00446C42" w:rsidP="00446C42">
      <w:proofErr w:type="gramStart"/>
      <w:r>
        <w:t>Survey and analysis for vegetation diversity responses to inundation.</w:t>
      </w:r>
      <w:proofErr w:type="gramEnd"/>
    </w:p>
    <w:p w:rsidR="00446C42" w:rsidRDefault="00446C42" w:rsidP="00446C42">
      <w:pPr>
        <w:pStyle w:val="Heading4"/>
      </w:pPr>
      <w:bookmarkStart w:id="270" w:name="_Toc381200877"/>
      <w:bookmarkStart w:id="271" w:name="_Toc405971399"/>
      <w:r w:rsidRPr="004937A4">
        <w:t>When</w:t>
      </w:r>
      <w:bookmarkEnd w:id="270"/>
      <w:bookmarkEnd w:id="271"/>
    </w:p>
    <w:p w:rsidR="00446C42" w:rsidRDefault="00446C42" w:rsidP="00446C42">
      <w:r>
        <w:t>Twice annually before and after the watering season: August-October and March-June.</w:t>
      </w:r>
    </w:p>
    <w:p w:rsidR="00446C42" w:rsidRDefault="00446C42" w:rsidP="00446C42">
      <w:pPr>
        <w:pStyle w:val="Heading4"/>
      </w:pPr>
      <w:bookmarkStart w:id="272" w:name="_Toc381200878"/>
      <w:bookmarkStart w:id="273" w:name="_Toc405971400"/>
      <w:r w:rsidRPr="004937A4">
        <w:t>How</w:t>
      </w:r>
      <w:bookmarkEnd w:id="272"/>
      <w:bookmarkEnd w:id="273"/>
    </w:p>
    <w:p w:rsidR="00177666" w:rsidRPr="00E14E90" w:rsidRDefault="00177666" w:rsidP="00177666">
      <w:bookmarkStart w:id="274" w:name="_Toc381200879"/>
      <w:r>
        <w:t>Survey methods conform to with the Standard Methods as a Category II indicator (Hale et al. 2014).</w:t>
      </w:r>
    </w:p>
    <w:p w:rsidR="003D1814" w:rsidRDefault="00177666" w:rsidP="00177666">
      <w:r>
        <w:t xml:space="preserve">Surveys will target 8 monitoring sites that incorporate </w:t>
      </w:r>
      <w:proofErr w:type="spellStart"/>
      <w:r>
        <w:t>Coolibah</w:t>
      </w:r>
      <w:proofErr w:type="spellEnd"/>
      <w:r>
        <w:t xml:space="preserve"> - River Cooba - Lignum woodlands, </w:t>
      </w:r>
      <w:proofErr w:type="spellStart"/>
      <w:r>
        <w:t>Coolibah</w:t>
      </w:r>
      <w:proofErr w:type="spellEnd"/>
      <w:r>
        <w:t xml:space="preserve"> open woodlands, Lignum </w:t>
      </w:r>
      <w:proofErr w:type="spellStart"/>
      <w:r>
        <w:t>shrublands</w:t>
      </w:r>
      <w:proofErr w:type="spellEnd"/>
      <w:r>
        <w:t xml:space="preserve"> and Chenopod low open </w:t>
      </w:r>
      <w:proofErr w:type="spellStart"/>
      <w:r>
        <w:t>shrublands</w:t>
      </w:r>
      <w:proofErr w:type="spellEnd"/>
      <w:r>
        <w:t xml:space="preserve"> in the Western Floodplain. These sites have been established to directly target zones where environmental watering is likely to be delivered. At each site, three 20 x 20m plots will be sampled. The 0.04ha plot size is standard for surveying </w:t>
      </w:r>
      <w:proofErr w:type="spellStart"/>
      <w:r>
        <w:t>floristics</w:t>
      </w:r>
      <w:proofErr w:type="spellEnd"/>
      <w:r>
        <w:t xml:space="preserve"> (</w:t>
      </w:r>
      <w:proofErr w:type="spellStart"/>
      <w:r>
        <w:t>Sivertsen</w:t>
      </w:r>
      <w:proofErr w:type="spellEnd"/>
      <w:r>
        <w:t xml:space="preserve"> 2009) and is consistent with previous vegetation monitoring within the Selected Area (</w:t>
      </w:r>
      <w:proofErr w:type="spellStart"/>
      <w:r>
        <w:t>Gowans</w:t>
      </w:r>
      <w:proofErr w:type="spellEnd"/>
      <w:r>
        <w:t xml:space="preserve"> et al. 2012). </w:t>
      </w:r>
      <w:r w:rsidR="003D1814">
        <w:t xml:space="preserve">At each site, measures of species abundance, structure, tree recruitment and site flooding will be measured. Projected foliage cover will be used to define cover (Hale </w:t>
      </w:r>
      <w:proofErr w:type="gramStart"/>
      <w:r w:rsidR="003D1814">
        <w:t>et</w:t>
      </w:r>
      <w:proofErr w:type="gramEnd"/>
      <w:r w:rsidR="003D1814">
        <w:t xml:space="preserve"> al.2014).</w:t>
      </w:r>
    </w:p>
    <w:p w:rsidR="00446C42" w:rsidRPr="004937A4" w:rsidRDefault="00446C42" w:rsidP="00446C42">
      <w:pPr>
        <w:pStyle w:val="Heading4"/>
      </w:pPr>
      <w:bookmarkStart w:id="275" w:name="_Toc405971401"/>
      <w:r>
        <w:t>Linkages and indicator interactions</w:t>
      </w:r>
      <w:bookmarkEnd w:id="274"/>
      <w:bookmarkEnd w:id="275"/>
    </w:p>
    <w:p w:rsidR="00446C42" w:rsidRDefault="00446C42" w:rsidP="00446C42">
      <w:r>
        <w:t xml:space="preserve">This indicator links to </w:t>
      </w:r>
      <w:proofErr w:type="spellStart"/>
      <w:r>
        <w:t>Microcrustacean</w:t>
      </w:r>
      <w:proofErr w:type="spellEnd"/>
      <w:r>
        <w:t xml:space="preserve"> and </w:t>
      </w:r>
      <w:r w:rsidRPr="005104AA">
        <w:t>Hydrology (</w:t>
      </w:r>
      <w:r w:rsidR="000F3D8C">
        <w:t>Floodplain</w:t>
      </w:r>
      <w:r w:rsidRPr="005104AA">
        <w:t>) indicators</w:t>
      </w:r>
      <w:r>
        <w:t>.</w:t>
      </w:r>
    </w:p>
    <w:p w:rsidR="00446C42" w:rsidRPr="002A3B2F" w:rsidRDefault="00446C42" w:rsidP="00446C42">
      <w:pPr>
        <w:pStyle w:val="Heading4"/>
      </w:pPr>
      <w:bookmarkStart w:id="276" w:name="_Toc381200880"/>
      <w:bookmarkStart w:id="277" w:name="_Toc405971402"/>
      <w:r w:rsidRPr="002A3B2F">
        <w:t>Selected Area scale hypotheses</w:t>
      </w:r>
      <w:bookmarkEnd w:id="276"/>
      <w:bookmarkEnd w:id="277"/>
      <w:r w:rsidRPr="002A3B2F">
        <w:t xml:space="preserve"> </w:t>
      </w:r>
    </w:p>
    <w:p w:rsidR="00446C42" w:rsidRPr="002A3B2F" w:rsidRDefault="00446C42" w:rsidP="00446C42">
      <w:pPr>
        <w:spacing w:after="120"/>
        <w:rPr>
          <w:color w:val="000000" w:themeColor="text1"/>
        </w:rPr>
      </w:pPr>
      <w:r w:rsidRPr="002A3B2F">
        <w:rPr>
          <w:color w:val="000000" w:themeColor="text1"/>
        </w:rPr>
        <w:t>Short-term (Annual) responses</w:t>
      </w:r>
      <w:r>
        <w:rPr>
          <w:color w:val="000000" w:themeColor="text1"/>
        </w:rPr>
        <w:t>:</w:t>
      </w:r>
    </w:p>
    <w:p w:rsidR="00446C42" w:rsidRPr="002A3B2F" w:rsidRDefault="00446C42" w:rsidP="00535568">
      <w:pPr>
        <w:pStyle w:val="ListParagraph"/>
        <w:numPr>
          <w:ilvl w:val="0"/>
          <w:numId w:val="15"/>
        </w:numPr>
        <w:spacing w:after="120"/>
        <w:ind w:left="1134" w:hanging="566"/>
        <w:rPr>
          <w:color w:val="000000" w:themeColor="text1"/>
        </w:rPr>
      </w:pPr>
      <w:r w:rsidRPr="002A3B2F">
        <w:rPr>
          <w:color w:val="000000" w:themeColor="text1"/>
        </w:rPr>
        <w:t xml:space="preserve">The delivery of Commonwealth environmental water to wetland and floodplain areas in the </w:t>
      </w:r>
      <w:r>
        <w:rPr>
          <w:color w:val="000000" w:themeColor="text1"/>
        </w:rPr>
        <w:t>Western Floodplain</w:t>
      </w:r>
      <w:r w:rsidRPr="002A3B2F">
        <w:rPr>
          <w:color w:val="000000" w:themeColor="text1"/>
        </w:rPr>
        <w:t xml:space="preserve"> will lead to increased cover and</w:t>
      </w:r>
      <w:r>
        <w:rPr>
          <w:color w:val="000000" w:themeColor="text1"/>
        </w:rPr>
        <w:t>/or</w:t>
      </w:r>
      <w:r w:rsidRPr="002A3B2F">
        <w:rPr>
          <w:color w:val="000000" w:themeColor="text1"/>
        </w:rPr>
        <w:t xml:space="preserve"> richness of wetland vegetation communities.</w:t>
      </w:r>
    </w:p>
    <w:p w:rsidR="00446C42" w:rsidRPr="002A3B2F" w:rsidRDefault="00446C42" w:rsidP="00446C42">
      <w:pPr>
        <w:spacing w:after="0"/>
        <w:rPr>
          <w:color w:val="000000" w:themeColor="text1"/>
        </w:rPr>
      </w:pPr>
      <w:r w:rsidRPr="002A3B2F">
        <w:rPr>
          <w:color w:val="000000" w:themeColor="text1"/>
        </w:rPr>
        <w:t>Long-term (5 year) responses</w:t>
      </w:r>
      <w:r>
        <w:rPr>
          <w:color w:val="000000" w:themeColor="text1"/>
        </w:rPr>
        <w:t>:</w:t>
      </w:r>
    </w:p>
    <w:p w:rsidR="00446C42" w:rsidRPr="008329DB" w:rsidRDefault="00446C42" w:rsidP="00535568">
      <w:pPr>
        <w:pStyle w:val="ListParagraph"/>
        <w:numPr>
          <w:ilvl w:val="0"/>
          <w:numId w:val="15"/>
        </w:numPr>
        <w:spacing w:after="120"/>
        <w:ind w:left="1134" w:hanging="566"/>
        <w:rPr>
          <w:color w:val="000000" w:themeColor="text1"/>
        </w:rPr>
      </w:pPr>
      <w:r w:rsidRPr="008329DB">
        <w:rPr>
          <w:color w:val="000000" w:themeColor="text1"/>
        </w:rPr>
        <w:t xml:space="preserve">The delivery of Commonwealth environmental water </w:t>
      </w:r>
      <w:r w:rsidRPr="002A3B2F">
        <w:rPr>
          <w:color w:val="000000" w:themeColor="text1"/>
        </w:rPr>
        <w:t xml:space="preserve">to wetland and floodplain areas </w:t>
      </w:r>
      <w:r w:rsidRPr="008329DB">
        <w:rPr>
          <w:color w:val="000000" w:themeColor="text1"/>
        </w:rPr>
        <w:t xml:space="preserve">in the </w:t>
      </w:r>
      <w:r>
        <w:rPr>
          <w:color w:val="000000" w:themeColor="text1"/>
        </w:rPr>
        <w:t>Western Floodplain</w:t>
      </w:r>
      <w:r w:rsidRPr="008329DB">
        <w:rPr>
          <w:color w:val="000000" w:themeColor="text1"/>
        </w:rPr>
        <w:t xml:space="preserve"> and will lead to increased year-on-year cover and/or richness of wetland vegetation communities.</w:t>
      </w:r>
    </w:p>
    <w:p w:rsidR="00446C42" w:rsidRPr="002A3B2F" w:rsidRDefault="00446C42" w:rsidP="00446C42">
      <w:pPr>
        <w:pStyle w:val="Heading4"/>
      </w:pPr>
      <w:bookmarkStart w:id="278" w:name="_Toc381200881"/>
      <w:bookmarkStart w:id="279" w:name="_Toc405971403"/>
      <w:r w:rsidRPr="002A3B2F">
        <w:t>Approach to Selected Area scale analyses</w:t>
      </w:r>
      <w:bookmarkEnd w:id="278"/>
      <w:bookmarkEnd w:id="279"/>
    </w:p>
    <w:p w:rsidR="00446C42" w:rsidRPr="002A3B2F" w:rsidRDefault="00446C42" w:rsidP="00446C42">
      <w:pPr>
        <w:spacing w:line="276" w:lineRule="auto"/>
        <w:rPr>
          <w:color w:val="000000" w:themeColor="text1"/>
        </w:rPr>
      </w:pPr>
      <w:r w:rsidRPr="002A3B2F">
        <w:rPr>
          <w:color w:val="000000" w:themeColor="text1"/>
        </w:rPr>
        <w:t xml:space="preserve">Analyses based on Aggregation will be applied at the Basin and Selected Area scales for cover and </w:t>
      </w:r>
      <w:r w:rsidRPr="00123168">
        <w:rPr>
          <w:color w:val="000000" w:themeColor="text1"/>
        </w:rPr>
        <w:t>richness of wetland vegetation communities.  Quantitative analys</w:t>
      </w:r>
      <w:r>
        <w:rPr>
          <w:color w:val="000000" w:themeColor="text1"/>
        </w:rPr>
        <w:t>i</w:t>
      </w:r>
      <w:r w:rsidRPr="00123168">
        <w:rPr>
          <w:color w:val="000000" w:themeColor="text1"/>
        </w:rPr>
        <w:t xml:space="preserve">s will be applied at the Selected Area scale to document increased cover and richness of wetland vegetation communities at sites receiving Commonwealth environmental water.  Multi-year analyses will be quantitatively assessed based on year-on-year repeat application of annual models outlined in the Selected Area conceptual model </w:t>
      </w:r>
      <w:r w:rsidRPr="00123168">
        <w:t>(</w:t>
      </w:r>
      <w:fldSimple w:instr=" REF _Ref384898422 \h  \* MERGEFORMAT ">
        <w:r w:rsidR="00200D30" w:rsidRPr="00973B35">
          <w:t xml:space="preserve">Figure </w:t>
        </w:r>
        <w:r w:rsidR="00200D30">
          <w:rPr>
            <w:noProof/>
          </w:rPr>
          <w:t>5</w:t>
        </w:r>
        <w:r w:rsidR="00200D30">
          <w:rPr>
            <w:noProof/>
          </w:rPr>
          <w:noBreakHyphen/>
          <w:t>13</w:t>
        </w:r>
      </w:fldSimple>
      <w:r w:rsidRPr="00123168">
        <w:t>)</w:t>
      </w:r>
      <w:r w:rsidRPr="00123168">
        <w:rPr>
          <w:color w:val="000000" w:themeColor="text1"/>
        </w:rPr>
        <w:t xml:space="preserve">. The placement of survey sites </w:t>
      </w:r>
      <w:r>
        <w:rPr>
          <w:color w:val="000000" w:themeColor="text1"/>
        </w:rPr>
        <w:t>will be</w:t>
      </w:r>
      <w:r w:rsidRPr="00123168">
        <w:rPr>
          <w:color w:val="000000" w:themeColor="text1"/>
        </w:rPr>
        <w:t xml:space="preserve"> strategically undertaken to permit quantification of the hydrologic connection and inundation metrics and lead to reduced uncertainty </w:t>
      </w:r>
      <w:r>
        <w:rPr>
          <w:color w:val="000000" w:themeColor="text1"/>
        </w:rPr>
        <w:t xml:space="preserve">in </w:t>
      </w:r>
      <w:r w:rsidRPr="00123168">
        <w:rPr>
          <w:color w:val="000000" w:themeColor="text1"/>
        </w:rPr>
        <w:t>the delivery of Commonwealth water to these sites.</w:t>
      </w:r>
      <w:r w:rsidRPr="002A3B2F">
        <w:rPr>
          <w:color w:val="000000" w:themeColor="text1"/>
        </w:rPr>
        <w:t xml:space="preserve"> </w:t>
      </w:r>
    </w:p>
    <w:p w:rsidR="00446C42" w:rsidRPr="002A3B2F" w:rsidRDefault="00446C42" w:rsidP="00446C42">
      <w:pPr>
        <w:rPr>
          <w:color w:val="000000" w:themeColor="text1"/>
        </w:rPr>
      </w:pPr>
      <w:r w:rsidRPr="002A3B2F">
        <w:rPr>
          <w:color w:val="000000" w:themeColor="text1"/>
        </w:rPr>
        <w:t>Short-term (Annual) responses</w:t>
      </w:r>
      <w:r>
        <w:rPr>
          <w:color w:val="000000" w:themeColor="text1"/>
        </w:rPr>
        <w:t>:</w:t>
      </w:r>
    </w:p>
    <w:p w:rsidR="00446C42" w:rsidRPr="002A3B2F" w:rsidRDefault="00446C42" w:rsidP="00535568">
      <w:pPr>
        <w:pStyle w:val="ListParagraph"/>
        <w:numPr>
          <w:ilvl w:val="0"/>
          <w:numId w:val="18"/>
        </w:numPr>
        <w:ind w:left="1134" w:hanging="567"/>
        <w:rPr>
          <w:color w:val="000000" w:themeColor="text1"/>
        </w:rPr>
      </w:pPr>
      <w:r w:rsidRPr="002A3B2F">
        <w:rPr>
          <w:color w:val="000000" w:themeColor="text1"/>
        </w:rPr>
        <w:t xml:space="preserve">Hypotheses 1 - </w:t>
      </w:r>
      <w:proofErr w:type="spellStart"/>
      <w:r w:rsidRPr="002A3B2F">
        <w:rPr>
          <w:color w:val="000000" w:themeColor="text1"/>
        </w:rPr>
        <w:t>univariate</w:t>
      </w:r>
      <w:proofErr w:type="spellEnd"/>
      <w:r w:rsidRPr="002A3B2F">
        <w:rPr>
          <w:color w:val="000000" w:themeColor="text1"/>
        </w:rPr>
        <w:t xml:space="preserve"> </w:t>
      </w:r>
      <w:r>
        <w:rPr>
          <w:color w:val="000000" w:themeColor="text1"/>
        </w:rPr>
        <w:t>analysis</w:t>
      </w:r>
      <w:r w:rsidRPr="002A3B2F">
        <w:rPr>
          <w:color w:val="000000" w:themeColor="text1"/>
        </w:rPr>
        <w:t xml:space="preserve"> (main effect – location, inundation, time) cover and richness and multivariate analysis (factors – location, inundation history, time). </w:t>
      </w:r>
    </w:p>
    <w:p w:rsidR="00446C42" w:rsidRPr="002A3B2F" w:rsidRDefault="00446C42" w:rsidP="00446C42">
      <w:r w:rsidRPr="002A3B2F">
        <w:t>Long-term (5 year) responses</w:t>
      </w:r>
      <w:r>
        <w:t>:</w:t>
      </w:r>
    </w:p>
    <w:p w:rsidR="00446C42" w:rsidRPr="002A3B2F" w:rsidRDefault="00446C42" w:rsidP="00535568">
      <w:pPr>
        <w:pStyle w:val="ListParagraph"/>
        <w:numPr>
          <w:ilvl w:val="0"/>
          <w:numId w:val="32"/>
        </w:numPr>
        <w:ind w:hanging="513"/>
        <w:rPr>
          <w:color w:val="000000" w:themeColor="text1"/>
        </w:rPr>
      </w:pPr>
      <w:r w:rsidRPr="002A3B2F">
        <w:rPr>
          <w:color w:val="000000" w:themeColor="text1"/>
        </w:rPr>
        <w:t xml:space="preserve">Hypotheses 2 - </w:t>
      </w:r>
      <w:proofErr w:type="spellStart"/>
      <w:r w:rsidRPr="002A3B2F">
        <w:rPr>
          <w:color w:val="000000" w:themeColor="text1"/>
        </w:rPr>
        <w:t>univariate</w:t>
      </w:r>
      <w:proofErr w:type="spellEnd"/>
      <w:r w:rsidRPr="002A3B2F">
        <w:rPr>
          <w:color w:val="000000" w:themeColor="text1"/>
        </w:rPr>
        <w:t xml:space="preserve"> </w:t>
      </w:r>
      <w:r>
        <w:rPr>
          <w:color w:val="000000" w:themeColor="text1"/>
        </w:rPr>
        <w:t>analysis</w:t>
      </w:r>
      <w:r w:rsidRPr="002A3B2F">
        <w:rPr>
          <w:color w:val="000000" w:themeColor="text1"/>
        </w:rPr>
        <w:t xml:space="preserve"> (main effects – location, inundation history, year, time) and multivariate analysis (factors – location, inundation history, year, time). </w:t>
      </w:r>
    </w:p>
    <w:p w:rsidR="00446C42" w:rsidRPr="002A3B2F" w:rsidRDefault="00446C42" w:rsidP="00446C42">
      <w:pPr>
        <w:pStyle w:val="Heading4"/>
      </w:pPr>
      <w:bookmarkStart w:id="280" w:name="_Toc381200882"/>
      <w:bookmarkStart w:id="281" w:name="_Toc405971404"/>
      <w:r w:rsidRPr="002A3B2F">
        <w:t>Selected Area scaling</w:t>
      </w:r>
      <w:bookmarkEnd w:id="280"/>
      <w:bookmarkEnd w:id="281"/>
    </w:p>
    <w:p w:rsidR="00446C42" w:rsidRDefault="00446C42" w:rsidP="00446C42">
      <w:r w:rsidRPr="002A3B2F">
        <w:rPr>
          <w:color w:val="000000" w:themeColor="text1"/>
        </w:rPr>
        <w:t xml:space="preserve">Each wetland community within the </w:t>
      </w:r>
      <w:r>
        <w:rPr>
          <w:color w:val="000000" w:themeColor="text1"/>
        </w:rPr>
        <w:t>Western Floodplain</w:t>
      </w:r>
      <w:r w:rsidRPr="002A3B2F">
        <w:rPr>
          <w:color w:val="000000" w:themeColor="text1"/>
        </w:rPr>
        <w:t xml:space="preserve"> has been mapped at a fine </w:t>
      </w:r>
      <w:r>
        <w:rPr>
          <w:color w:val="000000" w:themeColor="text1"/>
        </w:rPr>
        <w:t xml:space="preserve">spatial </w:t>
      </w:r>
      <w:r w:rsidRPr="002A3B2F">
        <w:rPr>
          <w:color w:val="000000" w:themeColor="text1"/>
        </w:rPr>
        <w:t xml:space="preserve">scale.  Linking wetland vegetation community extent to </w:t>
      </w:r>
      <w:r>
        <w:t>Commonwealth environmental water</w:t>
      </w:r>
      <w:r w:rsidRPr="002A3B2F">
        <w:rPr>
          <w:color w:val="000000" w:themeColor="text1"/>
        </w:rPr>
        <w:t xml:space="preserve"> inundation extent should </w:t>
      </w:r>
      <w:r>
        <w:rPr>
          <w:color w:val="000000" w:themeColor="text1"/>
        </w:rPr>
        <w:t>permit extrapolation</w:t>
      </w:r>
      <w:r w:rsidRPr="002A3B2F">
        <w:rPr>
          <w:color w:val="000000" w:themeColor="text1"/>
        </w:rPr>
        <w:t xml:space="preserve"> to the Selected Area</w:t>
      </w:r>
      <w:r>
        <w:rPr>
          <w:color w:val="000000" w:themeColor="text1"/>
        </w:rPr>
        <w:t xml:space="preserve"> scale</w:t>
      </w:r>
      <w:r w:rsidRPr="002A3B2F">
        <w:rPr>
          <w:color w:val="000000" w:themeColor="text1"/>
        </w:rPr>
        <w:t xml:space="preserve">. The proposed indicator Hydrology </w:t>
      </w:r>
      <w:r>
        <w:rPr>
          <w:color w:val="000000" w:themeColor="text1"/>
        </w:rPr>
        <w:t>(</w:t>
      </w:r>
      <w:r w:rsidR="000F3D8C">
        <w:rPr>
          <w:color w:val="000000" w:themeColor="text1"/>
        </w:rPr>
        <w:t>Floodplain</w:t>
      </w:r>
      <w:r>
        <w:rPr>
          <w:color w:val="000000" w:themeColor="text1"/>
        </w:rPr>
        <w:t>)</w:t>
      </w:r>
      <w:r w:rsidRPr="002A3B2F">
        <w:rPr>
          <w:color w:val="000000" w:themeColor="text1"/>
        </w:rPr>
        <w:t xml:space="preserve"> will document the m</w:t>
      </w:r>
      <w:r w:rsidRPr="002A3B2F">
        <w:rPr>
          <w:color w:val="000000" w:themeColor="text1"/>
          <w:vertAlign w:val="superscript"/>
        </w:rPr>
        <w:t>2</w:t>
      </w:r>
      <w:r w:rsidRPr="002A3B2F">
        <w:rPr>
          <w:color w:val="000000" w:themeColor="text1"/>
        </w:rPr>
        <w:t xml:space="preserve"> of inundated ANAE and vegetation hydrology and will facilitate the extrapolation.</w:t>
      </w:r>
      <w:r>
        <w:br w:type="page"/>
      </w:r>
    </w:p>
    <w:p w:rsidR="00446C42" w:rsidRDefault="00446C42" w:rsidP="00535568">
      <w:pPr>
        <w:pStyle w:val="Heading2"/>
        <w:numPr>
          <w:ilvl w:val="0"/>
          <w:numId w:val="108"/>
        </w:numPr>
        <w:tabs>
          <w:tab w:val="num" w:pos="1152"/>
        </w:tabs>
        <w:ind w:left="567" w:hanging="567"/>
      </w:pPr>
      <w:r>
        <w:t>Category III indicators</w:t>
      </w:r>
    </w:p>
    <w:p w:rsidR="00120F33" w:rsidRDefault="00120F33" w:rsidP="00535568">
      <w:pPr>
        <w:pStyle w:val="Heading3"/>
        <w:numPr>
          <w:ilvl w:val="0"/>
          <w:numId w:val="111"/>
        </w:numPr>
        <w:tabs>
          <w:tab w:val="clear" w:pos="851"/>
          <w:tab w:val="left" w:pos="567"/>
        </w:tabs>
        <w:ind w:left="567" w:hanging="567"/>
      </w:pPr>
      <w:bookmarkStart w:id="282" w:name="_Toc405971423"/>
      <w:bookmarkEnd w:id="257"/>
      <w:bookmarkEnd w:id="258"/>
      <w:bookmarkEnd w:id="259"/>
      <w:bookmarkEnd w:id="260"/>
      <w:r w:rsidRPr="00BD71A7">
        <w:t>Monitoring</w:t>
      </w:r>
      <w:r w:rsidRPr="002461D9">
        <w:t xml:space="preserve"> schedule</w:t>
      </w:r>
      <w:r>
        <w:t xml:space="preserve"> - Hydrology (Northern tributaries)</w:t>
      </w:r>
      <w:bookmarkEnd w:id="282"/>
      <w:r>
        <w:t xml:space="preserve"> </w:t>
      </w:r>
    </w:p>
    <w:p w:rsidR="00120F33" w:rsidRPr="002562FB" w:rsidRDefault="00120F33" w:rsidP="00120F33">
      <w:r>
        <w:rPr>
          <w:rFonts w:cs="Arial"/>
          <w:szCs w:val="20"/>
        </w:rPr>
        <w:t xml:space="preserve">The </w:t>
      </w:r>
      <w:r w:rsidRPr="00BA7A83">
        <w:rPr>
          <w:rFonts w:cs="Arial"/>
          <w:szCs w:val="20"/>
        </w:rPr>
        <w:t>SOP</w:t>
      </w:r>
      <w:r w:rsidR="00A3647A">
        <w:rPr>
          <w:rFonts w:cs="Arial"/>
          <w:szCs w:val="20"/>
        </w:rPr>
        <w:t xml:space="preserve"> for</w:t>
      </w:r>
      <w:r>
        <w:rPr>
          <w:rFonts w:cs="Arial"/>
          <w:szCs w:val="20"/>
        </w:rPr>
        <w:t xml:space="preserve"> Hydrology (</w:t>
      </w:r>
      <w:r w:rsidR="002C2B73">
        <w:rPr>
          <w:rFonts w:cs="Arial"/>
          <w:szCs w:val="20"/>
        </w:rPr>
        <w:t>Northern tributaries</w:t>
      </w:r>
      <w:r>
        <w:rPr>
          <w:rFonts w:cs="Arial"/>
          <w:szCs w:val="20"/>
        </w:rPr>
        <w:t xml:space="preserve">) is provided in Appendix </w:t>
      </w:r>
      <w:r w:rsidR="007D30A3">
        <w:rPr>
          <w:rFonts w:cs="Arial"/>
          <w:szCs w:val="20"/>
        </w:rPr>
        <w:fldChar w:fldCharType="begin"/>
      </w:r>
      <w:r w:rsidR="001A2E4E">
        <w:rPr>
          <w:rFonts w:cs="Arial"/>
          <w:szCs w:val="20"/>
        </w:rPr>
        <w:instrText xml:space="preserve"> REF _Ref406331951 \r \h </w:instrText>
      </w:r>
      <w:r w:rsidR="007D30A3">
        <w:rPr>
          <w:rFonts w:cs="Arial"/>
          <w:szCs w:val="20"/>
        </w:rPr>
      </w:r>
      <w:r w:rsidR="007D30A3">
        <w:rPr>
          <w:rFonts w:cs="Arial"/>
          <w:szCs w:val="20"/>
        </w:rPr>
        <w:fldChar w:fldCharType="separate"/>
      </w:r>
      <w:r w:rsidR="00200D30">
        <w:rPr>
          <w:rFonts w:cs="Arial"/>
          <w:szCs w:val="20"/>
        </w:rPr>
        <w:t>B.6</w:t>
      </w:r>
      <w:r w:rsidR="007D30A3">
        <w:rPr>
          <w:rFonts w:cs="Arial"/>
          <w:szCs w:val="20"/>
        </w:rPr>
        <w:fldChar w:fldCharType="end"/>
      </w:r>
      <w:r>
        <w:rPr>
          <w:rFonts w:cs="Arial"/>
          <w:szCs w:val="20"/>
        </w:rPr>
        <w:t>.</w:t>
      </w:r>
    </w:p>
    <w:p w:rsidR="00120F33" w:rsidRDefault="00120F33" w:rsidP="00446C42">
      <w:pPr>
        <w:pStyle w:val="Heading4"/>
      </w:pPr>
      <w:bookmarkStart w:id="283" w:name="_Toc405971424"/>
      <w:r>
        <w:t>Basin-scale and Selected Area evaluation questions</w:t>
      </w:r>
      <w:bookmarkEnd w:id="283"/>
    </w:p>
    <w:p w:rsidR="00120F33" w:rsidRPr="00E228D4" w:rsidRDefault="00120F33" w:rsidP="00120F33">
      <w:r w:rsidRPr="00E228D4">
        <w:t>Short-term (one-year) and long-term (five year) questions:</w:t>
      </w:r>
    </w:p>
    <w:p w:rsidR="00120F33" w:rsidRDefault="00120F33" w:rsidP="00120F33">
      <w:pPr>
        <w:pStyle w:val="Bullets1"/>
      </w:pPr>
      <w:r>
        <w:t>What did Commonwealth environmental water from upstream tributaries contribute to hydrological connectivity within the Selected Area?</w:t>
      </w:r>
    </w:p>
    <w:p w:rsidR="00120F33" w:rsidRPr="008236D2" w:rsidRDefault="00120F33" w:rsidP="00446C42">
      <w:pPr>
        <w:pStyle w:val="Heading4"/>
      </w:pPr>
      <w:bookmarkStart w:id="284" w:name="_Toc405971425"/>
      <w:r w:rsidRPr="008236D2">
        <w:t>Where</w:t>
      </w:r>
      <w:bookmarkEnd w:id="284"/>
    </w:p>
    <w:p w:rsidR="00120F33" w:rsidRDefault="002C2B73" w:rsidP="00120F33">
      <w:r>
        <w:t xml:space="preserve">The </w:t>
      </w:r>
      <w:r w:rsidR="00120F33">
        <w:t>Hydrology (</w:t>
      </w:r>
      <w:r>
        <w:t>Northern tributaries</w:t>
      </w:r>
      <w:r w:rsidR="00120F33">
        <w:t xml:space="preserve">) </w:t>
      </w:r>
      <w:r>
        <w:t xml:space="preserve">indicator </w:t>
      </w:r>
      <w:r w:rsidR="00120F33">
        <w:t>will use NOW gauges located in upstream tributaries which best reflect the contribution of each tributary to flows entering the Selected Area (</w:t>
      </w:r>
      <w:r w:rsidR="007D30A3">
        <w:fldChar w:fldCharType="begin"/>
      </w:r>
      <w:r w:rsidR="0055542D">
        <w:instrText xml:space="preserve"> REF _Ref405821046 \h </w:instrText>
      </w:r>
      <w:r w:rsidR="007D30A3">
        <w:fldChar w:fldCharType="separate"/>
      </w:r>
      <w:r w:rsidR="00200D30">
        <w:t xml:space="preserve">Figure </w:t>
      </w:r>
      <w:r w:rsidR="00200D30">
        <w:rPr>
          <w:noProof/>
        </w:rPr>
        <w:t>5</w:t>
      </w:r>
      <w:r w:rsidR="00200D30">
        <w:noBreakHyphen/>
      </w:r>
      <w:r w:rsidR="00200D30">
        <w:rPr>
          <w:noProof/>
        </w:rPr>
        <w:t>6</w:t>
      </w:r>
      <w:r w:rsidR="007D30A3">
        <w:fldChar w:fldCharType="end"/>
      </w:r>
      <w:proofErr w:type="gramStart"/>
      <w:r w:rsidR="0055542D">
        <w:t>;</w:t>
      </w:r>
      <w:proofErr w:type="gramEnd"/>
      <w:r w:rsidR="007D30A3">
        <w:fldChar w:fldCharType="begin"/>
      </w:r>
      <w:r w:rsidR="0055542D">
        <w:instrText xml:space="preserve"> REF _Ref405821079 \h </w:instrText>
      </w:r>
      <w:r w:rsidR="007D30A3">
        <w:fldChar w:fldCharType="separate"/>
      </w:r>
      <w:r w:rsidR="00200D30">
        <w:t xml:space="preserve">Table </w:t>
      </w:r>
      <w:r w:rsidR="00200D30">
        <w:rPr>
          <w:noProof/>
        </w:rPr>
        <w:t>5</w:t>
      </w:r>
      <w:r w:rsidR="00200D30">
        <w:noBreakHyphen/>
      </w:r>
      <w:r w:rsidR="00200D30">
        <w:rPr>
          <w:noProof/>
        </w:rPr>
        <w:t>4</w:t>
      </w:r>
      <w:r w:rsidR="007D30A3">
        <w:fldChar w:fldCharType="end"/>
      </w:r>
      <w:r w:rsidR="00120F33">
        <w:t>).</w:t>
      </w:r>
    </w:p>
    <w:p w:rsidR="0055542D" w:rsidRDefault="0055542D" w:rsidP="00120F33"/>
    <w:p w:rsidR="00120F33" w:rsidRDefault="00120F33" w:rsidP="00120F33">
      <w:pPr>
        <w:spacing w:line="240" w:lineRule="auto"/>
      </w:pPr>
      <w:r>
        <w:rPr>
          <w:noProof/>
          <w:lang w:eastAsia="en-AU"/>
        </w:rPr>
        <w:drawing>
          <wp:inline distT="0" distB="0" distL="0" distR="0">
            <wp:extent cx="5842000" cy="41338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Upstream_catchments_Gauges.jpg"/>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3850"/>
                    </a:xfrm>
                    <a:prstGeom prst="rect">
                      <a:avLst/>
                    </a:prstGeom>
                  </pic:spPr>
                </pic:pic>
              </a:graphicData>
            </a:graphic>
          </wp:inline>
        </w:drawing>
      </w:r>
    </w:p>
    <w:p w:rsidR="00120F33" w:rsidRDefault="00120F33" w:rsidP="00120F33">
      <w:pPr>
        <w:pStyle w:val="Caption"/>
        <w:rPr>
          <w:noProof/>
          <w:lang w:eastAsia="en-AU"/>
        </w:rPr>
      </w:pPr>
      <w:bookmarkStart w:id="285" w:name="_Ref405821046"/>
      <w:bookmarkStart w:id="286" w:name="_Toc411431789"/>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6</w:t>
      </w:r>
      <w:r w:rsidR="007D30A3">
        <w:rPr>
          <w:noProof/>
        </w:rPr>
        <w:fldChar w:fldCharType="end"/>
      </w:r>
      <w:bookmarkEnd w:id="285"/>
      <w:r>
        <w:t xml:space="preserve"> NOW gauging stations used for the Category III Hydrology (River) indicator</w:t>
      </w:r>
      <w:bookmarkEnd w:id="286"/>
    </w:p>
    <w:p w:rsidR="00120F33" w:rsidRDefault="00120F33" w:rsidP="00120F33"/>
    <w:p w:rsidR="0055542D" w:rsidRDefault="0055542D" w:rsidP="00120F33"/>
    <w:p w:rsidR="0055542D" w:rsidRDefault="0055542D" w:rsidP="00120F33"/>
    <w:p w:rsidR="005D3AD3" w:rsidRDefault="005D3AD3" w:rsidP="00120F33"/>
    <w:p w:rsidR="00120F33" w:rsidRDefault="00120F33" w:rsidP="00120F33">
      <w:pPr>
        <w:pStyle w:val="Caption"/>
        <w:keepNext/>
      </w:pPr>
      <w:bookmarkStart w:id="287" w:name="_Ref405821079"/>
      <w:bookmarkStart w:id="288" w:name="_Ref405821062"/>
      <w:bookmarkStart w:id="289" w:name="_Toc411431814"/>
      <w:proofErr w:type="gramStart"/>
      <w:r>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4</w:t>
      </w:r>
      <w:r w:rsidR="007D30A3">
        <w:rPr>
          <w:noProof/>
        </w:rPr>
        <w:fldChar w:fldCharType="end"/>
      </w:r>
      <w:bookmarkEnd w:id="287"/>
      <w:r>
        <w:t xml:space="preserve"> NOW gauging stations within upstream catchments.</w:t>
      </w:r>
      <w:bookmarkEnd w:id="288"/>
      <w:bookmarkEnd w:id="289"/>
      <w:proofErr w:type="gramEnd"/>
    </w:p>
    <w:tbl>
      <w:tblPr>
        <w:tblStyle w:val="TableGrid1"/>
        <w:tblW w:w="9416" w:type="dxa"/>
        <w:tblLook w:val="04A0"/>
      </w:tblPr>
      <w:tblGrid>
        <w:gridCol w:w="1242"/>
        <w:gridCol w:w="3804"/>
        <w:gridCol w:w="2117"/>
        <w:gridCol w:w="1130"/>
        <w:gridCol w:w="1123"/>
      </w:tblGrid>
      <w:tr w:rsidR="00120F33" w:rsidRPr="006167D4" w:rsidTr="0055542D">
        <w:trPr>
          <w:trHeight w:val="300"/>
          <w:tblHeader/>
        </w:trPr>
        <w:tc>
          <w:tcPr>
            <w:tcW w:w="1242" w:type="dxa"/>
            <w:shd w:val="clear" w:color="auto" w:fill="D9D9D9" w:themeFill="background1" w:themeFillShade="D9"/>
            <w:hideMark/>
          </w:tcPr>
          <w:p w:rsidR="00120F33" w:rsidRPr="006167D4" w:rsidRDefault="00120F33" w:rsidP="00120F33">
            <w:pPr>
              <w:spacing w:after="0" w:line="240" w:lineRule="auto"/>
              <w:jc w:val="left"/>
              <w:rPr>
                <w:rFonts w:cs="Arial"/>
                <w:b/>
                <w:color w:val="000000"/>
                <w:sz w:val="18"/>
                <w:szCs w:val="18"/>
                <w:lang w:eastAsia="en-AU"/>
              </w:rPr>
            </w:pPr>
            <w:r w:rsidRPr="006167D4">
              <w:rPr>
                <w:rFonts w:cs="Arial"/>
                <w:b/>
                <w:color w:val="000000"/>
                <w:sz w:val="18"/>
                <w:szCs w:val="18"/>
                <w:lang w:eastAsia="en-AU"/>
              </w:rPr>
              <w:t>Gauge no.</w:t>
            </w:r>
          </w:p>
        </w:tc>
        <w:tc>
          <w:tcPr>
            <w:tcW w:w="3804" w:type="dxa"/>
            <w:shd w:val="clear" w:color="auto" w:fill="D9D9D9" w:themeFill="background1" w:themeFillShade="D9"/>
            <w:hideMark/>
          </w:tcPr>
          <w:p w:rsidR="00120F33" w:rsidRPr="006167D4" w:rsidRDefault="00120F33" w:rsidP="00120F33">
            <w:pPr>
              <w:spacing w:after="0" w:line="240" w:lineRule="auto"/>
              <w:jc w:val="left"/>
              <w:rPr>
                <w:rFonts w:cs="Arial"/>
                <w:b/>
                <w:color w:val="000000"/>
                <w:sz w:val="18"/>
                <w:szCs w:val="18"/>
                <w:lang w:eastAsia="en-AU"/>
              </w:rPr>
            </w:pPr>
            <w:r w:rsidRPr="006167D4">
              <w:rPr>
                <w:rFonts w:cs="Arial"/>
                <w:b/>
                <w:color w:val="000000"/>
                <w:sz w:val="18"/>
                <w:szCs w:val="18"/>
                <w:lang w:eastAsia="en-AU"/>
              </w:rPr>
              <w:t>Gauge Name</w:t>
            </w:r>
          </w:p>
        </w:tc>
        <w:tc>
          <w:tcPr>
            <w:tcW w:w="2117" w:type="dxa"/>
            <w:shd w:val="clear" w:color="auto" w:fill="D9D9D9" w:themeFill="background1" w:themeFillShade="D9"/>
            <w:hideMark/>
          </w:tcPr>
          <w:p w:rsidR="00120F33" w:rsidRPr="006167D4" w:rsidRDefault="00120F33" w:rsidP="00120F33">
            <w:pPr>
              <w:spacing w:after="0" w:line="240" w:lineRule="auto"/>
              <w:jc w:val="left"/>
              <w:rPr>
                <w:rFonts w:cs="Arial"/>
                <w:b/>
                <w:color w:val="000000"/>
                <w:sz w:val="18"/>
                <w:szCs w:val="18"/>
                <w:lang w:eastAsia="en-AU"/>
              </w:rPr>
            </w:pPr>
            <w:r w:rsidRPr="006167D4">
              <w:rPr>
                <w:rFonts w:cs="Arial"/>
                <w:b/>
                <w:color w:val="000000"/>
                <w:sz w:val="18"/>
                <w:szCs w:val="18"/>
                <w:lang w:eastAsia="en-AU"/>
              </w:rPr>
              <w:t>Catchment</w:t>
            </w:r>
          </w:p>
        </w:tc>
        <w:tc>
          <w:tcPr>
            <w:tcW w:w="1130" w:type="dxa"/>
            <w:shd w:val="clear" w:color="auto" w:fill="D9D9D9" w:themeFill="background1" w:themeFillShade="D9"/>
            <w:hideMark/>
          </w:tcPr>
          <w:p w:rsidR="00120F33" w:rsidRPr="006167D4" w:rsidRDefault="00120F33" w:rsidP="00120F33">
            <w:pPr>
              <w:spacing w:after="0" w:line="240" w:lineRule="auto"/>
              <w:jc w:val="left"/>
              <w:rPr>
                <w:rFonts w:cs="Arial"/>
                <w:b/>
                <w:color w:val="000000"/>
                <w:sz w:val="18"/>
                <w:szCs w:val="18"/>
                <w:lang w:eastAsia="en-AU"/>
              </w:rPr>
            </w:pPr>
            <w:r w:rsidRPr="006167D4">
              <w:rPr>
                <w:rFonts w:cs="Arial"/>
                <w:b/>
                <w:color w:val="000000"/>
                <w:sz w:val="18"/>
                <w:szCs w:val="18"/>
                <w:lang w:eastAsia="en-AU"/>
              </w:rPr>
              <w:t>Latitude</w:t>
            </w:r>
          </w:p>
        </w:tc>
        <w:tc>
          <w:tcPr>
            <w:tcW w:w="1123" w:type="dxa"/>
            <w:shd w:val="clear" w:color="auto" w:fill="D9D9D9" w:themeFill="background1" w:themeFillShade="D9"/>
            <w:hideMark/>
          </w:tcPr>
          <w:p w:rsidR="00120F33" w:rsidRPr="006167D4" w:rsidRDefault="00120F33" w:rsidP="00120F33">
            <w:pPr>
              <w:spacing w:after="0" w:line="240" w:lineRule="auto"/>
              <w:jc w:val="left"/>
              <w:rPr>
                <w:rFonts w:cs="Arial"/>
                <w:b/>
                <w:color w:val="000000"/>
                <w:sz w:val="18"/>
                <w:szCs w:val="18"/>
                <w:lang w:eastAsia="en-AU"/>
              </w:rPr>
            </w:pPr>
            <w:r w:rsidRPr="006167D4">
              <w:rPr>
                <w:rFonts w:cs="Arial"/>
                <w:b/>
                <w:color w:val="000000"/>
                <w:sz w:val="18"/>
                <w:szCs w:val="18"/>
                <w:lang w:eastAsia="en-AU"/>
              </w:rPr>
              <w:t>Longitude</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416001</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Barwon River @ Mungindi</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Border Rivers</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-28.9762</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148.9848</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417001</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 xml:space="preserve">Moonie River @ </w:t>
            </w:r>
            <w:proofErr w:type="spellStart"/>
            <w:r w:rsidRPr="006167D4">
              <w:rPr>
                <w:rFonts w:cs="Arial"/>
                <w:color w:val="000000"/>
                <w:sz w:val="18"/>
                <w:szCs w:val="18"/>
                <w:lang w:eastAsia="en-AU"/>
              </w:rPr>
              <w:t>Gundablouie</w:t>
            </w:r>
            <w:proofErr w:type="spellEnd"/>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Moonie</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-29.1671</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148.6305</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416027</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 xml:space="preserve">Gil </w:t>
            </w:r>
            <w:proofErr w:type="spellStart"/>
            <w:r w:rsidRPr="006167D4">
              <w:rPr>
                <w:rFonts w:cs="Arial"/>
                <w:color w:val="000000"/>
                <w:sz w:val="18"/>
                <w:szCs w:val="18"/>
                <w:lang w:eastAsia="en-AU"/>
              </w:rPr>
              <w:t>Gil</w:t>
            </w:r>
            <w:proofErr w:type="spellEnd"/>
            <w:r w:rsidRPr="006167D4">
              <w:rPr>
                <w:rFonts w:cs="Arial"/>
                <w:color w:val="000000"/>
                <w:sz w:val="18"/>
                <w:szCs w:val="18"/>
                <w:lang w:eastAsia="en-AU"/>
              </w:rPr>
              <w:t xml:space="preserve"> Creek @ Weemelah</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Gwydir</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-29.0488</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149.1599</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418055</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proofErr w:type="spellStart"/>
            <w:r w:rsidRPr="006167D4">
              <w:rPr>
                <w:rFonts w:cs="Arial"/>
                <w:color w:val="000000"/>
                <w:sz w:val="18"/>
                <w:szCs w:val="18"/>
                <w:lang w:eastAsia="en-AU"/>
              </w:rPr>
              <w:t>Mehi</w:t>
            </w:r>
            <w:proofErr w:type="spellEnd"/>
            <w:r w:rsidRPr="006167D4">
              <w:rPr>
                <w:rFonts w:cs="Arial"/>
                <w:color w:val="000000"/>
                <w:sz w:val="18"/>
                <w:szCs w:val="18"/>
                <w:lang w:eastAsia="en-AU"/>
              </w:rPr>
              <w:t xml:space="preserve"> River @ Collarenebri</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Gwydir</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-29.5130</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148.7241</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419091</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Namoi River @ US Walgett</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Namoi</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-30.0279</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148.1529</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420020</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 xml:space="preserve">Castlereagh River @ </w:t>
            </w:r>
            <w:proofErr w:type="spellStart"/>
            <w:r w:rsidRPr="006167D4">
              <w:rPr>
                <w:rFonts w:cs="Arial"/>
                <w:color w:val="000000"/>
                <w:sz w:val="18"/>
                <w:szCs w:val="18"/>
                <w:lang w:eastAsia="en-AU"/>
              </w:rPr>
              <w:t>Gungalman</w:t>
            </w:r>
            <w:proofErr w:type="spellEnd"/>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Castlereagh</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-30.3088</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147.9999</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421012</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Macquarie River @ Carinda (Bells Bridge)</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Macquarie</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-30.4347</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147.5696</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421107</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proofErr w:type="spellStart"/>
            <w:r w:rsidRPr="006167D4">
              <w:rPr>
                <w:rFonts w:cs="Arial"/>
                <w:color w:val="000000"/>
                <w:sz w:val="18"/>
                <w:szCs w:val="18"/>
                <w:lang w:eastAsia="en-AU"/>
              </w:rPr>
              <w:t>Marra</w:t>
            </w:r>
            <w:proofErr w:type="spellEnd"/>
            <w:r w:rsidRPr="006167D4">
              <w:rPr>
                <w:rFonts w:cs="Arial"/>
                <w:color w:val="000000"/>
                <w:sz w:val="18"/>
                <w:szCs w:val="18"/>
                <w:lang w:eastAsia="en-AU"/>
              </w:rPr>
              <w:t xml:space="preserve"> Creek @ </w:t>
            </w:r>
            <w:proofErr w:type="spellStart"/>
            <w:r w:rsidRPr="006167D4">
              <w:rPr>
                <w:rFonts w:cs="Arial"/>
                <w:color w:val="000000"/>
                <w:sz w:val="18"/>
                <w:szCs w:val="18"/>
                <w:lang w:eastAsia="en-AU"/>
              </w:rPr>
              <w:t>Billybongbone</w:t>
            </w:r>
            <w:proofErr w:type="spellEnd"/>
            <w:r w:rsidRPr="006167D4">
              <w:rPr>
                <w:rFonts w:cs="Arial"/>
                <w:color w:val="000000"/>
                <w:sz w:val="18"/>
                <w:szCs w:val="18"/>
                <w:lang w:eastAsia="en-AU"/>
              </w:rPr>
              <w:t xml:space="preserve"> Br</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Macquarie</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-30.4032</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147.1710</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421023</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Bogan River @ Gongolgon</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Bogan</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-30.3472</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146.8978</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422006</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 xml:space="preserve">Culgoa River @ DS </w:t>
            </w:r>
            <w:proofErr w:type="spellStart"/>
            <w:r w:rsidRPr="006167D4">
              <w:rPr>
                <w:rFonts w:cs="Arial"/>
                <w:color w:val="000000"/>
                <w:sz w:val="18"/>
                <w:szCs w:val="18"/>
                <w:lang w:eastAsia="en-AU"/>
              </w:rPr>
              <w:t>Collerina</w:t>
            </w:r>
            <w:proofErr w:type="spellEnd"/>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Condamine Balonne</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-29.7735</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146.5179</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423001</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Warrego River @ Fords Bridge</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Warrego</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-29.7526</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145.4276</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423002</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 xml:space="preserve">Warrego River @ Fords Bridge </w:t>
            </w:r>
            <w:proofErr w:type="spellStart"/>
            <w:r w:rsidRPr="006167D4">
              <w:rPr>
                <w:rFonts w:cs="Arial"/>
                <w:color w:val="000000"/>
                <w:sz w:val="18"/>
                <w:szCs w:val="18"/>
                <w:lang w:eastAsia="en-AU"/>
              </w:rPr>
              <w:t>Bywash</w:t>
            </w:r>
            <w:proofErr w:type="spellEnd"/>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Warrego</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-29.7568</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145.4408</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425003</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Darling River @ Bourke Town</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Darling</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-30.0861</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145.9387</w:t>
            </w:r>
          </w:p>
        </w:tc>
      </w:tr>
      <w:tr w:rsidR="00120F33" w:rsidRPr="006167D4" w:rsidTr="0055542D">
        <w:trPr>
          <w:trHeight w:val="300"/>
          <w:tblHeader/>
        </w:trPr>
        <w:tc>
          <w:tcPr>
            <w:tcW w:w="1242"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425004</w:t>
            </w:r>
          </w:p>
        </w:tc>
        <w:tc>
          <w:tcPr>
            <w:tcW w:w="3804"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Darling River @ Louth</w:t>
            </w:r>
          </w:p>
        </w:tc>
        <w:tc>
          <w:tcPr>
            <w:tcW w:w="2117" w:type="dxa"/>
            <w:hideMark/>
          </w:tcPr>
          <w:p w:rsidR="00120F33" w:rsidRPr="006167D4" w:rsidRDefault="00120F33" w:rsidP="00120F33">
            <w:pPr>
              <w:spacing w:after="0" w:line="240" w:lineRule="auto"/>
              <w:jc w:val="left"/>
              <w:rPr>
                <w:rFonts w:cs="Arial"/>
                <w:color w:val="000000"/>
                <w:sz w:val="18"/>
                <w:szCs w:val="18"/>
                <w:lang w:eastAsia="en-AU"/>
              </w:rPr>
            </w:pPr>
            <w:r w:rsidRPr="006167D4">
              <w:rPr>
                <w:rFonts w:cs="Arial"/>
                <w:color w:val="000000"/>
                <w:sz w:val="18"/>
                <w:szCs w:val="18"/>
                <w:lang w:eastAsia="en-AU"/>
              </w:rPr>
              <w:t>Darling</w:t>
            </w:r>
          </w:p>
        </w:tc>
        <w:tc>
          <w:tcPr>
            <w:tcW w:w="1130"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-30.5347</w:t>
            </w:r>
          </w:p>
        </w:tc>
        <w:tc>
          <w:tcPr>
            <w:tcW w:w="1123" w:type="dxa"/>
            <w:hideMark/>
          </w:tcPr>
          <w:p w:rsidR="00120F33" w:rsidRPr="006167D4" w:rsidRDefault="00120F33" w:rsidP="00120F33">
            <w:pPr>
              <w:spacing w:after="0" w:line="240" w:lineRule="auto"/>
              <w:jc w:val="right"/>
              <w:rPr>
                <w:rFonts w:cs="Arial"/>
                <w:color w:val="000000"/>
                <w:sz w:val="18"/>
                <w:szCs w:val="18"/>
                <w:lang w:eastAsia="en-AU"/>
              </w:rPr>
            </w:pPr>
            <w:r w:rsidRPr="006167D4">
              <w:rPr>
                <w:rFonts w:cs="Arial"/>
                <w:color w:val="000000"/>
                <w:sz w:val="18"/>
                <w:szCs w:val="18"/>
                <w:lang w:eastAsia="en-AU"/>
              </w:rPr>
              <w:t>145.1151</w:t>
            </w:r>
          </w:p>
        </w:tc>
      </w:tr>
    </w:tbl>
    <w:p w:rsidR="00120F33" w:rsidRDefault="00120F33" w:rsidP="00120F33">
      <w:pPr>
        <w:spacing w:line="240" w:lineRule="auto"/>
        <w:rPr>
          <w:noProof/>
          <w:lang w:eastAsia="en-AU"/>
        </w:rPr>
      </w:pPr>
    </w:p>
    <w:p w:rsidR="00120F33" w:rsidRPr="00C446AE" w:rsidRDefault="00120F33" w:rsidP="00446C42">
      <w:pPr>
        <w:pStyle w:val="Heading4"/>
      </w:pPr>
      <w:bookmarkStart w:id="290" w:name="_Toc405971426"/>
      <w:r w:rsidRPr="00C446AE">
        <w:t>What</w:t>
      </w:r>
      <w:bookmarkEnd w:id="290"/>
    </w:p>
    <w:p w:rsidR="00120F33" w:rsidRDefault="0055542D" w:rsidP="00120F33">
      <w:r>
        <w:t>Th</w:t>
      </w:r>
      <w:r w:rsidR="00120F33">
        <w:t xml:space="preserve">is indicator will </w:t>
      </w:r>
      <w:r w:rsidR="009C124C">
        <w:t>provide a</w:t>
      </w:r>
      <w:r w:rsidR="00120F33">
        <w:t xml:space="preserve"> better understanding of the contributions of Commonwealth environmental water from upstream tributaries to the </w:t>
      </w:r>
      <w:r w:rsidR="00D079BE">
        <w:t xml:space="preserve">Darling River reaches of the </w:t>
      </w:r>
      <w:r w:rsidR="00120F33">
        <w:t xml:space="preserve">Selected Area, by establishing a working model of these inputs. This will provide a broader understanding of the contributions of commonwealth environmental water in the Northern Basin. In addition, this indicator will assist with understanding hydrological connectivity and duration for several other indicators.  </w:t>
      </w:r>
    </w:p>
    <w:p w:rsidR="00120F33" w:rsidRPr="004937A4" w:rsidRDefault="00120F33" w:rsidP="00446C42">
      <w:pPr>
        <w:pStyle w:val="Heading4"/>
      </w:pPr>
      <w:bookmarkStart w:id="291" w:name="_Toc405971427"/>
      <w:r w:rsidRPr="004937A4">
        <w:t>When</w:t>
      </w:r>
      <w:bookmarkEnd w:id="291"/>
    </w:p>
    <w:p w:rsidR="00120F33" w:rsidRDefault="00120F33" w:rsidP="00120F33">
      <w:proofErr w:type="gramStart"/>
      <w:r>
        <w:t>On-going for the duration of the project.</w:t>
      </w:r>
      <w:proofErr w:type="gramEnd"/>
    </w:p>
    <w:p w:rsidR="00120F33" w:rsidRPr="004937A4" w:rsidRDefault="00120F33" w:rsidP="00446C42">
      <w:pPr>
        <w:pStyle w:val="Heading4"/>
      </w:pPr>
      <w:bookmarkStart w:id="292" w:name="_Toc405971428"/>
      <w:r w:rsidRPr="004937A4">
        <w:t>How</w:t>
      </w:r>
      <w:bookmarkEnd w:id="292"/>
    </w:p>
    <w:p w:rsidR="00120F33" w:rsidRDefault="00120F33" w:rsidP="00120F33">
      <w:r>
        <w:t>No new gauging stations are to be established.  This indicator will require only the standard analysis of system hydrology.</w:t>
      </w:r>
    </w:p>
    <w:p w:rsidR="00120F33" w:rsidRPr="004937A4" w:rsidRDefault="00120F33" w:rsidP="00446C42">
      <w:pPr>
        <w:pStyle w:val="Heading4"/>
      </w:pPr>
      <w:bookmarkStart w:id="293" w:name="_Toc405971429"/>
      <w:r>
        <w:t>Linkages and indicator interactions</w:t>
      </w:r>
      <w:bookmarkEnd w:id="293"/>
    </w:p>
    <w:p w:rsidR="00120F33" w:rsidRDefault="00120F33" w:rsidP="00120F33">
      <w:r w:rsidRPr="00E228D4">
        <w:t xml:space="preserve">This indicator links to </w:t>
      </w:r>
      <w:r w:rsidR="001974D6">
        <w:t>Hydrology (River, Channel and Habitat</w:t>
      </w:r>
      <w:r w:rsidR="0055542D">
        <w:t>)</w:t>
      </w:r>
      <w:r w:rsidR="008706E3">
        <w:t>, Metabolism</w:t>
      </w:r>
      <w:r w:rsidR="0055542D">
        <w:t xml:space="preserve"> and </w:t>
      </w:r>
      <w:r w:rsidRPr="00E228D4">
        <w:t>Water Quality</w:t>
      </w:r>
      <w:r w:rsidR="0055542D">
        <w:t xml:space="preserve"> </w:t>
      </w:r>
      <w:r w:rsidRPr="00E228D4">
        <w:t>indicators.</w:t>
      </w:r>
    </w:p>
    <w:p w:rsidR="007C7A4E" w:rsidRPr="002D5B44" w:rsidRDefault="007C7A4E" w:rsidP="00446C42">
      <w:pPr>
        <w:pStyle w:val="Heading4"/>
      </w:pPr>
      <w:bookmarkStart w:id="294" w:name="_Toc405971430"/>
      <w:r>
        <w:t>Selected Area scale h</w:t>
      </w:r>
      <w:r w:rsidRPr="002D5B44">
        <w:t>ypotheses</w:t>
      </w:r>
      <w:bookmarkEnd w:id="294"/>
      <w:r w:rsidRPr="002D5B44">
        <w:t xml:space="preserve"> </w:t>
      </w:r>
    </w:p>
    <w:p w:rsidR="007C7A4E" w:rsidRDefault="008706E3" w:rsidP="007C7A4E">
      <w:pPr>
        <w:spacing w:after="120"/>
      </w:pPr>
      <w:r>
        <w:t>L</w:t>
      </w:r>
      <w:r w:rsidR="007C7A4E">
        <w:t xml:space="preserve">ong-term </w:t>
      </w:r>
      <w:r w:rsidR="007C7A4E" w:rsidRPr="002D5B44">
        <w:t>responses</w:t>
      </w:r>
    </w:p>
    <w:p w:rsidR="006A7412" w:rsidRDefault="006A7412" w:rsidP="00535568">
      <w:pPr>
        <w:pStyle w:val="ListParagraph"/>
        <w:numPr>
          <w:ilvl w:val="0"/>
          <w:numId w:val="40"/>
        </w:numPr>
        <w:spacing w:after="120"/>
      </w:pPr>
      <w:r>
        <w:t xml:space="preserve">Commonwealth environmental water from upstream tributaries will </w:t>
      </w:r>
      <w:r w:rsidR="008B4648">
        <w:t xml:space="preserve">make up the largest proportion of flows </w:t>
      </w:r>
      <w:r>
        <w:t>during times of low flow within the Selected Area.</w:t>
      </w:r>
    </w:p>
    <w:p w:rsidR="00120F33" w:rsidRPr="004937A4" w:rsidRDefault="00120F33" w:rsidP="00446C42">
      <w:pPr>
        <w:pStyle w:val="Heading4"/>
      </w:pPr>
      <w:bookmarkStart w:id="295" w:name="_Toc405971431"/>
      <w:r>
        <w:t>Analytical approach</w:t>
      </w:r>
      <w:bookmarkEnd w:id="295"/>
    </w:p>
    <w:p w:rsidR="00120F33" w:rsidRDefault="007C7A4E" w:rsidP="006A7412">
      <w:r>
        <w:t>Standard</w:t>
      </w:r>
      <w:r w:rsidR="00FC1995">
        <w:t xml:space="preserve"> hydrological </w:t>
      </w:r>
      <w:r w:rsidR="00A303E8">
        <w:t xml:space="preserve">analyses </w:t>
      </w:r>
      <w:r w:rsidR="00FC1995">
        <w:t xml:space="preserve">will be used to determine relationships between end-of-system Commonwealth environmental water flows </w:t>
      </w:r>
      <w:r w:rsidR="00A303E8">
        <w:t>from</w:t>
      </w:r>
      <w:r w:rsidR="00FC1995">
        <w:t xml:space="preserve"> upstream tributaries and flows entering the Selected Area.</w:t>
      </w:r>
      <w:r>
        <w:t xml:space="preserve"> These relationships will inform a basic working hydrological model of upstream inputs of Commonwealth environmental water from upstream tributaries to the Selected Area. </w:t>
      </w:r>
      <w:r w:rsidR="00120F33">
        <w:t xml:space="preserve">This indicator will </w:t>
      </w:r>
      <w:r>
        <w:t xml:space="preserve">also </w:t>
      </w:r>
      <w:r w:rsidR="00120F33">
        <w:t xml:space="preserve">provide context for a number of other indictors.  </w:t>
      </w:r>
      <w:r w:rsidR="00120F33" w:rsidRPr="00E228D4">
        <w:t>See</w:t>
      </w:r>
      <w:r w:rsidR="00120F33">
        <w:t xml:space="preserve"> individual indicators for short</w:t>
      </w:r>
      <w:r w:rsidR="00A303E8">
        <w:t>-</w:t>
      </w:r>
      <w:r w:rsidR="00120F33">
        <w:t xml:space="preserve"> and </w:t>
      </w:r>
      <w:r w:rsidR="00A303E8">
        <w:t>long-</w:t>
      </w:r>
      <w:r w:rsidR="00120F33">
        <w:t>term hypotheses and analyses.</w:t>
      </w:r>
      <w:r w:rsidR="00120F33">
        <w:br w:type="page"/>
      </w:r>
    </w:p>
    <w:p w:rsidR="00120F33" w:rsidRDefault="00120F33" w:rsidP="00535568">
      <w:pPr>
        <w:pStyle w:val="Heading3"/>
        <w:numPr>
          <w:ilvl w:val="0"/>
          <w:numId w:val="111"/>
        </w:numPr>
        <w:tabs>
          <w:tab w:val="clear" w:pos="851"/>
          <w:tab w:val="left" w:pos="567"/>
        </w:tabs>
        <w:ind w:left="567" w:hanging="567"/>
      </w:pPr>
      <w:bookmarkStart w:id="296" w:name="_Toc405971432"/>
      <w:r w:rsidRPr="00BD71A7">
        <w:t>Monitoring</w:t>
      </w:r>
      <w:r w:rsidRPr="002461D9">
        <w:t xml:space="preserve"> schedule</w:t>
      </w:r>
      <w:r>
        <w:t xml:space="preserve"> - Hydrology (</w:t>
      </w:r>
      <w:r w:rsidR="000F3D8C">
        <w:t>Floodplain</w:t>
      </w:r>
      <w:r>
        <w:t>)</w:t>
      </w:r>
      <w:bookmarkEnd w:id="296"/>
      <w:r>
        <w:t xml:space="preserve"> </w:t>
      </w:r>
    </w:p>
    <w:p w:rsidR="00120F33" w:rsidRPr="002562FB" w:rsidRDefault="00120F33" w:rsidP="00120F33">
      <w:r>
        <w:rPr>
          <w:rFonts w:cs="Arial"/>
          <w:szCs w:val="20"/>
        </w:rPr>
        <w:t xml:space="preserve">The </w:t>
      </w:r>
      <w:r w:rsidRPr="00BA7A83">
        <w:rPr>
          <w:rFonts w:cs="Arial"/>
          <w:szCs w:val="20"/>
        </w:rPr>
        <w:t>SOP</w:t>
      </w:r>
      <w:r>
        <w:rPr>
          <w:rFonts w:cs="Arial"/>
          <w:szCs w:val="20"/>
        </w:rPr>
        <w:t xml:space="preserve"> for Hydrology (</w:t>
      </w:r>
      <w:r w:rsidR="000F3D8C">
        <w:rPr>
          <w:rFonts w:cs="Arial"/>
          <w:szCs w:val="20"/>
        </w:rPr>
        <w:t>Floodplain</w:t>
      </w:r>
      <w:r>
        <w:rPr>
          <w:rFonts w:cs="Arial"/>
          <w:szCs w:val="20"/>
        </w:rPr>
        <w:t xml:space="preserve">) is provided in Appendix </w:t>
      </w:r>
      <w:r w:rsidR="007D30A3">
        <w:rPr>
          <w:rFonts w:cs="Arial"/>
          <w:szCs w:val="20"/>
        </w:rPr>
        <w:fldChar w:fldCharType="begin"/>
      </w:r>
      <w:r w:rsidR="001A2E4E">
        <w:rPr>
          <w:rFonts w:cs="Arial"/>
          <w:szCs w:val="20"/>
        </w:rPr>
        <w:instrText xml:space="preserve"> REF _Ref405979249 \r \h </w:instrText>
      </w:r>
      <w:r w:rsidR="007D30A3">
        <w:rPr>
          <w:rFonts w:cs="Arial"/>
          <w:szCs w:val="20"/>
        </w:rPr>
      </w:r>
      <w:r w:rsidR="007D30A3">
        <w:rPr>
          <w:rFonts w:cs="Arial"/>
          <w:szCs w:val="20"/>
        </w:rPr>
        <w:fldChar w:fldCharType="separate"/>
      </w:r>
      <w:r w:rsidR="00200D30">
        <w:rPr>
          <w:rFonts w:cs="Arial"/>
          <w:szCs w:val="20"/>
        </w:rPr>
        <w:t>B.7</w:t>
      </w:r>
      <w:r w:rsidR="007D30A3">
        <w:rPr>
          <w:rFonts w:cs="Arial"/>
          <w:szCs w:val="20"/>
        </w:rPr>
        <w:fldChar w:fldCharType="end"/>
      </w:r>
      <w:r>
        <w:rPr>
          <w:rFonts w:cs="Arial"/>
          <w:szCs w:val="20"/>
        </w:rPr>
        <w:t>.</w:t>
      </w:r>
    </w:p>
    <w:p w:rsidR="00120F33" w:rsidRDefault="00120F33" w:rsidP="00446C42">
      <w:pPr>
        <w:pStyle w:val="Heading4"/>
      </w:pPr>
      <w:bookmarkStart w:id="297" w:name="_Toc405971433"/>
      <w:r>
        <w:t>Basin-scale and Selected Area evaluation questions</w:t>
      </w:r>
      <w:bookmarkEnd w:id="297"/>
    </w:p>
    <w:p w:rsidR="00120F33" w:rsidRDefault="00120F33" w:rsidP="00120F33">
      <w:r w:rsidRPr="00E228D4">
        <w:t>Short-term (one-year) and long-term (five year) questions:</w:t>
      </w:r>
    </w:p>
    <w:p w:rsidR="00DD3249" w:rsidRDefault="00DD3249" w:rsidP="00DD3249">
      <w:pPr>
        <w:pStyle w:val="Bullets1"/>
      </w:pPr>
      <w:r>
        <w:t xml:space="preserve">What did Commonwealth environmental water contribute to </w:t>
      </w:r>
      <w:r w:rsidR="001669C3">
        <w:t>hydrological connectivity of</w:t>
      </w:r>
      <w:r>
        <w:t xml:space="preserve"> the Western Floodplain?</w:t>
      </w:r>
    </w:p>
    <w:p w:rsidR="001669C3" w:rsidRDefault="001669C3" w:rsidP="00DD3249">
      <w:pPr>
        <w:pStyle w:val="Bullets1"/>
      </w:pPr>
      <w:r>
        <w:t xml:space="preserve">What did Commonwealth environmental water contribute to </w:t>
      </w:r>
      <w:proofErr w:type="spellStart"/>
      <w:r>
        <w:t>Microcrustacean</w:t>
      </w:r>
      <w:proofErr w:type="spellEnd"/>
      <w:r w:rsidR="007B7AEE">
        <w:t xml:space="preserve"> productivity</w:t>
      </w:r>
      <w:r>
        <w:t>?</w:t>
      </w:r>
    </w:p>
    <w:p w:rsidR="007B7AEE" w:rsidRDefault="007B7AEE" w:rsidP="00DD3249">
      <w:pPr>
        <w:pStyle w:val="Bullets1"/>
      </w:pPr>
      <w:r w:rsidRPr="00007B44">
        <w:t xml:space="preserve">What did Commonwealth environmental water contribute to </w:t>
      </w:r>
      <w:proofErr w:type="spellStart"/>
      <w:r w:rsidR="004A16A0">
        <w:t>M</w:t>
      </w:r>
      <w:r w:rsidRPr="00007B44">
        <w:t>icrocrustacean</w:t>
      </w:r>
      <w:proofErr w:type="spellEnd"/>
      <w:r w:rsidRPr="00007B44">
        <w:t xml:space="preserve"> community composition?</w:t>
      </w:r>
    </w:p>
    <w:p w:rsidR="00DD3249" w:rsidRPr="009D0A4E" w:rsidRDefault="00DD3249" w:rsidP="00DD3249">
      <w:pPr>
        <w:pStyle w:val="Bullets1"/>
      </w:pPr>
      <w:r w:rsidRPr="009D0A4E">
        <w:t>What did Commonwealth environmental water contribute to vegetation diversity?</w:t>
      </w:r>
    </w:p>
    <w:p w:rsidR="00120F33" w:rsidRPr="008236D2" w:rsidRDefault="00120F33" w:rsidP="00446C42">
      <w:pPr>
        <w:pStyle w:val="Heading4"/>
      </w:pPr>
      <w:bookmarkStart w:id="298" w:name="_Toc405971434"/>
      <w:r w:rsidRPr="008236D2">
        <w:t>Where</w:t>
      </w:r>
      <w:bookmarkEnd w:id="298"/>
    </w:p>
    <w:p w:rsidR="00120F33" w:rsidRDefault="001669C3" w:rsidP="00120F33">
      <w:pPr>
        <w:spacing w:line="240" w:lineRule="auto"/>
      </w:pPr>
      <w:r>
        <w:t>In the Western Floodplain zone (</w:t>
      </w:r>
      <w:r w:rsidR="007D30A3">
        <w:fldChar w:fldCharType="begin"/>
      </w:r>
      <w:r>
        <w:instrText xml:space="preserve"> REF _Ref406333457 \h </w:instrText>
      </w:r>
      <w:r w:rsidR="007D30A3">
        <w:fldChar w:fldCharType="separate"/>
      </w:r>
      <w:r w:rsidR="00200D30">
        <w:t xml:space="preserve">Figure </w:t>
      </w:r>
      <w:r w:rsidR="00200D30">
        <w:rPr>
          <w:noProof/>
        </w:rPr>
        <w:t>5</w:t>
      </w:r>
      <w:r w:rsidR="00200D30">
        <w:noBreakHyphen/>
      </w:r>
      <w:r w:rsidR="00200D30">
        <w:rPr>
          <w:noProof/>
        </w:rPr>
        <w:t>7</w:t>
      </w:r>
      <w:r w:rsidR="007D30A3">
        <w:fldChar w:fldCharType="end"/>
      </w:r>
      <w:r>
        <w:t>).</w:t>
      </w:r>
    </w:p>
    <w:p w:rsidR="001669C3" w:rsidRDefault="001669C3" w:rsidP="00120F33">
      <w:pPr>
        <w:spacing w:line="240" w:lineRule="auto"/>
      </w:pPr>
    </w:p>
    <w:p w:rsidR="001669C3" w:rsidRDefault="001669C3" w:rsidP="001669C3">
      <w:pPr>
        <w:keepNext/>
        <w:spacing w:line="240" w:lineRule="auto"/>
      </w:pPr>
      <w:r>
        <w:rPr>
          <w:noProof/>
          <w:lang w:eastAsia="en-AU"/>
        </w:rPr>
        <w:drawing>
          <wp:inline distT="0" distB="0" distL="0" distR="0">
            <wp:extent cx="5842000" cy="413448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estern floodplain.jpg"/>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1669C3" w:rsidRDefault="001669C3" w:rsidP="001669C3">
      <w:pPr>
        <w:pStyle w:val="Caption"/>
        <w:rPr>
          <w:noProof/>
          <w:lang w:eastAsia="en-AU"/>
        </w:rPr>
      </w:pPr>
      <w:bookmarkStart w:id="299" w:name="_Ref406333457"/>
      <w:bookmarkStart w:id="300" w:name="_Ref406333446"/>
      <w:bookmarkStart w:id="301" w:name="_Toc411431790"/>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7</w:t>
      </w:r>
      <w:r w:rsidR="007D30A3">
        <w:rPr>
          <w:noProof/>
        </w:rPr>
        <w:fldChar w:fldCharType="end"/>
      </w:r>
      <w:bookmarkEnd w:id="299"/>
      <w:r>
        <w:t xml:space="preserve"> Location of Western Floodplain and water sensors</w:t>
      </w:r>
      <w:bookmarkEnd w:id="300"/>
      <w:bookmarkEnd w:id="301"/>
    </w:p>
    <w:p w:rsidR="00120F33" w:rsidRPr="00C446AE" w:rsidRDefault="00120F33" w:rsidP="00446C42">
      <w:pPr>
        <w:pStyle w:val="Heading4"/>
      </w:pPr>
      <w:bookmarkStart w:id="302" w:name="_Toc405971435"/>
      <w:r w:rsidRPr="00C446AE">
        <w:t>What</w:t>
      </w:r>
      <w:bookmarkEnd w:id="302"/>
    </w:p>
    <w:p w:rsidR="005F45CC" w:rsidRDefault="005F45CC" w:rsidP="005F45CC">
      <w:r>
        <w:t>Map the inundation extent</w:t>
      </w:r>
      <w:r w:rsidR="00062A4B">
        <w:t xml:space="preserve"> and frequency</w:t>
      </w:r>
      <w:r>
        <w:t xml:space="preserve"> resulting from the delivery of Commonwealth environmental watering using </w:t>
      </w:r>
      <w:proofErr w:type="spellStart"/>
      <w:r>
        <w:t>Lidar</w:t>
      </w:r>
      <w:proofErr w:type="spellEnd"/>
      <w:r>
        <w:t xml:space="preserve"> imaging</w:t>
      </w:r>
      <w:r w:rsidR="001669C3">
        <w:t>, existing water level sensors on the floodplain and previous inundation mapping</w:t>
      </w:r>
      <w:r>
        <w:t>.</w:t>
      </w:r>
    </w:p>
    <w:p w:rsidR="005F45CC" w:rsidRDefault="005F45CC" w:rsidP="005F45CC">
      <w:r>
        <w:t>Other data on inundation extent and frequency from previous and ongoing work from OEH (Steven Cox, Rachel Thomas et al</w:t>
      </w:r>
      <w:r w:rsidR="004A16A0">
        <w:t>.</w:t>
      </w:r>
      <w:r>
        <w:t xml:space="preserve">), </w:t>
      </w:r>
      <w:proofErr w:type="spellStart"/>
      <w:r>
        <w:t>Lidar</w:t>
      </w:r>
      <w:proofErr w:type="spellEnd"/>
      <w:r>
        <w:t xml:space="preserve"> captures and hydrodynamic modelling from OEH will be used to assist in developing the known and expected inundation extent and volume from given flow events.</w:t>
      </w:r>
    </w:p>
    <w:p w:rsidR="00120F33" w:rsidRPr="004937A4" w:rsidRDefault="00120F33" w:rsidP="00446C42">
      <w:pPr>
        <w:pStyle w:val="Heading4"/>
      </w:pPr>
      <w:bookmarkStart w:id="303" w:name="_Toc405971436"/>
      <w:r w:rsidRPr="004937A4">
        <w:t>When</w:t>
      </w:r>
      <w:bookmarkEnd w:id="303"/>
    </w:p>
    <w:p w:rsidR="00120F33" w:rsidRDefault="00120F33" w:rsidP="00120F33">
      <w:proofErr w:type="gramStart"/>
      <w:r>
        <w:t>On-going for the duration of the project.</w:t>
      </w:r>
      <w:proofErr w:type="gramEnd"/>
      <w:r w:rsidR="00823B2B">
        <w:t xml:space="preserve"> </w:t>
      </w:r>
    </w:p>
    <w:p w:rsidR="00120F33" w:rsidRDefault="00120F33" w:rsidP="00446C42">
      <w:pPr>
        <w:pStyle w:val="Heading4"/>
      </w:pPr>
      <w:bookmarkStart w:id="304" w:name="_Toc405971437"/>
      <w:r w:rsidRPr="004937A4">
        <w:t>How</w:t>
      </w:r>
      <w:bookmarkEnd w:id="304"/>
    </w:p>
    <w:p w:rsidR="005F45CC" w:rsidRDefault="005F45CC" w:rsidP="005F45CC">
      <w:proofErr w:type="spellStart"/>
      <w:r>
        <w:t>Lidar</w:t>
      </w:r>
      <w:proofErr w:type="spellEnd"/>
      <w:r>
        <w:t xml:space="preserve"> images and previous inundation mapping will be used to create an inundation model tied to flow/volume data from the nearest gauge. </w:t>
      </w:r>
    </w:p>
    <w:p w:rsidR="005F45CC" w:rsidRDefault="005F45CC" w:rsidP="005F45CC">
      <w:r>
        <w:t>The inundation layers will be used in conjunction with other locally established gauges to develop location specific knowledge relating flow volume to inundation.</w:t>
      </w:r>
    </w:p>
    <w:p w:rsidR="00120F33" w:rsidRPr="004937A4" w:rsidRDefault="00120F33" w:rsidP="00446C42">
      <w:pPr>
        <w:pStyle w:val="Heading4"/>
      </w:pPr>
      <w:bookmarkStart w:id="305" w:name="_Toc405971438"/>
      <w:r>
        <w:t>Linkages and indicator interactions</w:t>
      </w:r>
      <w:bookmarkEnd w:id="305"/>
    </w:p>
    <w:p w:rsidR="00120F33" w:rsidRDefault="00120F33" w:rsidP="00120F33">
      <w:r w:rsidRPr="00E228D4">
        <w:t xml:space="preserve">This indicator links to Vegetation </w:t>
      </w:r>
      <w:r>
        <w:t>Diversity</w:t>
      </w:r>
      <w:r w:rsidRPr="00E228D4">
        <w:t xml:space="preserve">, </w:t>
      </w:r>
      <w:r>
        <w:t>Hydrology (</w:t>
      </w:r>
      <w:r w:rsidR="001669C3">
        <w:t>River and channel)</w:t>
      </w:r>
      <w:r w:rsidR="009C124C">
        <w:t>, Metabolism</w:t>
      </w:r>
      <w:r>
        <w:t xml:space="preserve"> </w:t>
      </w:r>
      <w:r w:rsidR="004A16A0">
        <w:t xml:space="preserve">(Cat III) </w:t>
      </w:r>
      <w:r w:rsidR="001669C3">
        <w:t xml:space="preserve">and </w:t>
      </w:r>
      <w:proofErr w:type="spellStart"/>
      <w:r>
        <w:t>Microcrustaceans</w:t>
      </w:r>
      <w:proofErr w:type="spellEnd"/>
      <w:r>
        <w:t xml:space="preserve"> </w:t>
      </w:r>
      <w:r w:rsidRPr="00E228D4">
        <w:t>indicators.</w:t>
      </w:r>
    </w:p>
    <w:p w:rsidR="001C4658" w:rsidRPr="002D5B44" w:rsidRDefault="001C4658" w:rsidP="00446C42">
      <w:pPr>
        <w:pStyle w:val="Heading4"/>
      </w:pPr>
      <w:bookmarkStart w:id="306" w:name="_Toc405971439"/>
      <w:r>
        <w:t>Selected Area scale h</w:t>
      </w:r>
      <w:r w:rsidRPr="002D5B44">
        <w:t>ypotheses</w:t>
      </w:r>
      <w:bookmarkEnd w:id="306"/>
      <w:r w:rsidRPr="002D5B44">
        <w:t xml:space="preserve"> </w:t>
      </w:r>
    </w:p>
    <w:p w:rsidR="001C4658" w:rsidRDefault="001C4658" w:rsidP="001C4658">
      <w:pPr>
        <w:spacing w:after="120"/>
      </w:pPr>
      <w:r>
        <w:t xml:space="preserve">Short and long-term </w:t>
      </w:r>
      <w:r w:rsidRPr="002D5B44">
        <w:t>responses</w:t>
      </w:r>
    </w:p>
    <w:p w:rsidR="001C4658" w:rsidRDefault="001C4658" w:rsidP="00535568">
      <w:pPr>
        <w:pStyle w:val="ListParagraph"/>
        <w:numPr>
          <w:ilvl w:val="0"/>
          <w:numId w:val="41"/>
        </w:numPr>
        <w:spacing w:after="120"/>
      </w:pPr>
      <w:r>
        <w:t>Inundation extent and duration on the Western Floodplain will increase with Commonwealth environmental water.</w:t>
      </w:r>
    </w:p>
    <w:p w:rsidR="00120F33" w:rsidRPr="004937A4" w:rsidRDefault="00120F33" w:rsidP="00446C42">
      <w:pPr>
        <w:pStyle w:val="Heading4"/>
      </w:pPr>
      <w:bookmarkStart w:id="307" w:name="_Toc405971440"/>
      <w:r>
        <w:t>Analytical approach</w:t>
      </w:r>
      <w:bookmarkEnd w:id="307"/>
    </w:p>
    <w:p w:rsidR="00120F33" w:rsidRPr="00E228D4" w:rsidRDefault="001669C3" w:rsidP="00120F33">
      <w:r>
        <w:t>GIS based analysis to determine the relationship between inundation event (volume) and inundated area and volume in relation to mapped soil and vegetation regions.</w:t>
      </w:r>
    </w:p>
    <w:p w:rsidR="00484B77" w:rsidRDefault="00484B77" w:rsidP="00120F33"/>
    <w:p w:rsidR="00120F33" w:rsidRDefault="00120F33" w:rsidP="00120F33">
      <w:pPr>
        <w:spacing w:after="0" w:line="240" w:lineRule="auto"/>
        <w:jc w:val="left"/>
      </w:pPr>
      <w:r>
        <w:br w:type="page"/>
      </w:r>
    </w:p>
    <w:p w:rsidR="00446C42" w:rsidRDefault="00446C42" w:rsidP="00535568">
      <w:pPr>
        <w:pStyle w:val="Heading3"/>
        <w:numPr>
          <w:ilvl w:val="0"/>
          <w:numId w:val="111"/>
        </w:numPr>
        <w:tabs>
          <w:tab w:val="clear" w:pos="851"/>
          <w:tab w:val="left" w:pos="567"/>
        </w:tabs>
        <w:ind w:left="567" w:hanging="567"/>
      </w:pPr>
      <w:bookmarkStart w:id="308" w:name="_Toc384971681"/>
      <w:bookmarkStart w:id="309" w:name="_Toc384972396"/>
      <w:bookmarkStart w:id="310" w:name="_Toc405971441"/>
      <w:bookmarkEnd w:id="223"/>
      <w:r w:rsidRPr="00BD71A7">
        <w:t>Monitoring</w:t>
      </w:r>
      <w:r w:rsidRPr="002461D9">
        <w:t xml:space="preserve"> schedule</w:t>
      </w:r>
      <w:r>
        <w:t xml:space="preserve"> - Hydrology (</w:t>
      </w:r>
      <w:r w:rsidR="001A2E4E">
        <w:t>Channel</w:t>
      </w:r>
      <w:r>
        <w:t xml:space="preserve">) </w:t>
      </w:r>
    </w:p>
    <w:p w:rsidR="00446C42" w:rsidRPr="002562FB" w:rsidRDefault="00446C42" w:rsidP="00446C42">
      <w:r>
        <w:rPr>
          <w:rFonts w:cs="Arial"/>
          <w:szCs w:val="20"/>
        </w:rPr>
        <w:t xml:space="preserve">The </w:t>
      </w:r>
      <w:r w:rsidRPr="00BA7A83">
        <w:rPr>
          <w:rFonts w:cs="Arial"/>
          <w:szCs w:val="20"/>
        </w:rPr>
        <w:t>SOP</w:t>
      </w:r>
      <w:r>
        <w:rPr>
          <w:rFonts w:cs="Arial"/>
          <w:szCs w:val="20"/>
        </w:rPr>
        <w:t xml:space="preserve"> for Hydrology (</w:t>
      </w:r>
      <w:r w:rsidR="001669C3">
        <w:rPr>
          <w:rFonts w:cs="Arial"/>
          <w:szCs w:val="20"/>
        </w:rPr>
        <w:t>Channel</w:t>
      </w:r>
      <w:r>
        <w:rPr>
          <w:rFonts w:cs="Arial"/>
          <w:szCs w:val="20"/>
        </w:rPr>
        <w:t xml:space="preserve">) is provided in Appendix </w:t>
      </w:r>
      <w:r w:rsidR="007D30A3">
        <w:rPr>
          <w:rFonts w:cs="Arial"/>
          <w:szCs w:val="20"/>
        </w:rPr>
        <w:fldChar w:fldCharType="begin"/>
      </w:r>
      <w:r w:rsidR="001A2E4E">
        <w:rPr>
          <w:rFonts w:cs="Arial"/>
          <w:szCs w:val="20"/>
        </w:rPr>
        <w:instrText xml:space="preserve"> REF _Ref406332093 \r \h </w:instrText>
      </w:r>
      <w:r w:rsidR="007D30A3">
        <w:rPr>
          <w:rFonts w:cs="Arial"/>
          <w:szCs w:val="20"/>
        </w:rPr>
      </w:r>
      <w:r w:rsidR="007D30A3">
        <w:rPr>
          <w:rFonts w:cs="Arial"/>
          <w:szCs w:val="20"/>
        </w:rPr>
        <w:fldChar w:fldCharType="separate"/>
      </w:r>
      <w:r w:rsidR="00200D30">
        <w:rPr>
          <w:rFonts w:cs="Arial"/>
          <w:szCs w:val="20"/>
        </w:rPr>
        <w:t>B.8</w:t>
      </w:r>
      <w:r w:rsidR="007D30A3">
        <w:rPr>
          <w:rFonts w:cs="Arial"/>
          <w:szCs w:val="20"/>
        </w:rPr>
        <w:fldChar w:fldCharType="end"/>
      </w:r>
      <w:r>
        <w:rPr>
          <w:rFonts w:cs="Arial"/>
          <w:szCs w:val="20"/>
        </w:rPr>
        <w:t>.</w:t>
      </w:r>
    </w:p>
    <w:p w:rsidR="00446C42" w:rsidRDefault="00446C42" w:rsidP="00446C42">
      <w:pPr>
        <w:pStyle w:val="Heading4"/>
      </w:pPr>
      <w:r>
        <w:t>Basin-scale and Selected Area evaluation questions</w:t>
      </w:r>
    </w:p>
    <w:p w:rsidR="001669C3" w:rsidRPr="00D85256" w:rsidRDefault="001669C3" w:rsidP="001669C3">
      <w:r w:rsidRPr="00D85256">
        <w:t>Short-term (one-year) questions:</w:t>
      </w:r>
    </w:p>
    <w:p w:rsidR="001669C3" w:rsidRPr="00D85256" w:rsidRDefault="001669C3" w:rsidP="001669C3">
      <w:pPr>
        <w:pStyle w:val="Bullets1"/>
      </w:pPr>
      <w:r w:rsidRPr="00D85256">
        <w:t>What did Commonwealth environmental water contribute to native fish community</w:t>
      </w:r>
      <w:r>
        <w:t xml:space="preserve"> </w:t>
      </w:r>
      <w:r w:rsidRPr="00D85256">
        <w:t>resilience?</w:t>
      </w:r>
    </w:p>
    <w:p w:rsidR="001669C3" w:rsidRPr="00D85256" w:rsidRDefault="001669C3" w:rsidP="001669C3">
      <w:pPr>
        <w:pStyle w:val="Bullets1"/>
      </w:pPr>
      <w:r w:rsidRPr="00D85256">
        <w:t>What did Commonwealth environmental water contribute to native fish survival?</w:t>
      </w:r>
    </w:p>
    <w:p w:rsidR="001669C3" w:rsidRPr="003E1B56" w:rsidRDefault="001669C3" w:rsidP="001669C3">
      <w:pPr>
        <w:spacing w:before="120" w:after="120"/>
      </w:pPr>
      <w:r w:rsidRPr="003E1B56">
        <w:t>Long-term (five-year) question</w:t>
      </w:r>
      <w:r>
        <w:t>s</w:t>
      </w:r>
      <w:r w:rsidRPr="003E1B56">
        <w:t>:</w:t>
      </w:r>
    </w:p>
    <w:p w:rsidR="001669C3" w:rsidRPr="003E1B56" w:rsidRDefault="001669C3" w:rsidP="001669C3">
      <w:pPr>
        <w:pStyle w:val="Bullets1"/>
      </w:pPr>
      <w:r w:rsidRPr="003E1B56">
        <w:t>What did Commonwealth environmental water contribute to native fish populations?</w:t>
      </w:r>
    </w:p>
    <w:p w:rsidR="001669C3" w:rsidRDefault="001669C3" w:rsidP="001669C3">
      <w:pPr>
        <w:pStyle w:val="Bullets1"/>
      </w:pPr>
      <w:r w:rsidRPr="003E1B56">
        <w:t>What did Commonwealth environmental water contribute to native fish diversity?</w:t>
      </w:r>
    </w:p>
    <w:p w:rsidR="001669C3" w:rsidRDefault="001669C3" w:rsidP="001669C3">
      <w:pPr>
        <w:pStyle w:val="Bullets1"/>
      </w:pPr>
      <w:r w:rsidRPr="00696BBF">
        <w:t xml:space="preserve">What did Commonwealth environmental water contribute to </w:t>
      </w:r>
      <w:r>
        <w:t>other vertebrate community resilience</w:t>
      </w:r>
      <w:r w:rsidRPr="00696BBF">
        <w:t>?</w:t>
      </w:r>
    </w:p>
    <w:p w:rsidR="001669C3" w:rsidRPr="003E1B56" w:rsidRDefault="001669C3" w:rsidP="001669C3">
      <w:pPr>
        <w:pStyle w:val="Bullets1"/>
      </w:pPr>
      <w:r w:rsidRPr="00E63C16">
        <w:t xml:space="preserve">What did </w:t>
      </w:r>
      <w:r>
        <w:t>Commonwealth</w:t>
      </w:r>
      <w:r w:rsidRPr="00E63C16">
        <w:t xml:space="preserve"> environmental water contribute to other vertebrate species diversity?</w:t>
      </w:r>
    </w:p>
    <w:p w:rsidR="00446C42" w:rsidRDefault="00446C42" w:rsidP="00446C42">
      <w:r w:rsidRPr="00E228D4">
        <w:t>Short-term (one-year) and long-term (five year) questions:</w:t>
      </w:r>
    </w:p>
    <w:p w:rsidR="00446C42" w:rsidRPr="00E228D4" w:rsidRDefault="00446C42" w:rsidP="00446C42">
      <w:pPr>
        <w:pStyle w:val="Bullets1"/>
      </w:pPr>
      <w:r w:rsidRPr="00E228D4">
        <w:t>What did Commonwealth environmental water contribute to hydrological connectivity</w:t>
      </w:r>
      <w:r>
        <w:t xml:space="preserve"> along the Warrego River channel</w:t>
      </w:r>
      <w:r w:rsidRPr="00E228D4">
        <w:t>?</w:t>
      </w:r>
    </w:p>
    <w:p w:rsidR="00446C42" w:rsidRDefault="00446C42" w:rsidP="00446C42">
      <w:pPr>
        <w:pStyle w:val="Bullets1"/>
      </w:pPr>
      <w:r w:rsidRPr="00E228D4">
        <w:t xml:space="preserve">What did Commonwealth environmental contribute to patterns and rates of </w:t>
      </w:r>
      <w:r w:rsidR="004A16A0">
        <w:t xml:space="preserve">decomposition and </w:t>
      </w:r>
      <w:r w:rsidRPr="00E228D4">
        <w:t>primary productivity?</w:t>
      </w:r>
    </w:p>
    <w:p w:rsidR="001669C3" w:rsidRPr="00390974" w:rsidRDefault="001669C3" w:rsidP="001669C3">
      <w:pPr>
        <w:pStyle w:val="Bullets1"/>
      </w:pPr>
      <w:r w:rsidRPr="00390974">
        <w:t>What did Commonwealth environmental water contribute to temperature regimes?</w:t>
      </w:r>
    </w:p>
    <w:p w:rsidR="001669C3" w:rsidRPr="00390974" w:rsidRDefault="001669C3" w:rsidP="001669C3">
      <w:pPr>
        <w:pStyle w:val="Bullets1"/>
      </w:pPr>
      <w:r w:rsidRPr="00390974">
        <w:t>What did Commonwealth environmental water contribute to pH levels?</w:t>
      </w:r>
    </w:p>
    <w:p w:rsidR="001669C3" w:rsidRPr="00390974" w:rsidRDefault="001669C3" w:rsidP="001669C3">
      <w:pPr>
        <w:pStyle w:val="Bullets1"/>
      </w:pPr>
      <w:r w:rsidRPr="00390974">
        <w:t>What did Commonwealth environmental water contribute to turbidity regimes?</w:t>
      </w:r>
    </w:p>
    <w:p w:rsidR="001669C3" w:rsidRPr="00390974" w:rsidRDefault="001669C3" w:rsidP="001669C3">
      <w:pPr>
        <w:pStyle w:val="Bullets1"/>
      </w:pPr>
      <w:r w:rsidRPr="00390974">
        <w:t>What did Commonwealth environmental water contribute to salinity regimes?</w:t>
      </w:r>
    </w:p>
    <w:p w:rsidR="001669C3" w:rsidRPr="00390974" w:rsidRDefault="001669C3" w:rsidP="001669C3">
      <w:pPr>
        <w:pStyle w:val="Bullets1"/>
      </w:pPr>
      <w:r w:rsidRPr="00390974">
        <w:t>What did Commonwealth environmental water contribute to dissolved oxygen levels?</w:t>
      </w:r>
    </w:p>
    <w:p w:rsidR="001669C3" w:rsidRPr="00E63C16" w:rsidRDefault="001669C3" w:rsidP="001669C3">
      <w:pPr>
        <w:pStyle w:val="Bullets1"/>
      </w:pPr>
      <w:r w:rsidRPr="00E63C16">
        <w:t xml:space="preserve">What did </w:t>
      </w:r>
      <w:r>
        <w:t>Commonwealth</w:t>
      </w:r>
      <w:r w:rsidRPr="00E63C16">
        <w:t xml:space="preserve"> environmental water contribute to other vertebrate condition?</w:t>
      </w:r>
    </w:p>
    <w:p w:rsidR="001669C3" w:rsidRPr="00696BBF" w:rsidRDefault="001669C3" w:rsidP="001669C3">
      <w:pPr>
        <w:pStyle w:val="Bullets1"/>
      </w:pPr>
      <w:r w:rsidRPr="00E63C16">
        <w:t xml:space="preserve">What did </w:t>
      </w:r>
      <w:r>
        <w:t>Commonwealth</w:t>
      </w:r>
      <w:r w:rsidRPr="00E63C16">
        <w:t xml:space="preserve"> environmental water contribute to other vertebrate reproduction? </w:t>
      </w:r>
    </w:p>
    <w:p w:rsidR="00446C42" w:rsidRPr="008236D2" w:rsidRDefault="00446C42" w:rsidP="00446C42">
      <w:pPr>
        <w:pStyle w:val="Heading4"/>
      </w:pPr>
      <w:r w:rsidRPr="008236D2">
        <w:t>Where</w:t>
      </w:r>
    </w:p>
    <w:p w:rsidR="00446C42" w:rsidRDefault="00446C42" w:rsidP="00446C42">
      <w:r>
        <w:t>Hydrology (</w:t>
      </w:r>
      <w:r w:rsidR="001669C3">
        <w:t>channel</w:t>
      </w:r>
      <w:r>
        <w:t xml:space="preserve">) will assess hydrology </w:t>
      </w:r>
      <w:r w:rsidR="001669C3">
        <w:t>within the Warrego River zone</w:t>
      </w:r>
      <w:r>
        <w:t>.  Long-term gauging stations operated by NSW Office of Water (NOW) are located in the Warrego River upstream of th</w:t>
      </w:r>
      <w:r w:rsidR="001669C3">
        <w:t>e Selected Area at Fords Bridge</w:t>
      </w:r>
      <w:r>
        <w:t xml:space="preserve">, and also at </w:t>
      </w:r>
      <w:proofErr w:type="spellStart"/>
      <w:r>
        <w:t>Boera</w:t>
      </w:r>
      <w:proofErr w:type="spellEnd"/>
      <w:r>
        <w:t xml:space="preserve"> Dam at the northern end of the Selected Area. </w:t>
      </w:r>
      <w:proofErr w:type="gramStart"/>
      <w:r>
        <w:t>(</w:t>
      </w:r>
      <w:r w:rsidR="007D30A3">
        <w:fldChar w:fldCharType="begin"/>
      </w:r>
      <w:r>
        <w:instrText xml:space="preserve"> REF _Ref402944084 \h </w:instrText>
      </w:r>
      <w:r w:rsidR="007D30A3">
        <w:fldChar w:fldCharType="separate"/>
      </w:r>
      <w:r w:rsidR="00200D30">
        <w:t xml:space="preserve">Table </w:t>
      </w:r>
      <w:r w:rsidR="00200D30">
        <w:rPr>
          <w:noProof/>
        </w:rPr>
        <w:t>5</w:t>
      </w:r>
      <w:r w:rsidR="00200D30">
        <w:noBreakHyphen/>
      </w:r>
      <w:r w:rsidR="00200D30">
        <w:rPr>
          <w:noProof/>
        </w:rPr>
        <w:t>2</w:t>
      </w:r>
      <w:r w:rsidR="007D30A3">
        <w:fldChar w:fldCharType="end"/>
      </w:r>
      <w:r>
        <w:t xml:space="preserve">; </w:t>
      </w:r>
      <w:r w:rsidR="007D30A3">
        <w:fldChar w:fldCharType="begin"/>
      </w:r>
      <w:r>
        <w:instrText xml:space="preserve"> REF _Ref404261929 \h </w:instrText>
      </w:r>
      <w:r w:rsidR="007D30A3">
        <w:fldChar w:fldCharType="separate"/>
      </w:r>
      <w:r w:rsidR="00200D30">
        <w:t xml:space="preserve">Figure </w:t>
      </w:r>
      <w:r w:rsidR="00200D30">
        <w:rPr>
          <w:noProof/>
        </w:rPr>
        <w:t>5</w:t>
      </w:r>
      <w:r w:rsidR="00200D30">
        <w:noBreakHyphen/>
      </w:r>
      <w:r w:rsidR="00200D30">
        <w:rPr>
          <w:noProof/>
        </w:rPr>
        <w:t>2</w:t>
      </w:r>
      <w:r w:rsidR="007D30A3">
        <w:fldChar w:fldCharType="end"/>
      </w:r>
      <w:r w:rsidR="00F003E5">
        <w:t>).</w:t>
      </w:r>
      <w:proofErr w:type="gramEnd"/>
      <w:r w:rsidR="00F003E5">
        <w:t xml:space="preserve"> Additional loggers within this zone will facilitate stage discharge information downstream to the Darling confluence.</w:t>
      </w:r>
    </w:p>
    <w:p w:rsidR="00446C42" w:rsidRPr="00C446AE" w:rsidRDefault="00446C42" w:rsidP="00446C42">
      <w:pPr>
        <w:pStyle w:val="Heading4"/>
      </w:pPr>
      <w:r w:rsidRPr="00C446AE">
        <w:t>What</w:t>
      </w:r>
    </w:p>
    <w:p w:rsidR="00446C42" w:rsidRDefault="00446C42" w:rsidP="00446C42">
      <w:r>
        <w:t xml:space="preserve">This component will provide a better understanding of the connectivity of the channel and dams along the Warrego River within the Selected Area. This component will assist with understanding hydrological connectivity and duration for several other indicators. </w:t>
      </w:r>
    </w:p>
    <w:p w:rsidR="00446C42" w:rsidRPr="004937A4" w:rsidRDefault="00446C42" w:rsidP="00446C42">
      <w:pPr>
        <w:pStyle w:val="Heading4"/>
      </w:pPr>
      <w:r w:rsidRPr="004937A4">
        <w:t>When</w:t>
      </w:r>
    </w:p>
    <w:p w:rsidR="00446C42" w:rsidRDefault="00446C42" w:rsidP="00446C42">
      <w:proofErr w:type="gramStart"/>
      <w:r>
        <w:t>On-going for the duration of the project.</w:t>
      </w:r>
      <w:proofErr w:type="gramEnd"/>
      <w:r>
        <w:t xml:space="preserve"> </w:t>
      </w:r>
    </w:p>
    <w:p w:rsidR="00446C42" w:rsidRDefault="00446C42" w:rsidP="00446C42">
      <w:pPr>
        <w:pStyle w:val="Heading4"/>
      </w:pPr>
      <w:r w:rsidRPr="004937A4">
        <w:t>How</w:t>
      </w:r>
    </w:p>
    <w:p w:rsidR="00446C42" w:rsidRDefault="00446C42" w:rsidP="00446C42">
      <w:r>
        <w:t>This component will involve combining known and measured key flow restrictions (culverts, breached dams etc.) along the Warrego Channel, with current and past hydrological data to build a model of flow connectivity within this zone of the Selected Area. This will be done using both existing information of flow restrictions with additional surveying and depth loggers if required. These critical levels will be linked to both gauges within the Selected Area (</w:t>
      </w:r>
      <w:proofErr w:type="spellStart"/>
      <w:r>
        <w:t>Boera</w:t>
      </w:r>
      <w:proofErr w:type="spellEnd"/>
      <w:r>
        <w:t xml:space="preserve"> Dam) and also upstream (Fords Bridge).</w:t>
      </w:r>
    </w:p>
    <w:p w:rsidR="00446C42" w:rsidRPr="004937A4" w:rsidRDefault="00446C42" w:rsidP="00446C42">
      <w:pPr>
        <w:pStyle w:val="Heading4"/>
      </w:pPr>
      <w:r>
        <w:t>Linkages and indicator interactions</w:t>
      </w:r>
    </w:p>
    <w:p w:rsidR="00446C42" w:rsidRDefault="00446C42" w:rsidP="00446C42">
      <w:r w:rsidRPr="00E228D4">
        <w:t xml:space="preserve">This indicator links to </w:t>
      </w:r>
      <w:r w:rsidR="001669C3">
        <w:t>Hydrology (River</w:t>
      </w:r>
      <w:r>
        <w:t xml:space="preserve">), </w:t>
      </w:r>
      <w:r w:rsidRPr="00E228D4">
        <w:t xml:space="preserve">Fish </w:t>
      </w:r>
      <w:r>
        <w:t>(</w:t>
      </w:r>
      <w:r w:rsidR="00F003E5">
        <w:t>Channel</w:t>
      </w:r>
      <w:r>
        <w:t>)</w:t>
      </w:r>
      <w:r w:rsidRPr="00E228D4">
        <w:t>, Water Quality</w:t>
      </w:r>
      <w:r>
        <w:t xml:space="preserve">, Metabolism </w:t>
      </w:r>
      <w:r w:rsidR="004A16A0">
        <w:t xml:space="preserve">(Cat III) </w:t>
      </w:r>
      <w:proofErr w:type="spellStart"/>
      <w:r>
        <w:t>Microcrustaceans</w:t>
      </w:r>
      <w:proofErr w:type="spellEnd"/>
      <w:r>
        <w:t xml:space="preserve"> and Frog </w:t>
      </w:r>
      <w:r w:rsidRPr="00E228D4">
        <w:t>indicators.</w:t>
      </w:r>
    </w:p>
    <w:p w:rsidR="00446C42" w:rsidRPr="002D5B44" w:rsidRDefault="00446C42" w:rsidP="00446C42">
      <w:pPr>
        <w:pStyle w:val="Heading4"/>
      </w:pPr>
      <w:r>
        <w:t>Selected Area scale h</w:t>
      </w:r>
      <w:r w:rsidRPr="002D5B44">
        <w:t xml:space="preserve">ypotheses </w:t>
      </w:r>
    </w:p>
    <w:p w:rsidR="00446C42" w:rsidRDefault="00446C42" w:rsidP="00446C42">
      <w:pPr>
        <w:spacing w:after="120"/>
      </w:pPr>
      <w:r>
        <w:t xml:space="preserve">Short and long-term </w:t>
      </w:r>
      <w:r w:rsidRPr="002D5B44">
        <w:t>responses</w:t>
      </w:r>
    </w:p>
    <w:p w:rsidR="00446C42" w:rsidRDefault="00446C42" w:rsidP="00535568">
      <w:pPr>
        <w:pStyle w:val="ListParagraph"/>
        <w:numPr>
          <w:ilvl w:val="0"/>
          <w:numId w:val="41"/>
        </w:numPr>
        <w:spacing w:after="120"/>
      </w:pPr>
      <w:r>
        <w:t>Longitudinal connectivity down the Warrego River channel will increase with Commonwealth environmental water.</w:t>
      </w:r>
    </w:p>
    <w:p w:rsidR="00446C42" w:rsidRPr="004937A4" w:rsidRDefault="00446C42" w:rsidP="00446C42">
      <w:pPr>
        <w:pStyle w:val="Heading4"/>
      </w:pPr>
      <w:r>
        <w:t>Analytical approach</w:t>
      </w:r>
    </w:p>
    <w:p w:rsidR="00446C42" w:rsidRPr="00E228D4" w:rsidRDefault="00446C42" w:rsidP="00446C42">
      <w:r>
        <w:t>Data gained from this indicator will be linked to hydrological data obtained through the Hydrology (River</w:t>
      </w:r>
      <w:r w:rsidR="001669C3">
        <w:t xml:space="preserve">, </w:t>
      </w:r>
      <w:r w:rsidR="000F3D8C">
        <w:t>Floodplain</w:t>
      </w:r>
      <w:r w:rsidR="001669C3">
        <w:t xml:space="preserve"> and Habitat</w:t>
      </w:r>
      <w:r>
        <w:t>) indicator</w:t>
      </w:r>
      <w:r w:rsidR="001669C3">
        <w:t>s</w:t>
      </w:r>
      <w:r>
        <w:t xml:space="preserve"> through a working model, to assess the additional influence of Commonwealth environmental water on connectivity of various habitats within the Selected Area. In this way we will be able to determine the additional connectivity provided by Commonwealth environmental water. </w:t>
      </w:r>
    </w:p>
    <w:p w:rsidR="00446C42" w:rsidRDefault="00446C42" w:rsidP="00446C42"/>
    <w:p w:rsidR="00446C42" w:rsidRDefault="00446C42" w:rsidP="00446C42">
      <w:pPr>
        <w:spacing w:after="0" w:line="240" w:lineRule="auto"/>
        <w:jc w:val="left"/>
      </w:pPr>
      <w:r>
        <w:br w:type="page"/>
      </w:r>
    </w:p>
    <w:p w:rsidR="00446C42" w:rsidRDefault="00446C42" w:rsidP="00535568">
      <w:pPr>
        <w:pStyle w:val="Heading3"/>
        <w:numPr>
          <w:ilvl w:val="0"/>
          <w:numId w:val="111"/>
        </w:numPr>
        <w:tabs>
          <w:tab w:val="clear" w:pos="851"/>
          <w:tab w:val="left" w:pos="567"/>
        </w:tabs>
        <w:ind w:left="567" w:hanging="567"/>
      </w:pPr>
      <w:r w:rsidRPr="00BD71A7">
        <w:t>Monitoring</w:t>
      </w:r>
      <w:r w:rsidRPr="002461D9">
        <w:t xml:space="preserve"> schedule</w:t>
      </w:r>
      <w:r>
        <w:t xml:space="preserve"> - Hydrology (</w:t>
      </w:r>
      <w:r w:rsidR="001A2E4E">
        <w:t>Habitat</w:t>
      </w:r>
      <w:r>
        <w:t xml:space="preserve">) </w:t>
      </w:r>
    </w:p>
    <w:p w:rsidR="00446C42" w:rsidRPr="002562FB" w:rsidRDefault="00446C42" w:rsidP="00446C42">
      <w:r>
        <w:rPr>
          <w:rFonts w:cs="Arial"/>
          <w:szCs w:val="20"/>
        </w:rPr>
        <w:t xml:space="preserve">The </w:t>
      </w:r>
      <w:r w:rsidRPr="00BA7A83">
        <w:rPr>
          <w:rFonts w:cs="Arial"/>
          <w:szCs w:val="20"/>
        </w:rPr>
        <w:t>SOP</w:t>
      </w:r>
      <w:r>
        <w:rPr>
          <w:rFonts w:cs="Arial"/>
          <w:szCs w:val="20"/>
        </w:rPr>
        <w:t xml:space="preserve"> for Hydrology (Selected Area) is provided in Appendix </w:t>
      </w:r>
      <w:r w:rsidR="007D30A3">
        <w:rPr>
          <w:rFonts w:cs="Arial"/>
          <w:szCs w:val="20"/>
        </w:rPr>
        <w:fldChar w:fldCharType="begin"/>
      </w:r>
      <w:r w:rsidR="001A2E4E">
        <w:rPr>
          <w:rFonts w:cs="Arial"/>
          <w:szCs w:val="20"/>
        </w:rPr>
        <w:instrText xml:space="preserve"> REF _Ref406332114 \r \h </w:instrText>
      </w:r>
      <w:r w:rsidR="007D30A3">
        <w:rPr>
          <w:rFonts w:cs="Arial"/>
          <w:szCs w:val="20"/>
        </w:rPr>
      </w:r>
      <w:r w:rsidR="007D30A3">
        <w:rPr>
          <w:rFonts w:cs="Arial"/>
          <w:szCs w:val="20"/>
        </w:rPr>
        <w:fldChar w:fldCharType="separate"/>
      </w:r>
      <w:r w:rsidR="00200D30">
        <w:rPr>
          <w:rFonts w:cs="Arial"/>
          <w:szCs w:val="20"/>
        </w:rPr>
        <w:t>B.9</w:t>
      </w:r>
      <w:r w:rsidR="007D30A3">
        <w:rPr>
          <w:rFonts w:cs="Arial"/>
          <w:szCs w:val="20"/>
        </w:rPr>
        <w:fldChar w:fldCharType="end"/>
      </w:r>
      <w:r>
        <w:rPr>
          <w:rFonts w:cs="Arial"/>
          <w:szCs w:val="20"/>
        </w:rPr>
        <w:t>.</w:t>
      </w:r>
    </w:p>
    <w:p w:rsidR="00446C42" w:rsidRDefault="00446C42" w:rsidP="00446C42">
      <w:pPr>
        <w:pStyle w:val="Heading4"/>
      </w:pPr>
      <w:r>
        <w:t>Basin-scale and Selected Area evaluation questions</w:t>
      </w:r>
    </w:p>
    <w:p w:rsidR="00446C42" w:rsidRDefault="00446C42" w:rsidP="00446C42">
      <w:r w:rsidRPr="00E228D4">
        <w:t>Short-term (one-year) and long-term (five year) questions:</w:t>
      </w:r>
    </w:p>
    <w:p w:rsidR="00446C42" w:rsidRDefault="00446C42" w:rsidP="00446C42">
      <w:pPr>
        <w:pStyle w:val="Bullets1"/>
      </w:pPr>
      <w:r>
        <w:t>What did Commonwealth environmental water contribute to in-channel habitat availability along the Darling River?</w:t>
      </w:r>
    </w:p>
    <w:p w:rsidR="00446C42" w:rsidRDefault="00446C42" w:rsidP="00446C42">
      <w:pPr>
        <w:pStyle w:val="Bullets1"/>
      </w:pPr>
      <w:r w:rsidRPr="00E228D4">
        <w:t>What did Commonwealth environmental contribute to patterns and rates of primary productivity?</w:t>
      </w:r>
    </w:p>
    <w:p w:rsidR="001669C3" w:rsidRPr="00390974" w:rsidRDefault="001669C3" w:rsidP="001669C3">
      <w:pPr>
        <w:pStyle w:val="Bullets1"/>
      </w:pPr>
      <w:r w:rsidRPr="00390974">
        <w:t>What did Commonwealth environmental water contribute to salinity regimes?</w:t>
      </w:r>
    </w:p>
    <w:p w:rsidR="001669C3" w:rsidRDefault="001669C3" w:rsidP="001669C3">
      <w:pPr>
        <w:pStyle w:val="Bullets1"/>
      </w:pPr>
      <w:r w:rsidRPr="00390974">
        <w:t>What did Commonwealth environmental water contribute to di</w:t>
      </w:r>
      <w:r>
        <w:t>ssolved oxygen levels?</w:t>
      </w:r>
    </w:p>
    <w:p w:rsidR="00062A4B" w:rsidRPr="00390974" w:rsidRDefault="00062A4B" w:rsidP="00062A4B">
      <w:pPr>
        <w:pStyle w:val="Bullets1"/>
      </w:pPr>
      <w:r>
        <w:t>What did Commonwealth environmental water contribute to algal suppression?</w:t>
      </w:r>
    </w:p>
    <w:p w:rsidR="00062A4B" w:rsidRPr="00E228D4" w:rsidRDefault="00062A4B" w:rsidP="00062A4B">
      <w:pPr>
        <w:pStyle w:val="Bullets1"/>
        <w:ind w:left="1134"/>
      </w:pPr>
    </w:p>
    <w:p w:rsidR="00446C42" w:rsidRPr="008236D2" w:rsidRDefault="00446C42" w:rsidP="00446C42">
      <w:pPr>
        <w:pStyle w:val="Heading4"/>
      </w:pPr>
      <w:r w:rsidRPr="008236D2">
        <w:t>Where</w:t>
      </w:r>
    </w:p>
    <w:p w:rsidR="00446C42" w:rsidRDefault="00446C42" w:rsidP="00446C42">
      <w:r>
        <w:t>Hydrology (</w:t>
      </w:r>
      <w:r w:rsidR="001669C3">
        <w:t>habitat</w:t>
      </w:r>
      <w:r>
        <w:t xml:space="preserve">) will assess </w:t>
      </w:r>
      <w:r w:rsidR="001669C3">
        <w:t>the degree of in-channel habitat connectivity within the Darling River zone</w:t>
      </w:r>
      <w:r>
        <w:t>.  Long-term gauging stations operated by NSW Office of Water (NOW) are located on the Darling River at Bourke, Weir 19A and Louth (</w:t>
      </w:r>
      <w:r w:rsidR="007D30A3">
        <w:fldChar w:fldCharType="begin"/>
      </w:r>
      <w:r>
        <w:instrText xml:space="preserve"> REF _Ref402944084 \h </w:instrText>
      </w:r>
      <w:r w:rsidR="007D30A3">
        <w:fldChar w:fldCharType="separate"/>
      </w:r>
      <w:r w:rsidR="00200D30">
        <w:t xml:space="preserve">Table </w:t>
      </w:r>
      <w:r w:rsidR="00200D30">
        <w:rPr>
          <w:noProof/>
        </w:rPr>
        <w:t>5</w:t>
      </w:r>
      <w:r w:rsidR="00200D30">
        <w:noBreakHyphen/>
      </w:r>
      <w:r w:rsidR="00200D30">
        <w:rPr>
          <w:noProof/>
        </w:rPr>
        <w:t>2</w:t>
      </w:r>
      <w:r w:rsidR="007D30A3">
        <w:fldChar w:fldCharType="end"/>
      </w:r>
      <w:r>
        <w:t xml:space="preserve">; </w:t>
      </w:r>
      <w:r w:rsidR="007D30A3">
        <w:fldChar w:fldCharType="begin"/>
      </w:r>
      <w:r>
        <w:instrText xml:space="preserve"> REF _Ref404261929 \h </w:instrText>
      </w:r>
      <w:r w:rsidR="007D30A3">
        <w:fldChar w:fldCharType="separate"/>
      </w:r>
      <w:r w:rsidR="00200D30">
        <w:t xml:space="preserve">Figure </w:t>
      </w:r>
      <w:r w:rsidR="00200D30">
        <w:rPr>
          <w:noProof/>
        </w:rPr>
        <w:t>5</w:t>
      </w:r>
      <w:r w:rsidR="00200D30">
        <w:noBreakHyphen/>
      </w:r>
      <w:r w:rsidR="00200D30">
        <w:rPr>
          <w:noProof/>
        </w:rPr>
        <w:t>2</w:t>
      </w:r>
      <w:r w:rsidR="007D30A3">
        <w:fldChar w:fldCharType="end"/>
      </w:r>
      <w:r>
        <w:t xml:space="preserve">).  </w:t>
      </w:r>
    </w:p>
    <w:p w:rsidR="00446C42" w:rsidRDefault="00446C42" w:rsidP="00446C42">
      <w:pPr>
        <w:spacing w:line="240" w:lineRule="auto"/>
        <w:rPr>
          <w:noProof/>
          <w:lang w:eastAsia="en-AU"/>
        </w:rPr>
      </w:pPr>
      <w:r>
        <w:rPr>
          <w:noProof/>
          <w:lang w:eastAsia="en-AU"/>
        </w:rPr>
        <w:t xml:space="preserve">At present there are also a number of water level sensors that have been placed along the the Darling River within the Selected Area that are being maintained by NOW staff (Neal Foster; </w:t>
      </w:r>
      <w:r w:rsidR="007D30A3">
        <w:rPr>
          <w:noProof/>
          <w:lang w:eastAsia="en-AU"/>
        </w:rPr>
        <w:fldChar w:fldCharType="begin"/>
      </w:r>
      <w:r>
        <w:rPr>
          <w:noProof/>
          <w:lang w:eastAsia="en-AU"/>
        </w:rPr>
        <w:instrText xml:space="preserve"> REF _Ref404261929 \h </w:instrText>
      </w:r>
      <w:r w:rsidR="007D30A3">
        <w:rPr>
          <w:noProof/>
          <w:lang w:eastAsia="en-AU"/>
        </w:rPr>
      </w:r>
      <w:r w:rsidR="007D30A3">
        <w:rPr>
          <w:noProof/>
          <w:lang w:eastAsia="en-AU"/>
        </w:rPr>
        <w:fldChar w:fldCharType="separate"/>
      </w:r>
      <w:r w:rsidR="00200D30">
        <w:t xml:space="preserve">Figure </w:t>
      </w:r>
      <w:r w:rsidR="00200D30">
        <w:rPr>
          <w:noProof/>
        </w:rPr>
        <w:t>5</w:t>
      </w:r>
      <w:r w:rsidR="00200D30">
        <w:noBreakHyphen/>
      </w:r>
      <w:r w:rsidR="00200D30">
        <w:rPr>
          <w:noProof/>
        </w:rPr>
        <w:t>2</w:t>
      </w:r>
      <w:r w:rsidR="007D30A3">
        <w:rPr>
          <w:noProof/>
          <w:lang w:eastAsia="en-AU"/>
        </w:rPr>
        <w:fldChar w:fldCharType="end"/>
      </w:r>
      <w:r>
        <w:rPr>
          <w:noProof/>
          <w:lang w:eastAsia="en-AU"/>
        </w:rPr>
        <w:t xml:space="preserve">; </w:t>
      </w:r>
      <w:r w:rsidR="007D30A3">
        <w:rPr>
          <w:noProof/>
          <w:lang w:eastAsia="en-AU"/>
        </w:rPr>
        <w:fldChar w:fldCharType="begin"/>
      </w:r>
      <w:r>
        <w:rPr>
          <w:noProof/>
          <w:lang w:eastAsia="en-AU"/>
        </w:rPr>
        <w:instrText xml:space="preserve"> REF _Ref404263201 \h </w:instrText>
      </w:r>
      <w:r w:rsidR="007D30A3">
        <w:rPr>
          <w:noProof/>
          <w:lang w:eastAsia="en-AU"/>
        </w:rPr>
      </w:r>
      <w:r w:rsidR="007D30A3">
        <w:rPr>
          <w:noProof/>
          <w:lang w:eastAsia="en-AU"/>
        </w:rPr>
        <w:fldChar w:fldCharType="separate"/>
      </w:r>
      <w:r w:rsidR="00200D30">
        <w:t xml:space="preserve">Table </w:t>
      </w:r>
      <w:r w:rsidR="00200D30">
        <w:rPr>
          <w:noProof/>
        </w:rPr>
        <w:t>5</w:t>
      </w:r>
      <w:r w:rsidR="00200D30">
        <w:noBreakHyphen/>
      </w:r>
      <w:r w:rsidR="00200D30">
        <w:rPr>
          <w:noProof/>
        </w:rPr>
        <w:t>3</w:t>
      </w:r>
      <w:r w:rsidR="007D30A3">
        <w:rPr>
          <w:noProof/>
          <w:lang w:eastAsia="en-AU"/>
        </w:rPr>
        <w:fldChar w:fldCharType="end"/>
      </w:r>
      <w:r>
        <w:rPr>
          <w:noProof/>
          <w:lang w:eastAsia="en-AU"/>
        </w:rPr>
        <w:t>)</w:t>
      </w:r>
    </w:p>
    <w:p w:rsidR="00446C42" w:rsidRPr="00C446AE" w:rsidRDefault="00446C42" w:rsidP="00446C42">
      <w:pPr>
        <w:pStyle w:val="Heading4"/>
      </w:pPr>
      <w:r w:rsidRPr="00C446AE">
        <w:t>What</w:t>
      </w:r>
    </w:p>
    <w:p w:rsidR="00446C42" w:rsidRDefault="001669C3" w:rsidP="00446C42">
      <w:r>
        <w:t xml:space="preserve">Hydrology (Habitat) </w:t>
      </w:r>
      <w:r w:rsidR="00446C42">
        <w:t>will assess the connectivity of in-channel habitats including benches, anabranches and large wood along the Darling channel. This will provide a reach scale picture of connectivity and habitat availability along the Darling River within the Selected Area.</w:t>
      </w:r>
    </w:p>
    <w:p w:rsidR="00446C42" w:rsidRPr="004937A4" w:rsidRDefault="00446C42" w:rsidP="00446C42">
      <w:pPr>
        <w:pStyle w:val="Heading4"/>
      </w:pPr>
      <w:r w:rsidRPr="004937A4">
        <w:t>When</w:t>
      </w:r>
    </w:p>
    <w:p w:rsidR="00446C42" w:rsidRDefault="00446C42" w:rsidP="00446C42">
      <w:proofErr w:type="gramStart"/>
      <w:r>
        <w:t>On-going for the duration of the project.</w:t>
      </w:r>
      <w:proofErr w:type="gramEnd"/>
      <w:r>
        <w:t xml:space="preserve"> </w:t>
      </w:r>
      <w:proofErr w:type="gramStart"/>
      <w:r>
        <w:t>Mapping of in-channel habitats within the Darling River zone to be undertaken during year 1 of the project.</w:t>
      </w:r>
      <w:proofErr w:type="gramEnd"/>
    </w:p>
    <w:p w:rsidR="00446C42" w:rsidRDefault="00446C42" w:rsidP="00446C42">
      <w:pPr>
        <w:pStyle w:val="Heading4"/>
      </w:pPr>
      <w:r w:rsidRPr="004937A4">
        <w:t>How</w:t>
      </w:r>
    </w:p>
    <w:p w:rsidR="00446C42" w:rsidRDefault="00446C42" w:rsidP="00446C42">
      <w:r>
        <w:t xml:space="preserve">A field based survey of in-channel benches and large wood will be undertaken in the Darling River zone and the number, area and inundation height calculated for each habitat type following methods outlined in Boys (2007) and </w:t>
      </w:r>
      <w:proofErr w:type="spellStart"/>
      <w:r>
        <w:t>Southwell</w:t>
      </w:r>
      <w:proofErr w:type="spellEnd"/>
      <w:r>
        <w:t xml:space="preserve"> (2008). This will be verified using </w:t>
      </w:r>
      <w:proofErr w:type="spellStart"/>
      <w:r>
        <w:t>Lidar</w:t>
      </w:r>
      <w:proofErr w:type="spellEnd"/>
      <w:r>
        <w:t xml:space="preserve"> Imagery</w:t>
      </w:r>
      <w:r w:rsidR="001669C3">
        <w:t>, and existing cross sectional information</w:t>
      </w:r>
      <w:r>
        <w:t xml:space="preserve"> where possible. Anabranch commence-to–flow heights will also be established through field survey.</w:t>
      </w:r>
    </w:p>
    <w:p w:rsidR="00446C42" w:rsidRPr="00823B2B" w:rsidRDefault="00446C42" w:rsidP="00446C42">
      <w:r>
        <w:t>This information will be combined with current flow data to establish the connectivity and availability of different in channel habitats</w:t>
      </w:r>
      <w:r w:rsidR="001669C3">
        <w:t>, and the influence of Commonwealth environmental water</w:t>
      </w:r>
      <w:r>
        <w:t>.</w:t>
      </w:r>
    </w:p>
    <w:p w:rsidR="00446C42" w:rsidRPr="004937A4" w:rsidRDefault="00446C42" w:rsidP="00446C42">
      <w:pPr>
        <w:pStyle w:val="Heading4"/>
      </w:pPr>
      <w:r>
        <w:t>Linkages and indicator interactions</w:t>
      </w:r>
    </w:p>
    <w:p w:rsidR="00446C42" w:rsidRDefault="00446C42" w:rsidP="00446C42">
      <w:r w:rsidRPr="00E228D4">
        <w:t xml:space="preserve">This indicator links to </w:t>
      </w:r>
      <w:r>
        <w:t xml:space="preserve">Hydrology (River and Northern tributaries), </w:t>
      </w:r>
      <w:r w:rsidRPr="00E228D4">
        <w:t>Water Quality</w:t>
      </w:r>
      <w:r>
        <w:t xml:space="preserve">, </w:t>
      </w:r>
      <w:r w:rsidR="001669C3">
        <w:t xml:space="preserve">and </w:t>
      </w:r>
      <w:r>
        <w:t xml:space="preserve">Stream Metabolism </w:t>
      </w:r>
      <w:r w:rsidRPr="00E228D4">
        <w:t>indicators.</w:t>
      </w:r>
    </w:p>
    <w:p w:rsidR="00446C42" w:rsidRPr="002D5B44" w:rsidRDefault="00446C42" w:rsidP="00446C42">
      <w:pPr>
        <w:pStyle w:val="Heading4"/>
      </w:pPr>
      <w:r>
        <w:t>Selected Area scale h</w:t>
      </w:r>
      <w:r w:rsidRPr="002D5B44">
        <w:t xml:space="preserve">ypotheses </w:t>
      </w:r>
    </w:p>
    <w:p w:rsidR="00446C42" w:rsidRDefault="00446C42" w:rsidP="00446C42">
      <w:pPr>
        <w:spacing w:after="120"/>
      </w:pPr>
      <w:r>
        <w:t xml:space="preserve">Short and long-term </w:t>
      </w:r>
      <w:r w:rsidRPr="002D5B44">
        <w:t>responses</w:t>
      </w:r>
    </w:p>
    <w:p w:rsidR="00446C42" w:rsidRDefault="00446C42" w:rsidP="00535568">
      <w:pPr>
        <w:pStyle w:val="ListParagraph"/>
        <w:numPr>
          <w:ilvl w:val="0"/>
          <w:numId w:val="46"/>
        </w:numPr>
        <w:spacing w:after="120"/>
      </w:pPr>
      <w:r>
        <w:t>Connectivity of anabranch channel along the Darling River will increase with Commonwealth environmental water.</w:t>
      </w:r>
    </w:p>
    <w:p w:rsidR="00446C42" w:rsidRDefault="00446C42" w:rsidP="00535568">
      <w:pPr>
        <w:pStyle w:val="ListParagraph"/>
        <w:numPr>
          <w:ilvl w:val="0"/>
          <w:numId w:val="46"/>
        </w:numPr>
        <w:spacing w:after="120"/>
      </w:pPr>
      <w:r>
        <w:t>Inundation of in-channel benches along the Darling River will increase with Commonwealth environmental water.</w:t>
      </w:r>
    </w:p>
    <w:p w:rsidR="00446C42" w:rsidRPr="00E228D4" w:rsidRDefault="00446C42" w:rsidP="00535568">
      <w:pPr>
        <w:pStyle w:val="ListParagraph"/>
        <w:numPr>
          <w:ilvl w:val="0"/>
          <w:numId w:val="46"/>
        </w:numPr>
        <w:spacing w:after="120"/>
      </w:pPr>
      <w:r>
        <w:t>Availability of large wood in the channel of the Darling River will increase with Commonwealth environmental water.</w:t>
      </w:r>
    </w:p>
    <w:p w:rsidR="00446C42" w:rsidRPr="004937A4" w:rsidRDefault="00446C42" w:rsidP="00446C42">
      <w:pPr>
        <w:pStyle w:val="Heading4"/>
      </w:pPr>
      <w:r>
        <w:t>Analytical approach</w:t>
      </w:r>
    </w:p>
    <w:p w:rsidR="00446C42" w:rsidRPr="00E228D4" w:rsidRDefault="00446C42" w:rsidP="00446C42">
      <w:r>
        <w:t>Data gained from this indicator will be linked to hydrological data obtained through the Hydrology (River</w:t>
      </w:r>
      <w:r w:rsidR="001669C3">
        <w:t xml:space="preserve">, Northern tributaries and </w:t>
      </w:r>
      <w:r w:rsidR="000F3D8C">
        <w:t>Floodplain</w:t>
      </w:r>
      <w:r>
        <w:t>) indicator</w:t>
      </w:r>
      <w:r w:rsidR="001669C3">
        <w:t>s</w:t>
      </w:r>
      <w:r>
        <w:t xml:space="preserve"> through a working model, to assess the additional influence of Commonwealth environmental water on connectivity of various habitats within the Selected Area. In this way we will be able to determine the additional connectivity provided by Commonwealth environmental water. </w:t>
      </w:r>
    </w:p>
    <w:p w:rsidR="00446C42" w:rsidRDefault="00446C42" w:rsidP="00446C42"/>
    <w:p w:rsidR="00446C42" w:rsidRDefault="00446C42" w:rsidP="00446C42">
      <w:pPr>
        <w:spacing w:after="0" w:line="240" w:lineRule="auto"/>
        <w:jc w:val="left"/>
      </w:pPr>
      <w:r>
        <w:br w:type="page"/>
      </w:r>
    </w:p>
    <w:p w:rsidR="00446C42" w:rsidRDefault="00446C42" w:rsidP="00535568">
      <w:pPr>
        <w:pStyle w:val="Heading3"/>
        <w:numPr>
          <w:ilvl w:val="0"/>
          <w:numId w:val="111"/>
        </w:numPr>
        <w:tabs>
          <w:tab w:val="clear" w:pos="851"/>
          <w:tab w:val="left" w:pos="567"/>
        </w:tabs>
        <w:ind w:left="567" w:hanging="567"/>
      </w:pPr>
      <w:r w:rsidRPr="00BD71A7">
        <w:t>Monitoring</w:t>
      </w:r>
      <w:r w:rsidRPr="002461D9">
        <w:t xml:space="preserve"> schedule</w:t>
      </w:r>
      <w:r>
        <w:t xml:space="preserve"> - Water Quality </w:t>
      </w:r>
    </w:p>
    <w:p w:rsidR="00446C42" w:rsidRPr="002562FB" w:rsidRDefault="00446C42" w:rsidP="00446C42">
      <w:r>
        <w:rPr>
          <w:rFonts w:cs="Arial"/>
          <w:szCs w:val="20"/>
        </w:rPr>
        <w:t xml:space="preserve">The </w:t>
      </w:r>
      <w:r w:rsidRPr="00BA7A83">
        <w:rPr>
          <w:rFonts w:cs="Arial"/>
          <w:szCs w:val="20"/>
        </w:rPr>
        <w:t>SOP</w:t>
      </w:r>
      <w:r>
        <w:rPr>
          <w:rFonts w:cs="Arial"/>
          <w:szCs w:val="20"/>
        </w:rPr>
        <w:t xml:space="preserve"> for Water Quality is provided in Appendix </w:t>
      </w:r>
      <w:r w:rsidR="007D30A3">
        <w:rPr>
          <w:rFonts w:cs="Arial"/>
          <w:szCs w:val="20"/>
        </w:rPr>
        <w:fldChar w:fldCharType="begin"/>
      </w:r>
      <w:r w:rsidR="001A2E4E">
        <w:rPr>
          <w:rFonts w:cs="Arial"/>
          <w:szCs w:val="20"/>
        </w:rPr>
        <w:instrText xml:space="preserve"> REF _Ref406332144 \r \h </w:instrText>
      </w:r>
      <w:r w:rsidR="007D30A3">
        <w:rPr>
          <w:rFonts w:cs="Arial"/>
          <w:szCs w:val="20"/>
        </w:rPr>
      </w:r>
      <w:r w:rsidR="007D30A3">
        <w:rPr>
          <w:rFonts w:cs="Arial"/>
          <w:szCs w:val="20"/>
        </w:rPr>
        <w:fldChar w:fldCharType="separate"/>
      </w:r>
      <w:r w:rsidR="00200D30">
        <w:rPr>
          <w:rFonts w:cs="Arial"/>
          <w:szCs w:val="20"/>
        </w:rPr>
        <w:t>B.10</w:t>
      </w:r>
      <w:r w:rsidR="007D30A3">
        <w:rPr>
          <w:rFonts w:cs="Arial"/>
          <w:szCs w:val="20"/>
        </w:rPr>
        <w:fldChar w:fldCharType="end"/>
      </w:r>
      <w:r>
        <w:rPr>
          <w:rFonts w:cs="Arial"/>
          <w:szCs w:val="20"/>
        </w:rPr>
        <w:t>.</w:t>
      </w:r>
    </w:p>
    <w:p w:rsidR="00446C42" w:rsidRDefault="00446C42" w:rsidP="00446C42">
      <w:pPr>
        <w:pStyle w:val="Heading4"/>
      </w:pPr>
      <w:r>
        <w:t>Selected Area evaluation questions</w:t>
      </w:r>
    </w:p>
    <w:p w:rsidR="00446C42" w:rsidRPr="00390974" w:rsidRDefault="00446C42" w:rsidP="00446C42">
      <w:r w:rsidRPr="00390974">
        <w:t>Short-term (one-year) and long-term (five year) questions:</w:t>
      </w:r>
    </w:p>
    <w:p w:rsidR="00446C42" w:rsidRPr="00390974" w:rsidRDefault="00446C42" w:rsidP="00446C42">
      <w:pPr>
        <w:pStyle w:val="Bullets1"/>
      </w:pPr>
      <w:r w:rsidRPr="00390974">
        <w:t>What did Commonwealth environmental water contribute to temperature regimes?</w:t>
      </w:r>
    </w:p>
    <w:p w:rsidR="00446C42" w:rsidRPr="00390974" w:rsidRDefault="00446C42" w:rsidP="00446C42">
      <w:pPr>
        <w:pStyle w:val="Bullets1"/>
      </w:pPr>
      <w:r w:rsidRPr="00390974">
        <w:t>What did Commonwealth environmental water contribute to pH levels?</w:t>
      </w:r>
    </w:p>
    <w:p w:rsidR="00446C42" w:rsidRPr="00390974" w:rsidRDefault="00446C42" w:rsidP="00446C42">
      <w:pPr>
        <w:pStyle w:val="Bullets1"/>
      </w:pPr>
      <w:r w:rsidRPr="00390974">
        <w:t>What did Commonwealth environmental water contribute to turbidity regimes?</w:t>
      </w:r>
    </w:p>
    <w:p w:rsidR="00446C42" w:rsidRPr="00390974" w:rsidRDefault="00446C42" w:rsidP="00446C42">
      <w:pPr>
        <w:pStyle w:val="Bullets1"/>
      </w:pPr>
      <w:r w:rsidRPr="00390974">
        <w:t>What did Commonwealth environmental water contribute to salinity regimes?</w:t>
      </w:r>
    </w:p>
    <w:p w:rsidR="00446C42" w:rsidRPr="00390974" w:rsidRDefault="00446C42" w:rsidP="00446C42">
      <w:pPr>
        <w:pStyle w:val="Bullets1"/>
      </w:pPr>
      <w:r w:rsidRPr="00390974">
        <w:t>What did Commonwealth environmental water contribute to dissolved oxygen levels?</w:t>
      </w:r>
    </w:p>
    <w:p w:rsidR="00446C42" w:rsidRDefault="00446C42" w:rsidP="00446C42">
      <w:pPr>
        <w:pStyle w:val="Heading4"/>
      </w:pPr>
      <w:r w:rsidRPr="00C6425F">
        <w:t>Where</w:t>
      </w:r>
    </w:p>
    <w:p w:rsidR="00446C42" w:rsidRDefault="001669C3" w:rsidP="00446C42">
      <w:r>
        <w:t>Category III</w:t>
      </w:r>
      <w:r w:rsidR="00446C42">
        <w:t xml:space="preserve"> </w:t>
      </w:r>
      <w:r>
        <w:t>W</w:t>
      </w:r>
      <w:r w:rsidR="00446C42">
        <w:t xml:space="preserve">ater </w:t>
      </w:r>
      <w:r>
        <w:t>Q</w:t>
      </w:r>
      <w:r w:rsidR="00446C42">
        <w:t xml:space="preserve">uality will be conducted along the Warrego River zone. Sampling will take place in three dams along the lower Warrego River; </w:t>
      </w:r>
      <w:proofErr w:type="spellStart"/>
      <w:r w:rsidR="00446C42">
        <w:t>Boera</w:t>
      </w:r>
      <w:proofErr w:type="spellEnd"/>
      <w:r w:rsidR="00446C42">
        <w:t xml:space="preserve"> Dam, </w:t>
      </w:r>
      <w:proofErr w:type="spellStart"/>
      <w:r w:rsidR="00062A4B">
        <w:t>Booka</w:t>
      </w:r>
      <w:proofErr w:type="spellEnd"/>
      <w:r w:rsidR="00446C42">
        <w:t xml:space="preserve"> Dam and Peebles Dam</w:t>
      </w:r>
      <w:r w:rsidR="00F003E5">
        <w:t>/Ross Billabong</w:t>
      </w:r>
      <w:r w:rsidR="00446C42">
        <w:t xml:space="preserve"> (</w:t>
      </w:r>
      <w:r w:rsidR="007D30A3">
        <w:fldChar w:fldCharType="begin"/>
      </w:r>
      <w:r>
        <w:instrText xml:space="preserve"> REF _Ref406334648 \h </w:instrText>
      </w:r>
      <w:r w:rsidR="007D30A3">
        <w:fldChar w:fldCharType="separate"/>
      </w:r>
      <w:r w:rsidR="00200D30">
        <w:t xml:space="preserve">Figure </w:t>
      </w:r>
      <w:r w:rsidR="00200D30">
        <w:rPr>
          <w:noProof/>
        </w:rPr>
        <w:t>5</w:t>
      </w:r>
      <w:r w:rsidR="00200D30">
        <w:noBreakHyphen/>
      </w:r>
      <w:r w:rsidR="00200D30">
        <w:rPr>
          <w:noProof/>
        </w:rPr>
        <w:t>8</w:t>
      </w:r>
      <w:r w:rsidR="007D30A3">
        <w:fldChar w:fldCharType="end"/>
      </w:r>
      <w:r w:rsidR="00446C42">
        <w:t>). These locations represent the largest and most permanent refuges in this system, and wi</w:t>
      </w:r>
      <w:r w:rsidR="008647CD">
        <w:t>ll be the focus of many of the C</w:t>
      </w:r>
      <w:r w:rsidR="00446C42">
        <w:t xml:space="preserve">ategory </w:t>
      </w:r>
      <w:r w:rsidR="008647CD">
        <w:t>III</w:t>
      </w:r>
      <w:r w:rsidR="00446C42">
        <w:t xml:space="preserve"> indicators.</w:t>
      </w:r>
    </w:p>
    <w:p w:rsidR="00446C42" w:rsidRDefault="00F003E5" w:rsidP="00446C42">
      <w:pPr>
        <w:keepNext/>
        <w:spacing w:line="240" w:lineRule="auto"/>
      </w:pPr>
      <w:r>
        <w:rPr>
          <w:noProof/>
          <w:lang w:eastAsia="en-AU"/>
        </w:rPr>
        <w:drawing>
          <wp:inline distT="0" distB="0" distL="0" distR="0">
            <wp:extent cx="5842000" cy="4134485"/>
            <wp:effectExtent l="0" t="0" r="635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Q sites.jpg"/>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446C42" w:rsidRDefault="00446C42" w:rsidP="00446C42">
      <w:pPr>
        <w:pStyle w:val="Caption"/>
      </w:pPr>
      <w:bookmarkStart w:id="311" w:name="_Ref406334648"/>
      <w:bookmarkStart w:id="312" w:name="_Toc411431791"/>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8</w:t>
      </w:r>
      <w:r w:rsidR="007D30A3">
        <w:rPr>
          <w:noProof/>
        </w:rPr>
        <w:fldChar w:fldCharType="end"/>
      </w:r>
      <w:bookmarkEnd w:id="311"/>
      <w:r>
        <w:t xml:space="preserve"> Location of Water quality sensors and sampling sites</w:t>
      </w:r>
      <w:bookmarkEnd w:id="312"/>
    </w:p>
    <w:p w:rsidR="00446C42" w:rsidRPr="00C6425F" w:rsidRDefault="00446C42" w:rsidP="00446C42">
      <w:pPr>
        <w:pStyle w:val="Heading4"/>
      </w:pPr>
      <w:r w:rsidRPr="00C6425F">
        <w:t>What</w:t>
      </w:r>
    </w:p>
    <w:p w:rsidR="00446C42" w:rsidRPr="00447066" w:rsidRDefault="005C47E7" w:rsidP="00446C42">
      <w:r>
        <w:t>W</w:t>
      </w:r>
      <w:r w:rsidR="00446C42">
        <w:t xml:space="preserve">ater </w:t>
      </w:r>
      <w:r>
        <w:t>q</w:t>
      </w:r>
      <w:r w:rsidR="00446C42">
        <w:t xml:space="preserve">uality will be sampled at regular intervals throughout flow events (pre-, during- and post-flow), from the locations described above. Temperature-PAR loggers will be installed at each of the three dams to monitor light and temperature stratification throughout the delivery of Commonwealth environmental water. </w:t>
      </w:r>
    </w:p>
    <w:p w:rsidR="00446C42" w:rsidRDefault="00446C42" w:rsidP="00446C42">
      <w:pPr>
        <w:pStyle w:val="Heading4"/>
      </w:pPr>
      <w:r>
        <w:t>When</w:t>
      </w:r>
    </w:p>
    <w:p w:rsidR="00446C42" w:rsidRDefault="00446C42" w:rsidP="00446C42">
      <w:r w:rsidRPr="000C4EDE">
        <w:t xml:space="preserve">Deployment periods </w:t>
      </w:r>
      <w:r w:rsidR="00F003E5">
        <w:t>for Category III</w:t>
      </w:r>
      <w:r w:rsidR="005C47E7">
        <w:t xml:space="preserve"> Water Quality</w:t>
      </w:r>
      <w:r w:rsidRPr="000C4EDE">
        <w:t xml:space="preserve"> will align with the commencement and cessation of Commonwealth environmental water delivery</w:t>
      </w:r>
      <w:r>
        <w:t xml:space="preserve"> in the Warrego River channel and Western Floodplain zones</w:t>
      </w:r>
      <w:r w:rsidRPr="000C4EDE">
        <w:t>.</w:t>
      </w:r>
      <w:r>
        <w:t xml:space="preserve"> </w:t>
      </w:r>
    </w:p>
    <w:p w:rsidR="00446C42" w:rsidRDefault="00446C42" w:rsidP="00446C42">
      <w:r>
        <w:t>Samples will be collected twice during year 1 of the project and then before, during and after three flow events down the Warrego River system over the remaining four years of the project.</w:t>
      </w:r>
    </w:p>
    <w:p w:rsidR="00446C42" w:rsidRDefault="00446C42" w:rsidP="00446C42">
      <w:pPr>
        <w:pStyle w:val="Heading4"/>
      </w:pPr>
      <w:r w:rsidRPr="00C6425F">
        <w:t>How</w:t>
      </w:r>
    </w:p>
    <w:p w:rsidR="00446C42" w:rsidRDefault="00446C42" w:rsidP="00446C42">
      <w:r>
        <w:t xml:space="preserve">Where surface water is only present following events, a </w:t>
      </w:r>
      <w:proofErr w:type="spellStart"/>
      <w:r>
        <w:t>Hydrolab</w:t>
      </w:r>
      <w:proofErr w:type="spellEnd"/>
      <w:r>
        <w:t xml:space="preserve"> Quanta multi-probe will be used to characterise the water quality at each site in the Warrego River and Western Floodplain. Hobo PAR-temperature loggers will be placed in each of the three sites (dams) on the Warrego River at 0.5m depth intervals to characterise the vertical light and temperature regime throughout flow events.</w:t>
      </w:r>
    </w:p>
    <w:p w:rsidR="00446C42" w:rsidRPr="004937A4" w:rsidRDefault="00446C42" w:rsidP="00446C42">
      <w:pPr>
        <w:pStyle w:val="Heading4"/>
      </w:pPr>
      <w:r>
        <w:t>Linkages and indicator interactions</w:t>
      </w:r>
    </w:p>
    <w:p w:rsidR="00446C42" w:rsidRPr="00AC6D54" w:rsidRDefault="00446C42" w:rsidP="00446C42">
      <w:r w:rsidRPr="00AC6D54">
        <w:t xml:space="preserve">This indicator links to Fish </w:t>
      </w:r>
      <w:r w:rsidR="00F003E5">
        <w:t>(Channel)</w:t>
      </w:r>
      <w:r>
        <w:t xml:space="preserve">, Stream Metabolism, Waterbird diversity, </w:t>
      </w:r>
      <w:proofErr w:type="spellStart"/>
      <w:r>
        <w:t>Microcrustaceans</w:t>
      </w:r>
      <w:proofErr w:type="spellEnd"/>
      <w:r>
        <w:t>, Frogs, and</w:t>
      </w:r>
      <w:r w:rsidRPr="00AC6D54">
        <w:t xml:space="preserve"> Hydrology </w:t>
      </w:r>
      <w:r>
        <w:t xml:space="preserve">(River, </w:t>
      </w:r>
      <w:r w:rsidR="000F3D8C">
        <w:t>Floodplain</w:t>
      </w:r>
      <w:r w:rsidR="005C47E7">
        <w:t xml:space="preserve"> and channel</w:t>
      </w:r>
      <w:r>
        <w:t>) indicators</w:t>
      </w:r>
      <w:r w:rsidRPr="00AC6D54">
        <w:t>.</w:t>
      </w:r>
    </w:p>
    <w:p w:rsidR="00446C42" w:rsidRPr="002D5B44" w:rsidRDefault="00446C42" w:rsidP="00446C42">
      <w:pPr>
        <w:pStyle w:val="Heading4"/>
      </w:pPr>
      <w:r>
        <w:t>Selected Area scale h</w:t>
      </w:r>
      <w:r w:rsidRPr="002D5B44">
        <w:t xml:space="preserve">ypotheses </w:t>
      </w:r>
    </w:p>
    <w:p w:rsidR="00446C42" w:rsidRDefault="00446C42" w:rsidP="00446C42">
      <w:pPr>
        <w:spacing w:after="120"/>
      </w:pPr>
      <w:r w:rsidRPr="002D5B44">
        <w:t>S</w:t>
      </w:r>
      <w:r>
        <w:t>h</w:t>
      </w:r>
      <w:r w:rsidRPr="002D5B44">
        <w:t xml:space="preserve">ort-term </w:t>
      </w:r>
      <w:r>
        <w:t xml:space="preserve">and long-term </w:t>
      </w:r>
      <w:r w:rsidRPr="002D5B44">
        <w:t>responses</w:t>
      </w:r>
    </w:p>
    <w:p w:rsidR="00446C42" w:rsidRDefault="00446C42" w:rsidP="00535568">
      <w:pPr>
        <w:pStyle w:val="ListParagraph"/>
        <w:numPr>
          <w:ilvl w:val="0"/>
          <w:numId w:val="14"/>
        </w:numPr>
        <w:spacing w:after="0"/>
        <w:ind w:left="1134" w:hanging="566"/>
      </w:pPr>
      <w:r>
        <w:t>Mean daily water temperature, and daily range in water temperature will decrease during the delivery of Commonwealth environmental water.</w:t>
      </w:r>
    </w:p>
    <w:p w:rsidR="00446C42" w:rsidRDefault="00446C42" w:rsidP="00535568">
      <w:pPr>
        <w:pStyle w:val="ListParagraph"/>
        <w:numPr>
          <w:ilvl w:val="0"/>
          <w:numId w:val="14"/>
        </w:numPr>
        <w:spacing w:after="0"/>
        <w:ind w:left="1134" w:hanging="566"/>
      </w:pPr>
      <w:r>
        <w:t>Mean daily pH, and daily range in pH will decrease during the delivery of Commonwealth environmental water.</w:t>
      </w:r>
    </w:p>
    <w:p w:rsidR="00446C42" w:rsidRDefault="00446C42" w:rsidP="00535568">
      <w:pPr>
        <w:pStyle w:val="ListParagraph"/>
        <w:numPr>
          <w:ilvl w:val="0"/>
          <w:numId w:val="14"/>
        </w:numPr>
        <w:spacing w:after="0"/>
        <w:ind w:left="1134" w:hanging="566"/>
      </w:pPr>
      <w:r>
        <w:t>Mean daily turbidity will increase during the delivery of Commonwealth environmental water.</w:t>
      </w:r>
    </w:p>
    <w:p w:rsidR="00446C42" w:rsidRDefault="00446C42" w:rsidP="00535568">
      <w:pPr>
        <w:pStyle w:val="ListParagraph"/>
        <w:numPr>
          <w:ilvl w:val="0"/>
          <w:numId w:val="14"/>
        </w:numPr>
        <w:spacing w:after="0"/>
        <w:ind w:left="1134" w:hanging="566"/>
      </w:pPr>
      <w:r>
        <w:t>Mean daily EC will decrease during the delivery of Commonwealth environmental water.</w:t>
      </w:r>
    </w:p>
    <w:p w:rsidR="00446C42" w:rsidRDefault="00446C42" w:rsidP="00535568">
      <w:pPr>
        <w:pStyle w:val="ListParagraph"/>
        <w:numPr>
          <w:ilvl w:val="0"/>
          <w:numId w:val="14"/>
        </w:numPr>
        <w:spacing w:after="0"/>
        <w:ind w:left="1134" w:hanging="566"/>
      </w:pPr>
      <w:r>
        <w:t>Mean daily DO concentrations will decrease during the delivery of Commonwealth environmental water.</w:t>
      </w:r>
    </w:p>
    <w:p w:rsidR="00446C42" w:rsidRDefault="00446C42" w:rsidP="00446C42">
      <w:pPr>
        <w:spacing w:after="0"/>
        <w:ind w:left="568"/>
      </w:pPr>
    </w:p>
    <w:p w:rsidR="00446C42" w:rsidRPr="002D5B44" w:rsidRDefault="00446C42" w:rsidP="00446C42">
      <w:pPr>
        <w:pStyle w:val="Heading4"/>
      </w:pPr>
      <w:r>
        <w:t>Approach to Selected Area scale analyses</w:t>
      </w:r>
    </w:p>
    <w:p w:rsidR="00446C42" w:rsidRDefault="00446C42" w:rsidP="00446C42">
      <w:pPr>
        <w:spacing w:line="276" w:lineRule="auto"/>
      </w:pPr>
      <w:r>
        <w:t>Quantitative analyses will be applied at the Selected Area scale to test predicted changes in each water quality variable. Multi-year analyses will be quantitatively assessed based on year-on-year repeat application of annual models outlined in the Selected Area conceptual model (</w:t>
      </w:r>
      <w:fldSimple w:instr=" REF _Ref384898422 \h  \* MERGEFORMAT ">
        <w:r w:rsidR="00200D30" w:rsidRPr="00973B35">
          <w:t xml:space="preserve">Figure </w:t>
        </w:r>
        <w:r w:rsidR="00200D30">
          <w:rPr>
            <w:noProof/>
          </w:rPr>
          <w:t>5</w:t>
        </w:r>
        <w:r w:rsidR="00200D30">
          <w:rPr>
            <w:noProof/>
          </w:rPr>
          <w:noBreakHyphen/>
          <w:t>13</w:t>
        </w:r>
      </w:fldSimple>
      <w:r>
        <w:t xml:space="preserve">). </w:t>
      </w:r>
    </w:p>
    <w:p w:rsidR="00446C42" w:rsidRDefault="00446C42" w:rsidP="00446C42">
      <w:r w:rsidRPr="002D5B44">
        <w:t>S</w:t>
      </w:r>
      <w:r>
        <w:t>h</w:t>
      </w:r>
      <w:r w:rsidRPr="002D5B44">
        <w:t xml:space="preserve">ort-term </w:t>
      </w:r>
      <w:r>
        <w:t>and long term</w:t>
      </w:r>
      <w:r w:rsidRPr="002D5B44">
        <w:t xml:space="preserve"> responses</w:t>
      </w:r>
    </w:p>
    <w:p w:rsidR="00446C42" w:rsidRDefault="00446C42" w:rsidP="00535568">
      <w:pPr>
        <w:pStyle w:val="ListParagraph"/>
        <w:numPr>
          <w:ilvl w:val="0"/>
          <w:numId w:val="47"/>
        </w:numPr>
      </w:pPr>
      <w:r>
        <w:t>Hypotheses 1, 2, 3, 4 and 5.</w:t>
      </w:r>
      <w:r w:rsidRPr="00121231">
        <w:t xml:space="preserve"> </w:t>
      </w:r>
      <w:r>
        <w:t xml:space="preserve">Replication derived from randomised daily means of data periods within/outside delivery of </w:t>
      </w:r>
      <w:r w:rsidRPr="000261B8">
        <w:t>C</w:t>
      </w:r>
      <w:r>
        <w:t xml:space="preserve">ommonwealth environmental water. One-way </w:t>
      </w:r>
      <w:proofErr w:type="spellStart"/>
      <w:r>
        <w:t>Anova</w:t>
      </w:r>
      <w:proofErr w:type="spellEnd"/>
      <w:r>
        <w:t xml:space="preserve"> (WQ variables as dependant variable) comparing among flow periods, and two-way </w:t>
      </w:r>
      <w:proofErr w:type="spellStart"/>
      <w:r>
        <w:t>Anova</w:t>
      </w:r>
      <w:proofErr w:type="spellEnd"/>
      <w:r>
        <w:t xml:space="preserve"> (flow period, years) for long term dataset.</w:t>
      </w:r>
    </w:p>
    <w:p w:rsidR="00446C42" w:rsidRDefault="00446C42" w:rsidP="00446C42">
      <w:pPr>
        <w:spacing w:after="0" w:line="240" w:lineRule="auto"/>
        <w:jc w:val="left"/>
      </w:pPr>
      <w:r>
        <w:br w:type="page"/>
      </w:r>
    </w:p>
    <w:p w:rsidR="00446C42" w:rsidRDefault="00446C42" w:rsidP="00535568">
      <w:pPr>
        <w:pStyle w:val="Heading3"/>
        <w:numPr>
          <w:ilvl w:val="0"/>
          <w:numId w:val="111"/>
        </w:numPr>
        <w:tabs>
          <w:tab w:val="clear" w:pos="851"/>
          <w:tab w:val="left" w:pos="567"/>
        </w:tabs>
        <w:ind w:left="567" w:hanging="567"/>
      </w:pPr>
      <w:r w:rsidRPr="00BD71A7">
        <w:t>Monitoring</w:t>
      </w:r>
      <w:r w:rsidRPr="002461D9">
        <w:t xml:space="preserve"> schedule</w:t>
      </w:r>
      <w:r>
        <w:t xml:space="preserve"> – Stream Metabolism </w:t>
      </w:r>
    </w:p>
    <w:p w:rsidR="00446C42" w:rsidRPr="002562FB" w:rsidRDefault="00446C42" w:rsidP="00446C42">
      <w:r>
        <w:rPr>
          <w:rFonts w:cs="Arial"/>
          <w:szCs w:val="20"/>
        </w:rPr>
        <w:t xml:space="preserve">The </w:t>
      </w:r>
      <w:r w:rsidRPr="00BA7A83">
        <w:rPr>
          <w:rFonts w:cs="Arial"/>
          <w:szCs w:val="20"/>
        </w:rPr>
        <w:t>SOP</w:t>
      </w:r>
      <w:r>
        <w:rPr>
          <w:rFonts w:cs="Arial"/>
          <w:szCs w:val="20"/>
        </w:rPr>
        <w:t xml:space="preserve"> for Stream Metabolism is provided in Appendix </w:t>
      </w:r>
      <w:r w:rsidR="007D30A3">
        <w:rPr>
          <w:rFonts w:cs="Arial"/>
          <w:szCs w:val="20"/>
        </w:rPr>
        <w:fldChar w:fldCharType="begin"/>
      </w:r>
      <w:r w:rsidR="001A2E4E">
        <w:rPr>
          <w:rFonts w:cs="Arial"/>
          <w:szCs w:val="20"/>
        </w:rPr>
        <w:instrText xml:space="preserve"> REF _Ref406332156 \r \h </w:instrText>
      </w:r>
      <w:r w:rsidR="007D30A3">
        <w:rPr>
          <w:rFonts w:cs="Arial"/>
          <w:szCs w:val="20"/>
        </w:rPr>
      </w:r>
      <w:r w:rsidR="007D30A3">
        <w:rPr>
          <w:rFonts w:cs="Arial"/>
          <w:szCs w:val="20"/>
        </w:rPr>
        <w:fldChar w:fldCharType="separate"/>
      </w:r>
      <w:r w:rsidR="00200D30">
        <w:rPr>
          <w:rFonts w:cs="Arial"/>
          <w:szCs w:val="20"/>
        </w:rPr>
        <w:t>B.11</w:t>
      </w:r>
      <w:r w:rsidR="007D30A3">
        <w:rPr>
          <w:rFonts w:cs="Arial"/>
          <w:szCs w:val="20"/>
        </w:rPr>
        <w:fldChar w:fldCharType="end"/>
      </w:r>
      <w:r>
        <w:rPr>
          <w:rFonts w:cs="Arial"/>
          <w:szCs w:val="20"/>
        </w:rPr>
        <w:t>.</w:t>
      </w:r>
    </w:p>
    <w:p w:rsidR="00446C42" w:rsidRPr="009D0A4E" w:rsidRDefault="00446C42" w:rsidP="00446C42">
      <w:pPr>
        <w:pStyle w:val="Heading4"/>
      </w:pPr>
      <w:r>
        <w:t xml:space="preserve">Basin and </w:t>
      </w:r>
      <w:r w:rsidRPr="009D0A4E">
        <w:t xml:space="preserve">Selected Area </w:t>
      </w:r>
      <w:r>
        <w:t>scale</w:t>
      </w:r>
      <w:r w:rsidRPr="009D0A4E">
        <w:t xml:space="preserve"> evaluation questions</w:t>
      </w:r>
    </w:p>
    <w:p w:rsidR="00446C42" w:rsidRPr="009D0A4E" w:rsidRDefault="00446C42" w:rsidP="00446C42">
      <w:r w:rsidRPr="009D0A4E">
        <w:t>Short-term (one-year) and long-term (five year) questions:</w:t>
      </w:r>
    </w:p>
    <w:p w:rsidR="00446C42" w:rsidRPr="009D0A4E" w:rsidRDefault="00446C42" w:rsidP="00446C42">
      <w:pPr>
        <w:pStyle w:val="Bullets1"/>
      </w:pPr>
      <w:r w:rsidRPr="009D0A4E">
        <w:t xml:space="preserve">What did Commonwealth environmental water </w:t>
      </w:r>
      <w:r>
        <w:t>contribute to patterns and rates of decomposition</w:t>
      </w:r>
      <w:r w:rsidRPr="009D0A4E">
        <w:t>?</w:t>
      </w:r>
    </w:p>
    <w:p w:rsidR="00446C42" w:rsidRPr="009D0A4E" w:rsidRDefault="00446C42" w:rsidP="00446C42">
      <w:pPr>
        <w:pStyle w:val="Bullets1"/>
      </w:pPr>
      <w:r w:rsidRPr="009D0A4E">
        <w:t xml:space="preserve">What did Commonwealth environmental water contribute to </w:t>
      </w:r>
      <w:r>
        <w:t>patterns and rates of primary productivity</w:t>
      </w:r>
      <w:r w:rsidRPr="009D0A4E">
        <w:t>?</w:t>
      </w:r>
    </w:p>
    <w:p w:rsidR="00446C42" w:rsidRPr="008236D2" w:rsidRDefault="00446C42" w:rsidP="00446C42">
      <w:pPr>
        <w:pStyle w:val="Heading4"/>
      </w:pPr>
      <w:r w:rsidRPr="008236D2">
        <w:t>Where</w:t>
      </w:r>
    </w:p>
    <w:p w:rsidR="00446C42" w:rsidRDefault="00446C42" w:rsidP="00446C42">
      <w:r>
        <w:t xml:space="preserve">Category </w:t>
      </w:r>
      <w:r w:rsidR="005C47E7">
        <w:t>III</w:t>
      </w:r>
      <w:r>
        <w:t xml:space="preserve"> Stream Metabolism will be carried out at three locations within each of the Warrego River and Western Floodplain zones. In the Warrego River, D-</w:t>
      </w:r>
      <w:proofErr w:type="spellStart"/>
      <w:r>
        <w:t>Opto</w:t>
      </w:r>
      <w:proofErr w:type="spellEnd"/>
      <w:r>
        <w:t xml:space="preserve"> loggers will be placed in </w:t>
      </w:r>
      <w:proofErr w:type="spellStart"/>
      <w:r>
        <w:t>Boera</w:t>
      </w:r>
      <w:proofErr w:type="spellEnd"/>
      <w:r>
        <w:t xml:space="preserve"> Dam, </w:t>
      </w:r>
      <w:proofErr w:type="spellStart"/>
      <w:r w:rsidR="008647CD">
        <w:t>Booka</w:t>
      </w:r>
      <w:proofErr w:type="spellEnd"/>
      <w:r>
        <w:t xml:space="preserve"> Dam, and Peebles Dam, and in </w:t>
      </w:r>
      <w:r w:rsidR="00720924">
        <w:t xml:space="preserve">inundated </w:t>
      </w:r>
      <w:r>
        <w:t xml:space="preserve">floodplain </w:t>
      </w:r>
      <w:r w:rsidR="00720924">
        <w:t xml:space="preserve">areas </w:t>
      </w:r>
      <w:proofErr w:type="spellStart"/>
      <w:r w:rsidR="00720924">
        <w:t>witihin</w:t>
      </w:r>
      <w:proofErr w:type="spellEnd"/>
      <w:r>
        <w:t xml:space="preserve"> the Western Floodplain to align with Vegetation Diversity sampling locations that have annual inundation patterns (</w:t>
      </w:r>
      <w:r w:rsidR="007D30A3">
        <w:rPr>
          <w:highlight w:val="green"/>
        </w:rPr>
        <w:fldChar w:fldCharType="begin"/>
      </w:r>
      <w:r w:rsidR="005C47E7">
        <w:instrText xml:space="preserve"> REF _Ref406334813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9</w:t>
      </w:r>
      <w:r w:rsidR="007D30A3">
        <w:rPr>
          <w:highlight w:val="green"/>
        </w:rPr>
        <w:fldChar w:fldCharType="end"/>
      </w:r>
      <w:r>
        <w:t xml:space="preserve">). A weather station measuring light (PAR) and barometric pressure will be established at the </w:t>
      </w:r>
      <w:proofErr w:type="spellStart"/>
      <w:r>
        <w:t>Toorale</w:t>
      </w:r>
      <w:proofErr w:type="spellEnd"/>
      <w:r>
        <w:t xml:space="preserve"> Homestead within the Selected Area (</w:t>
      </w:r>
      <w:r w:rsidR="007D30A3">
        <w:rPr>
          <w:highlight w:val="green"/>
        </w:rPr>
        <w:fldChar w:fldCharType="begin"/>
      </w:r>
      <w:r w:rsidR="005C47E7">
        <w:instrText xml:space="preserve"> REF _Ref406334813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9</w:t>
      </w:r>
      <w:r w:rsidR="007D30A3">
        <w:rPr>
          <w:highlight w:val="green"/>
        </w:rPr>
        <w:fldChar w:fldCharType="end"/>
      </w:r>
      <w:r>
        <w:t>).</w:t>
      </w:r>
    </w:p>
    <w:p w:rsidR="005C47E7" w:rsidRDefault="005C47E7" w:rsidP="00446C42"/>
    <w:p w:rsidR="00446C42" w:rsidRDefault="00BA7CA0" w:rsidP="00446C42">
      <w:pPr>
        <w:keepNext/>
        <w:spacing w:line="240" w:lineRule="auto"/>
      </w:pPr>
      <w:r>
        <w:rPr>
          <w:noProof/>
          <w:lang w:eastAsia="en-AU"/>
        </w:rPr>
        <w:drawing>
          <wp:inline distT="0" distB="0" distL="0" distR="0">
            <wp:extent cx="5842000" cy="4134485"/>
            <wp:effectExtent l="0" t="0" r="635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Q_Metab.jpg"/>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446C42" w:rsidRDefault="00446C42" w:rsidP="00446C42">
      <w:pPr>
        <w:pStyle w:val="Caption"/>
      </w:pPr>
      <w:bookmarkStart w:id="313" w:name="_Ref406334813"/>
      <w:bookmarkStart w:id="314" w:name="_Toc411431792"/>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9</w:t>
      </w:r>
      <w:r w:rsidR="007D30A3">
        <w:rPr>
          <w:noProof/>
        </w:rPr>
        <w:fldChar w:fldCharType="end"/>
      </w:r>
      <w:bookmarkEnd w:id="313"/>
      <w:r>
        <w:t xml:space="preserve"> Stream Metabolism sites</w:t>
      </w:r>
      <w:bookmarkEnd w:id="314"/>
    </w:p>
    <w:p w:rsidR="00446C42" w:rsidRPr="00C446AE" w:rsidRDefault="00446C42" w:rsidP="00446C42">
      <w:pPr>
        <w:pStyle w:val="Heading4"/>
      </w:pPr>
      <w:r w:rsidRPr="00FA74ED">
        <w:t>What</w:t>
      </w:r>
    </w:p>
    <w:p w:rsidR="00446C42" w:rsidRPr="0091608B" w:rsidRDefault="005C47E7" w:rsidP="00446C42">
      <w:r w:rsidRPr="005C47E7">
        <w:t>Event-based collection</w:t>
      </w:r>
      <w:r w:rsidR="00446C42">
        <w:t xml:space="preserve"> of water samples for total nitrogen (TN), total phosphorus (TP), nitrate-nitrite (</w:t>
      </w:r>
      <w:proofErr w:type="spellStart"/>
      <w:r w:rsidR="00446C42">
        <w:t>NOx</w:t>
      </w:r>
      <w:proofErr w:type="spellEnd"/>
      <w:r w:rsidR="00446C42">
        <w:t>), ammonium (NH</w:t>
      </w:r>
      <w:r w:rsidR="00446C42">
        <w:rPr>
          <w:vertAlign w:val="subscript"/>
        </w:rPr>
        <w:t>4</w:t>
      </w:r>
      <w:r w:rsidR="00446C42">
        <w:t xml:space="preserve">), filterable reactive phosphorus (FRP) and dissolved organic carbon (DOC) at </w:t>
      </w:r>
      <w:r>
        <w:t xml:space="preserve">Warrego River and Western Floodplain </w:t>
      </w:r>
      <w:r w:rsidR="00446C42">
        <w:t xml:space="preserve">sites.  </w:t>
      </w:r>
      <w:r w:rsidR="00446C42">
        <w:rPr>
          <w:i/>
        </w:rPr>
        <w:t>In situ</w:t>
      </w:r>
      <w:r w:rsidR="00446C42">
        <w:t xml:space="preserve"> spot measurements will be taken for pH, temperature, turbidity and electrical conductivity (EC) at Category </w:t>
      </w:r>
      <w:r>
        <w:t>III</w:t>
      </w:r>
      <w:r w:rsidR="00446C42">
        <w:t xml:space="preserve"> sites during event-based sampling.</w:t>
      </w:r>
    </w:p>
    <w:p w:rsidR="00446C42" w:rsidRDefault="00446C42" w:rsidP="00446C42">
      <w:pPr>
        <w:pStyle w:val="Heading4"/>
      </w:pPr>
      <w:r w:rsidRPr="004937A4">
        <w:t>When</w:t>
      </w:r>
    </w:p>
    <w:p w:rsidR="00446C42" w:rsidRPr="00BA33B9" w:rsidRDefault="00446C42" w:rsidP="00446C42">
      <w:r>
        <w:t xml:space="preserve">PAR and Barometric pressure will be logged at 10 minute intervals throughout the 5 year period as required for Category </w:t>
      </w:r>
      <w:r w:rsidR="005C47E7">
        <w:t>I</w:t>
      </w:r>
      <w:r>
        <w:t xml:space="preserve"> and </w:t>
      </w:r>
      <w:r w:rsidR="005C47E7">
        <w:t>III</w:t>
      </w:r>
      <w:r>
        <w:t xml:space="preserve"> metabolism.</w:t>
      </w:r>
      <w:r w:rsidRPr="00397716">
        <w:t xml:space="preserve"> </w:t>
      </w:r>
      <w:r>
        <w:t xml:space="preserve">Event-based sampling for Category </w:t>
      </w:r>
      <w:r w:rsidR="005C47E7">
        <w:t>III</w:t>
      </w:r>
      <w:r>
        <w:t xml:space="preserve"> Metabolism is based on the design of 3 sampling periods; pre-, during- and post-event. </w:t>
      </w:r>
      <w:r w:rsidRPr="00397716">
        <w:t xml:space="preserve">Logging </w:t>
      </w:r>
      <w:r>
        <w:t xml:space="preserve">of DO and temperature at each of the inundated Category </w:t>
      </w:r>
      <w:r w:rsidR="005C47E7">
        <w:t>III</w:t>
      </w:r>
      <w:r>
        <w:t xml:space="preserve"> sites will be for a minimum 48h incubation to capture two complete diurnal cycles for each of the 3 sampling periods.</w:t>
      </w:r>
      <w:r w:rsidRPr="00397716">
        <w:t xml:space="preserve"> </w:t>
      </w:r>
      <w:r>
        <w:t>Wa</w:t>
      </w:r>
      <w:r w:rsidRPr="00397716">
        <w:t xml:space="preserve">ter quality samples will be </w:t>
      </w:r>
      <w:r>
        <w:t>collected at the commencement and completion of incubati</w:t>
      </w:r>
      <w:r w:rsidR="005C47E7">
        <w:t>ons of each sampling period at C</w:t>
      </w:r>
      <w:r>
        <w:t xml:space="preserve">ategory </w:t>
      </w:r>
      <w:r w:rsidR="005C47E7">
        <w:t>III</w:t>
      </w:r>
      <w:r>
        <w:t xml:space="preserve"> sites in the Warrego River and Western Floodplain</w:t>
      </w:r>
      <w:r w:rsidRPr="00397716">
        <w:t>.</w:t>
      </w:r>
    </w:p>
    <w:p w:rsidR="00446C42" w:rsidRDefault="00446C42" w:rsidP="00446C42">
      <w:pPr>
        <w:pStyle w:val="Heading4"/>
      </w:pPr>
      <w:r w:rsidRPr="004937A4">
        <w:t>How</w:t>
      </w:r>
    </w:p>
    <w:p w:rsidR="00446C42" w:rsidRDefault="00446C42" w:rsidP="00446C42">
      <w:r>
        <w:t xml:space="preserve">Category </w:t>
      </w:r>
      <w:r w:rsidR="005C47E7">
        <w:t>III</w:t>
      </w:r>
      <w:r>
        <w:t xml:space="preserve"> Metabolism will follow the standard methods outlined in Hale et al. 2013 through periodic deployment of D-</w:t>
      </w:r>
      <w:proofErr w:type="spellStart"/>
      <w:r>
        <w:t>Opto</w:t>
      </w:r>
      <w:proofErr w:type="spellEnd"/>
      <w:r>
        <w:t xml:space="preserve"> DO loggers for a minimum of 48h incubations (10 minute intervals), with water chemistry collected at the commencement and completion of each incubation period. Water samples will be processed in </w:t>
      </w:r>
      <w:r w:rsidRPr="000345F6">
        <w:t>the NSW Office of Water NATA accredited laboratories.</w:t>
      </w:r>
    </w:p>
    <w:p w:rsidR="00446C42" w:rsidRPr="004937A4" w:rsidRDefault="00446C42" w:rsidP="00446C42">
      <w:pPr>
        <w:pStyle w:val="Heading4"/>
      </w:pPr>
      <w:r>
        <w:t xml:space="preserve"> Linkages and indicator interactions</w:t>
      </w:r>
    </w:p>
    <w:p w:rsidR="00446C42" w:rsidRDefault="00446C42" w:rsidP="00446C42">
      <w:r>
        <w:t>This indicator links to Hydrology (River</w:t>
      </w:r>
      <w:r w:rsidR="005C47E7">
        <w:t xml:space="preserve">, </w:t>
      </w:r>
      <w:r w:rsidR="000F3D8C">
        <w:t>Floodplain</w:t>
      </w:r>
      <w:r w:rsidR="005C47E7">
        <w:t xml:space="preserve"> </w:t>
      </w:r>
      <w:r w:rsidR="008647CD">
        <w:t>and C</w:t>
      </w:r>
      <w:r w:rsidR="005C47E7">
        <w:t>hannel</w:t>
      </w:r>
      <w:r>
        <w:t xml:space="preserve">), Water Quality, Fish </w:t>
      </w:r>
      <w:r w:rsidR="00F003E5">
        <w:t>(Channel)</w:t>
      </w:r>
      <w:r>
        <w:t xml:space="preserve">, and </w:t>
      </w:r>
      <w:proofErr w:type="spellStart"/>
      <w:r>
        <w:t>Microcrustaceans</w:t>
      </w:r>
      <w:proofErr w:type="spellEnd"/>
      <w:r>
        <w:t xml:space="preserve"> indicators.</w:t>
      </w:r>
    </w:p>
    <w:p w:rsidR="00446C42" w:rsidRPr="002D5B44" w:rsidRDefault="00446C42" w:rsidP="00446C42">
      <w:pPr>
        <w:pStyle w:val="Heading4"/>
      </w:pPr>
      <w:r>
        <w:t>Basin and Selected Area scale h</w:t>
      </w:r>
      <w:r w:rsidRPr="002D5B44">
        <w:t xml:space="preserve">ypotheses </w:t>
      </w:r>
    </w:p>
    <w:p w:rsidR="00446C42" w:rsidRDefault="00446C42" w:rsidP="00446C42">
      <w:pPr>
        <w:spacing w:after="120"/>
      </w:pPr>
      <w:r w:rsidRPr="002D5B44">
        <w:t>S</w:t>
      </w:r>
      <w:r>
        <w:t>h</w:t>
      </w:r>
      <w:r w:rsidRPr="002D5B44">
        <w:t xml:space="preserve">ort-term </w:t>
      </w:r>
      <w:r>
        <w:t xml:space="preserve">and long-term </w:t>
      </w:r>
      <w:r w:rsidRPr="002D5B44">
        <w:t>responses</w:t>
      </w:r>
    </w:p>
    <w:p w:rsidR="00446C42" w:rsidRDefault="00446C42" w:rsidP="00535568">
      <w:pPr>
        <w:pStyle w:val="ListParagraph"/>
        <w:numPr>
          <w:ilvl w:val="0"/>
          <w:numId w:val="39"/>
        </w:numPr>
        <w:spacing w:after="0"/>
      </w:pPr>
      <w:r>
        <w:t>Mean daily DO concentrations will decrease during the delivery of Commonwealth environmental water compared with pre-water delivery concentrations.</w:t>
      </w:r>
    </w:p>
    <w:p w:rsidR="00446C42" w:rsidRDefault="00446C42" w:rsidP="00535568">
      <w:pPr>
        <w:pStyle w:val="ListParagraph"/>
        <w:numPr>
          <w:ilvl w:val="0"/>
          <w:numId w:val="39"/>
        </w:numPr>
        <w:spacing w:after="0"/>
      </w:pPr>
      <w:r>
        <w:t xml:space="preserve">Concentrations of TN, TP, </w:t>
      </w:r>
      <w:proofErr w:type="spellStart"/>
      <w:r>
        <w:t>NO</w:t>
      </w:r>
      <w:r w:rsidRPr="0076271F">
        <w:rPr>
          <w:vertAlign w:val="subscript"/>
        </w:rPr>
        <w:t>x</w:t>
      </w:r>
      <w:proofErr w:type="spellEnd"/>
      <w:r>
        <w:t>, NH</w:t>
      </w:r>
      <w:r w:rsidRPr="0076271F">
        <w:rPr>
          <w:vertAlign w:val="subscript"/>
        </w:rPr>
        <w:t>4</w:t>
      </w:r>
      <w:r>
        <w:rPr>
          <w:vertAlign w:val="subscript"/>
        </w:rPr>
        <w:t xml:space="preserve">, </w:t>
      </w:r>
      <w:r>
        <w:t>FPR and DOC will decrease during the delivery of Commonwealth environmental water</w:t>
      </w:r>
      <w:r w:rsidRPr="003D066F">
        <w:t xml:space="preserve"> </w:t>
      </w:r>
      <w:r>
        <w:t>compared with pre-water delivery concentrations.</w:t>
      </w:r>
    </w:p>
    <w:p w:rsidR="00446C42" w:rsidRDefault="00446C42" w:rsidP="00535568">
      <w:pPr>
        <w:pStyle w:val="ListParagraph"/>
        <w:numPr>
          <w:ilvl w:val="0"/>
          <w:numId w:val="39"/>
        </w:numPr>
        <w:spacing w:after="0"/>
      </w:pPr>
      <w:r>
        <w:t>Rates of decomposition will increase with the delivery of Commonwealth environmental water</w:t>
      </w:r>
      <w:r w:rsidRPr="003D066F">
        <w:t xml:space="preserve"> </w:t>
      </w:r>
      <w:r>
        <w:t>compared with pre-water delivery rates.</w:t>
      </w:r>
    </w:p>
    <w:p w:rsidR="00446C42" w:rsidRDefault="00446C42" w:rsidP="00535568">
      <w:pPr>
        <w:pStyle w:val="ListParagraph"/>
        <w:numPr>
          <w:ilvl w:val="0"/>
          <w:numId w:val="39"/>
        </w:numPr>
        <w:spacing w:after="0"/>
      </w:pPr>
      <w:r>
        <w:t>Rates of primary productivity will decrease with the delivery of Commonwealth environmental water compared with pre-water delivery rates.</w:t>
      </w:r>
    </w:p>
    <w:p w:rsidR="00446C42" w:rsidRDefault="00446C42" w:rsidP="00446C42">
      <w:pPr>
        <w:spacing w:after="0"/>
        <w:ind w:left="568"/>
      </w:pPr>
    </w:p>
    <w:p w:rsidR="00446C42" w:rsidRPr="002D5B44" w:rsidRDefault="00446C42" w:rsidP="00446C42">
      <w:pPr>
        <w:pStyle w:val="Heading4"/>
      </w:pPr>
      <w:r>
        <w:t>Approach to Selected Area scale analyses</w:t>
      </w:r>
    </w:p>
    <w:p w:rsidR="00446C42" w:rsidRDefault="00446C42" w:rsidP="00446C42">
      <w:pPr>
        <w:spacing w:line="276" w:lineRule="auto"/>
      </w:pPr>
      <w:r>
        <w:t>Quantitative analyses will be applied at the Selected Area scale to test predicted changes in Dissolved Oxygen, nutrients, decomposition and primary productivity. Multi-year analyses will be quantitatively assessed based on year-on-year repeat application of annual models outlined in the Selected Area conceptual model (</w:t>
      </w:r>
      <w:fldSimple w:instr=" REF _Ref384898422 \h  \* MERGEFORMAT ">
        <w:r w:rsidR="00200D30" w:rsidRPr="00973B35">
          <w:t xml:space="preserve">Figure </w:t>
        </w:r>
        <w:r w:rsidR="00200D30">
          <w:rPr>
            <w:noProof/>
          </w:rPr>
          <w:t>5</w:t>
        </w:r>
        <w:r w:rsidR="00200D30">
          <w:rPr>
            <w:noProof/>
          </w:rPr>
          <w:noBreakHyphen/>
          <w:t>13</w:t>
        </w:r>
      </w:fldSimple>
      <w:r>
        <w:t xml:space="preserve">). </w:t>
      </w:r>
    </w:p>
    <w:p w:rsidR="00446C42" w:rsidRDefault="00446C42" w:rsidP="00446C42">
      <w:r w:rsidRPr="002D5B44">
        <w:t>S</w:t>
      </w:r>
      <w:r>
        <w:t>h</w:t>
      </w:r>
      <w:r w:rsidRPr="002D5B44">
        <w:t xml:space="preserve">ort-term </w:t>
      </w:r>
      <w:r>
        <w:t>and long term</w:t>
      </w:r>
      <w:r w:rsidRPr="002D5B44">
        <w:t xml:space="preserve"> responses</w:t>
      </w:r>
    </w:p>
    <w:p w:rsidR="00446C42" w:rsidRDefault="00446C42" w:rsidP="00535568">
      <w:pPr>
        <w:pStyle w:val="ListParagraph"/>
        <w:numPr>
          <w:ilvl w:val="0"/>
          <w:numId w:val="48"/>
        </w:numPr>
        <w:spacing w:line="240" w:lineRule="auto"/>
        <w:ind w:left="714" w:hanging="357"/>
        <w:jc w:val="left"/>
      </w:pPr>
      <w:r>
        <w:t>Hypotheses 1-4.</w:t>
      </w:r>
      <w:r w:rsidRPr="00121231">
        <w:t xml:space="preserve"> </w:t>
      </w:r>
      <w:r>
        <w:t xml:space="preserve">Replication derived from randomised daily means of data periods within/outside delivery of </w:t>
      </w:r>
      <w:r w:rsidRPr="000261B8">
        <w:t>C</w:t>
      </w:r>
      <w:r>
        <w:t xml:space="preserve">ommonwealth environmental water (Basin scale) and pre-, during- and post-delivery for event-based sampling (Selected Area scale). One-way </w:t>
      </w:r>
      <w:proofErr w:type="spellStart"/>
      <w:r>
        <w:t>Anova</w:t>
      </w:r>
      <w:proofErr w:type="spellEnd"/>
      <w:r>
        <w:t xml:space="preserve"> (GPP, ER, NPP, water chemistry as dependant variables) comparing among flow periods, and two-way </w:t>
      </w:r>
      <w:proofErr w:type="spellStart"/>
      <w:r>
        <w:t>Anova</w:t>
      </w:r>
      <w:proofErr w:type="spellEnd"/>
      <w:r>
        <w:t xml:space="preserve"> (flow period, years) for long term dataset for Basin scale assessment. Selected Area scale assessment will be determined by one-way </w:t>
      </w:r>
      <w:proofErr w:type="spellStart"/>
      <w:r>
        <w:t>Anova</w:t>
      </w:r>
      <w:proofErr w:type="spellEnd"/>
      <w:r>
        <w:t xml:space="preserve"> comparing among flow periods (pre-, during- and post-flow delivery), and two-way </w:t>
      </w:r>
      <w:proofErr w:type="spellStart"/>
      <w:r>
        <w:t>Anova</w:t>
      </w:r>
      <w:proofErr w:type="spellEnd"/>
      <w:r>
        <w:t xml:space="preserve"> (flow period, years) for long term dataset.</w:t>
      </w:r>
    </w:p>
    <w:p w:rsidR="00446C42" w:rsidRDefault="00446C42" w:rsidP="00446C42">
      <w:pPr>
        <w:pStyle w:val="Heading2"/>
        <w:sectPr w:rsidR="00446C42" w:rsidSect="005B0B57">
          <w:headerReference w:type="default" r:id="rId71"/>
          <w:footerReference w:type="default" r:id="rId72"/>
          <w:pgSz w:w="11899" w:h="16838"/>
          <w:pgMar w:top="1508" w:right="1219" w:bottom="1457" w:left="1480" w:header="811" w:footer="306" w:gutter="0"/>
          <w:cols w:space="708"/>
          <w:docGrid w:linePitch="360"/>
        </w:sectPr>
      </w:pPr>
    </w:p>
    <w:p w:rsidR="00B55EAC" w:rsidRDefault="00FA74ED" w:rsidP="00535568">
      <w:pPr>
        <w:pStyle w:val="Heading3"/>
        <w:numPr>
          <w:ilvl w:val="0"/>
          <w:numId w:val="111"/>
        </w:numPr>
        <w:tabs>
          <w:tab w:val="clear" w:pos="851"/>
          <w:tab w:val="left" w:pos="567"/>
        </w:tabs>
        <w:ind w:left="567" w:hanging="567"/>
      </w:pPr>
      <w:r w:rsidRPr="00BD71A7">
        <w:t>Monitoring</w:t>
      </w:r>
      <w:r w:rsidRPr="002461D9">
        <w:t xml:space="preserve"> schedule</w:t>
      </w:r>
      <w:r>
        <w:t xml:space="preserve"> - </w:t>
      </w:r>
      <w:r w:rsidR="00353596">
        <w:t>F</w:t>
      </w:r>
      <w:r w:rsidR="00B55EAC">
        <w:t xml:space="preserve">ish </w:t>
      </w:r>
      <w:bookmarkEnd w:id="200"/>
      <w:r w:rsidR="00F003E5">
        <w:t>(Channel)</w:t>
      </w:r>
      <w:bookmarkEnd w:id="308"/>
      <w:bookmarkEnd w:id="309"/>
      <w:bookmarkEnd w:id="310"/>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River (</w:t>
      </w:r>
      <w:r w:rsidR="00227FAA">
        <w:rPr>
          <w:rFonts w:cs="Arial"/>
          <w:szCs w:val="20"/>
        </w:rPr>
        <w:t>Fish</w:t>
      </w:r>
      <w:r>
        <w:rPr>
          <w:rFonts w:cs="Arial"/>
          <w:szCs w:val="20"/>
        </w:rPr>
        <w:t xml:space="preserve">) is provided in Appendix </w:t>
      </w:r>
      <w:r w:rsidR="007D30A3">
        <w:rPr>
          <w:rFonts w:cs="Arial"/>
          <w:szCs w:val="20"/>
        </w:rPr>
        <w:fldChar w:fldCharType="begin"/>
      </w:r>
      <w:r w:rsidR="00CF2ADC">
        <w:rPr>
          <w:rFonts w:cs="Arial"/>
          <w:szCs w:val="20"/>
        </w:rPr>
        <w:instrText xml:space="preserve"> REF _Ref406332170 \r \h </w:instrText>
      </w:r>
      <w:r w:rsidR="007D30A3">
        <w:rPr>
          <w:rFonts w:cs="Arial"/>
          <w:szCs w:val="20"/>
        </w:rPr>
      </w:r>
      <w:r w:rsidR="007D30A3">
        <w:rPr>
          <w:rFonts w:cs="Arial"/>
          <w:szCs w:val="20"/>
        </w:rPr>
        <w:fldChar w:fldCharType="separate"/>
      </w:r>
      <w:r w:rsidR="00200D30">
        <w:rPr>
          <w:rFonts w:cs="Arial"/>
          <w:szCs w:val="20"/>
        </w:rPr>
        <w:t>B.12</w:t>
      </w:r>
      <w:r w:rsidR="007D30A3">
        <w:rPr>
          <w:rFonts w:cs="Arial"/>
          <w:szCs w:val="20"/>
        </w:rPr>
        <w:fldChar w:fldCharType="end"/>
      </w:r>
      <w:r>
        <w:rPr>
          <w:rFonts w:cs="Arial"/>
          <w:szCs w:val="20"/>
        </w:rPr>
        <w:t>.</w:t>
      </w:r>
    </w:p>
    <w:p w:rsidR="00B55EAC" w:rsidRPr="003E1B56" w:rsidRDefault="00B55EAC" w:rsidP="00446C42">
      <w:pPr>
        <w:pStyle w:val="Heading4"/>
      </w:pPr>
      <w:bookmarkStart w:id="315" w:name="_Toc381200815"/>
      <w:bookmarkStart w:id="316" w:name="_Toc405971442"/>
      <w:r>
        <w:t>Basin</w:t>
      </w:r>
      <w:r w:rsidR="005B0B57">
        <w:t>-scale</w:t>
      </w:r>
      <w:r>
        <w:t xml:space="preserve"> and Selected Area </w:t>
      </w:r>
      <w:r w:rsidR="005B0B57">
        <w:t>e</w:t>
      </w:r>
      <w:r w:rsidRPr="003E1B56">
        <w:t xml:space="preserve">valuation </w:t>
      </w:r>
      <w:r w:rsidR="005B0B57">
        <w:t>q</w:t>
      </w:r>
      <w:r w:rsidRPr="003E1B56">
        <w:t>uestions</w:t>
      </w:r>
      <w:bookmarkEnd w:id="315"/>
      <w:bookmarkEnd w:id="316"/>
    </w:p>
    <w:p w:rsidR="00B55EAC" w:rsidRPr="00D85256" w:rsidRDefault="00B55EAC" w:rsidP="00E14E90">
      <w:r w:rsidRPr="00D85256">
        <w:t>Short-term (one-year) questions:</w:t>
      </w:r>
    </w:p>
    <w:p w:rsidR="00B55EAC" w:rsidRPr="00D85256" w:rsidRDefault="00B55EAC" w:rsidP="00BB0010">
      <w:pPr>
        <w:pStyle w:val="Bullets1"/>
      </w:pPr>
      <w:r w:rsidRPr="00D85256">
        <w:t>What did Commonwealth environmental water contribute to native fish community</w:t>
      </w:r>
      <w:r>
        <w:t xml:space="preserve"> </w:t>
      </w:r>
      <w:r w:rsidRPr="00D85256">
        <w:t>resilience?</w:t>
      </w:r>
    </w:p>
    <w:p w:rsidR="00B55EAC" w:rsidRPr="00D85256" w:rsidRDefault="00B55EAC" w:rsidP="00BB0010">
      <w:pPr>
        <w:pStyle w:val="Bullets1"/>
      </w:pPr>
      <w:r w:rsidRPr="00D85256">
        <w:t>What did Commonwealth environmental water contribute to native fish survival?</w:t>
      </w:r>
    </w:p>
    <w:p w:rsidR="00B55EAC" w:rsidRPr="003E1B56" w:rsidRDefault="00B55EAC" w:rsidP="00B55EAC">
      <w:pPr>
        <w:spacing w:before="120" w:after="120"/>
      </w:pPr>
      <w:r w:rsidRPr="003E1B56">
        <w:t>Long-term (five-year) question</w:t>
      </w:r>
      <w:r w:rsidR="00E14E90">
        <w:t>s</w:t>
      </w:r>
      <w:r w:rsidRPr="003E1B56">
        <w:t>:</w:t>
      </w:r>
    </w:p>
    <w:p w:rsidR="00B55EAC" w:rsidRPr="003E1B56" w:rsidRDefault="00B55EAC" w:rsidP="00BB0010">
      <w:pPr>
        <w:pStyle w:val="Bullets1"/>
      </w:pPr>
      <w:r w:rsidRPr="003E1B56">
        <w:t>What did Commonwealth environmental water contribute to native fish populations?</w:t>
      </w:r>
    </w:p>
    <w:p w:rsidR="00B55EAC" w:rsidRPr="003E1B56" w:rsidRDefault="00B55EAC" w:rsidP="00BB0010">
      <w:pPr>
        <w:pStyle w:val="Bullets1"/>
      </w:pPr>
      <w:r w:rsidRPr="003E1B56">
        <w:t>What did Commonwealth environmental water contribute to native fish diversity?</w:t>
      </w:r>
    </w:p>
    <w:p w:rsidR="00B55EAC" w:rsidRPr="00AF5B37" w:rsidRDefault="00B55EAC" w:rsidP="00446C42">
      <w:pPr>
        <w:pStyle w:val="Heading4"/>
      </w:pPr>
      <w:bookmarkStart w:id="317" w:name="_Toc381200816"/>
      <w:bookmarkStart w:id="318" w:name="_Toc405971443"/>
      <w:r w:rsidRPr="00AF5B37">
        <w:t>Where</w:t>
      </w:r>
      <w:bookmarkEnd w:id="317"/>
      <w:bookmarkEnd w:id="318"/>
    </w:p>
    <w:p w:rsidR="008B2FC6" w:rsidRDefault="00B55EAC" w:rsidP="00B55EAC">
      <w:r>
        <w:t xml:space="preserve">The overall design for the Fish </w:t>
      </w:r>
      <w:r w:rsidR="00F003E5">
        <w:t>(Channel)</w:t>
      </w:r>
      <w:r>
        <w:t xml:space="preserve"> indica</w:t>
      </w:r>
      <w:r w:rsidR="00730805">
        <w:t xml:space="preserve">tor has been structured to </w:t>
      </w:r>
      <w:r>
        <w:t xml:space="preserve">provide Selected Area specific information.  </w:t>
      </w:r>
      <w:r w:rsidR="00730805">
        <w:t>This indicator will be sample</w:t>
      </w:r>
      <w:r w:rsidR="00C77EC2">
        <w:t>d</w:t>
      </w:r>
      <w:r w:rsidR="00730805">
        <w:t xml:space="preserve"> in </w:t>
      </w:r>
      <w:r w:rsidR="00C77EC2">
        <w:t xml:space="preserve">5-7 </w:t>
      </w:r>
      <w:r w:rsidR="00730805">
        <w:t>locations</w:t>
      </w:r>
      <w:r w:rsidR="00C77EC2">
        <w:t xml:space="preserve"> in pools behind structures in the</w:t>
      </w:r>
      <w:r w:rsidR="00730805">
        <w:t xml:space="preserve"> Warrego River zone</w:t>
      </w:r>
      <w:r w:rsidR="00C77EC2">
        <w:t xml:space="preserve"> and at the junction with the Darling</w:t>
      </w:r>
      <w:r w:rsidR="00730805">
        <w:t xml:space="preserve"> </w:t>
      </w:r>
      <w:r w:rsidR="00AC39A0">
        <w:t xml:space="preserve">as these provide the most permanent </w:t>
      </w:r>
      <w:proofErr w:type="spellStart"/>
      <w:r w:rsidR="00AC39A0">
        <w:t>refugia</w:t>
      </w:r>
      <w:proofErr w:type="spellEnd"/>
      <w:r w:rsidR="00AC39A0">
        <w:t xml:space="preserve"> within this zone </w:t>
      </w:r>
      <w:r w:rsidR="00730805">
        <w:t>(</w:t>
      </w:r>
      <w:r w:rsidR="007D30A3">
        <w:rPr>
          <w:highlight w:val="green"/>
        </w:rPr>
        <w:fldChar w:fldCharType="begin"/>
      </w:r>
      <w:r w:rsidR="007F2D3B">
        <w:instrText xml:space="preserve"> REF _Ref405895673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10</w:t>
      </w:r>
      <w:r w:rsidR="007D30A3">
        <w:rPr>
          <w:highlight w:val="green"/>
        </w:rPr>
        <w:fldChar w:fldCharType="end"/>
      </w:r>
      <w:r w:rsidR="00730805">
        <w:t>)</w:t>
      </w:r>
      <w:r w:rsidR="008B2FC6">
        <w:t>.</w:t>
      </w:r>
    </w:p>
    <w:p w:rsidR="00BA7CA0" w:rsidRDefault="00BA7CA0" w:rsidP="00B55EAC"/>
    <w:p w:rsidR="007F2D3B" w:rsidRDefault="00BA7CA0" w:rsidP="007F2D3B">
      <w:pPr>
        <w:keepNext/>
        <w:spacing w:line="240" w:lineRule="auto"/>
      </w:pPr>
      <w:r>
        <w:rPr>
          <w:noProof/>
          <w:lang w:eastAsia="en-AU"/>
        </w:rPr>
        <w:drawing>
          <wp:inline distT="0" distB="0" distL="0" distR="0">
            <wp:extent cx="5842000" cy="4134485"/>
            <wp:effectExtent l="0" t="0" r="635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eirs_only.jpg"/>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7F2D3B" w:rsidRDefault="007F2D3B" w:rsidP="007F2D3B">
      <w:pPr>
        <w:pStyle w:val="Caption"/>
      </w:pPr>
      <w:bookmarkStart w:id="319" w:name="_Ref405895673"/>
      <w:bookmarkStart w:id="320" w:name="_Toc411431793"/>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10</w:t>
      </w:r>
      <w:r w:rsidR="007D30A3">
        <w:rPr>
          <w:noProof/>
        </w:rPr>
        <w:fldChar w:fldCharType="end"/>
      </w:r>
      <w:bookmarkEnd w:id="319"/>
      <w:r>
        <w:t xml:space="preserve"> Location of Dams and weirs within the Junction of the Warrego and Darling Selected Area</w:t>
      </w:r>
      <w:bookmarkEnd w:id="320"/>
    </w:p>
    <w:p w:rsidR="007F2D3B" w:rsidRDefault="007F2D3B" w:rsidP="00B55EAC"/>
    <w:p w:rsidR="007F2D3B" w:rsidRDefault="007F2D3B" w:rsidP="00B55EAC"/>
    <w:p w:rsidR="00B55EAC" w:rsidRPr="00AC39A0" w:rsidRDefault="00B55EAC" w:rsidP="00446C42">
      <w:pPr>
        <w:pStyle w:val="Heading4"/>
      </w:pPr>
      <w:bookmarkStart w:id="321" w:name="_Toc381200817"/>
      <w:bookmarkStart w:id="322" w:name="_Toc405971444"/>
      <w:r w:rsidRPr="00AC39A0">
        <w:t>What</w:t>
      </w:r>
      <w:bookmarkEnd w:id="321"/>
      <w:bookmarkEnd w:id="322"/>
    </w:p>
    <w:p w:rsidR="008038A7" w:rsidRDefault="00C77EC2" w:rsidP="00B55EAC">
      <w:pPr>
        <w:rPr>
          <w:color w:val="000000"/>
          <w:lang w:eastAsia="en-AU"/>
        </w:rPr>
      </w:pPr>
      <w:r>
        <w:t>Both s</w:t>
      </w:r>
      <w:r w:rsidR="00AC39A0" w:rsidRPr="00AC39A0">
        <w:t xml:space="preserve">mall </w:t>
      </w:r>
      <w:r>
        <w:t xml:space="preserve">and large </w:t>
      </w:r>
      <w:r w:rsidR="00AC39A0" w:rsidRPr="00AC39A0">
        <w:t xml:space="preserve">bodied fish will be </w:t>
      </w:r>
      <w:r>
        <w:t>assessed</w:t>
      </w:r>
      <w:r w:rsidR="00AC39A0" w:rsidRPr="00AC39A0">
        <w:t xml:space="preserve"> </w:t>
      </w:r>
      <w:r w:rsidR="00B55EAC" w:rsidRPr="00AC39A0">
        <w:rPr>
          <w:color w:val="000000"/>
          <w:lang w:eastAsia="en-AU"/>
        </w:rPr>
        <w:t xml:space="preserve">using Sustainable Rivers Audit (SRA) protocols (Davies et al. 2010). </w:t>
      </w:r>
      <w:r w:rsidR="00AF5B37" w:rsidRPr="00AC39A0">
        <w:rPr>
          <w:color w:val="000000"/>
          <w:lang w:eastAsia="en-AU"/>
        </w:rPr>
        <w:t xml:space="preserve"> </w:t>
      </w:r>
      <w:r w:rsidR="00B55EAC" w:rsidRPr="00AC39A0">
        <w:rPr>
          <w:color w:val="000000"/>
          <w:lang w:eastAsia="en-AU"/>
        </w:rPr>
        <w:t xml:space="preserve">Fish will be sampled using a combination of boat </w:t>
      </w:r>
      <w:proofErr w:type="spellStart"/>
      <w:r w:rsidR="00B55EAC" w:rsidRPr="00AC39A0">
        <w:rPr>
          <w:color w:val="000000"/>
          <w:lang w:eastAsia="en-AU"/>
        </w:rPr>
        <w:t>electrofishing</w:t>
      </w:r>
      <w:proofErr w:type="spellEnd"/>
      <w:r w:rsidR="00B55EAC" w:rsidRPr="00AC39A0">
        <w:rPr>
          <w:color w:val="000000"/>
          <w:lang w:eastAsia="en-AU"/>
        </w:rPr>
        <w:t xml:space="preserve"> (12 x 90 second shots) </w:t>
      </w:r>
      <w:r w:rsidR="008038A7">
        <w:rPr>
          <w:color w:val="000000"/>
          <w:lang w:eastAsia="en-AU"/>
        </w:rPr>
        <w:t>un-</w:t>
      </w:r>
      <w:r w:rsidR="00B55EAC" w:rsidRPr="00AC39A0">
        <w:rPr>
          <w:color w:val="000000"/>
          <w:lang w:eastAsia="en-AU"/>
        </w:rPr>
        <w:t>baited bait traps</w:t>
      </w:r>
      <w:r w:rsidR="008038A7">
        <w:rPr>
          <w:color w:val="000000"/>
          <w:lang w:eastAsia="en-AU"/>
        </w:rPr>
        <w:t xml:space="preserve"> and </w:t>
      </w:r>
      <w:proofErr w:type="spellStart"/>
      <w:r w:rsidR="008038A7">
        <w:rPr>
          <w:color w:val="000000"/>
          <w:lang w:eastAsia="en-AU"/>
        </w:rPr>
        <w:t>Fyke</w:t>
      </w:r>
      <w:proofErr w:type="spellEnd"/>
      <w:r w:rsidR="008038A7">
        <w:rPr>
          <w:color w:val="000000"/>
          <w:lang w:eastAsia="en-AU"/>
        </w:rPr>
        <w:t xml:space="preserve"> nets</w:t>
      </w:r>
      <w:r w:rsidR="00B55EAC" w:rsidRPr="00AC39A0">
        <w:rPr>
          <w:color w:val="000000"/>
          <w:lang w:eastAsia="en-AU"/>
        </w:rPr>
        <w:t xml:space="preserve">. </w:t>
      </w:r>
      <w:r w:rsidR="00AF5B37" w:rsidRPr="00AC39A0">
        <w:rPr>
          <w:color w:val="000000"/>
          <w:lang w:eastAsia="en-AU"/>
        </w:rPr>
        <w:t xml:space="preserve"> </w:t>
      </w:r>
      <w:r w:rsidR="00B55EAC" w:rsidRPr="00AC39A0">
        <w:rPr>
          <w:color w:val="000000"/>
          <w:lang w:eastAsia="en-AU"/>
        </w:rPr>
        <w:t xml:space="preserve">All fish will be identified, counted, measured and weighed (maximum of 50 individuals per species per </w:t>
      </w:r>
      <w:proofErr w:type="spellStart"/>
      <w:r w:rsidR="00B55EAC" w:rsidRPr="00AC39A0">
        <w:rPr>
          <w:color w:val="000000"/>
          <w:lang w:eastAsia="en-AU"/>
        </w:rPr>
        <w:t>electrofishing</w:t>
      </w:r>
      <w:proofErr w:type="spellEnd"/>
      <w:r w:rsidR="00B55EAC" w:rsidRPr="00AC39A0">
        <w:rPr>
          <w:color w:val="000000"/>
          <w:lang w:eastAsia="en-AU"/>
        </w:rPr>
        <w:t xml:space="preserve"> shot). </w:t>
      </w:r>
    </w:p>
    <w:p w:rsidR="00B55EAC" w:rsidRDefault="00B55EAC" w:rsidP="00B55EAC">
      <w:r>
        <w:t xml:space="preserve">Fisheries NSW will be contracted to undertake Fish </w:t>
      </w:r>
      <w:r w:rsidR="00F003E5">
        <w:t>(Channel)</w:t>
      </w:r>
      <w:r>
        <w:t xml:space="preserve"> monitoring.</w:t>
      </w:r>
    </w:p>
    <w:p w:rsidR="00B55EAC" w:rsidRPr="004937A4" w:rsidRDefault="00B55EAC" w:rsidP="00446C42">
      <w:pPr>
        <w:pStyle w:val="Heading4"/>
      </w:pPr>
      <w:bookmarkStart w:id="323" w:name="_Toc381200818"/>
      <w:bookmarkStart w:id="324" w:name="_Toc405971445"/>
      <w:r w:rsidRPr="004937A4">
        <w:t>When</w:t>
      </w:r>
      <w:bookmarkEnd w:id="323"/>
      <w:bookmarkEnd w:id="324"/>
    </w:p>
    <w:p w:rsidR="00D70A56" w:rsidRDefault="00BA1BB2" w:rsidP="00D70A56">
      <w:bookmarkStart w:id="325" w:name="_Toc381200819"/>
      <w:proofErr w:type="gramStart"/>
      <w:r>
        <w:t>Three</w:t>
      </w:r>
      <w:r w:rsidR="001974D6">
        <w:t xml:space="preserve"> events</w:t>
      </w:r>
      <w:r w:rsidR="00C77EC2">
        <w:t xml:space="preserve"> in years 2-5 of the monitoring program, with </w:t>
      </w:r>
      <w:r>
        <w:t>2</w:t>
      </w:r>
      <w:r w:rsidR="00C77EC2">
        <w:t xml:space="preserve"> samples</w:t>
      </w:r>
      <w:r w:rsidR="001974D6">
        <w:t xml:space="preserve"> (pre- and post-flow)</w:t>
      </w:r>
      <w:r w:rsidR="00C77EC2">
        <w:t xml:space="preserve"> per event.</w:t>
      </w:r>
      <w:proofErr w:type="gramEnd"/>
    </w:p>
    <w:p w:rsidR="00B55EAC" w:rsidRPr="004937A4" w:rsidRDefault="00B55EAC" w:rsidP="00446C42">
      <w:pPr>
        <w:pStyle w:val="Heading4"/>
      </w:pPr>
      <w:bookmarkStart w:id="326" w:name="_Toc405971446"/>
      <w:r w:rsidRPr="004937A4">
        <w:t>How</w:t>
      </w:r>
      <w:bookmarkEnd w:id="325"/>
      <w:bookmarkEnd w:id="326"/>
    </w:p>
    <w:p w:rsidR="00AC39A0" w:rsidRDefault="00AC39A0" w:rsidP="00AC39A0">
      <w:pPr>
        <w:rPr>
          <w:lang w:eastAsia="en-AU"/>
        </w:rPr>
      </w:pPr>
      <w:bookmarkStart w:id="327" w:name="_Toc381200820"/>
      <w:r>
        <w:rPr>
          <w:lang w:eastAsia="en-AU"/>
        </w:rPr>
        <w:t>U</w:t>
      </w:r>
      <w:r w:rsidRPr="00AC39A0">
        <w:rPr>
          <w:lang w:eastAsia="en-AU"/>
        </w:rPr>
        <w:t xml:space="preserve">sing Sustainable Rivers Audit (SRA) protocols (Davies et al. 2010).  Fish will be sampled using a combination of boat </w:t>
      </w:r>
      <w:proofErr w:type="spellStart"/>
      <w:r w:rsidRPr="00AC39A0">
        <w:rPr>
          <w:lang w:eastAsia="en-AU"/>
        </w:rPr>
        <w:t>electrofishing</w:t>
      </w:r>
      <w:proofErr w:type="spellEnd"/>
      <w:r w:rsidRPr="00AC39A0">
        <w:rPr>
          <w:lang w:eastAsia="en-AU"/>
        </w:rPr>
        <w:t xml:space="preserve"> (12 x 90 second shots)</w:t>
      </w:r>
      <w:r w:rsidR="008038A7">
        <w:rPr>
          <w:lang w:eastAsia="en-AU"/>
        </w:rPr>
        <w:t>,</w:t>
      </w:r>
      <w:r w:rsidRPr="00AC39A0">
        <w:rPr>
          <w:lang w:eastAsia="en-AU"/>
        </w:rPr>
        <w:t xml:space="preserve"> un-baited bait traps</w:t>
      </w:r>
      <w:r w:rsidR="008038A7">
        <w:rPr>
          <w:lang w:eastAsia="en-AU"/>
        </w:rPr>
        <w:t xml:space="preserve">, and </w:t>
      </w:r>
      <w:proofErr w:type="spellStart"/>
      <w:r w:rsidR="008038A7">
        <w:rPr>
          <w:lang w:eastAsia="en-AU"/>
        </w:rPr>
        <w:t>fyke</w:t>
      </w:r>
      <w:proofErr w:type="spellEnd"/>
      <w:r w:rsidR="008038A7">
        <w:rPr>
          <w:lang w:eastAsia="en-AU"/>
        </w:rPr>
        <w:t xml:space="preserve"> nets</w:t>
      </w:r>
      <w:r w:rsidRPr="00AC39A0">
        <w:rPr>
          <w:lang w:eastAsia="en-AU"/>
        </w:rPr>
        <w:t>.</w:t>
      </w:r>
    </w:p>
    <w:p w:rsidR="00B55EAC" w:rsidRPr="004937A4" w:rsidRDefault="00B55EAC" w:rsidP="00446C42">
      <w:pPr>
        <w:pStyle w:val="Heading4"/>
      </w:pPr>
      <w:bookmarkStart w:id="328" w:name="_Toc405971447"/>
      <w:r>
        <w:t xml:space="preserve">Linkages and </w:t>
      </w:r>
      <w:r w:rsidR="00853292">
        <w:t>indicator interactions</w:t>
      </w:r>
      <w:bookmarkEnd w:id="327"/>
      <w:bookmarkEnd w:id="328"/>
    </w:p>
    <w:p w:rsidR="00B55EAC" w:rsidRDefault="00B55EAC" w:rsidP="00B55EAC">
      <w:r>
        <w:t xml:space="preserve">This indicator links to Hydrology </w:t>
      </w:r>
      <w:r w:rsidR="009A71D4">
        <w:t>(</w:t>
      </w:r>
      <w:r>
        <w:t>River</w:t>
      </w:r>
      <w:r w:rsidR="00AC39A0">
        <w:t xml:space="preserve"> and </w:t>
      </w:r>
      <w:r w:rsidR="001974D6">
        <w:t>Channel</w:t>
      </w:r>
      <w:r w:rsidR="009A71D4">
        <w:t>)</w:t>
      </w:r>
      <w:r w:rsidR="00C77EC2">
        <w:t>, Water Quality, Metabolism</w:t>
      </w:r>
      <w:r>
        <w:t xml:space="preserve"> </w:t>
      </w:r>
      <w:r w:rsidR="00577AC3">
        <w:t xml:space="preserve">(Cat I and III) </w:t>
      </w:r>
      <w:r>
        <w:t xml:space="preserve">and </w:t>
      </w:r>
      <w:proofErr w:type="spellStart"/>
      <w:r w:rsidR="004A657C">
        <w:t>Microcrustaceans</w:t>
      </w:r>
      <w:proofErr w:type="spellEnd"/>
      <w:r>
        <w:t xml:space="preserve"> indicators.</w:t>
      </w:r>
    </w:p>
    <w:p w:rsidR="00B55EAC" w:rsidRPr="002D5B44" w:rsidRDefault="00B55EAC" w:rsidP="00446C42">
      <w:pPr>
        <w:pStyle w:val="Heading4"/>
      </w:pPr>
      <w:bookmarkStart w:id="329" w:name="_Toc381200821"/>
      <w:bookmarkStart w:id="330" w:name="_Toc405971448"/>
      <w:r>
        <w:t>Selected Area scale h</w:t>
      </w:r>
      <w:r w:rsidRPr="002D5B44">
        <w:t>ypotheses</w:t>
      </w:r>
      <w:bookmarkEnd w:id="329"/>
      <w:bookmarkEnd w:id="330"/>
      <w:r w:rsidRPr="002D5B44">
        <w:t xml:space="preserve"> </w:t>
      </w:r>
    </w:p>
    <w:p w:rsidR="00B55EAC" w:rsidRDefault="00B55EAC" w:rsidP="00B55EAC">
      <w:pPr>
        <w:spacing w:after="120"/>
      </w:pPr>
      <w:r w:rsidRPr="002D5B44">
        <w:t>S</w:t>
      </w:r>
      <w:r>
        <w:t>h</w:t>
      </w:r>
      <w:r w:rsidRPr="002D5B44">
        <w:t>ort-term (Annual) responses</w:t>
      </w:r>
      <w:r w:rsidR="00E14E90">
        <w:t>:</w:t>
      </w:r>
    </w:p>
    <w:p w:rsidR="00B55EAC" w:rsidRDefault="00B55EAC" w:rsidP="00535568">
      <w:pPr>
        <w:pStyle w:val="ListParagraph"/>
        <w:numPr>
          <w:ilvl w:val="0"/>
          <w:numId w:val="11"/>
        </w:numPr>
        <w:ind w:left="1134" w:hanging="567"/>
      </w:pPr>
      <w:r>
        <w:t>SRA metrics “Expectedness”, “</w:t>
      </w:r>
      <w:proofErr w:type="spellStart"/>
      <w:r>
        <w:t>Nativeness</w:t>
      </w:r>
      <w:proofErr w:type="spellEnd"/>
      <w:r>
        <w:t xml:space="preserve">”, and “Recruitment” of native fish communities will </w:t>
      </w:r>
      <w:r w:rsidR="008038A7">
        <w:t xml:space="preserve">increase over a flow event as a result of </w:t>
      </w:r>
      <w:r w:rsidR="00094F18">
        <w:t>Commonwealth environmental</w:t>
      </w:r>
      <w:r>
        <w:t xml:space="preserve"> water</w:t>
      </w:r>
      <w:r w:rsidR="008038A7">
        <w:t>.</w:t>
      </w:r>
    </w:p>
    <w:p w:rsidR="008038A7" w:rsidRDefault="008038A7" w:rsidP="00535568">
      <w:pPr>
        <w:pStyle w:val="ListParagraph"/>
        <w:numPr>
          <w:ilvl w:val="0"/>
          <w:numId w:val="11"/>
        </w:numPr>
        <w:ind w:left="1134" w:hanging="567"/>
      </w:pPr>
      <w:r>
        <w:t>The relative abundance of ‘young of year’ fish will increase over a flow event as a result of Commonwealth environmental water.</w:t>
      </w:r>
    </w:p>
    <w:p w:rsidR="00B55EAC" w:rsidRDefault="008038A7" w:rsidP="00535568">
      <w:pPr>
        <w:pStyle w:val="ListParagraph"/>
        <w:numPr>
          <w:ilvl w:val="0"/>
          <w:numId w:val="11"/>
        </w:numPr>
        <w:ind w:left="1134" w:hanging="567"/>
      </w:pPr>
      <w:r>
        <w:t>Evidence of fish spawning will be detected after each flow event sampled as a result of Commonwealth environmental water</w:t>
      </w:r>
      <w:r w:rsidR="00B55EAC">
        <w:t>.</w:t>
      </w:r>
    </w:p>
    <w:p w:rsidR="00B55EAC" w:rsidRDefault="00B55EAC" w:rsidP="00B55EAC">
      <w:pPr>
        <w:spacing w:before="240" w:after="240"/>
      </w:pPr>
      <w:r>
        <w:t>Long</w:t>
      </w:r>
      <w:r w:rsidRPr="002D5B44">
        <w:t>-term (</w:t>
      </w:r>
      <w:r>
        <w:t>5 year</w:t>
      </w:r>
      <w:r w:rsidRPr="002D5B44">
        <w:t>) responses</w:t>
      </w:r>
    </w:p>
    <w:p w:rsidR="00B55EAC" w:rsidRDefault="00B55EAC" w:rsidP="00535568">
      <w:pPr>
        <w:pStyle w:val="ListParagraph"/>
        <w:numPr>
          <w:ilvl w:val="0"/>
          <w:numId w:val="11"/>
        </w:numPr>
        <w:ind w:left="1134" w:hanging="567"/>
      </w:pPr>
      <w:r>
        <w:t>SRA metrics “Expectedness”, “</w:t>
      </w:r>
      <w:proofErr w:type="spellStart"/>
      <w:r>
        <w:t>Nativeness</w:t>
      </w:r>
      <w:proofErr w:type="spellEnd"/>
      <w:r>
        <w:t xml:space="preserve">”, and “Recruitment” of native fish communities will </w:t>
      </w:r>
      <w:r w:rsidR="008038A7">
        <w:t xml:space="preserve">increase </w:t>
      </w:r>
      <w:r>
        <w:t xml:space="preserve">year-on year </w:t>
      </w:r>
      <w:r w:rsidR="008038A7">
        <w:t>as a result of</w:t>
      </w:r>
      <w:r>
        <w:t xml:space="preserve"> </w:t>
      </w:r>
      <w:r w:rsidR="00094F18">
        <w:t>Commonwealth environmental water</w:t>
      </w:r>
      <w:r w:rsidR="008A1B69">
        <w:t>.</w:t>
      </w:r>
    </w:p>
    <w:p w:rsidR="00B55EAC" w:rsidRPr="002D5B44" w:rsidRDefault="00B55EAC" w:rsidP="00446C42">
      <w:pPr>
        <w:pStyle w:val="Heading4"/>
      </w:pPr>
      <w:bookmarkStart w:id="331" w:name="_Toc381200822"/>
      <w:bookmarkStart w:id="332" w:name="_Toc405971449"/>
      <w:r>
        <w:t>Approach to Selected Area scale analyses</w:t>
      </w:r>
      <w:bookmarkEnd w:id="331"/>
      <w:bookmarkEnd w:id="332"/>
    </w:p>
    <w:p w:rsidR="00B55EAC" w:rsidRDefault="00B55EAC" w:rsidP="00E14E90">
      <w:r>
        <w:t>Analyses based on Aggregation will be applied at the Selected Area scale for taxonomic diversity and richness. Additionally, t</w:t>
      </w:r>
      <w:r w:rsidRPr="001030B9">
        <w:rPr>
          <w:rFonts w:cs="Arial"/>
          <w:color w:val="000000"/>
          <w:lang w:eastAsia="en-AU"/>
        </w:rPr>
        <w:t>he fish</w:t>
      </w:r>
      <w:r w:rsidRPr="00001BF1">
        <w:rPr>
          <w:rFonts w:cs="Arial"/>
          <w:color w:val="000000"/>
          <w:lang w:eastAsia="en-AU"/>
        </w:rPr>
        <w:t xml:space="preserve"> community data will be summarised </w:t>
      </w:r>
      <w:r>
        <w:rPr>
          <w:rFonts w:cs="Arial"/>
          <w:color w:val="000000"/>
          <w:lang w:eastAsia="en-AU"/>
        </w:rPr>
        <w:t>using the</w:t>
      </w:r>
      <w:r w:rsidRPr="00001BF1">
        <w:rPr>
          <w:rFonts w:cs="Arial"/>
          <w:color w:val="000000"/>
          <w:lang w:eastAsia="en-AU"/>
        </w:rPr>
        <w:t xml:space="preserve"> three main SRA Indicators </w:t>
      </w:r>
      <w:r>
        <w:rPr>
          <w:rFonts w:cs="Arial"/>
          <w:color w:val="000000"/>
          <w:lang w:eastAsia="en-AU"/>
        </w:rPr>
        <w:t>1) “Expectedness” (</w:t>
      </w:r>
      <w:r w:rsidRPr="00001BF1">
        <w:rPr>
          <w:rFonts w:cs="Arial"/>
          <w:color w:val="000000"/>
          <w:lang w:eastAsia="en-AU"/>
        </w:rPr>
        <w:t xml:space="preserve">a comparison of </w:t>
      </w:r>
      <w:r>
        <w:rPr>
          <w:rFonts w:cs="Arial"/>
          <w:color w:val="000000"/>
          <w:lang w:eastAsia="en-AU"/>
        </w:rPr>
        <w:t xml:space="preserve">the </w:t>
      </w:r>
      <w:r w:rsidRPr="00001BF1">
        <w:rPr>
          <w:rFonts w:cs="Arial"/>
          <w:color w:val="000000"/>
          <w:lang w:eastAsia="en-AU"/>
        </w:rPr>
        <w:t>existing catch composition</w:t>
      </w:r>
      <w:r>
        <w:rPr>
          <w:rFonts w:cs="Arial"/>
          <w:color w:val="000000"/>
          <w:lang w:eastAsia="en-AU"/>
        </w:rPr>
        <w:t xml:space="preserve"> </w:t>
      </w:r>
      <w:r w:rsidRPr="00001BF1">
        <w:rPr>
          <w:rFonts w:cs="Arial"/>
          <w:color w:val="000000"/>
          <w:lang w:eastAsia="en-AU"/>
        </w:rPr>
        <w:t xml:space="preserve">with </w:t>
      </w:r>
      <w:r>
        <w:rPr>
          <w:rFonts w:cs="Arial"/>
          <w:color w:val="000000"/>
          <w:lang w:eastAsia="en-AU"/>
        </w:rPr>
        <w:t xml:space="preserve">that of </w:t>
      </w:r>
      <w:r w:rsidRPr="00001BF1">
        <w:rPr>
          <w:rFonts w:cs="Arial"/>
          <w:color w:val="000000"/>
          <w:lang w:eastAsia="en-AU"/>
        </w:rPr>
        <w:t xml:space="preserve">historical fish distributions), 2) </w:t>
      </w:r>
      <w:r>
        <w:rPr>
          <w:rFonts w:cs="Arial"/>
          <w:color w:val="000000"/>
          <w:lang w:eastAsia="en-AU"/>
        </w:rPr>
        <w:t>“</w:t>
      </w:r>
      <w:proofErr w:type="spellStart"/>
      <w:r w:rsidRPr="00001BF1">
        <w:rPr>
          <w:rFonts w:cs="Arial"/>
          <w:color w:val="000000"/>
          <w:lang w:eastAsia="en-AU"/>
        </w:rPr>
        <w:t>Nativeness</w:t>
      </w:r>
      <w:proofErr w:type="spellEnd"/>
      <w:r>
        <w:rPr>
          <w:rFonts w:cs="Arial"/>
          <w:color w:val="000000"/>
          <w:lang w:eastAsia="en-AU"/>
        </w:rPr>
        <w:t>”</w:t>
      </w:r>
      <w:r w:rsidRPr="00001BF1">
        <w:rPr>
          <w:rFonts w:cs="Arial"/>
          <w:color w:val="000000"/>
          <w:lang w:eastAsia="en-AU"/>
        </w:rPr>
        <w:t xml:space="preserve"> </w:t>
      </w:r>
      <w:r w:rsidRPr="00895B23">
        <w:rPr>
          <w:rFonts w:cs="Arial"/>
          <w:color w:val="000000"/>
          <w:lang w:eastAsia="en-AU"/>
        </w:rPr>
        <w:t>(</w:t>
      </w:r>
      <w:r w:rsidRPr="00895B23">
        <w:t>the proportion of native versus alien fishes</w:t>
      </w:r>
      <w:r w:rsidRPr="00895B23">
        <w:rPr>
          <w:rFonts w:cs="Arial"/>
          <w:color w:val="000000"/>
          <w:lang w:eastAsia="en-AU"/>
        </w:rPr>
        <w:t>)</w:t>
      </w:r>
      <w:r w:rsidRPr="00001BF1">
        <w:rPr>
          <w:rFonts w:cs="Arial"/>
          <w:color w:val="000000"/>
          <w:lang w:eastAsia="en-AU"/>
        </w:rPr>
        <w:t xml:space="preserve">, </w:t>
      </w:r>
      <w:r>
        <w:rPr>
          <w:rFonts w:cs="Arial"/>
          <w:color w:val="000000"/>
          <w:lang w:eastAsia="en-AU"/>
        </w:rPr>
        <w:t xml:space="preserve">and </w:t>
      </w:r>
      <w:r w:rsidRPr="00001BF1">
        <w:rPr>
          <w:rFonts w:cs="Arial"/>
          <w:color w:val="000000"/>
          <w:lang w:eastAsia="en-AU"/>
        </w:rPr>
        <w:t xml:space="preserve">3) </w:t>
      </w:r>
      <w:r>
        <w:rPr>
          <w:rFonts w:cs="Arial"/>
          <w:color w:val="000000"/>
          <w:lang w:eastAsia="en-AU"/>
        </w:rPr>
        <w:t>“</w:t>
      </w:r>
      <w:r w:rsidRPr="00001BF1">
        <w:rPr>
          <w:rFonts w:cs="Arial"/>
          <w:color w:val="000000"/>
          <w:lang w:eastAsia="en-AU"/>
        </w:rPr>
        <w:t>Recruitment</w:t>
      </w:r>
      <w:r>
        <w:rPr>
          <w:rFonts w:cs="Arial"/>
          <w:color w:val="000000"/>
          <w:lang w:eastAsia="en-AU"/>
        </w:rPr>
        <w:t>”</w:t>
      </w:r>
      <w:r w:rsidRPr="00001BF1">
        <w:rPr>
          <w:rFonts w:cs="Arial"/>
          <w:color w:val="000000"/>
          <w:lang w:eastAsia="en-AU"/>
        </w:rPr>
        <w:t xml:space="preserve"> (</w:t>
      </w:r>
      <w:r w:rsidRPr="00895B23">
        <w:t>the recent reproductive activity of the native fish community</w:t>
      </w:r>
      <w:r w:rsidRPr="00895B23">
        <w:rPr>
          <w:rFonts w:cs="Arial"/>
          <w:color w:val="000000"/>
          <w:lang w:eastAsia="en-AU"/>
        </w:rPr>
        <w:t>).</w:t>
      </w:r>
      <w:r>
        <w:rPr>
          <w:rFonts w:cs="Arial"/>
          <w:color w:val="000000"/>
          <w:lang w:eastAsia="en-AU"/>
        </w:rPr>
        <w:t xml:space="preserve"> </w:t>
      </w:r>
      <w:r>
        <w:t>Quantitative analyses will then be applied at the Selected Area scale based on annual watering and a counterfactual approach based on an historical ‘reference’ condition represented by a pre-European fish assemblage (developed by Fisheries NSW). Multi-year analyses will be quantitatively analysed based on year-on-year repeat application of annual models outlined in the Selected Area conceptual model (</w:t>
      </w:r>
      <w:r w:rsidR="007D30A3">
        <w:fldChar w:fldCharType="begin"/>
      </w:r>
      <w:r w:rsidR="000A6101">
        <w:instrText xml:space="preserve"> REF _Ref384898422 \h </w:instrText>
      </w:r>
      <w:r w:rsidR="007D30A3">
        <w:fldChar w:fldCharType="separate"/>
      </w:r>
      <w:r w:rsidR="00200D30" w:rsidRPr="00973B35">
        <w:t xml:space="preserve">Figure </w:t>
      </w:r>
      <w:r w:rsidR="00200D30">
        <w:rPr>
          <w:noProof/>
        </w:rPr>
        <w:t>5</w:t>
      </w:r>
      <w:r w:rsidR="00200D30">
        <w:noBreakHyphen/>
      </w:r>
      <w:r w:rsidR="00200D30">
        <w:rPr>
          <w:noProof/>
        </w:rPr>
        <w:t>13</w:t>
      </w:r>
      <w:r w:rsidR="007D30A3">
        <w:fldChar w:fldCharType="end"/>
      </w:r>
      <w:r>
        <w:t>), and a time-lagged trajectory to a pre-defined condition (</w:t>
      </w:r>
      <w:r w:rsidR="007D30A3">
        <w:fldChar w:fldCharType="begin"/>
      </w:r>
      <w:r w:rsidR="000A6101">
        <w:instrText xml:space="preserve"> REF _Ref384898412 \h </w:instrText>
      </w:r>
      <w:r w:rsidR="007D30A3">
        <w:fldChar w:fldCharType="separate"/>
      </w:r>
      <w:r w:rsidR="00200D30" w:rsidRPr="00973B35">
        <w:t xml:space="preserve">Figure </w:t>
      </w:r>
      <w:r w:rsidR="00200D30">
        <w:rPr>
          <w:noProof/>
        </w:rPr>
        <w:t>5</w:t>
      </w:r>
      <w:r w:rsidR="00200D30">
        <w:noBreakHyphen/>
      </w:r>
      <w:r w:rsidR="00200D30">
        <w:rPr>
          <w:noProof/>
        </w:rPr>
        <w:t>14</w:t>
      </w:r>
      <w:r w:rsidR="007D30A3">
        <w:fldChar w:fldCharType="end"/>
      </w:r>
      <w:r>
        <w:t xml:space="preserve">). Uncertainty propagation within and among years will be possible to quantify based on annual comparisons of sites receiving Commonwealth environmental water compared with those sites not watered. </w:t>
      </w:r>
    </w:p>
    <w:p w:rsidR="00B55EAC" w:rsidRDefault="00B55EAC" w:rsidP="00B55EAC">
      <w:pPr>
        <w:spacing w:after="120"/>
      </w:pPr>
      <w:r w:rsidRPr="002D5B44">
        <w:t>S</w:t>
      </w:r>
      <w:r>
        <w:t>h</w:t>
      </w:r>
      <w:r w:rsidRPr="002D5B44">
        <w:t>ort-term (Annual) responses</w:t>
      </w:r>
      <w:r w:rsidR="00E14E90">
        <w:t>:</w:t>
      </w:r>
    </w:p>
    <w:p w:rsidR="00B55EAC" w:rsidRDefault="00B55EAC" w:rsidP="00535568">
      <w:pPr>
        <w:pStyle w:val="ListParagraph"/>
        <w:numPr>
          <w:ilvl w:val="0"/>
          <w:numId w:val="17"/>
        </w:numPr>
        <w:ind w:left="1134" w:hanging="567"/>
      </w:pPr>
      <w:r>
        <w:t xml:space="preserve">Hypotheses 1, 2 and 3 </w:t>
      </w:r>
      <w:r w:rsidR="009E09EE">
        <w:t>–</w:t>
      </w:r>
      <w:r>
        <w:t xml:space="preserve"> </w:t>
      </w:r>
      <w:proofErr w:type="spellStart"/>
      <w:r w:rsidR="009E09EE">
        <w:t>Univariate</w:t>
      </w:r>
      <w:proofErr w:type="spellEnd"/>
      <w:r w:rsidR="009E09EE">
        <w:t xml:space="preserve"> analysis (e.g. ANOVA -</w:t>
      </w:r>
      <w:r w:rsidR="00E56080">
        <w:t xml:space="preserve"> </w:t>
      </w:r>
      <w:r>
        <w:t xml:space="preserve">main effect </w:t>
      </w:r>
      <w:r w:rsidR="008038A7">
        <w:t>- sampling time</w:t>
      </w:r>
      <w:r>
        <w:t xml:space="preserve">) for all </w:t>
      </w:r>
      <w:proofErr w:type="spellStart"/>
      <w:r>
        <w:t>taxa</w:t>
      </w:r>
      <w:proofErr w:type="spellEnd"/>
      <w:r>
        <w:t>, each targe</w:t>
      </w:r>
      <w:r w:rsidR="00094F18">
        <w:t xml:space="preserve">t </w:t>
      </w:r>
      <w:proofErr w:type="spellStart"/>
      <w:r w:rsidR="00094F18">
        <w:t>taxa</w:t>
      </w:r>
      <w:proofErr w:type="spellEnd"/>
      <w:r w:rsidR="00094F18">
        <w:t>, each life history guild</w:t>
      </w:r>
      <w:r w:rsidR="00EC7D11">
        <w:t xml:space="preserve">, </w:t>
      </w:r>
      <w:proofErr w:type="spellStart"/>
      <w:r w:rsidR="00EC7D11">
        <w:t>taxa</w:t>
      </w:r>
      <w:proofErr w:type="spellEnd"/>
      <w:r w:rsidR="00EC7D11">
        <w:t xml:space="preserve"> reference richness/diversity.</w:t>
      </w:r>
    </w:p>
    <w:p w:rsidR="00B55EAC" w:rsidRDefault="00B55EAC" w:rsidP="00535568">
      <w:pPr>
        <w:pStyle w:val="ListParagraph"/>
        <w:numPr>
          <w:ilvl w:val="0"/>
          <w:numId w:val="17"/>
        </w:numPr>
        <w:ind w:left="1134" w:hanging="567"/>
      </w:pPr>
      <w:r>
        <w:t xml:space="preserve">Hypotheses 2 - (diversity-abundance) multivariate analysis </w:t>
      </w:r>
      <w:r w:rsidR="009E09EE">
        <w:t>(e.g</w:t>
      </w:r>
      <w:r w:rsidR="00EC7D11">
        <w:t>.</w:t>
      </w:r>
      <w:r w:rsidR="009E09EE">
        <w:t xml:space="preserve"> </w:t>
      </w:r>
      <w:proofErr w:type="spellStart"/>
      <w:r w:rsidR="009E09EE">
        <w:t>Permanova</w:t>
      </w:r>
      <w:proofErr w:type="spellEnd"/>
      <w:r w:rsidR="009E09EE">
        <w:t xml:space="preserve">, MDS, PCA - </w:t>
      </w:r>
      <w:r>
        <w:t xml:space="preserve">factors – </w:t>
      </w:r>
      <w:r w:rsidR="008038A7">
        <w:t>sampling time</w:t>
      </w:r>
      <w:r>
        <w:t xml:space="preserve">, target </w:t>
      </w:r>
      <w:proofErr w:type="spellStart"/>
      <w:r>
        <w:t>taxa</w:t>
      </w:r>
      <w:proofErr w:type="spellEnd"/>
      <w:r>
        <w:t>, life history guilds, native/exotic</w:t>
      </w:r>
      <w:r w:rsidR="00EC7D11">
        <w:t xml:space="preserve">, </w:t>
      </w:r>
      <w:proofErr w:type="spellStart"/>
      <w:r w:rsidR="00EC7D11">
        <w:t>taxa</w:t>
      </w:r>
      <w:proofErr w:type="spellEnd"/>
      <w:r w:rsidR="00EC7D11">
        <w:t xml:space="preserve"> reference composition</w:t>
      </w:r>
      <w:r>
        <w:t xml:space="preserve">). </w:t>
      </w:r>
    </w:p>
    <w:p w:rsidR="00B55EAC" w:rsidRDefault="00B55EAC" w:rsidP="00B55EAC">
      <w:pPr>
        <w:spacing w:after="120"/>
      </w:pPr>
      <w:r>
        <w:t>Long</w:t>
      </w:r>
      <w:r w:rsidRPr="002D5B44">
        <w:t>-term (</w:t>
      </w:r>
      <w:r>
        <w:t>5 year</w:t>
      </w:r>
      <w:r w:rsidRPr="002D5B44">
        <w:t>) responses</w:t>
      </w:r>
      <w:r w:rsidR="00E14E90">
        <w:t>:</w:t>
      </w:r>
    </w:p>
    <w:p w:rsidR="00B55EAC" w:rsidRDefault="00B55EAC" w:rsidP="00535568">
      <w:pPr>
        <w:pStyle w:val="ListParagraph"/>
        <w:numPr>
          <w:ilvl w:val="0"/>
          <w:numId w:val="12"/>
        </w:numPr>
        <w:ind w:left="1134" w:hanging="567"/>
      </w:pPr>
      <w:r>
        <w:t xml:space="preserve">Hypotheses 4, </w:t>
      </w:r>
      <w:r w:rsidR="009E09EE">
        <w:t>–</w:t>
      </w:r>
      <w:r>
        <w:t xml:space="preserve"> </w:t>
      </w:r>
      <w:proofErr w:type="spellStart"/>
      <w:r w:rsidR="009E09EE">
        <w:t>Univariate</w:t>
      </w:r>
      <w:proofErr w:type="spellEnd"/>
      <w:r w:rsidR="009E09EE">
        <w:t xml:space="preserve"> analysis</w:t>
      </w:r>
      <w:r>
        <w:t xml:space="preserve"> (main effects – </w:t>
      </w:r>
      <w:r w:rsidR="008038A7">
        <w:t>sampling time</w:t>
      </w:r>
      <w:r>
        <w:t xml:space="preserve">, years) for all </w:t>
      </w:r>
      <w:proofErr w:type="spellStart"/>
      <w:r>
        <w:t>taxa</w:t>
      </w:r>
      <w:proofErr w:type="spellEnd"/>
      <w:r>
        <w:t xml:space="preserve">, each target </w:t>
      </w:r>
      <w:proofErr w:type="spellStart"/>
      <w:r>
        <w:t>taxa</w:t>
      </w:r>
      <w:proofErr w:type="spellEnd"/>
      <w:r>
        <w:t>, each life history guild</w:t>
      </w:r>
      <w:r w:rsidR="00EC7D11">
        <w:t xml:space="preserve">, </w:t>
      </w:r>
      <w:proofErr w:type="spellStart"/>
      <w:r w:rsidR="00EC7D11">
        <w:t>taxa</w:t>
      </w:r>
      <w:proofErr w:type="spellEnd"/>
      <w:r w:rsidR="00EC7D11">
        <w:t xml:space="preserve"> reference richness/diversity</w:t>
      </w:r>
      <w:r>
        <w:t>.</w:t>
      </w:r>
    </w:p>
    <w:p w:rsidR="002A3C20" w:rsidRDefault="002A3C20">
      <w:pPr>
        <w:spacing w:after="0" w:line="240" w:lineRule="auto"/>
        <w:jc w:val="left"/>
      </w:pPr>
      <w:r>
        <w:br w:type="page"/>
      </w:r>
    </w:p>
    <w:p w:rsidR="00B55EAC" w:rsidRDefault="00FA74ED" w:rsidP="00535568">
      <w:pPr>
        <w:pStyle w:val="Heading3"/>
        <w:numPr>
          <w:ilvl w:val="0"/>
          <w:numId w:val="111"/>
        </w:numPr>
        <w:tabs>
          <w:tab w:val="clear" w:pos="851"/>
          <w:tab w:val="left" w:pos="567"/>
        </w:tabs>
        <w:ind w:left="567" w:hanging="567"/>
      </w:pPr>
      <w:bookmarkStart w:id="333" w:name="_Toc381200883"/>
      <w:bookmarkStart w:id="334" w:name="_Toc384971690"/>
      <w:bookmarkStart w:id="335" w:name="_Toc384972405"/>
      <w:bookmarkStart w:id="336" w:name="_Toc405971450"/>
      <w:r w:rsidRPr="00BD71A7">
        <w:t>Monitoring</w:t>
      </w:r>
      <w:r w:rsidRPr="002461D9">
        <w:t xml:space="preserve"> schedule</w:t>
      </w:r>
      <w:r>
        <w:t xml:space="preserve"> </w:t>
      </w:r>
      <w:r w:rsidR="00353596">
        <w:t>–</w:t>
      </w:r>
      <w:r>
        <w:t xml:space="preserve"> </w:t>
      </w:r>
      <w:bookmarkEnd w:id="333"/>
      <w:proofErr w:type="spellStart"/>
      <w:r w:rsidR="00353596">
        <w:t>Microcrustaceans</w:t>
      </w:r>
      <w:bookmarkEnd w:id="334"/>
      <w:bookmarkEnd w:id="335"/>
      <w:bookmarkEnd w:id="336"/>
      <w:proofErr w:type="spellEnd"/>
      <w:r w:rsidR="00353596">
        <w:t xml:space="preserve"> </w:t>
      </w:r>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w:t>
      </w:r>
      <w:proofErr w:type="spellStart"/>
      <w:r>
        <w:rPr>
          <w:rFonts w:cs="Arial"/>
          <w:szCs w:val="20"/>
        </w:rPr>
        <w:t>Microcrustaceans</w:t>
      </w:r>
      <w:proofErr w:type="spellEnd"/>
      <w:r>
        <w:rPr>
          <w:rFonts w:cs="Arial"/>
          <w:szCs w:val="20"/>
        </w:rPr>
        <w:t xml:space="preserve"> is provided in Appendix </w:t>
      </w:r>
      <w:r w:rsidR="007D30A3">
        <w:rPr>
          <w:rFonts w:cs="Arial"/>
          <w:szCs w:val="20"/>
        </w:rPr>
        <w:fldChar w:fldCharType="begin"/>
      </w:r>
      <w:r w:rsidR="001A2E4E">
        <w:rPr>
          <w:rFonts w:cs="Arial"/>
          <w:szCs w:val="20"/>
        </w:rPr>
        <w:instrText xml:space="preserve"> REF _Ref406332179 \r \h </w:instrText>
      </w:r>
      <w:r w:rsidR="007D30A3">
        <w:rPr>
          <w:rFonts w:cs="Arial"/>
          <w:szCs w:val="20"/>
        </w:rPr>
      </w:r>
      <w:r w:rsidR="007D30A3">
        <w:rPr>
          <w:rFonts w:cs="Arial"/>
          <w:szCs w:val="20"/>
        </w:rPr>
        <w:fldChar w:fldCharType="separate"/>
      </w:r>
      <w:r w:rsidR="00200D30">
        <w:rPr>
          <w:rFonts w:cs="Arial"/>
          <w:szCs w:val="20"/>
        </w:rPr>
        <w:t>B.13</w:t>
      </w:r>
      <w:r w:rsidR="007D30A3">
        <w:rPr>
          <w:rFonts w:cs="Arial"/>
          <w:szCs w:val="20"/>
        </w:rPr>
        <w:fldChar w:fldCharType="end"/>
      </w:r>
      <w:r>
        <w:rPr>
          <w:rFonts w:cs="Arial"/>
          <w:szCs w:val="20"/>
        </w:rPr>
        <w:t>.</w:t>
      </w:r>
    </w:p>
    <w:p w:rsidR="00B55EAC" w:rsidRPr="009D0A4E" w:rsidRDefault="00B55EAC" w:rsidP="00446C42">
      <w:pPr>
        <w:pStyle w:val="Heading4"/>
      </w:pPr>
      <w:bookmarkStart w:id="337" w:name="_Toc381200884"/>
      <w:bookmarkStart w:id="338" w:name="_Toc405971451"/>
      <w:r w:rsidRPr="009D0A4E">
        <w:t>Selected Area evaluation questions</w:t>
      </w:r>
      <w:bookmarkEnd w:id="337"/>
      <w:bookmarkEnd w:id="338"/>
    </w:p>
    <w:p w:rsidR="00B55EAC" w:rsidRPr="009D0A4E" w:rsidRDefault="00B55EAC" w:rsidP="00B55EAC">
      <w:r w:rsidRPr="009D0A4E">
        <w:t>Short-term (one-year) and long-term (five year) questions:</w:t>
      </w:r>
    </w:p>
    <w:p w:rsidR="00007B44" w:rsidRPr="00CA6F3C" w:rsidRDefault="00007B44" w:rsidP="00007B44">
      <w:pPr>
        <w:pStyle w:val="Bullets1"/>
      </w:pPr>
      <w:bookmarkStart w:id="339" w:name="_Toc381200885"/>
      <w:r w:rsidRPr="00CA6F3C">
        <w:t xml:space="preserve">What did Commonwealth environmental water contribute to </w:t>
      </w:r>
      <w:proofErr w:type="spellStart"/>
      <w:r w:rsidRPr="00CA6F3C">
        <w:t>microcrustacean</w:t>
      </w:r>
      <w:proofErr w:type="spellEnd"/>
      <w:r w:rsidRPr="00CA6F3C">
        <w:t xml:space="preserve"> productivity? </w:t>
      </w:r>
    </w:p>
    <w:p w:rsidR="00007B44" w:rsidRPr="00007B44" w:rsidRDefault="00007B44" w:rsidP="00007B44">
      <w:pPr>
        <w:pStyle w:val="Bullets1"/>
      </w:pPr>
      <w:r w:rsidRPr="00007B44">
        <w:t xml:space="preserve">What did Commonwealth environmental water contribute to </w:t>
      </w:r>
      <w:proofErr w:type="spellStart"/>
      <w:r w:rsidRPr="00007B44">
        <w:t>microcrustacean</w:t>
      </w:r>
      <w:proofErr w:type="spellEnd"/>
      <w:r w:rsidRPr="00007B44">
        <w:t xml:space="preserve"> community composition? </w:t>
      </w:r>
    </w:p>
    <w:p w:rsidR="00007B44" w:rsidRPr="00007B44" w:rsidRDefault="00007B44" w:rsidP="00007B44">
      <w:pPr>
        <w:pStyle w:val="Bullets1"/>
      </w:pPr>
      <w:r w:rsidRPr="00007B44">
        <w:t xml:space="preserve">What did Commonwealth environmental water contribute to connectivity of </w:t>
      </w:r>
      <w:proofErr w:type="spellStart"/>
      <w:r w:rsidRPr="00007B44">
        <w:t>microcrustacean</w:t>
      </w:r>
      <w:proofErr w:type="spellEnd"/>
      <w:r w:rsidRPr="00007B44">
        <w:t xml:space="preserve"> and vegetation communities in floodplain watercourses?</w:t>
      </w:r>
    </w:p>
    <w:p w:rsidR="00B55EAC" w:rsidRPr="00B426FE" w:rsidRDefault="00B55EAC" w:rsidP="00446C42">
      <w:pPr>
        <w:pStyle w:val="Heading4"/>
      </w:pPr>
      <w:bookmarkStart w:id="340" w:name="_Toc405971452"/>
      <w:r w:rsidRPr="00B426FE">
        <w:t>Where</w:t>
      </w:r>
      <w:bookmarkEnd w:id="339"/>
      <w:bookmarkEnd w:id="340"/>
    </w:p>
    <w:p w:rsidR="00007B44" w:rsidRDefault="00007B44" w:rsidP="00007B44">
      <w:r>
        <w:t xml:space="preserve">Monitoring sites for </w:t>
      </w:r>
      <w:proofErr w:type="spellStart"/>
      <w:r>
        <w:t>microcrustaceans</w:t>
      </w:r>
      <w:proofErr w:type="spellEnd"/>
      <w:r>
        <w:t xml:space="preserve"> will be located in </w:t>
      </w:r>
      <w:r w:rsidR="002A3C20">
        <w:t xml:space="preserve">the Warrego </w:t>
      </w:r>
      <w:r w:rsidR="00622BCB">
        <w:t xml:space="preserve">River </w:t>
      </w:r>
      <w:r w:rsidR="002A3C20">
        <w:t>and Western Floodplain zones</w:t>
      </w:r>
      <w:r w:rsidR="00622BCB">
        <w:t>. The application of standard methods to these target are</w:t>
      </w:r>
      <w:r w:rsidR="00922DE4">
        <w:t>as provides potential for Basin-</w:t>
      </w:r>
      <w:r w:rsidR="00622BCB">
        <w:t>scale evaluation and comparisons with other Selected Areas</w:t>
      </w:r>
      <w:r>
        <w:t xml:space="preserve">. </w:t>
      </w:r>
    </w:p>
    <w:p w:rsidR="00007B44" w:rsidRDefault="002A3C20" w:rsidP="00007B44">
      <w:r>
        <w:t xml:space="preserve">Three locations within the Warrego River zone will be sampled for </w:t>
      </w:r>
      <w:proofErr w:type="spellStart"/>
      <w:r>
        <w:t>microcrustaceans</w:t>
      </w:r>
      <w:proofErr w:type="spellEnd"/>
      <w:r>
        <w:t xml:space="preserve"> using the </w:t>
      </w:r>
      <w:r w:rsidR="00007B44">
        <w:t>river channel sampling protocol</w:t>
      </w:r>
      <w:r>
        <w:t xml:space="preserve">. This will occur in </w:t>
      </w:r>
      <w:proofErr w:type="spellStart"/>
      <w:r>
        <w:t>Boera</w:t>
      </w:r>
      <w:proofErr w:type="spellEnd"/>
      <w:r>
        <w:t xml:space="preserve"> Dam, </w:t>
      </w:r>
      <w:proofErr w:type="spellStart"/>
      <w:r w:rsidR="008647CD">
        <w:t>Booka</w:t>
      </w:r>
      <w:proofErr w:type="spellEnd"/>
      <w:r>
        <w:t xml:space="preserve"> Dam and Peebles Dam</w:t>
      </w:r>
      <w:r w:rsidR="00BA7CA0">
        <w:t>/Ross Billabong</w:t>
      </w:r>
      <w:r>
        <w:t xml:space="preserve"> (</w:t>
      </w:r>
      <w:r w:rsidR="007D30A3">
        <w:rPr>
          <w:highlight w:val="green"/>
        </w:rPr>
        <w:fldChar w:fldCharType="begin"/>
      </w:r>
      <w:r w:rsidR="00A005B3">
        <w:instrText xml:space="preserve"> REF _Ref405901397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11</w:t>
      </w:r>
      <w:r w:rsidR="007D30A3">
        <w:rPr>
          <w:highlight w:val="green"/>
        </w:rPr>
        <w:fldChar w:fldCharType="end"/>
      </w:r>
      <w:r>
        <w:t>)</w:t>
      </w:r>
      <w:r w:rsidR="00007B44">
        <w:t xml:space="preserve">. </w:t>
      </w:r>
    </w:p>
    <w:p w:rsidR="00A005B3" w:rsidRDefault="00BA7CA0" w:rsidP="00A005B3">
      <w:pPr>
        <w:keepNext/>
        <w:spacing w:line="240" w:lineRule="auto"/>
      </w:pPr>
      <w:r>
        <w:rPr>
          <w:noProof/>
          <w:lang w:eastAsia="en-AU"/>
        </w:rPr>
        <w:drawing>
          <wp:inline distT="0" distB="0" distL="0" distR="0">
            <wp:extent cx="5842000" cy="4134485"/>
            <wp:effectExtent l="0" t="0" r="635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Microcrusty's.jpg"/>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A005B3" w:rsidRDefault="00A005B3" w:rsidP="00A005B3">
      <w:pPr>
        <w:pStyle w:val="Caption"/>
      </w:pPr>
      <w:bookmarkStart w:id="341" w:name="_Ref405901397"/>
      <w:bookmarkStart w:id="342" w:name="_Toc411431794"/>
      <w:r>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11</w:t>
      </w:r>
      <w:r w:rsidR="007D30A3">
        <w:rPr>
          <w:noProof/>
        </w:rPr>
        <w:fldChar w:fldCharType="end"/>
      </w:r>
      <w:bookmarkEnd w:id="341"/>
      <w:r>
        <w:t xml:space="preserve"> </w:t>
      </w:r>
      <w:proofErr w:type="spellStart"/>
      <w:r>
        <w:t>Microcrustacean</w:t>
      </w:r>
      <w:proofErr w:type="spellEnd"/>
      <w:r>
        <w:t xml:space="preserve"> sampling sites within the Warrego River and Western Floodplain zones</w:t>
      </w:r>
      <w:bookmarkEnd w:id="342"/>
    </w:p>
    <w:p w:rsidR="00007B44" w:rsidRDefault="002A3C20" w:rsidP="00007B44">
      <w:r>
        <w:t xml:space="preserve">An additional three sites within the Western Floodplain will be sampled using the </w:t>
      </w:r>
      <w:r w:rsidR="00007B44">
        <w:t>wetland/floodplain sampling protocol</w:t>
      </w:r>
      <w:r w:rsidR="009C124C">
        <w:t>.</w:t>
      </w:r>
      <w:r w:rsidR="00007B44">
        <w:t xml:space="preserve"> Sampling will occur within representative sites in each of the dominant wetland vegetation communities inundated by Commonwealth environmental water</w:t>
      </w:r>
      <w:r w:rsidR="0038405C">
        <w:t xml:space="preserve"> (</w:t>
      </w:r>
      <w:r w:rsidR="007D30A3">
        <w:rPr>
          <w:highlight w:val="green"/>
        </w:rPr>
        <w:fldChar w:fldCharType="begin"/>
      </w:r>
      <w:r w:rsidR="00A005B3">
        <w:instrText xml:space="preserve"> REF _Ref405901397 \h </w:instrText>
      </w:r>
      <w:r w:rsidR="007D30A3">
        <w:rPr>
          <w:highlight w:val="green"/>
        </w:rPr>
      </w:r>
      <w:r w:rsidR="007D30A3">
        <w:rPr>
          <w:highlight w:val="green"/>
        </w:rPr>
        <w:fldChar w:fldCharType="separate"/>
      </w:r>
      <w:r w:rsidR="00200D30">
        <w:t xml:space="preserve">Figure </w:t>
      </w:r>
      <w:r w:rsidR="00200D30">
        <w:rPr>
          <w:noProof/>
        </w:rPr>
        <w:t>5</w:t>
      </w:r>
      <w:r w:rsidR="00200D30">
        <w:noBreakHyphen/>
      </w:r>
      <w:r w:rsidR="00200D30">
        <w:rPr>
          <w:noProof/>
        </w:rPr>
        <w:t>11</w:t>
      </w:r>
      <w:r w:rsidR="007D30A3">
        <w:rPr>
          <w:highlight w:val="green"/>
        </w:rPr>
        <w:fldChar w:fldCharType="end"/>
      </w:r>
      <w:r w:rsidR="0038405C">
        <w:t>)</w:t>
      </w:r>
      <w:r w:rsidR="00007B44">
        <w:t xml:space="preserve">. </w:t>
      </w:r>
      <w:r w:rsidR="00007B44" w:rsidRPr="0038405C">
        <w:t xml:space="preserve">The Hydrology </w:t>
      </w:r>
      <w:r w:rsidRPr="0038405C">
        <w:t>(</w:t>
      </w:r>
      <w:r w:rsidR="000F3D8C">
        <w:t>Floodplain</w:t>
      </w:r>
      <w:r w:rsidRPr="0038405C">
        <w:t xml:space="preserve">) </w:t>
      </w:r>
      <w:r w:rsidR="00007B44" w:rsidRPr="0038405C">
        <w:t xml:space="preserve">indicator will facilitate the scaling-up of site based </w:t>
      </w:r>
      <w:proofErr w:type="spellStart"/>
      <w:r w:rsidR="00922DE4" w:rsidRPr="0038405C">
        <w:t>M</w:t>
      </w:r>
      <w:r w:rsidR="00007B44" w:rsidRPr="0038405C">
        <w:t>icrocrustacean</w:t>
      </w:r>
      <w:proofErr w:type="spellEnd"/>
      <w:r w:rsidR="00007B44" w:rsidRPr="0038405C">
        <w:t xml:space="preserve"> data (density/L/vegetation type) to the entire inundated area of the </w:t>
      </w:r>
      <w:r w:rsidR="000F3D8C">
        <w:t>floodplain</w:t>
      </w:r>
      <w:r w:rsidRPr="0038405C">
        <w:t>.</w:t>
      </w:r>
    </w:p>
    <w:p w:rsidR="00007B44" w:rsidRDefault="004A657C" w:rsidP="00007B44">
      <w:r>
        <w:t xml:space="preserve">This design will allow </w:t>
      </w:r>
      <w:r w:rsidR="00007B44">
        <w:t xml:space="preserve">reporting with replication (n=3) for each of river channel and </w:t>
      </w:r>
      <w:r w:rsidR="000F3D8C">
        <w:t>floodplain</w:t>
      </w:r>
      <w:r w:rsidR="00007B44">
        <w:t xml:space="preserve"> habitats and alignment with Fish </w:t>
      </w:r>
      <w:r w:rsidR="00F003E5">
        <w:t>(Channel)</w:t>
      </w:r>
      <w:r w:rsidR="009C124C">
        <w:t xml:space="preserve">, </w:t>
      </w:r>
      <w:r w:rsidR="00007B44">
        <w:t>Vegetation Diversity</w:t>
      </w:r>
      <w:r w:rsidR="009C124C">
        <w:t xml:space="preserve">, </w:t>
      </w:r>
      <w:r w:rsidR="00931ABA">
        <w:t>M</w:t>
      </w:r>
      <w:r w:rsidR="009C124C">
        <w:t>etabolism and Frogs</w:t>
      </w:r>
      <w:r w:rsidR="00007B44">
        <w:t>.</w:t>
      </w:r>
    </w:p>
    <w:p w:rsidR="00B55EAC" w:rsidRPr="00C37E61" w:rsidRDefault="00B55EAC" w:rsidP="00446C42">
      <w:pPr>
        <w:pStyle w:val="Heading4"/>
      </w:pPr>
      <w:bookmarkStart w:id="343" w:name="_Toc381200886"/>
      <w:bookmarkStart w:id="344" w:name="_Toc405971453"/>
      <w:r w:rsidRPr="00C37E61">
        <w:t>What</w:t>
      </w:r>
      <w:bookmarkEnd w:id="343"/>
      <w:bookmarkEnd w:id="344"/>
    </w:p>
    <w:p w:rsidR="0038405C" w:rsidRDefault="0038405C" w:rsidP="0038405C">
      <w:r w:rsidRPr="00CD3EDA">
        <w:t>The rationale underlying this</w:t>
      </w:r>
      <w:r>
        <w:t xml:space="preserve"> approach</w:t>
      </w:r>
      <w:r w:rsidRPr="00CD3EDA">
        <w:t xml:space="preserve"> is to seek as much synergy as possible </w:t>
      </w:r>
      <w:r>
        <w:t xml:space="preserve">between </w:t>
      </w:r>
      <w:r w:rsidRPr="00CD3EDA">
        <w:t xml:space="preserve">the components monitoring other vertebrates and wetland fish that also prey on </w:t>
      </w:r>
      <w:proofErr w:type="spellStart"/>
      <w:r w:rsidRPr="00CD3EDA">
        <w:t>microcrustaceans</w:t>
      </w:r>
      <w:proofErr w:type="spellEnd"/>
      <w:r>
        <w:t xml:space="preserve"> (</w:t>
      </w:r>
      <w:r w:rsidR="007D30A3">
        <w:fldChar w:fldCharType="begin"/>
      </w:r>
      <w:r>
        <w:instrText xml:space="preserve"> REF _Ref396914361 \h </w:instrText>
      </w:r>
      <w:r w:rsidR="007D30A3">
        <w:fldChar w:fldCharType="separate"/>
      </w:r>
      <w:r w:rsidR="00200D30" w:rsidRPr="00C37E61">
        <w:t xml:space="preserve">Figure </w:t>
      </w:r>
      <w:r w:rsidR="00200D30">
        <w:rPr>
          <w:noProof/>
        </w:rPr>
        <w:t>5</w:t>
      </w:r>
      <w:r w:rsidR="00200D30">
        <w:noBreakHyphen/>
      </w:r>
      <w:r w:rsidR="00200D30">
        <w:rPr>
          <w:noProof/>
        </w:rPr>
        <w:t>12</w:t>
      </w:r>
      <w:r w:rsidR="007D30A3">
        <w:fldChar w:fldCharType="end"/>
      </w:r>
      <w:r>
        <w:t>)</w:t>
      </w:r>
      <w:r w:rsidRPr="00CD3EDA">
        <w:t>.</w:t>
      </w:r>
      <w:r>
        <w:t xml:space="preserve"> </w:t>
      </w:r>
      <w:r w:rsidRPr="00CD3EDA">
        <w:t xml:space="preserve"> Only a singl</w:t>
      </w:r>
      <w:r>
        <w:t>e composite sample (comprised of</w:t>
      </w:r>
      <w:r w:rsidRPr="00CD3EDA">
        <w:t xml:space="preserve"> either 5 benthic cores or 5 pelagic buckets) is taken from each site or flow-habitat within a site. This will reduce the overall number of </w:t>
      </w:r>
      <w:r w:rsidRPr="00C37E61">
        <w:t>samples for laboratory processing.</w:t>
      </w:r>
    </w:p>
    <w:p w:rsidR="00353596" w:rsidRPr="00C37E61" w:rsidRDefault="00353596" w:rsidP="00353596"/>
    <w:p w:rsidR="00353596" w:rsidRPr="00C37E61" w:rsidRDefault="00353596" w:rsidP="00353596">
      <w:pPr>
        <w:spacing w:line="240" w:lineRule="auto"/>
      </w:pPr>
      <w:r w:rsidRPr="00C37E61">
        <w:rPr>
          <w:noProof/>
          <w:lang w:eastAsia="en-AU"/>
        </w:rPr>
        <w:drawing>
          <wp:inline distT="0" distB="0" distL="0" distR="0">
            <wp:extent cx="5673090" cy="3227705"/>
            <wp:effectExtent l="19050" t="19050" r="2286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3090" cy="3227705"/>
                    </a:xfrm>
                    <a:prstGeom prst="rect">
                      <a:avLst/>
                    </a:prstGeom>
                    <a:noFill/>
                    <a:ln w="6350">
                      <a:solidFill>
                        <a:schemeClr val="bg1">
                          <a:lumMod val="75000"/>
                        </a:schemeClr>
                      </a:solidFill>
                    </a:ln>
                  </pic:spPr>
                </pic:pic>
              </a:graphicData>
            </a:graphic>
          </wp:inline>
        </w:drawing>
      </w:r>
      <w:r w:rsidRPr="00C37E61">
        <w:t xml:space="preserve"> </w:t>
      </w:r>
    </w:p>
    <w:p w:rsidR="00023818" w:rsidRPr="00C37E61" w:rsidRDefault="00023818" w:rsidP="00023818">
      <w:pPr>
        <w:pStyle w:val="Caption"/>
      </w:pPr>
      <w:bookmarkStart w:id="345" w:name="_Ref396914361"/>
      <w:bookmarkStart w:id="346" w:name="_Toc384971315"/>
      <w:bookmarkStart w:id="347" w:name="_Toc411431795"/>
      <w:r w:rsidRPr="00C37E61">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12</w:t>
      </w:r>
      <w:r w:rsidR="007D30A3">
        <w:rPr>
          <w:noProof/>
        </w:rPr>
        <w:fldChar w:fldCharType="end"/>
      </w:r>
      <w:bookmarkEnd w:id="345"/>
      <w:r w:rsidRPr="00C37E61">
        <w:t>: C</w:t>
      </w:r>
      <w:r w:rsidR="00922DE4">
        <w:t>ED</w:t>
      </w:r>
      <w:r w:rsidR="003C4018">
        <w:t xml:space="preserve"> – </w:t>
      </w:r>
      <w:proofErr w:type="spellStart"/>
      <w:r w:rsidR="003C4018">
        <w:t>M</w:t>
      </w:r>
      <w:r w:rsidRPr="00C37E61">
        <w:t>icrocrustaceans</w:t>
      </w:r>
      <w:bookmarkEnd w:id="346"/>
      <w:bookmarkEnd w:id="347"/>
      <w:proofErr w:type="spellEnd"/>
    </w:p>
    <w:p w:rsidR="00353596" w:rsidRPr="00C37E61" w:rsidRDefault="00353596" w:rsidP="00353596"/>
    <w:p w:rsidR="00B55EAC" w:rsidRPr="00C37E61" w:rsidRDefault="00B55EAC" w:rsidP="00446C42">
      <w:pPr>
        <w:pStyle w:val="Heading4"/>
      </w:pPr>
      <w:bookmarkStart w:id="348" w:name="_Toc381200887"/>
      <w:bookmarkStart w:id="349" w:name="_Toc405971454"/>
      <w:r w:rsidRPr="00C37E61">
        <w:t>When</w:t>
      </w:r>
      <w:bookmarkEnd w:id="348"/>
      <w:bookmarkEnd w:id="349"/>
      <w:r w:rsidRPr="00C37E61">
        <w:t xml:space="preserve"> </w:t>
      </w:r>
    </w:p>
    <w:p w:rsidR="00D70A56" w:rsidRDefault="00D70A56" w:rsidP="00D70A56">
      <w:bookmarkStart w:id="350" w:name="_Toc381200888"/>
      <w:r>
        <w:t xml:space="preserve">Twice during year 1 of the project (Feb, May) then event </w:t>
      </w:r>
      <w:r w:rsidR="00931ABA">
        <w:t>based</w:t>
      </w:r>
      <w:r>
        <w:t>, three times per event (before, during, after)</w:t>
      </w:r>
      <w:r w:rsidR="00931ABA">
        <w:t xml:space="preserve"> for three events over the remaining four years.</w:t>
      </w:r>
    </w:p>
    <w:p w:rsidR="00B55EAC" w:rsidRDefault="00B55EAC" w:rsidP="00446C42">
      <w:pPr>
        <w:pStyle w:val="Heading4"/>
      </w:pPr>
      <w:bookmarkStart w:id="351" w:name="_Toc405971455"/>
      <w:r w:rsidRPr="00B22602">
        <w:t>How</w:t>
      </w:r>
      <w:bookmarkEnd w:id="350"/>
      <w:bookmarkEnd w:id="351"/>
    </w:p>
    <w:p w:rsidR="00B55EAC" w:rsidRDefault="00023818" w:rsidP="006F2D46">
      <w:proofErr w:type="gramStart"/>
      <w:r>
        <w:t xml:space="preserve">As per the methodology prescribed in the </w:t>
      </w:r>
      <w:proofErr w:type="spellStart"/>
      <w:r w:rsidR="002C1976">
        <w:t>Microcrus</w:t>
      </w:r>
      <w:r w:rsidR="00565885">
        <w:t>t</w:t>
      </w:r>
      <w:r w:rsidR="002C1976">
        <w:t>acean</w:t>
      </w:r>
      <w:proofErr w:type="spellEnd"/>
      <w:r w:rsidR="002C1976">
        <w:t xml:space="preserve"> </w:t>
      </w:r>
      <w:r>
        <w:t>SOP</w:t>
      </w:r>
      <w:r w:rsidR="00922DE4">
        <w:t xml:space="preserve"> (</w:t>
      </w:r>
      <w:r w:rsidR="00922DE4">
        <w:rPr>
          <w:rFonts w:cs="Arial"/>
          <w:szCs w:val="20"/>
        </w:rPr>
        <w:t xml:space="preserve">Appendix </w:t>
      </w:r>
      <w:r w:rsidR="007D30A3">
        <w:rPr>
          <w:rFonts w:cs="Arial"/>
          <w:szCs w:val="20"/>
        </w:rPr>
        <w:fldChar w:fldCharType="begin"/>
      </w:r>
      <w:r w:rsidR="004A3942">
        <w:rPr>
          <w:rFonts w:cs="Arial"/>
          <w:szCs w:val="20"/>
        </w:rPr>
        <w:instrText xml:space="preserve"> REF _Ref406332179 \r \h </w:instrText>
      </w:r>
      <w:r w:rsidR="007D30A3">
        <w:rPr>
          <w:rFonts w:cs="Arial"/>
          <w:szCs w:val="20"/>
        </w:rPr>
      </w:r>
      <w:r w:rsidR="007D30A3">
        <w:rPr>
          <w:rFonts w:cs="Arial"/>
          <w:szCs w:val="20"/>
        </w:rPr>
        <w:fldChar w:fldCharType="separate"/>
      </w:r>
      <w:r w:rsidR="00200D30">
        <w:rPr>
          <w:rFonts w:cs="Arial"/>
          <w:szCs w:val="20"/>
        </w:rPr>
        <w:t>B.13</w:t>
      </w:r>
      <w:r w:rsidR="007D30A3">
        <w:rPr>
          <w:rFonts w:cs="Arial"/>
          <w:szCs w:val="20"/>
        </w:rPr>
        <w:fldChar w:fldCharType="end"/>
      </w:r>
      <w:r w:rsidR="00922DE4">
        <w:t>).</w:t>
      </w:r>
      <w:proofErr w:type="gramEnd"/>
    </w:p>
    <w:p w:rsidR="00B55EAC" w:rsidRPr="004937A4" w:rsidRDefault="00B55EAC" w:rsidP="00446C42">
      <w:pPr>
        <w:pStyle w:val="Heading4"/>
      </w:pPr>
      <w:bookmarkStart w:id="352" w:name="_Toc381200889"/>
      <w:bookmarkStart w:id="353" w:name="_Toc405971456"/>
      <w:r>
        <w:t xml:space="preserve">Linkages and </w:t>
      </w:r>
      <w:r w:rsidR="00853292">
        <w:t>indicator interactions</w:t>
      </w:r>
      <w:bookmarkEnd w:id="352"/>
      <w:bookmarkEnd w:id="353"/>
    </w:p>
    <w:p w:rsidR="00B55EAC" w:rsidRDefault="00B55EAC" w:rsidP="006F2D46">
      <w:r>
        <w:t xml:space="preserve">This indicator links to Vegetation </w:t>
      </w:r>
      <w:r w:rsidR="00555C84">
        <w:t>Diversity</w:t>
      </w:r>
      <w:r>
        <w:t xml:space="preserve">, Fish </w:t>
      </w:r>
      <w:r w:rsidR="00F003E5">
        <w:t>(Channel)</w:t>
      </w:r>
      <w:r w:rsidR="009C124C">
        <w:t xml:space="preserve">, </w:t>
      </w:r>
      <w:r w:rsidR="00023818">
        <w:t>Hydrology (River</w:t>
      </w:r>
      <w:r w:rsidR="0038405C">
        <w:t xml:space="preserve"> and </w:t>
      </w:r>
      <w:r w:rsidR="001974D6">
        <w:t>channel</w:t>
      </w:r>
      <w:r w:rsidR="00023818">
        <w:t>)</w:t>
      </w:r>
      <w:r w:rsidR="009C124C">
        <w:t xml:space="preserve">, </w:t>
      </w:r>
      <w:r w:rsidR="00931ABA">
        <w:t>M</w:t>
      </w:r>
      <w:r w:rsidR="009C124C">
        <w:t xml:space="preserve">etabolism and Frog </w:t>
      </w:r>
      <w:r>
        <w:t>indicators.</w:t>
      </w:r>
    </w:p>
    <w:p w:rsidR="00B55EAC" w:rsidRPr="002A3B2F" w:rsidRDefault="00B55EAC" w:rsidP="00446C42">
      <w:pPr>
        <w:pStyle w:val="Heading4"/>
      </w:pPr>
      <w:bookmarkStart w:id="354" w:name="_Toc381200890"/>
      <w:bookmarkStart w:id="355" w:name="_Toc405971457"/>
      <w:r w:rsidRPr="002A3B2F">
        <w:t>Selected Area scale hypotheses</w:t>
      </w:r>
      <w:bookmarkEnd w:id="354"/>
      <w:bookmarkEnd w:id="355"/>
      <w:r w:rsidRPr="002A3B2F">
        <w:t xml:space="preserve"> </w:t>
      </w:r>
    </w:p>
    <w:p w:rsidR="00931ABA" w:rsidRPr="001B32CF" w:rsidRDefault="00931ABA" w:rsidP="00535568">
      <w:pPr>
        <w:pStyle w:val="ListParagraph"/>
        <w:numPr>
          <w:ilvl w:val="0"/>
          <w:numId w:val="16"/>
        </w:numPr>
        <w:ind w:left="1134" w:hanging="567"/>
        <w:rPr>
          <w:rFonts w:cs="Arial"/>
          <w:szCs w:val="20"/>
          <w:lang w:eastAsia="en-AU"/>
        </w:rPr>
      </w:pPr>
      <w:r w:rsidRPr="002A3B2F">
        <w:rPr>
          <w:color w:val="000000" w:themeColor="text1"/>
        </w:rPr>
        <w:t xml:space="preserve">The delivery of Commonwealth environmental water </w:t>
      </w:r>
      <w:r>
        <w:rPr>
          <w:color w:val="000000" w:themeColor="text1"/>
        </w:rPr>
        <w:t xml:space="preserve">will increase the density of </w:t>
      </w:r>
      <w:r w:rsidR="000F0582">
        <w:rPr>
          <w:color w:val="000000" w:themeColor="text1"/>
        </w:rPr>
        <w:t xml:space="preserve">pelagic and benthic </w:t>
      </w:r>
      <w:proofErr w:type="spellStart"/>
      <w:r w:rsidR="000F0582">
        <w:rPr>
          <w:color w:val="000000" w:themeColor="text1"/>
        </w:rPr>
        <w:t>micro</w:t>
      </w:r>
      <w:r w:rsidR="004A3942">
        <w:rPr>
          <w:color w:val="000000" w:themeColor="text1"/>
        </w:rPr>
        <w:t>crustaceans</w:t>
      </w:r>
      <w:proofErr w:type="spellEnd"/>
      <w:r w:rsidR="000F0582">
        <w:rPr>
          <w:color w:val="000000" w:themeColor="text1"/>
        </w:rPr>
        <w:t>.</w:t>
      </w:r>
    </w:p>
    <w:p w:rsidR="000F0582" w:rsidRPr="001B32CF" w:rsidRDefault="000F0582" w:rsidP="00535568">
      <w:pPr>
        <w:pStyle w:val="ListParagraph"/>
        <w:numPr>
          <w:ilvl w:val="0"/>
          <w:numId w:val="16"/>
        </w:numPr>
        <w:ind w:left="1134" w:hanging="567"/>
        <w:rPr>
          <w:rFonts w:cs="Arial"/>
          <w:szCs w:val="20"/>
          <w:lang w:eastAsia="en-AU"/>
        </w:rPr>
      </w:pPr>
      <w:r w:rsidRPr="002A3B2F">
        <w:rPr>
          <w:color w:val="000000" w:themeColor="text1"/>
        </w:rPr>
        <w:t xml:space="preserve">The delivery of Commonwealth environmental water </w:t>
      </w:r>
      <w:r>
        <w:rPr>
          <w:color w:val="000000" w:themeColor="text1"/>
        </w:rPr>
        <w:t xml:space="preserve">will increase the Family-level diversity of </w:t>
      </w:r>
      <w:proofErr w:type="spellStart"/>
      <w:r>
        <w:rPr>
          <w:color w:val="000000" w:themeColor="text1"/>
        </w:rPr>
        <w:t>micro</w:t>
      </w:r>
      <w:r w:rsidR="004A3942">
        <w:rPr>
          <w:color w:val="000000" w:themeColor="text1"/>
        </w:rPr>
        <w:t>crustaceans</w:t>
      </w:r>
      <w:proofErr w:type="spellEnd"/>
    </w:p>
    <w:p w:rsidR="00B55EAC" w:rsidRPr="006764D0" w:rsidRDefault="00B55EAC" w:rsidP="00535568">
      <w:pPr>
        <w:pStyle w:val="ListParagraph"/>
        <w:numPr>
          <w:ilvl w:val="0"/>
          <w:numId w:val="16"/>
        </w:numPr>
        <w:ind w:left="1134" w:hanging="567"/>
        <w:rPr>
          <w:rFonts w:cs="Arial"/>
          <w:szCs w:val="20"/>
          <w:lang w:eastAsia="en-AU"/>
        </w:rPr>
      </w:pPr>
      <w:r w:rsidRPr="002A3B2F">
        <w:rPr>
          <w:color w:val="000000" w:themeColor="text1"/>
        </w:rPr>
        <w:t xml:space="preserve">The delivery of Commonwealth environmental water </w:t>
      </w:r>
      <w:r>
        <w:rPr>
          <w:color w:val="000000" w:themeColor="text1"/>
        </w:rPr>
        <w:t>will increase the b</w:t>
      </w:r>
      <w:r>
        <w:t xml:space="preserve">iotic and </w:t>
      </w:r>
      <w:proofErr w:type="spellStart"/>
      <w:r>
        <w:t>abiotic</w:t>
      </w:r>
      <w:proofErr w:type="spellEnd"/>
      <w:r>
        <w:t xml:space="preserve"> </w:t>
      </w:r>
      <w:r w:rsidRPr="006764D0">
        <w:rPr>
          <w:rFonts w:cs="Arial"/>
          <w:szCs w:val="20"/>
          <w:lang w:eastAsia="en-AU"/>
        </w:rPr>
        <w:t>resource pools supporting food webs</w:t>
      </w:r>
      <w:r>
        <w:rPr>
          <w:rFonts w:cs="Arial"/>
          <w:szCs w:val="20"/>
          <w:lang w:eastAsia="en-AU"/>
        </w:rPr>
        <w:t>.</w:t>
      </w:r>
      <w:r w:rsidRPr="006764D0">
        <w:rPr>
          <w:rFonts w:cs="Arial"/>
          <w:szCs w:val="20"/>
          <w:lang w:eastAsia="en-AU"/>
        </w:rPr>
        <w:t xml:space="preserve"> </w:t>
      </w:r>
    </w:p>
    <w:p w:rsidR="00B55EAC" w:rsidRPr="006764D0" w:rsidRDefault="00B55EAC" w:rsidP="00535568">
      <w:pPr>
        <w:pStyle w:val="ListParagraph"/>
        <w:numPr>
          <w:ilvl w:val="0"/>
          <w:numId w:val="16"/>
        </w:numPr>
        <w:ind w:left="1134" w:hanging="567"/>
        <w:rPr>
          <w:rFonts w:cs="Arial"/>
          <w:szCs w:val="20"/>
        </w:rPr>
      </w:pPr>
      <w:r w:rsidRPr="002A3B2F">
        <w:rPr>
          <w:color w:val="000000" w:themeColor="text1"/>
        </w:rPr>
        <w:t xml:space="preserve">The delivery of Commonwealth environmental water </w:t>
      </w:r>
      <w:r>
        <w:rPr>
          <w:color w:val="000000" w:themeColor="text1"/>
        </w:rPr>
        <w:t xml:space="preserve">will shift </w:t>
      </w:r>
      <w:r>
        <w:t xml:space="preserve">the </w:t>
      </w:r>
      <w:proofErr w:type="spellStart"/>
      <w:r w:rsidRPr="006764D0">
        <w:rPr>
          <w:rFonts w:cs="Arial"/>
          <w:szCs w:val="20"/>
        </w:rPr>
        <w:t>trophic</w:t>
      </w:r>
      <w:proofErr w:type="spellEnd"/>
      <w:r w:rsidRPr="006764D0">
        <w:rPr>
          <w:rFonts w:cs="Arial"/>
          <w:szCs w:val="20"/>
        </w:rPr>
        <w:t xml:space="preserve"> position of key </w:t>
      </w:r>
      <w:proofErr w:type="spellStart"/>
      <w:r w:rsidRPr="006764D0">
        <w:rPr>
          <w:rFonts w:cs="Arial"/>
          <w:szCs w:val="20"/>
        </w:rPr>
        <w:t>taxa</w:t>
      </w:r>
      <w:proofErr w:type="spellEnd"/>
      <w:r>
        <w:rPr>
          <w:rFonts w:cs="Arial"/>
          <w:szCs w:val="20"/>
        </w:rPr>
        <w:t>.</w:t>
      </w:r>
      <w:r w:rsidRPr="006764D0">
        <w:rPr>
          <w:rFonts w:cs="Arial"/>
          <w:szCs w:val="20"/>
        </w:rPr>
        <w:t xml:space="preserve"> </w:t>
      </w:r>
    </w:p>
    <w:p w:rsidR="00B55EAC" w:rsidRPr="00E55165" w:rsidRDefault="00B55EAC" w:rsidP="00535568">
      <w:pPr>
        <w:pStyle w:val="ListParagraph"/>
        <w:numPr>
          <w:ilvl w:val="0"/>
          <w:numId w:val="16"/>
        </w:numPr>
        <w:ind w:left="1134" w:hanging="567"/>
        <w:rPr>
          <w:rFonts w:cs="Arial"/>
          <w:szCs w:val="20"/>
        </w:rPr>
      </w:pPr>
      <w:r w:rsidRPr="002A3B2F">
        <w:rPr>
          <w:color w:val="000000" w:themeColor="text1"/>
        </w:rPr>
        <w:t xml:space="preserve">The delivery of Commonwealth environmental water </w:t>
      </w:r>
      <w:r>
        <w:rPr>
          <w:color w:val="000000" w:themeColor="text1"/>
        </w:rPr>
        <w:t>will increase the complexity of</w:t>
      </w:r>
      <w:r w:rsidRPr="002A3B2F">
        <w:rPr>
          <w:color w:val="000000" w:themeColor="text1"/>
        </w:rPr>
        <w:t xml:space="preserve"> </w:t>
      </w:r>
      <w:r w:rsidRPr="006764D0">
        <w:rPr>
          <w:rFonts w:cs="Arial"/>
          <w:szCs w:val="20"/>
        </w:rPr>
        <w:t>food web structure</w:t>
      </w:r>
      <w:r>
        <w:rPr>
          <w:rFonts w:cs="Arial"/>
          <w:szCs w:val="20"/>
        </w:rPr>
        <w:t>.</w:t>
      </w:r>
    </w:p>
    <w:p w:rsidR="00B55EAC" w:rsidRPr="00A3444E" w:rsidRDefault="00B55EAC" w:rsidP="00535568">
      <w:pPr>
        <w:pStyle w:val="ListParagraph"/>
        <w:numPr>
          <w:ilvl w:val="0"/>
          <w:numId w:val="16"/>
        </w:numPr>
        <w:ind w:left="1134" w:hanging="567"/>
      </w:pPr>
      <w:r w:rsidRPr="002A3B2F">
        <w:rPr>
          <w:color w:val="000000" w:themeColor="text1"/>
        </w:rPr>
        <w:t xml:space="preserve">The delivery of Commonwealth environmental water </w:t>
      </w:r>
      <w:r>
        <w:rPr>
          <w:color w:val="000000" w:themeColor="text1"/>
        </w:rPr>
        <w:t xml:space="preserve">will increase </w:t>
      </w:r>
      <w:r>
        <w:t xml:space="preserve">whole-of-system </w:t>
      </w:r>
      <w:proofErr w:type="spellStart"/>
      <w:r w:rsidRPr="006764D0">
        <w:t>trophic</w:t>
      </w:r>
      <w:proofErr w:type="spellEnd"/>
      <w:r w:rsidRPr="006764D0">
        <w:t xml:space="preserve"> dynamics</w:t>
      </w:r>
      <w:r>
        <w:t xml:space="preserve"> (</w:t>
      </w:r>
      <w:r w:rsidRPr="00EB54F2">
        <w:rPr>
          <w:rFonts w:cs="Arial"/>
        </w:rPr>
        <w:t xml:space="preserve">biological productivity, interaction </w:t>
      </w:r>
      <w:r>
        <w:rPr>
          <w:rFonts w:cs="Arial"/>
        </w:rPr>
        <w:t>among</w:t>
      </w:r>
      <w:r w:rsidRPr="00EB54F2">
        <w:rPr>
          <w:rFonts w:cs="Arial"/>
        </w:rPr>
        <w:t xml:space="preserve"> species, interaction between the system and its </w:t>
      </w:r>
      <w:r>
        <w:rPr>
          <w:rFonts w:cs="Arial"/>
        </w:rPr>
        <w:t xml:space="preserve">biotic and </w:t>
      </w:r>
      <w:proofErr w:type="spellStart"/>
      <w:r>
        <w:rPr>
          <w:rFonts w:cs="Arial"/>
        </w:rPr>
        <w:t>abiotic</w:t>
      </w:r>
      <w:proofErr w:type="spellEnd"/>
      <w:r>
        <w:rPr>
          <w:rFonts w:cs="Arial"/>
        </w:rPr>
        <w:t xml:space="preserve"> surroundings)</w:t>
      </w:r>
      <w:r w:rsidR="00AF6455">
        <w:rPr>
          <w:rFonts w:cs="Arial"/>
        </w:rPr>
        <w:t>.</w:t>
      </w:r>
      <w:r>
        <w:rPr>
          <w:rFonts w:cs="Arial"/>
        </w:rPr>
        <w:t xml:space="preserve"> </w:t>
      </w:r>
    </w:p>
    <w:p w:rsidR="00B55EAC" w:rsidRPr="004965F1" w:rsidRDefault="00B55EAC" w:rsidP="00446C42">
      <w:pPr>
        <w:pStyle w:val="Heading4"/>
      </w:pPr>
      <w:bookmarkStart w:id="356" w:name="_Toc381200891"/>
      <w:bookmarkStart w:id="357" w:name="_Toc405971458"/>
      <w:r w:rsidRPr="004965F1">
        <w:t>Approaches to Selected Area scale analyses</w:t>
      </w:r>
      <w:bookmarkEnd w:id="356"/>
      <w:bookmarkEnd w:id="357"/>
    </w:p>
    <w:p w:rsidR="00023818" w:rsidRDefault="004A657C" w:rsidP="00023818">
      <w:bookmarkStart w:id="358" w:name="_Toc381200892"/>
      <w:r>
        <w:t xml:space="preserve">Data </w:t>
      </w:r>
      <w:r w:rsidR="00023818">
        <w:t xml:space="preserve">will be reported following the requirements outlined in the LTIM </w:t>
      </w:r>
      <w:r w:rsidR="006C7C54">
        <w:t xml:space="preserve">Project </w:t>
      </w:r>
      <w:r w:rsidR="00023818">
        <w:t xml:space="preserve">Standard Protocol: Section 12 Metabolism </w:t>
      </w:r>
      <w:r w:rsidR="00922DE4">
        <w:t>(</w:t>
      </w:r>
      <w:r w:rsidR="00023818">
        <w:t xml:space="preserve">Hale et al. 2014) and conform to the LTIM </w:t>
      </w:r>
      <w:r w:rsidR="006C7C54">
        <w:t xml:space="preserve">Project </w:t>
      </w:r>
      <w:r w:rsidR="00023818">
        <w:t xml:space="preserve">Data Standard (Brooks &amp; </w:t>
      </w:r>
      <w:proofErr w:type="spellStart"/>
      <w:r w:rsidR="00023818">
        <w:t>Wealands</w:t>
      </w:r>
      <w:proofErr w:type="spellEnd"/>
      <w:r w:rsidR="00023818">
        <w:t xml:space="preserve"> 2014). </w:t>
      </w:r>
    </w:p>
    <w:p w:rsidR="00023818" w:rsidRDefault="00023818" w:rsidP="00023818">
      <w:pPr>
        <w:rPr>
          <w:szCs w:val="20"/>
        </w:rPr>
      </w:pPr>
      <w:r>
        <w:t xml:space="preserve">At the Selected Area scale a number of hypotheses that relate to the outcomes of </w:t>
      </w:r>
      <w:r w:rsidRPr="000261B8">
        <w:rPr>
          <w:szCs w:val="20"/>
        </w:rPr>
        <w:t>delivery of Commonwealth environmental water</w:t>
      </w:r>
      <w:r>
        <w:rPr>
          <w:szCs w:val="20"/>
        </w:rPr>
        <w:t xml:space="preserve"> are possible. </w:t>
      </w:r>
    </w:p>
    <w:p w:rsidR="00023818" w:rsidRDefault="00023818" w:rsidP="00023818">
      <w:pPr>
        <w:rPr>
          <w:szCs w:val="20"/>
        </w:rPr>
      </w:pPr>
      <w:r>
        <w:rPr>
          <w:szCs w:val="20"/>
        </w:rPr>
        <w:t>In river channel habitats</w:t>
      </w:r>
      <w:r w:rsidR="00837291">
        <w:rPr>
          <w:szCs w:val="20"/>
        </w:rPr>
        <w:t>,</w:t>
      </w:r>
      <w:r>
        <w:rPr>
          <w:szCs w:val="20"/>
        </w:rPr>
        <w:t xml:space="preserve"> q</w:t>
      </w:r>
      <w:r w:rsidRPr="000261B8">
        <w:rPr>
          <w:szCs w:val="20"/>
        </w:rPr>
        <w:t xml:space="preserve">uantitative analyses </w:t>
      </w:r>
      <w:r>
        <w:rPr>
          <w:szCs w:val="20"/>
        </w:rPr>
        <w:t xml:space="preserve">will be possible for </w:t>
      </w:r>
      <w:proofErr w:type="spellStart"/>
      <w:r>
        <w:rPr>
          <w:szCs w:val="20"/>
        </w:rPr>
        <w:t>microcrustacean</w:t>
      </w:r>
      <w:proofErr w:type="spellEnd"/>
      <w:r>
        <w:rPr>
          <w:szCs w:val="20"/>
        </w:rPr>
        <w:t xml:space="preserve"> density and community composition for time since watering,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w:t>
      </w:r>
      <w:proofErr w:type="gramStart"/>
      <w:r>
        <w:t>PCA</w:t>
      </w:r>
      <w:proofErr w:type="gramEnd"/>
      <w:r>
        <w:t xml:space="preserve">) will be used to explore patterns among dependant and covariate variables </w:t>
      </w:r>
      <w:r>
        <w:rPr>
          <w:szCs w:val="20"/>
        </w:rPr>
        <w:t xml:space="preserve">such as water column nutrient and carbon concentrations, metabolism and larval and adult fish.   </w:t>
      </w:r>
    </w:p>
    <w:p w:rsidR="00023818" w:rsidRPr="008D242D" w:rsidRDefault="00023818" w:rsidP="00023818">
      <w:pPr>
        <w:rPr>
          <w:szCs w:val="20"/>
        </w:rPr>
      </w:pPr>
      <w:r>
        <w:rPr>
          <w:szCs w:val="20"/>
        </w:rPr>
        <w:t xml:space="preserve">In </w:t>
      </w:r>
      <w:r w:rsidR="000F3D8C">
        <w:rPr>
          <w:szCs w:val="20"/>
        </w:rPr>
        <w:t>floodplain</w:t>
      </w:r>
      <w:r>
        <w:rPr>
          <w:szCs w:val="20"/>
        </w:rPr>
        <w:t xml:space="preserve"> habitats</w:t>
      </w:r>
      <w:r w:rsidR="00837291">
        <w:rPr>
          <w:szCs w:val="20"/>
        </w:rPr>
        <w:t>,</w:t>
      </w:r>
      <w:r>
        <w:rPr>
          <w:szCs w:val="20"/>
        </w:rPr>
        <w:t xml:space="preserve"> q</w:t>
      </w:r>
      <w:r w:rsidRPr="000261B8">
        <w:rPr>
          <w:szCs w:val="20"/>
        </w:rPr>
        <w:t xml:space="preserve">uantitative analyses </w:t>
      </w:r>
      <w:r>
        <w:rPr>
          <w:szCs w:val="20"/>
        </w:rPr>
        <w:t xml:space="preserve">will be possible for </w:t>
      </w:r>
      <w:proofErr w:type="spellStart"/>
      <w:r>
        <w:rPr>
          <w:szCs w:val="20"/>
        </w:rPr>
        <w:t>microcrustacean</w:t>
      </w:r>
      <w:proofErr w:type="spellEnd"/>
      <w:r>
        <w:rPr>
          <w:szCs w:val="20"/>
        </w:rPr>
        <w:t xml:space="preserve"> density and community composition for time since watering and vegetation community,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PCA) will be used to explore patterns among </w:t>
      </w:r>
      <w:r w:rsidR="00837291">
        <w:t>additional measured</w:t>
      </w:r>
      <w:r>
        <w:t xml:space="preserve"> variables </w:t>
      </w:r>
      <w:r w:rsidR="00837291">
        <w:rPr>
          <w:szCs w:val="20"/>
        </w:rPr>
        <w:t>of</w:t>
      </w:r>
      <w:r>
        <w:rPr>
          <w:szCs w:val="20"/>
        </w:rPr>
        <w:t xml:space="preserve"> water column nutrient and carbon concentrations</w:t>
      </w:r>
      <w:r w:rsidR="00837291">
        <w:rPr>
          <w:szCs w:val="20"/>
        </w:rPr>
        <w:t xml:space="preserve"> </w:t>
      </w:r>
      <w:proofErr w:type="gramStart"/>
      <w:r w:rsidR="00837291">
        <w:rPr>
          <w:szCs w:val="20"/>
        </w:rPr>
        <w:t xml:space="preserve">and </w:t>
      </w:r>
      <w:r w:rsidR="008D242D">
        <w:rPr>
          <w:szCs w:val="20"/>
        </w:rPr>
        <w:t xml:space="preserve"> metabolism</w:t>
      </w:r>
      <w:proofErr w:type="gramEnd"/>
      <w:r w:rsidR="008D242D">
        <w:rPr>
          <w:szCs w:val="20"/>
        </w:rPr>
        <w:t xml:space="preserve">. </w:t>
      </w:r>
      <w:r w:rsidR="0038405C" w:rsidRPr="0038405C">
        <w:t>Hydrology (</w:t>
      </w:r>
      <w:r w:rsidR="000F3D8C">
        <w:t>Floodplain</w:t>
      </w:r>
      <w:r w:rsidR="0038405C" w:rsidRPr="0038405C">
        <w:t xml:space="preserve">) </w:t>
      </w:r>
      <w:r>
        <w:t>will quantify the area of each vegetation community inundated and the volume of inundation (m</w:t>
      </w:r>
      <w:r w:rsidRPr="00D439C8">
        <w:rPr>
          <w:vertAlign w:val="superscript"/>
        </w:rPr>
        <w:t>3</w:t>
      </w:r>
      <w:r>
        <w:t xml:space="preserve">) throughout the delivery cycle of Commonwealth environmental water. Linking </w:t>
      </w:r>
      <w:proofErr w:type="spellStart"/>
      <w:r>
        <w:t>microcrustacean</w:t>
      </w:r>
      <w:proofErr w:type="spellEnd"/>
      <w:r>
        <w:t xml:space="preserve"> density to this indicator will facilitate scaling of response from site based (</w:t>
      </w:r>
      <w:proofErr w:type="spellStart"/>
      <w:r>
        <w:t>microcrustacean</w:t>
      </w:r>
      <w:proofErr w:type="spellEnd"/>
      <w:r>
        <w:t xml:space="preserve"> density/m</w:t>
      </w:r>
      <w:r w:rsidRPr="00D439C8">
        <w:rPr>
          <w:vertAlign w:val="superscript"/>
        </w:rPr>
        <w:t>2</w:t>
      </w:r>
      <w:r>
        <w:t xml:space="preserve">) to the inundated vegetation asset scale within the Selected </w:t>
      </w:r>
      <w:r w:rsidRPr="00023818">
        <w:t>Area</w:t>
      </w:r>
      <w:r>
        <w:t xml:space="preserve">. </w:t>
      </w:r>
    </w:p>
    <w:p w:rsidR="00DA1731" w:rsidRDefault="00DA1731">
      <w:pPr>
        <w:spacing w:after="0" w:line="240" w:lineRule="auto"/>
        <w:jc w:val="left"/>
      </w:pPr>
      <w:r>
        <w:br w:type="page"/>
      </w:r>
    </w:p>
    <w:p w:rsidR="00484B77" w:rsidRDefault="00484B77" w:rsidP="00535568">
      <w:pPr>
        <w:pStyle w:val="Heading3"/>
        <w:numPr>
          <w:ilvl w:val="0"/>
          <w:numId w:val="111"/>
        </w:numPr>
        <w:tabs>
          <w:tab w:val="clear" w:pos="851"/>
          <w:tab w:val="left" w:pos="567"/>
        </w:tabs>
        <w:ind w:left="567" w:hanging="567"/>
      </w:pPr>
      <w:bookmarkStart w:id="359" w:name="_Toc381200863"/>
      <w:bookmarkStart w:id="360" w:name="_Toc384971686"/>
      <w:bookmarkStart w:id="361" w:name="_Toc384972401"/>
      <w:bookmarkStart w:id="362" w:name="_Toc405971459"/>
      <w:r w:rsidRPr="00BD71A7">
        <w:t>Monitoring</w:t>
      </w:r>
      <w:r w:rsidRPr="002461D9">
        <w:t xml:space="preserve"> schedule</w:t>
      </w:r>
      <w:r>
        <w:t xml:space="preserve"> - Waterbird Diversity</w:t>
      </w:r>
      <w:bookmarkEnd w:id="359"/>
      <w:bookmarkEnd w:id="360"/>
      <w:bookmarkEnd w:id="361"/>
      <w:bookmarkEnd w:id="362"/>
      <w:r>
        <w:t xml:space="preserve"> </w:t>
      </w:r>
    </w:p>
    <w:p w:rsidR="00484B77" w:rsidRPr="002562FB" w:rsidRDefault="00484B77" w:rsidP="00484B77">
      <w:r>
        <w:rPr>
          <w:rFonts w:cs="Arial"/>
          <w:szCs w:val="20"/>
        </w:rPr>
        <w:t xml:space="preserve">The </w:t>
      </w:r>
      <w:r w:rsidRPr="00BA7A83">
        <w:rPr>
          <w:rFonts w:cs="Arial"/>
          <w:szCs w:val="20"/>
        </w:rPr>
        <w:t>SOP</w:t>
      </w:r>
      <w:r>
        <w:rPr>
          <w:rFonts w:cs="Arial"/>
          <w:szCs w:val="20"/>
        </w:rPr>
        <w:t xml:space="preserve"> for Waterbird Diver</w:t>
      </w:r>
      <w:r w:rsidR="000345F6">
        <w:rPr>
          <w:rFonts w:cs="Arial"/>
          <w:szCs w:val="20"/>
        </w:rPr>
        <w:t xml:space="preserve">sity is provided in Appendix </w:t>
      </w:r>
      <w:r w:rsidR="007D30A3">
        <w:rPr>
          <w:rFonts w:cs="Arial"/>
          <w:szCs w:val="20"/>
        </w:rPr>
        <w:fldChar w:fldCharType="begin"/>
      </w:r>
      <w:r w:rsidR="001A2E4E">
        <w:rPr>
          <w:rFonts w:cs="Arial"/>
          <w:szCs w:val="20"/>
        </w:rPr>
        <w:instrText xml:space="preserve"> REF _Ref406332192 \r \h </w:instrText>
      </w:r>
      <w:r w:rsidR="007D30A3">
        <w:rPr>
          <w:rFonts w:cs="Arial"/>
          <w:szCs w:val="20"/>
        </w:rPr>
      </w:r>
      <w:r w:rsidR="007D30A3">
        <w:rPr>
          <w:rFonts w:cs="Arial"/>
          <w:szCs w:val="20"/>
        </w:rPr>
        <w:fldChar w:fldCharType="separate"/>
      </w:r>
      <w:r w:rsidR="00200D30">
        <w:rPr>
          <w:rFonts w:cs="Arial"/>
          <w:szCs w:val="20"/>
        </w:rPr>
        <w:t>B.14</w:t>
      </w:r>
      <w:r w:rsidR="007D30A3">
        <w:rPr>
          <w:rFonts w:cs="Arial"/>
          <w:szCs w:val="20"/>
        </w:rPr>
        <w:fldChar w:fldCharType="end"/>
      </w:r>
      <w:r>
        <w:rPr>
          <w:rFonts w:cs="Arial"/>
          <w:szCs w:val="20"/>
        </w:rPr>
        <w:t>.</w:t>
      </w:r>
    </w:p>
    <w:p w:rsidR="00484B77" w:rsidRDefault="00484B77" w:rsidP="00446C42">
      <w:pPr>
        <w:pStyle w:val="Heading4"/>
      </w:pPr>
      <w:bookmarkStart w:id="363" w:name="_Toc381200864"/>
      <w:bookmarkStart w:id="364" w:name="_Toc405971460"/>
      <w:r>
        <w:t>Selected Area evaluation questions</w:t>
      </w:r>
      <w:bookmarkEnd w:id="363"/>
      <w:bookmarkEnd w:id="364"/>
    </w:p>
    <w:p w:rsidR="00484B77" w:rsidRPr="00696BBF" w:rsidRDefault="00484B77" w:rsidP="00484B77">
      <w:r w:rsidRPr="00696BBF">
        <w:t>Short-term (one-year) and long-term (five year) question:</w:t>
      </w:r>
    </w:p>
    <w:p w:rsidR="00484B77" w:rsidRPr="00696BBF" w:rsidRDefault="00484B77" w:rsidP="00484B77">
      <w:pPr>
        <w:pStyle w:val="Bullets1"/>
      </w:pPr>
      <w:r w:rsidRPr="00696BBF">
        <w:t>What did Commonwealth environmental water contribute to waterbird survival?</w:t>
      </w:r>
    </w:p>
    <w:p w:rsidR="00484B77" w:rsidRPr="00696BBF" w:rsidRDefault="00484B77" w:rsidP="00484B77">
      <w:r w:rsidRPr="00696BBF">
        <w:t>Long-term (five-year) question</w:t>
      </w:r>
      <w:r>
        <w:t>s</w:t>
      </w:r>
      <w:r w:rsidRPr="00696BBF">
        <w:t>:</w:t>
      </w:r>
    </w:p>
    <w:p w:rsidR="00484B77" w:rsidRPr="00696BBF" w:rsidRDefault="00484B77" w:rsidP="00484B77">
      <w:pPr>
        <w:pStyle w:val="Bullets1"/>
      </w:pPr>
      <w:r w:rsidRPr="00696BBF">
        <w:t>What did Commonwealth environmental water contribute to waterbird populations?</w:t>
      </w:r>
    </w:p>
    <w:p w:rsidR="00484B77" w:rsidRPr="00696BBF" w:rsidRDefault="00484B77" w:rsidP="00484B77">
      <w:pPr>
        <w:pStyle w:val="Bullets1"/>
      </w:pPr>
      <w:r w:rsidRPr="00696BBF">
        <w:t>What did Commonwealth environmental water contribute to waterbird species</w:t>
      </w:r>
      <w:r>
        <w:t xml:space="preserve"> </w:t>
      </w:r>
      <w:r w:rsidRPr="00696BBF">
        <w:t>diversity?</w:t>
      </w:r>
    </w:p>
    <w:p w:rsidR="00484B77" w:rsidRPr="008236D2" w:rsidRDefault="00484B77" w:rsidP="00446C42">
      <w:pPr>
        <w:pStyle w:val="Heading4"/>
      </w:pPr>
      <w:bookmarkStart w:id="365" w:name="_Toc381200865"/>
      <w:bookmarkStart w:id="366" w:name="_Toc405971461"/>
      <w:r w:rsidRPr="008236D2">
        <w:t>Where</w:t>
      </w:r>
      <w:bookmarkEnd w:id="365"/>
      <w:bookmarkEnd w:id="366"/>
    </w:p>
    <w:p w:rsidR="00484B77" w:rsidRDefault="00D70A56" w:rsidP="00484B77">
      <w:r>
        <w:t xml:space="preserve">Waterbird diversity will be undertaken at three sites within the Warrego River zone, </w:t>
      </w:r>
      <w:proofErr w:type="spellStart"/>
      <w:r>
        <w:t>Boera</w:t>
      </w:r>
      <w:proofErr w:type="spellEnd"/>
      <w:r>
        <w:t xml:space="preserve"> Dam, </w:t>
      </w:r>
      <w:proofErr w:type="spellStart"/>
      <w:r w:rsidR="008647CD">
        <w:t>Booka</w:t>
      </w:r>
      <w:proofErr w:type="spellEnd"/>
      <w:r w:rsidRPr="007F2D3B">
        <w:t xml:space="preserve"> Dam and Peebles Dam</w:t>
      </w:r>
      <w:r w:rsidR="004A3942">
        <w:t>/Ross Billabong</w:t>
      </w:r>
      <w:r w:rsidRPr="007F2D3B">
        <w:t xml:space="preserve"> </w:t>
      </w:r>
      <w:r w:rsidR="00C77EC2">
        <w:t xml:space="preserve">and opportunistically on the Western Floodplain </w:t>
      </w:r>
      <w:r w:rsidRPr="007F2D3B">
        <w:t>(</w:t>
      </w:r>
      <w:fldSimple w:instr=" REF _Ref405895673 \h  \* MERGEFORMAT ">
        <w:r w:rsidR="00200D30">
          <w:t xml:space="preserve">Figure </w:t>
        </w:r>
        <w:r w:rsidR="00200D30">
          <w:rPr>
            <w:noProof/>
          </w:rPr>
          <w:t>5</w:t>
        </w:r>
        <w:r w:rsidR="00200D30">
          <w:rPr>
            <w:noProof/>
          </w:rPr>
          <w:noBreakHyphen/>
          <w:t>10</w:t>
        </w:r>
      </w:fldSimple>
      <w:r w:rsidRPr="007F2D3B">
        <w:t>)</w:t>
      </w:r>
    </w:p>
    <w:p w:rsidR="00484B77" w:rsidRPr="00C446AE" w:rsidRDefault="00484B77" w:rsidP="00446C42">
      <w:pPr>
        <w:pStyle w:val="Heading4"/>
      </w:pPr>
      <w:bookmarkStart w:id="367" w:name="_Toc381200866"/>
      <w:bookmarkStart w:id="368" w:name="_Toc405971462"/>
      <w:r w:rsidRPr="00C446AE">
        <w:t>What</w:t>
      </w:r>
      <w:bookmarkEnd w:id="367"/>
      <w:bookmarkEnd w:id="368"/>
    </w:p>
    <w:p w:rsidR="00484B77" w:rsidRPr="00000240" w:rsidRDefault="00484B77" w:rsidP="00484B77">
      <w:proofErr w:type="gramStart"/>
      <w:r w:rsidRPr="00000240">
        <w:t xml:space="preserve">Sampling for </w:t>
      </w:r>
      <w:r>
        <w:t>waterbird diversity.</w:t>
      </w:r>
      <w:proofErr w:type="gramEnd"/>
    </w:p>
    <w:p w:rsidR="00484B77" w:rsidRPr="004937A4" w:rsidRDefault="00484B77" w:rsidP="00446C42">
      <w:pPr>
        <w:pStyle w:val="Heading4"/>
      </w:pPr>
      <w:bookmarkStart w:id="369" w:name="_Toc381200867"/>
      <w:bookmarkStart w:id="370" w:name="_Toc405971463"/>
      <w:r w:rsidRPr="004937A4">
        <w:t>When</w:t>
      </w:r>
      <w:bookmarkEnd w:id="369"/>
      <w:bookmarkEnd w:id="370"/>
    </w:p>
    <w:p w:rsidR="00484B77" w:rsidRDefault="00D70A56" w:rsidP="00484B77">
      <w:r>
        <w:t>Twice during year 1 of the project (Feb, May) then on an event by event basis, three times per event (before, during, after)</w:t>
      </w:r>
      <w:r w:rsidR="008662A6">
        <w:t xml:space="preserve"> for three events over the remaining four years</w:t>
      </w:r>
      <w:r>
        <w:t>)</w:t>
      </w:r>
      <w:r w:rsidR="00C77EC2">
        <w:t xml:space="preserve">.  </w:t>
      </w:r>
      <w:proofErr w:type="gramStart"/>
      <w:r w:rsidR="00C77EC2">
        <w:t>Opportunistically on the Western Floodplain during inundation events.</w:t>
      </w:r>
      <w:proofErr w:type="gramEnd"/>
    </w:p>
    <w:p w:rsidR="00484B77" w:rsidRDefault="00484B77" w:rsidP="00446C42">
      <w:pPr>
        <w:pStyle w:val="Heading4"/>
      </w:pPr>
      <w:bookmarkStart w:id="371" w:name="_Toc381200868"/>
      <w:bookmarkStart w:id="372" w:name="_Toc405971464"/>
      <w:r w:rsidRPr="004937A4">
        <w:t>How</w:t>
      </w:r>
      <w:bookmarkEnd w:id="371"/>
      <w:bookmarkEnd w:id="372"/>
    </w:p>
    <w:p w:rsidR="00484B77" w:rsidRDefault="00D70A56" w:rsidP="00484B77">
      <w:bookmarkStart w:id="373" w:name="_Toc381200869"/>
      <w:r>
        <w:t>G</w:t>
      </w:r>
      <w:r w:rsidR="00484B77" w:rsidRPr="003F66A3">
        <w:t xml:space="preserve">round </w:t>
      </w:r>
      <w:r w:rsidR="00484B77">
        <w:t xml:space="preserve">surveys will be </w:t>
      </w:r>
      <w:r w:rsidR="009C124C">
        <w:t>conducted</w:t>
      </w:r>
      <w:r w:rsidR="00484B77">
        <w:t xml:space="preserve"> on both foot and from a vehicle using observation points or transects depending on the size and shape of the wetland. Surveys </w:t>
      </w:r>
      <w:r w:rsidR="009C124C">
        <w:t>will be</w:t>
      </w:r>
      <w:r w:rsidR="00484B77">
        <w:t xml:space="preserve"> undertaken for at least 20 minutes but no more than 1 hour at each wetland, in order to gain a representative no necessarily complete, count of all waterbirds in the wetland.</w:t>
      </w:r>
    </w:p>
    <w:p w:rsidR="00484B77" w:rsidRPr="004937A4" w:rsidRDefault="00484B77" w:rsidP="00446C42">
      <w:pPr>
        <w:pStyle w:val="Heading4"/>
      </w:pPr>
      <w:bookmarkStart w:id="374" w:name="_Toc405971465"/>
      <w:r>
        <w:t>Linkages and indicator interactions</w:t>
      </w:r>
      <w:bookmarkEnd w:id="373"/>
      <w:bookmarkEnd w:id="374"/>
    </w:p>
    <w:p w:rsidR="00484B77" w:rsidRDefault="00484B77" w:rsidP="00484B77">
      <w:r>
        <w:t xml:space="preserve">This indicator links to </w:t>
      </w:r>
      <w:proofErr w:type="spellStart"/>
      <w:r>
        <w:t>Microcrustaceans</w:t>
      </w:r>
      <w:proofErr w:type="spellEnd"/>
      <w:r>
        <w:t>, Vegetation Diversity and Hydrology (</w:t>
      </w:r>
      <w:r w:rsidR="00D70A56">
        <w:t xml:space="preserve">River and </w:t>
      </w:r>
      <w:r w:rsidR="001974D6">
        <w:t>Channel</w:t>
      </w:r>
      <w:r>
        <w:t>) indicators.</w:t>
      </w:r>
    </w:p>
    <w:p w:rsidR="00484B77" w:rsidRPr="002D5B44" w:rsidRDefault="00484B77" w:rsidP="00446C42">
      <w:pPr>
        <w:pStyle w:val="Heading4"/>
      </w:pPr>
      <w:bookmarkStart w:id="375" w:name="_Toc381200870"/>
      <w:bookmarkStart w:id="376" w:name="_Toc405971466"/>
      <w:r>
        <w:t>Selected Area scale h</w:t>
      </w:r>
      <w:r w:rsidRPr="002D5B44">
        <w:t>ypotheses</w:t>
      </w:r>
      <w:bookmarkEnd w:id="375"/>
      <w:bookmarkEnd w:id="376"/>
      <w:r w:rsidRPr="002D5B44">
        <w:t xml:space="preserve"> </w:t>
      </w:r>
    </w:p>
    <w:p w:rsidR="00484B77" w:rsidRDefault="00484B77" w:rsidP="00484B77">
      <w:pPr>
        <w:spacing w:after="120"/>
      </w:pPr>
      <w:r w:rsidRPr="002D5B44">
        <w:t>S</w:t>
      </w:r>
      <w:r>
        <w:t>h</w:t>
      </w:r>
      <w:r w:rsidRPr="002D5B44">
        <w:t>ort-term (Annual) responses</w:t>
      </w:r>
      <w:r>
        <w:t>:</w:t>
      </w:r>
    </w:p>
    <w:p w:rsidR="00484B77" w:rsidRDefault="00484B77" w:rsidP="00535568">
      <w:pPr>
        <w:pStyle w:val="ListParagraph"/>
        <w:numPr>
          <w:ilvl w:val="0"/>
          <w:numId w:val="36"/>
        </w:numPr>
        <w:ind w:left="1134" w:hanging="567"/>
      </w:pPr>
      <w:r>
        <w:t xml:space="preserve">The delivery of Commonwealth environmental water will lead </w:t>
      </w:r>
      <w:r w:rsidR="00242884">
        <w:t>to increased waterbird survival</w:t>
      </w:r>
    </w:p>
    <w:p w:rsidR="00484B77" w:rsidRDefault="00484B77" w:rsidP="00484B77">
      <w:pPr>
        <w:spacing w:after="120"/>
      </w:pPr>
      <w:r>
        <w:t>Long</w:t>
      </w:r>
      <w:r w:rsidRPr="002D5B44">
        <w:t>-term (</w:t>
      </w:r>
      <w:r>
        <w:t>5 year</w:t>
      </w:r>
      <w:r w:rsidRPr="002D5B44">
        <w:t>) responses</w:t>
      </w:r>
      <w:r>
        <w:t>:</w:t>
      </w:r>
    </w:p>
    <w:p w:rsidR="00484B77" w:rsidRDefault="00484B77" w:rsidP="00535568">
      <w:pPr>
        <w:pStyle w:val="ListParagraph"/>
        <w:numPr>
          <w:ilvl w:val="0"/>
          <w:numId w:val="36"/>
        </w:numPr>
      </w:pPr>
      <w:r>
        <w:t xml:space="preserve">The delivery of Commonwealth environmental water will lead </w:t>
      </w:r>
      <w:r w:rsidR="00242884">
        <w:t>to larger waterbird populations</w:t>
      </w:r>
    </w:p>
    <w:p w:rsidR="00242884" w:rsidRDefault="00484B77" w:rsidP="00535568">
      <w:pPr>
        <w:pStyle w:val="ListParagraph"/>
        <w:numPr>
          <w:ilvl w:val="0"/>
          <w:numId w:val="36"/>
        </w:numPr>
      </w:pPr>
      <w:r>
        <w:t>The delivery of Commonwealth environmental water will lead t</w:t>
      </w:r>
      <w:bookmarkStart w:id="377" w:name="_Toc381200871"/>
      <w:r w:rsidR="00242884">
        <w:t>o increased waterbird diversity</w:t>
      </w:r>
    </w:p>
    <w:p w:rsidR="00242884" w:rsidRDefault="00242884" w:rsidP="00242884">
      <w:pPr>
        <w:ind w:left="568"/>
      </w:pPr>
    </w:p>
    <w:p w:rsidR="00484B77" w:rsidRPr="002D5B44" w:rsidRDefault="00242884" w:rsidP="00446C42">
      <w:pPr>
        <w:pStyle w:val="Heading4"/>
      </w:pPr>
      <w:r>
        <w:t xml:space="preserve"> </w:t>
      </w:r>
      <w:bookmarkStart w:id="378" w:name="_Toc405971467"/>
      <w:r w:rsidR="00484B77">
        <w:t>Approach to Selected Area scale analyses</w:t>
      </w:r>
      <w:bookmarkEnd w:id="377"/>
      <w:bookmarkEnd w:id="378"/>
    </w:p>
    <w:p w:rsidR="00484B77" w:rsidRDefault="00484B77" w:rsidP="00484B77">
      <w:r>
        <w:t>Analyses based on Aggregation will be app</w:t>
      </w:r>
      <w:r w:rsidR="009C124C">
        <w:t>lied at the Selected Area scale</w:t>
      </w:r>
      <w:r>
        <w:t xml:space="preserve"> for abundance, richness and diversity of waterbirds. Quantitative analyses will be applied at the Selected Area scale to document increased abundance, richness and diversity of waterbirds at sites receiving Commonwealth environmental water. Multi-year analyses will be quantitatively assessed based on year-on-year repeat application of annual models outlined in the Selected Area conceptual model (</w:t>
      </w:r>
      <w:r w:rsidR="007D30A3">
        <w:rPr>
          <w:color w:val="000000" w:themeColor="text1"/>
        </w:rPr>
        <w:fldChar w:fldCharType="begin"/>
      </w:r>
      <w:r>
        <w:rPr>
          <w:color w:val="000000" w:themeColor="text1"/>
        </w:rPr>
        <w:instrText xml:space="preserve"> REF _Ref384898422 \h </w:instrText>
      </w:r>
      <w:r w:rsidR="007D30A3">
        <w:rPr>
          <w:color w:val="000000" w:themeColor="text1"/>
        </w:rPr>
      </w:r>
      <w:r w:rsidR="007D30A3">
        <w:rPr>
          <w:color w:val="000000" w:themeColor="text1"/>
        </w:rPr>
        <w:fldChar w:fldCharType="separate"/>
      </w:r>
      <w:r w:rsidR="00200D30" w:rsidRPr="00973B35">
        <w:t xml:space="preserve">Figure </w:t>
      </w:r>
      <w:r w:rsidR="00200D30">
        <w:rPr>
          <w:noProof/>
        </w:rPr>
        <w:t>5</w:t>
      </w:r>
      <w:r w:rsidR="00200D30">
        <w:noBreakHyphen/>
      </w:r>
      <w:r w:rsidR="00200D30">
        <w:rPr>
          <w:noProof/>
        </w:rPr>
        <w:t>13</w:t>
      </w:r>
      <w:r w:rsidR="007D30A3">
        <w:rPr>
          <w:color w:val="000000" w:themeColor="text1"/>
        </w:rPr>
        <w:fldChar w:fldCharType="end"/>
      </w:r>
      <w:r>
        <w:t xml:space="preserve">). </w:t>
      </w:r>
    </w:p>
    <w:p w:rsidR="00484B77" w:rsidRDefault="00484B77" w:rsidP="00484B77">
      <w:r w:rsidRPr="002D5B44">
        <w:t>S</w:t>
      </w:r>
      <w:r>
        <w:t>h</w:t>
      </w:r>
      <w:r w:rsidRPr="002D5B44">
        <w:t>ort-term (Annual) responses</w:t>
      </w:r>
      <w:r>
        <w:t>:</w:t>
      </w:r>
    </w:p>
    <w:p w:rsidR="00484B77" w:rsidRDefault="00484B77" w:rsidP="00535568">
      <w:pPr>
        <w:pStyle w:val="ListParagraph"/>
        <w:numPr>
          <w:ilvl w:val="0"/>
          <w:numId w:val="37"/>
        </w:numPr>
        <w:ind w:left="1134" w:hanging="567"/>
      </w:pPr>
      <w:r>
        <w:t xml:space="preserve">Hypotheses 1 and 2 - </w:t>
      </w:r>
      <w:proofErr w:type="spellStart"/>
      <w:r>
        <w:t>univariate</w:t>
      </w:r>
      <w:proofErr w:type="spellEnd"/>
      <w:r>
        <w:t xml:space="preserve"> analysis (main effect – site, time) abundance, richness, diversity.</w:t>
      </w:r>
    </w:p>
    <w:p w:rsidR="00484B77" w:rsidRDefault="00484B77" w:rsidP="00484B77">
      <w:r>
        <w:t>Long</w:t>
      </w:r>
      <w:r w:rsidRPr="002D5B44">
        <w:t>-term (</w:t>
      </w:r>
      <w:r>
        <w:t>5 year</w:t>
      </w:r>
      <w:r w:rsidRPr="002D5B44">
        <w:t>) responses</w:t>
      </w:r>
      <w:r>
        <w:t>:</w:t>
      </w:r>
    </w:p>
    <w:p w:rsidR="00484B77" w:rsidRDefault="00484B77" w:rsidP="00535568">
      <w:pPr>
        <w:pStyle w:val="ListParagraph"/>
        <w:numPr>
          <w:ilvl w:val="0"/>
          <w:numId w:val="38"/>
        </w:numPr>
        <w:ind w:left="1134" w:hanging="567"/>
      </w:pPr>
      <w:r>
        <w:t xml:space="preserve">Hypotheses 2 and 3 - </w:t>
      </w:r>
      <w:proofErr w:type="spellStart"/>
      <w:r>
        <w:t>univariate</w:t>
      </w:r>
      <w:proofErr w:type="spellEnd"/>
      <w:r>
        <w:t xml:space="preserve"> analysis (main effects – target site, year, time).</w:t>
      </w:r>
    </w:p>
    <w:p w:rsidR="00484B77" w:rsidRDefault="00484B77" w:rsidP="00535568">
      <w:pPr>
        <w:pStyle w:val="ListParagraph"/>
        <w:numPr>
          <w:ilvl w:val="0"/>
          <w:numId w:val="38"/>
        </w:numPr>
        <w:ind w:left="1134" w:hanging="567"/>
      </w:pPr>
      <w:r>
        <w:t xml:space="preserve">Hypotheses 3 - (diversity-abundance) multivariate analysis (factors – target site, year, time). </w:t>
      </w:r>
    </w:p>
    <w:p w:rsidR="00484B77" w:rsidRDefault="00484B77" w:rsidP="00484B77">
      <w:pPr>
        <w:spacing w:after="0" w:line="240" w:lineRule="auto"/>
        <w:jc w:val="left"/>
      </w:pPr>
      <w:r>
        <w:br w:type="page"/>
      </w:r>
    </w:p>
    <w:p w:rsidR="00484B77" w:rsidRDefault="006435A2" w:rsidP="00535568">
      <w:pPr>
        <w:pStyle w:val="Heading3"/>
        <w:numPr>
          <w:ilvl w:val="0"/>
          <w:numId w:val="111"/>
        </w:numPr>
        <w:tabs>
          <w:tab w:val="clear" w:pos="851"/>
          <w:tab w:val="left" w:pos="567"/>
        </w:tabs>
        <w:ind w:left="567" w:hanging="567"/>
      </w:pPr>
      <w:bookmarkStart w:id="379" w:name="_Toc405971468"/>
      <w:r>
        <w:t xml:space="preserve"> </w:t>
      </w:r>
      <w:r w:rsidR="00484B77" w:rsidRPr="00BD71A7">
        <w:t>Monitoring</w:t>
      </w:r>
      <w:r w:rsidR="00484B77" w:rsidRPr="002461D9">
        <w:t xml:space="preserve"> schedule</w:t>
      </w:r>
      <w:r w:rsidR="00484B77">
        <w:t xml:space="preserve"> - Frogs</w:t>
      </w:r>
      <w:bookmarkEnd w:id="379"/>
      <w:r w:rsidR="00484B77">
        <w:t xml:space="preserve"> </w:t>
      </w:r>
    </w:p>
    <w:p w:rsidR="00484B77" w:rsidRPr="002562FB" w:rsidRDefault="00484B77" w:rsidP="00484B77">
      <w:r>
        <w:rPr>
          <w:rFonts w:cs="Arial"/>
          <w:szCs w:val="20"/>
        </w:rPr>
        <w:t xml:space="preserve">The </w:t>
      </w:r>
      <w:r w:rsidRPr="00BA7A83">
        <w:rPr>
          <w:rFonts w:cs="Arial"/>
          <w:szCs w:val="20"/>
        </w:rPr>
        <w:t>SOP</w:t>
      </w:r>
      <w:r>
        <w:rPr>
          <w:rFonts w:cs="Arial"/>
          <w:szCs w:val="20"/>
        </w:rPr>
        <w:t xml:space="preserve"> for </w:t>
      </w:r>
      <w:r w:rsidR="003C1EAD">
        <w:rPr>
          <w:rFonts w:cs="Arial"/>
          <w:szCs w:val="20"/>
        </w:rPr>
        <w:t>Frogs</w:t>
      </w:r>
      <w:r>
        <w:rPr>
          <w:rFonts w:cs="Arial"/>
          <w:szCs w:val="20"/>
        </w:rPr>
        <w:t xml:space="preserve"> is provided in Appendix </w:t>
      </w:r>
      <w:r w:rsidR="007D30A3">
        <w:rPr>
          <w:rFonts w:cs="Arial"/>
          <w:szCs w:val="20"/>
        </w:rPr>
        <w:fldChar w:fldCharType="begin"/>
      </w:r>
      <w:r w:rsidR="001A2E4E">
        <w:rPr>
          <w:rFonts w:cs="Arial"/>
          <w:szCs w:val="20"/>
        </w:rPr>
        <w:instrText xml:space="preserve"> REF _Ref406332200 \r \h </w:instrText>
      </w:r>
      <w:r w:rsidR="007D30A3">
        <w:rPr>
          <w:rFonts w:cs="Arial"/>
          <w:szCs w:val="20"/>
        </w:rPr>
      </w:r>
      <w:r w:rsidR="007D30A3">
        <w:rPr>
          <w:rFonts w:cs="Arial"/>
          <w:szCs w:val="20"/>
        </w:rPr>
        <w:fldChar w:fldCharType="separate"/>
      </w:r>
      <w:r w:rsidR="00200D30">
        <w:rPr>
          <w:rFonts w:cs="Arial"/>
          <w:szCs w:val="20"/>
        </w:rPr>
        <w:t>B.15</w:t>
      </w:r>
      <w:r w:rsidR="007D30A3">
        <w:rPr>
          <w:rFonts w:cs="Arial"/>
          <w:szCs w:val="20"/>
        </w:rPr>
        <w:fldChar w:fldCharType="end"/>
      </w:r>
      <w:r w:rsidR="000345F6">
        <w:rPr>
          <w:rFonts w:cs="Arial"/>
          <w:szCs w:val="20"/>
        </w:rPr>
        <w:t>.</w:t>
      </w:r>
    </w:p>
    <w:p w:rsidR="00484B77" w:rsidRDefault="00484B77" w:rsidP="00446C42">
      <w:pPr>
        <w:pStyle w:val="Heading4"/>
      </w:pPr>
      <w:bookmarkStart w:id="380" w:name="_Toc405971469"/>
      <w:r>
        <w:t>Selected Area evaluation questions</w:t>
      </w:r>
      <w:bookmarkEnd w:id="380"/>
    </w:p>
    <w:p w:rsidR="00842117" w:rsidRPr="00696BBF" w:rsidRDefault="00842117" w:rsidP="00842117">
      <w:r w:rsidRPr="00696BBF">
        <w:t>Short-term (one-year) and long-term (five year) question:</w:t>
      </w:r>
    </w:p>
    <w:p w:rsidR="00842117" w:rsidRPr="00E63C16" w:rsidRDefault="00842117" w:rsidP="00842117">
      <w:pPr>
        <w:pStyle w:val="Bullets1"/>
      </w:pPr>
      <w:r w:rsidRPr="00E63C16">
        <w:t xml:space="preserve">What did </w:t>
      </w:r>
      <w:r>
        <w:t>Commonwealth</w:t>
      </w:r>
      <w:r w:rsidRPr="00E63C16">
        <w:t xml:space="preserve"> environmental water contribute to other vertebrate condition?</w:t>
      </w:r>
    </w:p>
    <w:p w:rsidR="00842117" w:rsidRPr="00696BBF" w:rsidRDefault="00842117" w:rsidP="00842117">
      <w:pPr>
        <w:pStyle w:val="Bullets1"/>
      </w:pPr>
      <w:r w:rsidRPr="00E63C16">
        <w:t xml:space="preserve">What did </w:t>
      </w:r>
      <w:r>
        <w:t>Commonwealth</w:t>
      </w:r>
      <w:r w:rsidRPr="00E63C16">
        <w:t xml:space="preserve"> environmental water contribute to other vertebrate reproduction? </w:t>
      </w:r>
    </w:p>
    <w:p w:rsidR="00842117" w:rsidRDefault="00842117" w:rsidP="00842117">
      <w:r w:rsidRPr="00696BBF">
        <w:t>Long-term (five-year) question</w:t>
      </w:r>
      <w:r>
        <w:t>s</w:t>
      </w:r>
      <w:r w:rsidRPr="00696BBF">
        <w:t>:</w:t>
      </w:r>
    </w:p>
    <w:p w:rsidR="00842117" w:rsidRDefault="00842117" w:rsidP="00842117">
      <w:pPr>
        <w:pStyle w:val="Bullets1"/>
      </w:pPr>
      <w:r w:rsidRPr="00696BBF">
        <w:t xml:space="preserve">What did Commonwealth environmental water contribute to </w:t>
      </w:r>
      <w:r>
        <w:t>other vertebrate community resilience</w:t>
      </w:r>
      <w:r w:rsidRPr="00696BBF">
        <w:t>?</w:t>
      </w:r>
    </w:p>
    <w:p w:rsidR="00842117" w:rsidRPr="00E63C16" w:rsidRDefault="00842117" w:rsidP="00842117">
      <w:pPr>
        <w:pStyle w:val="Bullets1"/>
      </w:pPr>
      <w:r w:rsidRPr="00E63C16">
        <w:t xml:space="preserve">What did </w:t>
      </w:r>
      <w:r>
        <w:t>Commonwealth</w:t>
      </w:r>
      <w:r w:rsidRPr="00E63C16">
        <w:t xml:space="preserve"> environmental water contribute to other vertebrate species diversity?</w:t>
      </w:r>
    </w:p>
    <w:p w:rsidR="00484B77" w:rsidRPr="008236D2" w:rsidRDefault="00484B77" w:rsidP="00446C42">
      <w:pPr>
        <w:pStyle w:val="Heading4"/>
      </w:pPr>
      <w:bookmarkStart w:id="381" w:name="_Toc405971470"/>
      <w:r w:rsidRPr="008236D2">
        <w:t>Where</w:t>
      </w:r>
      <w:bookmarkEnd w:id="381"/>
    </w:p>
    <w:p w:rsidR="00484B77" w:rsidRDefault="00842117" w:rsidP="00484B77">
      <w:r>
        <w:t xml:space="preserve">Frog Sampling will be targeted at three locations within the Warrego River zone, </w:t>
      </w:r>
      <w:proofErr w:type="spellStart"/>
      <w:r>
        <w:t>Boera</w:t>
      </w:r>
      <w:proofErr w:type="spellEnd"/>
      <w:r>
        <w:t xml:space="preserve"> Dam, </w:t>
      </w:r>
      <w:proofErr w:type="spellStart"/>
      <w:r w:rsidR="008647CD">
        <w:t>Booka</w:t>
      </w:r>
      <w:proofErr w:type="spellEnd"/>
      <w:r>
        <w:t xml:space="preserve"> Dam and Peebles </w:t>
      </w:r>
      <w:r w:rsidRPr="007F2D3B">
        <w:t>Dam</w:t>
      </w:r>
      <w:r w:rsidR="004A3942">
        <w:t>/Ross Billabong</w:t>
      </w:r>
      <w:r w:rsidRPr="007F2D3B">
        <w:t xml:space="preserve"> </w:t>
      </w:r>
      <w:r w:rsidR="00C77EC2">
        <w:t xml:space="preserve">and opportunistically on the Western Floodplain </w:t>
      </w:r>
      <w:r w:rsidRPr="007F2D3B">
        <w:t>(</w:t>
      </w:r>
      <w:fldSimple w:instr=" REF _Ref405895673 \h  \* MERGEFORMAT ">
        <w:r w:rsidR="00200D30">
          <w:t xml:space="preserve">Figure </w:t>
        </w:r>
        <w:r w:rsidR="00200D30">
          <w:rPr>
            <w:noProof/>
          </w:rPr>
          <w:t>5</w:t>
        </w:r>
        <w:r w:rsidR="00200D30">
          <w:rPr>
            <w:noProof/>
          </w:rPr>
          <w:noBreakHyphen/>
          <w:t>10</w:t>
        </w:r>
      </w:fldSimple>
      <w:r w:rsidRPr="007F2D3B">
        <w:t>)</w:t>
      </w:r>
    </w:p>
    <w:p w:rsidR="00484B77" w:rsidRDefault="00484B77" w:rsidP="00446C42">
      <w:pPr>
        <w:pStyle w:val="Heading4"/>
      </w:pPr>
      <w:bookmarkStart w:id="382" w:name="_Toc405971471"/>
      <w:r w:rsidRPr="00C446AE">
        <w:t>What</w:t>
      </w:r>
      <w:bookmarkEnd w:id="382"/>
    </w:p>
    <w:p w:rsidR="00842117" w:rsidRPr="00842117" w:rsidRDefault="00842117" w:rsidP="00842117">
      <w:proofErr w:type="gramStart"/>
      <w:r>
        <w:t>Sampling for frogs.</w:t>
      </w:r>
      <w:proofErr w:type="gramEnd"/>
    </w:p>
    <w:p w:rsidR="00484B77" w:rsidRDefault="00484B77" w:rsidP="00446C42">
      <w:pPr>
        <w:pStyle w:val="Heading4"/>
      </w:pPr>
      <w:bookmarkStart w:id="383" w:name="_Toc405971472"/>
      <w:r w:rsidRPr="004937A4">
        <w:t>When</w:t>
      </w:r>
      <w:bookmarkEnd w:id="383"/>
    </w:p>
    <w:p w:rsidR="00842117" w:rsidRDefault="00842117" w:rsidP="00842117">
      <w:r>
        <w:t>Twice during year 1 of the project (Feb, May) then on an event by event basis, three times per event (before, during, after)</w:t>
      </w:r>
      <w:r w:rsidR="00C24104">
        <w:t xml:space="preserve">. </w:t>
      </w:r>
      <w:proofErr w:type="gramStart"/>
      <w:r w:rsidR="00C24104">
        <w:t>Opportunistically on the Western Floodplain during inundation events.</w:t>
      </w:r>
      <w:proofErr w:type="gramEnd"/>
    </w:p>
    <w:p w:rsidR="00484B77" w:rsidRDefault="00484B77" w:rsidP="00446C42">
      <w:pPr>
        <w:pStyle w:val="Heading4"/>
      </w:pPr>
      <w:bookmarkStart w:id="384" w:name="_Toc405971473"/>
      <w:r w:rsidRPr="004937A4">
        <w:t>How</w:t>
      </w:r>
      <w:bookmarkEnd w:id="384"/>
    </w:p>
    <w:p w:rsidR="00842117" w:rsidRDefault="00842117" w:rsidP="00842117">
      <w:r>
        <w:t xml:space="preserve">Adult frog surveys will be carried out following the protocols developed for the LTIM project by </w:t>
      </w:r>
      <w:proofErr w:type="spellStart"/>
      <w:r>
        <w:t>Wassen</w:t>
      </w:r>
      <w:proofErr w:type="spellEnd"/>
      <w:r>
        <w:t xml:space="preserve"> et al. Here </w:t>
      </w:r>
      <w:r w:rsidRPr="00E63C16">
        <w:t>2x20 minute visual encounter (person minutes)</w:t>
      </w:r>
      <w:r w:rsidR="00C01B47">
        <w:t xml:space="preserve"> transects</w:t>
      </w:r>
      <w:r w:rsidRPr="00E63C16">
        <w:t xml:space="preserve"> and a </w:t>
      </w:r>
      <w:r w:rsidR="00516540">
        <w:t>6</w:t>
      </w:r>
      <w:r>
        <w:t xml:space="preserve"> </w:t>
      </w:r>
      <w:r w:rsidRPr="00E63C16">
        <w:t>x</w:t>
      </w:r>
      <w:r>
        <w:t xml:space="preserve"> </w:t>
      </w:r>
      <w:r w:rsidRPr="00E63C16">
        <w:t>1 minute audio survey</w:t>
      </w:r>
      <w:r w:rsidR="00C01B47">
        <w:t xml:space="preserve"> will be undertaken at each site</w:t>
      </w:r>
      <w:r w:rsidR="008A2400">
        <w:t xml:space="preserve"> after dark</w:t>
      </w:r>
      <w:r w:rsidR="00C01B47">
        <w:t>.</w:t>
      </w:r>
      <w:r w:rsidR="00C01B47" w:rsidRPr="00C01B47">
        <w:t xml:space="preserve"> </w:t>
      </w:r>
      <w:r w:rsidR="00C01B47" w:rsidRPr="00E63C16">
        <w:t xml:space="preserve">A 15-30 watt spotlight or torch </w:t>
      </w:r>
      <w:r w:rsidR="00C01B47">
        <w:t>will</w:t>
      </w:r>
      <w:r w:rsidR="00C01B47" w:rsidRPr="00E63C16">
        <w:t xml:space="preserve"> be used to search for frogs along the wetland edge and into the surrounding terrestrial habitats. All individuals observed </w:t>
      </w:r>
      <w:r w:rsidR="00C01B47">
        <w:t>will be</w:t>
      </w:r>
      <w:r w:rsidR="00C01B47" w:rsidRPr="00E63C16">
        <w:t xml:space="preserve"> identified to species and the number recorded</w:t>
      </w:r>
      <w:r w:rsidR="00C01B47">
        <w:t xml:space="preserve">. </w:t>
      </w:r>
    </w:p>
    <w:p w:rsidR="00484B77" w:rsidRDefault="00484B77" w:rsidP="00446C42">
      <w:pPr>
        <w:pStyle w:val="Heading4"/>
      </w:pPr>
      <w:bookmarkStart w:id="385" w:name="_Toc405971474"/>
      <w:r>
        <w:t>Linkages and indicator interactions</w:t>
      </w:r>
      <w:bookmarkEnd w:id="385"/>
    </w:p>
    <w:p w:rsidR="00C01B47" w:rsidRPr="00C01B47" w:rsidRDefault="00C01B47" w:rsidP="00C01B47">
      <w:r>
        <w:t>This indicator will link to Hydrology (River a</w:t>
      </w:r>
      <w:r w:rsidR="008A2400">
        <w:t xml:space="preserve">nd </w:t>
      </w:r>
      <w:r w:rsidR="001974D6">
        <w:t>Channel</w:t>
      </w:r>
      <w:r w:rsidR="008A2400">
        <w:t xml:space="preserve">), Fish </w:t>
      </w:r>
      <w:r w:rsidR="00F003E5">
        <w:t>(Channel)</w:t>
      </w:r>
      <w:r w:rsidR="008A2400">
        <w:t xml:space="preserve">, </w:t>
      </w:r>
      <w:r>
        <w:t>Water quality</w:t>
      </w:r>
      <w:r w:rsidR="008A2400">
        <w:t xml:space="preserve"> and </w:t>
      </w:r>
      <w:proofErr w:type="spellStart"/>
      <w:r w:rsidR="008A2400">
        <w:t>Microcrustaceans</w:t>
      </w:r>
      <w:proofErr w:type="spellEnd"/>
      <w:r>
        <w:t>.</w:t>
      </w:r>
    </w:p>
    <w:p w:rsidR="00484B77" w:rsidRPr="002D5B44" w:rsidRDefault="00484B77" w:rsidP="00446C42">
      <w:pPr>
        <w:pStyle w:val="Heading4"/>
      </w:pPr>
      <w:bookmarkStart w:id="386" w:name="_Toc405971475"/>
      <w:r>
        <w:t>Selected Area scale h</w:t>
      </w:r>
      <w:r w:rsidRPr="002D5B44">
        <w:t>ypotheses</w:t>
      </w:r>
      <w:bookmarkEnd w:id="386"/>
      <w:r w:rsidRPr="002D5B44">
        <w:t xml:space="preserve"> </w:t>
      </w:r>
    </w:p>
    <w:p w:rsidR="00484B77" w:rsidRDefault="00484B77" w:rsidP="00484B77">
      <w:pPr>
        <w:spacing w:after="120"/>
      </w:pPr>
      <w:r w:rsidRPr="002D5B44">
        <w:t>S</w:t>
      </w:r>
      <w:r>
        <w:t>h</w:t>
      </w:r>
      <w:r w:rsidRPr="002D5B44">
        <w:t>ort-term (Annual) responses</w:t>
      </w:r>
      <w:r>
        <w:t>:</w:t>
      </w:r>
    </w:p>
    <w:p w:rsidR="00484B77" w:rsidRDefault="00484B77" w:rsidP="00535568">
      <w:pPr>
        <w:pStyle w:val="ListParagraph"/>
        <w:numPr>
          <w:ilvl w:val="0"/>
          <w:numId w:val="42"/>
        </w:numPr>
        <w:ind w:left="1134" w:hanging="567"/>
      </w:pPr>
      <w:r>
        <w:t xml:space="preserve">The delivery of Commonwealth environmental water will lead to increased </w:t>
      </w:r>
      <w:r w:rsidR="00C01B47">
        <w:t>frog species diversity</w:t>
      </w:r>
    </w:p>
    <w:p w:rsidR="00C01B47" w:rsidRDefault="00C01B47" w:rsidP="00535568">
      <w:pPr>
        <w:pStyle w:val="ListParagraph"/>
        <w:numPr>
          <w:ilvl w:val="0"/>
          <w:numId w:val="42"/>
        </w:numPr>
        <w:ind w:left="1134" w:hanging="567"/>
      </w:pPr>
      <w:r>
        <w:t xml:space="preserve">The delivery of Commonwealth environmental water will </w:t>
      </w:r>
      <w:r w:rsidR="00242884">
        <w:t>stimulate frog</w:t>
      </w:r>
      <w:r>
        <w:t xml:space="preserve"> breeding</w:t>
      </w:r>
    </w:p>
    <w:p w:rsidR="00484B77" w:rsidRDefault="00484B77" w:rsidP="00484B77">
      <w:pPr>
        <w:spacing w:after="120"/>
      </w:pPr>
      <w:r>
        <w:t>Long</w:t>
      </w:r>
      <w:r w:rsidRPr="002D5B44">
        <w:t>-term (</w:t>
      </w:r>
      <w:r>
        <w:t>5 year</w:t>
      </w:r>
      <w:r w:rsidRPr="002D5B44">
        <w:t>) responses</w:t>
      </w:r>
      <w:r>
        <w:t>:</w:t>
      </w:r>
    </w:p>
    <w:p w:rsidR="00484B77" w:rsidRDefault="00484B77" w:rsidP="00535568">
      <w:pPr>
        <w:pStyle w:val="ListParagraph"/>
        <w:numPr>
          <w:ilvl w:val="0"/>
          <w:numId w:val="36"/>
        </w:numPr>
      </w:pPr>
      <w:r>
        <w:t>The delivery of Commonwealth environmental water will lead to larger</w:t>
      </w:r>
      <w:r w:rsidR="00C01B47">
        <w:t xml:space="preserve"> frog</w:t>
      </w:r>
      <w:r>
        <w:t xml:space="preserve"> populations</w:t>
      </w:r>
    </w:p>
    <w:p w:rsidR="00484B77" w:rsidRDefault="00484B77" w:rsidP="00535568">
      <w:pPr>
        <w:pStyle w:val="ListParagraph"/>
        <w:numPr>
          <w:ilvl w:val="0"/>
          <w:numId w:val="36"/>
        </w:numPr>
      </w:pPr>
      <w:r>
        <w:t xml:space="preserve">The delivery of Commonwealth environmental water will lead to increased </w:t>
      </w:r>
      <w:r w:rsidR="00C01B47">
        <w:t>frog</w:t>
      </w:r>
      <w:r>
        <w:t xml:space="preserve"> diversity</w:t>
      </w:r>
    </w:p>
    <w:p w:rsidR="00484B77" w:rsidRDefault="00484B77" w:rsidP="00446C42">
      <w:pPr>
        <w:pStyle w:val="Heading4"/>
      </w:pPr>
      <w:bookmarkStart w:id="387" w:name="_Toc405971476"/>
      <w:r>
        <w:t>Approach to Selected Area scale analyses</w:t>
      </w:r>
      <w:bookmarkEnd w:id="387"/>
    </w:p>
    <w:p w:rsidR="00242884" w:rsidRDefault="00242884" w:rsidP="00242884">
      <w:r>
        <w:t>Analyses based on Aggregation will be applied at the Selected Area scale for abundance, richness and diversity of frogs. Quantitative analyses will be applied at the Selected Area scale to document increased abundance, richness and diversity of frogs at sites receiving Commonwealth environmental water. Multi-year analyses will be quantitatively assessed based on year-on-year repeat application of annual models outlined in the Selected Area conceptual model (</w:t>
      </w:r>
      <w:r w:rsidR="007D30A3">
        <w:rPr>
          <w:color w:val="000000" w:themeColor="text1"/>
        </w:rPr>
        <w:fldChar w:fldCharType="begin"/>
      </w:r>
      <w:r>
        <w:rPr>
          <w:color w:val="000000" w:themeColor="text1"/>
        </w:rPr>
        <w:instrText xml:space="preserve"> REF _Ref384898422 \h </w:instrText>
      </w:r>
      <w:r w:rsidR="007D30A3">
        <w:rPr>
          <w:color w:val="000000" w:themeColor="text1"/>
        </w:rPr>
      </w:r>
      <w:r w:rsidR="007D30A3">
        <w:rPr>
          <w:color w:val="000000" w:themeColor="text1"/>
        </w:rPr>
        <w:fldChar w:fldCharType="separate"/>
      </w:r>
      <w:r w:rsidR="00200D30" w:rsidRPr="00973B35">
        <w:t xml:space="preserve">Figure </w:t>
      </w:r>
      <w:r w:rsidR="00200D30">
        <w:rPr>
          <w:noProof/>
        </w:rPr>
        <w:t>5</w:t>
      </w:r>
      <w:r w:rsidR="00200D30">
        <w:noBreakHyphen/>
      </w:r>
      <w:r w:rsidR="00200D30">
        <w:rPr>
          <w:noProof/>
        </w:rPr>
        <w:t>13</w:t>
      </w:r>
      <w:r w:rsidR="007D30A3">
        <w:rPr>
          <w:color w:val="000000" w:themeColor="text1"/>
        </w:rPr>
        <w:fldChar w:fldCharType="end"/>
      </w:r>
      <w:r>
        <w:t xml:space="preserve">). </w:t>
      </w:r>
    </w:p>
    <w:p w:rsidR="00242884" w:rsidRDefault="00242884" w:rsidP="00242884">
      <w:r w:rsidRPr="002D5B44">
        <w:t>S</w:t>
      </w:r>
      <w:r>
        <w:t>h</w:t>
      </w:r>
      <w:r w:rsidRPr="002D5B44">
        <w:t>ort-term (Annual) responses</w:t>
      </w:r>
      <w:r>
        <w:t>:</w:t>
      </w:r>
    </w:p>
    <w:p w:rsidR="00242884" w:rsidRDefault="00242884" w:rsidP="00535568">
      <w:pPr>
        <w:pStyle w:val="ListParagraph"/>
        <w:numPr>
          <w:ilvl w:val="0"/>
          <w:numId w:val="43"/>
        </w:numPr>
        <w:ind w:left="1134" w:hanging="567"/>
      </w:pPr>
      <w:r>
        <w:t xml:space="preserve">Hypotheses 1 and 2 - </w:t>
      </w:r>
      <w:proofErr w:type="spellStart"/>
      <w:r>
        <w:t>univariate</w:t>
      </w:r>
      <w:proofErr w:type="spellEnd"/>
      <w:r>
        <w:t xml:space="preserve"> analysis (main effect – site, time) abundance, richness, diversity.</w:t>
      </w:r>
    </w:p>
    <w:p w:rsidR="00242884" w:rsidRDefault="00242884" w:rsidP="00242884">
      <w:r>
        <w:t>Long</w:t>
      </w:r>
      <w:r w:rsidRPr="002D5B44">
        <w:t>-term (</w:t>
      </w:r>
      <w:r>
        <w:t>5 year</w:t>
      </w:r>
      <w:r w:rsidRPr="002D5B44">
        <w:t>) responses</w:t>
      </w:r>
      <w:r>
        <w:t>:</w:t>
      </w:r>
    </w:p>
    <w:p w:rsidR="00242884" w:rsidRDefault="00242884" w:rsidP="00535568">
      <w:pPr>
        <w:pStyle w:val="ListParagraph"/>
        <w:numPr>
          <w:ilvl w:val="0"/>
          <w:numId w:val="44"/>
        </w:numPr>
        <w:ind w:left="1134" w:hanging="567"/>
      </w:pPr>
      <w:r>
        <w:t xml:space="preserve">Hypotheses 3 and 4 - </w:t>
      </w:r>
      <w:proofErr w:type="spellStart"/>
      <w:r>
        <w:t>univariate</w:t>
      </w:r>
      <w:proofErr w:type="spellEnd"/>
      <w:r>
        <w:t xml:space="preserve"> analysis (main effects – target site, year, time).</w:t>
      </w:r>
    </w:p>
    <w:p w:rsidR="00242884" w:rsidRDefault="00242884" w:rsidP="00535568">
      <w:pPr>
        <w:pStyle w:val="ListParagraph"/>
        <w:numPr>
          <w:ilvl w:val="0"/>
          <w:numId w:val="44"/>
        </w:numPr>
        <w:ind w:left="1134" w:hanging="567"/>
      </w:pPr>
      <w:r>
        <w:t xml:space="preserve">Hypotheses 4 - (diversity-abundance) multivariate analysis (factors – target site, year, time). </w:t>
      </w:r>
    </w:p>
    <w:p w:rsidR="00C01B47" w:rsidRPr="00C01B47" w:rsidRDefault="00C01B47" w:rsidP="00C01B47"/>
    <w:p w:rsidR="00484B77" w:rsidRDefault="00484B77" w:rsidP="00484B77">
      <w:pPr>
        <w:spacing w:after="0" w:line="240" w:lineRule="auto"/>
        <w:jc w:val="left"/>
      </w:pPr>
      <w:r>
        <w:br w:type="page"/>
      </w:r>
    </w:p>
    <w:p w:rsidR="00267BD9" w:rsidRDefault="00267BD9" w:rsidP="00535568">
      <w:pPr>
        <w:pStyle w:val="Heading2"/>
        <w:numPr>
          <w:ilvl w:val="0"/>
          <w:numId w:val="108"/>
        </w:numPr>
        <w:tabs>
          <w:tab w:val="num" w:pos="1152"/>
        </w:tabs>
        <w:ind w:left="567" w:hanging="567"/>
      </w:pPr>
      <w:bookmarkStart w:id="388" w:name="_Toc384971691"/>
      <w:bookmarkStart w:id="389" w:name="_Toc384972406"/>
      <w:bookmarkStart w:id="390" w:name="_Toc405971477"/>
      <w:bookmarkStart w:id="391" w:name="_Toc381200935"/>
      <w:bookmarkEnd w:id="358"/>
      <w:r>
        <w:t>C</w:t>
      </w:r>
      <w:r w:rsidR="001B32CF">
        <w:t>omple</w:t>
      </w:r>
      <w:r>
        <w:t>mentary data</w:t>
      </w:r>
      <w:bookmarkEnd w:id="388"/>
      <w:bookmarkEnd w:id="389"/>
      <w:bookmarkEnd w:id="390"/>
      <w:r>
        <w:t xml:space="preserve"> </w:t>
      </w:r>
    </w:p>
    <w:p w:rsidR="0091113A" w:rsidRDefault="00267BD9" w:rsidP="0091113A">
      <w:r>
        <w:t>There are a number of compl</w:t>
      </w:r>
      <w:r w:rsidR="004A3942">
        <w:t>e</w:t>
      </w:r>
      <w:r>
        <w:t xml:space="preserve">mentary data sets that will be required for the LTIM Project in the </w:t>
      </w:r>
      <w:r w:rsidR="00671F0E">
        <w:t>Junction of the Warrego and Darling rivers</w:t>
      </w:r>
      <w:r>
        <w:t xml:space="preserve"> Selected Area.  These data are listed in the individual SOPs developed for each indicator and summarised in </w:t>
      </w:r>
      <w:r w:rsidR="007D30A3">
        <w:fldChar w:fldCharType="begin"/>
      </w:r>
      <w:r>
        <w:instrText xml:space="preserve"> REF _Ref384901426 \h </w:instrText>
      </w:r>
      <w:r w:rsidR="007D30A3">
        <w:fldChar w:fldCharType="separate"/>
      </w:r>
      <w:r w:rsidR="00200D30" w:rsidRPr="00F679CA">
        <w:t xml:space="preserve">Table </w:t>
      </w:r>
      <w:r w:rsidR="00200D30">
        <w:rPr>
          <w:noProof/>
        </w:rPr>
        <w:t>5</w:t>
      </w:r>
      <w:r w:rsidR="00200D30">
        <w:noBreakHyphen/>
      </w:r>
      <w:r w:rsidR="00200D30">
        <w:rPr>
          <w:noProof/>
        </w:rPr>
        <w:t>5</w:t>
      </w:r>
      <w:r w:rsidR="007D30A3">
        <w:fldChar w:fldCharType="end"/>
      </w:r>
      <w:r>
        <w:t xml:space="preserve"> below. </w:t>
      </w:r>
      <w:r w:rsidR="0091113A">
        <w:t xml:space="preserve"> It is assumed that where CEWO</w:t>
      </w:r>
      <w:r w:rsidR="002375FC">
        <w:t xml:space="preserve"> </w:t>
      </w:r>
      <w:r w:rsidR="0091113A">
        <w:t>has access to these data</w:t>
      </w:r>
      <w:r w:rsidR="003527FD">
        <w:t>,</w:t>
      </w:r>
      <w:r w:rsidR="0091113A">
        <w:t xml:space="preserve"> these data will be made available</w:t>
      </w:r>
      <w:r w:rsidR="00821ED0">
        <w:t>; o</w:t>
      </w:r>
      <w:r w:rsidR="0091113A">
        <w:t>ther data will be accessed via a license agreement with the appropriate agency.</w:t>
      </w:r>
      <w:r w:rsidR="00821ED0">
        <w:t xml:space="preserve">  These requirements are detailed further in the Communications Plan (</w:t>
      </w:r>
      <w:r w:rsidR="007D30A3">
        <w:fldChar w:fldCharType="begin"/>
      </w:r>
      <w:r w:rsidR="00821ED0">
        <w:instrText xml:space="preserve"> REF _Ref384901859 \n \h </w:instrText>
      </w:r>
      <w:r w:rsidR="007D30A3">
        <w:fldChar w:fldCharType="separate"/>
      </w:r>
      <w:r w:rsidR="00200D30">
        <w:t>Appendix D</w:t>
      </w:r>
      <w:r w:rsidR="007D30A3">
        <w:fldChar w:fldCharType="end"/>
      </w:r>
      <w:r w:rsidR="00821ED0">
        <w:t>).</w:t>
      </w:r>
    </w:p>
    <w:p w:rsidR="00267BD9" w:rsidRDefault="00267BD9" w:rsidP="00267BD9">
      <w:pPr>
        <w:pStyle w:val="Caption"/>
        <w:keepNext/>
        <w:keepLines/>
      </w:pPr>
      <w:bookmarkStart w:id="392" w:name="_Ref384901426"/>
      <w:bookmarkStart w:id="393" w:name="_Toc384971724"/>
      <w:bookmarkStart w:id="394" w:name="_Toc411431815"/>
      <w:r w:rsidRPr="00F679CA">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5</w:t>
      </w:r>
      <w:r w:rsidR="007D30A3">
        <w:rPr>
          <w:noProof/>
        </w:rPr>
        <w:fldChar w:fldCharType="end"/>
      </w:r>
      <w:bookmarkEnd w:id="392"/>
      <w:r w:rsidRPr="00F679CA">
        <w:t xml:space="preserve">: </w:t>
      </w:r>
      <w:r>
        <w:t>Compl</w:t>
      </w:r>
      <w:r w:rsidR="004A3942">
        <w:t>e</w:t>
      </w:r>
      <w:r>
        <w:t xml:space="preserve">mentary data required for the LTIM Project in </w:t>
      </w:r>
      <w:r w:rsidR="00671F0E">
        <w:t>the Junction of the Warrego and Darling rivers</w:t>
      </w:r>
      <w:r>
        <w:t xml:space="preserve"> Selected Area</w:t>
      </w:r>
      <w:bookmarkEnd w:id="393"/>
      <w:bookmarkEnd w:id="394"/>
      <w:r>
        <w:t xml:space="preserve"> </w:t>
      </w:r>
    </w:p>
    <w:tbl>
      <w:tblPr>
        <w:tblStyle w:val="TableGrid"/>
        <w:tblW w:w="0" w:type="auto"/>
        <w:tblInd w:w="108" w:type="dxa"/>
        <w:tblLook w:val="04A0"/>
      </w:tblPr>
      <w:tblGrid>
        <w:gridCol w:w="2268"/>
        <w:gridCol w:w="4395"/>
        <w:gridCol w:w="2551"/>
      </w:tblGrid>
      <w:tr w:rsidR="00267BD9" w:rsidRPr="00DC4891" w:rsidTr="00A0008C">
        <w:trPr>
          <w:trHeight w:val="397"/>
        </w:trPr>
        <w:tc>
          <w:tcPr>
            <w:tcW w:w="2268" w:type="dxa"/>
            <w:shd w:val="clear" w:color="auto" w:fill="BFBFBF" w:themeFill="background1" w:themeFillShade="BF"/>
          </w:tcPr>
          <w:p w:rsidR="00267BD9" w:rsidRPr="00DC4891" w:rsidRDefault="00267BD9" w:rsidP="00F73B5A">
            <w:pPr>
              <w:keepNext/>
              <w:keepLines/>
              <w:spacing w:before="60" w:after="60" w:line="240" w:lineRule="auto"/>
              <w:jc w:val="left"/>
              <w:rPr>
                <w:b/>
                <w:sz w:val="18"/>
                <w:szCs w:val="18"/>
              </w:rPr>
            </w:pPr>
            <w:r w:rsidRPr="00DC4891">
              <w:rPr>
                <w:b/>
                <w:sz w:val="18"/>
                <w:szCs w:val="18"/>
              </w:rPr>
              <w:t xml:space="preserve">Monitoring indicator </w:t>
            </w:r>
          </w:p>
        </w:tc>
        <w:tc>
          <w:tcPr>
            <w:tcW w:w="4395" w:type="dxa"/>
            <w:shd w:val="clear" w:color="auto" w:fill="BFBFBF" w:themeFill="background1" w:themeFillShade="BF"/>
          </w:tcPr>
          <w:p w:rsidR="00267BD9" w:rsidRPr="00DC4891" w:rsidRDefault="00267BD9" w:rsidP="00F73B5A">
            <w:pPr>
              <w:keepNext/>
              <w:keepLines/>
              <w:spacing w:before="60" w:after="60" w:line="240" w:lineRule="auto"/>
              <w:jc w:val="left"/>
              <w:rPr>
                <w:b/>
                <w:sz w:val="18"/>
                <w:szCs w:val="18"/>
              </w:rPr>
            </w:pPr>
            <w:r w:rsidRPr="00DC4891">
              <w:rPr>
                <w:b/>
                <w:sz w:val="18"/>
                <w:szCs w:val="18"/>
              </w:rPr>
              <w:t xml:space="preserve">Data </w:t>
            </w:r>
          </w:p>
        </w:tc>
        <w:tc>
          <w:tcPr>
            <w:tcW w:w="2551" w:type="dxa"/>
            <w:shd w:val="clear" w:color="auto" w:fill="BFBFBF" w:themeFill="background1" w:themeFillShade="BF"/>
          </w:tcPr>
          <w:p w:rsidR="00267BD9" w:rsidRPr="00DC4891" w:rsidRDefault="00267BD9" w:rsidP="00F73B5A">
            <w:pPr>
              <w:keepNext/>
              <w:keepLines/>
              <w:spacing w:before="60" w:after="60" w:line="240" w:lineRule="auto"/>
              <w:jc w:val="left"/>
              <w:rPr>
                <w:b/>
                <w:sz w:val="18"/>
                <w:szCs w:val="18"/>
              </w:rPr>
            </w:pPr>
            <w:r w:rsidRPr="00DC4891">
              <w:rPr>
                <w:b/>
                <w:sz w:val="18"/>
                <w:szCs w:val="18"/>
              </w:rPr>
              <w:t>Relevant stakeholder</w:t>
            </w:r>
          </w:p>
        </w:tc>
      </w:tr>
      <w:tr w:rsidR="00267BD9" w:rsidRPr="00DC4891" w:rsidTr="00A0008C">
        <w:tc>
          <w:tcPr>
            <w:tcW w:w="2268" w:type="dxa"/>
          </w:tcPr>
          <w:p w:rsidR="00267BD9" w:rsidRPr="00DC4891" w:rsidRDefault="00267BD9" w:rsidP="00F73B5A">
            <w:pPr>
              <w:keepNext/>
              <w:keepLines/>
              <w:spacing w:before="60" w:after="60" w:line="240" w:lineRule="auto"/>
              <w:jc w:val="left"/>
              <w:rPr>
                <w:sz w:val="18"/>
                <w:szCs w:val="18"/>
              </w:rPr>
            </w:pPr>
            <w:r w:rsidRPr="00DC4891">
              <w:rPr>
                <w:sz w:val="18"/>
                <w:szCs w:val="18"/>
              </w:rPr>
              <w:t>Ecosystem type</w:t>
            </w:r>
          </w:p>
        </w:tc>
        <w:tc>
          <w:tcPr>
            <w:tcW w:w="4395" w:type="dxa"/>
            <w:vAlign w:val="top"/>
          </w:tcPr>
          <w:p w:rsidR="00D0710B" w:rsidRPr="00DC4891" w:rsidRDefault="00D0710B" w:rsidP="00F73B5A">
            <w:pPr>
              <w:keepNext/>
              <w:keepLines/>
              <w:spacing w:before="60" w:after="60" w:line="240" w:lineRule="auto"/>
              <w:ind w:left="34"/>
              <w:jc w:val="left"/>
              <w:rPr>
                <w:sz w:val="18"/>
                <w:szCs w:val="18"/>
              </w:rPr>
            </w:pPr>
            <w:r w:rsidRPr="00DC4891">
              <w:rPr>
                <w:sz w:val="18"/>
                <w:szCs w:val="18"/>
              </w:rPr>
              <w:t xml:space="preserve">Mapping output from </w:t>
            </w:r>
            <w:r w:rsidR="007D30A3" w:rsidRPr="00DC4891">
              <w:rPr>
                <w:sz w:val="18"/>
                <w:szCs w:val="18"/>
              </w:rPr>
              <w:fldChar w:fldCharType="begin"/>
            </w:r>
            <w:r w:rsidRPr="00DC4891">
              <w:rPr>
                <w:sz w:val="18"/>
                <w:szCs w:val="18"/>
              </w:rPr>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7D30A3" w:rsidRPr="00DC4891">
              <w:rPr>
                <w:sz w:val="18"/>
                <w:szCs w:val="18"/>
              </w:rPr>
              <w:fldChar w:fldCharType="separate"/>
            </w:r>
            <w:r w:rsidRPr="00DC4891">
              <w:rPr>
                <w:sz w:val="18"/>
                <w:szCs w:val="18"/>
              </w:rPr>
              <w:t>Brooks et al. (2013)</w:t>
            </w:r>
            <w:r w:rsidR="007D30A3" w:rsidRPr="00DC4891">
              <w:rPr>
                <w:sz w:val="18"/>
                <w:szCs w:val="18"/>
              </w:rPr>
              <w:fldChar w:fldCharType="end"/>
            </w:r>
          </w:p>
          <w:p w:rsidR="00D0710B" w:rsidRPr="00DC4891" w:rsidRDefault="00DC4891" w:rsidP="00F73B5A">
            <w:pPr>
              <w:keepNext/>
              <w:keepLines/>
              <w:spacing w:before="60" w:after="60" w:line="240" w:lineRule="auto"/>
              <w:ind w:left="34"/>
              <w:jc w:val="left"/>
              <w:rPr>
                <w:sz w:val="18"/>
                <w:szCs w:val="18"/>
              </w:rPr>
            </w:pPr>
            <w:r w:rsidRPr="00DC4891">
              <w:rPr>
                <w:sz w:val="18"/>
                <w:szCs w:val="18"/>
              </w:rPr>
              <w:t>R</w:t>
            </w:r>
            <w:r w:rsidR="00D0710B" w:rsidRPr="00DC4891">
              <w:rPr>
                <w:sz w:val="18"/>
                <w:szCs w:val="18"/>
              </w:rPr>
              <w:t xml:space="preserve">egional sources with updated feature mapping </w:t>
            </w:r>
            <w:r w:rsidRPr="00DC4891">
              <w:rPr>
                <w:sz w:val="18"/>
                <w:szCs w:val="18"/>
              </w:rPr>
              <w:t xml:space="preserve"> and f</w:t>
            </w:r>
            <w:r w:rsidR="00D0710B" w:rsidRPr="00DC4891">
              <w:rPr>
                <w:sz w:val="18"/>
                <w:szCs w:val="18"/>
              </w:rPr>
              <w:t>ine-scale resolution vegetation mapping and/or remote sensed data</w:t>
            </w:r>
          </w:p>
          <w:p w:rsidR="00D0710B" w:rsidRPr="00DC4891" w:rsidRDefault="00D0710B" w:rsidP="00F73B5A">
            <w:pPr>
              <w:keepNext/>
              <w:keepLines/>
              <w:spacing w:before="60" w:after="60" w:line="240" w:lineRule="auto"/>
              <w:ind w:left="34"/>
              <w:jc w:val="left"/>
              <w:rPr>
                <w:sz w:val="18"/>
                <w:szCs w:val="18"/>
              </w:rPr>
            </w:pPr>
            <w:r w:rsidRPr="00DC4891">
              <w:rPr>
                <w:sz w:val="18"/>
                <w:szCs w:val="18"/>
              </w:rPr>
              <w:t>Recently acquired AS40 data</w:t>
            </w:r>
          </w:p>
          <w:p w:rsidR="00D0710B" w:rsidRPr="00DC4891" w:rsidRDefault="00D0710B" w:rsidP="00F73B5A">
            <w:pPr>
              <w:keepNext/>
              <w:keepLines/>
              <w:spacing w:before="60" w:after="60" w:line="240" w:lineRule="auto"/>
              <w:ind w:left="34"/>
              <w:jc w:val="left"/>
              <w:rPr>
                <w:sz w:val="18"/>
                <w:szCs w:val="18"/>
              </w:rPr>
            </w:pPr>
            <w:r w:rsidRPr="00DC4891">
              <w:rPr>
                <w:sz w:val="18"/>
                <w:szCs w:val="18"/>
              </w:rPr>
              <w:t>Satellite imagery (e.g. SPOT6 – panchromatic resolution 1.5 m, multispectral resolution 8 m)</w:t>
            </w:r>
          </w:p>
          <w:p w:rsidR="00267BD9" w:rsidRPr="00DC4891" w:rsidRDefault="00D0710B" w:rsidP="00F73B5A">
            <w:pPr>
              <w:keepNext/>
              <w:keepLines/>
              <w:spacing w:before="60" w:after="60" w:line="240" w:lineRule="auto"/>
              <w:ind w:left="34"/>
              <w:jc w:val="left"/>
              <w:rPr>
                <w:sz w:val="18"/>
                <w:szCs w:val="18"/>
              </w:rPr>
            </w:pPr>
            <w:r w:rsidRPr="00DC4891">
              <w:rPr>
                <w:sz w:val="18"/>
                <w:szCs w:val="18"/>
              </w:rPr>
              <w:t xml:space="preserve">NVIS41_MDB vegetation mapping (NVIS v4.1 updated with CMA mapping by </w:t>
            </w:r>
            <w:r w:rsidR="007D30A3" w:rsidRPr="00DC4891">
              <w:rPr>
                <w:sz w:val="18"/>
                <w:szCs w:val="18"/>
              </w:rPr>
              <w:fldChar w:fldCharType="begin"/>
            </w:r>
            <w:r w:rsidRPr="00DC4891">
              <w:rPr>
                <w:sz w:val="18"/>
                <w:szCs w:val="18"/>
              </w:rPr>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7D30A3" w:rsidRPr="00DC4891">
              <w:rPr>
                <w:sz w:val="18"/>
                <w:szCs w:val="18"/>
              </w:rPr>
              <w:fldChar w:fldCharType="separate"/>
            </w:r>
            <w:r w:rsidRPr="00DC4891">
              <w:rPr>
                <w:sz w:val="18"/>
                <w:szCs w:val="18"/>
              </w:rPr>
              <w:t>Brooks et al. 2013)</w:t>
            </w:r>
            <w:r w:rsidR="007D30A3" w:rsidRPr="00DC4891">
              <w:rPr>
                <w:sz w:val="18"/>
                <w:szCs w:val="18"/>
              </w:rPr>
              <w:fldChar w:fldCharType="end"/>
            </w:r>
          </w:p>
        </w:tc>
        <w:tc>
          <w:tcPr>
            <w:tcW w:w="2551" w:type="dxa"/>
            <w:vAlign w:val="top"/>
          </w:tcPr>
          <w:p w:rsidR="00267BD9" w:rsidRPr="00DC4891" w:rsidRDefault="00E94ADB" w:rsidP="00F73B5A">
            <w:pPr>
              <w:keepNext/>
              <w:keepLines/>
              <w:spacing w:before="60" w:after="60" w:line="240" w:lineRule="auto"/>
              <w:ind w:left="34"/>
              <w:jc w:val="left"/>
              <w:rPr>
                <w:sz w:val="18"/>
                <w:szCs w:val="18"/>
              </w:rPr>
            </w:pPr>
            <w:r w:rsidRPr="00DC4891">
              <w:rPr>
                <w:sz w:val="18"/>
                <w:szCs w:val="18"/>
              </w:rPr>
              <w:t xml:space="preserve">CEWO </w:t>
            </w:r>
          </w:p>
          <w:p w:rsidR="00E94ADB" w:rsidRPr="00DC4891" w:rsidRDefault="00E94ADB" w:rsidP="00F73B5A">
            <w:pPr>
              <w:keepNext/>
              <w:keepLines/>
              <w:spacing w:before="60" w:after="60" w:line="240" w:lineRule="auto"/>
              <w:ind w:left="34"/>
              <w:jc w:val="left"/>
              <w:rPr>
                <w:sz w:val="18"/>
                <w:szCs w:val="18"/>
              </w:rPr>
            </w:pPr>
            <w:r w:rsidRPr="00DC4891">
              <w:rPr>
                <w:sz w:val="18"/>
                <w:szCs w:val="18"/>
              </w:rPr>
              <w:t xml:space="preserve">Other agencies as necessary e.g. LLS, OEH </w:t>
            </w:r>
          </w:p>
        </w:tc>
      </w:tr>
      <w:tr w:rsidR="00671F0E" w:rsidRPr="00DC4891" w:rsidTr="00CB5C69">
        <w:trPr>
          <w:trHeight w:val="1068"/>
        </w:trPr>
        <w:tc>
          <w:tcPr>
            <w:tcW w:w="2268" w:type="dxa"/>
          </w:tcPr>
          <w:p w:rsidR="00671F0E" w:rsidRPr="00DC4891" w:rsidRDefault="00671F0E" w:rsidP="00C24104">
            <w:pPr>
              <w:keepNext/>
              <w:keepLines/>
              <w:spacing w:before="60" w:after="60" w:line="240" w:lineRule="auto"/>
              <w:jc w:val="left"/>
              <w:rPr>
                <w:sz w:val="18"/>
                <w:szCs w:val="18"/>
              </w:rPr>
            </w:pPr>
            <w:r w:rsidRPr="00DC4891">
              <w:rPr>
                <w:sz w:val="18"/>
                <w:szCs w:val="18"/>
              </w:rPr>
              <w:t xml:space="preserve">Fish </w:t>
            </w:r>
          </w:p>
        </w:tc>
        <w:tc>
          <w:tcPr>
            <w:tcW w:w="4395" w:type="dxa"/>
          </w:tcPr>
          <w:p w:rsidR="00671F0E" w:rsidRPr="00DC4891" w:rsidRDefault="00671F0E" w:rsidP="00F73B5A">
            <w:pPr>
              <w:keepNext/>
              <w:keepLines/>
              <w:spacing w:before="60" w:after="60" w:line="240" w:lineRule="auto"/>
              <w:jc w:val="left"/>
              <w:rPr>
                <w:sz w:val="18"/>
                <w:szCs w:val="18"/>
              </w:rPr>
            </w:pPr>
            <w:r w:rsidRPr="00DC4891">
              <w:rPr>
                <w:sz w:val="18"/>
                <w:szCs w:val="18"/>
              </w:rPr>
              <w:t>SRA</w:t>
            </w:r>
            <w:r>
              <w:rPr>
                <w:sz w:val="18"/>
                <w:szCs w:val="18"/>
              </w:rPr>
              <w:t xml:space="preserve"> data and reporting </w:t>
            </w:r>
          </w:p>
          <w:p w:rsidR="00671F0E" w:rsidRPr="00DC4891" w:rsidRDefault="00671F0E" w:rsidP="00F73B5A">
            <w:pPr>
              <w:keepNext/>
              <w:keepLines/>
              <w:spacing w:before="60" w:after="60" w:line="240" w:lineRule="auto"/>
              <w:jc w:val="left"/>
              <w:rPr>
                <w:sz w:val="18"/>
                <w:szCs w:val="18"/>
              </w:rPr>
            </w:pPr>
            <w:r w:rsidRPr="00DC4891">
              <w:rPr>
                <w:sz w:val="18"/>
                <w:szCs w:val="18"/>
              </w:rPr>
              <w:t>I</w:t>
            </w:r>
            <w:r>
              <w:rPr>
                <w:sz w:val="18"/>
                <w:szCs w:val="18"/>
              </w:rPr>
              <w:t>ntegrated Monitoring of Environmental Flows (I</w:t>
            </w:r>
            <w:r w:rsidRPr="00DC4891">
              <w:rPr>
                <w:sz w:val="18"/>
                <w:szCs w:val="18"/>
              </w:rPr>
              <w:t>MEF</w:t>
            </w:r>
            <w:r>
              <w:rPr>
                <w:sz w:val="18"/>
                <w:szCs w:val="18"/>
              </w:rPr>
              <w:t>) data and reporting</w:t>
            </w:r>
          </w:p>
          <w:p w:rsidR="00671F0E" w:rsidRPr="00DC4891" w:rsidRDefault="00671F0E" w:rsidP="00F73B5A">
            <w:pPr>
              <w:keepNext/>
              <w:keepLines/>
              <w:spacing w:before="60" w:after="60" w:line="240" w:lineRule="auto"/>
              <w:jc w:val="left"/>
              <w:rPr>
                <w:sz w:val="18"/>
                <w:szCs w:val="18"/>
              </w:rPr>
            </w:pPr>
            <w:r w:rsidRPr="00DC4891">
              <w:rPr>
                <w:sz w:val="18"/>
                <w:szCs w:val="18"/>
              </w:rPr>
              <w:t>Rivers Environmental Restoration Program</w:t>
            </w:r>
          </w:p>
        </w:tc>
        <w:tc>
          <w:tcPr>
            <w:tcW w:w="2551" w:type="dxa"/>
          </w:tcPr>
          <w:p w:rsidR="00671F0E" w:rsidRPr="00DC4891" w:rsidRDefault="00671F0E" w:rsidP="00F73B5A">
            <w:pPr>
              <w:keepNext/>
              <w:keepLines/>
              <w:spacing w:before="60" w:after="60" w:line="240" w:lineRule="auto"/>
              <w:jc w:val="left"/>
              <w:rPr>
                <w:sz w:val="18"/>
                <w:szCs w:val="18"/>
              </w:rPr>
            </w:pPr>
            <w:r w:rsidRPr="00DC4891">
              <w:rPr>
                <w:sz w:val="18"/>
                <w:szCs w:val="18"/>
              </w:rPr>
              <w:t>MDBA</w:t>
            </w:r>
          </w:p>
          <w:p w:rsidR="00671F0E" w:rsidRDefault="00671F0E" w:rsidP="00F73B5A">
            <w:pPr>
              <w:keepNext/>
              <w:keepLines/>
              <w:spacing w:before="60" w:after="60" w:line="240" w:lineRule="auto"/>
              <w:jc w:val="left"/>
              <w:rPr>
                <w:sz w:val="18"/>
                <w:szCs w:val="18"/>
              </w:rPr>
            </w:pPr>
            <w:r w:rsidRPr="00DC4891">
              <w:rPr>
                <w:sz w:val="18"/>
                <w:szCs w:val="18"/>
              </w:rPr>
              <w:t>OEH</w:t>
            </w:r>
          </w:p>
          <w:p w:rsidR="008C5FD2" w:rsidRPr="00DC4891" w:rsidRDefault="008C5FD2" w:rsidP="00F73B5A">
            <w:pPr>
              <w:keepNext/>
              <w:keepLines/>
              <w:spacing w:before="60" w:after="60" w:line="240" w:lineRule="auto"/>
              <w:jc w:val="left"/>
              <w:rPr>
                <w:sz w:val="18"/>
                <w:szCs w:val="18"/>
              </w:rPr>
            </w:pPr>
            <w:r>
              <w:rPr>
                <w:sz w:val="18"/>
                <w:szCs w:val="18"/>
              </w:rPr>
              <w:t>NSW DPI</w:t>
            </w:r>
          </w:p>
        </w:tc>
      </w:tr>
      <w:tr w:rsidR="00267BD9" w:rsidRPr="00DC4891" w:rsidTr="00A0008C">
        <w:tc>
          <w:tcPr>
            <w:tcW w:w="2268" w:type="dxa"/>
          </w:tcPr>
          <w:p w:rsidR="00267BD9" w:rsidRPr="00DC4891" w:rsidRDefault="00267BD9" w:rsidP="00F73B5A">
            <w:pPr>
              <w:keepNext/>
              <w:keepLines/>
              <w:spacing w:before="60" w:after="60" w:line="240" w:lineRule="auto"/>
              <w:jc w:val="left"/>
              <w:rPr>
                <w:sz w:val="18"/>
                <w:szCs w:val="18"/>
              </w:rPr>
            </w:pPr>
            <w:r w:rsidRPr="00DC4891">
              <w:rPr>
                <w:sz w:val="18"/>
                <w:szCs w:val="18"/>
              </w:rPr>
              <w:t xml:space="preserve">Vegetation Diversity </w:t>
            </w:r>
          </w:p>
        </w:tc>
        <w:tc>
          <w:tcPr>
            <w:tcW w:w="4395" w:type="dxa"/>
          </w:tcPr>
          <w:p w:rsidR="00267BD9" w:rsidRPr="00DC4891" w:rsidRDefault="00F73B5A" w:rsidP="00F73B5A">
            <w:pPr>
              <w:keepNext/>
              <w:keepLines/>
              <w:spacing w:before="60" w:after="60" w:line="240" w:lineRule="auto"/>
              <w:jc w:val="left"/>
              <w:rPr>
                <w:sz w:val="18"/>
                <w:szCs w:val="18"/>
              </w:rPr>
            </w:pPr>
            <w:r w:rsidRPr="00DC4891">
              <w:rPr>
                <w:sz w:val="18"/>
                <w:szCs w:val="18"/>
              </w:rPr>
              <w:t>OEH Environmental Flow Monitoring Program</w:t>
            </w:r>
          </w:p>
          <w:p w:rsidR="00F73B5A" w:rsidRPr="00DC4891" w:rsidRDefault="00F73B5A" w:rsidP="00F73B5A">
            <w:pPr>
              <w:keepNext/>
              <w:keepLines/>
              <w:spacing w:before="60" w:after="60" w:line="240" w:lineRule="auto"/>
              <w:jc w:val="left"/>
              <w:rPr>
                <w:sz w:val="18"/>
                <w:szCs w:val="18"/>
              </w:rPr>
            </w:pPr>
            <w:r w:rsidRPr="00DC4891">
              <w:rPr>
                <w:sz w:val="18"/>
                <w:szCs w:val="18"/>
              </w:rPr>
              <w:t>SRA</w:t>
            </w:r>
            <w:r w:rsidR="00DC4891">
              <w:rPr>
                <w:sz w:val="18"/>
                <w:szCs w:val="18"/>
              </w:rPr>
              <w:t xml:space="preserve"> data and reporting</w:t>
            </w:r>
          </w:p>
          <w:p w:rsidR="00F73B5A" w:rsidRPr="00DC4891" w:rsidRDefault="00F73B5A" w:rsidP="00F73B5A">
            <w:pPr>
              <w:keepNext/>
              <w:keepLines/>
              <w:spacing w:before="60" w:after="60" w:line="240" w:lineRule="auto"/>
              <w:jc w:val="left"/>
              <w:rPr>
                <w:sz w:val="18"/>
                <w:szCs w:val="18"/>
              </w:rPr>
            </w:pPr>
            <w:r w:rsidRPr="00DC4891">
              <w:rPr>
                <w:sz w:val="18"/>
                <w:szCs w:val="18"/>
              </w:rPr>
              <w:t>IMEF</w:t>
            </w:r>
            <w:r w:rsidR="00DC4891">
              <w:rPr>
                <w:sz w:val="18"/>
                <w:szCs w:val="18"/>
              </w:rPr>
              <w:t xml:space="preserve"> data and reporting</w:t>
            </w:r>
          </w:p>
          <w:p w:rsidR="00F73B5A" w:rsidRPr="00DC4891" w:rsidRDefault="00F73B5A" w:rsidP="00F73B5A">
            <w:pPr>
              <w:keepNext/>
              <w:keepLines/>
              <w:spacing w:before="60" w:after="60" w:line="240" w:lineRule="auto"/>
              <w:jc w:val="left"/>
              <w:rPr>
                <w:sz w:val="18"/>
                <w:szCs w:val="18"/>
              </w:rPr>
            </w:pPr>
            <w:r w:rsidRPr="00DC4891">
              <w:rPr>
                <w:sz w:val="18"/>
                <w:szCs w:val="18"/>
              </w:rPr>
              <w:t>Rivers Environmental Restoration Program</w:t>
            </w:r>
          </w:p>
        </w:tc>
        <w:tc>
          <w:tcPr>
            <w:tcW w:w="2551" w:type="dxa"/>
          </w:tcPr>
          <w:p w:rsidR="00267BD9" w:rsidRPr="00DC4891" w:rsidRDefault="00F73B5A" w:rsidP="00F73B5A">
            <w:pPr>
              <w:keepNext/>
              <w:keepLines/>
              <w:spacing w:before="60" w:after="60" w:line="240" w:lineRule="auto"/>
              <w:jc w:val="left"/>
              <w:rPr>
                <w:sz w:val="18"/>
                <w:szCs w:val="18"/>
              </w:rPr>
            </w:pPr>
            <w:r w:rsidRPr="00DC4891">
              <w:rPr>
                <w:sz w:val="18"/>
                <w:szCs w:val="18"/>
              </w:rPr>
              <w:t>OEH</w:t>
            </w:r>
          </w:p>
          <w:p w:rsidR="00F73B5A" w:rsidRPr="00DC4891" w:rsidRDefault="00F73B5A" w:rsidP="00F73B5A">
            <w:pPr>
              <w:keepNext/>
              <w:keepLines/>
              <w:spacing w:before="60" w:after="60" w:line="240" w:lineRule="auto"/>
              <w:jc w:val="left"/>
              <w:rPr>
                <w:sz w:val="18"/>
                <w:szCs w:val="18"/>
              </w:rPr>
            </w:pPr>
            <w:r w:rsidRPr="00DC4891">
              <w:rPr>
                <w:sz w:val="18"/>
                <w:szCs w:val="18"/>
              </w:rPr>
              <w:t xml:space="preserve">CEWO </w:t>
            </w:r>
          </w:p>
          <w:p w:rsidR="00F73B5A" w:rsidRPr="00DC4891" w:rsidRDefault="00F73B5A" w:rsidP="00F73B5A">
            <w:pPr>
              <w:keepNext/>
              <w:keepLines/>
              <w:spacing w:before="60" w:after="60" w:line="240" w:lineRule="auto"/>
              <w:jc w:val="left"/>
              <w:rPr>
                <w:sz w:val="18"/>
                <w:szCs w:val="18"/>
              </w:rPr>
            </w:pPr>
            <w:r w:rsidRPr="00DC4891">
              <w:rPr>
                <w:sz w:val="18"/>
                <w:szCs w:val="18"/>
              </w:rPr>
              <w:t>MDBA</w:t>
            </w:r>
          </w:p>
        </w:tc>
      </w:tr>
      <w:tr w:rsidR="00267BD9" w:rsidRPr="00DC4891" w:rsidTr="00A0008C">
        <w:tc>
          <w:tcPr>
            <w:tcW w:w="2268" w:type="dxa"/>
          </w:tcPr>
          <w:p w:rsidR="00267BD9" w:rsidRPr="00DC4891" w:rsidRDefault="00267BD9" w:rsidP="00F73B5A">
            <w:pPr>
              <w:keepNext/>
              <w:keepLines/>
              <w:spacing w:before="60" w:after="60" w:line="240" w:lineRule="auto"/>
              <w:jc w:val="left"/>
              <w:rPr>
                <w:sz w:val="18"/>
                <w:szCs w:val="18"/>
              </w:rPr>
            </w:pPr>
            <w:proofErr w:type="spellStart"/>
            <w:r w:rsidRPr="00DC4891">
              <w:rPr>
                <w:sz w:val="18"/>
                <w:szCs w:val="18"/>
              </w:rPr>
              <w:t>Microcrustaceans</w:t>
            </w:r>
            <w:proofErr w:type="spellEnd"/>
            <w:r w:rsidRPr="00DC4891">
              <w:rPr>
                <w:sz w:val="18"/>
                <w:szCs w:val="18"/>
              </w:rPr>
              <w:t xml:space="preserve"> </w:t>
            </w:r>
          </w:p>
        </w:tc>
        <w:tc>
          <w:tcPr>
            <w:tcW w:w="4395" w:type="dxa"/>
          </w:tcPr>
          <w:p w:rsidR="00267BD9" w:rsidRPr="00DC4891" w:rsidRDefault="00F73B5A" w:rsidP="00F73B5A">
            <w:pPr>
              <w:keepNext/>
              <w:keepLines/>
              <w:spacing w:before="60" w:after="60" w:line="240" w:lineRule="auto"/>
              <w:jc w:val="left"/>
              <w:rPr>
                <w:sz w:val="18"/>
                <w:szCs w:val="18"/>
              </w:rPr>
            </w:pPr>
            <w:r w:rsidRPr="00DC4891">
              <w:rPr>
                <w:sz w:val="18"/>
                <w:szCs w:val="18"/>
              </w:rPr>
              <w:t>IMEF</w:t>
            </w:r>
            <w:r w:rsidR="00DC4891">
              <w:rPr>
                <w:sz w:val="18"/>
                <w:szCs w:val="18"/>
              </w:rPr>
              <w:t xml:space="preserve"> data and reporting</w:t>
            </w:r>
          </w:p>
          <w:p w:rsidR="00F73B5A" w:rsidRPr="00DC4891" w:rsidRDefault="00F73B5A" w:rsidP="00F73B5A">
            <w:pPr>
              <w:keepNext/>
              <w:keepLines/>
              <w:spacing w:before="60" w:after="60" w:line="240" w:lineRule="auto"/>
              <w:jc w:val="left"/>
              <w:rPr>
                <w:sz w:val="18"/>
                <w:szCs w:val="18"/>
              </w:rPr>
            </w:pPr>
            <w:r w:rsidRPr="00DC4891">
              <w:rPr>
                <w:sz w:val="18"/>
                <w:szCs w:val="18"/>
              </w:rPr>
              <w:t>Rivers Environmental Restoration Program</w:t>
            </w:r>
          </w:p>
        </w:tc>
        <w:tc>
          <w:tcPr>
            <w:tcW w:w="2551" w:type="dxa"/>
          </w:tcPr>
          <w:p w:rsidR="00267BD9" w:rsidRPr="00DC4891" w:rsidRDefault="00F73B5A" w:rsidP="00F73B5A">
            <w:pPr>
              <w:keepNext/>
              <w:keepLines/>
              <w:spacing w:before="60" w:after="60" w:line="240" w:lineRule="auto"/>
              <w:jc w:val="left"/>
              <w:rPr>
                <w:sz w:val="18"/>
                <w:szCs w:val="18"/>
              </w:rPr>
            </w:pPr>
            <w:r w:rsidRPr="00DC4891">
              <w:rPr>
                <w:sz w:val="18"/>
                <w:szCs w:val="18"/>
              </w:rPr>
              <w:t>OEH</w:t>
            </w:r>
          </w:p>
        </w:tc>
      </w:tr>
      <w:tr w:rsidR="00A0008C" w:rsidRPr="00DC4891" w:rsidTr="00A0008C">
        <w:tc>
          <w:tcPr>
            <w:tcW w:w="2268" w:type="dxa"/>
          </w:tcPr>
          <w:p w:rsidR="00A0008C" w:rsidRPr="00DC4891" w:rsidRDefault="00A0008C" w:rsidP="00A0008C">
            <w:pPr>
              <w:keepNext/>
              <w:keepLines/>
              <w:spacing w:before="60" w:after="60" w:line="240" w:lineRule="auto"/>
              <w:jc w:val="left"/>
              <w:rPr>
                <w:sz w:val="18"/>
                <w:szCs w:val="18"/>
              </w:rPr>
            </w:pPr>
            <w:r w:rsidRPr="00DC4891">
              <w:rPr>
                <w:sz w:val="18"/>
                <w:szCs w:val="18"/>
              </w:rPr>
              <w:t xml:space="preserve">Water </w:t>
            </w:r>
            <w:r>
              <w:rPr>
                <w:sz w:val="18"/>
                <w:szCs w:val="18"/>
              </w:rPr>
              <w:t>Q</w:t>
            </w:r>
            <w:r w:rsidRPr="00DC4891">
              <w:rPr>
                <w:sz w:val="18"/>
                <w:szCs w:val="18"/>
              </w:rPr>
              <w:t xml:space="preserve">uality </w:t>
            </w:r>
          </w:p>
        </w:tc>
        <w:tc>
          <w:tcPr>
            <w:tcW w:w="4395" w:type="dxa"/>
          </w:tcPr>
          <w:p w:rsidR="00A0008C" w:rsidRPr="00DC4891" w:rsidRDefault="00A0008C" w:rsidP="00F73B5A">
            <w:pPr>
              <w:keepNext/>
              <w:keepLines/>
              <w:spacing w:before="60" w:after="60" w:line="240" w:lineRule="auto"/>
              <w:jc w:val="left"/>
              <w:rPr>
                <w:sz w:val="18"/>
                <w:szCs w:val="18"/>
              </w:rPr>
            </w:pPr>
            <w:r w:rsidRPr="00DC4891">
              <w:rPr>
                <w:sz w:val="18"/>
                <w:szCs w:val="18"/>
              </w:rPr>
              <w:t xml:space="preserve">Existing gauging stations and daily river reports </w:t>
            </w:r>
          </w:p>
          <w:p w:rsidR="00A0008C" w:rsidRPr="00DC4891" w:rsidRDefault="00A0008C" w:rsidP="00F73B5A">
            <w:pPr>
              <w:keepNext/>
              <w:keepLines/>
              <w:spacing w:before="60" w:after="60" w:line="240" w:lineRule="auto"/>
              <w:jc w:val="left"/>
              <w:rPr>
                <w:sz w:val="18"/>
                <w:szCs w:val="18"/>
              </w:rPr>
            </w:pPr>
            <w:r w:rsidRPr="00DC4891">
              <w:rPr>
                <w:sz w:val="18"/>
                <w:szCs w:val="18"/>
              </w:rPr>
              <w:t>IMEF</w:t>
            </w:r>
            <w:r>
              <w:rPr>
                <w:sz w:val="18"/>
                <w:szCs w:val="18"/>
              </w:rPr>
              <w:t xml:space="preserve"> data and reporting</w:t>
            </w:r>
          </w:p>
        </w:tc>
        <w:tc>
          <w:tcPr>
            <w:tcW w:w="2551" w:type="dxa"/>
            <w:vMerge w:val="restart"/>
          </w:tcPr>
          <w:p w:rsidR="00A0008C" w:rsidRDefault="00A0008C" w:rsidP="00A0008C">
            <w:pPr>
              <w:keepNext/>
              <w:keepLines/>
              <w:spacing w:before="60" w:after="60" w:line="240" w:lineRule="auto"/>
              <w:ind w:left="34"/>
              <w:jc w:val="left"/>
              <w:rPr>
                <w:sz w:val="18"/>
                <w:szCs w:val="18"/>
              </w:rPr>
            </w:pPr>
            <w:r w:rsidRPr="00DC4891">
              <w:rPr>
                <w:sz w:val="18"/>
                <w:szCs w:val="18"/>
              </w:rPr>
              <w:t>MDBA</w:t>
            </w:r>
          </w:p>
          <w:p w:rsidR="00A0008C" w:rsidRPr="00DC4891" w:rsidRDefault="00A0008C" w:rsidP="00A0008C">
            <w:pPr>
              <w:keepNext/>
              <w:keepLines/>
              <w:spacing w:before="60" w:after="60" w:line="240" w:lineRule="auto"/>
              <w:ind w:left="34"/>
              <w:jc w:val="left"/>
              <w:rPr>
                <w:sz w:val="18"/>
                <w:szCs w:val="18"/>
              </w:rPr>
            </w:pPr>
            <w:r w:rsidRPr="00DC4891">
              <w:rPr>
                <w:sz w:val="18"/>
                <w:szCs w:val="18"/>
              </w:rPr>
              <w:t xml:space="preserve">NOW </w:t>
            </w:r>
          </w:p>
          <w:p w:rsidR="00A0008C" w:rsidRPr="00DC4891" w:rsidRDefault="00A0008C" w:rsidP="00A0008C">
            <w:pPr>
              <w:keepNext/>
              <w:keepLines/>
              <w:spacing w:before="60" w:after="60" w:line="240" w:lineRule="auto"/>
              <w:jc w:val="left"/>
              <w:rPr>
                <w:sz w:val="18"/>
                <w:szCs w:val="18"/>
              </w:rPr>
            </w:pPr>
            <w:r w:rsidRPr="00DC4891">
              <w:rPr>
                <w:sz w:val="18"/>
                <w:szCs w:val="18"/>
              </w:rPr>
              <w:t>OEH</w:t>
            </w:r>
          </w:p>
        </w:tc>
      </w:tr>
      <w:tr w:rsidR="00A0008C" w:rsidRPr="00DC4891" w:rsidTr="00A0008C">
        <w:tc>
          <w:tcPr>
            <w:tcW w:w="2268" w:type="dxa"/>
          </w:tcPr>
          <w:p w:rsidR="00A0008C" w:rsidRPr="00DC4891" w:rsidRDefault="00A0008C" w:rsidP="00F73B5A">
            <w:pPr>
              <w:keepNext/>
              <w:keepLines/>
              <w:spacing w:before="60" w:after="60" w:line="240" w:lineRule="auto"/>
              <w:jc w:val="left"/>
              <w:rPr>
                <w:sz w:val="18"/>
                <w:szCs w:val="18"/>
              </w:rPr>
            </w:pPr>
            <w:r w:rsidRPr="00DC4891">
              <w:rPr>
                <w:sz w:val="18"/>
                <w:szCs w:val="18"/>
              </w:rPr>
              <w:t>Hydrology (River)</w:t>
            </w:r>
          </w:p>
        </w:tc>
        <w:tc>
          <w:tcPr>
            <w:tcW w:w="4395" w:type="dxa"/>
          </w:tcPr>
          <w:p w:rsidR="00A0008C" w:rsidRPr="00DC4891" w:rsidRDefault="00A0008C" w:rsidP="00F73B5A">
            <w:pPr>
              <w:keepNext/>
              <w:keepLines/>
              <w:spacing w:before="60" w:after="60" w:line="240" w:lineRule="auto"/>
              <w:jc w:val="left"/>
              <w:rPr>
                <w:sz w:val="18"/>
                <w:szCs w:val="18"/>
              </w:rPr>
            </w:pPr>
            <w:r w:rsidRPr="00DC4891">
              <w:rPr>
                <w:sz w:val="18"/>
                <w:szCs w:val="18"/>
              </w:rPr>
              <w:t xml:space="preserve">Existing gauging stations </w:t>
            </w:r>
          </w:p>
        </w:tc>
        <w:tc>
          <w:tcPr>
            <w:tcW w:w="2551" w:type="dxa"/>
            <w:vMerge/>
          </w:tcPr>
          <w:p w:rsidR="00A0008C" w:rsidRPr="00DC4891" w:rsidRDefault="00A0008C" w:rsidP="00F73B5A">
            <w:pPr>
              <w:keepNext/>
              <w:keepLines/>
              <w:spacing w:before="60" w:after="60" w:line="240" w:lineRule="auto"/>
              <w:jc w:val="left"/>
              <w:rPr>
                <w:sz w:val="18"/>
                <w:szCs w:val="18"/>
              </w:rPr>
            </w:pPr>
          </w:p>
        </w:tc>
      </w:tr>
      <w:tr w:rsidR="00F73B5A" w:rsidRPr="00DC4891" w:rsidTr="00A0008C">
        <w:tc>
          <w:tcPr>
            <w:tcW w:w="2268" w:type="dxa"/>
          </w:tcPr>
          <w:p w:rsidR="00F73B5A" w:rsidRPr="00DC4891" w:rsidRDefault="00F73B5A" w:rsidP="008C5FD2">
            <w:pPr>
              <w:keepNext/>
              <w:keepLines/>
              <w:spacing w:before="60" w:after="60" w:line="240" w:lineRule="auto"/>
              <w:jc w:val="left"/>
              <w:rPr>
                <w:sz w:val="18"/>
                <w:szCs w:val="18"/>
              </w:rPr>
            </w:pPr>
            <w:r w:rsidRPr="00DC4891">
              <w:rPr>
                <w:sz w:val="18"/>
                <w:szCs w:val="18"/>
              </w:rPr>
              <w:t>Hydrology (</w:t>
            </w:r>
            <w:r w:rsidR="008C5FD2">
              <w:rPr>
                <w:sz w:val="18"/>
                <w:szCs w:val="18"/>
              </w:rPr>
              <w:t>Selected Area</w:t>
            </w:r>
            <w:r w:rsidRPr="00DC4891">
              <w:rPr>
                <w:sz w:val="18"/>
                <w:szCs w:val="18"/>
              </w:rPr>
              <w:t xml:space="preserve">) </w:t>
            </w:r>
          </w:p>
        </w:tc>
        <w:tc>
          <w:tcPr>
            <w:tcW w:w="4395" w:type="dxa"/>
          </w:tcPr>
          <w:p w:rsidR="00F73B5A" w:rsidRDefault="00F73B5A" w:rsidP="00DC4891">
            <w:pPr>
              <w:keepNext/>
              <w:keepLines/>
              <w:spacing w:before="60" w:after="60" w:line="240" w:lineRule="auto"/>
              <w:jc w:val="left"/>
              <w:rPr>
                <w:sz w:val="18"/>
                <w:szCs w:val="18"/>
              </w:rPr>
            </w:pPr>
            <w:r w:rsidRPr="00DC4891">
              <w:rPr>
                <w:sz w:val="18"/>
                <w:szCs w:val="18"/>
              </w:rPr>
              <w:t>OEH inundation mapping</w:t>
            </w:r>
          </w:p>
          <w:p w:rsidR="00565885" w:rsidRPr="00DC4891" w:rsidRDefault="000F3D8C" w:rsidP="00DC4891">
            <w:pPr>
              <w:keepNext/>
              <w:keepLines/>
              <w:spacing w:before="60" w:after="60" w:line="240" w:lineRule="auto"/>
              <w:jc w:val="left"/>
              <w:rPr>
                <w:sz w:val="18"/>
                <w:szCs w:val="18"/>
              </w:rPr>
            </w:pPr>
            <w:r>
              <w:rPr>
                <w:sz w:val="18"/>
                <w:szCs w:val="18"/>
              </w:rPr>
              <w:t>Floodplain</w:t>
            </w:r>
            <w:r w:rsidR="00565885">
              <w:rPr>
                <w:sz w:val="18"/>
                <w:szCs w:val="18"/>
              </w:rPr>
              <w:t xml:space="preserve"> </w:t>
            </w:r>
            <w:proofErr w:type="spellStart"/>
            <w:r w:rsidR="00565885">
              <w:rPr>
                <w:sz w:val="18"/>
                <w:szCs w:val="18"/>
              </w:rPr>
              <w:t>Lidar</w:t>
            </w:r>
            <w:proofErr w:type="spellEnd"/>
            <w:r w:rsidR="00565885">
              <w:rPr>
                <w:sz w:val="18"/>
                <w:szCs w:val="18"/>
              </w:rPr>
              <w:t xml:space="preserve"> datasets</w:t>
            </w:r>
          </w:p>
        </w:tc>
        <w:tc>
          <w:tcPr>
            <w:tcW w:w="2551" w:type="dxa"/>
          </w:tcPr>
          <w:p w:rsidR="00F73B5A" w:rsidRPr="00DC4891" w:rsidRDefault="00F73B5A" w:rsidP="00F73B5A">
            <w:pPr>
              <w:keepNext/>
              <w:keepLines/>
              <w:spacing w:before="60" w:after="60" w:line="240" w:lineRule="auto"/>
              <w:ind w:left="34"/>
              <w:jc w:val="left"/>
              <w:rPr>
                <w:sz w:val="18"/>
                <w:szCs w:val="18"/>
              </w:rPr>
            </w:pPr>
            <w:r w:rsidRPr="00DC4891">
              <w:rPr>
                <w:sz w:val="18"/>
                <w:szCs w:val="18"/>
              </w:rPr>
              <w:t>MDBA</w:t>
            </w:r>
          </w:p>
          <w:p w:rsidR="00F73B5A" w:rsidRPr="00DC4891" w:rsidRDefault="00F73B5A" w:rsidP="00F73B5A">
            <w:pPr>
              <w:keepNext/>
              <w:keepLines/>
              <w:spacing w:before="60" w:after="60" w:line="240" w:lineRule="auto"/>
              <w:ind w:left="34"/>
              <w:jc w:val="left"/>
              <w:rPr>
                <w:sz w:val="18"/>
                <w:szCs w:val="18"/>
              </w:rPr>
            </w:pPr>
            <w:r w:rsidRPr="00DC4891">
              <w:rPr>
                <w:sz w:val="18"/>
                <w:szCs w:val="18"/>
              </w:rPr>
              <w:t xml:space="preserve">NOW </w:t>
            </w:r>
          </w:p>
          <w:p w:rsidR="00F73B5A" w:rsidRPr="00DC4891" w:rsidRDefault="00F73B5A" w:rsidP="00F73B5A">
            <w:pPr>
              <w:keepNext/>
              <w:keepLines/>
              <w:spacing w:before="60" w:after="60" w:line="240" w:lineRule="auto"/>
              <w:ind w:left="34"/>
              <w:jc w:val="left"/>
              <w:rPr>
                <w:sz w:val="18"/>
                <w:szCs w:val="18"/>
              </w:rPr>
            </w:pPr>
            <w:r w:rsidRPr="00DC4891">
              <w:rPr>
                <w:sz w:val="18"/>
                <w:szCs w:val="18"/>
              </w:rPr>
              <w:t xml:space="preserve">OEH </w:t>
            </w:r>
          </w:p>
        </w:tc>
      </w:tr>
    </w:tbl>
    <w:p w:rsidR="00F73B5A" w:rsidRDefault="00F73B5A" w:rsidP="00267BD9"/>
    <w:p w:rsidR="00F73B5A" w:rsidRDefault="00F73B5A">
      <w:pPr>
        <w:spacing w:after="0" w:line="240" w:lineRule="auto"/>
        <w:jc w:val="left"/>
      </w:pPr>
      <w:r>
        <w:br w:type="page"/>
      </w:r>
    </w:p>
    <w:p w:rsidR="00B55EAC" w:rsidRDefault="00B55EAC" w:rsidP="00535568">
      <w:pPr>
        <w:pStyle w:val="Heading2"/>
        <w:numPr>
          <w:ilvl w:val="0"/>
          <w:numId w:val="108"/>
        </w:numPr>
        <w:tabs>
          <w:tab w:val="num" w:pos="1152"/>
        </w:tabs>
        <w:ind w:left="567" w:hanging="567"/>
      </w:pPr>
      <w:bookmarkStart w:id="395" w:name="_Toc384971692"/>
      <w:bookmarkStart w:id="396" w:name="_Toc384972407"/>
      <w:bookmarkStart w:id="397" w:name="_Toc405971478"/>
      <w:r>
        <w:t xml:space="preserve">Evaluation and </w:t>
      </w:r>
      <w:r w:rsidR="00E14E90">
        <w:t>a</w:t>
      </w:r>
      <w:r>
        <w:t xml:space="preserve">nalytical </w:t>
      </w:r>
      <w:r w:rsidR="00E14E90">
        <w:t>a</w:t>
      </w:r>
      <w:r>
        <w:t>pproach</w:t>
      </w:r>
      <w:bookmarkEnd w:id="391"/>
      <w:bookmarkEnd w:id="395"/>
      <w:bookmarkEnd w:id="396"/>
      <w:bookmarkEnd w:id="397"/>
      <w:r>
        <w:t xml:space="preserve"> </w:t>
      </w:r>
    </w:p>
    <w:p w:rsidR="005B0B57" w:rsidRPr="005B0B57" w:rsidRDefault="005B0B57" w:rsidP="005B0B57">
      <w:r w:rsidRPr="005B0B57">
        <w:t>The CEWO</w:t>
      </w:r>
      <w:r>
        <w:t xml:space="preserve"> </w:t>
      </w:r>
      <w:r w:rsidRPr="005B0B57">
        <w:t xml:space="preserve">LTIM Project seeks to quantify the outcomes of the management of Commonwealth environmental water and its contribution to achieving the requirements of the Basin Plan. Basin-scale evaluation is pivotal to the LTIM Project, and is to be informed by monitoring from the </w:t>
      </w:r>
      <w:r w:rsidR="0070634B">
        <w:t>Junction of Warrego and Darling rivers Selected Area</w:t>
      </w:r>
      <w:r w:rsidRPr="005B0B57">
        <w:t>.</w:t>
      </w:r>
    </w:p>
    <w:p w:rsidR="005B0B57" w:rsidRPr="005B0B57" w:rsidRDefault="004A3942" w:rsidP="005B0B57">
      <w:r>
        <w:t>All Category I</w:t>
      </w:r>
      <w:r w:rsidR="00A005B3">
        <w:t xml:space="preserve"> </w:t>
      </w:r>
      <w:r w:rsidR="005B0B57" w:rsidRPr="005B0B57">
        <w:t>indicators have Standard Methods (Hale et al. 2014) and SO</w:t>
      </w:r>
      <w:r w:rsidR="00A0008C" w:rsidRPr="005B0B57">
        <w:t>P</w:t>
      </w:r>
      <w:r w:rsidR="00A0008C">
        <w:t>s</w:t>
      </w:r>
      <w:r w:rsidR="00A0008C" w:rsidRPr="005B0B57">
        <w:t xml:space="preserve"> </w:t>
      </w:r>
      <w:r w:rsidR="005B0B57" w:rsidRPr="005B0B57">
        <w:t>that define dependant variables,</w:t>
      </w:r>
      <w:r w:rsidR="004A657C">
        <w:t xml:space="preserve"> covariates and units for Basin-s</w:t>
      </w:r>
      <w:r w:rsidR="005B0B57" w:rsidRPr="005B0B57">
        <w:t xml:space="preserve">cale evaluation. </w:t>
      </w:r>
    </w:p>
    <w:p w:rsidR="005B0B57" w:rsidRPr="005B0B57" w:rsidRDefault="005B0B57" w:rsidP="005B0B57">
      <w:r w:rsidRPr="005B0B57">
        <w:t xml:space="preserve">In addition, the study design allows </w:t>
      </w:r>
      <w:r w:rsidR="00C24104" w:rsidRPr="005B0B57">
        <w:t>analys</w:t>
      </w:r>
      <w:r w:rsidR="00C24104">
        <w:t>i</w:t>
      </w:r>
      <w:r w:rsidR="00C24104" w:rsidRPr="005B0B57">
        <w:t xml:space="preserve">s </w:t>
      </w:r>
      <w:r w:rsidRPr="005B0B57">
        <w:t>at the Selected Area scale for a numbe</w:t>
      </w:r>
      <w:r w:rsidR="00A005B3">
        <w:t xml:space="preserve">r of </w:t>
      </w:r>
      <w:proofErr w:type="gramStart"/>
      <w:r w:rsidR="00A005B3">
        <w:t>Category</w:t>
      </w:r>
      <w:proofErr w:type="gramEnd"/>
      <w:r w:rsidR="00A005B3">
        <w:t xml:space="preserve"> </w:t>
      </w:r>
      <w:r w:rsidR="004A3942">
        <w:t>I indicators. The Category III</w:t>
      </w:r>
      <w:r w:rsidRPr="005B0B57">
        <w:t xml:space="preserve"> indicators in the </w:t>
      </w:r>
      <w:r w:rsidR="0070634B">
        <w:t>Junction of Warrego and Darling rivers Selected Area</w:t>
      </w:r>
      <w:r w:rsidR="00E37636">
        <w:t xml:space="preserve">; </w:t>
      </w:r>
      <w:r w:rsidR="00A005B3" w:rsidRPr="00E37636">
        <w:t>h</w:t>
      </w:r>
      <w:r w:rsidRPr="00E37636">
        <w:t xml:space="preserve">ydrology </w:t>
      </w:r>
      <w:r w:rsidR="00973B35" w:rsidRPr="00E37636">
        <w:t>(</w:t>
      </w:r>
      <w:r w:rsidR="00E37636" w:rsidRPr="00E37636">
        <w:t>N</w:t>
      </w:r>
      <w:r w:rsidR="001974D6">
        <w:t xml:space="preserve">orthern tributaries, </w:t>
      </w:r>
      <w:r w:rsidR="000F3D8C">
        <w:t>Floodplain</w:t>
      </w:r>
      <w:r w:rsidR="001974D6">
        <w:t>, Channel and Habitat</w:t>
      </w:r>
      <w:r w:rsidR="00973B35" w:rsidRPr="00E37636">
        <w:t>)</w:t>
      </w:r>
      <w:r w:rsidR="00A005B3" w:rsidRPr="00E37636">
        <w:t xml:space="preserve">, fish </w:t>
      </w:r>
      <w:r w:rsidR="00F003E5">
        <w:t>(Channel)</w:t>
      </w:r>
      <w:r w:rsidR="00A005B3" w:rsidRPr="00E37636">
        <w:t>, stream metabolism, water quality,</w:t>
      </w:r>
      <w:r w:rsidR="00A005B3">
        <w:t xml:space="preserve"> waterbird diversity, frogs</w:t>
      </w:r>
      <w:r w:rsidR="00973B35">
        <w:t xml:space="preserve"> </w:t>
      </w:r>
      <w:r w:rsidRPr="005B0B57">
        <w:t xml:space="preserve">and </w:t>
      </w:r>
      <w:proofErr w:type="spellStart"/>
      <w:r w:rsidRPr="005B0B57">
        <w:t>Microcrustaceans</w:t>
      </w:r>
      <w:proofErr w:type="spellEnd"/>
      <w:r w:rsidRPr="005B0B57">
        <w:t xml:space="preserve"> have detailed Selected Area evaluation and analytical approaches (see </w:t>
      </w:r>
      <w:r w:rsidR="00973B35">
        <w:t xml:space="preserve">respective </w:t>
      </w:r>
      <w:r w:rsidRPr="005B0B57">
        <w:t>SOPs) with the potential for collaboration to develop a Basin</w:t>
      </w:r>
      <w:r w:rsidR="004A657C">
        <w:t>-s</w:t>
      </w:r>
      <w:r w:rsidRPr="005B0B57">
        <w:t xml:space="preserve">cale approach should a number of independent Selected Areas monitor these indicators using the Standard Methods.    </w:t>
      </w:r>
    </w:p>
    <w:p w:rsidR="005B0B57" w:rsidRPr="005B0B57" w:rsidRDefault="005B0B57" w:rsidP="005B0B57">
      <w:r w:rsidRPr="005B0B57">
        <w:t xml:space="preserve">All data will be delivered to the CEWO and </w:t>
      </w:r>
      <w:r w:rsidR="00516540">
        <w:t>will</w:t>
      </w:r>
      <w:r w:rsidRPr="005B0B57">
        <w:t xml:space="preserve"> conform to the LTIM </w:t>
      </w:r>
      <w:r w:rsidR="006C7C54">
        <w:t xml:space="preserve">Project </w:t>
      </w:r>
      <w:r w:rsidRPr="005B0B57">
        <w:t xml:space="preserve">Data Standard (Brooks &amp; </w:t>
      </w:r>
      <w:proofErr w:type="spellStart"/>
      <w:r w:rsidRPr="005B0B57">
        <w:t>Wealands</w:t>
      </w:r>
      <w:proofErr w:type="spellEnd"/>
      <w:r w:rsidRPr="005B0B57">
        <w:t xml:space="preserve"> 2014) and facilitate data management within the LTIM </w:t>
      </w:r>
      <w:r w:rsidR="006C7C54">
        <w:t xml:space="preserve">Project </w:t>
      </w:r>
      <w:r w:rsidRPr="005B0B57">
        <w:t>Monitoring Data Management System (MDMS).</w:t>
      </w:r>
    </w:p>
    <w:p w:rsidR="005B0B57" w:rsidRPr="005B0B57" w:rsidRDefault="005B0B57" w:rsidP="005B0B57">
      <w:r w:rsidRPr="005B0B57">
        <w:t>There are limitations to the analytical approaches for evaluation purposes in response to the Standa</w:t>
      </w:r>
      <w:r w:rsidR="004A3942">
        <w:t>rd Methods applied to Category I</w:t>
      </w:r>
      <w:r w:rsidRPr="005B0B57">
        <w:t xml:space="preserve"> indicators in the </w:t>
      </w:r>
      <w:r w:rsidR="0070634B">
        <w:t>Junction of Warrego and Darling rivers Selected Area</w:t>
      </w:r>
      <w:r w:rsidR="0070634B" w:rsidRPr="005B0B57">
        <w:t>.</w:t>
      </w:r>
      <w:r w:rsidRPr="005B0B57">
        <w:t xml:space="preserve"> The Selected Area has </w:t>
      </w:r>
      <w:r w:rsidR="00E37636">
        <w:t>3</w:t>
      </w:r>
      <w:r w:rsidRPr="005B0B57">
        <w:t xml:space="preserve"> zones that are spatially independent and </w:t>
      </w:r>
      <w:proofErr w:type="spellStart"/>
      <w:r w:rsidRPr="005B0B57">
        <w:t>geomorphically</w:t>
      </w:r>
      <w:proofErr w:type="spellEnd"/>
      <w:r w:rsidRPr="005B0B57">
        <w:t xml:space="preserve"> discrete units, with the evaluation of </w:t>
      </w:r>
      <w:r w:rsidR="00622BCB">
        <w:t xml:space="preserve">responses to </w:t>
      </w:r>
      <w:r w:rsidRPr="005B0B57">
        <w:t xml:space="preserve">Commonwealth environmental water </w:t>
      </w:r>
      <w:r w:rsidR="00622BCB">
        <w:t xml:space="preserve">often </w:t>
      </w:r>
      <w:r w:rsidR="00973B35">
        <w:t>limited to one</w:t>
      </w:r>
      <w:r w:rsidRPr="005B0B57">
        <w:t xml:space="preserve"> zone. As such, this design does not </w:t>
      </w:r>
      <w:r w:rsidR="00077784">
        <w:t xml:space="preserve">generally </w:t>
      </w:r>
      <w:r w:rsidRPr="005B0B57">
        <w:t xml:space="preserve">permit comparisons of outcomes for those sites that receive Commonwealth environmental water </w:t>
      </w:r>
      <w:r w:rsidR="00E37636">
        <w:t>compared with those that do not</w:t>
      </w:r>
      <w:r w:rsidRPr="005B0B57">
        <w:t xml:space="preserve">. </w:t>
      </w:r>
      <w:r w:rsidR="002615CB">
        <w:t xml:space="preserve"> </w:t>
      </w:r>
      <w:r w:rsidRPr="005B0B57">
        <w:t xml:space="preserve">This </w:t>
      </w:r>
      <w:r w:rsidR="00077784">
        <w:t>c</w:t>
      </w:r>
      <w:r w:rsidR="006C7C54">
        <w:t>a</w:t>
      </w:r>
      <w:r w:rsidR="00077784">
        <w:t>n make</w:t>
      </w:r>
      <w:r w:rsidRPr="005B0B57">
        <w:t xml:space="preserve"> short-term (annual) evaluation of outcomes difficult for the Selected Area scale. </w:t>
      </w:r>
    </w:p>
    <w:p w:rsidR="005B0B57" w:rsidRPr="005B0B57" w:rsidRDefault="005B0B57" w:rsidP="005B0B57">
      <w:r w:rsidRPr="005B0B57">
        <w:t xml:space="preserve">Where possible we will apply a number of broad approaches to short-term (Annual) and long-term (Multi-year) analyses to assess the response of individual or suites of indicators to the delivery of Commonwealth environmental water to ecological assets in the </w:t>
      </w:r>
      <w:r w:rsidR="0070634B">
        <w:t>Junction of Warrego and Darling rivers Selected Area</w:t>
      </w:r>
      <w:r w:rsidR="0070634B" w:rsidRPr="005B0B57">
        <w:t>.</w:t>
      </w:r>
    </w:p>
    <w:p w:rsidR="005B0B57" w:rsidRPr="005B0B57" w:rsidRDefault="005B0B57" w:rsidP="00681EE4">
      <w:pPr>
        <w:numPr>
          <w:ilvl w:val="0"/>
          <w:numId w:val="2"/>
        </w:numPr>
        <w:tabs>
          <w:tab w:val="clear" w:pos="720"/>
        </w:tabs>
      </w:pPr>
      <w:r w:rsidRPr="005B0B57">
        <w:t>For s</w:t>
      </w:r>
      <w:r w:rsidR="00973B35">
        <w:t xml:space="preserve">elected indicators (e.g., Fish </w:t>
      </w:r>
      <w:r w:rsidR="00F003E5">
        <w:t>(Channel)</w:t>
      </w:r>
      <w:r w:rsidR="00A0008C">
        <w:t xml:space="preserve"> </w:t>
      </w:r>
      <w:r w:rsidRPr="005B0B57">
        <w:t>and Vegetation Diversity) we will develop a ‘reference condition’ to facilitate predictions that zones receiving Commonwealth environmental water will have a trajectory towards the reference condition (</w:t>
      </w:r>
      <w:r w:rsidR="007D30A3">
        <w:fldChar w:fldCharType="begin"/>
      </w:r>
      <w:r w:rsidR="00973B35">
        <w:instrText xml:space="preserve"> REF _Ref384898422 \h </w:instrText>
      </w:r>
      <w:r w:rsidR="007D30A3">
        <w:fldChar w:fldCharType="separate"/>
      </w:r>
      <w:r w:rsidR="00200D30" w:rsidRPr="00973B35">
        <w:t xml:space="preserve">Figure </w:t>
      </w:r>
      <w:r w:rsidR="00200D30">
        <w:rPr>
          <w:noProof/>
        </w:rPr>
        <w:t>5</w:t>
      </w:r>
      <w:r w:rsidR="00200D30">
        <w:noBreakHyphen/>
      </w:r>
      <w:r w:rsidR="00200D30">
        <w:rPr>
          <w:noProof/>
        </w:rPr>
        <w:t>13</w:t>
      </w:r>
      <w:r w:rsidR="007D30A3">
        <w:fldChar w:fldCharType="end"/>
      </w:r>
      <w:r w:rsidRPr="005B0B57">
        <w:t>).</w:t>
      </w:r>
      <w:r w:rsidR="0070634B">
        <w:t xml:space="preserve"> </w:t>
      </w:r>
      <w:r w:rsidRPr="005B0B57">
        <w:t xml:space="preserve"> For example, </w:t>
      </w:r>
      <w:r w:rsidR="004A3942">
        <w:t>a reference condition for Fish (Channel)</w:t>
      </w:r>
      <w:r w:rsidRPr="005B0B57">
        <w:t xml:space="preserve"> metrics (composition, total length, mass, expectedness, </w:t>
      </w:r>
      <w:proofErr w:type="spellStart"/>
      <w:r w:rsidRPr="005B0B57">
        <w:t>nativeness</w:t>
      </w:r>
      <w:proofErr w:type="spellEnd"/>
      <w:r w:rsidRPr="005B0B57">
        <w:t xml:space="preserve">, and recruitment, and age of target </w:t>
      </w:r>
      <w:proofErr w:type="spellStart"/>
      <w:r w:rsidRPr="005B0B57">
        <w:t>taxa</w:t>
      </w:r>
      <w:proofErr w:type="spellEnd"/>
      <w:r w:rsidRPr="005B0B57">
        <w:t>) will be developed in conjunction with DPI Fisherie</w:t>
      </w:r>
      <w:r w:rsidR="00E37636">
        <w:t>s (SRA) and from existing data</w:t>
      </w:r>
      <w:r w:rsidRPr="005B0B57">
        <w:t xml:space="preserve"> </w:t>
      </w:r>
      <w:r w:rsidR="00E37636">
        <w:t xml:space="preserve">(e.g. </w:t>
      </w:r>
      <w:proofErr w:type="spellStart"/>
      <w:r w:rsidR="00E37636">
        <w:t>Gowans</w:t>
      </w:r>
      <w:proofErr w:type="spellEnd"/>
      <w:r w:rsidR="00E37636">
        <w:t xml:space="preserve"> et al. 2012) </w:t>
      </w:r>
      <w:r w:rsidRPr="005B0B57">
        <w:t>to set annual and long-term targets.</w:t>
      </w:r>
      <w:r w:rsidR="0070634B">
        <w:t xml:space="preserve"> </w:t>
      </w:r>
      <w:r w:rsidRPr="005B0B57">
        <w:t xml:space="preserve"> Reference condition may need to be developed specific to antecedent condition, with a dry, average and wet extant reference condition used to determine trajectories of change (see </w:t>
      </w:r>
      <w:r w:rsidR="00973B35">
        <w:t xml:space="preserve">Section </w:t>
      </w:r>
      <w:r w:rsidR="007D30A3">
        <w:fldChar w:fldCharType="begin"/>
      </w:r>
      <w:r w:rsidR="00A91A6C">
        <w:instrText xml:space="preserve"> REF _Ref405906333 \r \h </w:instrText>
      </w:r>
      <w:r w:rsidR="007D30A3">
        <w:fldChar w:fldCharType="separate"/>
      </w:r>
      <w:r w:rsidR="00200D30">
        <w:t>5.7</w:t>
      </w:r>
      <w:r w:rsidR="007D30A3">
        <w:fldChar w:fldCharType="end"/>
      </w:r>
      <w:r w:rsidRPr="005B0B57">
        <w:t xml:space="preserve">). </w:t>
      </w:r>
      <w:r w:rsidR="002615CB">
        <w:t xml:space="preserve"> </w:t>
      </w:r>
      <w:r w:rsidRPr="005B0B57">
        <w:t>Evaluation of outcomes from Commonwealth environmental water will be determined by differences between the observed and expected outcomes.</w:t>
      </w:r>
    </w:p>
    <w:p w:rsidR="005B0B57" w:rsidRPr="005B0B57" w:rsidRDefault="005B0B57" w:rsidP="00681EE4">
      <w:pPr>
        <w:numPr>
          <w:ilvl w:val="0"/>
          <w:numId w:val="2"/>
        </w:numPr>
        <w:tabs>
          <w:tab w:val="clear" w:pos="720"/>
        </w:tabs>
      </w:pPr>
      <w:r w:rsidRPr="005B0B57">
        <w:t>Long-term (5 year) outcomes will require quantitative models (</w:t>
      </w:r>
      <w:r w:rsidR="007D30A3">
        <w:fldChar w:fldCharType="begin"/>
      </w:r>
      <w:r w:rsidR="00973B35">
        <w:instrText xml:space="preserve"> REF _Ref384898422 \h </w:instrText>
      </w:r>
      <w:r w:rsidR="007D30A3">
        <w:fldChar w:fldCharType="separate"/>
      </w:r>
      <w:r w:rsidR="00200D30" w:rsidRPr="00973B35">
        <w:t xml:space="preserve">Figure </w:t>
      </w:r>
      <w:r w:rsidR="00200D30">
        <w:rPr>
          <w:noProof/>
        </w:rPr>
        <w:t>5</w:t>
      </w:r>
      <w:r w:rsidR="00200D30">
        <w:noBreakHyphen/>
      </w:r>
      <w:r w:rsidR="00200D30">
        <w:rPr>
          <w:noProof/>
        </w:rPr>
        <w:t>13</w:t>
      </w:r>
      <w:r w:rsidR="007D30A3">
        <w:fldChar w:fldCharType="end"/>
      </w:r>
      <w:r w:rsidRPr="005B0B57">
        <w:t>) that define outcome</w:t>
      </w:r>
      <w:r w:rsidR="003527FD">
        <w:t>s</w:t>
      </w:r>
      <w:r w:rsidRPr="005B0B57">
        <w:t xml:space="preserve"> for each indicator/zone in response to the delivery of Commonwealth environmental water. </w:t>
      </w:r>
      <w:r w:rsidR="002615CB">
        <w:t xml:space="preserve"> </w:t>
      </w:r>
      <w:r w:rsidRPr="005B0B57">
        <w:t xml:space="preserve">The repeated application of this model over time seeks to quantify a convergence or divergence in indicator response relative to watering regime (receiving or not receiving Commonwealth environmental water). </w:t>
      </w:r>
      <w:r w:rsidR="002615CB">
        <w:t xml:space="preserve"> </w:t>
      </w:r>
      <w:r w:rsidRPr="005B0B57">
        <w:t xml:space="preserve">Statistical approaches for these indicators will be time series-based (space-time substitution), with predicted differences between sites that have received Commonwealth environmental water (and the number of times they have received Commonwealth environmental water) compared with those that do not receive Commonwealth environmental water at the completion of each annual cycle used to evaluate outcomes. Condition assessment (y-axis on </w:t>
      </w:r>
      <w:r w:rsidR="007D30A3">
        <w:fldChar w:fldCharType="begin"/>
      </w:r>
      <w:r w:rsidR="00973B35">
        <w:instrText xml:space="preserve"> REF _Ref384898412 \h </w:instrText>
      </w:r>
      <w:r w:rsidR="007D30A3">
        <w:fldChar w:fldCharType="separate"/>
      </w:r>
      <w:r w:rsidR="00200D30" w:rsidRPr="00973B35">
        <w:t xml:space="preserve">Figure </w:t>
      </w:r>
      <w:r w:rsidR="00200D30">
        <w:rPr>
          <w:noProof/>
        </w:rPr>
        <w:t>5</w:t>
      </w:r>
      <w:r w:rsidR="00200D30">
        <w:noBreakHyphen/>
      </w:r>
      <w:r w:rsidR="00200D30">
        <w:rPr>
          <w:noProof/>
        </w:rPr>
        <w:t>14</w:t>
      </w:r>
      <w:r w:rsidR="007D30A3">
        <w:fldChar w:fldCharType="end"/>
      </w:r>
      <w:r w:rsidR="008A2400">
        <w:t>)</w:t>
      </w:r>
      <w:r w:rsidRPr="005B0B57">
        <w:t xml:space="preserve"> is determined from the reference co</w:t>
      </w:r>
      <w:r w:rsidR="008A2400">
        <w:t>ndition approach outlined above</w:t>
      </w:r>
      <w:r w:rsidRPr="005B0B57">
        <w:t>.</w:t>
      </w:r>
    </w:p>
    <w:p w:rsidR="005B0B57" w:rsidRPr="005B0B57" w:rsidRDefault="00973B35" w:rsidP="00973B35">
      <w:pPr>
        <w:spacing w:line="240" w:lineRule="auto"/>
      </w:pPr>
      <w:r w:rsidRPr="005B0B57">
        <w:rPr>
          <w:noProof/>
          <w:lang w:eastAsia="en-AU"/>
        </w:rPr>
        <w:drawing>
          <wp:inline distT="0" distB="0" distL="0" distR="0">
            <wp:extent cx="5688204" cy="1613140"/>
            <wp:effectExtent l="19050" t="19050" r="2730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srcRect/>
                    <a:stretch/>
                  </pic:blipFill>
                  <pic:spPr bwMode="auto">
                    <a:xfrm>
                      <a:off x="0" y="0"/>
                      <a:ext cx="5688204" cy="1613140"/>
                    </a:xfrm>
                    <a:prstGeom prst="rect">
                      <a:avLst/>
                    </a:prstGeom>
                    <a:ln w="6350">
                      <a:solidFill>
                        <a:sysClr val="window" lastClr="FFFFFF">
                          <a:lumMod val="7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0B57" w:rsidRPr="00973B35" w:rsidRDefault="00973B35" w:rsidP="00973B35">
      <w:pPr>
        <w:pStyle w:val="Caption"/>
      </w:pPr>
      <w:bookmarkStart w:id="398" w:name="_Ref384898422"/>
      <w:bookmarkStart w:id="399" w:name="_Ref381104416"/>
      <w:bookmarkStart w:id="400" w:name="_Ref384970873"/>
      <w:bookmarkStart w:id="401" w:name="_Toc384971316"/>
      <w:bookmarkStart w:id="402" w:name="_Toc411431796"/>
      <w:r w:rsidRPr="00973B35">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13</w:t>
      </w:r>
      <w:r w:rsidR="007D30A3">
        <w:rPr>
          <w:noProof/>
        </w:rPr>
        <w:fldChar w:fldCharType="end"/>
      </w:r>
      <w:bookmarkEnd w:id="398"/>
      <w:r w:rsidRPr="00973B35">
        <w:t xml:space="preserve">: </w:t>
      </w:r>
      <w:bookmarkEnd w:id="399"/>
      <w:r w:rsidR="005B0B57" w:rsidRPr="00973B35">
        <w:t>Hypothetical model of a long-term response to environmental watering based on a created ‘reference condition’ where the greatest influence is from watering in the most recent year with progressively weaker influence from watering in previous ye</w:t>
      </w:r>
      <w:r>
        <w:t xml:space="preserve">ars (Source: </w:t>
      </w:r>
      <w:proofErr w:type="spellStart"/>
      <w:r>
        <w:t>Gawne</w:t>
      </w:r>
      <w:proofErr w:type="spellEnd"/>
      <w:r>
        <w:t xml:space="preserve"> et al. 2014)</w:t>
      </w:r>
      <w:bookmarkEnd w:id="400"/>
      <w:bookmarkEnd w:id="401"/>
      <w:bookmarkEnd w:id="402"/>
    </w:p>
    <w:p w:rsidR="005B0B57" w:rsidRPr="005B0B57" w:rsidRDefault="005B0B57" w:rsidP="005B0B57"/>
    <w:p w:rsidR="005B0B57" w:rsidRPr="005B0B57" w:rsidRDefault="005B0B57" w:rsidP="00973B35">
      <w:pPr>
        <w:spacing w:line="240" w:lineRule="auto"/>
      </w:pPr>
      <w:r w:rsidRPr="005B0B57">
        <w:rPr>
          <w:noProof/>
          <w:lang w:eastAsia="en-AU"/>
        </w:rPr>
        <w:drawing>
          <wp:inline distT="0" distB="0" distL="0" distR="0">
            <wp:extent cx="4954578" cy="3357677"/>
            <wp:effectExtent l="19050" t="19050" r="1778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srcRect/>
                    <a:stretch/>
                  </pic:blipFill>
                  <pic:spPr bwMode="auto">
                    <a:xfrm>
                      <a:off x="0" y="0"/>
                      <a:ext cx="4954578" cy="3357677"/>
                    </a:xfrm>
                    <a:prstGeom prst="rect">
                      <a:avLst/>
                    </a:prstGeom>
                    <a:ln w="6350">
                      <a:solidFill>
                        <a:sysClr val="window" lastClr="FFFFFF">
                          <a:lumMod val="7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0B57" w:rsidRDefault="00973B35" w:rsidP="00973B35">
      <w:pPr>
        <w:pStyle w:val="Caption"/>
      </w:pPr>
      <w:bookmarkStart w:id="403" w:name="_Ref384898412"/>
      <w:bookmarkStart w:id="404" w:name="_Ref384970889"/>
      <w:bookmarkStart w:id="405" w:name="_Toc384971317"/>
      <w:bookmarkStart w:id="406" w:name="_Toc411431797"/>
      <w:r w:rsidRPr="00973B35">
        <w:t xml:space="preserve">Figure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14</w:t>
      </w:r>
      <w:r w:rsidR="007D30A3">
        <w:rPr>
          <w:noProof/>
        </w:rPr>
        <w:fldChar w:fldCharType="end"/>
      </w:r>
      <w:bookmarkEnd w:id="403"/>
      <w:r w:rsidRPr="00973B35">
        <w:t xml:space="preserve">: </w:t>
      </w:r>
      <w:r w:rsidR="005B0B57" w:rsidRPr="00973B35">
        <w:t xml:space="preserve">A hypothetical model that will be applied on a year-to-year basis to generate a series of outcomes from different flow regimes over a five year period (Source: </w:t>
      </w:r>
      <w:proofErr w:type="spellStart"/>
      <w:r w:rsidR="005B0B57" w:rsidRPr="00973B35">
        <w:t>Gawne</w:t>
      </w:r>
      <w:proofErr w:type="spellEnd"/>
      <w:r w:rsidR="005B0B57" w:rsidRPr="00973B35">
        <w:t xml:space="preserve"> et al. 2014)</w:t>
      </w:r>
      <w:bookmarkEnd w:id="404"/>
      <w:bookmarkEnd w:id="405"/>
      <w:bookmarkEnd w:id="406"/>
    </w:p>
    <w:p w:rsidR="00973B35" w:rsidRPr="00973B35" w:rsidRDefault="00973B35" w:rsidP="00973B35"/>
    <w:p w:rsidR="005B0B57" w:rsidRPr="005B0B57" w:rsidRDefault="005B0B57" w:rsidP="00535568">
      <w:pPr>
        <w:pStyle w:val="Heading3"/>
        <w:numPr>
          <w:ilvl w:val="0"/>
          <w:numId w:val="112"/>
        </w:numPr>
        <w:tabs>
          <w:tab w:val="clear" w:pos="851"/>
          <w:tab w:val="left" w:pos="567"/>
        </w:tabs>
        <w:ind w:left="567" w:hanging="567"/>
      </w:pPr>
      <w:bookmarkStart w:id="407" w:name="_Toc381200936"/>
      <w:bookmarkStart w:id="408" w:name="_Toc405971479"/>
      <w:r w:rsidRPr="005B0B57">
        <w:t>Resilience</w:t>
      </w:r>
      <w:bookmarkEnd w:id="407"/>
      <w:bookmarkEnd w:id="408"/>
    </w:p>
    <w:p w:rsidR="005B0B57" w:rsidRPr="005B0B57" w:rsidRDefault="005B0B57" w:rsidP="005B0B57">
      <w:r w:rsidRPr="005B0B57">
        <w:t>One of the aims of the LTIM</w:t>
      </w:r>
      <w:r w:rsidR="00973B35">
        <w:t xml:space="preserve"> Project </w:t>
      </w:r>
      <w:r w:rsidRPr="005B0B57">
        <w:t xml:space="preserve">is to understand the role of Commonwealth environmental water in promoting the resilience of the entire </w:t>
      </w:r>
      <w:r w:rsidR="002615CB">
        <w:t>Junction of Warrego and Darling rivers Selected Area</w:t>
      </w:r>
      <w:r w:rsidR="002615CB" w:rsidRPr="005B0B57">
        <w:t>.</w:t>
      </w:r>
      <w:r w:rsidR="002615CB">
        <w:t xml:space="preserve"> </w:t>
      </w:r>
      <w:r w:rsidRPr="005B0B57">
        <w:t xml:space="preserve"> Resilience is the amount of change a system can undergo (its capacity to absorb disturbance) and remain within the same regime that essentially retains the same function, structure and feedbacks (Walker &amp; Salt 2006). </w:t>
      </w:r>
      <w:r w:rsidR="002615CB">
        <w:t xml:space="preserve"> </w:t>
      </w:r>
      <w:r w:rsidRPr="005B0B57">
        <w:t>A whole-of-system approach to resilience i</w:t>
      </w:r>
      <w:r w:rsidR="009D7AA1">
        <w:t>s required for the LTIM P</w:t>
      </w:r>
      <w:r w:rsidRPr="005B0B57">
        <w:t xml:space="preserve">roject </w:t>
      </w:r>
      <w:r w:rsidR="009D7AA1">
        <w:t xml:space="preserve">in the </w:t>
      </w:r>
      <w:r w:rsidR="002615CB">
        <w:t>Junction of Warrego and Darling rivers Selected Area</w:t>
      </w:r>
      <w:r w:rsidR="009D7AA1">
        <w:t xml:space="preserve"> </w:t>
      </w:r>
      <w:r w:rsidRPr="005B0B57">
        <w:t>to link the extensive list of individual indicators within an ecosystem framework, targeted to hydrological and biological connectivi</w:t>
      </w:r>
      <w:r w:rsidR="002615CB">
        <w:t>ty within and outside the Warrego-Darling</w:t>
      </w:r>
      <w:r w:rsidRPr="005B0B57">
        <w:t xml:space="preserve"> system, variability and heterogeneity in structural and functional elements of ecosystems and the cycling of materials and energy.</w:t>
      </w:r>
      <w:r w:rsidR="002615CB">
        <w:t xml:space="preserve"> </w:t>
      </w:r>
      <w:r w:rsidRPr="005B0B57">
        <w:t xml:space="preserve"> This framework will be developed with stakeholders as a conceptual diagram of ecosystem components (individual indicators and their links), and their ecological thresholds that act as tipping points between ecosystem states. </w:t>
      </w:r>
      <w:r w:rsidR="002615CB">
        <w:t xml:space="preserve"> </w:t>
      </w:r>
      <w:r w:rsidRPr="005B0B57">
        <w:t>For example, the CE</w:t>
      </w:r>
      <w:r w:rsidR="006C7C54">
        <w:t>D</w:t>
      </w:r>
      <w:r w:rsidRPr="005B0B57">
        <w:t xml:space="preserve"> developed for the </w:t>
      </w:r>
      <w:proofErr w:type="spellStart"/>
      <w:r w:rsidRPr="005B0B57">
        <w:t>Microcrustacean</w:t>
      </w:r>
      <w:proofErr w:type="spellEnd"/>
      <w:r w:rsidRPr="005B0B57">
        <w:t xml:space="preserve"> indicator </w:t>
      </w:r>
      <w:r w:rsidR="00622BCB">
        <w:t xml:space="preserve">(see </w:t>
      </w:r>
      <w:r w:rsidR="007D30A3">
        <w:fldChar w:fldCharType="begin"/>
      </w:r>
      <w:r w:rsidR="00A0008C">
        <w:instrText xml:space="preserve"> REF _Ref396914361 \h </w:instrText>
      </w:r>
      <w:r w:rsidR="007D30A3">
        <w:fldChar w:fldCharType="separate"/>
      </w:r>
      <w:r w:rsidR="00200D30" w:rsidRPr="00C37E61">
        <w:t xml:space="preserve">Figure </w:t>
      </w:r>
      <w:r w:rsidR="00200D30">
        <w:rPr>
          <w:noProof/>
        </w:rPr>
        <w:t>5</w:t>
      </w:r>
      <w:r w:rsidR="00200D30">
        <w:noBreakHyphen/>
      </w:r>
      <w:r w:rsidR="00200D30">
        <w:rPr>
          <w:noProof/>
        </w:rPr>
        <w:t>12</w:t>
      </w:r>
      <w:r w:rsidR="007D30A3">
        <w:fldChar w:fldCharType="end"/>
      </w:r>
      <w:r w:rsidR="00622BCB">
        <w:t xml:space="preserve">) </w:t>
      </w:r>
      <w:r w:rsidRPr="005B0B57">
        <w:t xml:space="preserve">identifies relationships among hydrologic and </w:t>
      </w:r>
      <w:r w:rsidR="000F3D8C">
        <w:t>floodplain</w:t>
      </w:r>
      <w:r w:rsidRPr="005B0B57">
        <w:t xml:space="preserve"> vegetation refuges as key links in the resilience of the system.</w:t>
      </w:r>
      <w:r w:rsidR="002615CB">
        <w:t xml:space="preserve"> </w:t>
      </w:r>
      <w:r w:rsidRPr="005B0B57">
        <w:t xml:space="preserve"> Building these conceptual models and identifying ecological thresholds through monitoring will form the basis for measur</w:t>
      </w:r>
      <w:r w:rsidR="00647E2F">
        <w:t>ing</w:t>
      </w:r>
      <w:r w:rsidRPr="005B0B57">
        <w:t xml:space="preserve"> resilience in the Selected Area. </w:t>
      </w:r>
    </w:p>
    <w:p w:rsidR="005B0B57" w:rsidRPr="005B0B57" w:rsidRDefault="005B0B57" w:rsidP="005B0B57">
      <w:r w:rsidRPr="00031CB6">
        <w:t xml:space="preserve">This framework will outline the adaptive management options that can be taken to manage resilience in the </w:t>
      </w:r>
      <w:r w:rsidR="00A91A6C" w:rsidRPr="00031CB6">
        <w:t>Warrego and Darling systems</w:t>
      </w:r>
      <w:r w:rsidRPr="00031CB6">
        <w:t xml:space="preserve">. </w:t>
      </w:r>
      <w:r w:rsidR="00BB1EA9" w:rsidRPr="00031CB6">
        <w:t xml:space="preserve"> </w:t>
      </w:r>
      <w:r w:rsidR="00A91A6C" w:rsidRPr="00031CB6">
        <w:t xml:space="preserve">Findings from the Junction of the Warrego and Darling rivers Selected Area M&amp;E project will be disseminated through the projects Working Group. Membership on this working group by </w:t>
      </w:r>
      <w:r w:rsidR="00BB0154" w:rsidRPr="00031CB6">
        <w:t xml:space="preserve">representatives </w:t>
      </w:r>
      <w:r w:rsidR="00A91A6C" w:rsidRPr="00031CB6">
        <w:t xml:space="preserve">from OEH, NOW, LLS, CEWO, NPWS, NSW Fisheries, </w:t>
      </w:r>
      <w:r w:rsidR="00BB0154" w:rsidRPr="00031CB6">
        <w:t>and the Australian Floodplains A</w:t>
      </w:r>
      <w:r w:rsidR="00A91A6C" w:rsidRPr="00031CB6">
        <w:t xml:space="preserve">ssociation </w:t>
      </w:r>
      <w:r w:rsidR="00BB0154" w:rsidRPr="00031CB6">
        <w:t xml:space="preserve">will </w:t>
      </w:r>
      <w:r w:rsidR="00031CB6" w:rsidRPr="00031CB6">
        <w:t xml:space="preserve">allow </w:t>
      </w:r>
      <w:r w:rsidRPr="00031CB6">
        <w:t xml:space="preserve">ad hoc and planned changes to the short and long term watering options of the </w:t>
      </w:r>
      <w:r w:rsidR="00031CB6" w:rsidRPr="00031CB6">
        <w:t>Junction of the Warrego and Darling rivers Selected Area</w:t>
      </w:r>
      <w:r w:rsidRPr="00031CB6">
        <w:t xml:space="preserve"> to be responsive to monitoring outcomes</w:t>
      </w:r>
      <w:r w:rsidR="00622BCB" w:rsidRPr="00031CB6">
        <w:t xml:space="preserve"> such as </w:t>
      </w:r>
      <w:r w:rsidR="002F6009" w:rsidRPr="00031CB6">
        <w:t>ensuring</w:t>
      </w:r>
      <w:r w:rsidR="00031CB6" w:rsidRPr="00031CB6">
        <w:t xml:space="preserve"> water quality is maintained in the system</w:t>
      </w:r>
      <w:r w:rsidRPr="00031CB6">
        <w:t xml:space="preserve">. </w:t>
      </w:r>
    </w:p>
    <w:p w:rsidR="005B0B57" w:rsidRPr="005B0B57" w:rsidRDefault="005B0B57" w:rsidP="00535568">
      <w:pPr>
        <w:pStyle w:val="Heading2"/>
        <w:numPr>
          <w:ilvl w:val="0"/>
          <w:numId w:val="108"/>
        </w:numPr>
        <w:tabs>
          <w:tab w:val="num" w:pos="1152"/>
        </w:tabs>
        <w:ind w:left="567" w:hanging="567"/>
      </w:pPr>
      <w:bookmarkStart w:id="409" w:name="_Toc381200937"/>
      <w:bookmarkStart w:id="410" w:name="_Toc384634801"/>
      <w:bookmarkStart w:id="411" w:name="_Ref384898589"/>
      <w:bookmarkStart w:id="412" w:name="_Ref384898600"/>
      <w:bookmarkStart w:id="413" w:name="_Toc384971693"/>
      <w:bookmarkStart w:id="414" w:name="_Toc384972408"/>
      <w:bookmarkStart w:id="415" w:name="_Ref405906333"/>
      <w:bookmarkStart w:id="416" w:name="_Toc405971480"/>
      <w:r w:rsidRPr="005B0B57">
        <w:t>Indicator/zone interaction and timing</w:t>
      </w:r>
      <w:bookmarkEnd w:id="409"/>
      <w:bookmarkEnd w:id="410"/>
      <w:bookmarkEnd w:id="411"/>
      <w:bookmarkEnd w:id="412"/>
      <w:bookmarkEnd w:id="413"/>
      <w:bookmarkEnd w:id="414"/>
      <w:bookmarkEnd w:id="415"/>
      <w:bookmarkEnd w:id="416"/>
    </w:p>
    <w:p w:rsidR="00BB1EA9" w:rsidRDefault="00BB1EA9" w:rsidP="005B0B57">
      <w:r>
        <w:t xml:space="preserve">The focus of the M&amp;E Plan is to target Commonwealth environmental water in each of the </w:t>
      </w:r>
      <w:r w:rsidR="00031CB6">
        <w:t>three</w:t>
      </w:r>
      <w:r>
        <w:t xml:space="preserve"> zones within the Selected Area</w:t>
      </w:r>
      <w:r w:rsidR="00CA7177">
        <w:t xml:space="preserve"> (</w:t>
      </w:r>
      <w:r w:rsidR="007D30A3">
        <w:fldChar w:fldCharType="begin"/>
      </w:r>
      <w:r w:rsidR="00CA7177">
        <w:instrText xml:space="preserve"> REF _Ref384898860 \h </w:instrText>
      </w:r>
      <w:r w:rsidR="007D30A3">
        <w:fldChar w:fldCharType="separate"/>
      </w:r>
      <w:r w:rsidR="00200D30" w:rsidRPr="009D7AA1">
        <w:t xml:space="preserve">Table </w:t>
      </w:r>
      <w:r w:rsidR="00200D30">
        <w:rPr>
          <w:noProof/>
        </w:rPr>
        <w:t>5</w:t>
      </w:r>
      <w:r w:rsidR="00200D30">
        <w:noBreakHyphen/>
      </w:r>
      <w:r w:rsidR="00200D30">
        <w:rPr>
          <w:noProof/>
        </w:rPr>
        <w:t>6</w:t>
      </w:r>
      <w:r w:rsidR="007D30A3">
        <w:fldChar w:fldCharType="end"/>
      </w:r>
      <w:r w:rsidR="00CA7177">
        <w:t>)</w:t>
      </w:r>
      <w:r>
        <w:t xml:space="preserve">. </w:t>
      </w:r>
      <w:r w:rsidR="00116BBC">
        <w:t xml:space="preserve"> Sample design has been aligned within each zone based on the expected outcomes of Commonwealth environmental watering options.  However, as the Commonwealth environmental water may vary in any one year, the sampling has been designed to maximise potential selected area and basin-scale outcomes by allowing for targeting any individual zone for several indicators in response to the </w:t>
      </w:r>
      <w:r w:rsidR="00031CB6">
        <w:t>presence of Commonwealth environmental</w:t>
      </w:r>
      <w:r w:rsidR="00116BBC">
        <w:t xml:space="preserve"> water. </w:t>
      </w:r>
    </w:p>
    <w:p w:rsidR="00CE4CCF" w:rsidRDefault="00CE4CCF" w:rsidP="005B0B57">
      <w:r>
        <w:t xml:space="preserve">The watering options for the Selected Area are generally for </w:t>
      </w:r>
      <w:r w:rsidR="00031CB6">
        <w:t>flows to occur</w:t>
      </w:r>
      <w:r>
        <w:t xml:space="preserve"> in spring-summer and to continue through summer until all Commonwe</w:t>
      </w:r>
      <w:r w:rsidR="00031CB6">
        <w:t>alth environmental water is accounted for</w:t>
      </w:r>
      <w:r>
        <w:t xml:space="preserve">. </w:t>
      </w:r>
      <w:r w:rsidR="00CA7177">
        <w:t xml:space="preserve"> The annual sampling design is quite different between the </w:t>
      </w:r>
      <w:r w:rsidR="001C208A">
        <w:t xml:space="preserve">two </w:t>
      </w:r>
      <w:r w:rsidR="00CA7177">
        <w:t>Warrego and Darling River</w:t>
      </w:r>
      <w:r w:rsidR="001C208A">
        <w:t xml:space="preserve"> zones</w:t>
      </w:r>
      <w:r w:rsidR="00CA7177">
        <w:t xml:space="preserve">, in response to the contrasting likelihood of flows occurring in each system. For the category I indicators along with Hydrology (Northern tributaries and Habitat) </w:t>
      </w:r>
      <w:r w:rsidR="001C208A">
        <w:t xml:space="preserve">measured </w:t>
      </w:r>
      <w:r w:rsidR="00CA7177">
        <w:t xml:space="preserve">in the Darling, they will be monitored continuously for the duration of the project as there is a high likelihood of water being present in the </w:t>
      </w:r>
      <w:r w:rsidR="001C208A">
        <w:t xml:space="preserve">Darling </w:t>
      </w:r>
      <w:r w:rsidR="00CA7177">
        <w:t>channel throughout</w:t>
      </w:r>
      <w:r w:rsidR="001C208A">
        <w:t xml:space="preserve"> (</w:t>
      </w:r>
      <w:r w:rsidR="007D30A3">
        <w:fldChar w:fldCharType="begin"/>
      </w:r>
      <w:r w:rsidR="001C208A">
        <w:instrText xml:space="preserve"> REF _Ref384898893 \h </w:instrText>
      </w:r>
      <w:r w:rsidR="007D30A3">
        <w:fldChar w:fldCharType="separate"/>
      </w:r>
      <w:r w:rsidR="00200D30" w:rsidRPr="009D7AA1">
        <w:t xml:space="preserve">Table </w:t>
      </w:r>
      <w:r w:rsidR="00200D30">
        <w:rPr>
          <w:noProof/>
        </w:rPr>
        <w:t>5</w:t>
      </w:r>
      <w:r w:rsidR="00200D30">
        <w:noBreakHyphen/>
      </w:r>
      <w:r w:rsidR="00200D30">
        <w:rPr>
          <w:noProof/>
        </w:rPr>
        <w:t>7</w:t>
      </w:r>
      <w:r w:rsidR="007D30A3">
        <w:fldChar w:fldCharType="end"/>
      </w:r>
      <w:r w:rsidR="001C208A">
        <w:t>)</w:t>
      </w:r>
      <w:r w:rsidR="00CA7177">
        <w:t xml:space="preserve">. </w:t>
      </w:r>
      <w:r w:rsidR="001C208A">
        <w:t xml:space="preserve">For the Warrego River and Western Floodplain zones, Hydrology (River, </w:t>
      </w:r>
      <w:r w:rsidR="000F3D8C">
        <w:t>Floodplain</w:t>
      </w:r>
      <w:r w:rsidR="001C208A">
        <w:t xml:space="preserve">, and Channel) will be measured continuously, whenever water is present within the system. </w:t>
      </w:r>
      <w:r w:rsidR="00CA7177">
        <w:t xml:space="preserve">Sampling for Vegetation Diversity on the Western Floodplain will be undertaken twice annually for the duration of the project </w:t>
      </w:r>
      <w:r w:rsidR="001C208A">
        <w:t>(</w:t>
      </w:r>
      <w:r w:rsidR="007D30A3">
        <w:fldChar w:fldCharType="begin"/>
      </w:r>
      <w:r w:rsidR="00CA7177">
        <w:instrText xml:space="preserve"> REF _Ref384898893 \h </w:instrText>
      </w:r>
      <w:r w:rsidR="007D30A3">
        <w:fldChar w:fldCharType="separate"/>
      </w:r>
      <w:r w:rsidR="00200D30" w:rsidRPr="009D7AA1">
        <w:t xml:space="preserve">Table </w:t>
      </w:r>
      <w:r w:rsidR="00200D30">
        <w:rPr>
          <w:noProof/>
        </w:rPr>
        <w:t>5</w:t>
      </w:r>
      <w:r w:rsidR="00200D30">
        <w:noBreakHyphen/>
      </w:r>
      <w:r w:rsidR="00200D30">
        <w:rPr>
          <w:noProof/>
        </w:rPr>
        <w:t>7</w:t>
      </w:r>
      <w:r w:rsidR="007D30A3">
        <w:fldChar w:fldCharType="end"/>
      </w:r>
      <w:r w:rsidR="001C208A">
        <w:t>)</w:t>
      </w:r>
      <w:r w:rsidR="000221A8">
        <w:t>.</w:t>
      </w:r>
      <w:r w:rsidR="001C208A">
        <w:t xml:space="preserve"> For the event based indicators, these will be measured twice during the first year of the project (2014-15), then during a further three flow events from years 2-5 of the project (</w:t>
      </w:r>
      <w:r w:rsidR="007D30A3">
        <w:fldChar w:fldCharType="begin"/>
      </w:r>
      <w:r w:rsidR="001C208A">
        <w:instrText xml:space="preserve"> REF _Ref384898893 \h </w:instrText>
      </w:r>
      <w:r w:rsidR="007D30A3">
        <w:fldChar w:fldCharType="separate"/>
      </w:r>
      <w:r w:rsidR="00200D30" w:rsidRPr="009D7AA1">
        <w:t xml:space="preserve">Table </w:t>
      </w:r>
      <w:r w:rsidR="00200D30">
        <w:rPr>
          <w:noProof/>
        </w:rPr>
        <w:t>5</w:t>
      </w:r>
      <w:r w:rsidR="00200D30">
        <w:noBreakHyphen/>
      </w:r>
      <w:r w:rsidR="00200D30">
        <w:rPr>
          <w:noProof/>
        </w:rPr>
        <w:t>7</w:t>
      </w:r>
      <w:r w:rsidR="007D30A3">
        <w:fldChar w:fldCharType="end"/>
      </w:r>
      <w:r w:rsidR="001C208A">
        <w:t xml:space="preserve">).  </w:t>
      </w:r>
      <w:r w:rsidR="00E70BC3">
        <w:t>T</w:t>
      </w:r>
      <w:r w:rsidR="001C208A">
        <w:t xml:space="preserve">iming of sampling for </w:t>
      </w:r>
      <w:proofErr w:type="gramStart"/>
      <w:r w:rsidR="001C208A">
        <w:t>these event</w:t>
      </w:r>
      <w:proofErr w:type="gramEnd"/>
      <w:r w:rsidR="001C208A">
        <w:t xml:space="preserve"> based indicators will be assessed in year 2 of the project, and may be refined in conjunction with the CEWO depending on the past and </w:t>
      </w:r>
      <w:r w:rsidR="00A953FE">
        <w:t xml:space="preserve">potential future </w:t>
      </w:r>
      <w:r w:rsidR="001C208A">
        <w:t>flows in the Warrego System.</w:t>
      </w:r>
    </w:p>
    <w:p w:rsidR="005B0B57" w:rsidRPr="005B0B57" w:rsidRDefault="005B0B57" w:rsidP="005B0B57">
      <w:r w:rsidRPr="005B0B57">
        <w:t xml:space="preserve">The monitoring design (sites, zones, standard methods) has been developed in the knowledge that Commonwealth environmental water </w:t>
      </w:r>
      <w:r w:rsidR="00031CB6">
        <w:t xml:space="preserve">will occur as </w:t>
      </w:r>
      <w:r w:rsidRPr="005B0B57">
        <w:t>rainfall driven events and flooding</w:t>
      </w:r>
      <w:r w:rsidR="00031CB6">
        <w:t xml:space="preserve"> and to a lesser degree from end-of–system deliveries of </w:t>
      </w:r>
      <w:r w:rsidR="008823DC">
        <w:t xml:space="preserve">Commonwealth </w:t>
      </w:r>
      <w:r w:rsidR="00031CB6">
        <w:t xml:space="preserve">environmental water from upstream </w:t>
      </w:r>
      <w:r w:rsidR="002F6009">
        <w:t>tributaries</w:t>
      </w:r>
      <w:r w:rsidRPr="005B0B57">
        <w:t>.</w:t>
      </w:r>
      <w:r w:rsidR="002704A6">
        <w:t xml:space="preserve"> </w:t>
      </w:r>
      <w:r w:rsidRPr="005B0B57">
        <w:t xml:space="preserve"> As such, the evaluation of outcomes from Commonwealth environmental water will need to be made relative to antecedent conditions of inundated zones and the proportion of water that is </w:t>
      </w:r>
      <w:r w:rsidR="002F6551">
        <w:t xml:space="preserve">determined to be </w:t>
      </w:r>
      <w:r w:rsidRPr="005B0B57">
        <w:t xml:space="preserve">Commonwealth environmental water. </w:t>
      </w:r>
      <w:r w:rsidR="002704A6">
        <w:t xml:space="preserve"> </w:t>
      </w:r>
      <w:r w:rsidR="002F6551">
        <w:t>ELA will be reliant on the CEWO to establish clear definitions of what constitutes a Commonwealth environmental water event</w:t>
      </w:r>
      <w:r w:rsidRPr="005B0B57">
        <w:t xml:space="preserve">. </w:t>
      </w:r>
      <w:r w:rsidR="002704A6">
        <w:t xml:space="preserve"> </w:t>
      </w:r>
      <w:r w:rsidRPr="005B0B57">
        <w:t xml:space="preserve">Hydrologic gauges nominated for use in </w:t>
      </w:r>
      <w:r w:rsidR="002F6551">
        <w:t xml:space="preserve">the </w:t>
      </w:r>
      <w:r w:rsidRPr="005B0B57">
        <w:t xml:space="preserve">Hydrology </w:t>
      </w:r>
      <w:r w:rsidR="002F6551">
        <w:t>indicators</w:t>
      </w:r>
      <w:r w:rsidRPr="005B0B57">
        <w:t xml:space="preserve"> will both facilitate detailed information on antecedent conditions prior to the </w:t>
      </w:r>
      <w:r w:rsidR="002F6551">
        <w:t xml:space="preserve">occurrence of </w:t>
      </w:r>
      <w:r w:rsidRPr="005B0B57">
        <w:t>env</w:t>
      </w:r>
      <w:r w:rsidR="002F6551">
        <w:t>ironmental water. For example,</w:t>
      </w:r>
      <w:r w:rsidRPr="005B0B57">
        <w:t xml:space="preserve"> Commonwealth environmental water </w:t>
      </w:r>
      <w:r w:rsidR="002F6551">
        <w:t xml:space="preserve">that spills onto the Western Floodplain </w:t>
      </w:r>
      <w:r w:rsidRPr="005B0B57">
        <w:t xml:space="preserve">can be </w:t>
      </w:r>
      <w:proofErr w:type="spellStart"/>
      <w:r w:rsidRPr="005B0B57">
        <w:t>hydrologically</w:t>
      </w:r>
      <w:proofErr w:type="spellEnd"/>
      <w:r w:rsidRPr="005B0B57">
        <w:t xml:space="preserve"> quantified by discharge, area inundated and linked explicitly to breeding success.  </w:t>
      </w:r>
    </w:p>
    <w:p w:rsidR="005B0B57" w:rsidRPr="005B0B57" w:rsidRDefault="005B0B57" w:rsidP="005B0B57"/>
    <w:p w:rsidR="009D7AA1" w:rsidRDefault="009D7AA1" w:rsidP="005B0B57">
      <w:pPr>
        <w:sectPr w:rsidR="009D7AA1" w:rsidSect="005B0B57">
          <w:headerReference w:type="default" r:id="rId78"/>
          <w:footerReference w:type="default" r:id="rId79"/>
          <w:pgSz w:w="11899" w:h="16838"/>
          <w:pgMar w:top="1508" w:right="1219" w:bottom="1457" w:left="1480" w:header="811" w:footer="306" w:gutter="0"/>
          <w:cols w:space="708"/>
          <w:docGrid w:linePitch="360"/>
        </w:sectPr>
      </w:pPr>
    </w:p>
    <w:p w:rsidR="005B0B57" w:rsidRDefault="009D7AA1" w:rsidP="009D7AA1">
      <w:pPr>
        <w:pStyle w:val="Caption"/>
      </w:pPr>
      <w:bookmarkStart w:id="417" w:name="_Ref384898860"/>
      <w:bookmarkStart w:id="418" w:name="_Ref381193086"/>
      <w:bookmarkStart w:id="419" w:name="_Ref381104749"/>
      <w:bookmarkStart w:id="420" w:name="_Toc384971725"/>
      <w:bookmarkStart w:id="421" w:name="_Ref406672338"/>
      <w:bookmarkStart w:id="422" w:name="_Toc411431816"/>
      <w:r w:rsidRPr="009D7AA1">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6</w:t>
      </w:r>
      <w:r w:rsidR="007D30A3">
        <w:rPr>
          <w:noProof/>
        </w:rPr>
        <w:fldChar w:fldCharType="end"/>
      </w:r>
      <w:bookmarkEnd w:id="417"/>
      <w:r w:rsidRPr="009D7AA1">
        <w:t xml:space="preserve">: </w:t>
      </w:r>
      <w:bookmarkEnd w:id="418"/>
      <w:bookmarkEnd w:id="419"/>
      <w:r w:rsidR="005B0B57" w:rsidRPr="009D7AA1">
        <w:t>Indicator-Zone interactions</w:t>
      </w:r>
      <w:bookmarkEnd w:id="420"/>
      <w:r w:rsidR="009D61B8">
        <w:t>. SA represents Selected Area.</w:t>
      </w:r>
      <w:bookmarkEnd w:id="421"/>
      <w:bookmarkEnd w:id="422"/>
    </w:p>
    <w:tbl>
      <w:tblPr>
        <w:tblStyle w:val="TableGrid"/>
        <w:tblpPr w:leftFromText="180" w:rightFromText="180" w:vertAnchor="page" w:horzAnchor="margin" w:tblpY="2105"/>
        <w:tblW w:w="8897" w:type="dxa"/>
        <w:tblLayout w:type="fixed"/>
        <w:tblLook w:val="04A0"/>
      </w:tblPr>
      <w:tblGrid>
        <w:gridCol w:w="1434"/>
        <w:gridCol w:w="997"/>
        <w:gridCol w:w="868"/>
        <w:gridCol w:w="868"/>
        <w:gridCol w:w="868"/>
        <w:gridCol w:w="869"/>
        <w:gridCol w:w="1434"/>
        <w:gridCol w:w="1559"/>
      </w:tblGrid>
      <w:tr w:rsidR="002F6551" w:rsidRPr="00CE4CCF" w:rsidTr="007B2A18">
        <w:tc>
          <w:tcPr>
            <w:tcW w:w="2431" w:type="dxa"/>
            <w:gridSpan w:val="2"/>
            <w:tcBorders>
              <w:top w:val="single" w:sz="4" w:space="0" w:color="auto"/>
              <w:bottom w:val="single" w:sz="4" w:space="0" w:color="auto"/>
            </w:tcBorders>
            <w:shd w:val="clear" w:color="auto" w:fill="auto"/>
          </w:tcPr>
          <w:p w:rsidR="002F6551" w:rsidRPr="00CE4CCF" w:rsidRDefault="002F6551" w:rsidP="007D30A3">
            <w:pPr>
              <w:spacing w:beforeLines="60" w:afterLines="60" w:line="240" w:lineRule="auto"/>
              <w:jc w:val="center"/>
              <w:rPr>
                <w:rFonts w:cs="Arial"/>
                <w:sz w:val="18"/>
                <w:szCs w:val="20"/>
              </w:rPr>
            </w:pPr>
            <w:r w:rsidRPr="00CE4CCF">
              <w:rPr>
                <w:rFonts w:cs="Arial"/>
                <w:b/>
                <w:sz w:val="18"/>
                <w:szCs w:val="20"/>
              </w:rPr>
              <w:t>Monitoring Zone</w:t>
            </w:r>
          </w:p>
        </w:tc>
        <w:tc>
          <w:tcPr>
            <w:tcW w:w="1736" w:type="dxa"/>
            <w:gridSpan w:val="2"/>
            <w:shd w:val="clear" w:color="auto" w:fill="auto"/>
          </w:tcPr>
          <w:p w:rsidR="002F6551" w:rsidRPr="00CE4CCF" w:rsidRDefault="002F6551" w:rsidP="007D30A3">
            <w:pPr>
              <w:spacing w:beforeLines="60" w:afterLines="60" w:line="240" w:lineRule="auto"/>
              <w:jc w:val="center"/>
              <w:rPr>
                <w:rFonts w:cs="Arial"/>
                <w:b/>
                <w:sz w:val="18"/>
                <w:szCs w:val="20"/>
              </w:rPr>
            </w:pPr>
            <w:r w:rsidRPr="00CE4CCF">
              <w:rPr>
                <w:rFonts w:cs="Arial"/>
                <w:b/>
                <w:sz w:val="18"/>
                <w:szCs w:val="20"/>
              </w:rPr>
              <w:t xml:space="preserve">Darling </w:t>
            </w:r>
            <w:r>
              <w:rPr>
                <w:rFonts w:cs="Arial"/>
                <w:b/>
                <w:sz w:val="18"/>
                <w:szCs w:val="20"/>
              </w:rPr>
              <w:t>River Channel</w:t>
            </w:r>
          </w:p>
        </w:tc>
        <w:tc>
          <w:tcPr>
            <w:tcW w:w="1737" w:type="dxa"/>
            <w:gridSpan w:val="2"/>
            <w:shd w:val="clear" w:color="auto" w:fill="auto"/>
          </w:tcPr>
          <w:p w:rsidR="002F6551" w:rsidRPr="00CE4CCF" w:rsidRDefault="002F6551" w:rsidP="007D30A3">
            <w:pPr>
              <w:spacing w:beforeLines="60" w:afterLines="60" w:line="240" w:lineRule="auto"/>
              <w:jc w:val="center"/>
              <w:rPr>
                <w:rFonts w:cs="Arial"/>
                <w:b/>
                <w:sz w:val="18"/>
                <w:szCs w:val="20"/>
              </w:rPr>
            </w:pPr>
            <w:r w:rsidRPr="00CE4CCF">
              <w:rPr>
                <w:rFonts w:cs="Arial"/>
                <w:b/>
                <w:sz w:val="18"/>
                <w:szCs w:val="20"/>
              </w:rPr>
              <w:t>Warrego River Channel</w:t>
            </w:r>
          </w:p>
        </w:tc>
        <w:tc>
          <w:tcPr>
            <w:tcW w:w="2993" w:type="dxa"/>
            <w:gridSpan w:val="2"/>
            <w:shd w:val="clear" w:color="auto" w:fill="auto"/>
          </w:tcPr>
          <w:p w:rsidR="002F6551" w:rsidRPr="00CE4CCF" w:rsidRDefault="002F6551" w:rsidP="007D30A3">
            <w:pPr>
              <w:spacing w:beforeLines="60" w:afterLines="60" w:line="240" w:lineRule="auto"/>
              <w:jc w:val="center"/>
              <w:rPr>
                <w:rFonts w:cs="Arial"/>
                <w:b/>
                <w:sz w:val="18"/>
                <w:szCs w:val="20"/>
              </w:rPr>
            </w:pPr>
            <w:r>
              <w:rPr>
                <w:rFonts w:cs="Arial"/>
                <w:b/>
                <w:sz w:val="18"/>
                <w:szCs w:val="20"/>
              </w:rPr>
              <w:t>Western Floodplain</w:t>
            </w:r>
          </w:p>
        </w:tc>
      </w:tr>
      <w:tr w:rsidR="002F6551" w:rsidRPr="00CE4CCF" w:rsidTr="007B2A18">
        <w:tc>
          <w:tcPr>
            <w:tcW w:w="2431" w:type="dxa"/>
            <w:gridSpan w:val="2"/>
            <w:tcBorders>
              <w:top w:val="single" w:sz="4" w:space="0" w:color="auto"/>
              <w:bottom w:val="single" w:sz="4" w:space="0" w:color="auto"/>
            </w:tcBorders>
            <w:shd w:val="clear" w:color="auto" w:fill="auto"/>
          </w:tcPr>
          <w:p w:rsidR="002F6551" w:rsidRPr="00FA778C" w:rsidRDefault="002F6551" w:rsidP="007D30A3">
            <w:pPr>
              <w:spacing w:beforeLines="60" w:afterLines="60" w:line="240" w:lineRule="auto"/>
              <w:jc w:val="center"/>
              <w:rPr>
                <w:rFonts w:cs="Arial"/>
                <w:b/>
                <w:sz w:val="18"/>
                <w:szCs w:val="20"/>
              </w:rPr>
            </w:pPr>
            <w:r>
              <w:rPr>
                <w:rFonts w:cs="Arial"/>
                <w:b/>
                <w:sz w:val="18"/>
                <w:szCs w:val="20"/>
              </w:rPr>
              <w:t>Ecosystem Type</w:t>
            </w:r>
          </w:p>
        </w:tc>
        <w:tc>
          <w:tcPr>
            <w:tcW w:w="868" w:type="dxa"/>
            <w:shd w:val="clear" w:color="auto" w:fill="auto"/>
          </w:tcPr>
          <w:p w:rsidR="002F6551" w:rsidRPr="00CE4CCF" w:rsidRDefault="002F6551" w:rsidP="007D30A3">
            <w:pPr>
              <w:spacing w:beforeLines="60" w:afterLines="60" w:line="240" w:lineRule="auto"/>
              <w:jc w:val="center"/>
              <w:rPr>
                <w:rFonts w:cs="Arial"/>
                <w:i/>
                <w:sz w:val="18"/>
                <w:szCs w:val="20"/>
              </w:rPr>
            </w:pPr>
            <w:r>
              <w:rPr>
                <w:rFonts w:cs="Arial"/>
                <w:i/>
                <w:sz w:val="18"/>
                <w:szCs w:val="20"/>
              </w:rPr>
              <w:t>River</w:t>
            </w:r>
          </w:p>
        </w:tc>
        <w:tc>
          <w:tcPr>
            <w:tcW w:w="868" w:type="dxa"/>
            <w:shd w:val="clear" w:color="auto" w:fill="auto"/>
          </w:tcPr>
          <w:p w:rsidR="002F6551" w:rsidRPr="00CE4CCF" w:rsidRDefault="002F6551" w:rsidP="007D30A3">
            <w:pPr>
              <w:spacing w:beforeLines="60" w:afterLines="60" w:line="240" w:lineRule="auto"/>
              <w:jc w:val="center"/>
              <w:rPr>
                <w:rFonts w:cs="Arial"/>
                <w:i/>
                <w:sz w:val="18"/>
                <w:szCs w:val="20"/>
              </w:rPr>
            </w:pPr>
            <w:r>
              <w:rPr>
                <w:rFonts w:cs="Arial"/>
                <w:i/>
                <w:sz w:val="18"/>
                <w:szCs w:val="20"/>
              </w:rPr>
              <w:t>River</w:t>
            </w:r>
          </w:p>
        </w:tc>
        <w:tc>
          <w:tcPr>
            <w:tcW w:w="868" w:type="dxa"/>
            <w:shd w:val="clear" w:color="auto" w:fill="auto"/>
          </w:tcPr>
          <w:p w:rsidR="002F6551" w:rsidRPr="00CE4CCF" w:rsidRDefault="002F6551" w:rsidP="007D30A3">
            <w:pPr>
              <w:spacing w:beforeLines="60" w:afterLines="60" w:line="240" w:lineRule="auto"/>
              <w:jc w:val="center"/>
              <w:rPr>
                <w:rFonts w:cs="Arial"/>
                <w:i/>
                <w:sz w:val="18"/>
                <w:szCs w:val="20"/>
              </w:rPr>
            </w:pPr>
            <w:r>
              <w:rPr>
                <w:rFonts w:cs="Arial"/>
                <w:i/>
                <w:sz w:val="18"/>
                <w:szCs w:val="20"/>
              </w:rPr>
              <w:t>River</w:t>
            </w:r>
          </w:p>
        </w:tc>
        <w:tc>
          <w:tcPr>
            <w:tcW w:w="869" w:type="dxa"/>
            <w:shd w:val="clear" w:color="auto" w:fill="auto"/>
          </w:tcPr>
          <w:p w:rsidR="002F6551" w:rsidRPr="00CE4CCF" w:rsidRDefault="002F6551" w:rsidP="007D30A3">
            <w:pPr>
              <w:spacing w:beforeLines="60" w:afterLines="60" w:line="240" w:lineRule="auto"/>
              <w:jc w:val="center"/>
              <w:rPr>
                <w:rFonts w:cs="Arial"/>
                <w:i/>
                <w:sz w:val="18"/>
                <w:szCs w:val="20"/>
              </w:rPr>
            </w:pPr>
            <w:r>
              <w:rPr>
                <w:rFonts w:cs="Arial"/>
                <w:i/>
                <w:sz w:val="18"/>
                <w:szCs w:val="20"/>
              </w:rPr>
              <w:t>River</w:t>
            </w:r>
          </w:p>
        </w:tc>
        <w:tc>
          <w:tcPr>
            <w:tcW w:w="1434" w:type="dxa"/>
            <w:shd w:val="clear" w:color="auto" w:fill="auto"/>
          </w:tcPr>
          <w:p w:rsidR="002F6551" w:rsidRPr="00CE4CCF" w:rsidRDefault="007B2A18" w:rsidP="007D30A3">
            <w:pPr>
              <w:spacing w:beforeLines="60" w:afterLines="60" w:line="240" w:lineRule="auto"/>
              <w:jc w:val="center"/>
              <w:rPr>
                <w:rFonts w:cs="Arial"/>
                <w:i/>
                <w:sz w:val="18"/>
                <w:szCs w:val="20"/>
              </w:rPr>
            </w:pPr>
            <w:r>
              <w:rPr>
                <w:rFonts w:cs="Arial"/>
                <w:i/>
                <w:sz w:val="18"/>
                <w:szCs w:val="20"/>
              </w:rPr>
              <w:t>Floodplain</w:t>
            </w:r>
          </w:p>
        </w:tc>
        <w:tc>
          <w:tcPr>
            <w:tcW w:w="1559" w:type="dxa"/>
            <w:shd w:val="clear" w:color="auto" w:fill="auto"/>
          </w:tcPr>
          <w:p w:rsidR="002F6551" w:rsidRPr="00CE4CCF" w:rsidRDefault="007B2A18" w:rsidP="007D30A3">
            <w:pPr>
              <w:spacing w:beforeLines="60" w:afterLines="60" w:line="240" w:lineRule="auto"/>
              <w:jc w:val="center"/>
              <w:rPr>
                <w:rFonts w:cs="Arial"/>
                <w:i/>
                <w:sz w:val="18"/>
                <w:szCs w:val="20"/>
              </w:rPr>
            </w:pPr>
            <w:r>
              <w:rPr>
                <w:rFonts w:cs="Arial"/>
                <w:i/>
                <w:sz w:val="18"/>
                <w:szCs w:val="20"/>
              </w:rPr>
              <w:t>Floodplain</w:t>
            </w:r>
          </w:p>
        </w:tc>
      </w:tr>
      <w:tr w:rsidR="007B2A18" w:rsidRPr="00CE4CCF" w:rsidTr="007B2A18">
        <w:tc>
          <w:tcPr>
            <w:tcW w:w="2431" w:type="dxa"/>
            <w:gridSpan w:val="2"/>
            <w:tcBorders>
              <w:top w:val="single" w:sz="4" w:space="0" w:color="auto"/>
              <w:bottom w:val="single" w:sz="4" w:space="0" w:color="auto"/>
            </w:tcBorders>
            <w:shd w:val="clear" w:color="auto" w:fill="auto"/>
          </w:tcPr>
          <w:p w:rsidR="007B2A18" w:rsidRPr="00FA778C" w:rsidRDefault="007B2A18" w:rsidP="007D30A3">
            <w:pPr>
              <w:spacing w:beforeLines="60" w:afterLines="60" w:line="240" w:lineRule="auto"/>
              <w:jc w:val="center"/>
              <w:rPr>
                <w:rFonts w:cs="Arial"/>
                <w:b/>
                <w:sz w:val="18"/>
                <w:szCs w:val="20"/>
              </w:rPr>
            </w:pPr>
            <w:r w:rsidRPr="00FA778C">
              <w:rPr>
                <w:rFonts w:cs="Arial"/>
                <w:b/>
                <w:sz w:val="18"/>
                <w:szCs w:val="20"/>
              </w:rPr>
              <w:t xml:space="preserve">CEW </w:t>
            </w:r>
            <w:r>
              <w:rPr>
                <w:rFonts w:cs="Arial"/>
                <w:b/>
                <w:sz w:val="18"/>
                <w:szCs w:val="20"/>
              </w:rPr>
              <w:t>watering</w:t>
            </w:r>
            <w:r w:rsidRPr="00FA778C">
              <w:rPr>
                <w:rFonts w:cs="Arial"/>
                <w:b/>
                <w:sz w:val="18"/>
                <w:szCs w:val="20"/>
              </w:rPr>
              <w:t xml:space="preserve"> Option</w:t>
            </w:r>
          </w:p>
        </w:tc>
        <w:tc>
          <w:tcPr>
            <w:tcW w:w="1736" w:type="dxa"/>
            <w:gridSpan w:val="2"/>
            <w:shd w:val="clear" w:color="auto" w:fill="auto"/>
          </w:tcPr>
          <w:p w:rsidR="007B2A18" w:rsidRPr="00CE4CCF" w:rsidRDefault="007B2A18" w:rsidP="007D30A3">
            <w:pPr>
              <w:spacing w:beforeLines="60" w:afterLines="60" w:line="240" w:lineRule="auto"/>
              <w:jc w:val="center"/>
              <w:rPr>
                <w:rFonts w:cs="Arial"/>
                <w:i/>
                <w:sz w:val="18"/>
                <w:szCs w:val="20"/>
              </w:rPr>
            </w:pPr>
            <w:r>
              <w:rPr>
                <w:rFonts w:cs="Arial"/>
                <w:i/>
                <w:sz w:val="18"/>
                <w:szCs w:val="20"/>
              </w:rPr>
              <w:t>1-2</w:t>
            </w:r>
          </w:p>
        </w:tc>
        <w:tc>
          <w:tcPr>
            <w:tcW w:w="1737" w:type="dxa"/>
            <w:gridSpan w:val="2"/>
            <w:shd w:val="clear" w:color="auto" w:fill="auto"/>
          </w:tcPr>
          <w:p w:rsidR="007B2A18" w:rsidRPr="00CE4CCF" w:rsidRDefault="007B2A18" w:rsidP="007D30A3">
            <w:pPr>
              <w:spacing w:beforeLines="60" w:afterLines="60" w:line="240" w:lineRule="auto"/>
              <w:jc w:val="center"/>
              <w:rPr>
                <w:rFonts w:cs="Arial"/>
                <w:i/>
                <w:sz w:val="18"/>
                <w:szCs w:val="20"/>
              </w:rPr>
            </w:pPr>
            <w:r>
              <w:rPr>
                <w:rFonts w:cs="Arial"/>
                <w:i/>
                <w:sz w:val="18"/>
                <w:szCs w:val="20"/>
              </w:rPr>
              <w:t>3-4</w:t>
            </w:r>
          </w:p>
        </w:tc>
        <w:tc>
          <w:tcPr>
            <w:tcW w:w="2993" w:type="dxa"/>
            <w:gridSpan w:val="2"/>
            <w:shd w:val="clear" w:color="auto" w:fill="auto"/>
          </w:tcPr>
          <w:p w:rsidR="007B2A18" w:rsidRPr="00CE4CCF" w:rsidRDefault="007B2A18" w:rsidP="007D30A3">
            <w:pPr>
              <w:spacing w:beforeLines="60" w:afterLines="60" w:line="240" w:lineRule="auto"/>
              <w:jc w:val="center"/>
              <w:rPr>
                <w:rFonts w:cs="Arial"/>
                <w:i/>
                <w:sz w:val="18"/>
                <w:szCs w:val="20"/>
              </w:rPr>
            </w:pPr>
            <w:r>
              <w:rPr>
                <w:rFonts w:cs="Arial"/>
                <w:i/>
                <w:sz w:val="18"/>
                <w:szCs w:val="20"/>
              </w:rPr>
              <w:t>5</w:t>
            </w:r>
          </w:p>
        </w:tc>
      </w:tr>
      <w:tr w:rsidR="002F6551" w:rsidRPr="00CE4CCF" w:rsidTr="007B2A18">
        <w:tc>
          <w:tcPr>
            <w:tcW w:w="1434" w:type="dxa"/>
            <w:tcBorders>
              <w:top w:val="single" w:sz="4" w:space="0" w:color="auto"/>
            </w:tcBorders>
            <w:shd w:val="clear" w:color="auto" w:fill="auto"/>
          </w:tcPr>
          <w:p w:rsidR="002F6551" w:rsidRPr="00CE4CCF" w:rsidRDefault="002F6551" w:rsidP="007D30A3">
            <w:pPr>
              <w:spacing w:beforeLines="60" w:afterLines="60" w:line="240" w:lineRule="auto"/>
              <w:jc w:val="center"/>
              <w:rPr>
                <w:rFonts w:cs="Arial"/>
                <w:sz w:val="18"/>
                <w:szCs w:val="20"/>
              </w:rPr>
            </w:pPr>
            <w:r w:rsidRPr="00CE4CCF">
              <w:rPr>
                <w:rFonts w:cs="Arial"/>
                <w:b/>
                <w:sz w:val="18"/>
                <w:szCs w:val="20"/>
              </w:rPr>
              <w:t>Monitoring Indicator</w:t>
            </w:r>
          </w:p>
        </w:tc>
        <w:tc>
          <w:tcPr>
            <w:tcW w:w="997" w:type="dxa"/>
            <w:tcBorders>
              <w:top w:val="single" w:sz="4" w:space="0" w:color="auto"/>
            </w:tcBorders>
            <w:shd w:val="clear" w:color="auto" w:fill="auto"/>
          </w:tcPr>
          <w:p w:rsidR="002F6551" w:rsidRPr="00FA778C" w:rsidRDefault="002F6551" w:rsidP="007D30A3">
            <w:pPr>
              <w:spacing w:beforeLines="60" w:afterLines="60" w:line="240" w:lineRule="auto"/>
              <w:jc w:val="center"/>
              <w:rPr>
                <w:rFonts w:cs="Arial"/>
                <w:b/>
                <w:sz w:val="18"/>
                <w:szCs w:val="20"/>
              </w:rPr>
            </w:pPr>
            <w:r w:rsidRPr="00FA778C">
              <w:rPr>
                <w:rFonts w:cs="Arial"/>
                <w:b/>
                <w:sz w:val="18"/>
                <w:szCs w:val="20"/>
              </w:rPr>
              <w:t>Cat.</w:t>
            </w:r>
          </w:p>
        </w:tc>
        <w:tc>
          <w:tcPr>
            <w:tcW w:w="868" w:type="dxa"/>
            <w:shd w:val="clear" w:color="auto" w:fill="auto"/>
          </w:tcPr>
          <w:p w:rsidR="002F6551" w:rsidRPr="00FA778C" w:rsidRDefault="002F6551" w:rsidP="007D30A3">
            <w:pPr>
              <w:spacing w:beforeLines="60" w:afterLines="60" w:line="240" w:lineRule="auto"/>
              <w:jc w:val="center"/>
              <w:rPr>
                <w:rFonts w:cs="Arial"/>
                <w:b/>
                <w:i/>
                <w:sz w:val="18"/>
                <w:szCs w:val="20"/>
              </w:rPr>
            </w:pPr>
            <w:r w:rsidRPr="00FA778C">
              <w:rPr>
                <w:rFonts w:cs="Arial"/>
                <w:b/>
                <w:i/>
                <w:sz w:val="18"/>
                <w:szCs w:val="20"/>
              </w:rPr>
              <w:t>Basin</w:t>
            </w:r>
          </w:p>
        </w:tc>
        <w:tc>
          <w:tcPr>
            <w:tcW w:w="868" w:type="dxa"/>
            <w:shd w:val="clear" w:color="auto" w:fill="auto"/>
          </w:tcPr>
          <w:p w:rsidR="002F6551" w:rsidRPr="00FA778C" w:rsidRDefault="002F6551" w:rsidP="007D30A3">
            <w:pPr>
              <w:spacing w:beforeLines="60" w:afterLines="60" w:line="240" w:lineRule="auto"/>
              <w:jc w:val="center"/>
              <w:rPr>
                <w:rFonts w:cs="Arial"/>
                <w:b/>
                <w:i/>
                <w:sz w:val="18"/>
                <w:szCs w:val="20"/>
              </w:rPr>
            </w:pPr>
            <w:r w:rsidRPr="00FA778C">
              <w:rPr>
                <w:rFonts w:cs="Arial"/>
                <w:b/>
                <w:i/>
                <w:sz w:val="18"/>
                <w:szCs w:val="20"/>
              </w:rPr>
              <w:t>SA</w:t>
            </w:r>
          </w:p>
        </w:tc>
        <w:tc>
          <w:tcPr>
            <w:tcW w:w="868" w:type="dxa"/>
            <w:shd w:val="clear" w:color="auto" w:fill="auto"/>
          </w:tcPr>
          <w:p w:rsidR="002F6551" w:rsidRPr="00FA778C" w:rsidRDefault="002F6551" w:rsidP="007D30A3">
            <w:pPr>
              <w:spacing w:beforeLines="60" w:afterLines="60" w:line="240" w:lineRule="auto"/>
              <w:jc w:val="center"/>
              <w:rPr>
                <w:rFonts w:cs="Arial"/>
                <w:b/>
                <w:i/>
                <w:sz w:val="18"/>
                <w:szCs w:val="20"/>
              </w:rPr>
            </w:pPr>
            <w:r w:rsidRPr="00FA778C">
              <w:rPr>
                <w:rFonts w:cs="Arial"/>
                <w:b/>
                <w:i/>
                <w:sz w:val="18"/>
                <w:szCs w:val="20"/>
              </w:rPr>
              <w:t>Basin</w:t>
            </w:r>
          </w:p>
        </w:tc>
        <w:tc>
          <w:tcPr>
            <w:tcW w:w="869" w:type="dxa"/>
            <w:shd w:val="clear" w:color="auto" w:fill="auto"/>
          </w:tcPr>
          <w:p w:rsidR="002F6551" w:rsidRPr="00FA778C" w:rsidRDefault="002F6551" w:rsidP="007D30A3">
            <w:pPr>
              <w:spacing w:beforeLines="60" w:afterLines="60" w:line="240" w:lineRule="auto"/>
              <w:jc w:val="center"/>
              <w:rPr>
                <w:rFonts w:cs="Arial"/>
                <w:b/>
                <w:i/>
                <w:sz w:val="18"/>
                <w:szCs w:val="20"/>
              </w:rPr>
            </w:pPr>
            <w:r w:rsidRPr="00FA778C">
              <w:rPr>
                <w:rFonts w:cs="Arial"/>
                <w:b/>
                <w:i/>
                <w:sz w:val="18"/>
                <w:szCs w:val="20"/>
              </w:rPr>
              <w:t>SA</w:t>
            </w:r>
          </w:p>
        </w:tc>
        <w:tc>
          <w:tcPr>
            <w:tcW w:w="1434" w:type="dxa"/>
            <w:shd w:val="clear" w:color="auto" w:fill="auto"/>
          </w:tcPr>
          <w:p w:rsidR="002F6551" w:rsidRPr="00FA778C" w:rsidRDefault="002F6551" w:rsidP="007D30A3">
            <w:pPr>
              <w:spacing w:beforeLines="60" w:afterLines="60" w:line="240" w:lineRule="auto"/>
              <w:jc w:val="center"/>
              <w:rPr>
                <w:rFonts w:cs="Arial"/>
                <w:b/>
                <w:i/>
                <w:sz w:val="18"/>
                <w:szCs w:val="20"/>
              </w:rPr>
            </w:pPr>
            <w:r w:rsidRPr="00FA778C">
              <w:rPr>
                <w:rFonts w:cs="Arial"/>
                <w:b/>
                <w:i/>
                <w:sz w:val="18"/>
                <w:szCs w:val="20"/>
              </w:rPr>
              <w:t>Basin</w:t>
            </w:r>
          </w:p>
        </w:tc>
        <w:tc>
          <w:tcPr>
            <w:tcW w:w="1559" w:type="dxa"/>
            <w:shd w:val="clear" w:color="auto" w:fill="auto"/>
          </w:tcPr>
          <w:p w:rsidR="002F6551" w:rsidRPr="00FA778C" w:rsidRDefault="002F6551" w:rsidP="007D30A3">
            <w:pPr>
              <w:spacing w:beforeLines="60" w:afterLines="60" w:line="240" w:lineRule="auto"/>
              <w:jc w:val="center"/>
              <w:rPr>
                <w:rFonts w:cs="Arial"/>
                <w:b/>
                <w:i/>
                <w:sz w:val="18"/>
                <w:szCs w:val="20"/>
              </w:rPr>
            </w:pPr>
            <w:r w:rsidRPr="00FA778C">
              <w:rPr>
                <w:rFonts w:cs="Arial"/>
                <w:b/>
                <w:i/>
                <w:sz w:val="18"/>
                <w:szCs w:val="20"/>
              </w:rPr>
              <w:t>SA</w:t>
            </w:r>
          </w:p>
        </w:tc>
      </w:tr>
      <w:tr w:rsidR="002F6551" w:rsidRPr="00CE4CCF" w:rsidTr="007B2A18">
        <w:tc>
          <w:tcPr>
            <w:tcW w:w="1434" w:type="dxa"/>
          </w:tcPr>
          <w:p w:rsidR="002F6551" w:rsidRPr="00CE4CCF" w:rsidRDefault="002F6551" w:rsidP="007D30A3">
            <w:pPr>
              <w:spacing w:beforeLines="60" w:afterLines="60" w:line="240" w:lineRule="auto"/>
              <w:jc w:val="center"/>
              <w:rPr>
                <w:rFonts w:cs="Arial"/>
                <w:sz w:val="18"/>
                <w:szCs w:val="20"/>
              </w:rPr>
            </w:pPr>
            <w:r w:rsidRPr="00CE4CCF">
              <w:rPr>
                <w:rFonts w:cs="Arial"/>
                <w:sz w:val="18"/>
                <w:szCs w:val="20"/>
              </w:rPr>
              <w:t>Ecosystem type</w:t>
            </w:r>
          </w:p>
        </w:tc>
        <w:tc>
          <w:tcPr>
            <w:tcW w:w="997" w:type="dxa"/>
            <w:shd w:val="clear" w:color="auto" w:fill="FFFFFF" w:themeFill="background1"/>
          </w:tcPr>
          <w:p w:rsidR="002F6551" w:rsidRPr="00CE4CCF" w:rsidRDefault="002F6551" w:rsidP="007D30A3">
            <w:pPr>
              <w:spacing w:beforeLines="60" w:afterLines="60" w:line="240" w:lineRule="auto"/>
              <w:jc w:val="center"/>
              <w:rPr>
                <w:rFonts w:cs="Arial"/>
                <w:sz w:val="18"/>
                <w:szCs w:val="20"/>
              </w:rPr>
            </w:pPr>
            <w:r w:rsidRPr="00CE4CCF">
              <w:rPr>
                <w:rFonts w:cs="Arial"/>
                <w:sz w:val="18"/>
                <w:szCs w:val="20"/>
              </w:rPr>
              <w:t>I</w:t>
            </w:r>
          </w:p>
        </w:tc>
        <w:tc>
          <w:tcPr>
            <w:tcW w:w="868" w:type="dxa"/>
            <w:shd w:val="clear" w:color="auto" w:fill="00B050"/>
          </w:tcPr>
          <w:p w:rsidR="002F6551" w:rsidRPr="00CE4CCF" w:rsidRDefault="002F6551" w:rsidP="007D30A3">
            <w:pPr>
              <w:spacing w:beforeLines="60" w:afterLines="60"/>
              <w:jc w:val="center"/>
              <w:rPr>
                <w:rFonts w:cs="Arial"/>
                <w:sz w:val="18"/>
                <w:szCs w:val="20"/>
              </w:rPr>
            </w:pPr>
          </w:p>
        </w:tc>
        <w:tc>
          <w:tcPr>
            <w:tcW w:w="868" w:type="dxa"/>
            <w:shd w:val="clear" w:color="auto" w:fill="auto"/>
          </w:tcPr>
          <w:p w:rsidR="002F6551" w:rsidRPr="00CE4CCF" w:rsidRDefault="002F6551" w:rsidP="007D30A3">
            <w:pPr>
              <w:spacing w:beforeLines="60" w:afterLines="60"/>
              <w:jc w:val="center"/>
              <w:rPr>
                <w:rFonts w:cs="Arial"/>
                <w:sz w:val="18"/>
                <w:szCs w:val="20"/>
              </w:rPr>
            </w:pPr>
          </w:p>
        </w:tc>
        <w:tc>
          <w:tcPr>
            <w:tcW w:w="868" w:type="dxa"/>
            <w:shd w:val="clear" w:color="auto" w:fill="00B050"/>
          </w:tcPr>
          <w:p w:rsidR="002F6551" w:rsidRPr="00CE4CCF" w:rsidRDefault="002F6551" w:rsidP="007D30A3">
            <w:pPr>
              <w:spacing w:beforeLines="60" w:afterLines="60"/>
              <w:jc w:val="center"/>
              <w:rPr>
                <w:rFonts w:cs="Arial"/>
                <w:sz w:val="18"/>
                <w:szCs w:val="20"/>
              </w:rPr>
            </w:pPr>
          </w:p>
        </w:tc>
        <w:tc>
          <w:tcPr>
            <w:tcW w:w="869" w:type="dxa"/>
            <w:shd w:val="clear" w:color="auto" w:fill="auto"/>
          </w:tcPr>
          <w:p w:rsidR="002F6551" w:rsidRPr="00CE4CCF" w:rsidRDefault="002F6551" w:rsidP="007D30A3">
            <w:pPr>
              <w:spacing w:beforeLines="60" w:afterLines="60"/>
              <w:jc w:val="center"/>
              <w:rPr>
                <w:rFonts w:cs="Arial"/>
                <w:sz w:val="18"/>
                <w:szCs w:val="20"/>
              </w:rPr>
            </w:pPr>
          </w:p>
        </w:tc>
        <w:tc>
          <w:tcPr>
            <w:tcW w:w="1434" w:type="dxa"/>
            <w:shd w:val="clear" w:color="auto" w:fill="00B050"/>
          </w:tcPr>
          <w:p w:rsidR="002F6551" w:rsidRPr="00CE4CCF" w:rsidRDefault="002F6551" w:rsidP="007D30A3">
            <w:pPr>
              <w:spacing w:beforeLines="60" w:afterLines="60"/>
              <w:jc w:val="center"/>
              <w:rPr>
                <w:rFonts w:cs="Arial"/>
                <w:sz w:val="18"/>
                <w:szCs w:val="20"/>
              </w:rPr>
            </w:pPr>
          </w:p>
        </w:tc>
        <w:tc>
          <w:tcPr>
            <w:tcW w:w="1559" w:type="dxa"/>
            <w:shd w:val="clear" w:color="auto" w:fill="auto"/>
          </w:tcPr>
          <w:p w:rsidR="002F6551" w:rsidRPr="00CE4CCF" w:rsidRDefault="002F6551" w:rsidP="007D30A3">
            <w:pPr>
              <w:spacing w:beforeLines="60" w:afterLines="60"/>
              <w:jc w:val="center"/>
              <w:rPr>
                <w:rFonts w:cs="Arial"/>
                <w:sz w:val="18"/>
                <w:szCs w:val="20"/>
              </w:rPr>
            </w:pPr>
          </w:p>
        </w:tc>
      </w:tr>
      <w:tr w:rsidR="007B2A18" w:rsidRPr="00CE4CCF" w:rsidTr="007B2A18">
        <w:tc>
          <w:tcPr>
            <w:tcW w:w="1434" w:type="dxa"/>
          </w:tcPr>
          <w:p w:rsidR="007B2A18" w:rsidRPr="00CE4CCF" w:rsidRDefault="007B2A18" w:rsidP="007D30A3">
            <w:pPr>
              <w:spacing w:beforeLines="60" w:afterLines="60" w:line="240" w:lineRule="auto"/>
              <w:jc w:val="center"/>
              <w:rPr>
                <w:rFonts w:cs="Arial"/>
                <w:sz w:val="18"/>
                <w:szCs w:val="20"/>
              </w:rPr>
            </w:pPr>
            <w:r w:rsidRPr="00CE4CCF">
              <w:rPr>
                <w:rFonts w:cs="Arial"/>
                <w:sz w:val="18"/>
                <w:szCs w:val="20"/>
              </w:rPr>
              <w:t>Vegetation Diversity</w:t>
            </w:r>
          </w:p>
        </w:tc>
        <w:tc>
          <w:tcPr>
            <w:tcW w:w="997" w:type="dxa"/>
            <w:shd w:val="clear" w:color="auto" w:fill="FFFFFF" w:themeFill="background1"/>
          </w:tcPr>
          <w:p w:rsidR="007B2A18" w:rsidRPr="00CE4CCF" w:rsidRDefault="007B2A18" w:rsidP="007D30A3">
            <w:pPr>
              <w:spacing w:beforeLines="60" w:afterLines="60" w:line="240" w:lineRule="auto"/>
              <w:jc w:val="center"/>
              <w:rPr>
                <w:rFonts w:cs="Arial"/>
                <w:sz w:val="18"/>
                <w:szCs w:val="20"/>
              </w:rPr>
            </w:pPr>
            <w:r>
              <w:rPr>
                <w:rFonts w:cs="Arial"/>
                <w:sz w:val="18"/>
                <w:szCs w:val="20"/>
              </w:rPr>
              <w:t>I</w:t>
            </w: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9" w:type="dxa"/>
            <w:shd w:val="clear" w:color="auto" w:fill="auto"/>
          </w:tcPr>
          <w:p w:rsidR="007B2A18" w:rsidRPr="00CE4CCF" w:rsidRDefault="007B2A18" w:rsidP="007D30A3">
            <w:pPr>
              <w:spacing w:beforeLines="60" w:afterLines="60"/>
              <w:jc w:val="center"/>
              <w:rPr>
                <w:rFonts w:cs="Arial"/>
                <w:sz w:val="18"/>
                <w:szCs w:val="20"/>
              </w:rPr>
            </w:pPr>
          </w:p>
        </w:tc>
        <w:tc>
          <w:tcPr>
            <w:tcW w:w="1434" w:type="dxa"/>
            <w:shd w:val="clear" w:color="auto" w:fill="00B050"/>
          </w:tcPr>
          <w:p w:rsidR="007B2A18" w:rsidRPr="00CE4CCF" w:rsidRDefault="007B2A18" w:rsidP="007D30A3">
            <w:pPr>
              <w:spacing w:beforeLines="60" w:afterLines="60"/>
              <w:jc w:val="center"/>
              <w:rPr>
                <w:rFonts w:cs="Arial"/>
                <w:sz w:val="18"/>
                <w:szCs w:val="20"/>
              </w:rPr>
            </w:pPr>
          </w:p>
        </w:tc>
        <w:tc>
          <w:tcPr>
            <w:tcW w:w="1559" w:type="dxa"/>
            <w:shd w:val="clear" w:color="auto" w:fill="FFFF00"/>
          </w:tcPr>
          <w:p w:rsidR="007B2A18" w:rsidRPr="00CE4CCF" w:rsidRDefault="007B2A18" w:rsidP="007D30A3">
            <w:pPr>
              <w:spacing w:beforeLines="60" w:afterLines="60"/>
              <w:jc w:val="center"/>
              <w:rPr>
                <w:rFonts w:cs="Arial"/>
                <w:sz w:val="18"/>
                <w:szCs w:val="20"/>
              </w:rPr>
            </w:pPr>
          </w:p>
        </w:tc>
      </w:tr>
      <w:tr w:rsidR="007B2A18" w:rsidRPr="00CE4CCF" w:rsidTr="007B2A18">
        <w:tc>
          <w:tcPr>
            <w:tcW w:w="1434" w:type="dxa"/>
          </w:tcPr>
          <w:p w:rsidR="007B2A18" w:rsidRPr="00CE4CCF" w:rsidRDefault="007B2A18" w:rsidP="007D30A3">
            <w:pPr>
              <w:spacing w:beforeLines="60" w:afterLines="60" w:line="240" w:lineRule="auto"/>
              <w:jc w:val="center"/>
              <w:rPr>
                <w:rFonts w:cs="Arial"/>
                <w:sz w:val="18"/>
                <w:szCs w:val="20"/>
              </w:rPr>
            </w:pPr>
            <w:r w:rsidRPr="00CE4CCF">
              <w:rPr>
                <w:rFonts w:cs="Arial"/>
                <w:sz w:val="18"/>
                <w:szCs w:val="20"/>
              </w:rPr>
              <w:t>Hydrology (River)</w:t>
            </w:r>
          </w:p>
        </w:tc>
        <w:tc>
          <w:tcPr>
            <w:tcW w:w="997" w:type="dxa"/>
            <w:shd w:val="clear" w:color="auto" w:fill="FFFFFF" w:themeFill="background1"/>
          </w:tcPr>
          <w:p w:rsidR="007B2A18" w:rsidRPr="00CE4CCF" w:rsidRDefault="007B2A18" w:rsidP="007D30A3">
            <w:pPr>
              <w:spacing w:beforeLines="60" w:afterLines="60" w:line="240" w:lineRule="auto"/>
              <w:jc w:val="center"/>
              <w:rPr>
                <w:rFonts w:cs="Arial"/>
                <w:sz w:val="18"/>
                <w:szCs w:val="20"/>
              </w:rPr>
            </w:pPr>
            <w:r w:rsidRPr="00CE4CCF">
              <w:rPr>
                <w:rFonts w:cs="Arial"/>
                <w:sz w:val="18"/>
                <w:szCs w:val="20"/>
              </w:rPr>
              <w:t>I</w:t>
            </w:r>
          </w:p>
        </w:tc>
        <w:tc>
          <w:tcPr>
            <w:tcW w:w="868" w:type="dxa"/>
            <w:shd w:val="clear" w:color="auto" w:fill="00B050"/>
          </w:tcPr>
          <w:p w:rsidR="007B2A18" w:rsidRPr="00CE4CCF" w:rsidRDefault="007B2A18" w:rsidP="007D30A3">
            <w:pPr>
              <w:spacing w:beforeLines="60" w:afterLines="60"/>
              <w:jc w:val="center"/>
              <w:rPr>
                <w:rFonts w:cs="Arial"/>
                <w:sz w:val="18"/>
                <w:szCs w:val="20"/>
              </w:rPr>
            </w:pPr>
          </w:p>
        </w:tc>
        <w:tc>
          <w:tcPr>
            <w:tcW w:w="868" w:type="dxa"/>
            <w:shd w:val="clear" w:color="auto" w:fill="FFFF00"/>
          </w:tcPr>
          <w:p w:rsidR="007B2A18" w:rsidRPr="00CE4CCF" w:rsidRDefault="007B2A18" w:rsidP="007D30A3">
            <w:pPr>
              <w:spacing w:beforeLines="60" w:afterLines="60"/>
              <w:jc w:val="center"/>
              <w:rPr>
                <w:rFonts w:cs="Arial"/>
                <w:sz w:val="18"/>
                <w:szCs w:val="20"/>
              </w:rPr>
            </w:pPr>
          </w:p>
        </w:tc>
        <w:tc>
          <w:tcPr>
            <w:tcW w:w="868" w:type="dxa"/>
            <w:shd w:val="clear" w:color="auto" w:fill="00B050"/>
          </w:tcPr>
          <w:p w:rsidR="007B2A18" w:rsidRPr="00CE4CCF" w:rsidRDefault="007B2A18" w:rsidP="007D30A3">
            <w:pPr>
              <w:spacing w:beforeLines="60" w:afterLines="60"/>
              <w:jc w:val="center"/>
              <w:rPr>
                <w:rFonts w:cs="Arial"/>
                <w:sz w:val="18"/>
                <w:szCs w:val="20"/>
              </w:rPr>
            </w:pPr>
          </w:p>
        </w:tc>
        <w:tc>
          <w:tcPr>
            <w:tcW w:w="869" w:type="dxa"/>
            <w:shd w:val="clear" w:color="auto" w:fill="FFFF00"/>
          </w:tcPr>
          <w:p w:rsidR="007B2A18" w:rsidRPr="00CE4CCF" w:rsidRDefault="007B2A18" w:rsidP="007D30A3">
            <w:pPr>
              <w:spacing w:beforeLines="60" w:afterLines="60"/>
              <w:jc w:val="center"/>
              <w:rPr>
                <w:rFonts w:cs="Arial"/>
                <w:sz w:val="18"/>
                <w:szCs w:val="20"/>
              </w:rPr>
            </w:pPr>
          </w:p>
        </w:tc>
        <w:tc>
          <w:tcPr>
            <w:tcW w:w="1434" w:type="dxa"/>
            <w:shd w:val="clear" w:color="auto" w:fill="auto"/>
          </w:tcPr>
          <w:p w:rsidR="007B2A18" w:rsidRPr="00CE4CCF" w:rsidRDefault="007B2A18" w:rsidP="007D30A3">
            <w:pPr>
              <w:spacing w:beforeLines="60" w:afterLines="60"/>
              <w:jc w:val="center"/>
              <w:rPr>
                <w:rFonts w:cs="Arial"/>
                <w:sz w:val="18"/>
                <w:szCs w:val="20"/>
              </w:rPr>
            </w:pPr>
          </w:p>
        </w:tc>
        <w:tc>
          <w:tcPr>
            <w:tcW w:w="1559" w:type="dxa"/>
            <w:shd w:val="clear" w:color="auto" w:fill="auto"/>
          </w:tcPr>
          <w:p w:rsidR="007B2A18" w:rsidRPr="00CE4CCF" w:rsidRDefault="007B2A18" w:rsidP="007D30A3">
            <w:pPr>
              <w:spacing w:beforeLines="60" w:afterLines="60"/>
              <w:jc w:val="center"/>
              <w:rPr>
                <w:rFonts w:cs="Arial"/>
                <w:sz w:val="18"/>
                <w:szCs w:val="20"/>
              </w:rPr>
            </w:pPr>
          </w:p>
        </w:tc>
      </w:tr>
      <w:tr w:rsidR="007B2A18" w:rsidRPr="00CE4CCF" w:rsidTr="007B2A18">
        <w:tc>
          <w:tcPr>
            <w:tcW w:w="1434" w:type="dxa"/>
          </w:tcPr>
          <w:p w:rsidR="007B2A18" w:rsidRPr="00CE4CCF" w:rsidRDefault="007B2A18" w:rsidP="007D30A3">
            <w:pPr>
              <w:spacing w:beforeLines="60" w:afterLines="60" w:line="240" w:lineRule="auto"/>
              <w:jc w:val="center"/>
              <w:rPr>
                <w:rFonts w:cs="Arial"/>
                <w:sz w:val="18"/>
                <w:szCs w:val="20"/>
              </w:rPr>
            </w:pPr>
            <w:r w:rsidRPr="00CE4CCF">
              <w:rPr>
                <w:rFonts w:cs="Arial"/>
                <w:sz w:val="18"/>
                <w:szCs w:val="20"/>
              </w:rPr>
              <w:t>Stream metabolism</w:t>
            </w:r>
          </w:p>
        </w:tc>
        <w:tc>
          <w:tcPr>
            <w:tcW w:w="997" w:type="dxa"/>
            <w:shd w:val="clear" w:color="auto" w:fill="FFFFFF" w:themeFill="background1"/>
          </w:tcPr>
          <w:p w:rsidR="007B2A18" w:rsidRPr="00CE4CCF" w:rsidRDefault="007B2A18" w:rsidP="007D30A3">
            <w:pPr>
              <w:spacing w:beforeLines="60" w:afterLines="60" w:line="240" w:lineRule="auto"/>
              <w:jc w:val="center"/>
              <w:rPr>
                <w:rFonts w:cs="Arial"/>
                <w:sz w:val="18"/>
                <w:szCs w:val="20"/>
              </w:rPr>
            </w:pPr>
            <w:r w:rsidRPr="00CE4CCF">
              <w:rPr>
                <w:rFonts w:cs="Arial"/>
                <w:sz w:val="18"/>
                <w:szCs w:val="20"/>
              </w:rPr>
              <w:t>I</w:t>
            </w:r>
            <w:r>
              <w:rPr>
                <w:rFonts w:cs="Arial"/>
                <w:sz w:val="18"/>
                <w:szCs w:val="20"/>
              </w:rPr>
              <w:t xml:space="preserve"> &amp; III</w:t>
            </w:r>
          </w:p>
        </w:tc>
        <w:tc>
          <w:tcPr>
            <w:tcW w:w="868" w:type="dxa"/>
            <w:shd w:val="clear" w:color="auto" w:fill="00B050"/>
          </w:tcPr>
          <w:p w:rsidR="007B2A18" w:rsidRPr="00CE4CCF" w:rsidRDefault="007B2A18" w:rsidP="007D30A3">
            <w:pPr>
              <w:spacing w:beforeLines="60" w:afterLines="60"/>
              <w:jc w:val="center"/>
              <w:rPr>
                <w:rFonts w:cs="Arial"/>
                <w:sz w:val="18"/>
                <w:szCs w:val="20"/>
              </w:rPr>
            </w:pPr>
          </w:p>
        </w:tc>
        <w:tc>
          <w:tcPr>
            <w:tcW w:w="868" w:type="dxa"/>
            <w:shd w:val="clear" w:color="auto" w:fill="FFFF00"/>
          </w:tcPr>
          <w:p w:rsidR="007B2A18" w:rsidRPr="00CE4CCF" w:rsidRDefault="007B2A18" w:rsidP="007D30A3">
            <w:pPr>
              <w:spacing w:beforeLines="60" w:afterLines="60"/>
              <w:jc w:val="center"/>
              <w:rPr>
                <w:rFonts w:cs="Arial"/>
                <w:sz w:val="18"/>
                <w:szCs w:val="20"/>
              </w:rPr>
            </w:pP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9" w:type="dxa"/>
            <w:shd w:val="clear" w:color="auto" w:fill="FFFF00"/>
          </w:tcPr>
          <w:p w:rsidR="007B2A18" w:rsidRPr="00CE4CCF" w:rsidRDefault="007B2A18" w:rsidP="007D30A3">
            <w:pPr>
              <w:spacing w:beforeLines="60" w:afterLines="60"/>
              <w:jc w:val="center"/>
              <w:rPr>
                <w:rFonts w:cs="Arial"/>
                <w:sz w:val="18"/>
                <w:szCs w:val="20"/>
              </w:rPr>
            </w:pPr>
          </w:p>
        </w:tc>
        <w:tc>
          <w:tcPr>
            <w:tcW w:w="1434" w:type="dxa"/>
            <w:shd w:val="clear" w:color="auto" w:fill="auto"/>
          </w:tcPr>
          <w:p w:rsidR="007B2A18" w:rsidRPr="00CE4CCF" w:rsidRDefault="007B2A18" w:rsidP="007D30A3">
            <w:pPr>
              <w:spacing w:beforeLines="60" w:afterLines="60"/>
              <w:jc w:val="center"/>
              <w:rPr>
                <w:rFonts w:cs="Arial"/>
                <w:sz w:val="18"/>
                <w:szCs w:val="20"/>
              </w:rPr>
            </w:pPr>
          </w:p>
        </w:tc>
        <w:tc>
          <w:tcPr>
            <w:tcW w:w="1559" w:type="dxa"/>
            <w:shd w:val="clear" w:color="auto" w:fill="FFFF00"/>
          </w:tcPr>
          <w:p w:rsidR="007B2A18" w:rsidRPr="00CE4CCF" w:rsidRDefault="007B2A18" w:rsidP="007D30A3">
            <w:pPr>
              <w:spacing w:beforeLines="60" w:afterLines="60"/>
              <w:jc w:val="center"/>
              <w:rPr>
                <w:rFonts w:cs="Arial"/>
                <w:sz w:val="18"/>
                <w:szCs w:val="20"/>
              </w:rPr>
            </w:pPr>
          </w:p>
        </w:tc>
      </w:tr>
      <w:tr w:rsidR="007B2A18" w:rsidRPr="00CE4CCF" w:rsidTr="007B2A18">
        <w:tc>
          <w:tcPr>
            <w:tcW w:w="1434" w:type="dxa"/>
          </w:tcPr>
          <w:p w:rsidR="007B2A18" w:rsidRPr="00CE4CCF" w:rsidRDefault="007B2A18" w:rsidP="007D30A3">
            <w:pPr>
              <w:spacing w:beforeLines="60" w:afterLines="60" w:line="240" w:lineRule="auto"/>
              <w:jc w:val="center"/>
              <w:rPr>
                <w:rFonts w:cs="Arial"/>
                <w:sz w:val="18"/>
                <w:szCs w:val="20"/>
              </w:rPr>
            </w:pPr>
            <w:r w:rsidRPr="00CE4CCF">
              <w:rPr>
                <w:rFonts w:cs="Arial"/>
                <w:sz w:val="18"/>
                <w:szCs w:val="20"/>
              </w:rPr>
              <w:t>Water quality</w:t>
            </w:r>
          </w:p>
        </w:tc>
        <w:tc>
          <w:tcPr>
            <w:tcW w:w="997" w:type="dxa"/>
            <w:shd w:val="clear" w:color="auto" w:fill="FFFFFF" w:themeFill="background1"/>
          </w:tcPr>
          <w:p w:rsidR="007B2A18" w:rsidRPr="00CE4CCF" w:rsidRDefault="007B2A18" w:rsidP="007D30A3">
            <w:pPr>
              <w:spacing w:beforeLines="60" w:afterLines="60" w:line="240" w:lineRule="auto"/>
              <w:jc w:val="center"/>
              <w:rPr>
                <w:rFonts w:cs="Arial"/>
                <w:sz w:val="18"/>
                <w:szCs w:val="20"/>
              </w:rPr>
            </w:pPr>
            <w:r w:rsidRPr="00CE4CCF">
              <w:rPr>
                <w:rFonts w:cs="Arial"/>
                <w:sz w:val="18"/>
                <w:szCs w:val="20"/>
              </w:rPr>
              <w:t>I</w:t>
            </w:r>
            <w:r>
              <w:rPr>
                <w:rFonts w:cs="Arial"/>
                <w:sz w:val="18"/>
                <w:szCs w:val="20"/>
              </w:rPr>
              <w:t xml:space="preserve"> &amp; III</w:t>
            </w:r>
          </w:p>
        </w:tc>
        <w:tc>
          <w:tcPr>
            <w:tcW w:w="868" w:type="dxa"/>
            <w:shd w:val="clear" w:color="auto" w:fill="00B050"/>
          </w:tcPr>
          <w:p w:rsidR="007B2A18" w:rsidRPr="00CE4CCF" w:rsidRDefault="007B2A18" w:rsidP="007D30A3">
            <w:pPr>
              <w:spacing w:beforeLines="60" w:afterLines="60"/>
              <w:jc w:val="center"/>
              <w:rPr>
                <w:rFonts w:cs="Arial"/>
                <w:sz w:val="18"/>
                <w:szCs w:val="20"/>
              </w:rPr>
            </w:pPr>
          </w:p>
        </w:tc>
        <w:tc>
          <w:tcPr>
            <w:tcW w:w="868" w:type="dxa"/>
            <w:shd w:val="clear" w:color="auto" w:fill="FFFF00"/>
          </w:tcPr>
          <w:p w:rsidR="007B2A18" w:rsidRPr="00CE4CCF" w:rsidRDefault="007B2A18" w:rsidP="007D30A3">
            <w:pPr>
              <w:spacing w:beforeLines="60" w:afterLines="60"/>
              <w:jc w:val="center"/>
              <w:rPr>
                <w:rFonts w:cs="Arial"/>
                <w:sz w:val="18"/>
                <w:szCs w:val="20"/>
              </w:rPr>
            </w:pP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9" w:type="dxa"/>
            <w:shd w:val="clear" w:color="auto" w:fill="FFFF00"/>
          </w:tcPr>
          <w:p w:rsidR="007B2A18" w:rsidRPr="00CE4CCF" w:rsidRDefault="007B2A18" w:rsidP="007D30A3">
            <w:pPr>
              <w:spacing w:beforeLines="60" w:afterLines="60"/>
              <w:jc w:val="center"/>
              <w:rPr>
                <w:rFonts w:cs="Arial"/>
                <w:sz w:val="18"/>
                <w:szCs w:val="20"/>
              </w:rPr>
            </w:pPr>
          </w:p>
        </w:tc>
        <w:tc>
          <w:tcPr>
            <w:tcW w:w="1434" w:type="dxa"/>
            <w:shd w:val="clear" w:color="auto" w:fill="auto"/>
          </w:tcPr>
          <w:p w:rsidR="007B2A18" w:rsidRPr="00CE4CCF" w:rsidRDefault="007B2A18" w:rsidP="007D30A3">
            <w:pPr>
              <w:spacing w:beforeLines="60" w:afterLines="60"/>
              <w:jc w:val="center"/>
              <w:rPr>
                <w:rFonts w:cs="Arial"/>
                <w:sz w:val="18"/>
                <w:szCs w:val="20"/>
              </w:rPr>
            </w:pPr>
          </w:p>
        </w:tc>
        <w:tc>
          <w:tcPr>
            <w:tcW w:w="1559" w:type="dxa"/>
            <w:shd w:val="clear" w:color="auto" w:fill="auto"/>
          </w:tcPr>
          <w:p w:rsidR="007B2A18" w:rsidRPr="00CE4CCF" w:rsidRDefault="007B2A18" w:rsidP="007D30A3">
            <w:pPr>
              <w:spacing w:beforeLines="60" w:afterLines="60"/>
              <w:jc w:val="center"/>
              <w:rPr>
                <w:rFonts w:cs="Arial"/>
                <w:sz w:val="18"/>
                <w:szCs w:val="20"/>
              </w:rPr>
            </w:pPr>
          </w:p>
        </w:tc>
      </w:tr>
      <w:tr w:rsidR="007B2A18" w:rsidRPr="00CE4CCF" w:rsidTr="007B2A18">
        <w:tc>
          <w:tcPr>
            <w:tcW w:w="1434" w:type="dxa"/>
          </w:tcPr>
          <w:p w:rsidR="007B2A18" w:rsidRPr="00CE4CCF" w:rsidRDefault="007B2A18" w:rsidP="007D30A3">
            <w:pPr>
              <w:spacing w:beforeLines="60" w:afterLines="60" w:line="240" w:lineRule="auto"/>
              <w:jc w:val="center"/>
              <w:rPr>
                <w:rFonts w:cs="Arial"/>
                <w:sz w:val="18"/>
                <w:szCs w:val="20"/>
              </w:rPr>
            </w:pPr>
            <w:r>
              <w:rPr>
                <w:rFonts w:cs="Arial"/>
                <w:sz w:val="18"/>
                <w:szCs w:val="20"/>
              </w:rPr>
              <w:t>Hydrology (Northern tributaries</w:t>
            </w:r>
            <w:r w:rsidRPr="00CE4CCF">
              <w:rPr>
                <w:rFonts w:cs="Arial"/>
                <w:sz w:val="18"/>
                <w:szCs w:val="20"/>
              </w:rPr>
              <w:t>)</w:t>
            </w:r>
          </w:p>
        </w:tc>
        <w:tc>
          <w:tcPr>
            <w:tcW w:w="997" w:type="dxa"/>
            <w:shd w:val="clear" w:color="auto" w:fill="FFFFFF" w:themeFill="background1"/>
          </w:tcPr>
          <w:p w:rsidR="007B2A18" w:rsidRPr="00CE4CCF" w:rsidRDefault="007B2A18" w:rsidP="007D30A3">
            <w:pPr>
              <w:spacing w:beforeLines="60" w:afterLines="60" w:line="240" w:lineRule="auto"/>
              <w:jc w:val="center"/>
              <w:rPr>
                <w:rFonts w:cs="Arial"/>
                <w:sz w:val="18"/>
                <w:szCs w:val="20"/>
              </w:rPr>
            </w:pPr>
            <w:r>
              <w:rPr>
                <w:rFonts w:cs="Arial"/>
                <w:sz w:val="18"/>
                <w:szCs w:val="20"/>
              </w:rPr>
              <w:t>III</w:t>
            </w: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8" w:type="dxa"/>
            <w:shd w:val="clear" w:color="auto" w:fill="FFFF00"/>
          </w:tcPr>
          <w:p w:rsidR="007B2A18" w:rsidRPr="00CE4CCF" w:rsidRDefault="007B2A18" w:rsidP="007D30A3">
            <w:pPr>
              <w:spacing w:beforeLines="60" w:afterLines="60"/>
              <w:jc w:val="center"/>
              <w:rPr>
                <w:rFonts w:cs="Arial"/>
                <w:sz w:val="18"/>
                <w:szCs w:val="20"/>
              </w:rPr>
            </w:pP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9" w:type="dxa"/>
            <w:shd w:val="clear" w:color="auto" w:fill="auto"/>
          </w:tcPr>
          <w:p w:rsidR="007B2A18" w:rsidRPr="00CE4CCF" w:rsidRDefault="007B2A18" w:rsidP="007D30A3">
            <w:pPr>
              <w:spacing w:beforeLines="60" w:afterLines="60"/>
              <w:jc w:val="center"/>
              <w:rPr>
                <w:rFonts w:cs="Arial"/>
                <w:sz w:val="18"/>
                <w:szCs w:val="20"/>
              </w:rPr>
            </w:pPr>
          </w:p>
        </w:tc>
        <w:tc>
          <w:tcPr>
            <w:tcW w:w="1434" w:type="dxa"/>
            <w:shd w:val="clear" w:color="auto" w:fill="auto"/>
          </w:tcPr>
          <w:p w:rsidR="007B2A18" w:rsidRPr="00CE4CCF" w:rsidRDefault="007B2A18" w:rsidP="007D30A3">
            <w:pPr>
              <w:spacing w:beforeLines="60" w:afterLines="60"/>
              <w:jc w:val="center"/>
              <w:rPr>
                <w:rFonts w:cs="Arial"/>
                <w:sz w:val="18"/>
                <w:szCs w:val="20"/>
              </w:rPr>
            </w:pPr>
          </w:p>
        </w:tc>
        <w:tc>
          <w:tcPr>
            <w:tcW w:w="1559" w:type="dxa"/>
            <w:shd w:val="clear" w:color="auto" w:fill="auto"/>
          </w:tcPr>
          <w:p w:rsidR="007B2A18" w:rsidRPr="00CE4CCF" w:rsidRDefault="007B2A18" w:rsidP="007D30A3">
            <w:pPr>
              <w:spacing w:beforeLines="60" w:afterLines="60"/>
              <w:jc w:val="center"/>
              <w:rPr>
                <w:rFonts w:cs="Arial"/>
                <w:sz w:val="18"/>
                <w:szCs w:val="20"/>
              </w:rPr>
            </w:pPr>
          </w:p>
        </w:tc>
      </w:tr>
      <w:tr w:rsidR="007B2A18" w:rsidRPr="00CE4CCF" w:rsidTr="002E1CCC">
        <w:tc>
          <w:tcPr>
            <w:tcW w:w="1434" w:type="dxa"/>
          </w:tcPr>
          <w:p w:rsidR="007B2A18" w:rsidRPr="00CE4CCF" w:rsidRDefault="007B2A18" w:rsidP="007D30A3">
            <w:pPr>
              <w:spacing w:beforeLines="60" w:afterLines="60" w:line="240" w:lineRule="auto"/>
              <w:jc w:val="center"/>
              <w:rPr>
                <w:rFonts w:cs="Arial"/>
                <w:sz w:val="18"/>
                <w:szCs w:val="20"/>
              </w:rPr>
            </w:pPr>
            <w:r>
              <w:rPr>
                <w:rFonts w:cs="Arial"/>
                <w:sz w:val="18"/>
                <w:szCs w:val="20"/>
              </w:rPr>
              <w:t>Hydrology (</w:t>
            </w:r>
            <w:r w:rsidR="000F3D8C">
              <w:rPr>
                <w:rFonts w:cs="Arial"/>
                <w:sz w:val="18"/>
                <w:szCs w:val="20"/>
              </w:rPr>
              <w:t>Floodplain</w:t>
            </w:r>
            <w:r w:rsidRPr="00CE4CCF">
              <w:rPr>
                <w:rFonts w:cs="Arial"/>
                <w:sz w:val="18"/>
                <w:szCs w:val="20"/>
              </w:rPr>
              <w:t>)</w:t>
            </w:r>
          </w:p>
        </w:tc>
        <w:tc>
          <w:tcPr>
            <w:tcW w:w="997" w:type="dxa"/>
            <w:shd w:val="clear" w:color="auto" w:fill="FFFFFF" w:themeFill="background1"/>
          </w:tcPr>
          <w:p w:rsidR="007B2A18" w:rsidRPr="00CE4CCF" w:rsidRDefault="007B2A18" w:rsidP="007D30A3">
            <w:pPr>
              <w:spacing w:beforeLines="60" w:afterLines="60" w:line="240" w:lineRule="auto"/>
              <w:jc w:val="center"/>
              <w:rPr>
                <w:rFonts w:cs="Arial"/>
                <w:sz w:val="18"/>
                <w:szCs w:val="20"/>
              </w:rPr>
            </w:pPr>
            <w:r>
              <w:rPr>
                <w:rFonts w:cs="Arial"/>
                <w:sz w:val="18"/>
                <w:szCs w:val="20"/>
              </w:rPr>
              <w:t>III</w:t>
            </w: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8" w:type="dxa"/>
            <w:shd w:val="clear" w:color="auto" w:fill="auto"/>
          </w:tcPr>
          <w:p w:rsidR="007B2A18" w:rsidRPr="00CE4CCF" w:rsidRDefault="007B2A18" w:rsidP="007D30A3">
            <w:pPr>
              <w:spacing w:beforeLines="60" w:afterLines="60"/>
              <w:jc w:val="center"/>
              <w:rPr>
                <w:rFonts w:cs="Arial"/>
                <w:sz w:val="18"/>
                <w:szCs w:val="20"/>
              </w:rPr>
            </w:pPr>
          </w:p>
        </w:tc>
        <w:tc>
          <w:tcPr>
            <w:tcW w:w="869" w:type="dxa"/>
            <w:shd w:val="clear" w:color="auto" w:fill="auto"/>
          </w:tcPr>
          <w:p w:rsidR="007B2A18" w:rsidRPr="00CE4CCF" w:rsidRDefault="007B2A18" w:rsidP="007D30A3">
            <w:pPr>
              <w:spacing w:beforeLines="60" w:afterLines="60"/>
              <w:jc w:val="center"/>
              <w:rPr>
                <w:rFonts w:cs="Arial"/>
                <w:sz w:val="18"/>
                <w:szCs w:val="20"/>
              </w:rPr>
            </w:pPr>
          </w:p>
        </w:tc>
        <w:tc>
          <w:tcPr>
            <w:tcW w:w="1434" w:type="dxa"/>
            <w:shd w:val="clear" w:color="auto" w:fill="auto"/>
          </w:tcPr>
          <w:p w:rsidR="007B2A18" w:rsidRPr="00CE4CCF" w:rsidRDefault="007B2A18" w:rsidP="007D30A3">
            <w:pPr>
              <w:spacing w:beforeLines="60" w:afterLines="60"/>
              <w:jc w:val="center"/>
              <w:rPr>
                <w:rFonts w:cs="Arial"/>
                <w:sz w:val="18"/>
                <w:szCs w:val="20"/>
              </w:rPr>
            </w:pPr>
          </w:p>
        </w:tc>
        <w:tc>
          <w:tcPr>
            <w:tcW w:w="1559" w:type="dxa"/>
            <w:shd w:val="clear" w:color="auto" w:fill="FFFF00"/>
          </w:tcPr>
          <w:p w:rsidR="007B2A18" w:rsidRPr="00CE4CCF" w:rsidRDefault="007B2A18" w:rsidP="007D30A3">
            <w:pPr>
              <w:spacing w:beforeLines="60" w:afterLines="60"/>
              <w:jc w:val="center"/>
              <w:rPr>
                <w:rFonts w:cs="Arial"/>
                <w:sz w:val="18"/>
                <w:szCs w:val="20"/>
              </w:rPr>
            </w:pPr>
          </w:p>
        </w:tc>
      </w:tr>
      <w:tr w:rsidR="002E1CCC" w:rsidRPr="00CE4CCF" w:rsidTr="007B2A18">
        <w:tc>
          <w:tcPr>
            <w:tcW w:w="1434" w:type="dxa"/>
          </w:tcPr>
          <w:p w:rsidR="002E1CCC" w:rsidRPr="00CE4CCF" w:rsidRDefault="002E1CCC" w:rsidP="007D30A3">
            <w:pPr>
              <w:spacing w:beforeLines="60" w:afterLines="60" w:line="240" w:lineRule="auto"/>
              <w:jc w:val="center"/>
              <w:rPr>
                <w:rFonts w:cs="Arial"/>
                <w:sz w:val="18"/>
                <w:szCs w:val="20"/>
              </w:rPr>
            </w:pPr>
            <w:r>
              <w:rPr>
                <w:rFonts w:cs="Arial"/>
                <w:sz w:val="18"/>
                <w:szCs w:val="20"/>
              </w:rPr>
              <w:t>Hydrology (channel</w:t>
            </w:r>
            <w:r w:rsidRPr="00CE4CCF">
              <w:rPr>
                <w:rFonts w:cs="Arial"/>
                <w:sz w:val="18"/>
                <w:szCs w:val="20"/>
              </w:rPr>
              <w:t>)</w:t>
            </w:r>
          </w:p>
        </w:tc>
        <w:tc>
          <w:tcPr>
            <w:tcW w:w="997" w:type="dxa"/>
            <w:shd w:val="clear" w:color="auto" w:fill="FFFFFF" w:themeFill="background1"/>
          </w:tcPr>
          <w:p w:rsidR="002E1CCC" w:rsidRPr="00CE4CCF" w:rsidRDefault="002E1CCC" w:rsidP="007D30A3">
            <w:pPr>
              <w:spacing w:beforeLines="60" w:afterLines="60" w:line="240" w:lineRule="auto"/>
              <w:jc w:val="center"/>
              <w:rPr>
                <w:rFonts w:cs="Arial"/>
                <w:sz w:val="18"/>
                <w:szCs w:val="20"/>
              </w:rPr>
            </w:pPr>
            <w:r>
              <w:rPr>
                <w:rFonts w:cs="Arial"/>
                <w:sz w:val="18"/>
                <w:szCs w:val="20"/>
              </w:rPr>
              <w:t>III</w:t>
            </w: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9" w:type="dxa"/>
            <w:shd w:val="clear" w:color="auto" w:fill="FFFF00"/>
          </w:tcPr>
          <w:p w:rsidR="002E1CCC" w:rsidRPr="00CE4CCF" w:rsidRDefault="002E1CCC" w:rsidP="007D30A3">
            <w:pPr>
              <w:spacing w:beforeLines="60" w:afterLines="60"/>
              <w:jc w:val="center"/>
              <w:rPr>
                <w:rFonts w:cs="Arial"/>
                <w:sz w:val="18"/>
                <w:szCs w:val="20"/>
              </w:rPr>
            </w:pPr>
          </w:p>
        </w:tc>
        <w:tc>
          <w:tcPr>
            <w:tcW w:w="1434" w:type="dxa"/>
            <w:shd w:val="clear" w:color="auto" w:fill="auto"/>
          </w:tcPr>
          <w:p w:rsidR="002E1CCC" w:rsidRPr="00CE4CCF" w:rsidRDefault="002E1CCC" w:rsidP="007D30A3">
            <w:pPr>
              <w:spacing w:beforeLines="60" w:afterLines="60"/>
              <w:jc w:val="center"/>
              <w:rPr>
                <w:rFonts w:cs="Arial"/>
                <w:sz w:val="18"/>
                <w:szCs w:val="20"/>
              </w:rPr>
            </w:pPr>
          </w:p>
        </w:tc>
        <w:tc>
          <w:tcPr>
            <w:tcW w:w="1559" w:type="dxa"/>
            <w:shd w:val="clear" w:color="auto" w:fill="auto"/>
          </w:tcPr>
          <w:p w:rsidR="002E1CCC" w:rsidRPr="00CE4CCF" w:rsidRDefault="002E1CCC" w:rsidP="007D30A3">
            <w:pPr>
              <w:spacing w:beforeLines="60" w:afterLines="60"/>
              <w:jc w:val="center"/>
              <w:rPr>
                <w:rFonts w:cs="Arial"/>
                <w:sz w:val="18"/>
                <w:szCs w:val="20"/>
              </w:rPr>
            </w:pPr>
          </w:p>
        </w:tc>
      </w:tr>
      <w:tr w:rsidR="002E1CCC" w:rsidRPr="00CE4CCF" w:rsidTr="002E1CCC">
        <w:tc>
          <w:tcPr>
            <w:tcW w:w="1434" w:type="dxa"/>
          </w:tcPr>
          <w:p w:rsidR="002E1CCC" w:rsidRPr="00CE4CCF" w:rsidRDefault="002E1CCC" w:rsidP="007D30A3">
            <w:pPr>
              <w:spacing w:beforeLines="60" w:afterLines="60" w:line="240" w:lineRule="auto"/>
              <w:jc w:val="center"/>
              <w:rPr>
                <w:rFonts w:cs="Arial"/>
                <w:sz w:val="18"/>
                <w:szCs w:val="20"/>
              </w:rPr>
            </w:pPr>
            <w:r>
              <w:rPr>
                <w:rFonts w:cs="Arial"/>
                <w:sz w:val="18"/>
                <w:szCs w:val="20"/>
              </w:rPr>
              <w:t>Hydrology (Habitat</w:t>
            </w:r>
            <w:r w:rsidRPr="00CE4CCF">
              <w:rPr>
                <w:rFonts w:cs="Arial"/>
                <w:sz w:val="18"/>
                <w:szCs w:val="20"/>
              </w:rPr>
              <w:t>)</w:t>
            </w:r>
          </w:p>
        </w:tc>
        <w:tc>
          <w:tcPr>
            <w:tcW w:w="997" w:type="dxa"/>
            <w:shd w:val="clear" w:color="auto" w:fill="FFFFFF" w:themeFill="background1"/>
          </w:tcPr>
          <w:p w:rsidR="002E1CCC" w:rsidRPr="00CE4CCF" w:rsidRDefault="002E1CCC" w:rsidP="007D30A3">
            <w:pPr>
              <w:spacing w:beforeLines="60" w:afterLines="60" w:line="240" w:lineRule="auto"/>
              <w:jc w:val="center"/>
              <w:rPr>
                <w:rFonts w:cs="Arial"/>
                <w:sz w:val="18"/>
                <w:szCs w:val="20"/>
              </w:rPr>
            </w:pPr>
            <w:r>
              <w:rPr>
                <w:rFonts w:cs="Arial"/>
                <w:sz w:val="18"/>
                <w:szCs w:val="20"/>
              </w:rPr>
              <w:t>III</w:t>
            </w: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FFFF00"/>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9" w:type="dxa"/>
            <w:shd w:val="clear" w:color="auto" w:fill="auto"/>
          </w:tcPr>
          <w:p w:rsidR="002E1CCC" w:rsidRPr="00CE4CCF" w:rsidRDefault="002E1CCC" w:rsidP="007D30A3">
            <w:pPr>
              <w:spacing w:beforeLines="60" w:afterLines="60"/>
              <w:jc w:val="center"/>
              <w:rPr>
                <w:rFonts w:cs="Arial"/>
                <w:sz w:val="18"/>
                <w:szCs w:val="20"/>
              </w:rPr>
            </w:pPr>
          </w:p>
        </w:tc>
        <w:tc>
          <w:tcPr>
            <w:tcW w:w="1434" w:type="dxa"/>
            <w:shd w:val="clear" w:color="auto" w:fill="auto"/>
          </w:tcPr>
          <w:p w:rsidR="002E1CCC" w:rsidRPr="00CE4CCF" w:rsidRDefault="002E1CCC" w:rsidP="007D30A3">
            <w:pPr>
              <w:spacing w:beforeLines="60" w:afterLines="60"/>
              <w:jc w:val="center"/>
              <w:rPr>
                <w:rFonts w:cs="Arial"/>
                <w:sz w:val="18"/>
                <w:szCs w:val="20"/>
              </w:rPr>
            </w:pPr>
          </w:p>
        </w:tc>
        <w:tc>
          <w:tcPr>
            <w:tcW w:w="1559" w:type="dxa"/>
            <w:shd w:val="clear" w:color="auto" w:fill="auto"/>
          </w:tcPr>
          <w:p w:rsidR="002E1CCC" w:rsidRPr="00CE4CCF" w:rsidRDefault="002E1CCC" w:rsidP="007D30A3">
            <w:pPr>
              <w:spacing w:beforeLines="60" w:afterLines="60"/>
              <w:jc w:val="center"/>
              <w:rPr>
                <w:rFonts w:cs="Arial"/>
                <w:sz w:val="18"/>
                <w:szCs w:val="20"/>
              </w:rPr>
            </w:pPr>
          </w:p>
        </w:tc>
      </w:tr>
      <w:tr w:rsidR="002E1CCC" w:rsidRPr="00CE4CCF" w:rsidTr="007B2A18">
        <w:tc>
          <w:tcPr>
            <w:tcW w:w="1434" w:type="dxa"/>
          </w:tcPr>
          <w:p w:rsidR="002E1CCC" w:rsidRPr="00CE4CCF" w:rsidRDefault="002E1CCC" w:rsidP="007D30A3">
            <w:pPr>
              <w:spacing w:beforeLines="60" w:afterLines="60" w:line="240" w:lineRule="auto"/>
              <w:jc w:val="center"/>
              <w:rPr>
                <w:rFonts w:cs="Arial"/>
                <w:sz w:val="18"/>
                <w:szCs w:val="20"/>
              </w:rPr>
            </w:pPr>
            <w:r w:rsidRPr="00CE4CCF">
              <w:rPr>
                <w:rFonts w:cs="Arial"/>
                <w:sz w:val="18"/>
                <w:szCs w:val="20"/>
              </w:rPr>
              <w:t xml:space="preserve">Fish </w:t>
            </w:r>
            <w:r w:rsidR="00F003E5">
              <w:rPr>
                <w:rFonts w:cs="Arial"/>
                <w:sz w:val="18"/>
                <w:szCs w:val="20"/>
              </w:rPr>
              <w:t>(Channel)</w:t>
            </w:r>
          </w:p>
        </w:tc>
        <w:tc>
          <w:tcPr>
            <w:tcW w:w="997" w:type="dxa"/>
            <w:shd w:val="clear" w:color="auto" w:fill="FFFFFF" w:themeFill="background1"/>
          </w:tcPr>
          <w:p w:rsidR="002E1CCC" w:rsidRPr="00CE4CCF" w:rsidRDefault="002E1CCC" w:rsidP="007D30A3">
            <w:pPr>
              <w:spacing w:beforeLines="60" w:afterLines="60" w:line="240" w:lineRule="auto"/>
              <w:jc w:val="center"/>
              <w:rPr>
                <w:rFonts w:cs="Arial"/>
                <w:sz w:val="18"/>
                <w:szCs w:val="20"/>
              </w:rPr>
            </w:pPr>
            <w:r w:rsidRPr="00CE4CCF">
              <w:rPr>
                <w:rFonts w:cs="Arial"/>
                <w:sz w:val="18"/>
                <w:szCs w:val="20"/>
              </w:rPr>
              <w:t>III</w:t>
            </w: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9" w:type="dxa"/>
            <w:shd w:val="clear" w:color="auto" w:fill="FFFF00"/>
          </w:tcPr>
          <w:p w:rsidR="002E1CCC" w:rsidRPr="00CE4CCF" w:rsidRDefault="002E1CCC" w:rsidP="007D30A3">
            <w:pPr>
              <w:spacing w:beforeLines="60" w:afterLines="60"/>
              <w:jc w:val="center"/>
              <w:rPr>
                <w:rFonts w:cs="Arial"/>
                <w:sz w:val="18"/>
                <w:szCs w:val="20"/>
              </w:rPr>
            </w:pPr>
          </w:p>
        </w:tc>
        <w:tc>
          <w:tcPr>
            <w:tcW w:w="1434" w:type="dxa"/>
            <w:shd w:val="clear" w:color="auto" w:fill="auto"/>
          </w:tcPr>
          <w:p w:rsidR="002E1CCC" w:rsidRPr="00CE4CCF" w:rsidRDefault="002E1CCC" w:rsidP="007D30A3">
            <w:pPr>
              <w:spacing w:beforeLines="60" w:afterLines="60"/>
              <w:jc w:val="center"/>
              <w:rPr>
                <w:rFonts w:cs="Arial"/>
                <w:sz w:val="18"/>
                <w:szCs w:val="20"/>
              </w:rPr>
            </w:pPr>
          </w:p>
        </w:tc>
        <w:tc>
          <w:tcPr>
            <w:tcW w:w="1559" w:type="dxa"/>
            <w:shd w:val="clear" w:color="auto" w:fill="auto"/>
          </w:tcPr>
          <w:p w:rsidR="002E1CCC" w:rsidRPr="00CE4CCF" w:rsidRDefault="002E1CCC" w:rsidP="007D30A3">
            <w:pPr>
              <w:spacing w:beforeLines="60" w:afterLines="60"/>
              <w:jc w:val="center"/>
              <w:rPr>
                <w:rFonts w:cs="Arial"/>
                <w:sz w:val="18"/>
                <w:szCs w:val="20"/>
              </w:rPr>
            </w:pPr>
          </w:p>
        </w:tc>
      </w:tr>
      <w:tr w:rsidR="002E1CCC" w:rsidRPr="00CE4CCF" w:rsidTr="001B32CF">
        <w:tc>
          <w:tcPr>
            <w:tcW w:w="1434" w:type="dxa"/>
          </w:tcPr>
          <w:p w:rsidR="002E1CCC" w:rsidRPr="00CE4CCF" w:rsidRDefault="002E1CCC" w:rsidP="007D30A3">
            <w:pPr>
              <w:spacing w:beforeLines="60" w:afterLines="60" w:line="240" w:lineRule="auto"/>
              <w:jc w:val="center"/>
              <w:rPr>
                <w:rFonts w:cs="Arial"/>
                <w:sz w:val="18"/>
                <w:szCs w:val="20"/>
              </w:rPr>
            </w:pPr>
            <w:r>
              <w:rPr>
                <w:rFonts w:cs="Arial"/>
                <w:sz w:val="18"/>
                <w:szCs w:val="20"/>
              </w:rPr>
              <w:t>Micro-crustaceans</w:t>
            </w:r>
          </w:p>
        </w:tc>
        <w:tc>
          <w:tcPr>
            <w:tcW w:w="997" w:type="dxa"/>
            <w:shd w:val="clear" w:color="auto" w:fill="FFFFFF" w:themeFill="background1"/>
          </w:tcPr>
          <w:p w:rsidR="002E1CCC" w:rsidRPr="00CE4CCF" w:rsidRDefault="002E1CCC" w:rsidP="007D30A3">
            <w:pPr>
              <w:spacing w:beforeLines="60" w:afterLines="60" w:line="240" w:lineRule="auto"/>
              <w:jc w:val="center"/>
              <w:rPr>
                <w:rFonts w:cs="Arial"/>
                <w:sz w:val="18"/>
                <w:szCs w:val="20"/>
              </w:rPr>
            </w:pPr>
            <w:r w:rsidRPr="00CE4CCF">
              <w:rPr>
                <w:rFonts w:cs="Arial"/>
                <w:sz w:val="18"/>
                <w:szCs w:val="20"/>
              </w:rPr>
              <w:t>III</w:t>
            </w: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00B050"/>
          </w:tcPr>
          <w:p w:rsidR="002E1CCC" w:rsidRPr="00CE4CCF" w:rsidRDefault="002E1CCC" w:rsidP="007D30A3">
            <w:pPr>
              <w:spacing w:beforeLines="60" w:afterLines="60"/>
              <w:jc w:val="center"/>
              <w:rPr>
                <w:rFonts w:cs="Arial"/>
                <w:sz w:val="18"/>
                <w:szCs w:val="20"/>
              </w:rPr>
            </w:pPr>
          </w:p>
        </w:tc>
        <w:tc>
          <w:tcPr>
            <w:tcW w:w="869" w:type="dxa"/>
            <w:shd w:val="clear" w:color="auto" w:fill="FFFF00"/>
          </w:tcPr>
          <w:p w:rsidR="002E1CCC" w:rsidRPr="00CE4CCF" w:rsidRDefault="002E1CCC" w:rsidP="007D30A3">
            <w:pPr>
              <w:spacing w:beforeLines="60" w:afterLines="60"/>
              <w:jc w:val="center"/>
              <w:rPr>
                <w:rFonts w:cs="Arial"/>
                <w:sz w:val="18"/>
                <w:szCs w:val="20"/>
              </w:rPr>
            </w:pPr>
          </w:p>
        </w:tc>
        <w:tc>
          <w:tcPr>
            <w:tcW w:w="1434" w:type="dxa"/>
            <w:shd w:val="clear" w:color="auto" w:fill="00B050"/>
          </w:tcPr>
          <w:p w:rsidR="002E1CCC" w:rsidRPr="00CE4CCF" w:rsidRDefault="002E1CCC" w:rsidP="007D30A3">
            <w:pPr>
              <w:spacing w:beforeLines="60" w:afterLines="60"/>
              <w:jc w:val="center"/>
              <w:rPr>
                <w:rFonts w:cs="Arial"/>
                <w:sz w:val="18"/>
                <w:szCs w:val="20"/>
              </w:rPr>
            </w:pPr>
          </w:p>
        </w:tc>
        <w:tc>
          <w:tcPr>
            <w:tcW w:w="1559" w:type="dxa"/>
            <w:shd w:val="clear" w:color="auto" w:fill="FFFF00"/>
          </w:tcPr>
          <w:p w:rsidR="002E1CCC" w:rsidRPr="00CE4CCF" w:rsidRDefault="002E1CCC" w:rsidP="007D30A3">
            <w:pPr>
              <w:spacing w:beforeLines="60" w:afterLines="60"/>
              <w:jc w:val="center"/>
              <w:rPr>
                <w:rFonts w:cs="Arial"/>
                <w:sz w:val="18"/>
                <w:szCs w:val="20"/>
              </w:rPr>
            </w:pPr>
          </w:p>
        </w:tc>
      </w:tr>
      <w:tr w:rsidR="002E1CCC" w:rsidRPr="00CE4CCF" w:rsidTr="007B2A18">
        <w:tc>
          <w:tcPr>
            <w:tcW w:w="1434" w:type="dxa"/>
          </w:tcPr>
          <w:p w:rsidR="002E1CCC" w:rsidRDefault="002E1CCC" w:rsidP="007D30A3">
            <w:pPr>
              <w:spacing w:beforeLines="60" w:afterLines="60" w:line="240" w:lineRule="auto"/>
              <w:jc w:val="center"/>
              <w:rPr>
                <w:rFonts w:cs="Arial"/>
                <w:sz w:val="18"/>
                <w:szCs w:val="20"/>
              </w:rPr>
            </w:pPr>
            <w:r>
              <w:rPr>
                <w:rFonts w:cs="Arial"/>
                <w:sz w:val="18"/>
                <w:szCs w:val="20"/>
              </w:rPr>
              <w:t>Waterbird Diversity</w:t>
            </w:r>
          </w:p>
        </w:tc>
        <w:tc>
          <w:tcPr>
            <w:tcW w:w="997" w:type="dxa"/>
            <w:shd w:val="clear" w:color="auto" w:fill="FFFFFF" w:themeFill="background1"/>
          </w:tcPr>
          <w:p w:rsidR="002E1CCC" w:rsidRPr="00CE4CCF" w:rsidRDefault="002E1CCC" w:rsidP="007D30A3">
            <w:pPr>
              <w:spacing w:beforeLines="60" w:afterLines="60" w:line="240" w:lineRule="auto"/>
              <w:jc w:val="center"/>
              <w:rPr>
                <w:rFonts w:cs="Arial"/>
                <w:sz w:val="18"/>
                <w:szCs w:val="20"/>
              </w:rPr>
            </w:pPr>
            <w:r>
              <w:rPr>
                <w:rFonts w:cs="Arial"/>
                <w:sz w:val="18"/>
                <w:szCs w:val="20"/>
              </w:rPr>
              <w:t>III</w:t>
            </w: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9" w:type="dxa"/>
            <w:shd w:val="clear" w:color="auto" w:fill="FFFF00"/>
          </w:tcPr>
          <w:p w:rsidR="002E1CCC" w:rsidRPr="00CE4CCF" w:rsidRDefault="002E1CCC" w:rsidP="007D30A3">
            <w:pPr>
              <w:spacing w:beforeLines="60" w:afterLines="60"/>
              <w:jc w:val="center"/>
              <w:rPr>
                <w:rFonts w:cs="Arial"/>
                <w:sz w:val="18"/>
                <w:szCs w:val="20"/>
              </w:rPr>
            </w:pPr>
          </w:p>
        </w:tc>
        <w:tc>
          <w:tcPr>
            <w:tcW w:w="1434" w:type="dxa"/>
            <w:shd w:val="clear" w:color="auto" w:fill="auto"/>
          </w:tcPr>
          <w:p w:rsidR="002E1CCC" w:rsidRPr="00CE4CCF" w:rsidRDefault="002E1CCC" w:rsidP="007D30A3">
            <w:pPr>
              <w:spacing w:beforeLines="60" w:afterLines="60"/>
              <w:jc w:val="center"/>
              <w:rPr>
                <w:rFonts w:cs="Arial"/>
                <w:sz w:val="18"/>
                <w:szCs w:val="20"/>
              </w:rPr>
            </w:pPr>
          </w:p>
        </w:tc>
        <w:tc>
          <w:tcPr>
            <w:tcW w:w="1559" w:type="dxa"/>
            <w:shd w:val="clear" w:color="auto" w:fill="auto"/>
          </w:tcPr>
          <w:p w:rsidR="002E1CCC" w:rsidRPr="00CE4CCF" w:rsidRDefault="002E1CCC" w:rsidP="007D30A3">
            <w:pPr>
              <w:spacing w:beforeLines="60" w:afterLines="60"/>
              <w:jc w:val="center"/>
              <w:rPr>
                <w:rFonts w:cs="Arial"/>
                <w:sz w:val="18"/>
                <w:szCs w:val="20"/>
              </w:rPr>
            </w:pPr>
          </w:p>
        </w:tc>
      </w:tr>
      <w:tr w:rsidR="002E1CCC" w:rsidRPr="00CE4CCF" w:rsidTr="007B2A18">
        <w:tc>
          <w:tcPr>
            <w:tcW w:w="1434" w:type="dxa"/>
          </w:tcPr>
          <w:p w:rsidR="002E1CCC" w:rsidRDefault="002E1CCC" w:rsidP="007D30A3">
            <w:pPr>
              <w:spacing w:beforeLines="60" w:afterLines="60" w:line="240" w:lineRule="auto"/>
              <w:jc w:val="center"/>
              <w:rPr>
                <w:rFonts w:cs="Arial"/>
                <w:sz w:val="18"/>
                <w:szCs w:val="20"/>
              </w:rPr>
            </w:pPr>
            <w:r>
              <w:rPr>
                <w:rFonts w:cs="Arial"/>
                <w:sz w:val="18"/>
                <w:szCs w:val="20"/>
              </w:rPr>
              <w:t>Frogs</w:t>
            </w:r>
          </w:p>
        </w:tc>
        <w:tc>
          <w:tcPr>
            <w:tcW w:w="997" w:type="dxa"/>
            <w:shd w:val="clear" w:color="auto" w:fill="FFFFFF" w:themeFill="background1"/>
          </w:tcPr>
          <w:p w:rsidR="002E1CCC" w:rsidRPr="00CE4CCF" w:rsidRDefault="002E1CCC" w:rsidP="007D30A3">
            <w:pPr>
              <w:spacing w:beforeLines="60" w:afterLines="60" w:line="240" w:lineRule="auto"/>
              <w:jc w:val="center"/>
              <w:rPr>
                <w:rFonts w:cs="Arial"/>
                <w:sz w:val="18"/>
                <w:szCs w:val="20"/>
              </w:rPr>
            </w:pPr>
            <w:r>
              <w:rPr>
                <w:rFonts w:cs="Arial"/>
                <w:sz w:val="18"/>
                <w:szCs w:val="20"/>
              </w:rPr>
              <w:t>III</w:t>
            </w: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8" w:type="dxa"/>
            <w:shd w:val="clear" w:color="auto" w:fill="auto"/>
          </w:tcPr>
          <w:p w:rsidR="002E1CCC" w:rsidRPr="00CE4CCF" w:rsidRDefault="002E1CCC" w:rsidP="007D30A3">
            <w:pPr>
              <w:spacing w:beforeLines="60" w:afterLines="60"/>
              <w:jc w:val="center"/>
              <w:rPr>
                <w:rFonts w:cs="Arial"/>
                <w:sz w:val="18"/>
                <w:szCs w:val="20"/>
              </w:rPr>
            </w:pPr>
          </w:p>
        </w:tc>
        <w:tc>
          <w:tcPr>
            <w:tcW w:w="869" w:type="dxa"/>
            <w:shd w:val="clear" w:color="auto" w:fill="FFFF00"/>
          </w:tcPr>
          <w:p w:rsidR="002E1CCC" w:rsidRPr="00CE4CCF" w:rsidRDefault="002E1CCC" w:rsidP="007D30A3">
            <w:pPr>
              <w:spacing w:beforeLines="60" w:afterLines="60"/>
              <w:jc w:val="center"/>
              <w:rPr>
                <w:rFonts w:cs="Arial"/>
                <w:sz w:val="18"/>
                <w:szCs w:val="20"/>
              </w:rPr>
            </w:pPr>
          </w:p>
        </w:tc>
        <w:tc>
          <w:tcPr>
            <w:tcW w:w="1434" w:type="dxa"/>
            <w:shd w:val="clear" w:color="auto" w:fill="auto"/>
          </w:tcPr>
          <w:p w:rsidR="002E1CCC" w:rsidRPr="00CE4CCF" w:rsidRDefault="002E1CCC" w:rsidP="007D30A3">
            <w:pPr>
              <w:spacing w:beforeLines="60" w:afterLines="60"/>
              <w:jc w:val="center"/>
              <w:rPr>
                <w:rFonts w:cs="Arial"/>
                <w:sz w:val="18"/>
                <w:szCs w:val="20"/>
              </w:rPr>
            </w:pPr>
          </w:p>
        </w:tc>
        <w:tc>
          <w:tcPr>
            <w:tcW w:w="1559" w:type="dxa"/>
            <w:shd w:val="clear" w:color="auto" w:fill="auto"/>
          </w:tcPr>
          <w:p w:rsidR="002E1CCC" w:rsidRPr="00CE4CCF" w:rsidRDefault="002E1CCC" w:rsidP="007D30A3">
            <w:pPr>
              <w:spacing w:beforeLines="60" w:afterLines="60"/>
              <w:jc w:val="center"/>
              <w:rPr>
                <w:rFonts w:cs="Arial"/>
                <w:sz w:val="18"/>
                <w:szCs w:val="20"/>
              </w:rPr>
            </w:pPr>
          </w:p>
        </w:tc>
      </w:tr>
    </w:tbl>
    <w:p w:rsidR="00CE4CCF" w:rsidRPr="00CE4CCF" w:rsidRDefault="00CE4CCF" w:rsidP="00CE4CCF"/>
    <w:p w:rsidR="00BA178C" w:rsidRDefault="005B0B57" w:rsidP="005B0B57">
      <w:pPr>
        <w:sectPr w:rsidR="00BA178C" w:rsidSect="00BA178C">
          <w:headerReference w:type="default" r:id="rId80"/>
          <w:footerReference w:type="default" r:id="rId81"/>
          <w:pgSz w:w="11899" w:h="16838"/>
          <w:pgMar w:top="1508" w:right="1217" w:bottom="1457" w:left="1480" w:header="811" w:footer="305" w:gutter="0"/>
          <w:cols w:space="708"/>
          <w:docGrid w:linePitch="360"/>
        </w:sectPr>
      </w:pPr>
      <w:bookmarkStart w:id="423" w:name="_Ref381178922"/>
      <w:r w:rsidRPr="005B0B57">
        <w:br w:type="page"/>
      </w:r>
    </w:p>
    <w:p w:rsidR="005B0B57" w:rsidRPr="009D7AA1" w:rsidRDefault="009D7AA1" w:rsidP="009D7AA1">
      <w:pPr>
        <w:pStyle w:val="Caption"/>
      </w:pPr>
      <w:bookmarkStart w:id="424" w:name="_Ref384898893"/>
      <w:bookmarkStart w:id="425" w:name="_Toc384971726"/>
      <w:bookmarkStart w:id="426" w:name="_Toc411431817"/>
      <w:r w:rsidRPr="009D7AA1">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7</w:t>
      </w:r>
      <w:r w:rsidR="007D30A3">
        <w:rPr>
          <w:noProof/>
        </w:rPr>
        <w:fldChar w:fldCharType="end"/>
      </w:r>
      <w:bookmarkEnd w:id="424"/>
      <w:r w:rsidRPr="009D7AA1">
        <w:t xml:space="preserve">: </w:t>
      </w:r>
      <w:bookmarkEnd w:id="423"/>
      <w:r w:rsidR="005B0B57" w:rsidRPr="009D7AA1">
        <w:t>Annual field survey cycle</w:t>
      </w:r>
      <w:bookmarkEnd w:id="425"/>
      <w:r w:rsidR="001C208A">
        <w:t xml:space="preserve"> for indicators measured in the Darling River zone.</w:t>
      </w:r>
      <w:bookmarkEnd w:id="426"/>
    </w:p>
    <w:tbl>
      <w:tblPr>
        <w:tblW w:w="5000" w:type="pct"/>
        <w:tblLook w:val="04A0"/>
      </w:tblPr>
      <w:tblGrid>
        <w:gridCol w:w="2737"/>
        <w:gridCol w:w="560"/>
        <w:gridCol w:w="563"/>
        <w:gridCol w:w="564"/>
        <w:gridCol w:w="561"/>
        <w:gridCol w:w="567"/>
        <w:gridCol w:w="566"/>
        <w:gridCol w:w="564"/>
        <w:gridCol w:w="566"/>
        <w:gridCol w:w="566"/>
        <w:gridCol w:w="564"/>
        <w:gridCol w:w="566"/>
        <w:gridCol w:w="566"/>
        <w:gridCol w:w="4579"/>
      </w:tblGrid>
      <w:tr w:rsidR="009D7AA1" w:rsidRPr="00D571F0" w:rsidTr="00A7478C">
        <w:trPr>
          <w:trHeight w:val="560"/>
        </w:trPr>
        <w:tc>
          <w:tcPr>
            <w:tcW w:w="971"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Month</w:t>
            </w:r>
          </w:p>
        </w:tc>
        <w:tc>
          <w:tcPr>
            <w:tcW w:w="199"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color w:val="000000"/>
                <w:sz w:val="18"/>
                <w:szCs w:val="18"/>
                <w:lang w:eastAsia="en-AU"/>
              </w:rPr>
            </w:pPr>
            <w:r w:rsidRPr="00D571F0">
              <w:rPr>
                <w:rFonts w:cs="Arial"/>
                <w:b/>
                <w:color w:val="000000"/>
                <w:sz w:val="18"/>
                <w:szCs w:val="18"/>
                <w:lang w:eastAsia="en-AU"/>
              </w:rPr>
              <w:t>Jan</w:t>
            </w:r>
          </w:p>
        </w:tc>
        <w:tc>
          <w:tcPr>
            <w:tcW w:w="200"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Feb</w:t>
            </w:r>
          </w:p>
        </w:tc>
        <w:tc>
          <w:tcPr>
            <w:tcW w:w="200"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Mar</w:t>
            </w:r>
          </w:p>
        </w:tc>
        <w:tc>
          <w:tcPr>
            <w:tcW w:w="199" w:type="pct"/>
            <w:tcBorders>
              <w:top w:val="single" w:sz="4" w:space="0" w:color="auto"/>
              <w:left w:val="single" w:sz="4" w:space="0" w:color="auto"/>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Apr</w:t>
            </w:r>
          </w:p>
        </w:tc>
        <w:tc>
          <w:tcPr>
            <w:tcW w:w="201"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May</w:t>
            </w:r>
          </w:p>
        </w:tc>
        <w:tc>
          <w:tcPr>
            <w:tcW w:w="201"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Jun</w:t>
            </w:r>
          </w:p>
        </w:tc>
        <w:tc>
          <w:tcPr>
            <w:tcW w:w="200"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Jul</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Aug</w:t>
            </w:r>
          </w:p>
        </w:tc>
        <w:tc>
          <w:tcPr>
            <w:tcW w:w="201"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Sep</w:t>
            </w:r>
          </w:p>
        </w:tc>
        <w:tc>
          <w:tcPr>
            <w:tcW w:w="200"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Oct</w:t>
            </w:r>
          </w:p>
        </w:tc>
        <w:tc>
          <w:tcPr>
            <w:tcW w:w="201"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Nov</w:t>
            </w:r>
          </w:p>
        </w:tc>
        <w:tc>
          <w:tcPr>
            <w:tcW w:w="201"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Dec</w:t>
            </w:r>
          </w:p>
        </w:tc>
        <w:tc>
          <w:tcPr>
            <w:tcW w:w="1625" w:type="pct"/>
            <w:vMerge w:val="restart"/>
            <w:tcBorders>
              <w:top w:val="single" w:sz="4" w:space="0" w:color="auto"/>
              <w:left w:val="nil"/>
            </w:tcBorders>
            <w:vAlign w:val="center"/>
          </w:tcPr>
          <w:p w:rsidR="009D7AA1" w:rsidRPr="00D571F0" w:rsidRDefault="009D7AA1" w:rsidP="009D7AA1">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Comments</w:t>
            </w:r>
          </w:p>
        </w:tc>
      </w:tr>
      <w:tr w:rsidR="009D7AA1" w:rsidRPr="00D571F0" w:rsidTr="00A7478C">
        <w:trPr>
          <w:trHeight w:val="411"/>
        </w:trPr>
        <w:tc>
          <w:tcPr>
            <w:tcW w:w="971" w:type="pct"/>
            <w:tcBorders>
              <w:top w:val="single" w:sz="4" w:space="0" w:color="auto"/>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Indicator</w:t>
            </w:r>
          </w:p>
        </w:tc>
        <w:tc>
          <w:tcPr>
            <w:tcW w:w="2404" w:type="pct"/>
            <w:gridSpan w:val="12"/>
            <w:tcBorders>
              <w:top w:val="nil"/>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p>
        </w:tc>
        <w:tc>
          <w:tcPr>
            <w:tcW w:w="1625" w:type="pct"/>
            <w:vMerge/>
            <w:tcBorders>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p>
        </w:tc>
      </w:tr>
      <w:tr w:rsidR="009D7AA1" w:rsidRPr="00D571F0" w:rsidTr="00A7478C">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Ecosystem Type</w:t>
            </w:r>
          </w:p>
        </w:tc>
        <w:tc>
          <w:tcPr>
            <w:tcW w:w="199"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rsidR="009D7AA1" w:rsidRPr="00D571F0" w:rsidRDefault="009D7AA1" w:rsidP="009D7AA1">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bCs/>
                <w:color w:val="000000"/>
                <w:sz w:val="18"/>
                <w:szCs w:val="18"/>
                <w:lang w:eastAsia="en-AU"/>
              </w:rPr>
              <w:t>Once only in year 201</w:t>
            </w:r>
            <w:r w:rsidR="00470C0B">
              <w:rPr>
                <w:rFonts w:cs="Arial"/>
                <w:bCs/>
                <w:color w:val="000000"/>
                <w:sz w:val="18"/>
                <w:szCs w:val="18"/>
                <w:lang w:eastAsia="en-AU"/>
              </w:rPr>
              <w:t>5</w:t>
            </w:r>
          </w:p>
        </w:tc>
      </w:tr>
      <w:tr w:rsidR="009D7AA1" w:rsidRPr="00D571F0" w:rsidTr="00A7478C">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sidR="006F1EDE">
              <w:rPr>
                <w:rFonts w:cs="Arial"/>
                <w:color w:val="000000"/>
                <w:sz w:val="18"/>
                <w:szCs w:val="18"/>
                <w:lang w:eastAsia="en-AU"/>
              </w:rPr>
              <w:t>(</w:t>
            </w:r>
            <w:r w:rsidRPr="00D571F0">
              <w:rPr>
                <w:rFonts w:cs="Arial"/>
                <w:color w:val="000000"/>
                <w:sz w:val="18"/>
                <w:szCs w:val="18"/>
                <w:lang w:eastAsia="en-AU"/>
              </w:rPr>
              <w:t>River</w:t>
            </w:r>
            <w:r w:rsidR="006F1EDE">
              <w:rPr>
                <w:rFonts w:cs="Arial"/>
                <w:color w:val="000000"/>
                <w:sz w:val="18"/>
                <w:szCs w:val="18"/>
                <w:lang w:eastAsia="en-AU"/>
              </w:rPr>
              <w:t>)</w:t>
            </w:r>
          </w:p>
        </w:tc>
        <w:tc>
          <w:tcPr>
            <w:tcW w:w="199"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 xml:space="preserve">Ongoing, updating regularly from </w:t>
            </w:r>
            <w:proofErr w:type="spellStart"/>
            <w:r w:rsidRPr="00D571F0">
              <w:rPr>
                <w:rFonts w:cs="Arial"/>
                <w:bCs/>
                <w:color w:val="000000"/>
                <w:sz w:val="18"/>
                <w:szCs w:val="18"/>
                <w:lang w:eastAsia="en-AU"/>
              </w:rPr>
              <w:t>NoW</w:t>
            </w:r>
            <w:proofErr w:type="spellEnd"/>
            <w:r w:rsidRPr="00D571F0">
              <w:rPr>
                <w:rFonts w:cs="Arial"/>
                <w:bCs/>
                <w:color w:val="000000"/>
                <w:sz w:val="18"/>
                <w:szCs w:val="18"/>
                <w:lang w:eastAsia="en-AU"/>
              </w:rPr>
              <w:t xml:space="preserve"> data</w:t>
            </w:r>
          </w:p>
        </w:tc>
      </w:tr>
      <w:tr w:rsidR="00470C0B" w:rsidRPr="00D571F0" w:rsidTr="006507F4">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470C0B" w:rsidRPr="00D571F0" w:rsidRDefault="00470C0B" w:rsidP="006507F4">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Pr>
                <w:rFonts w:cs="Arial"/>
                <w:color w:val="000000"/>
                <w:sz w:val="18"/>
                <w:szCs w:val="18"/>
                <w:lang w:eastAsia="en-AU"/>
              </w:rPr>
              <w:t>(Northern tributaries)</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470C0B" w:rsidRPr="00D571F0" w:rsidRDefault="00470C0B" w:rsidP="006507F4">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470C0B" w:rsidRPr="00D571F0" w:rsidRDefault="00470C0B" w:rsidP="006507F4">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470C0B" w:rsidRPr="00D571F0" w:rsidRDefault="00470C0B" w:rsidP="006507F4">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470C0B" w:rsidRPr="00D571F0" w:rsidRDefault="00470C0B"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470C0B" w:rsidRPr="00D571F0" w:rsidRDefault="00470C0B"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470C0B" w:rsidRPr="00D571F0" w:rsidRDefault="00470C0B" w:rsidP="006507F4">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470C0B" w:rsidRPr="00D571F0" w:rsidRDefault="00470C0B"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470C0B" w:rsidRPr="00D571F0" w:rsidRDefault="00470C0B"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470C0B" w:rsidRPr="00D571F0" w:rsidRDefault="00470C0B" w:rsidP="006507F4">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470C0B" w:rsidRPr="00D571F0" w:rsidRDefault="00470C0B"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470C0B" w:rsidRPr="00D571F0" w:rsidRDefault="00470C0B"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470C0B" w:rsidRPr="00D571F0" w:rsidRDefault="00470C0B" w:rsidP="006507F4">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470C0B" w:rsidRPr="00D571F0" w:rsidRDefault="00470C0B" w:rsidP="006507F4">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Ongoing and following delivery events</w:t>
            </w:r>
          </w:p>
        </w:tc>
      </w:tr>
      <w:tr w:rsidR="005C47E7" w:rsidRPr="00D571F0" w:rsidTr="00A7478C">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5C47E7" w:rsidRDefault="005C47E7" w:rsidP="005C47E7">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Pr>
                <w:rFonts w:cs="Arial"/>
                <w:color w:val="000000"/>
                <w:sz w:val="18"/>
                <w:szCs w:val="18"/>
                <w:lang w:eastAsia="en-AU"/>
              </w:rPr>
              <w:t>(habitat)</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5C47E7" w:rsidRDefault="005C47E7" w:rsidP="009D7AA1">
            <w:pPr>
              <w:spacing w:before="60" w:after="60" w:line="240" w:lineRule="auto"/>
              <w:jc w:val="left"/>
              <w:rPr>
                <w:rFonts w:cs="Arial"/>
                <w:bCs/>
                <w:color w:val="000000"/>
                <w:sz w:val="18"/>
                <w:szCs w:val="18"/>
                <w:lang w:eastAsia="en-AU"/>
              </w:rPr>
            </w:pPr>
            <w:r>
              <w:rPr>
                <w:rFonts w:cs="Arial"/>
                <w:bCs/>
                <w:color w:val="000000"/>
                <w:sz w:val="18"/>
                <w:szCs w:val="18"/>
                <w:lang w:eastAsia="en-AU"/>
              </w:rPr>
              <w:t>Habitat Mapping undertaken in year 2015</w:t>
            </w:r>
          </w:p>
        </w:tc>
      </w:tr>
      <w:tr w:rsidR="005C47E7" w:rsidRPr="00D571F0" w:rsidTr="00A7478C">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5C47E7" w:rsidRPr="00D571F0" w:rsidRDefault="005C47E7" w:rsidP="00A7478C">
            <w:pPr>
              <w:spacing w:before="60" w:after="60" w:line="240" w:lineRule="auto"/>
              <w:jc w:val="left"/>
              <w:rPr>
                <w:rFonts w:cs="Arial"/>
                <w:color w:val="000000"/>
                <w:sz w:val="18"/>
                <w:szCs w:val="18"/>
                <w:lang w:eastAsia="en-AU"/>
              </w:rPr>
            </w:pPr>
            <w:r>
              <w:rPr>
                <w:rFonts w:cs="Arial"/>
                <w:color w:val="000000"/>
                <w:sz w:val="18"/>
                <w:szCs w:val="18"/>
                <w:lang w:eastAsia="en-AU"/>
              </w:rPr>
              <w:t>Stream Metabolism (C1)</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9D7AA1">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5C47E7" w:rsidRPr="00D571F0" w:rsidRDefault="005C47E7" w:rsidP="009D7AA1">
            <w:pPr>
              <w:spacing w:before="60" w:after="60" w:line="240" w:lineRule="auto"/>
              <w:jc w:val="left"/>
              <w:rPr>
                <w:rFonts w:cs="Arial"/>
                <w:bCs/>
                <w:color w:val="000000"/>
                <w:sz w:val="18"/>
                <w:szCs w:val="18"/>
                <w:lang w:eastAsia="en-AU"/>
              </w:rPr>
            </w:pPr>
            <w:r>
              <w:rPr>
                <w:rFonts w:cs="Arial"/>
                <w:bCs/>
                <w:color w:val="000000"/>
                <w:sz w:val="18"/>
                <w:szCs w:val="18"/>
                <w:lang w:eastAsia="en-AU"/>
              </w:rPr>
              <w:t>Continuously, u</w:t>
            </w:r>
            <w:r w:rsidRPr="00D571F0">
              <w:rPr>
                <w:rFonts w:cs="Arial"/>
                <w:bCs/>
                <w:color w:val="000000"/>
                <w:sz w:val="18"/>
                <w:szCs w:val="18"/>
                <w:lang w:eastAsia="en-AU"/>
              </w:rPr>
              <w:t>p to 6</w:t>
            </w:r>
            <w:r>
              <w:rPr>
                <w:rFonts w:cs="Arial"/>
                <w:bCs/>
                <w:color w:val="000000"/>
                <w:sz w:val="18"/>
                <w:szCs w:val="18"/>
                <w:lang w:eastAsia="en-AU"/>
              </w:rPr>
              <w:t>-</w:t>
            </w:r>
            <w:r w:rsidRPr="00D571F0">
              <w:rPr>
                <w:rFonts w:cs="Arial"/>
                <w:bCs/>
                <w:color w:val="000000"/>
                <w:sz w:val="18"/>
                <w:szCs w:val="18"/>
                <w:lang w:eastAsia="en-AU"/>
              </w:rPr>
              <w:t>week</w:t>
            </w:r>
            <w:r>
              <w:rPr>
                <w:rFonts w:cs="Arial"/>
                <w:bCs/>
                <w:color w:val="000000"/>
                <w:sz w:val="18"/>
                <w:szCs w:val="18"/>
                <w:lang w:eastAsia="en-AU"/>
              </w:rPr>
              <w:t>ly maintenance intervals</w:t>
            </w:r>
          </w:p>
        </w:tc>
      </w:tr>
      <w:tr w:rsidR="005C47E7" w:rsidRPr="00D571F0" w:rsidTr="00A7478C">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5C47E7" w:rsidRPr="00D571F0" w:rsidRDefault="005C47E7" w:rsidP="006507F4">
            <w:pPr>
              <w:spacing w:before="60" w:after="60" w:line="240" w:lineRule="auto"/>
              <w:jc w:val="left"/>
              <w:rPr>
                <w:rFonts w:cs="Arial"/>
                <w:color w:val="000000"/>
                <w:sz w:val="18"/>
                <w:szCs w:val="18"/>
                <w:lang w:eastAsia="en-AU"/>
              </w:rPr>
            </w:pPr>
            <w:r w:rsidRPr="00D571F0">
              <w:rPr>
                <w:rFonts w:cs="Arial"/>
                <w:color w:val="000000"/>
                <w:sz w:val="18"/>
                <w:szCs w:val="18"/>
                <w:lang w:eastAsia="en-AU"/>
              </w:rPr>
              <w:t>Water Quality</w:t>
            </w:r>
            <w:r>
              <w:rPr>
                <w:rFonts w:cs="Arial"/>
                <w:color w:val="000000"/>
                <w:sz w:val="18"/>
                <w:szCs w:val="18"/>
                <w:lang w:eastAsia="en-AU"/>
              </w:rPr>
              <w:t xml:space="preserve"> (C1)</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6507F4">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6507F4">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6507F4">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5C47E7" w:rsidRPr="00D571F0" w:rsidRDefault="005C47E7"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5C47E7" w:rsidRPr="00D571F0" w:rsidRDefault="005C47E7" w:rsidP="006507F4">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C47E7" w:rsidRPr="00D571F0" w:rsidRDefault="005C47E7"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6507F4">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6507F4">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5C47E7" w:rsidRPr="00D571F0" w:rsidRDefault="005C47E7" w:rsidP="006507F4">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5C47E7" w:rsidRPr="00D571F0" w:rsidRDefault="005C47E7" w:rsidP="009D7AA1">
            <w:pPr>
              <w:spacing w:before="60" w:after="60" w:line="240" w:lineRule="auto"/>
              <w:jc w:val="left"/>
              <w:rPr>
                <w:rFonts w:cs="Arial"/>
                <w:bCs/>
                <w:color w:val="000000"/>
                <w:sz w:val="18"/>
                <w:szCs w:val="18"/>
                <w:lang w:eastAsia="en-AU"/>
              </w:rPr>
            </w:pPr>
            <w:r>
              <w:rPr>
                <w:rFonts w:cs="Arial"/>
                <w:bCs/>
                <w:color w:val="000000"/>
                <w:sz w:val="18"/>
                <w:szCs w:val="18"/>
                <w:lang w:eastAsia="en-AU"/>
              </w:rPr>
              <w:t>Continuously, u</w:t>
            </w:r>
            <w:r w:rsidRPr="00D571F0">
              <w:rPr>
                <w:rFonts w:cs="Arial"/>
                <w:bCs/>
                <w:color w:val="000000"/>
                <w:sz w:val="18"/>
                <w:szCs w:val="18"/>
                <w:lang w:eastAsia="en-AU"/>
              </w:rPr>
              <w:t>p to 6</w:t>
            </w:r>
            <w:r>
              <w:rPr>
                <w:rFonts w:cs="Arial"/>
                <w:bCs/>
                <w:color w:val="000000"/>
                <w:sz w:val="18"/>
                <w:szCs w:val="18"/>
                <w:lang w:eastAsia="en-AU"/>
              </w:rPr>
              <w:t>-</w:t>
            </w:r>
            <w:r w:rsidRPr="00D571F0">
              <w:rPr>
                <w:rFonts w:cs="Arial"/>
                <w:bCs/>
                <w:color w:val="000000"/>
                <w:sz w:val="18"/>
                <w:szCs w:val="18"/>
                <w:lang w:eastAsia="en-AU"/>
              </w:rPr>
              <w:t>week</w:t>
            </w:r>
            <w:r>
              <w:rPr>
                <w:rFonts w:cs="Arial"/>
                <w:bCs/>
                <w:color w:val="000000"/>
                <w:sz w:val="18"/>
                <w:szCs w:val="18"/>
                <w:lang w:eastAsia="en-AU"/>
              </w:rPr>
              <w:t>ly maintenance intervals</w:t>
            </w:r>
          </w:p>
        </w:tc>
      </w:tr>
    </w:tbl>
    <w:p w:rsidR="009D7AA1" w:rsidRDefault="009D7AA1" w:rsidP="009D7AA1"/>
    <w:p w:rsidR="001C208A" w:rsidRDefault="001C208A" w:rsidP="009D7AA1"/>
    <w:p w:rsidR="00AD3998" w:rsidRDefault="00AD3998" w:rsidP="009D7AA1"/>
    <w:p w:rsidR="00AD3998" w:rsidRDefault="00AD3998" w:rsidP="009D7AA1"/>
    <w:p w:rsidR="00AD3998" w:rsidRDefault="00AD3998" w:rsidP="009D7AA1"/>
    <w:p w:rsidR="00AD3998" w:rsidRDefault="00AD3998" w:rsidP="009D7AA1"/>
    <w:p w:rsidR="00AD3998" w:rsidRDefault="00AD3998" w:rsidP="009D7AA1"/>
    <w:p w:rsidR="00AD3998" w:rsidRDefault="00AD3998" w:rsidP="009D7AA1"/>
    <w:p w:rsidR="00AD3998" w:rsidRDefault="00AD3998" w:rsidP="009D7AA1"/>
    <w:p w:rsidR="001C208A" w:rsidRDefault="001C208A" w:rsidP="001C208A">
      <w:pPr>
        <w:pStyle w:val="Caption"/>
        <w:keepNext/>
      </w:pPr>
      <w:bookmarkStart w:id="427" w:name="_Toc411431818"/>
      <w:r>
        <w:t xml:space="preserve">Table </w:t>
      </w:r>
      <w:r w:rsidR="007D30A3">
        <w:fldChar w:fldCharType="begin"/>
      </w:r>
      <w:r w:rsidR="001C0C51">
        <w:instrText xml:space="preserve"> STYLEREF 1 \s </w:instrText>
      </w:r>
      <w:r w:rsidR="007D30A3">
        <w:fldChar w:fldCharType="separate"/>
      </w:r>
      <w:r w:rsidR="00200D30">
        <w:rPr>
          <w:noProof/>
        </w:rPr>
        <w:t>5</w:t>
      </w:r>
      <w:r w:rsidR="007D30A3">
        <w:rPr>
          <w:noProof/>
        </w:rPr>
        <w:fldChar w:fldCharType="end"/>
      </w:r>
      <w:r>
        <w:noBreakHyphen/>
      </w:r>
      <w:r w:rsidR="007D30A3">
        <w:fldChar w:fldCharType="begin"/>
      </w:r>
      <w:r w:rsidR="001C0C51">
        <w:instrText xml:space="preserve"> SEQ Table \* ARABIC \s 1 </w:instrText>
      </w:r>
      <w:r w:rsidR="007D30A3">
        <w:fldChar w:fldCharType="separate"/>
      </w:r>
      <w:r w:rsidR="00200D30">
        <w:rPr>
          <w:noProof/>
        </w:rPr>
        <w:t>8</w:t>
      </w:r>
      <w:r w:rsidR="007D30A3">
        <w:rPr>
          <w:noProof/>
        </w:rPr>
        <w:fldChar w:fldCharType="end"/>
      </w:r>
      <w:r>
        <w:t xml:space="preserve"> Annual field survey cycle for indicators measured in years 2-5 of the project within the Warrego River and Western Floodplain zones.</w:t>
      </w:r>
      <w:bookmarkEnd w:id="427"/>
    </w:p>
    <w:tbl>
      <w:tblPr>
        <w:tblW w:w="5000" w:type="pct"/>
        <w:tblLook w:val="04A0"/>
      </w:tblPr>
      <w:tblGrid>
        <w:gridCol w:w="2735"/>
        <w:gridCol w:w="561"/>
        <w:gridCol w:w="564"/>
        <w:gridCol w:w="564"/>
        <w:gridCol w:w="561"/>
        <w:gridCol w:w="567"/>
        <w:gridCol w:w="566"/>
        <w:gridCol w:w="564"/>
        <w:gridCol w:w="566"/>
        <w:gridCol w:w="566"/>
        <w:gridCol w:w="564"/>
        <w:gridCol w:w="566"/>
        <w:gridCol w:w="566"/>
        <w:gridCol w:w="4579"/>
      </w:tblGrid>
      <w:tr w:rsidR="001C208A" w:rsidRPr="00D571F0" w:rsidTr="00AD3998">
        <w:trPr>
          <w:trHeight w:val="560"/>
          <w:tblHeader/>
        </w:trPr>
        <w:tc>
          <w:tcPr>
            <w:tcW w:w="971" w:type="pct"/>
            <w:tcBorders>
              <w:top w:val="single" w:sz="4" w:space="0" w:color="auto"/>
              <w:bottom w:val="single" w:sz="4" w:space="0" w:color="auto"/>
              <w:right w:val="single" w:sz="4" w:space="0" w:color="auto"/>
            </w:tcBorders>
            <w:shd w:val="clear" w:color="auto" w:fill="auto"/>
            <w:noWrap/>
            <w:vAlign w:val="center"/>
            <w:hideMark/>
          </w:tcPr>
          <w:p w:rsidR="001C208A" w:rsidRPr="00D571F0" w:rsidRDefault="001C208A" w:rsidP="005F6EDA">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Month</w:t>
            </w:r>
          </w:p>
        </w:tc>
        <w:tc>
          <w:tcPr>
            <w:tcW w:w="199" w:type="pct"/>
            <w:tcBorders>
              <w:top w:val="single" w:sz="4" w:space="0" w:color="auto"/>
              <w:left w:val="nil"/>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center"/>
              <w:rPr>
                <w:rFonts w:cs="Arial"/>
                <w:b/>
                <w:color w:val="000000"/>
                <w:sz w:val="18"/>
                <w:szCs w:val="18"/>
                <w:lang w:eastAsia="en-AU"/>
              </w:rPr>
            </w:pPr>
            <w:r w:rsidRPr="00D571F0">
              <w:rPr>
                <w:rFonts w:cs="Arial"/>
                <w:b/>
                <w:color w:val="000000"/>
                <w:sz w:val="18"/>
                <w:szCs w:val="18"/>
                <w:lang w:eastAsia="en-AU"/>
              </w:rPr>
              <w:t>Jan</w:t>
            </w:r>
          </w:p>
        </w:tc>
        <w:tc>
          <w:tcPr>
            <w:tcW w:w="200" w:type="pct"/>
            <w:tcBorders>
              <w:top w:val="single" w:sz="4" w:space="0" w:color="auto"/>
              <w:left w:val="nil"/>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Feb</w:t>
            </w:r>
          </w:p>
        </w:tc>
        <w:tc>
          <w:tcPr>
            <w:tcW w:w="200" w:type="pct"/>
            <w:tcBorders>
              <w:top w:val="single" w:sz="4" w:space="0" w:color="auto"/>
              <w:left w:val="nil"/>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Mar</w:t>
            </w:r>
          </w:p>
        </w:tc>
        <w:tc>
          <w:tcPr>
            <w:tcW w:w="199" w:type="pct"/>
            <w:tcBorders>
              <w:top w:val="single" w:sz="4" w:space="0" w:color="auto"/>
              <w:left w:val="single" w:sz="4" w:space="0" w:color="auto"/>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Apr</w:t>
            </w:r>
          </w:p>
        </w:tc>
        <w:tc>
          <w:tcPr>
            <w:tcW w:w="201" w:type="pct"/>
            <w:tcBorders>
              <w:top w:val="single" w:sz="4" w:space="0" w:color="auto"/>
              <w:left w:val="nil"/>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May</w:t>
            </w:r>
          </w:p>
        </w:tc>
        <w:tc>
          <w:tcPr>
            <w:tcW w:w="201" w:type="pct"/>
            <w:tcBorders>
              <w:top w:val="single" w:sz="4" w:space="0" w:color="auto"/>
              <w:left w:val="nil"/>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Jun</w:t>
            </w:r>
          </w:p>
        </w:tc>
        <w:tc>
          <w:tcPr>
            <w:tcW w:w="200" w:type="pct"/>
            <w:tcBorders>
              <w:top w:val="single" w:sz="4" w:space="0" w:color="auto"/>
              <w:left w:val="nil"/>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Jul</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Aug</w:t>
            </w:r>
          </w:p>
        </w:tc>
        <w:tc>
          <w:tcPr>
            <w:tcW w:w="201" w:type="pct"/>
            <w:tcBorders>
              <w:top w:val="single" w:sz="4" w:space="0" w:color="auto"/>
              <w:left w:val="nil"/>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Sep</w:t>
            </w:r>
          </w:p>
        </w:tc>
        <w:tc>
          <w:tcPr>
            <w:tcW w:w="200" w:type="pct"/>
            <w:tcBorders>
              <w:top w:val="single" w:sz="4" w:space="0" w:color="auto"/>
              <w:left w:val="nil"/>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Oct</w:t>
            </w:r>
          </w:p>
        </w:tc>
        <w:tc>
          <w:tcPr>
            <w:tcW w:w="201" w:type="pct"/>
            <w:tcBorders>
              <w:top w:val="single" w:sz="4" w:space="0" w:color="auto"/>
              <w:left w:val="nil"/>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Nov</w:t>
            </w:r>
          </w:p>
        </w:tc>
        <w:tc>
          <w:tcPr>
            <w:tcW w:w="201" w:type="pct"/>
            <w:tcBorders>
              <w:top w:val="single" w:sz="4" w:space="0" w:color="auto"/>
              <w:left w:val="nil"/>
              <w:bottom w:val="single" w:sz="4" w:space="0" w:color="auto"/>
              <w:right w:val="single" w:sz="4" w:space="0" w:color="auto"/>
            </w:tcBorders>
            <w:vAlign w:val="center"/>
          </w:tcPr>
          <w:p w:rsidR="001C208A" w:rsidRPr="00D571F0" w:rsidRDefault="001C208A" w:rsidP="005F6ED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Dec</w:t>
            </w:r>
          </w:p>
        </w:tc>
        <w:tc>
          <w:tcPr>
            <w:tcW w:w="1625" w:type="pct"/>
            <w:vMerge w:val="restart"/>
            <w:tcBorders>
              <w:top w:val="single" w:sz="4" w:space="0" w:color="auto"/>
              <w:left w:val="nil"/>
            </w:tcBorders>
            <w:vAlign w:val="center"/>
          </w:tcPr>
          <w:p w:rsidR="001C208A" w:rsidRPr="00D571F0" w:rsidRDefault="001C208A" w:rsidP="005F6EDA">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Comments</w:t>
            </w:r>
          </w:p>
        </w:tc>
      </w:tr>
      <w:tr w:rsidR="001C208A" w:rsidRPr="00D571F0" w:rsidTr="00AD3998">
        <w:trPr>
          <w:trHeight w:val="411"/>
          <w:tblHeader/>
        </w:trPr>
        <w:tc>
          <w:tcPr>
            <w:tcW w:w="971" w:type="pct"/>
            <w:tcBorders>
              <w:top w:val="single" w:sz="4" w:space="0" w:color="auto"/>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Indicator</w:t>
            </w:r>
          </w:p>
        </w:tc>
        <w:tc>
          <w:tcPr>
            <w:tcW w:w="2404" w:type="pct"/>
            <w:gridSpan w:val="12"/>
            <w:tcBorders>
              <w:top w:val="nil"/>
              <w:left w:val="nil"/>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center"/>
              <w:rPr>
                <w:rFonts w:cs="Arial"/>
                <w:b/>
                <w:bCs/>
                <w:color w:val="000000"/>
                <w:sz w:val="18"/>
                <w:szCs w:val="18"/>
                <w:lang w:eastAsia="en-AU"/>
              </w:rPr>
            </w:pPr>
          </w:p>
        </w:tc>
        <w:tc>
          <w:tcPr>
            <w:tcW w:w="1625" w:type="pct"/>
            <w:vMerge/>
            <w:tcBorders>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1C208A" w:rsidRPr="00D571F0" w:rsidRDefault="001C208A" w:rsidP="005F6EDA">
            <w:pPr>
              <w:spacing w:before="60" w:after="60" w:line="240" w:lineRule="auto"/>
              <w:jc w:val="left"/>
              <w:rPr>
                <w:rFonts w:cs="Arial"/>
                <w:color w:val="000000"/>
                <w:sz w:val="18"/>
                <w:szCs w:val="18"/>
                <w:lang w:eastAsia="en-AU"/>
              </w:rPr>
            </w:pPr>
            <w:r w:rsidRPr="00D571F0">
              <w:rPr>
                <w:rFonts w:cs="Arial"/>
                <w:color w:val="000000"/>
                <w:sz w:val="18"/>
                <w:szCs w:val="18"/>
                <w:lang w:eastAsia="en-AU"/>
              </w:rPr>
              <w:t>Ecosystem Type</w:t>
            </w:r>
          </w:p>
        </w:tc>
        <w:tc>
          <w:tcPr>
            <w:tcW w:w="199" w:type="pct"/>
            <w:tcBorders>
              <w:top w:val="nil"/>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color w:val="000000"/>
                <w:sz w:val="18"/>
                <w:szCs w:val="18"/>
                <w:lang w:eastAsia="en-AU"/>
              </w:rPr>
            </w:pPr>
            <w:r w:rsidRPr="00D571F0">
              <w:rPr>
                <w:rFonts w:cs="Arial"/>
                <w:bCs/>
                <w:color w:val="000000"/>
                <w:sz w:val="18"/>
                <w:szCs w:val="18"/>
                <w:lang w:eastAsia="en-AU"/>
              </w:rPr>
              <w:t>Once only in year 201</w:t>
            </w:r>
            <w:r>
              <w:rPr>
                <w:rFonts w:cs="Arial"/>
                <w:bCs/>
                <w:color w:val="000000"/>
                <w:sz w:val="18"/>
                <w:szCs w:val="18"/>
                <w:lang w:eastAsia="en-AU"/>
              </w:rPr>
              <w:t>5</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1C208A" w:rsidRPr="00D571F0" w:rsidRDefault="001C208A" w:rsidP="005F6EDA">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Pr>
                <w:rFonts w:cs="Arial"/>
                <w:color w:val="000000"/>
                <w:sz w:val="18"/>
                <w:szCs w:val="18"/>
                <w:lang w:eastAsia="en-AU"/>
              </w:rPr>
              <w:t>(</w:t>
            </w:r>
            <w:r w:rsidRPr="00D571F0">
              <w:rPr>
                <w:rFonts w:cs="Arial"/>
                <w:color w:val="000000"/>
                <w:sz w:val="18"/>
                <w:szCs w:val="18"/>
                <w:lang w:eastAsia="en-AU"/>
              </w:rPr>
              <w:t>River</w:t>
            </w:r>
            <w:r>
              <w:rPr>
                <w:rFonts w:cs="Arial"/>
                <w:color w:val="000000"/>
                <w:sz w:val="18"/>
                <w:szCs w:val="18"/>
                <w:lang w:eastAsia="en-AU"/>
              </w:rPr>
              <w:t>)</w:t>
            </w:r>
          </w:p>
        </w:tc>
        <w:tc>
          <w:tcPr>
            <w:tcW w:w="199" w:type="pct"/>
            <w:tcBorders>
              <w:top w:val="nil"/>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 xml:space="preserve">Ongoing, updating regularly from </w:t>
            </w:r>
            <w:proofErr w:type="spellStart"/>
            <w:r w:rsidRPr="00D571F0">
              <w:rPr>
                <w:rFonts w:cs="Arial"/>
                <w:bCs/>
                <w:color w:val="000000"/>
                <w:sz w:val="18"/>
                <w:szCs w:val="18"/>
                <w:lang w:eastAsia="en-AU"/>
              </w:rPr>
              <w:t>NoW</w:t>
            </w:r>
            <w:proofErr w:type="spellEnd"/>
            <w:r w:rsidRPr="00D571F0">
              <w:rPr>
                <w:rFonts w:cs="Arial"/>
                <w:bCs/>
                <w:color w:val="000000"/>
                <w:sz w:val="18"/>
                <w:szCs w:val="18"/>
                <w:lang w:eastAsia="en-AU"/>
              </w:rPr>
              <w:t xml:space="preserve"> data</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Pr>
                <w:rFonts w:cs="Arial"/>
                <w:color w:val="000000"/>
                <w:sz w:val="18"/>
                <w:szCs w:val="18"/>
                <w:lang w:eastAsia="en-AU"/>
              </w:rPr>
              <w:t>(</w:t>
            </w:r>
            <w:r w:rsidR="000F3D8C">
              <w:rPr>
                <w:rFonts w:cs="Arial"/>
                <w:color w:val="000000"/>
                <w:sz w:val="18"/>
                <w:szCs w:val="18"/>
                <w:lang w:eastAsia="en-AU"/>
              </w:rPr>
              <w:t>Floodplain</w:t>
            </w:r>
            <w:r>
              <w:rPr>
                <w:rFonts w:cs="Arial"/>
                <w:color w:val="000000"/>
                <w:sz w:val="18"/>
                <w:szCs w:val="18"/>
                <w:lang w:eastAsia="en-AU"/>
              </w:rPr>
              <w:t>)</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Ongoing and following delivery events</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1C208A" w:rsidRDefault="001C208A" w:rsidP="005F6EDA">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Pr>
                <w:rFonts w:cs="Arial"/>
                <w:color w:val="000000"/>
                <w:sz w:val="18"/>
                <w:szCs w:val="18"/>
                <w:lang w:eastAsia="en-AU"/>
              </w:rPr>
              <w:t>(channel)</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Ongoing and following delivery events</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left"/>
              <w:rPr>
                <w:rFonts w:cs="Arial"/>
                <w:color w:val="000000"/>
                <w:sz w:val="18"/>
                <w:szCs w:val="18"/>
                <w:lang w:eastAsia="en-AU"/>
              </w:rPr>
            </w:pPr>
            <w:r>
              <w:rPr>
                <w:rFonts w:cs="Arial"/>
                <w:color w:val="000000"/>
                <w:sz w:val="18"/>
                <w:szCs w:val="18"/>
                <w:lang w:eastAsia="en-AU"/>
              </w:rPr>
              <w:t>Vegetation Diversity</w:t>
            </w:r>
          </w:p>
        </w:tc>
        <w:tc>
          <w:tcPr>
            <w:tcW w:w="199" w:type="pct"/>
            <w:tcBorders>
              <w:top w:val="nil"/>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Twice annually around water season</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left"/>
              <w:rPr>
                <w:rFonts w:cs="Arial"/>
                <w:color w:val="000000"/>
                <w:sz w:val="18"/>
                <w:szCs w:val="18"/>
                <w:lang w:eastAsia="en-AU"/>
              </w:rPr>
            </w:pPr>
            <w:r>
              <w:rPr>
                <w:rFonts w:cs="Arial"/>
                <w:color w:val="000000"/>
                <w:sz w:val="18"/>
                <w:szCs w:val="18"/>
                <w:lang w:eastAsia="en-AU"/>
              </w:rPr>
              <w:t>Stream Metabolism (C3)</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left"/>
              <w:rPr>
                <w:rFonts w:cs="Arial"/>
                <w:color w:val="000000"/>
                <w:sz w:val="18"/>
                <w:szCs w:val="18"/>
                <w:lang w:eastAsia="en-AU"/>
              </w:rPr>
            </w:pPr>
            <w:r w:rsidRPr="00D571F0">
              <w:rPr>
                <w:rFonts w:cs="Arial"/>
                <w:color w:val="000000"/>
                <w:sz w:val="18"/>
                <w:szCs w:val="18"/>
                <w:lang w:eastAsia="en-AU"/>
              </w:rPr>
              <w:t>Water Quality</w:t>
            </w:r>
            <w:r>
              <w:rPr>
                <w:rFonts w:cs="Arial"/>
                <w:color w:val="000000"/>
                <w:sz w:val="18"/>
                <w:szCs w:val="18"/>
                <w:lang w:eastAsia="en-AU"/>
              </w:rPr>
              <w:t xml:space="preserve"> (C3)</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1C208A" w:rsidRPr="00D571F0" w:rsidRDefault="001C208A" w:rsidP="005F6EDA">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Fish </w:t>
            </w:r>
            <w:r w:rsidR="00F003E5">
              <w:rPr>
                <w:rFonts w:cs="Arial"/>
                <w:color w:val="000000"/>
                <w:sz w:val="18"/>
                <w:szCs w:val="18"/>
                <w:lang w:eastAsia="en-AU"/>
              </w:rPr>
              <w:t>(Channel)</w:t>
            </w:r>
            <w:r w:rsidRPr="00D571F0">
              <w:rPr>
                <w:rFonts w:cs="Arial"/>
                <w:color w:val="000000"/>
                <w:sz w:val="18"/>
                <w:szCs w:val="18"/>
                <w:lang w:eastAsia="en-AU"/>
              </w:rPr>
              <w:t xml:space="preserve"> (C</w:t>
            </w:r>
            <w:r>
              <w:rPr>
                <w:rFonts w:cs="Arial"/>
                <w:color w:val="000000"/>
                <w:sz w:val="18"/>
                <w:szCs w:val="18"/>
                <w:lang w:eastAsia="en-AU"/>
              </w:rPr>
              <w:t>3</w:t>
            </w:r>
            <w:r w:rsidRPr="00D571F0">
              <w:rPr>
                <w:rFonts w:cs="Arial"/>
                <w:color w:val="000000"/>
                <w:sz w:val="18"/>
                <w:szCs w:val="18"/>
                <w:lang w:eastAsia="en-AU"/>
              </w:rPr>
              <w:t>)</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tcPr>
          <w:p w:rsidR="001C208A" w:rsidRPr="00D571F0" w:rsidRDefault="001C208A" w:rsidP="005F6EDA">
            <w:pPr>
              <w:spacing w:before="60" w:after="60" w:line="240" w:lineRule="auto"/>
              <w:jc w:val="left"/>
              <w:rPr>
                <w:rFonts w:cs="Arial"/>
                <w:color w:val="000000"/>
                <w:sz w:val="18"/>
                <w:szCs w:val="18"/>
                <w:lang w:eastAsia="en-AU"/>
              </w:rPr>
            </w:pPr>
            <w:proofErr w:type="spellStart"/>
            <w:r>
              <w:rPr>
                <w:rFonts w:cs="Arial"/>
                <w:color w:val="000000"/>
                <w:sz w:val="18"/>
                <w:szCs w:val="18"/>
                <w:lang w:eastAsia="en-AU"/>
              </w:rPr>
              <w:t>Microcrustaceans</w:t>
            </w:r>
            <w:proofErr w:type="spellEnd"/>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3706A2" w:rsidRDefault="001C208A" w:rsidP="005F6EDA">
            <w:pPr>
              <w:spacing w:before="60" w:after="60" w:line="240" w:lineRule="auto"/>
              <w:jc w:val="left"/>
              <w:rPr>
                <w:rFonts w:cs="Arial"/>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3706A2" w:rsidRDefault="001C208A" w:rsidP="005F6EDA">
            <w:pPr>
              <w:spacing w:before="60" w:after="60" w:line="240" w:lineRule="auto"/>
              <w:jc w:val="left"/>
              <w:rPr>
                <w:rFonts w:cs="Arial"/>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3706A2" w:rsidRDefault="001C208A" w:rsidP="005F6EDA">
            <w:pPr>
              <w:spacing w:before="60" w:after="60" w:line="240" w:lineRule="auto"/>
              <w:jc w:val="left"/>
              <w:rPr>
                <w:rFonts w:cs="Arial"/>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3706A2" w:rsidRDefault="001C208A" w:rsidP="005F6EDA">
            <w:pPr>
              <w:spacing w:before="60" w:after="60" w:line="240" w:lineRule="auto"/>
              <w:jc w:val="left"/>
              <w:rPr>
                <w:rFonts w:cs="Arial"/>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rsidR="001C208A" w:rsidRPr="003706A2" w:rsidRDefault="001C208A" w:rsidP="005F6EDA">
            <w:pPr>
              <w:spacing w:before="60" w:after="60" w:line="240" w:lineRule="auto"/>
              <w:jc w:val="left"/>
              <w:rPr>
                <w:rFonts w:cs="Arial"/>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1C208A" w:rsidRPr="00D571F0" w:rsidRDefault="001C208A" w:rsidP="005F6EDA">
            <w:pPr>
              <w:spacing w:before="60" w:after="60" w:line="240" w:lineRule="auto"/>
              <w:jc w:val="left"/>
              <w:rPr>
                <w:rFonts w:cs="Arial"/>
                <w:color w:val="000000"/>
                <w:sz w:val="18"/>
                <w:szCs w:val="18"/>
                <w:lang w:eastAsia="en-AU"/>
              </w:rPr>
            </w:pPr>
            <w:r w:rsidRPr="00D571F0">
              <w:rPr>
                <w:rFonts w:cs="Arial"/>
                <w:color w:val="000000"/>
                <w:sz w:val="18"/>
                <w:szCs w:val="18"/>
                <w:lang w:eastAsia="en-AU"/>
              </w:rPr>
              <w:t>Waterbird Diversity</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r w:rsidR="001C208A" w:rsidRPr="00D571F0" w:rsidTr="005F6EDA">
        <w:trPr>
          <w:trHeight w:val="454"/>
        </w:trPr>
        <w:tc>
          <w:tcPr>
            <w:tcW w:w="971" w:type="pct"/>
            <w:tcBorders>
              <w:top w:val="single" w:sz="4" w:space="0" w:color="auto"/>
              <w:bottom w:val="single" w:sz="4" w:space="0" w:color="auto"/>
              <w:right w:val="single" w:sz="4" w:space="0" w:color="auto"/>
            </w:tcBorders>
            <w:shd w:val="clear" w:color="auto" w:fill="auto"/>
            <w:noWrap/>
            <w:vAlign w:val="center"/>
            <w:hideMark/>
          </w:tcPr>
          <w:p w:rsidR="001C208A" w:rsidRPr="00D571F0" w:rsidRDefault="001C208A" w:rsidP="005F6EDA">
            <w:pPr>
              <w:spacing w:before="60" w:after="60" w:line="240" w:lineRule="auto"/>
              <w:jc w:val="left"/>
              <w:rPr>
                <w:rFonts w:cs="Arial"/>
                <w:color w:val="000000"/>
                <w:sz w:val="18"/>
                <w:szCs w:val="18"/>
                <w:lang w:eastAsia="en-AU"/>
              </w:rPr>
            </w:pPr>
            <w:r>
              <w:rPr>
                <w:rFonts w:cs="Arial"/>
                <w:color w:val="000000"/>
                <w:sz w:val="18"/>
                <w:szCs w:val="18"/>
                <w:lang w:eastAsia="en-AU"/>
              </w:rPr>
              <w:t>Frogs</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center"/>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rsidR="001C208A" w:rsidRPr="00D571F0" w:rsidRDefault="001C208A" w:rsidP="005F6EDA">
            <w:pPr>
              <w:spacing w:before="60" w:after="60" w:line="240" w:lineRule="auto"/>
              <w:jc w:val="left"/>
              <w:rPr>
                <w:rFonts w:cs="Arial"/>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1C208A" w:rsidRPr="00D571F0" w:rsidRDefault="001C208A" w:rsidP="005F6EDA">
            <w:pPr>
              <w:spacing w:before="60" w:after="60" w:line="240" w:lineRule="auto"/>
              <w:jc w:val="left"/>
              <w:rPr>
                <w:rFonts w:cs="Arial"/>
                <w:color w:val="000000"/>
                <w:sz w:val="18"/>
                <w:szCs w:val="18"/>
                <w:lang w:eastAsia="en-AU"/>
              </w:rPr>
            </w:pPr>
          </w:p>
        </w:tc>
        <w:tc>
          <w:tcPr>
            <w:tcW w:w="1625" w:type="pct"/>
            <w:tcBorders>
              <w:top w:val="nil"/>
              <w:left w:val="nil"/>
              <w:bottom w:val="single" w:sz="4" w:space="0" w:color="auto"/>
            </w:tcBorders>
            <w:vAlign w:val="center"/>
          </w:tcPr>
          <w:p w:rsidR="001C208A" w:rsidRPr="00D571F0" w:rsidRDefault="001C208A" w:rsidP="005F6EDA">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bl>
    <w:p w:rsidR="001C208A" w:rsidRDefault="001C208A" w:rsidP="009D7AA1"/>
    <w:p w:rsidR="001C208A" w:rsidRDefault="001C208A" w:rsidP="009D7AA1"/>
    <w:p w:rsidR="001C208A" w:rsidRDefault="001C208A" w:rsidP="009D7AA1">
      <w:pPr>
        <w:sectPr w:rsidR="001C208A" w:rsidSect="009D7AA1">
          <w:headerReference w:type="default" r:id="rId82"/>
          <w:footerReference w:type="default" r:id="rId83"/>
          <w:pgSz w:w="16838" w:h="11899" w:orient="landscape"/>
          <w:pgMar w:top="1480" w:right="1508" w:bottom="1217" w:left="1457" w:header="811" w:footer="305" w:gutter="0"/>
          <w:cols w:space="708"/>
          <w:docGrid w:linePitch="360"/>
        </w:sectPr>
      </w:pPr>
    </w:p>
    <w:p w:rsidR="002461D9" w:rsidRDefault="00400EBA" w:rsidP="00535568">
      <w:pPr>
        <w:pStyle w:val="Heading1"/>
        <w:numPr>
          <w:ilvl w:val="0"/>
          <w:numId w:val="97"/>
        </w:numPr>
        <w:ind w:left="567" w:hanging="567"/>
      </w:pPr>
      <w:bookmarkStart w:id="428" w:name="_Ref381110194"/>
      <w:bookmarkStart w:id="429" w:name="_Toc381200938"/>
      <w:bookmarkStart w:id="430" w:name="_Toc384971694"/>
      <w:bookmarkStart w:id="431" w:name="_Toc384972409"/>
      <w:bookmarkStart w:id="432" w:name="_Toc396903597"/>
      <w:bookmarkStart w:id="433" w:name="_Toc405971481"/>
      <w:bookmarkStart w:id="434" w:name="_Toc411431766"/>
      <w:r>
        <w:t>Communication and E</w:t>
      </w:r>
      <w:r w:rsidR="002461D9">
        <w:t>ngagement</w:t>
      </w:r>
      <w:bookmarkEnd w:id="428"/>
      <w:bookmarkEnd w:id="429"/>
      <w:bookmarkEnd w:id="430"/>
      <w:bookmarkEnd w:id="431"/>
      <w:bookmarkEnd w:id="432"/>
      <w:bookmarkEnd w:id="433"/>
      <w:bookmarkEnd w:id="434"/>
    </w:p>
    <w:p w:rsidR="00F679CA" w:rsidRPr="00F679CA" w:rsidRDefault="00F679CA" w:rsidP="00535568">
      <w:pPr>
        <w:pStyle w:val="Heading2"/>
        <w:numPr>
          <w:ilvl w:val="0"/>
          <w:numId w:val="113"/>
        </w:numPr>
        <w:tabs>
          <w:tab w:val="num" w:pos="1152"/>
        </w:tabs>
        <w:ind w:left="567" w:hanging="567"/>
      </w:pPr>
      <w:bookmarkStart w:id="435" w:name="_Toc381200939"/>
      <w:bookmarkStart w:id="436" w:name="_Toc384971695"/>
      <w:bookmarkStart w:id="437" w:name="_Toc384972410"/>
      <w:bookmarkStart w:id="438" w:name="_Toc405971482"/>
      <w:r w:rsidRPr="00F679CA">
        <w:t>Stakeholder engagement</w:t>
      </w:r>
      <w:bookmarkEnd w:id="435"/>
      <w:bookmarkEnd w:id="436"/>
      <w:bookmarkEnd w:id="437"/>
      <w:bookmarkEnd w:id="438"/>
    </w:p>
    <w:p w:rsidR="00F679CA" w:rsidRDefault="00F679CA" w:rsidP="00F679CA">
      <w:r w:rsidRPr="00F679CA">
        <w:t>A</w:t>
      </w:r>
      <w:r w:rsidR="00AA4056">
        <w:t xml:space="preserve"> stand-alone </w:t>
      </w:r>
      <w:r w:rsidRPr="00F679CA">
        <w:t xml:space="preserve">Project Communications Plan has been developed for the </w:t>
      </w:r>
      <w:r w:rsidR="0076487B">
        <w:t>Junction of Warrego and Darling rivers</w:t>
      </w:r>
      <w:r w:rsidRPr="00F679CA">
        <w:t xml:space="preserve"> Selected Area (</w:t>
      </w:r>
      <w:r w:rsidR="007D30A3">
        <w:fldChar w:fldCharType="begin"/>
      </w:r>
      <w:r w:rsidR="001C58DC">
        <w:instrText xml:space="preserve"> REF _Ref381276787 \n \h </w:instrText>
      </w:r>
      <w:r w:rsidR="007D30A3">
        <w:fldChar w:fldCharType="separate"/>
      </w:r>
      <w:r w:rsidR="00200D30">
        <w:t>Appendix D</w:t>
      </w:r>
      <w:r w:rsidR="007D30A3">
        <w:fldChar w:fldCharType="end"/>
      </w:r>
      <w:r w:rsidRPr="00F679CA">
        <w:t xml:space="preserve">). This </w:t>
      </w:r>
      <w:r w:rsidR="00AA4056">
        <w:t xml:space="preserve">Communications </w:t>
      </w:r>
      <w:r w:rsidRPr="00F679CA">
        <w:t>Plan has been developed as a stand-alone document that specifies project communication requirements and stakeholder engagement for the duration of the LTIM Project, with the aim of facilitating effective and efficient communication.  It describes the schedule of proposed communication and engagement activities, who is involved, who they will talk to, frequency of communications and roles and responsibilities.</w:t>
      </w:r>
    </w:p>
    <w:p w:rsidR="009D352E" w:rsidRPr="009D352E" w:rsidRDefault="009D352E" w:rsidP="009D352E">
      <w:r w:rsidRPr="00470C0B">
        <w:t xml:space="preserve">It is highlighted that ELA/UNE </w:t>
      </w:r>
      <w:r w:rsidR="004A3942">
        <w:t xml:space="preserve">via CEWO </w:t>
      </w:r>
      <w:r w:rsidRPr="00470C0B">
        <w:t xml:space="preserve">are </w:t>
      </w:r>
      <w:r w:rsidR="004A3942">
        <w:t xml:space="preserve">currently </w:t>
      </w:r>
      <w:r w:rsidRPr="00470C0B">
        <w:t xml:space="preserve">developing a Memorandum of Understanding </w:t>
      </w:r>
      <w:r w:rsidR="00FA282E">
        <w:t xml:space="preserve">between CEWO and </w:t>
      </w:r>
      <w:r w:rsidRPr="00470C0B">
        <w:t>OEH for cooperative resource and information sharing.</w:t>
      </w:r>
      <w:r w:rsidR="00EA6FFC" w:rsidRPr="00470C0B">
        <w:t xml:space="preserve">  Other necessary license agreements will be entered into with relevant agencies when monitoring indicators have been finalised.</w:t>
      </w:r>
    </w:p>
    <w:p w:rsidR="00F679CA" w:rsidRPr="00F679CA" w:rsidRDefault="00F679CA" w:rsidP="00535568">
      <w:pPr>
        <w:pStyle w:val="Heading2"/>
        <w:numPr>
          <w:ilvl w:val="0"/>
          <w:numId w:val="113"/>
        </w:numPr>
        <w:tabs>
          <w:tab w:val="num" w:pos="1152"/>
        </w:tabs>
        <w:ind w:left="567" w:hanging="567"/>
      </w:pPr>
      <w:bookmarkStart w:id="439" w:name="_Toc381200940"/>
      <w:bookmarkStart w:id="440" w:name="_Toc384971696"/>
      <w:bookmarkStart w:id="441" w:name="_Toc384972411"/>
      <w:bookmarkStart w:id="442" w:name="_Toc405971483"/>
      <w:r w:rsidRPr="00F679CA">
        <w:t>CEWO reporting</w:t>
      </w:r>
      <w:bookmarkEnd w:id="439"/>
      <w:bookmarkEnd w:id="440"/>
      <w:bookmarkEnd w:id="441"/>
      <w:bookmarkEnd w:id="442"/>
      <w:r w:rsidRPr="00F679CA">
        <w:t xml:space="preserve"> </w:t>
      </w:r>
    </w:p>
    <w:p w:rsidR="00F679CA" w:rsidRPr="00F679CA" w:rsidRDefault="00F679CA" w:rsidP="00F679CA">
      <w:r w:rsidRPr="00F679CA">
        <w:t xml:space="preserve">There are two forms of reporting requirements by M&amp;E Providers to CEWO for the </w:t>
      </w:r>
      <w:r w:rsidR="00966C48">
        <w:t>LTIM Project</w:t>
      </w:r>
      <w:r w:rsidRPr="00F679CA">
        <w:t xml:space="preserve"> in the </w:t>
      </w:r>
      <w:r w:rsidR="00547153">
        <w:t>Junction of the Warrego and Darling rivers</w:t>
      </w:r>
      <w:r w:rsidRPr="00F679CA">
        <w:t xml:space="preserve"> Selected Area:  </w:t>
      </w:r>
    </w:p>
    <w:p w:rsidR="00F679CA" w:rsidRPr="00F679CA" w:rsidRDefault="00F679CA" w:rsidP="00352C8A">
      <w:pPr>
        <w:pStyle w:val="Bullets1"/>
        <w:numPr>
          <w:ilvl w:val="0"/>
          <w:numId w:val="3"/>
        </w:numPr>
        <w:tabs>
          <w:tab w:val="clear" w:pos="720"/>
          <w:tab w:val="left" w:pos="1134"/>
        </w:tabs>
        <w:spacing w:after="0"/>
        <w:ind w:left="1134" w:hanging="567"/>
        <w:contextualSpacing w:val="0"/>
      </w:pPr>
      <w:r w:rsidRPr="00F679CA">
        <w:t>Project reporting (progress)</w:t>
      </w:r>
    </w:p>
    <w:p w:rsidR="00F679CA" w:rsidRDefault="00F679CA" w:rsidP="00352C8A">
      <w:pPr>
        <w:pStyle w:val="Bullets1"/>
        <w:numPr>
          <w:ilvl w:val="0"/>
          <w:numId w:val="3"/>
        </w:numPr>
        <w:tabs>
          <w:tab w:val="clear" w:pos="720"/>
          <w:tab w:val="left" w:pos="1134"/>
        </w:tabs>
        <w:spacing w:after="0"/>
        <w:ind w:left="1134" w:hanging="567"/>
        <w:contextualSpacing w:val="0"/>
      </w:pPr>
      <w:r w:rsidRPr="00F679CA">
        <w:t>Outcomes reporting.</w:t>
      </w:r>
    </w:p>
    <w:p w:rsidR="00352C8A" w:rsidRPr="00F679CA" w:rsidRDefault="00352C8A" w:rsidP="00352C8A">
      <w:pPr>
        <w:pStyle w:val="Bullets1"/>
        <w:tabs>
          <w:tab w:val="left" w:pos="1134"/>
        </w:tabs>
        <w:spacing w:after="0"/>
        <w:ind w:left="1134"/>
        <w:contextualSpacing w:val="0"/>
      </w:pPr>
    </w:p>
    <w:p w:rsidR="00F679CA" w:rsidRPr="00F679CA" w:rsidRDefault="00F679CA" w:rsidP="00F679CA">
      <w:r w:rsidRPr="00F679CA">
        <w:t xml:space="preserve">In addition to formal reporting, ELA will maintain good relationships with </w:t>
      </w:r>
      <w:r w:rsidR="009D61B8">
        <w:t>the</w:t>
      </w:r>
      <w:r w:rsidRPr="00F679CA">
        <w:t xml:space="preserve"> CEWO, M&amp;E Advisors and delivery partners to support evaluation and adaptive management throughout the LTIM Project. </w:t>
      </w:r>
    </w:p>
    <w:p w:rsidR="00F679CA" w:rsidRPr="00F679CA" w:rsidRDefault="00F679CA" w:rsidP="00535568">
      <w:pPr>
        <w:pStyle w:val="Heading3"/>
        <w:numPr>
          <w:ilvl w:val="0"/>
          <w:numId w:val="114"/>
        </w:numPr>
        <w:tabs>
          <w:tab w:val="clear" w:pos="851"/>
          <w:tab w:val="left" w:pos="567"/>
        </w:tabs>
        <w:ind w:left="567" w:hanging="567"/>
      </w:pPr>
      <w:bookmarkStart w:id="443" w:name="_Toc381200941"/>
      <w:bookmarkStart w:id="444" w:name="_Toc405971484"/>
      <w:r w:rsidRPr="00F679CA">
        <w:t>Project progress reporting</w:t>
      </w:r>
      <w:bookmarkEnd w:id="443"/>
      <w:bookmarkEnd w:id="444"/>
      <w:r w:rsidRPr="00F679CA">
        <w:t xml:space="preserve"> </w:t>
      </w:r>
    </w:p>
    <w:p w:rsidR="00F679CA" w:rsidRPr="00F679CA" w:rsidRDefault="00F679CA" w:rsidP="00F679CA">
      <w:pPr>
        <w:tabs>
          <w:tab w:val="left" w:pos="1134"/>
        </w:tabs>
        <w:spacing w:after="0"/>
      </w:pPr>
      <w:r w:rsidRPr="00F679CA">
        <w:t xml:space="preserve">Progress reporting requirements for Stage 2 are provided in </w:t>
      </w:r>
      <w:r w:rsidR="007D30A3" w:rsidRPr="00F679CA">
        <w:fldChar w:fldCharType="begin"/>
      </w:r>
      <w:r w:rsidRPr="00F679CA">
        <w:instrText xml:space="preserve"> REF _Ref380738860 \h </w:instrText>
      </w:r>
      <w:r w:rsidR="007D30A3" w:rsidRPr="00F679CA">
        <w:fldChar w:fldCharType="separate"/>
      </w:r>
      <w:r w:rsidR="00200D30" w:rsidRPr="00F679CA">
        <w:t xml:space="preserve">Table </w:t>
      </w:r>
      <w:r w:rsidR="00200D30">
        <w:rPr>
          <w:noProof/>
        </w:rPr>
        <w:t>6</w:t>
      </w:r>
      <w:r w:rsidR="00200D30">
        <w:noBreakHyphen/>
      </w:r>
      <w:r w:rsidR="00200D30">
        <w:rPr>
          <w:noProof/>
        </w:rPr>
        <w:t>1</w:t>
      </w:r>
      <w:r w:rsidR="007D30A3" w:rsidRPr="00F679CA">
        <w:fldChar w:fldCharType="end"/>
      </w:r>
      <w:r w:rsidRPr="00F679CA">
        <w:t xml:space="preserve">, including regular forums and teleconferences.  </w:t>
      </w:r>
    </w:p>
    <w:p w:rsidR="00F679CA" w:rsidRPr="00F679CA" w:rsidRDefault="00F679CA" w:rsidP="00535568">
      <w:pPr>
        <w:pStyle w:val="Heading3"/>
        <w:numPr>
          <w:ilvl w:val="0"/>
          <w:numId w:val="114"/>
        </w:numPr>
        <w:tabs>
          <w:tab w:val="clear" w:pos="851"/>
          <w:tab w:val="left" w:pos="567"/>
        </w:tabs>
        <w:ind w:left="567" w:hanging="567"/>
      </w:pPr>
      <w:bookmarkStart w:id="445" w:name="_Toc381200942"/>
      <w:bookmarkStart w:id="446" w:name="_Toc405971485"/>
      <w:r w:rsidRPr="00F679CA">
        <w:t>Outcomes reporting</w:t>
      </w:r>
      <w:bookmarkEnd w:id="445"/>
      <w:bookmarkEnd w:id="446"/>
      <w:r w:rsidRPr="00F679CA">
        <w:t xml:space="preserve"> </w:t>
      </w:r>
    </w:p>
    <w:p w:rsidR="00F679CA" w:rsidRPr="00F679CA" w:rsidRDefault="00F679CA" w:rsidP="00F679CA">
      <w:r w:rsidRPr="00F679CA">
        <w:t xml:space="preserve">The LTIM Project has a number of reporting and information transfer requirements.  </w:t>
      </w:r>
      <w:r w:rsidR="007D30A3" w:rsidRPr="00F679CA">
        <w:fldChar w:fldCharType="begin"/>
      </w:r>
      <w:r w:rsidRPr="00F679CA">
        <w:instrText xml:space="preserve"> REF _Ref380738893 \h </w:instrText>
      </w:r>
      <w:r w:rsidR="007D30A3" w:rsidRPr="00F679CA">
        <w:fldChar w:fldCharType="separate"/>
      </w:r>
      <w:r w:rsidR="00200D30" w:rsidRPr="00F679CA">
        <w:t xml:space="preserve">Table </w:t>
      </w:r>
      <w:r w:rsidR="00200D30">
        <w:rPr>
          <w:noProof/>
        </w:rPr>
        <w:t>6</w:t>
      </w:r>
      <w:r w:rsidR="00200D30">
        <w:noBreakHyphen/>
      </w:r>
      <w:r w:rsidR="00200D30">
        <w:rPr>
          <w:noProof/>
        </w:rPr>
        <w:t>2</w:t>
      </w:r>
      <w:r w:rsidR="007D30A3" w:rsidRPr="00F679CA">
        <w:fldChar w:fldCharType="end"/>
      </w:r>
      <w:r w:rsidRPr="00F679CA">
        <w:t xml:space="preserve"> summarises the outcomes reporting and information transfer activities for the LTIM Project, including frequency, timing and responsibility.  Note this list covers only operational reporting and information transfer activities only: no external reporting or information transfer activities are specified.  It also includes reporting requirements that are the responsibility of the M&amp;E Advisors (being the A</w:t>
      </w:r>
      <w:r w:rsidR="0076487B">
        <w:t>nnual Basin Evaluation Report).</w:t>
      </w:r>
    </w:p>
    <w:p w:rsidR="00F679CA" w:rsidRPr="00F679CA" w:rsidRDefault="00F679CA" w:rsidP="00F679CA">
      <w:r w:rsidRPr="00F679CA">
        <w:t xml:space="preserve">M&amp;E Providers will also be required to provide other key outputs for monitoring activities in the </w:t>
      </w:r>
      <w:r w:rsidR="00547153">
        <w:t xml:space="preserve">Junction of the Warrego and Darling </w:t>
      </w:r>
      <w:r w:rsidR="008823DC">
        <w:t>Rivers</w:t>
      </w:r>
      <w:r w:rsidRPr="00F679CA">
        <w:t>:</w:t>
      </w:r>
    </w:p>
    <w:p w:rsidR="00F679CA" w:rsidRPr="00F679CA" w:rsidRDefault="00F679CA" w:rsidP="00AD54E6">
      <w:pPr>
        <w:pStyle w:val="Bullets1"/>
        <w:numPr>
          <w:ilvl w:val="0"/>
          <w:numId w:val="3"/>
        </w:numPr>
        <w:tabs>
          <w:tab w:val="clear" w:pos="720"/>
          <w:tab w:val="left" w:pos="1134"/>
        </w:tabs>
        <w:spacing w:after="0"/>
        <w:ind w:left="1134" w:hanging="567"/>
        <w:contextualSpacing w:val="0"/>
      </w:pPr>
      <w:r w:rsidRPr="00F679CA">
        <w:t xml:space="preserve">Submit monitoring data in the correct format and according to defined protocols </w:t>
      </w:r>
      <w:r w:rsidR="005103F7" w:rsidRPr="00F679CA">
        <w:t>wi</w:t>
      </w:r>
      <w:r w:rsidR="005103F7">
        <w:t xml:space="preserve">thin 1 month of its collection (including the MDMS and the LTIM Project Data Standards (Brooks &amp; </w:t>
      </w:r>
      <w:proofErr w:type="spellStart"/>
      <w:r w:rsidR="005103F7">
        <w:t>Wealands</w:t>
      </w:r>
      <w:proofErr w:type="spellEnd"/>
      <w:r w:rsidR="005103F7">
        <w:t xml:space="preserve"> 2014))</w:t>
      </w:r>
    </w:p>
    <w:p w:rsidR="00F679CA" w:rsidRPr="00F679CA" w:rsidRDefault="00F679CA" w:rsidP="00AD54E6">
      <w:pPr>
        <w:pStyle w:val="Bullets1"/>
        <w:numPr>
          <w:ilvl w:val="0"/>
          <w:numId w:val="3"/>
        </w:numPr>
        <w:tabs>
          <w:tab w:val="clear" w:pos="720"/>
          <w:tab w:val="left" w:pos="1134"/>
        </w:tabs>
        <w:spacing w:after="0"/>
        <w:ind w:left="1134" w:hanging="567"/>
        <w:contextualSpacing w:val="0"/>
      </w:pPr>
      <w:r w:rsidRPr="00F679CA">
        <w:t>Noting and reporting any incidental observations made during field visits that may contribute to or support Evaluation (Area or Basin) or Adaptive Management.  Observations can also include those reported to the M&amp;E Provider by stakeholders. This requirement is ongoing, following observations.</w:t>
      </w:r>
    </w:p>
    <w:p w:rsidR="00F679CA" w:rsidRPr="00F679CA" w:rsidRDefault="00F679CA" w:rsidP="00F679CA">
      <w:pPr>
        <w:tabs>
          <w:tab w:val="left" w:pos="1134"/>
        </w:tabs>
        <w:spacing w:after="0"/>
      </w:pPr>
    </w:p>
    <w:p w:rsidR="00F679CA" w:rsidRPr="00F679CA" w:rsidRDefault="00F679CA" w:rsidP="00F04687">
      <w:pPr>
        <w:tabs>
          <w:tab w:val="left" w:pos="1134"/>
        </w:tabs>
        <w:spacing w:after="0"/>
        <w:sectPr w:rsidR="00F679CA" w:rsidRPr="00F679CA" w:rsidSect="00D11965">
          <w:headerReference w:type="default" r:id="rId84"/>
          <w:footerReference w:type="default" r:id="rId85"/>
          <w:pgSz w:w="11899" w:h="16838"/>
          <w:pgMar w:top="1508" w:right="1217" w:bottom="1457" w:left="1480" w:header="811" w:footer="305" w:gutter="0"/>
          <w:cols w:space="708"/>
          <w:docGrid w:linePitch="360"/>
        </w:sectPr>
      </w:pPr>
    </w:p>
    <w:p w:rsidR="00F679CA" w:rsidRPr="00F679CA" w:rsidRDefault="00F679CA" w:rsidP="00F679CA">
      <w:pPr>
        <w:pStyle w:val="Caption"/>
      </w:pPr>
      <w:bookmarkStart w:id="447" w:name="_Ref380738860"/>
      <w:bookmarkStart w:id="448" w:name="_Toc384971727"/>
      <w:bookmarkStart w:id="449" w:name="_Toc411431819"/>
      <w:r w:rsidRPr="00F679CA">
        <w:t xml:space="preserve">Table </w:t>
      </w:r>
      <w:r w:rsidR="007D30A3">
        <w:fldChar w:fldCharType="begin"/>
      </w:r>
      <w:r w:rsidR="001C0C51">
        <w:instrText xml:space="preserve"> STYLEREF 1 \s </w:instrText>
      </w:r>
      <w:r w:rsidR="007D30A3">
        <w:fldChar w:fldCharType="separate"/>
      </w:r>
      <w:r w:rsidR="00200D30">
        <w:rPr>
          <w:noProof/>
        </w:rPr>
        <w:t>6</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1</w:t>
      </w:r>
      <w:r w:rsidR="007D30A3">
        <w:rPr>
          <w:noProof/>
        </w:rPr>
        <w:fldChar w:fldCharType="end"/>
      </w:r>
      <w:bookmarkEnd w:id="447"/>
      <w:r w:rsidRPr="00F679CA">
        <w:t>: Progress reporting requirements for the LTIM Project</w:t>
      </w:r>
      <w:bookmarkEnd w:id="448"/>
      <w:bookmarkEnd w:id="449"/>
      <w:r w:rsidRPr="00F679CA">
        <w:t xml:space="preserve"> </w:t>
      </w:r>
    </w:p>
    <w:tbl>
      <w:tblPr>
        <w:tblW w:w="5000" w:type="pct"/>
        <w:tblCellMar>
          <w:left w:w="0" w:type="dxa"/>
          <w:right w:w="0" w:type="dxa"/>
        </w:tblCellMar>
        <w:tblLook w:val="0000"/>
      </w:tblPr>
      <w:tblGrid>
        <w:gridCol w:w="1541"/>
        <w:gridCol w:w="1967"/>
        <w:gridCol w:w="1337"/>
        <w:gridCol w:w="2386"/>
        <w:gridCol w:w="1526"/>
        <w:gridCol w:w="5116"/>
      </w:tblGrid>
      <w:tr w:rsidR="00F679CA" w:rsidRPr="00F679CA" w:rsidTr="006640AB">
        <w:trPr>
          <w:trHeight w:hRule="exact" w:val="571"/>
        </w:trPr>
        <w:tc>
          <w:tcPr>
            <w:tcW w:w="555" w:type="pct"/>
            <w:tcBorders>
              <w:top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tabs>
                <w:tab w:val="left" w:pos="1035"/>
              </w:tabs>
              <w:autoSpaceDE w:val="0"/>
              <w:autoSpaceDN w:val="0"/>
              <w:adjustRightInd w:val="0"/>
              <w:spacing w:before="60" w:after="60" w:line="240" w:lineRule="auto"/>
              <w:ind w:left="102" w:right="177"/>
              <w:jc w:val="left"/>
              <w:rPr>
                <w:rFonts w:cs="Arial"/>
                <w:b/>
                <w:sz w:val="18"/>
                <w:szCs w:val="18"/>
              </w:rPr>
            </w:pPr>
            <w:r w:rsidRPr="00BB0010">
              <w:rPr>
                <w:rFonts w:cs="Arial"/>
                <w:b/>
                <w:bCs/>
                <w:spacing w:val="-1"/>
                <w:sz w:val="18"/>
                <w:szCs w:val="18"/>
              </w:rPr>
              <w:t>A</w:t>
            </w:r>
            <w:r w:rsidRPr="00BB0010">
              <w:rPr>
                <w:rFonts w:cs="Arial"/>
                <w:b/>
                <w:bCs/>
                <w:sz w:val="18"/>
                <w:szCs w:val="18"/>
              </w:rPr>
              <w:t>c</w:t>
            </w:r>
            <w:r w:rsidRPr="00BB0010">
              <w:rPr>
                <w:rFonts w:cs="Arial"/>
                <w:b/>
                <w:bCs/>
                <w:spacing w:val="-1"/>
                <w:sz w:val="18"/>
                <w:szCs w:val="18"/>
              </w:rPr>
              <w:t>t</w:t>
            </w:r>
            <w:r w:rsidRPr="00BB0010">
              <w:rPr>
                <w:rFonts w:cs="Arial"/>
                <w:b/>
                <w:bCs/>
                <w:sz w:val="18"/>
                <w:szCs w:val="18"/>
              </w:rPr>
              <w:t>ivi</w:t>
            </w:r>
            <w:r w:rsidRPr="00BB0010">
              <w:rPr>
                <w:rFonts w:cs="Arial"/>
                <w:b/>
                <w:bCs/>
                <w:spacing w:val="-1"/>
                <w:sz w:val="18"/>
                <w:szCs w:val="18"/>
              </w:rPr>
              <w:t>t</w:t>
            </w:r>
            <w:r w:rsidRPr="00BB0010">
              <w:rPr>
                <w:rFonts w:cs="Arial"/>
                <w:b/>
                <w:bCs/>
                <w:sz w:val="18"/>
                <w:szCs w:val="18"/>
              </w:rPr>
              <w:t xml:space="preserve">y </w:t>
            </w:r>
            <w:r w:rsidRPr="00BB0010">
              <w:rPr>
                <w:rFonts w:cs="Arial"/>
                <w:b/>
                <w:bCs/>
                <w:spacing w:val="-1"/>
                <w:sz w:val="18"/>
                <w:szCs w:val="18"/>
              </w:rPr>
              <w:t>t</w:t>
            </w:r>
            <w:r w:rsidRPr="00BB0010">
              <w:rPr>
                <w:rFonts w:cs="Arial"/>
                <w:b/>
                <w:bCs/>
                <w:spacing w:val="1"/>
                <w:sz w:val="18"/>
                <w:szCs w:val="18"/>
              </w:rPr>
              <w:t>ype</w:t>
            </w:r>
          </w:p>
        </w:tc>
        <w:tc>
          <w:tcPr>
            <w:tcW w:w="70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5"/>
              <w:jc w:val="left"/>
              <w:rPr>
                <w:rFonts w:cs="Arial"/>
                <w:b/>
                <w:sz w:val="18"/>
                <w:szCs w:val="18"/>
              </w:rPr>
            </w:pPr>
            <w:r w:rsidRPr="00BB0010">
              <w:rPr>
                <w:rFonts w:cs="Arial"/>
                <w:b/>
                <w:bCs/>
                <w:spacing w:val="1"/>
                <w:sz w:val="18"/>
                <w:szCs w:val="18"/>
              </w:rPr>
              <w:t>W</w:t>
            </w:r>
            <w:r w:rsidRPr="00BB0010">
              <w:rPr>
                <w:rFonts w:cs="Arial"/>
                <w:b/>
                <w:bCs/>
                <w:sz w:val="18"/>
                <w:szCs w:val="18"/>
              </w:rPr>
              <w:t>h</w:t>
            </w:r>
            <w:r w:rsidRPr="00BB0010">
              <w:rPr>
                <w:rFonts w:cs="Arial"/>
                <w:b/>
                <w:bCs/>
                <w:spacing w:val="1"/>
                <w:sz w:val="18"/>
                <w:szCs w:val="18"/>
              </w:rPr>
              <w:t>at</w:t>
            </w:r>
          </w:p>
        </w:tc>
        <w:tc>
          <w:tcPr>
            <w:tcW w:w="48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z w:val="18"/>
                <w:szCs w:val="18"/>
              </w:rPr>
              <w:t>Fre</w:t>
            </w:r>
            <w:r w:rsidRPr="00BB0010">
              <w:rPr>
                <w:rFonts w:cs="Arial"/>
                <w:b/>
                <w:bCs/>
                <w:spacing w:val="1"/>
                <w:sz w:val="18"/>
                <w:szCs w:val="18"/>
              </w:rPr>
              <w:t>q</w:t>
            </w:r>
            <w:r w:rsidRPr="00BB0010">
              <w:rPr>
                <w:rFonts w:cs="Arial"/>
                <w:b/>
                <w:bCs/>
                <w:sz w:val="18"/>
                <w:szCs w:val="18"/>
              </w:rPr>
              <w:t>uency</w:t>
            </w:r>
          </w:p>
        </w:tc>
        <w:tc>
          <w:tcPr>
            <w:tcW w:w="8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T</w:t>
            </w:r>
            <w:r w:rsidRPr="00BB0010">
              <w:rPr>
                <w:rFonts w:cs="Arial"/>
                <w:b/>
                <w:bCs/>
                <w:sz w:val="18"/>
                <w:szCs w:val="18"/>
              </w:rPr>
              <w:t>i</w:t>
            </w:r>
            <w:r w:rsidRPr="00BB0010">
              <w:rPr>
                <w:rFonts w:cs="Arial"/>
                <w:b/>
                <w:bCs/>
                <w:spacing w:val="1"/>
                <w:sz w:val="18"/>
                <w:szCs w:val="18"/>
              </w:rPr>
              <w:t>m</w:t>
            </w:r>
            <w:r w:rsidRPr="00BB0010">
              <w:rPr>
                <w:rFonts w:cs="Arial"/>
                <w:b/>
                <w:bCs/>
                <w:sz w:val="18"/>
                <w:szCs w:val="18"/>
              </w:rPr>
              <w:t>i</w:t>
            </w:r>
            <w:r w:rsidRPr="00BB0010">
              <w:rPr>
                <w:rFonts w:cs="Arial"/>
                <w:b/>
                <w:bCs/>
                <w:spacing w:val="-2"/>
                <w:sz w:val="18"/>
                <w:szCs w:val="18"/>
              </w:rPr>
              <w:t>n</w:t>
            </w:r>
            <w:r w:rsidRPr="00BB0010">
              <w:rPr>
                <w:rFonts w:cs="Arial"/>
                <w:b/>
                <w:bCs/>
                <w:sz w:val="18"/>
                <w:szCs w:val="18"/>
              </w:rPr>
              <w:t>g</w:t>
            </w:r>
            <w:r w:rsidRPr="00BB0010">
              <w:rPr>
                <w:rFonts w:cs="Arial"/>
                <w:b/>
                <w:bCs/>
                <w:spacing w:val="1"/>
                <w:sz w:val="18"/>
                <w:szCs w:val="18"/>
              </w:rPr>
              <w:t xml:space="preserve"> </w:t>
            </w:r>
            <w:r w:rsidRPr="00BB0010">
              <w:rPr>
                <w:rFonts w:cs="Arial"/>
                <w:b/>
                <w:bCs/>
                <w:sz w:val="18"/>
                <w:szCs w:val="18"/>
              </w:rPr>
              <w:t>/</w:t>
            </w:r>
            <w:r w:rsidRPr="00BB0010">
              <w:rPr>
                <w:rFonts w:cs="Arial"/>
                <w:b/>
                <w:bCs/>
                <w:spacing w:val="-1"/>
                <w:sz w:val="18"/>
                <w:szCs w:val="18"/>
              </w:rPr>
              <w:t xml:space="preserve"> </w:t>
            </w:r>
            <w:r w:rsidRPr="00BB0010">
              <w:rPr>
                <w:rFonts w:cs="Arial"/>
                <w:b/>
                <w:bCs/>
                <w:spacing w:val="1"/>
                <w:sz w:val="18"/>
                <w:szCs w:val="18"/>
              </w:rPr>
              <w:t>d</w:t>
            </w:r>
            <w:r w:rsidRPr="00BB0010">
              <w:rPr>
                <w:rFonts w:cs="Arial"/>
                <w:b/>
                <w:bCs/>
                <w:sz w:val="18"/>
                <w:szCs w:val="18"/>
              </w:rPr>
              <w:t xml:space="preserve">ue </w:t>
            </w:r>
            <w:r w:rsidRPr="00BB0010">
              <w:rPr>
                <w:rFonts w:cs="Arial"/>
                <w:b/>
                <w:bCs/>
                <w:spacing w:val="1"/>
                <w:sz w:val="18"/>
                <w:szCs w:val="18"/>
              </w:rPr>
              <w:t>da</w:t>
            </w:r>
            <w:r w:rsidRPr="00BB0010">
              <w:rPr>
                <w:rFonts w:cs="Arial"/>
                <w:b/>
                <w:bCs/>
                <w:spacing w:val="-1"/>
                <w:sz w:val="18"/>
                <w:szCs w:val="18"/>
              </w:rPr>
              <w:t>t</w:t>
            </w:r>
            <w:r w:rsidRPr="00BB0010">
              <w:rPr>
                <w:rFonts w:cs="Arial"/>
                <w:b/>
                <w:bCs/>
                <w:sz w:val="18"/>
                <w:szCs w:val="18"/>
              </w:rPr>
              <w:t>e</w:t>
            </w:r>
          </w:p>
        </w:tc>
        <w:tc>
          <w:tcPr>
            <w:tcW w:w="55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R</w:t>
            </w:r>
            <w:r w:rsidRPr="00BB0010">
              <w:rPr>
                <w:rFonts w:cs="Arial"/>
                <w:b/>
                <w:bCs/>
                <w:sz w:val="18"/>
                <w:szCs w:val="18"/>
              </w:rPr>
              <w:t>es</w:t>
            </w:r>
            <w:r w:rsidRPr="00BB0010">
              <w:rPr>
                <w:rFonts w:cs="Arial"/>
                <w:b/>
                <w:bCs/>
                <w:spacing w:val="1"/>
                <w:sz w:val="18"/>
                <w:szCs w:val="18"/>
              </w:rPr>
              <w:t>p</w:t>
            </w:r>
            <w:r w:rsidRPr="00BB0010">
              <w:rPr>
                <w:rFonts w:cs="Arial"/>
                <w:b/>
                <w:bCs/>
                <w:sz w:val="18"/>
                <w:szCs w:val="18"/>
              </w:rPr>
              <w:t>onsi</w:t>
            </w:r>
            <w:r w:rsidRPr="00BB0010">
              <w:rPr>
                <w:rFonts w:cs="Arial"/>
                <w:b/>
                <w:bCs/>
                <w:spacing w:val="1"/>
                <w:sz w:val="18"/>
                <w:szCs w:val="18"/>
              </w:rPr>
              <w:t>b</w:t>
            </w:r>
            <w:r w:rsidRPr="00BB0010">
              <w:rPr>
                <w:rFonts w:cs="Arial"/>
                <w:b/>
                <w:bCs/>
                <w:sz w:val="18"/>
                <w:szCs w:val="18"/>
              </w:rPr>
              <w:t>ili</w:t>
            </w:r>
            <w:r w:rsidRPr="00BB0010">
              <w:rPr>
                <w:rFonts w:cs="Arial"/>
                <w:b/>
                <w:bCs/>
                <w:spacing w:val="-1"/>
                <w:sz w:val="18"/>
                <w:szCs w:val="18"/>
              </w:rPr>
              <w:t>t</w:t>
            </w:r>
            <w:r w:rsidRPr="00BB0010">
              <w:rPr>
                <w:rFonts w:cs="Arial"/>
                <w:b/>
                <w:bCs/>
                <w:sz w:val="18"/>
                <w:szCs w:val="18"/>
              </w:rPr>
              <w:t>y</w:t>
            </w:r>
          </w:p>
        </w:tc>
        <w:tc>
          <w:tcPr>
            <w:tcW w:w="1844" w:type="pct"/>
            <w:tcBorders>
              <w:top w:val="single" w:sz="4" w:space="0" w:color="000000"/>
              <w:left w:val="single" w:sz="4" w:space="0" w:color="000000"/>
              <w:bottom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D</w:t>
            </w:r>
            <w:r w:rsidRPr="00BB0010">
              <w:rPr>
                <w:rFonts w:cs="Arial"/>
                <w:b/>
                <w:bCs/>
                <w:sz w:val="18"/>
                <w:szCs w:val="18"/>
              </w:rPr>
              <w:t>escri</w:t>
            </w:r>
            <w:r w:rsidRPr="00BB0010">
              <w:rPr>
                <w:rFonts w:cs="Arial"/>
                <w:b/>
                <w:bCs/>
                <w:spacing w:val="1"/>
                <w:sz w:val="18"/>
                <w:szCs w:val="18"/>
              </w:rPr>
              <w:t>p</w:t>
            </w:r>
            <w:r w:rsidRPr="00BB0010">
              <w:rPr>
                <w:rFonts w:cs="Arial"/>
                <w:b/>
                <w:bCs/>
                <w:spacing w:val="-1"/>
                <w:sz w:val="18"/>
                <w:szCs w:val="18"/>
              </w:rPr>
              <w:t>t</w:t>
            </w:r>
            <w:r w:rsidRPr="00BB0010">
              <w:rPr>
                <w:rFonts w:cs="Arial"/>
                <w:b/>
                <w:bCs/>
                <w:sz w:val="18"/>
                <w:szCs w:val="18"/>
              </w:rPr>
              <w:t xml:space="preserve">ion </w:t>
            </w:r>
            <w:r w:rsidRPr="00BB0010">
              <w:rPr>
                <w:rFonts w:cs="Arial"/>
                <w:b/>
                <w:bCs/>
                <w:spacing w:val="1"/>
                <w:sz w:val="18"/>
                <w:szCs w:val="18"/>
              </w:rPr>
              <w:t>a</w:t>
            </w:r>
            <w:r w:rsidRPr="00BB0010">
              <w:rPr>
                <w:rFonts w:cs="Arial"/>
                <w:b/>
                <w:bCs/>
                <w:sz w:val="18"/>
                <w:szCs w:val="18"/>
              </w:rPr>
              <w:t>nd</w:t>
            </w:r>
            <w:r w:rsidRPr="00BB0010">
              <w:rPr>
                <w:rFonts w:cs="Arial"/>
                <w:b/>
                <w:bCs/>
                <w:spacing w:val="1"/>
                <w:sz w:val="18"/>
                <w:szCs w:val="18"/>
              </w:rPr>
              <w:t xml:space="preserve"> </w:t>
            </w:r>
            <w:r w:rsidRPr="00BB0010">
              <w:rPr>
                <w:rFonts w:cs="Arial"/>
                <w:b/>
                <w:bCs/>
                <w:sz w:val="18"/>
                <w:szCs w:val="18"/>
              </w:rPr>
              <w:t>h</w:t>
            </w:r>
            <w:r w:rsidRPr="00BB0010">
              <w:rPr>
                <w:rFonts w:cs="Arial"/>
                <w:b/>
                <w:bCs/>
                <w:spacing w:val="-2"/>
                <w:sz w:val="18"/>
                <w:szCs w:val="18"/>
              </w:rPr>
              <w:t>i</w:t>
            </w:r>
            <w:r w:rsidRPr="00BB0010">
              <w:rPr>
                <w:rFonts w:cs="Arial"/>
                <w:b/>
                <w:bCs/>
                <w:spacing w:val="1"/>
                <w:sz w:val="18"/>
                <w:szCs w:val="18"/>
              </w:rPr>
              <w:t>g</w:t>
            </w:r>
            <w:r w:rsidRPr="00BB0010">
              <w:rPr>
                <w:rFonts w:cs="Arial"/>
                <w:b/>
                <w:bCs/>
                <w:sz w:val="18"/>
                <w:szCs w:val="18"/>
              </w:rPr>
              <w:t xml:space="preserve">h level </w:t>
            </w:r>
            <w:r w:rsidRPr="00BB0010">
              <w:rPr>
                <w:rFonts w:cs="Arial"/>
                <w:b/>
                <w:bCs/>
                <w:spacing w:val="-2"/>
                <w:sz w:val="18"/>
                <w:szCs w:val="18"/>
              </w:rPr>
              <w:t>r</w:t>
            </w:r>
            <w:r w:rsidRPr="00BB0010">
              <w:rPr>
                <w:rFonts w:cs="Arial"/>
                <w:b/>
                <w:bCs/>
                <w:sz w:val="18"/>
                <w:szCs w:val="18"/>
              </w:rPr>
              <w:t>e</w:t>
            </w:r>
            <w:r w:rsidRPr="00BB0010">
              <w:rPr>
                <w:rFonts w:cs="Arial"/>
                <w:b/>
                <w:bCs/>
                <w:spacing w:val="1"/>
                <w:sz w:val="18"/>
                <w:szCs w:val="18"/>
              </w:rPr>
              <w:t>q</w:t>
            </w:r>
            <w:r w:rsidRPr="00BB0010">
              <w:rPr>
                <w:rFonts w:cs="Arial"/>
                <w:b/>
                <w:bCs/>
                <w:sz w:val="18"/>
                <w:szCs w:val="18"/>
              </w:rPr>
              <w:t>uire</w:t>
            </w:r>
            <w:r w:rsidRPr="00BB0010">
              <w:rPr>
                <w:rFonts w:cs="Arial"/>
                <w:b/>
                <w:bCs/>
                <w:spacing w:val="1"/>
                <w:sz w:val="18"/>
                <w:szCs w:val="18"/>
              </w:rPr>
              <w:t>m</w:t>
            </w:r>
            <w:r w:rsidRPr="00BB0010">
              <w:rPr>
                <w:rFonts w:cs="Arial"/>
                <w:b/>
                <w:bCs/>
                <w:sz w:val="18"/>
                <w:szCs w:val="18"/>
              </w:rPr>
              <w:t>en</w:t>
            </w:r>
            <w:r w:rsidRPr="00BB0010">
              <w:rPr>
                <w:rFonts w:cs="Arial"/>
                <w:b/>
                <w:bCs/>
                <w:spacing w:val="-1"/>
                <w:sz w:val="18"/>
                <w:szCs w:val="18"/>
              </w:rPr>
              <w:t>t</w:t>
            </w:r>
            <w:r w:rsidRPr="00BB0010">
              <w:rPr>
                <w:rFonts w:cs="Arial"/>
                <w:b/>
                <w:bCs/>
                <w:sz w:val="18"/>
                <w:szCs w:val="18"/>
              </w:rPr>
              <w:t>s</w:t>
            </w:r>
          </w:p>
        </w:tc>
      </w:tr>
      <w:tr w:rsidR="00F679CA" w:rsidRPr="00F679CA" w:rsidTr="006640AB">
        <w:trPr>
          <w:trHeight w:hRule="exact" w:val="1088"/>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806AC">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Project</w:t>
            </w:r>
            <w:r w:rsidR="002E235F">
              <w:rPr>
                <w:rFonts w:cs="Arial"/>
                <w:spacing w:val="1"/>
                <w:sz w:val="18"/>
                <w:szCs w:val="18"/>
              </w:rPr>
              <w:t xml:space="preserve"> Status</w:t>
            </w:r>
            <w:r w:rsidRPr="00F679CA">
              <w:rPr>
                <w:rFonts w:cs="Arial"/>
                <w:spacing w:val="1"/>
                <w:sz w:val="18"/>
                <w:szCs w:val="18"/>
              </w:rPr>
              <w:t xml:space="preserve"> </w:t>
            </w:r>
            <w:r w:rsidR="00F806AC">
              <w:rPr>
                <w:rFonts w:cs="Arial"/>
                <w:spacing w:val="1"/>
                <w:sz w:val="18"/>
                <w:szCs w:val="18"/>
              </w:rPr>
              <w:t xml:space="preserve">Meetings </w:t>
            </w:r>
            <w:r w:rsidRPr="00F679CA">
              <w:rPr>
                <w:rFonts w:cs="Arial"/>
                <w:spacing w:val="1"/>
                <w:sz w:val="18"/>
                <w:szCs w:val="18"/>
              </w:rPr>
              <w:t xml:space="preserve"> </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 xml:space="preserve">Phone conference </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 xml:space="preserve">Monthly </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470C0B">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 xml:space="preserve">From project </w:t>
            </w:r>
            <w:r w:rsidRPr="002F6009">
              <w:rPr>
                <w:rFonts w:cs="Arial"/>
                <w:spacing w:val="-1"/>
                <w:sz w:val="18"/>
                <w:szCs w:val="18"/>
              </w:rPr>
              <w:t>inception (</w:t>
            </w:r>
            <w:r w:rsidR="00470C0B" w:rsidRPr="002F6009">
              <w:rPr>
                <w:rFonts w:cs="Arial"/>
                <w:spacing w:val="-1"/>
                <w:sz w:val="18"/>
                <w:szCs w:val="18"/>
              </w:rPr>
              <w:t>Feb 2015</w:t>
            </w:r>
            <w:r w:rsidRPr="002F6009">
              <w:rPr>
                <w:rFonts w:cs="Arial"/>
                <w:spacing w:val="-1"/>
                <w:sz w:val="18"/>
                <w:szCs w:val="18"/>
              </w:rPr>
              <w:t>) to submission of final</w:t>
            </w:r>
            <w:r w:rsidRPr="00F679CA">
              <w:rPr>
                <w:rFonts w:cs="Arial"/>
                <w:spacing w:val="-1"/>
                <w:sz w:val="18"/>
                <w:szCs w:val="18"/>
              </w:rPr>
              <w:t xml:space="preserve"> report (October 2019)</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M&amp;E Provider</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Informal phone catch-up with CEWO Area leader</w:t>
            </w:r>
            <w:r w:rsidR="0076487B">
              <w:rPr>
                <w:rFonts w:cs="Arial"/>
                <w:sz w:val="18"/>
                <w:szCs w:val="18"/>
              </w:rPr>
              <w:t xml:space="preserve"> to discuss status of the Junction of Warrego and Darling rivers</w:t>
            </w:r>
            <w:r w:rsidRPr="00F679CA">
              <w:rPr>
                <w:rFonts w:cs="Arial"/>
                <w:sz w:val="18"/>
                <w:szCs w:val="18"/>
              </w:rPr>
              <w:t xml:space="preserve"> LTIM Project </w:t>
            </w:r>
          </w:p>
        </w:tc>
      </w:tr>
      <w:tr w:rsidR="00F679CA" w:rsidRPr="00F679CA" w:rsidTr="00E668A3">
        <w:trPr>
          <w:trHeight w:hRule="exact" w:val="1414"/>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Information transfer</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Monitoring data entry</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Monthly</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 xml:space="preserve">Monthly for the duration of the LTIM Project to the </w:t>
            </w:r>
            <w:r w:rsidRPr="00F679CA">
              <w:rPr>
                <w:rFonts w:cs="Arial"/>
                <w:sz w:val="18"/>
                <w:szCs w:val="18"/>
              </w:rPr>
              <w:t>Monitoring Data Management System</w:t>
            </w:r>
            <w:r w:rsidR="00E668A3">
              <w:rPr>
                <w:rFonts w:cs="Arial"/>
                <w:sz w:val="18"/>
                <w:szCs w:val="18"/>
              </w:rPr>
              <w:t xml:space="preserve"> and Data Standard (Brooks &amp; </w:t>
            </w:r>
            <w:proofErr w:type="spellStart"/>
            <w:r w:rsidR="00E668A3">
              <w:rPr>
                <w:rFonts w:cs="Arial"/>
                <w:sz w:val="18"/>
                <w:szCs w:val="18"/>
              </w:rPr>
              <w:t>Wealands</w:t>
            </w:r>
            <w:proofErr w:type="spellEnd"/>
            <w:r w:rsidR="00E668A3">
              <w:rPr>
                <w:rFonts w:cs="Arial"/>
                <w:sz w:val="18"/>
                <w:szCs w:val="18"/>
              </w:rPr>
              <w:t xml:space="preserve"> 2014) </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M&amp;E Providers</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Processed monitoring data uploaded to the Monitoring Data Management System in accordance with data management protocols, as outlined in the M&amp;E Plan</w:t>
            </w:r>
          </w:p>
        </w:tc>
      </w:tr>
      <w:tr w:rsidR="00F679CA" w:rsidRPr="00F679CA" w:rsidTr="006640AB">
        <w:trPr>
          <w:trHeight w:hRule="exact" w:val="1088"/>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z w:val="18"/>
                <w:szCs w:val="18"/>
              </w:rPr>
            </w:pP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2"/>
                <w:sz w:val="18"/>
                <w:szCs w:val="18"/>
              </w:rPr>
              <w:t>j</w:t>
            </w:r>
            <w:r w:rsidRPr="00F679CA">
              <w:rPr>
                <w:rFonts w:cs="Arial"/>
                <w:spacing w:val="1"/>
                <w:sz w:val="18"/>
                <w:szCs w:val="18"/>
              </w:rPr>
              <w:t>ec</w:t>
            </w:r>
            <w:r w:rsidRPr="00F679CA">
              <w:rPr>
                <w:rFonts w:cs="Arial"/>
                <w:sz w:val="18"/>
                <w:szCs w:val="18"/>
              </w:rPr>
              <w:t xml:space="preserve">t </w:t>
            </w:r>
            <w:r w:rsidRPr="00F679CA">
              <w:rPr>
                <w:rFonts w:cs="Arial"/>
                <w:spacing w:val="-3"/>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g</w:t>
            </w:r>
            <w:r w:rsidRPr="00F679CA">
              <w:rPr>
                <w:rFonts w:cs="Arial"/>
                <w:spacing w:val="1"/>
                <w:sz w:val="18"/>
                <w:szCs w:val="18"/>
              </w:rPr>
              <w:t>re</w:t>
            </w:r>
            <w:r w:rsidRPr="00F679CA">
              <w:rPr>
                <w:rFonts w:cs="Arial"/>
                <w:sz w:val="18"/>
                <w:szCs w:val="18"/>
              </w:rPr>
              <w:t xml:space="preserve">ss </w:t>
            </w: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 xml:space="preserve">s: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14</w:t>
            </w:r>
            <w:r w:rsidRPr="00F679CA">
              <w:rPr>
                <w:rFonts w:cs="Arial"/>
                <w:spacing w:val="-2"/>
                <w:sz w:val="18"/>
                <w:szCs w:val="18"/>
              </w:rPr>
              <w:t>-</w:t>
            </w:r>
            <w:r w:rsidRPr="00F679CA">
              <w:rPr>
                <w:rFonts w:cs="Arial"/>
                <w:spacing w:val="1"/>
                <w:sz w:val="18"/>
                <w:szCs w:val="18"/>
              </w:rPr>
              <w:t xml:space="preserve">15 </w:t>
            </w:r>
            <w:r w:rsidRPr="00F679CA">
              <w:rPr>
                <w:rFonts w:cs="Arial"/>
                <w:sz w:val="18"/>
                <w:szCs w:val="18"/>
              </w:rPr>
              <w:t>o</w:t>
            </w:r>
            <w:r w:rsidRPr="00F679CA">
              <w:rPr>
                <w:rFonts w:cs="Arial"/>
                <w:spacing w:val="1"/>
                <w:sz w:val="18"/>
                <w:szCs w:val="18"/>
              </w:rPr>
              <w:t>n</w:t>
            </w:r>
            <w:r w:rsidRPr="00F679CA">
              <w:rPr>
                <w:rFonts w:cs="Arial"/>
                <w:spacing w:val="-1"/>
                <w:sz w:val="18"/>
                <w:szCs w:val="18"/>
              </w:rPr>
              <w:t>wa</w:t>
            </w:r>
            <w:r w:rsidRPr="00F679CA">
              <w:rPr>
                <w:rFonts w:cs="Arial"/>
                <w:spacing w:val="1"/>
                <w:sz w:val="18"/>
                <w:szCs w:val="18"/>
              </w:rPr>
              <w:t>r</w:t>
            </w:r>
            <w:r w:rsidRPr="00F679CA">
              <w:rPr>
                <w:rFonts w:cs="Arial"/>
                <w:spacing w:val="-1"/>
                <w:sz w:val="18"/>
                <w:szCs w:val="18"/>
              </w:rPr>
              <w:t>ds</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Q</w:t>
            </w:r>
            <w:r w:rsidRPr="00F679CA">
              <w:rPr>
                <w:rFonts w:cs="Arial"/>
                <w:spacing w:val="1"/>
                <w:sz w:val="18"/>
                <w:szCs w:val="18"/>
              </w:rPr>
              <w:t>u</w:t>
            </w:r>
            <w:r w:rsidRPr="00F679CA">
              <w:rPr>
                <w:rFonts w:cs="Arial"/>
                <w:spacing w:val="-1"/>
                <w:sz w:val="18"/>
                <w:szCs w:val="18"/>
              </w:rPr>
              <w:t>a</w:t>
            </w:r>
            <w:r w:rsidRPr="00F679CA">
              <w:rPr>
                <w:rFonts w:cs="Arial"/>
                <w:spacing w:val="1"/>
                <w:sz w:val="18"/>
                <w:szCs w:val="18"/>
              </w:rPr>
              <w:t>r</w:t>
            </w:r>
            <w:r w:rsidRPr="00F679CA">
              <w:rPr>
                <w:rFonts w:cs="Arial"/>
                <w:spacing w:val="-1"/>
                <w:sz w:val="18"/>
                <w:szCs w:val="18"/>
              </w:rPr>
              <w:t>t</w:t>
            </w:r>
            <w:r w:rsidRPr="00F679CA">
              <w:rPr>
                <w:rFonts w:cs="Arial"/>
                <w:spacing w:val="1"/>
                <w:sz w:val="18"/>
                <w:szCs w:val="18"/>
              </w:rPr>
              <w:t>er</w:t>
            </w:r>
            <w:r w:rsidRPr="00F679CA">
              <w:rPr>
                <w:rFonts w:cs="Arial"/>
                <w:sz w:val="18"/>
                <w:szCs w:val="18"/>
              </w:rPr>
              <w:t>ly</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75"/>
              <w:jc w:val="left"/>
              <w:rPr>
                <w:rFonts w:cs="Arial"/>
                <w:sz w:val="18"/>
                <w:szCs w:val="18"/>
              </w:rPr>
            </w:pPr>
            <w:r w:rsidRPr="00F679CA">
              <w:rPr>
                <w:rFonts w:cs="Arial"/>
                <w:spacing w:val="-1"/>
                <w:sz w:val="18"/>
                <w:szCs w:val="18"/>
              </w:rPr>
              <w:t>S</w:t>
            </w:r>
            <w:r w:rsidRPr="00F679CA">
              <w:rPr>
                <w:rFonts w:cs="Arial"/>
                <w:spacing w:val="1"/>
                <w:sz w:val="18"/>
                <w:szCs w:val="18"/>
              </w:rPr>
              <w:t>e</w:t>
            </w:r>
            <w:r w:rsidRPr="00F679CA">
              <w:rPr>
                <w:rFonts w:cs="Arial"/>
                <w:sz w:val="18"/>
                <w:szCs w:val="18"/>
              </w:rPr>
              <w:t>p,</w:t>
            </w:r>
            <w:r w:rsidRPr="00F679CA">
              <w:rPr>
                <w:rFonts w:cs="Arial"/>
                <w:spacing w:val="-1"/>
                <w:sz w:val="18"/>
                <w:szCs w:val="18"/>
              </w:rPr>
              <w:t xml:space="preserve"> </w:t>
            </w:r>
            <w:r w:rsidRPr="00F679CA">
              <w:rPr>
                <w:rFonts w:cs="Arial"/>
                <w:spacing w:val="1"/>
                <w:sz w:val="18"/>
                <w:szCs w:val="18"/>
              </w:rPr>
              <w:t>Dec</w:t>
            </w:r>
            <w:r w:rsidRPr="00F679CA">
              <w:rPr>
                <w:rFonts w:cs="Arial"/>
                <w:sz w:val="18"/>
                <w:szCs w:val="18"/>
              </w:rPr>
              <w:t>,</w:t>
            </w:r>
            <w:r w:rsidRPr="00F679CA">
              <w:rPr>
                <w:rFonts w:cs="Arial"/>
                <w:spacing w:val="-1"/>
                <w:sz w:val="18"/>
                <w:szCs w:val="18"/>
              </w:rPr>
              <w:t xml:space="preserve"> </w:t>
            </w:r>
            <w:r w:rsidRPr="00F679CA">
              <w:rPr>
                <w:rFonts w:cs="Arial"/>
                <w:sz w:val="18"/>
                <w:szCs w:val="18"/>
              </w:rPr>
              <w:t>M</w:t>
            </w:r>
            <w:r w:rsidRPr="00F679CA">
              <w:rPr>
                <w:rFonts w:cs="Arial"/>
                <w:spacing w:val="-1"/>
                <w:sz w:val="18"/>
                <w:szCs w:val="18"/>
              </w:rPr>
              <w:t>a</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a</w:t>
            </w:r>
            <w:r w:rsidRPr="00F679CA">
              <w:rPr>
                <w:rFonts w:cs="Arial"/>
                <w:spacing w:val="1"/>
                <w:sz w:val="18"/>
                <w:szCs w:val="18"/>
              </w:rPr>
              <w:t xml:space="preserve">nd </w:t>
            </w:r>
            <w:r w:rsidRPr="00F679CA">
              <w:rPr>
                <w:rFonts w:cs="Arial"/>
                <w:sz w:val="18"/>
                <w:szCs w:val="18"/>
              </w:rPr>
              <w:t>J</w:t>
            </w:r>
            <w:r w:rsidRPr="00F679CA">
              <w:rPr>
                <w:rFonts w:cs="Arial"/>
                <w:spacing w:val="1"/>
                <w:sz w:val="18"/>
                <w:szCs w:val="18"/>
              </w:rPr>
              <w:t>u</w:t>
            </w:r>
            <w:r w:rsidRPr="00F679CA">
              <w:rPr>
                <w:rFonts w:cs="Arial"/>
                <w:sz w:val="18"/>
                <w:szCs w:val="18"/>
              </w:rPr>
              <w:t>n</w:t>
            </w:r>
            <w:r w:rsidRPr="00F679CA">
              <w:rPr>
                <w:rFonts w:cs="Arial"/>
                <w:spacing w:val="4"/>
                <w:sz w:val="18"/>
                <w:szCs w:val="18"/>
              </w:rPr>
              <w:t xml:space="preserve"> </w:t>
            </w:r>
            <w:r w:rsidRPr="00F679CA">
              <w:rPr>
                <w:rFonts w:cs="Arial"/>
                <w:spacing w:val="-6"/>
                <w:sz w:val="18"/>
                <w:szCs w:val="18"/>
              </w:rPr>
              <w:t>(</w:t>
            </w:r>
            <w:r w:rsidRPr="00F679CA">
              <w:rPr>
                <w:rFonts w:cs="Arial"/>
                <w:sz w:val="18"/>
                <w:szCs w:val="18"/>
              </w:rPr>
              <w:t>l</w:t>
            </w:r>
            <w:r w:rsidRPr="00F679CA">
              <w:rPr>
                <w:rFonts w:cs="Arial"/>
                <w:spacing w:val="-1"/>
                <w:sz w:val="18"/>
                <w:szCs w:val="18"/>
              </w:rPr>
              <w:t>a</w:t>
            </w:r>
            <w:r w:rsidRPr="00F679CA">
              <w:rPr>
                <w:rFonts w:cs="Arial"/>
                <w:spacing w:val="2"/>
                <w:sz w:val="18"/>
                <w:szCs w:val="18"/>
              </w:rPr>
              <w:t>s</w:t>
            </w:r>
            <w:r w:rsidRPr="00F679CA">
              <w:rPr>
                <w:rFonts w:cs="Arial"/>
                <w:sz w:val="18"/>
                <w:szCs w:val="18"/>
              </w:rPr>
              <w:t>t b</w:t>
            </w:r>
            <w:r w:rsidRPr="00F679CA">
              <w:rPr>
                <w:rFonts w:cs="Arial"/>
                <w:spacing w:val="1"/>
                <w:sz w:val="18"/>
                <w:szCs w:val="18"/>
              </w:rPr>
              <w:t>u</w:t>
            </w:r>
            <w:r w:rsidRPr="00F679CA">
              <w:rPr>
                <w:rFonts w:cs="Arial"/>
                <w:sz w:val="18"/>
                <w:szCs w:val="18"/>
              </w:rPr>
              <w:t>s</w:t>
            </w:r>
            <w:r w:rsidRPr="00F679CA">
              <w:rPr>
                <w:rFonts w:cs="Arial"/>
                <w:spacing w:val="2"/>
                <w:sz w:val="18"/>
                <w:szCs w:val="18"/>
              </w:rPr>
              <w:t>i</w:t>
            </w:r>
            <w:r w:rsidRPr="00F679CA">
              <w:rPr>
                <w:rFonts w:cs="Arial"/>
                <w:spacing w:val="1"/>
                <w:sz w:val="18"/>
                <w:szCs w:val="18"/>
              </w:rPr>
              <w:t>ne</w:t>
            </w:r>
            <w:r w:rsidRPr="00F679CA">
              <w:rPr>
                <w:rFonts w:cs="Arial"/>
                <w:sz w:val="18"/>
                <w:szCs w:val="18"/>
              </w:rPr>
              <w:t xml:space="preserve">ss </w:t>
            </w:r>
            <w:r w:rsidRPr="00F679CA">
              <w:rPr>
                <w:rFonts w:cs="Arial"/>
                <w:spacing w:val="-1"/>
                <w:sz w:val="18"/>
                <w:szCs w:val="18"/>
              </w:rPr>
              <w:t>da</w:t>
            </w:r>
            <w:r w:rsidRPr="00F679CA">
              <w:rPr>
                <w:rFonts w:cs="Arial"/>
                <w:sz w:val="18"/>
                <w:szCs w:val="18"/>
              </w:rPr>
              <w:t>y of</w:t>
            </w:r>
            <w:r w:rsidRPr="00F679CA">
              <w:rPr>
                <w:rFonts w:cs="Arial"/>
                <w:spacing w:val="2"/>
                <w:sz w:val="18"/>
                <w:szCs w:val="18"/>
              </w:rPr>
              <w:t xml:space="preserve"> </w:t>
            </w:r>
            <w:r w:rsidRPr="00F679CA">
              <w:rPr>
                <w:rFonts w:cs="Arial"/>
                <w:spacing w:val="-3"/>
                <w:sz w:val="18"/>
                <w:szCs w:val="18"/>
              </w:rPr>
              <w:t>m</w:t>
            </w:r>
            <w:r w:rsidRPr="00F679CA">
              <w:rPr>
                <w:rFonts w:cs="Arial"/>
                <w:sz w:val="18"/>
                <w:szCs w:val="18"/>
              </w:rPr>
              <w:t>o</w:t>
            </w:r>
            <w:r w:rsidRPr="00F679CA">
              <w:rPr>
                <w:rFonts w:cs="Arial"/>
                <w:spacing w:val="3"/>
                <w:sz w:val="18"/>
                <w:szCs w:val="18"/>
              </w:rPr>
              <w:t>n</w:t>
            </w:r>
            <w:r w:rsidRPr="00F679CA">
              <w:rPr>
                <w:rFonts w:cs="Arial"/>
                <w:spacing w:val="-1"/>
                <w:sz w:val="18"/>
                <w:szCs w:val="18"/>
              </w:rPr>
              <w:t>t</w:t>
            </w:r>
            <w:r w:rsidRPr="00F679CA">
              <w:rPr>
                <w:rFonts w:cs="Arial"/>
                <w:spacing w:val="1"/>
                <w:sz w:val="18"/>
                <w:szCs w:val="18"/>
              </w:rPr>
              <w:t>h</w:t>
            </w:r>
            <w:r w:rsidRPr="00F679CA">
              <w:rPr>
                <w:rFonts w:cs="Arial"/>
                <w:sz w:val="18"/>
                <w:szCs w:val="18"/>
              </w:rPr>
              <w:t>)</w:t>
            </w:r>
            <w:r w:rsidRPr="00F679CA">
              <w:rPr>
                <w:rFonts w:cs="Arial"/>
                <w:spacing w:val="-1"/>
                <w:sz w:val="18"/>
                <w:szCs w:val="18"/>
              </w:rPr>
              <w:t xml:space="preserve"> </w:t>
            </w:r>
            <w:r w:rsidRPr="00F679CA">
              <w:rPr>
                <w:rFonts w:cs="Arial"/>
                <w:spacing w:val="1"/>
                <w:sz w:val="18"/>
                <w:szCs w:val="18"/>
              </w:rPr>
              <w:t>f</w:t>
            </w:r>
            <w:r w:rsidRPr="00F679CA">
              <w:rPr>
                <w:rFonts w:cs="Arial"/>
                <w:sz w:val="18"/>
                <w:szCs w:val="18"/>
              </w:rPr>
              <w:t xml:space="preserve">or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d</w:t>
            </w:r>
            <w:r w:rsidRPr="00F679CA">
              <w:rPr>
                <w:rFonts w:cs="Arial"/>
                <w:spacing w:val="1"/>
                <w:sz w:val="18"/>
                <w:szCs w:val="18"/>
              </w:rPr>
              <w:t>ur</w:t>
            </w:r>
            <w:r w:rsidRPr="00F679CA">
              <w:rPr>
                <w:rFonts w:cs="Arial"/>
                <w:spacing w:val="-1"/>
                <w:sz w:val="18"/>
                <w:szCs w:val="18"/>
              </w:rPr>
              <w:t>at</w:t>
            </w:r>
            <w:r w:rsidRPr="00F679CA">
              <w:rPr>
                <w:rFonts w:cs="Arial"/>
                <w:spacing w:val="3"/>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3"/>
                <w:sz w:val="18"/>
                <w:szCs w:val="18"/>
              </w:rPr>
              <w:t>o</w:t>
            </w:r>
            <w:r w:rsidRPr="00F679CA">
              <w:rPr>
                <w:rFonts w:cs="Arial"/>
                <w:sz w:val="18"/>
                <w:szCs w:val="18"/>
              </w:rPr>
              <w:t>f</w:t>
            </w:r>
            <w:r w:rsidRPr="00F679CA">
              <w:rPr>
                <w:rFonts w:cs="Arial"/>
                <w:spacing w:val="2"/>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 xml:space="preserve">e </w:t>
            </w:r>
            <w:r w:rsidRPr="00F679CA">
              <w:rPr>
                <w:rFonts w:cs="Arial"/>
                <w:spacing w:val="1"/>
                <w:sz w:val="18"/>
                <w:szCs w:val="18"/>
              </w:rPr>
              <w:t>L</w:t>
            </w:r>
            <w:r w:rsidRPr="00F679CA">
              <w:rPr>
                <w:rFonts w:cs="Arial"/>
                <w:spacing w:val="-2"/>
                <w:sz w:val="18"/>
                <w:szCs w:val="18"/>
              </w:rPr>
              <w:t>T</w:t>
            </w:r>
            <w:r w:rsidRPr="00F679CA">
              <w:rPr>
                <w:rFonts w:cs="Arial"/>
                <w:spacing w:val="3"/>
                <w:sz w:val="18"/>
                <w:szCs w:val="18"/>
              </w:rPr>
              <w:t>I</w:t>
            </w:r>
            <w:r w:rsidRPr="00F679CA">
              <w:rPr>
                <w:rFonts w:cs="Arial"/>
                <w:sz w:val="18"/>
                <w:szCs w:val="18"/>
              </w:rPr>
              <w:t>M</w:t>
            </w:r>
            <w:r w:rsidRPr="00F679CA">
              <w:rPr>
                <w:rFonts w:cs="Arial"/>
                <w:spacing w:val="1"/>
                <w:sz w:val="18"/>
                <w:szCs w:val="18"/>
              </w:rPr>
              <w:t xml:space="preserv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j</w:t>
            </w:r>
            <w:r w:rsidRPr="00F679CA">
              <w:rPr>
                <w:rFonts w:cs="Arial"/>
                <w:spacing w:val="1"/>
                <w:sz w:val="18"/>
                <w:szCs w:val="18"/>
              </w:rPr>
              <w:t>ect</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w</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tt</w:t>
            </w:r>
            <w:r w:rsidRPr="00F679CA">
              <w:rPr>
                <w:rFonts w:cs="Arial"/>
                <w:spacing w:val="1"/>
                <w:sz w:val="18"/>
                <w:szCs w:val="18"/>
              </w:rPr>
              <w:t>e</w:t>
            </w:r>
            <w:r w:rsidRPr="00F679CA">
              <w:rPr>
                <w:rFonts w:cs="Arial"/>
                <w:sz w:val="18"/>
                <w:szCs w:val="18"/>
              </w:rPr>
              <w:t>n</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g</w:t>
            </w:r>
            <w:r w:rsidRPr="00F679CA">
              <w:rPr>
                <w:rFonts w:cs="Arial"/>
                <w:spacing w:val="1"/>
                <w:sz w:val="18"/>
                <w:szCs w:val="18"/>
              </w:rPr>
              <w:t>re</w:t>
            </w:r>
            <w:r w:rsidRPr="00F679CA">
              <w:rPr>
                <w:rFonts w:cs="Arial"/>
                <w:sz w:val="18"/>
                <w:szCs w:val="18"/>
              </w:rPr>
              <w:t>ss</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1"/>
                <w:sz w:val="18"/>
                <w:szCs w:val="18"/>
              </w:rPr>
              <w:t>mma</w:t>
            </w:r>
            <w:r w:rsidRPr="00F679CA">
              <w:rPr>
                <w:rFonts w:cs="Arial"/>
                <w:spacing w:val="1"/>
                <w:sz w:val="18"/>
                <w:szCs w:val="18"/>
              </w:rPr>
              <w:t>r</w:t>
            </w:r>
            <w:r w:rsidRPr="00F679CA">
              <w:rPr>
                <w:rFonts w:cs="Arial"/>
                <w:spacing w:val="2"/>
                <w:sz w:val="18"/>
                <w:szCs w:val="18"/>
              </w:rPr>
              <w:t>i</w:t>
            </w:r>
            <w:r w:rsidRPr="00F679CA">
              <w:rPr>
                <w:rFonts w:cs="Arial"/>
                <w:sz w:val="18"/>
                <w:szCs w:val="18"/>
              </w:rPr>
              <w:t>si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ta</w:t>
            </w:r>
            <w:r w:rsidRPr="00F679CA">
              <w:rPr>
                <w:rFonts w:cs="Arial"/>
                <w:sz w:val="18"/>
                <w:szCs w:val="18"/>
              </w:rPr>
              <w:t>s</w:t>
            </w:r>
            <w:r w:rsidRPr="00F679CA">
              <w:rPr>
                <w:rFonts w:cs="Arial"/>
                <w:spacing w:val="1"/>
                <w:sz w:val="18"/>
                <w:szCs w:val="18"/>
              </w:rPr>
              <w:t>k</w:t>
            </w:r>
            <w:r w:rsidRPr="00F679CA">
              <w:rPr>
                <w:rFonts w:cs="Arial"/>
                <w:sz w:val="18"/>
                <w:szCs w:val="18"/>
              </w:rPr>
              <w:t xml:space="preserve">s </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z w:val="18"/>
                <w:szCs w:val="18"/>
              </w:rPr>
              <w:t>pl</w:t>
            </w:r>
            <w:r w:rsidRPr="00F679CA">
              <w:rPr>
                <w:rFonts w:cs="Arial"/>
                <w:spacing w:val="1"/>
                <w:sz w:val="18"/>
                <w:szCs w:val="18"/>
              </w:rPr>
              <w:t>e</w:t>
            </w:r>
            <w:r w:rsidRPr="00F679CA">
              <w:rPr>
                <w:rFonts w:cs="Arial"/>
                <w:spacing w:val="-1"/>
                <w:sz w:val="18"/>
                <w:szCs w:val="18"/>
              </w:rPr>
              <w:t>t</w:t>
            </w:r>
            <w:r w:rsidRPr="00F679CA">
              <w:rPr>
                <w:rFonts w:cs="Arial"/>
                <w:spacing w:val="1"/>
                <w:sz w:val="18"/>
                <w:szCs w:val="18"/>
              </w:rPr>
              <w:t>e</w:t>
            </w:r>
            <w:r w:rsidRPr="00F679CA">
              <w:rPr>
                <w:rFonts w:cs="Arial"/>
                <w:sz w:val="18"/>
                <w:szCs w:val="18"/>
              </w:rPr>
              <w:t>d s</w:t>
            </w:r>
            <w:r w:rsidRPr="00F679CA">
              <w:rPr>
                <w:rFonts w:cs="Arial"/>
                <w:spacing w:val="2"/>
                <w:sz w:val="18"/>
                <w:szCs w:val="18"/>
              </w:rPr>
              <w:t>i</w:t>
            </w:r>
            <w:r w:rsidRPr="00F679CA">
              <w:rPr>
                <w:rFonts w:cs="Arial"/>
                <w:spacing w:val="1"/>
                <w:sz w:val="18"/>
                <w:szCs w:val="18"/>
              </w:rPr>
              <w:t>nc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l</w:t>
            </w:r>
            <w:r w:rsidRPr="00F679CA">
              <w:rPr>
                <w:rFonts w:cs="Arial"/>
                <w:spacing w:val="-1"/>
                <w:sz w:val="18"/>
                <w:szCs w:val="18"/>
              </w:rPr>
              <w:t>a</w:t>
            </w:r>
            <w:r w:rsidRPr="00F679CA">
              <w:rPr>
                <w:rFonts w:cs="Arial"/>
                <w:sz w:val="18"/>
                <w:szCs w:val="18"/>
              </w:rPr>
              <w:t xml:space="preserve">st </w:t>
            </w:r>
            <w:r w:rsidRPr="00F679CA">
              <w:rPr>
                <w:rFonts w:cs="Arial"/>
                <w:spacing w:val="1"/>
                <w:sz w:val="18"/>
                <w:szCs w:val="18"/>
              </w:rPr>
              <w:t>r</w:t>
            </w:r>
            <w:r w:rsidRPr="00F679CA">
              <w:rPr>
                <w:rFonts w:cs="Arial"/>
                <w:spacing w:val="-2"/>
                <w:sz w:val="18"/>
                <w:szCs w:val="18"/>
              </w:rPr>
              <w:t>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w:t>
            </w:r>
            <w:r w:rsidRPr="00F679CA">
              <w:rPr>
                <w:rFonts w:cs="Arial"/>
                <w:spacing w:val="-1"/>
                <w:sz w:val="18"/>
                <w:szCs w:val="18"/>
              </w:rPr>
              <w:t xml:space="preserve"> t</w:t>
            </w:r>
            <w:r w:rsidRPr="00F679CA">
              <w:rPr>
                <w:rFonts w:cs="Arial"/>
                <w:spacing w:val="2"/>
                <w:sz w:val="18"/>
                <w:szCs w:val="18"/>
              </w:rPr>
              <w:t>a</w:t>
            </w:r>
            <w:r w:rsidRPr="00F679CA">
              <w:rPr>
                <w:rFonts w:cs="Arial"/>
                <w:sz w:val="18"/>
                <w:szCs w:val="18"/>
              </w:rPr>
              <w:t>s</w:t>
            </w:r>
            <w:r w:rsidRPr="00F679CA">
              <w:rPr>
                <w:rFonts w:cs="Arial"/>
                <w:spacing w:val="1"/>
                <w:sz w:val="18"/>
                <w:szCs w:val="18"/>
              </w:rPr>
              <w:t>k</w:t>
            </w:r>
            <w:r w:rsidRPr="00F679CA">
              <w:rPr>
                <w:rFonts w:cs="Arial"/>
                <w:sz w:val="18"/>
                <w:szCs w:val="18"/>
              </w:rPr>
              <w:t>s</w:t>
            </w:r>
            <w:r w:rsidRPr="00F679CA">
              <w:rPr>
                <w:rFonts w:cs="Arial"/>
                <w:spacing w:val="1"/>
                <w:sz w:val="18"/>
                <w:szCs w:val="18"/>
              </w:rPr>
              <w:t xml:space="preserve"> </w:t>
            </w:r>
            <w:r w:rsidRPr="00F679CA">
              <w:rPr>
                <w:rFonts w:cs="Arial"/>
                <w:sz w:val="18"/>
                <w:szCs w:val="18"/>
              </w:rPr>
              <w:t>pl</w:t>
            </w:r>
            <w:r w:rsidRPr="00F679CA">
              <w:rPr>
                <w:rFonts w:cs="Arial"/>
                <w:spacing w:val="-1"/>
                <w:sz w:val="18"/>
                <w:szCs w:val="18"/>
              </w:rPr>
              <w:t>a</w:t>
            </w:r>
            <w:r w:rsidRPr="00F679CA">
              <w:rPr>
                <w:rFonts w:cs="Arial"/>
                <w:spacing w:val="1"/>
                <w:sz w:val="18"/>
                <w:szCs w:val="18"/>
              </w:rPr>
              <w:t>nne</w:t>
            </w:r>
            <w:r w:rsidRPr="00F679CA">
              <w:rPr>
                <w:rFonts w:cs="Arial"/>
                <w:sz w:val="18"/>
                <w:szCs w:val="18"/>
              </w:rPr>
              <w:t xml:space="preserve">d </w:t>
            </w:r>
            <w:r w:rsidRPr="00F679CA">
              <w:rPr>
                <w:rFonts w:cs="Arial"/>
                <w:spacing w:val="1"/>
                <w:sz w:val="18"/>
                <w:szCs w:val="18"/>
              </w:rPr>
              <w:t>f</w:t>
            </w:r>
            <w:r w:rsidRPr="00F679CA">
              <w:rPr>
                <w:rFonts w:cs="Arial"/>
                <w:sz w:val="18"/>
                <w:szCs w:val="18"/>
              </w:rPr>
              <w:t>or</w:t>
            </w:r>
            <w:r w:rsidRPr="00F679CA">
              <w:rPr>
                <w:rFonts w:cs="Arial"/>
                <w:spacing w:val="2"/>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u</w:t>
            </w:r>
            <w:r w:rsidRPr="00F679CA">
              <w:rPr>
                <w:rFonts w:cs="Arial"/>
                <w:sz w:val="18"/>
                <w:szCs w:val="18"/>
              </w:rPr>
              <w:t>p</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2"/>
                <w:sz w:val="18"/>
                <w:szCs w:val="18"/>
              </w:rPr>
              <w:t>i</w:t>
            </w:r>
            <w:r w:rsidRPr="00F679CA">
              <w:rPr>
                <w:rFonts w:cs="Arial"/>
                <w:spacing w:val="1"/>
                <w:sz w:val="18"/>
                <w:szCs w:val="18"/>
              </w:rPr>
              <w:t>n</w:t>
            </w:r>
            <w:r w:rsidRPr="00F679CA">
              <w:rPr>
                <w:rFonts w:cs="Arial"/>
                <w:sz w:val="18"/>
                <w:szCs w:val="18"/>
              </w:rPr>
              <w:t>g p</w:t>
            </w:r>
            <w:r w:rsidRPr="00F679CA">
              <w:rPr>
                <w:rFonts w:cs="Arial"/>
                <w:spacing w:val="1"/>
                <w:sz w:val="18"/>
                <w:szCs w:val="18"/>
              </w:rPr>
              <w:t>e</w:t>
            </w:r>
            <w:r w:rsidRPr="00F679CA">
              <w:rPr>
                <w:rFonts w:cs="Arial"/>
                <w:spacing w:val="-1"/>
                <w:sz w:val="18"/>
                <w:szCs w:val="18"/>
              </w:rPr>
              <w:t>r</w:t>
            </w:r>
            <w:r w:rsidRPr="00F679CA">
              <w:rPr>
                <w:rFonts w:cs="Arial"/>
                <w:spacing w:val="2"/>
                <w:sz w:val="18"/>
                <w:szCs w:val="18"/>
              </w:rPr>
              <w:t>i</w:t>
            </w:r>
            <w:r w:rsidRPr="00F679CA">
              <w:rPr>
                <w:rFonts w:cs="Arial"/>
                <w:sz w:val="18"/>
                <w:szCs w:val="18"/>
              </w:rPr>
              <w:t>o</w:t>
            </w:r>
            <w:r w:rsidRPr="00F679CA">
              <w:rPr>
                <w:rFonts w:cs="Arial"/>
                <w:spacing w:val="-1"/>
                <w:sz w:val="18"/>
                <w:szCs w:val="18"/>
              </w:rPr>
              <w:t>d</w:t>
            </w:r>
            <w:r w:rsidRPr="00F679CA">
              <w:rPr>
                <w:rFonts w:cs="Arial"/>
                <w:sz w:val="18"/>
                <w:szCs w:val="18"/>
              </w:rPr>
              <w:t>,</w:t>
            </w:r>
            <w:r w:rsidRPr="00F679CA">
              <w:rPr>
                <w:rFonts w:cs="Arial"/>
                <w:spacing w:val="-1"/>
                <w:sz w:val="18"/>
                <w:szCs w:val="18"/>
              </w:rPr>
              <w:t xml:space="preserve"> </w:t>
            </w:r>
            <w:r w:rsidRPr="00F679CA">
              <w:rPr>
                <w:rFonts w:cs="Arial"/>
                <w:spacing w:val="1"/>
                <w:sz w:val="18"/>
                <w:szCs w:val="18"/>
              </w:rPr>
              <w:t>e</w:t>
            </w:r>
            <w:r w:rsidRPr="00F679CA">
              <w:rPr>
                <w:rFonts w:cs="Arial"/>
                <w:spacing w:val="-3"/>
                <w:sz w:val="18"/>
                <w:szCs w:val="18"/>
              </w:rPr>
              <w:t>m</w:t>
            </w:r>
            <w:r w:rsidRPr="00F679CA">
              <w:rPr>
                <w:rFonts w:cs="Arial"/>
                <w:spacing w:val="1"/>
                <w:sz w:val="18"/>
                <w:szCs w:val="18"/>
              </w:rPr>
              <w:t>er</w:t>
            </w:r>
            <w:r w:rsidRPr="00F679CA">
              <w:rPr>
                <w:rFonts w:cs="Arial"/>
                <w:spacing w:val="-1"/>
                <w:sz w:val="18"/>
                <w:szCs w:val="18"/>
              </w:rPr>
              <w:t>g</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2"/>
                <w:sz w:val="18"/>
                <w:szCs w:val="18"/>
              </w:rPr>
              <w:t>i</w:t>
            </w:r>
            <w:r w:rsidRPr="00F679CA">
              <w:rPr>
                <w:rFonts w:cs="Arial"/>
                <w:sz w:val="18"/>
                <w:szCs w:val="18"/>
              </w:rPr>
              <w:t>ss</w:t>
            </w:r>
            <w:r w:rsidRPr="00F679CA">
              <w:rPr>
                <w:rFonts w:cs="Arial"/>
                <w:spacing w:val="1"/>
                <w:sz w:val="18"/>
                <w:szCs w:val="18"/>
              </w:rPr>
              <w:t>ue</w:t>
            </w:r>
            <w:r w:rsidRPr="00F679CA">
              <w:rPr>
                <w:rFonts w:cs="Arial"/>
                <w:sz w:val="18"/>
                <w:szCs w:val="18"/>
              </w:rPr>
              <w:t>s</w:t>
            </w:r>
            <w:r w:rsidRPr="00F679CA">
              <w:rPr>
                <w:rFonts w:cs="Arial"/>
                <w:spacing w:val="-2"/>
                <w:sz w:val="18"/>
                <w:szCs w:val="18"/>
              </w:rPr>
              <w:t xml:space="preserve"> </w:t>
            </w:r>
            <w:r w:rsidRPr="00F679CA">
              <w:rPr>
                <w:rFonts w:cs="Arial"/>
                <w:spacing w:val="1"/>
                <w:sz w:val="18"/>
                <w:szCs w:val="18"/>
              </w:rPr>
              <w:t>e</w:t>
            </w:r>
            <w:r w:rsidRPr="00F679CA">
              <w:rPr>
                <w:rFonts w:cs="Arial"/>
                <w:spacing w:val="-1"/>
                <w:sz w:val="18"/>
                <w:szCs w:val="18"/>
              </w:rPr>
              <w:t>t</w:t>
            </w:r>
            <w:r w:rsidRPr="00F679CA">
              <w:rPr>
                <w:rFonts w:cs="Arial"/>
                <w:spacing w:val="1"/>
                <w:sz w:val="18"/>
                <w:szCs w:val="18"/>
              </w:rPr>
              <w:t>c. The CEWO progress report template will be used</w:t>
            </w:r>
          </w:p>
        </w:tc>
      </w:tr>
      <w:tr w:rsidR="00F679CA" w:rsidRPr="00F679CA" w:rsidTr="006640AB">
        <w:trPr>
          <w:trHeight w:hRule="exact" w:val="1088"/>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 xml:space="preserve">Teleconference </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 xml:space="preserve">Project Leaders Teleconference </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 xml:space="preserve">Biannual </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 xml:space="preserve">November and March, each year (3 hours each) </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CEWO</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 xml:space="preserve">Leaders of Project teams </w:t>
            </w:r>
          </w:p>
        </w:tc>
      </w:tr>
      <w:tr w:rsidR="00F679CA" w:rsidRPr="00F679CA" w:rsidTr="00510637">
        <w:trPr>
          <w:trHeight w:hRule="exact" w:val="1247"/>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 xml:space="preserve">Forum </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 xml:space="preserve">Annual M&amp;E forum </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 xml:space="preserve">Annual </w:t>
            </w:r>
          </w:p>
        </w:tc>
        <w:tc>
          <w:tcPr>
            <w:tcW w:w="860" w:type="pct"/>
            <w:tcBorders>
              <w:top w:val="single" w:sz="4" w:space="0" w:color="000000"/>
              <w:left w:val="single" w:sz="4" w:space="0" w:color="000000"/>
              <w:bottom w:val="single" w:sz="4" w:space="0" w:color="000000"/>
              <w:right w:val="single" w:sz="4" w:space="0" w:color="000000"/>
            </w:tcBorders>
            <w:vAlign w:val="center"/>
          </w:tcPr>
          <w:p w:rsidR="00510637"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July</w:t>
            </w:r>
            <w:r w:rsidR="006F1EDE">
              <w:rPr>
                <w:rFonts w:cs="Arial"/>
                <w:spacing w:val="-1"/>
                <w:sz w:val="18"/>
                <w:szCs w:val="18"/>
              </w:rPr>
              <w:t>,</w:t>
            </w:r>
            <w:r w:rsidRPr="00F679CA">
              <w:rPr>
                <w:rFonts w:cs="Arial"/>
                <w:spacing w:val="-1"/>
                <w:sz w:val="18"/>
                <w:szCs w:val="18"/>
              </w:rPr>
              <w:t xml:space="preserve"> 2015 –2019 </w:t>
            </w:r>
          </w:p>
          <w:p w:rsidR="00F679CA" w:rsidRPr="00F679CA"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(2 days</w:t>
            </w:r>
            <w:r w:rsidR="006F1EDE">
              <w:rPr>
                <w:rFonts w:cs="Arial"/>
                <w:spacing w:val="-1"/>
                <w:sz w:val="18"/>
                <w:szCs w:val="18"/>
              </w:rPr>
              <w:t xml:space="preserve"> each</w:t>
            </w:r>
            <w:r w:rsidRPr="00F679CA">
              <w:rPr>
                <w:rFonts w:cs="Arial"/>
                <w:spacing w:val="-1"/>
                <w:sz w:val="18"/>
                <w:szCs w:val="18"/>
              </w:rPr>
              <w:t>)</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CEWO</w:t>
            </w:r>
          </w:p>
        </w:tc>
        <w:tc>
          <w:tcPr>
            <w:tcW w:w="1844" w:type="pct"/>
            <w:tcBorders>
              <w:top w:val="single" w:sz="4" w:space="0" w:color="000000"/>
              <w:left w:val="single" w:sz="4" w:space="0" w:color="000000"/>
              <w:bottom w:val="single" w:sz="4" w:space="0" w:color="000000"/>
            </w:tcBorders>
            <w:vAlign w:val="center"/>
          </w:tcPr>
          <w:p w:rsidR="00510637"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M&amp;E Forum</w:t>
            </w:r>
            <w:r w:rsidR="00510637">
              <w:rPr>
                <w:rFonts w:cs="Arial"/>
                <w:sz w:val="18"/>
                <w:szCs w:val="18"/>
              </w:rPr>
              <w:t xml:space="preserve"> to be held each year (Sydney)</w:t>
            </w:r>
            <w:r w:rsidRPr="00F679CA">
              <w:rPr>
                <w:rFonts w:cs="Arial"/>
                <w:sz w:val="18"/>
                <w:szCs w:val="18"/>
              </w:rPr>
              <w:t xml:space="preserve"> </w:t>
            </w:r>
          </w:p>
          <w:p w:rsidR="00F679CA" w:rsidRPr="00F679CA" w:rsidRDefault="00F679CA" w:rsidP="00510637">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 xml:space="preserve">Four attendees from each M&amp;E Provider team are to attend to discuss monitoring efforts (issues and solutions), monitoring results and evaluation </w:t>
            </w:r>
            <w:r w:rsidR="00510637">
              <w:rPr>
                <w:rFonts w:cs="Arial"/>
                <w:sz w:val="18"/>
                <w:szCs w:val="18"/>
              </w:rPr>
              <w:t>(Project Director/Manager and three technical leads)</w:t>
            </w:r>
          </w:p>
        </w:tc>
      </w:tr>
    </w:tbl>
    <w:p w:rsidR="00F679CA" w:rsidRDefault="00F679CA" w:rsidP="00F679CA"/>
    <w:p w:rsidR="00F679CA" w:rsidRDefault="00F679CA">
      <w:pPr>
        <w:spacing w:after="0" w:line="240" w:lineRule="auto"/>
        <w:jc w:val="left"/>
      </w:pPr>
      <w:r>
        <w:br w:type="page"/>
      </w:r>
    </w:p>
    <w:p w:rsidR="00F679CA" w:rsidRPr="00F679CA" w:rsidRDefault="00F679CA" w:rsidP="00F679CA">
      <w:pPr>
        <w:pStyle w:val="Caption"/>
      </w:pPr>
      <w:bookmarkStart w:id="450" w:name="_Ref380738893"/>
      <w:bookmarkStart w:id="451" w:name="_Toc384971728"/>
      <w:bookmarkStart w:id="452" w:name="_Toc411431820"/>
      <w:r w:rsidRPr="00F679CA">
        <w:t xml:space="preserve">Table </w:t>
      </w:r>
      <w:r w:rsidR="007D30A3">
        <w:fldChar w:fldCharType="begin"/>
      </w:r>
      <w:r w:rsidR="001C0C51">
        <w:instrText xml:space="preserve"> STYLEREF 1 \s </w:instrText>
      </w:r>
      <w:r w:rsidR="007D30A3">
        <w:fldChar w:fldCharType="separate"/>
      </w:r>
      <w:r w:rsidR="00200D30">
        <w:rPr>
          <w:noProof/>
        </w:rPr>
        <w:t>6</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2</w:t>
      </w:r>
      <w:r w:rsidR="007D30A3">
        <w:rPr>
          <w:noProof/>
        </w:rPr>
        <w:fldChar w:fldCharType="end"/>
      </w:r>
      <w:bookmarkEnd w:id="450"/>
      <w:r w:rsidRPr="00F679CA">
        <w:t>: Reporting requirements for the LTIM Project</w:t>
      </w:r>
      <w:bookmarkEnd w:id="451"/>
      <w:bookmarkEnd w:id="452"/>
      <w:r w:rsidRPr="00F679CA">
        <w:t xml:space="preserve"> </w:t>
      </w:r>
    </w:p>
    <w:tbl>
      <w:tblPr>
        <w:tblW w:w="5007" w:type="pct"/>
        <w:tblCellMar>
          <w:left w:w="0" w:type="dxa"/>
          <w:right w:w="0" w:type="dxa"/>
        </w:tblCellMar>
        <w:tblLook w:val="0000"/>
      </w:tblPr>
      <w:tblGrid>
        <w:gridCol w:w="1278"/>
        <w:gridCol w:w="1700"/>
        <w:gridCol w:w="1134"/>
        <w:gridCol w:w="2114"/>
        <w:gridCol w:w="1473"/>
        <w:gridCol w:w="1517"/>
        <w:gridCol w:w="4654"/>
        <w:gridCol w:w="22"/>
      </w:tblGrid>
      <w:tr w:rsidR="00F679CA" w:rsidRPr="00F679CA" w:rsidTr="00B743C8">
        <w:trPr>
          <w:gridAfter w:val="1"/>
          <w:wAfter w:w="8" w:type="pct"/>
          <w:trHeight w:hRule="exact" w:val="571"/>
        </w:trPr>
        <w:tc>
          <w:tcPr>
            <w:tcW w:w="460" w:type="pct"/>
            <w:tcBorders>
              <w:top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right="421"/>
              <w:jc w:val="left"/>
              <w:rPr>
                <w:rFonts w:cs="Arial"/>
                <w:b/>
                <w:sz w:val="18"/>
                <w:szCs w:val="18"/>
              </w:rPr>
            </w:pPr>
            <w:r w:rsidRPr="00BB0010">
              <w:rPr>
                <w:rFonts w:cs="Arial"/>
                <w:b/>
                <w:bCs/>
                <w:spacing w:val="-1"/>
                <w:sz w:val="18"/>
                <w:szCs w:val="18"/>
              </w:rPr>
              <w:t>A</w:t>
            </w:r>
            <w:r w:rsidRPr="00BB0010">
              <w:rPr>
                <w:rFonts w:cs="Arial"/>
                <w:b/>
                <w:bCs/>
                <w:sz w:val="18"/>
                <w:szCs w:val="18"/>
              </w:rPr>
              <w:t>c</w:t>
            </w:r>
            <w:r w:rsidRPr="00BB0010">
              <w:rPr>
                <w:rFonts w:cs="Arial"/>
                <w:b/>
                <w:bCs/>
                <w:spacing w:val="-1"/>
                <w:sz w:val="18"/>
                <w:szCs w:val="18"/>
              </w:rPr>
              <w:t>t</w:t>
            </w:r>
            <w:r w:rsidRPr="00BB0010">
              <w:rPr>
                <w:rFonts w:cs="Arial"/>
                <w:b/>
                <w:bCs/>
                <w:sz w:val="18"/>
                <w:szCs w:val="18"/>
              </w:rPr>
              <w:t>ivi</w:t>
            </w:r>
            <w:r w:rsidRPr="00BB0010">
              <w:rPr>
                <w:rFonts w:cs="Arial"/>
                <w:b/>
                <w:bCs/>
                <w:spacing w:val="-1"/>
                <w:sz w:val="18"/>
                <w:szCs w:val="18"/>
              </w:rPr>
              <w:t>t</w:t>
            </w:r>
            <w:r w:rsidRPr="00BB0010">
              <w:rPr>
                <w:rFonts w:cs="Arial"/>
                <w:b/>
                <w:bCs/>
                <w:sz w:val="18"/>
                <w:szCs w:val="18"/>
              </w:rPr>
              <w:t xml:space="preserve">y </w:t>
            </w:r>
            <w:r w:rsidRPr="00BB0010">
              <w:rPr>
                <w:rFonts w:cs="Arial"/>
                <w:b/>
                <w:bCs/>
                <w:spacing w:val="-1"/>
                <w:sz w:val="18"/>
                <w:szCs w:val="18"/>
              </w:rPr>
              <w:t>t</w:t>
            </w:r>
            <w:r w:rsidRPr="00BB0010">
              <w:rPr>
                <w:rFonts w:cs="Arial"/>
                <w:b/>
                <w:bCs/>
                <w:spacing w:val="1"/>
                <w:sz w:val="18"/>
                <w:szCs w:val="18"/>
              </w:rPr>
              <w:t>ype</w:t>
            </w:r>
          </w:p>
        </w:tc>
        <w:tc>
          <w:tcPr>
            <w:tcW w:w="61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5"/>
              <w:jc w:val="left"/>
              <w:rPr>
                <w:rFonts w:cs="Arial"/>
                <w:b/>
                <w:sz w:val="18"/>
                <w:szCs w:val="18"/>
              </w:rPr>
            </w:pPr>
            <w:r w:rsidRPr="00BB0010">
              <w:rPr>
                <w:rFonts w:cs="Arial"/>
                <w:b/>
                <w:bCs/>
                <w:spacing w:val="1"/>
                <w:sz w:val="18"/>
                <w:szCs w:val="18"/>
              </w:rPr>
              <w:t>W</w:t>
            </w:r>
            <w:r w:rsidRPr="00BB0010">
              <w:rPr>
                <w:rFonts w:cs="Arial"/>
                <w:b/>
                <w:bCs/>
                <w:sz w:val="18"/>
                <w:szCs w:val="18"/>
              </w:rPr>
              <w:t>h</w:t>
            </w:r>
            <w:r w:rsidRPr="00BB0010">
              <w:rPr>
                <w:rFonts w:cs="Arial"/>
                <w:b/>
                <w:bCs/>
                <w:spacing w:val="1"/>
                <w:sz w:val="18"/>
                <w:szCs w:val="18"/>
              </w:rPr>
              <w:t>at</w:t>
            </w:r>
          </w:p>
        </w:tc>
        <w:tc>
          <w:tcPr>
            <w:tcW w:w="40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z w:val="18"/>
                <w:szCs w:val="18"/>
              </w:rPr>
              <w:t>Fre</w:t>
            </w:r>
            <w:r w:rsidRPr="00BB0010">
              <w:rPr>
                <w:rFonts w:cs="Arial"/>
                <w:b/>
                <w:bCs/>
                <w:spacing w:val="1"/>
                <w:sz w:val="18"/>
                <w:szCs w:val="18"/>
              </w:rPr>
              <w:t>q</w:t>
            </w:r>
            <w:r w:rsidRPr="00BB0010">
              <w:rPr>
                <w:rFonts w:cs="Arial"/>
                <w:b/>
                <w:bCs/>
                <w:sz w:val="18"/>
                <w:szCs w:val="18"/>
              </w:rPr>
              <w:t>uency</w:t>
            </w:r>
          </w:p>
        </w:tc>
        <w:tc>
          <w:tcPr>
            <w:tcW w:w="76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T</w:t>
            </w:r>
            <w:r w:rsidRPr="00BB0010">
              <w:rPr>
                <w:rFonts w:cs="Arial"/>
                <w:b/>
                <w:bCs/>
                <w:sz w:val="18"/>
                <w:szCs w:val="18"/>
              </w:rPr>
              <w:t>i</w:t>
            </w:r>
            <w:r w:rsidRPr="00BB0010">
              <w:rPr>
                <w:rFonts w:cs="Arial"/>
                <w:b/>
                <w:bCs/>
                <w:spacing w:val="1"/>
                <w:sz w:val="18"/>
                <w:szCs w:val="18"/>
              </w:rPr>
              <w:t>m</w:t>
            </w:r>
            <w:r w:rsidRPr="00BB0010">
              <w:rPr>
                <w:rFonts w:cs="Arial"/>
                <w:b/>
                <w:bCs/>
                <w:sz w:val="18"/>
                <w:szCs w:val="18"/>
              </w:rPr>
              <w:t>i</w:t>
            </w:r>
            <w:r w:rsidRPr="00BB0010">
              <w:rPr>
                <w:rFonts w:cs="Arial"/>
                <w:b/>
                <w:bCs/>
                <w:spacing w:val="-2"/>
                <w:sz w:val="18"/>
                <w:szCs w:val="18"/>
              </w:rPr>
              <w:t>n</w:t>
            </w:r>
            <w:r w:rsidRPr="00BB0010">
              <w:rPr>
                <w:rFonts w:cs="Arial"/>
                <w:b/>
                <w:bCs/>
                <w:sz w:val="18"/>
                <w:szCs w:val="18"/>
              </w:rPr>
              <w:t>g</w:t>
            </w:r>
            <w:r w:rsidRPr="00BB0010">
              <w:rPr>
                <w:rFonts w:cs="Arial"/>
                <w:b/>
                <w:bCs/>
                <w:spacing w:val="1"/>
                <w:sz w:val="18"/>
                <w:szCs w:val="18"/>
              </w:rPr>
              <w:t xml:space="preserve"> </w:t>
            </w:r>
            <w:r w:rsidRPr="00BB0010">
              <w:rPr>
                <w:rFonts w:cs="Arial"/>
                <w:b/>
                <w:bCs/>
                <w:sz w:val="18"/>
                <w:szCs w:val="18"/>
              </w:rPr>
              <w:t>/</w:t>
            </w:r>
            <w:r w:rsidRPr="00BB0010">
              <w:rPr>
                <w:rFonts w:cs="Arial"/>
                <w:b/>
                <w:bCs/>
                <w:spacing w:val="-1"/>
                <w:sz w:val="18"/>
                <w:szCs w:val="18"/>
              </w:rPr>
              <w:t xml:space="preserve"> </w:t>
            </w:r>
            <w:r w:rsidRPr="00BB0010">
              <w:rPr>
                <w:rFonts w:cs="Arial"/>
                <w:b/>
                <w:bCs/>
                <w:spacing w:val="1"/>
                <w:sz w:val="18"/>
                <w:szCs w:val="18"/>
              </w:rPr>
              <w:t>d</w:t>
            </w:r>
            <w:r w:rsidRPr="00BB0010">
              <w:rPr>
                <w:rFonts w:cs="Arial"/>
                <w:b/>
                <w:bCs/>
                <w:sz w:val="18"/>
                <w:szCs w:val="18"/>
              </w:rPr>
              <w:t xml:space="preserve">ue </w:t>
            </w:r>
            <w:r w:rsidRPr="00BB0010">
              <w:rPr>
                <w:rFonts w:cs="Arial"/>
                <w:b/>
                <w:bCs/>
                <w:spacing w:val="1"/>
                <w:sz w:val="18"/>
                <w:szCs w:val="18"/>
              </w:rPr>
              <w:t>da</w:t>
            </w:r>
            <w:r w:rsidRPr="00BB0010">
              <w:rPr>
                <w:rFonts w:cs="Arial"/>
                <w:b/>
                <w:bCs/>
                <w:spacing w:val="-1"/>
                <w:sz w:val="18"/>
                <w:szCs w:val="18"/>
              </w:rPr>
              <w:t>t</w:t>
            </w:r>
            <w:r w:rsidRPr="00BB0010">
              <w:rPr>
                <w:rFonts w:cs="Arial"/>
                <w:b/>
                <w:bCs/>
                <w:sz w:val="18"/>
                <w:szCs w:val="18"/>
              </w:rPr>
              <w:t>e</w:t>
            </w:r>
          </w:p>
        </w:tc>
        <w:tc>
          <w:tcPr>
            <w:tcW w:w="53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R</w:t>
            </w:r>
            <w:r w:rsidRPr="00BB0010">
              <w:rPr>
                <w:rFonts w:cs="Arial"/>
                <w:b/>
                <w:bCs/>
                <w:sz w:val="18"/>
                <w:szCs w:val="18"/>
              </w:rPr>
              <w:t>es</w:t>
            </w:r>
            <w:r w:rsidRPr="00BB0010">
              <w:rPr>
                <w:rFonts w:cs="Arial"/>
                <w:b/>
                <w:bCs/>
                <w:spacing w:val="1"/>
                <w:sz w:val="18"/>
                <w:szCs w:val="18"/>
              </w:rPr>
              <w:t>p</w:t>
            </w:r>
            <w:r w:rsidRPr="00BB0010">
              <w:rPr>
                <w:rFonts w:cs="Arial"/>
                <w:b/>
                <w:bCs/>
                <w:sz w:val="18"/>
                <w:szCs w:val="18"/>
              </w:rPr>
              <w:t>onsi</w:t>
            </w:r>
            <w:r w:rsidRPr="00BB0010">
              <w:rPr>
                <w:rFonts w:cs="Arial"/>
                <w:b/>
                <w:bCs/>
                <w:spacing w:val="1"/>
                <w:sz w:val="18"/>
                <w:szCs w:val="18"/>
              </w:rPr>
              <w:t>b</w:t>
            </w:r>
            <w:r w:rsidRPr="00BB0010">
              <w:rPr>
                <w:rFonts w:cs="Arial"/>
                <w:b/>
                <w:bCs/>
                <w:sz w:val="18"/>
                <w:szCs w:val="18"/>
              </w:rPr>
              <w:t>ili</w:t>
            </w:r>
            <w:r w:rsidRPr="00BB0010">
              <w:rPr>
                <w:rFonts w:cs="Arial"/>
                <w:b/>
                <w:bCs/>
                <w:spacing w:val="-1"/>
                <w:sz w:val="18"/>
                <w:szCs w:val="18"/>
              </w:rPr>
              <w:t>t</w:t>
            </w:r>
            <w:r w:rsidRPr="00BB0010">
              <w:rPr>
                <w:rFonts w:cs="Arial"/>
                <w:b/>
                <w:bCs/>
                <w:sz w:val="18"/>
                <w:szCs w:val="18"/>
              </w:rPr>
              <w:t>y</w:t>
            </w:r>
          </w:p>
        </w:tc>
        <w:tc>
          <w:tcPr>
            <w:tcW w:w="54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5"/>
              <w:jc w:val="left"/>
              <w:rPr>
                <w:rFonts w:cs="Arial"/>
                <w:b/>
                <w:sz w:val="18"/>
                <w:szCs w:val="18"/>
              </w:rPr>
            </w:pPr>
            <w:r w:rsidRPr="00BB0010">
              <w:rPr>
                <w:rFonts w:cs="Arial"/>
                <w:b/>
                <w:bCs/>
                <w:spacing w:val="1"/>
                <w:sz w:val="18"/>
                <w:szCs w:val="18"/>
              </w:rPr>
              <w:t>R</w:t>
            </w:r>
            <w:r w:rsidRPr="00BB0010">
              <w:rPr>
                <w:rFonts w:cs="Arial"/>
                <w:b/>
                <w:bCs/>
                <w:sz w:val="18"/>
                <w:szCs w:val="18"/>
              </w:rPr>
              <w:t>eceiver</w:t>
            </w:r>
          </w:p>
        </w:tc>
        <w:tc>
          <w:tcPr>
            <w:tcW w:w="1675" w:type="pct"/>
            <w:tcBorders>
              <w:top w:val="single" w:sz="4" w:space="0" w:color="000000"/>
              <w:left w:val="single" w:sz="4" w:space="0" w:color="000000"/>
              <w:bottom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D</w:t>
            </w:r>
            <w:r w:rsidRPr="00BB0010">
              <w:rPr>
                <w:rFonts w:cs="Arial"/>
                <w:b/>
                <w:bCs/>
                <w:sz w:val="18"/>
                <w:szCs w:val="18"/>
              </w:rPr>
              <w:t>escri</w:t>
            </w:r>
            <w:r w:rsidRPr="00BB0010">
              <w:rPr>
                <w:rFonts w:cs="Arial"/>
                <w:b/>
                <w:bCs/>
                <w:spacing w:val="1"/>
                <w:sz w:val="18"/>
                <w:szCs w:val="18"/>
              </w:rPr>
              <w:t>p</w:t>
            </w:r>
            <w:r w:rsidRPr="00BB0010">
              <w:rPr>
                <w:rFonts w:cs="Arial"/>
                <w:b/>
                <w:bCs/>
                <w:spacing w:val="-1"/>
                <w:sz w:val="18"/>
                <w:szCs w:val="18"/>
              </w:rPr>
              <w:t>t</w:t>
            </w:r>
            <w:r w:rsidRPr="00BB0010">
              <w:rPr>
                <w:rFonts w:cs="Arial"/>
                <w:b/>
                <w:bCs/>
                <w:sz w:val="18"/>
                <w:szCs w:val="18"/>
              </w:rPr>
              <w:t xml:space="preserve">ion </w:t>
            </w:r>
            <w:r w:rsidRPr="00BB0010">
              <w:rPr>
                <w:rFonts w:cs="Arial"/>
                <w:b/>
                <w:bCs/>
                <w:spacing w:val="1"/>
                <w:sz w:val="18"/>
                <w:szCs w:val="18"/>
              </w:rPr>
              <w:t>a</w:t>
            </w:r>
            <w:r w:rsidRPr="00BB0010">
              <w:rPr>
                <w:rFonts w:cs="Arial"/>
                <w:b/>
                <w:bCs/>
                <w:sz w:val="18"/>
                <w:szCs w:val="18"/>
              </w:rPr>
              <w:t>nd</w:t>
            </w:r>
            <w:r w:rsidRPr="00BB0010">
              <w:rPr>
                <w:rFonts w:cs="Arial"/>
                <w:b/>
                <w:bCs/>
                <w:spacing w:val="1"/>
                <w:sz w:val="18"/>
                <w:szCs w:val="18"/>
              </w:rPr>
              <w:t xml:space="preserve"> </w:t>
            </w:r>
            <w:r w:rsidRPr="00BB0010">
              <w:rPr>
                <w:rFonts w:cs="Arial"/>
                <w:b/>
                <w:bCs/>
                <w:sz w:val="18"/>
                <w:szCs w:val="18"/>
              </w:rPr>
              <w:t>h</w:t>
            </w:r>
            <w:r w:rsidRPr="00BB0010">
              <w:rPr>
                <w:rFonts w:cs="Arial"/>
                <w:b/>
                <w:bCs/>
                <w:spacing w:val="-2"/>
                <w:sz w:val="18"/>
                <w:szCs w:val="18"/>
              </w:rPr>
              <w:t>i</w:t>
            </w:r>
            <w:r w:rsidRPr="00BB0010">
              <w:rPr>
                <w:rFonts w:cs="Arial"/>
                <w:b/>
                <w:bCs/>
                <w:spacing w:val="1"/>
                <w:sz w:val="18"/>
                <w:szCs w:val="18"/>
              </w:rPr>
              <w:t>g</w:t>
            </w:r>
            <w:r w:rsidRPr="00BB0010">
              <w:rPr>
                <w:rFonts w:cs="Arial"/>
                <w:b/>
                <w:bCs/>
                <w:sz w:val="18"/>
                <w:szCs w:val="18"/>
              </w:rPr>
              <w:t xml:space="preserve">h level </w:t>
            </w:r>
            <w:r w:rsidRPr="00BB0010">
              <w:rPr>
                <w:rFonts w:cs="Arial"/>
                <w:b/>
                <w:bCs/>
                <w:spacing w:val="-2"/>
                <w:sz w:val="18"/>
                <w:szCs w:val="18"/>
              </w:rPr>
              <w:t>r</w:t>
            </w:r>
            <w:r w:rsidRPr="00BB0010">
              <w:rPr>
                <w:rFonts w:cs="Arial"/>
                <w:b/>
                <w:bCs/>
                <w:sz w:val="18"/>
                <w:szCs w:val="18"/>
              </w:rPr>
              <w:t>e</w:t>
            </w:r>
            <w:r w:rsidRPr="00BB0010">
              <w:rPr>
                <w:rFonts w:cs="Arial"/>
                <w:b/>
                <w:bCs/>
                <w:spacing w:val="1"/>
                <w:sz w:val="18"/>
                <w:szCs w:val="18"/>
              </w:rPr>
              <w:t>q</w:t>
            </w:r>
            <w:r w:rsidRPr="00BB0010">
              <w:rPr>
                <w:rFonts w:cs="Arial"/>
                <w:b/>
                <w:bCs/>
                <w:sz w:val="18"/>
                <w:szCs w:val="18"/>
              </w:rPr>
              <w:t>uire</w:t>
            </w:r>
            <w:r w:rsidRPr="00BB0010">
              <w:rPr>
                <w:rFonts w:cs="Arial"/>
                <w:b/>
                <w:bCs/>
                <w:spacing w:val="1"/>
                <w:sz w:val="18"/>
                <w:szCs w:val="18"/>
              </w:rPr>
              <w:t>m</w:t>
            </w:r>
            <w:r w:rsidRPr="00BB0010">
              <w:rPr>
                <w:rFonts w:cs="Arial"/>
                <w:b/>
                <w:bCs/>
                <w:sz w:val="18"/>
                <w:szCs w:val="18"/>
              </w:rPr>
              <w:t>en</w:t>
            </w:r>
            <w:r w:rsidRPr="00BB0010">
              <w:rPr>
                <w:rFonts w:cs="Arial"/>
                <w:b/>
                <w:bCs/>
                <w:spacing w:val="-1"/>
                <w:sz w:val="18"/>
                <w:szCs w:val="18"/>
              </w:rPr>
              <w:t>t</w:t>
            </w:r>
            <w:r w:rsidRPr="00BB0010">
              <w:rPr>
                <w:rFonts w:cs="Arial"/>
                <w:b/>
                <w:bCs/>
                <w:sz w:val="18"/>
                <w:szCs w:val="18"/>
              </w:rPr>
              <w:t>s</w:t>
            </w:r>
          </w:p>
        </w:tc>
      </w:tr>
      <w:tr w:rsidR="00F679CA" w:rsidRPr="00F679CA" w:rsidTr="00B743C8">
        <w:trPr>
          <w:gridAfter w:val="1"/>
          <w:wAfter w:w="8" w:type="pct"/>
          <w:trHeight w:hRule="exact" w:val="794"/>
        </w:trPr>
        <w:tc>
          <w:tcPr>
            <w:tcW w:w="460" w:type="pct"/>
            <w:tcBorders>
              <w:top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Mo</w:t>
            </w:r>
            <w:r w:rsidRPr="00F679CA">
              <w:rPr>
                <w:rFonts w:cs="Arial"/>
                <w:spacing w:val="1"/>
                <w:sz w:val="18"/>
                <w:szCs w:val="18"/>
              </w:rPr>
              <w:t>n</w:t>
            </w:r>
            <w:r w:rsidRPr="00F679CA">
              <w:rPr>
                <w:rFonts w:cs="Arial"/>
                <w:spacing w:val="2"/>
                <w:sz w:val="18"/>
                <w:szCs w:val="18"/>
              </w:rPr>
              <w:t>i</w:t>
            </w:r>
            <w:r w:rsidRPr="00F679CA">
              <w:rPr>
                <w:rFonts w:cs="Arial"/>
                <w:spacing w:val="-1"/>
                <w:sz w:val="18"/>
                <w:szCs w:val="18"/>
              </w:rPr>
              <w:t>t</w:t>
            </w:r>
            <w:r w:rsidRPr="00F679CA">
              <w:rPr>
                <w:rFonts w:cs="Arial"/>
                <w:sz w:val="18"/>
                <w:szCs w:val="18"/>
              </w:rPr>
              <w:t>o</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a</w:t>
            </w:r>
            <w:r w:rsidRPr="00F679CA">
              <w:rPr>
                <w:rFonts w:cs="Arial"/>
                <w:spacing w:val="1"/>
                <w:sz w:val="18"/>
                <w:szCs w:val="18"/>
              </w:rPr>
              <w:t>n</w:t>
            </w:r>
            <w:r w:rsidRPr="00F679CA">
              <w:rPr>
                <w:rFonts w:cs="Arial"/>
                <w:sz w:val="18"/>
                <w:szCs w:val="18"/>
              </w:rPr>
              <w:t>d</w:t>
            </w:r>
          </w:p>
          <w:p w:rsidR="00F679CA" w:rsidRPr="00F679CA" w:rsidRDefault="00F679CA"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pacing w:val="-1"/>
                <w:sz w:val="18"/>
                <w:szCs w:val="18"/>
              </w:rPr>
              <w:t>Eva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1"/>
                <w:sz w:val="18"/>
                <w:szCs w:val="18"/>
              </w:rPr>
              <w:t>P</w:t>
            </w:r>
            <w:r w:rsidRPr="00F679CA">
              <w:rPr>
                <w:rFonts w:cs="Arial"/>
                <w:sz w:val="18"/>
                <w:szCs w:val="18"/>
              </w:rPr>
              <w:t>l</w:t>
            </w:r>
            <w:r w:rsidRPr="00F679CA">
              <w:rPr>
                <w:rFonts w:cs="Arial"/>
                <w:spacing w:val="-1"/>
                <w:sz w:val="18"/>
                <w:szCs w:val="18"/>
              </w:rPr>
              <w:t>an</w:t>
            </w:r>
          </w:p>
        </w:tc>
        <w:tc>
          <w:tcPr>
            <w:tcW w:w="408"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O</w:t>
            </w:r>
            <w:r w:rsidRPr="00F679CA">
              <w:rPr>
                <w:rFonts w:cs="Arial"/>
                <w:spacing w:val="1"/>
                <w:sz w:val="18"/>
                <w:szCs w:val="18"/>
              </w:rPr>
              <w:t>ne</w:t>
            </w:r>
            <w:r w:rsidRPr="00F679CA">
              <w:rPr>
                <w:rFonts w:cs="Arial"/>
                <w:sz w:val="18"/>
                <w:szCs w:val="18"/>
              </w:rPr>
              <w:t>-o</w:t>
            </w:r>
            <w:r w:rsidRPr="00F679CA">
              <w:rPr>
                <w:rFonts w:cs="Arial"/>
                <w:spacing w:val="1"/>
                <w:sz w:val="18"/>
                <w:szCs w:val="18"/>
              </w:rPr>
              <w:t>f</w:t>
            </w:r>
            <w:r w:rsidRPr="00F679CA">
              <w:rPr>
                <w:rFonts w:cs="Arial"/>
                <w:sz w:val="18"/>
                <w:szCs w:val="18"/>
              </w:rPr>
              <w:t>f</w:t>
            </w:r>
          </w:p>
        </w:tc>
        <w:tc>
          <w:tcPr>
            <w:tcW w:w="761" w:type="pct"/>
            <w:tcBorders>
              <w:top w:val="single" w:sz="4" w:space="0" w:color="000000"/>
              <w:left w:val="single" w:sz="4" w:space="0" w:color="000000"/>
              <w:bottom w:val="single" w:sz="4" w:space="0" w:color="000000"/>
              <w:right w:val="single" w:sz="4" w:space="0" w:color="000000"/>
            </w:tcBorders>
            <w:vAlign w:val="center"/>
          </w:tcPr>
          <w:p w:rsidR="00470C0B" w:rsidRPr="00470C0B" w:rsidRDefault="00F679CA" w:rsidP="00470C0B">
            <w:pPr>
              <w:keepNext/>
              <w:keepLines/>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 xml:space="preserve">t </w:t>
            </w:r>
            <w:r w:rsidRPr="00470C0B">
              <w:rPr>
                <w:rFonts w:cs="Arial"/>
                <w:sz w:val="18"/>
                <w:szCs w:val="18"/>
              </w:rPr>
              <w:t>–</w:t>
            </w:r>
            <w:r w:rsidRPr="00470C0B">
              <w:rPr>
                <w:rFonts w:cs="Arial"/>
                <w:spacing w:val="2"/>
                <w:sz w:val="18"/>
                <w:szCs w:val="18"/>
              </w:rPr>
              <w:t xml:space="preserve"> </w:t>
            </w:r>
            <w:r w:rsidR="00470C0B" w:rsidRPr="00470C0B">
              <w:rPr>
                <w:rFonts w:cs="Arial"/>
                <w:spacing w:val="2"/>
                <w:sz w:val="18"/>
                <w:szCs w:val="18"/>
              </w:rPr>
              <w:t xml:space="preserve">15 </w:t>
            </w:r>
            <w:r w:rsidR="00470C0B" w:rsidRPr="00470C0B">
              <w:rPr>
                <w:rFonts w:cs="Arial"/>
                <w:spacing w:val="-1"/>
                <w:sz w:val="18"/>
                <w:szCs w:val="18"/>
              </w:rPr>
              <w:t>Jan</w:t>
            </w:r>
            <w:r w:rsidRPr="00470C0B">
              <w:rPr>
                <w:rFonts w:cs="Arial"/>
                <w:spacing w:val="-1"/>
                <w:sz w:val="18"/>
                <w:szCs w:val="18"/>
              </w:rPr>
              <w:t xml:space="preserve"> </w:t>
            </w:r>
            <w:r w:rsidRPr="00470C0B">
              <w:rPr>
                <w:rFonts w:cs="Arial"/>
                <w:spacing w:val="1"/>
                <w:sz w:val="18"/>
                <w:szCs w:val="18"/>
              </w:rPr>
              <w:t>2</w:t>
            </w:r>
            <w:r w:rsidRPr="00470C0B">
              <w:rPr>
                <w:rFonts w:cs="Arial"/>
                <w:spacing w:val="-1"/>
                <w:sz w:val="18"/>
                <w:szCs w:val="18"/>
              </w:rPr>
              <w:t>0</w:t>
            </w:r>
            <w:r w:rsidR="00470C0B" w:rsidRPr="00470C0B">
              <w:rPr>
                <w:rFonts w:cs="Arial"/>
                <w:spacing w:val="-1"/>
                <w:sz w:val="18"/>
                <w:szCs w:val="18"/>
              </w:rPr>
              <w:t>15</w:t>
            </w:r>
          </w:p>
          <w:p w:rsidR="00F679CA" w:rsidRPr="00F679CA" w:rsidRDefault="00F679CA" w:rsidP="00470C0B">
            <w:pPr>
              <w:keepNext/>
              <w:keepLines/>
              <w:autoSpaceDE w:val="0"/>
              <w:autoSpaceDN w:val="0"/>
              <w:adjustRightInd w:val="0"/>
              <w:spacing w:before="60" w:after="60" w:line="240" w:lineRule="auto"/>
              <w:ind w:left="102"/>
              <w:jc w:val="left"/>
              <w:rPr>
                <w:rFonts w:cs="Arial"/>
                <w:sz w:val="18"/>
                <w:szCs w:val="18"/>
              </w:rPr>
            </w:pPr>
            <w:r w:rsidRPr="00470C0B">
              <w:rPr>
                <w:rFonts w:cs="Arial"/>
                <w:spacing w:val="-1"/>
                <w:sz w:val="18"/>
                <w:szCs w:val="18"/>
              </w:rPr>
              <w:t>F</w:t>
            </w:r>
            <w:r w:rsidRPr="00470C0B">
              <w:rPr>
                <w:rFonts w:cs="Arial"/>
                <w:spacing w:val="2"/>
                <w:sz w:val="18"/>
                <w:szCs w:val="18"/>
              </w:rPr>
              <w:t>i</w:t>
            </w:r>
            <w:r w:rsidRPr="00470C0B">
              <w:rPr>
                <w:rFonts w:cs="Arial"/>
                <w:spacing w:val="1"/>
                <w:sz w:val="18"/>
                <w:szCs w:val="18"/>
              </w:rPr>
              <w:t>n</w:t>
            </w:r>
            <w:r w:rsidRPr="00470C0B">
              <w:rPr>
                <w:rFonts w:cs="Arial"/>
                <w:spacing w:val="-1"/>
                <w:sz w:val="18"/>
                <w:szCs w:val="18"/>
              </w:rPr>
              <w:t>a</w:t>
            </w:r>
            <w:r w:rsidRPr="00470C0B">
              <w:rPr>
                <w:rFonts w:cs="Arial"/>
                <w:sz w:val="18"/>
                <w:szCs w:val="18"/>
              </w:rPr>
              <w:t>l</w:t>
            </w:r>
            <w:r w:rsidRPr="00470C0B">
              <w:rPr>
                <w:rFonts w:cs="Arial"/>
                <w:spacing w:val="1"/>
                <w:sz w:val="18"/>
                <w:szCs w:val="18"/>
              </w:rPr>
              <w:t xml:space="preserve"> </w:t>
            </w:r>
            <w:r w:rsidRPr="00470C0B">
              <w:rPr>
                <w:rFonts w:cs="Arial"/>
                <w:sz w:val="18"/>
                <w:szCs w:val="18"/>
              </w:rPr>
              <w:t>–</w:t>
            </w:r>
            <w:r w:rsidRPr="00470C0B">
              <w:rPr>
                <w:rFonts w:cs="Arial"/>
                <w:spacing w:val="-1"/>
                <w:sz w:val="18"/>
                <w:szCs w:val="18"/>
              </w:rPr>
              <w:t xml:space="preserve"> </w:t>
            </w:r>
            <w:r w:rsidR="00470C0B" w:rsidRPr="00470C0B">
              <w:rPr>
                <w:rFonts w:cs="Arial"/>
                <w:spacing w:val="1"/>
                <w:sz w:val="18"/>
                <w:szCs w:val="18"/>
              </w:rPr>
              <w:t>31</w:t>
            </w:r>
            <w:r w:rsidRPr="00470C0B">
              <w:rPr>
                <w:rFonts w:cs="Arial"/>
                <w:spacing w:val="4"/>
                <w:sz w:val="18"/>
                <w:szCs w:val="18"/>
              </w:rPr>
              <w:t xml:space="preserve"> </w:t>
            </w:r>
            <w:r w:rsidR="00470C0B" w:rsidRPr="00470C0B">
              <w:rPr>
                <w:rFonts w:cs="Arial"/>
                <w:spacing w:val="4"/>
                <w:sz w:val="18"/>
                <w:szCs w:val="18"/>
              </w:rPr>
              <w:t>Jan</w:t>
            </w:r>
            <w:r w:rsidRPr="00470C0B">
              <w:rPr>
                <w:rFonts w:cs="Arial"/>
                <w:spacing w:val="2"/>
                <w:sz w:val="18"/>
                <w:szCs w:val="18"/>
              </w:rPr>
              <w:t xml:space="preserve"> </w:t>
            </w:r>
            <w:r w:rsidRPr="00470C0B">
              <w:rPr>
                <w:rFonts w:cs="Arial"/>
                <w:spacing w:val="1"/>
                <w:sz w:val="18"/>
                <w:szCs w:val="18"/>
              </w:rPr>
              <w:t>201</w:t>
            </w:r>
            <w:r w:rsidR="00470C0B" w:rsidRPr="00470C0B">
              <w:rPr>
                <w:rFonts w:cs="Arial"/>
                <w:spacing w:val="1"/>
                <w:sz w:val="18"/>
                <w:szCs w:val="18"/>
              </w:rPr>
              <w:t>5</w:t>
            </w:r>
          </w:p>
        </w:tc>
        <w:tc>
          <w:tcPr>
            <w:tcW w:w="53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675" w:type="pct"/>
            <w:tcBorders>
              <w:top w:val="single" w:sz="4" w:space="0" w:color="000000"/>
              <w:left w:val="single" w:sz="4" w:space="0" w:color="000000"/>
              <w:bottom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right="66"/>
              <w:jc w:val="left"/>
              <w:rPr>
                <w:rFonts w:cs="Arial"/>
                <w:spacing w:val="50"/>
                <w:sz w:val="18"/>
                <w:szCs w:val="18"/>
              </w:rPr>
            </w:pPr>
            <w:r w:rsidRPr="00F679CA">
              <w:rPr>
                <w:rFonts w:cs="Arial"/>
                <w:sz w:val="18"/>
                <w:szCs w:val="18"/>
              </w:rPr>
              <w:t>A</w:t>
            </w:r>
            <w:r w:rsidRPr="00F679CA">
              <w:rPr>
                <w:rFonts w:cs="Arial"/>
                <w:spacing w:val="-3"/>
                <w:sz w:val="18"/>
                <w:szCs w:val="18"/>
              </w:rPr>
              <w:t xml:space="preserve"> </w:t>
            </w:r>
            <w:r w:rsidRPr="00F679CA">
              <w:rPr>
                <w:rFonts w:cs="Arial"/>
                <w:sz w:val="18"/>
                <w:szCs w:val="18"/>
              </w:rPr>
              <w:t>p</w:t>
            </w:r>
            <w:r w:rsidRPr="00F679CA">
              <w:rPr>
                <w:rFonts w:cs="Arial"/>
                <w:spacing w:val="2"/>
                <w:sz w:val="18"/>
                <w:szCs w:val="18"/>
              </w:rPr>
              <w:t>l</w:t>
            </w:r>
            <w:r w:rsidRPr="00F679CA">
              <w:rPr>
                <w:rFonts w:cs="Arial"/>
                <w:spacing w:val="-1"/>
                <w:sz w:val="18"/>
                <w:szCs w:val="18"/>
              </w:rPr>
              <w:t>a</w:t>
            </w:r>
            <w:r w:rsidRPr="00F679CA">
              <w:rPr>
                <w:rFonts w:cs="Arial"/>
                <w:sz w:val="18"/>
                <w:szCs w:val="18"/>
              </w:rPr>
              <w:t>n</w:t>
            </w:r>
            <w:r w:rsidRPr="00F679CA">
              <w:rPr>
                <w:rFonts w:cs="Arial"/>
                <w:spacing w:val="1"/>
                <w:sz w:val="18"/>
                <w:szCs w:val="18"/>
              </w:rPr>
              <w:t xml:space="preserve"> f</w:t>
            </w:r>
            <w:r w:rsidRPr="00F679CA">
              <w:rPr>
                <w:rFonts w:cs="Arial"/>
                <w:sz w:val="18"/>
                <w:szCs w:val="18"/>
              </w:rPr>
              <w:t>or</w:t>
            </w:r>
            <w:r w:rsidRPr="00F679CA">
              <w:rPr>
                <w:rFonts w:cs="Arial"/>
                <w:spacing w:val="2"/>
                <w:sz w:val="18"/>
                <w:szCs w:val="18"/>
              </w:rPr>
              <w:t xml:space="preserve"> </w:t>
            </w:r>
            <w:r w:rsidRPr="00F679CA">
              <w:rPr>
                <w:rFonts w:cs="Arial"/>
                <w:spacing w:val="-3"/>
                <w:sz w:val="18"/>
                <w:szCs w:val="18"/>
              </w:rPr>
              <w:t>m</w:t>
            </w:r>
            <w:r w:rsidRPr="00F679CA">
              <w:rPr>
                <w:rFonts w:cs="Arial"/>
                <w:sz w:val="18"/>
                <w:szCs w:val="18"/>
              </w:rPr>
              <w:t>o</w:t>
            </w:r>
            <w:r w:rsidRPr="00F679CA">
              <w:rPr>
                <w:rFonts w:cs="Arial"/>
                <w:spacing w:val="1"/>
                <w:sz w:val="18"/>
                <w:szCs w:val="18"/>
              </w:rPr>
              <w:t>n</w:t>
            </w:r>
            <w:r w:rsidRPr="00F679CA">
              <w:rPr>
                <w:rFonts w:cs="Arial"/>
                <w:spacing w:val="2"/>
                <w:sz w:val="18"/>
                <w:szCs w:val="18"/>
              </w:rPr>
              <w:t>i</w:t>
            </w:r>
            <w:r w:rsidRPr="00F679CA">
              <w:rPr>
                <w:rFonts w:cs="Arial"/>
                <w:spacing w:val="-1"/>
                <w:sz w:val="18"/>
                <w:szCs w:val="18"/>
              </w:rPr>
              <w:t>t</w:t>
            </w:r>
            <w:r w:rsidRPr="00F679CA">
              <w:rPr>
                <w:rFonts w:cs="Arial"/>
                <w:sz w:val="18"/>
                <w:szCs w:val="18"/>
              </w:rPr>
              <w:t>o</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a</w:t>
            </w:r>
            <w:r w:rsidRPr="00F679CA">
              <w:rPr>
                <w:rFonts w:cs="Arial"/>
                <w:spacing w:val="1"/>
                <w:sz w:val="18"/>
                <w:szCs w:val="18"/>
              </w:rPr>
              <w:t>n</w:t>
            </w:r>
            <w:r w:rsidRPr="00F679CA">
              <w:rPr>
                <w:rFonts w:cs="Arial"/>
                <w:sz w:val="18"/>
                <w:szCs w:val="18"/>
              </w:rPr>
              <w:t xml:space="preserve">d </w:t>
            </w:r>
            <w:r w:rsidRPr="00F679CA">
              <w:rPr>
                <w:rFonts w:cs="Arial"/>
                <w:spacing w:val="-2"/>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in</w:t>
            </w:r>
            <w:r w:rsidRPr="00F679CA">
              <w:rPr>
                <w:rFonts w:cs="Arial"/>
                <w:spacing w:val="1"/>
                <w:sz w:val="18"/>
                <w:szCs w:val="18"/>
              </w:rPr>
              <w:t xml:space="preserve"> e</w:t>
            </w:r>
            <w:r w:rsidRPr="00F679CA">
              <w:rPr>
                <w:rFonts w:cs="Arial"/>
                <w:spacing w:val="-1"/>
                <w:sz w:val="18"/>
                <w:szCs w:val="18"/>
              </w:rPr>
              <w:t>ac</w:t>
            </w:r>
            <w:r w:rsidRPr="00F679CA">
              <w:rPr>
                <w:rFonts w:cs="Arial"/>
                <w:sz w:val="18"/>
                <w:szCs w:val="18"/>
              </w:rPr>
              <w:t xml:space="preserve">h </w:t>
            </w:r>
            <w:r w:rsidRPr="00F679CA">
              <w:rPr>
                <w:rFonts w:cs="Arial"/>
                <w:spacing w:val="-1"/>
                <w:sz w:val="18"/>
                <w:szCs w:val="18"/>
              </w:rPr>
              <w:t>S</w:t>
            </w:r>
            <w:r w:rsidRPr="00F679CA">
              <w:rPr>
                <w:rFonts w:cs="Arial"/>
                <w:spacing w:val="1"/>
                <w:sz w:val="18"/>
                <w:szCs w:val="18"/>
              </w:rPr>
              <w:t>e</w:t>
            </w:r>
            <w:r w:rsidRPr="00F679CA">
              <w:rPr>
                <w:rFonts w:cs="Arial"/>
                <w:sz w:val="18"/>
                <w:szCs w:val="18"/>
              </w:rPr>
              <w:t>l</w:t>
            </w:r>
            <w:r w:rsidRPr="00F679CA">
              <w:rPr>
                <w:rFonts w:cs="Arial"/>
                <w:spacing w:val="1"/>
                <w:sz w:val="18"/>
                <w:szCs w:val="18"/>
              </w:rPr>
              <w:t>ec</w:t>
            </w:r>
            <w:r w:rsidRPr="00F679CA">
              <w:rPr>
                <w:rFonts w:cs="Arial"/>
                <w:spacing w:val="-1"/>
                <w:sz w:val="18"/>
                <w:szCs w:val="18"/>
              </w:rPr>
              <w:t>t</w:t>
            </w:r>
            <w:r w:rsidRPr="00F679CA">
              <w:rPr>
                <w:rFonts w:cs="Arial"/>
                <w:spacing w:val="1"/>
                <w:sz w:val="18"/>
                <w:szCs w:val="18"/>
              </w:rPr>
              <w:t>e</w:t>
            </w:r>
            <w:r w:rsidRPr="00F679CA">
              <w:rPr>
                <w:rFonts w:cs="Arial"/>
                <w:sz w:val="18"/>
                <w:szCs w:val="18"/>
              </w:rPr>
              <w:t>d</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re</w:t>
            </w:r>
            <w:r w:rsidRPr="00F679CA">
              <w:rPr>
                <w:rFonts w:cs="Arial"/>
                <w:sz w:val="18"/>
                <w:szCs w:val="18"/>
              </w:rPr>
              <w:t>a o</w:t>
            </w:r>
            <w:r w:rsidRPr="00F679CA">
              <w:rPr>
                <w:rFonts w:cs="Arial"/>
                <w:spacing w:val="-1"/>
                <w:sz w:val="18"/>
                <w:szCs w:val="18"/>
              </w:rPr>
              <w:t>v</w:t>
            </w:r>
            <w:r w:rsidRPr="00F679CA">
              <w:rPr>
                <w:rFonts w:cs="Arial"/>
                <w:spacing w:val="1"/>
                <w:sz w:val="18"/>
                <w:szCs w:val="18"/>
              </w:rPr>
              <w:t>e</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v</w:t>
            </w:r>
            <w:r w:rsidRPr="00F679CA">
              <w:rPr>
                <w:rFonts w:cs="Arial"/>
                <w:spacing w:val="1"/>
                <w:sz w:val="18"/>
                <w:szCs w:val="18"/>
              </w:rPr>
              <w:t>e-</w:t>
            </w:r>
            <w:r w:rsidRPr="00F679CA">
              <w:rPr>
                <w:rFonts w:cs="Arial"/>
                <w:spacing w:val="-1"/>
                <w:sz w:val="18"/>
                <w:szCs w:val="18"/>
              </w:rPr>
              <w:t>y</w:t>
            </w:r>
            <w:r w:rsidRPr="00F679CA">
              <w:rPr>
                <w:rFonts w:cs="Arial"/>
                <w:spacing w:val="1"/>
                <w:sz w:val="18"/>
                <w:szCs w:val="18"/>
              </w:rPr>
              <w:t>e</w:t>
            </w:r>
            <w:r w:rsidRPr="00F679CA">
              <w:rPr>
                <w:rFonts w:cs="Arial"/>
                <w:spacing w:val="-1"/>
                <w:sz w:val="18"/>
                <w:szCs w:val="18"/>
              </w:rPr>
              <w:t>a</w:t>
            </w:r>
            <w:r w:rsidRPr="00F679CA">
              <w:rPr>
                <w:rFonts w:cs="Arial"/>
                <w:sz w:val="18"/>
                <w:szCs w:val="18"/>
              </w:rPr>
              <w:t>r</w:t>
            </w:r>
            <w:r w:rsidRPr="00F679CA">
              <w:rPr>
                <w:rFonts w:cs="Arial"/>
                <w:spacing w:val="2"/>
                <w:sz w:val="18"/>
                <w:szCs w:val="18"/>
              </w:rPr>
              <w:t xml:space="preserve"> </w:t>
            </w:r>
            <w:r w:rsidRPr="00F679CA">
              <w:rPr>
                <w:rFonts w:cs="Arial"/>
                <w:sz w:val="18"/>
                <w:szCs w:val="18"/>
              </w:rPr>
              <w:t>p</w:t>
            </w:r>
            <w:r w:rsidRPr="00F679CA">
              <w:rPr>
                <w:rFonts w:cs="Arial"/>
                <w:spacing w:val="1"/>
                <w:sz w:val="18"/>
                <w:szCs w:val="18"/>
              </w:rPr>
              <w:t>e</w:t>
            </w:r>
            <w:r w:rsidRPr="00F679CA">
              <w:rPr>
                <w:rFonts w:cs="Arial"/>
                <w:spacing w:val="-1"/>
                <w:sz w:val="18"/>
                <w:szCs w:val="18"/>
              </w:rPr>
              <w:t>r</w:t>
            </w:r>
            <w:r w:rsidRPr="00F679CA">
              <w:rPr>
                <w:rFonts w:cs="Arial"/>
                <w:spacing w:val="2"/>
                <w:sz w:val="18"/>
                <w:szCs w:val="18"/>
              </w:rPr>
              <w:t>i</w:t>
            </w:r>
            <w:r w:rsidRPr="00F679CA">
              <w:rPr>
                <w:rFonts w:cs="Arial"/>
                <w:sz w:val="18"/>
                <w:szCs w:val="18"/>
              </w:rPr>
              <w:t xml:space="preserve">od </w:t>
            </w:r>
            <w:r w:rsidRPr="00F679CA">
              <w:rPr>
                <w:rFonts w:cs="Arial"/>
                <w:spacing w:val="-1"/>
                <w:sz w:val="18"/>
                <w:szCs w:val="18"/>
              </w:rPr>
              <w:t>f</w:t>
            </w:r>
            <w:r w:rsidRPr="00F679CA">
              <w:rPr>
                <w:rFonts w:cs="Arial"/>
                <w:spacing w:val="1"/>
                <w:sz w:val="18"/>
                <w:szCs w:val="18"/>
              </w:rPr>
              <w:t>r</w:t>
            </w:r>
            <w:r w:rsidRPr="00F679CA">
              <w:rPr>
                <w:rFonts w:cs="Arial"/>
                <w:sz w:val="18"/>
                <w:szCs w:val="18"/>
              </w:rPr>
              <w:t xml:space="preserve">om </w:t>
            </w:r>
            <w:r w:rsidRPr="00F679CA">
              <w:rPr>
                <w:rFonts w:cs="Arial"/>
                <w:spacing w:val="1"/>
                <w:sz w:val="18"/>
                <w:szCs w:val="18"/>
              </w:rPr>
              <w:t>20</w:t>
            </w:r>
            <w:r w:rsidRPr="00F679CA">
              <w:rPr>
                <w:rFonts w:cs="Arial"/>
                <w:spacing w:val="-1"/>
                <w:sz w:val="18"/>
                <w:szCs w:val="18"/>
              </w:rPr>
              <w:t>1</w:t>
            </w:r>
            <w:r w:rsidRPr="00F679CA">
              <w:rPr>
                <w:rFonts w:cs="Arial"/>
                <w:spacing w:val="1"/>
                <w:sz w:val="18"/>
                <w:szCs w:val="18"/>
              </w:rPr>
              <w:t>4</w:t>
            </w:r>
            <w:r w:rsidRPr="00F679CA">
              <w:rPr>
                <w:rFonts w:cs="Arial"/>
                <w:sz w:val="18"/>
                <w:szCs w:val="18"/>
              </w:rPr>
              <w:t>-</w:t>
            </w:r>
            <w:r w:rsidRPr="00F679CA">
              <w:rPr>
                <w:rFonts w:cs="Arial"/>
                <w:spacing w:val="-1"/>
                <w:sz w:val="18"/>
                <w:szCs w:val="18"/>
              </w:rPr>
              <w:t>1</w:t>
            </w:r>
            <w:r w:rsidRPr="00F679CA">
              <w:rPr>
                <w:rFonts w:cs="Arial"/>
                <w:sz w:val="18"/>
                <w:szCs w:val="18"/>
              </w:rPr>
              <w:t>5</w:t>
            </w:r>
            <w:r w:rsidRPr="00F679CA">
              <w:rPr>
                <w:rFonts w:cs="Arial"/>
                <w:spacing w:val="2"/>
                <w:sz w:val="18"/>
                <w:szCs w:val="18"/>
              </w:rPr>
              <w:t xml:space="preserve"> </w:t>
            </w:r>
            <w:r w:rsidRPr="00F679CA">
              <w:rPr>
                <w:rFonts w:cs="Arial"/>
                <w:spacing w:val="-1"/>
                <w:sz w:val="18"/>
                <w:szCs w:val="18"/>
              </w:rPr>
              <w:t>t</w:t>
            </w:r>
            <w:r w:rsidRPr="00F679CA">
              <w:rPr>
                <w:rFonts w:cs="Arial"/>
                <w:sz w:val="18"/>
                <w:szCs w:val="18"/>
              </w:rPr>
              <w:t xml:space="preserve">o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18</w:t>
            </w:r>
            <w:r w:rsidRPr="00F679CA">
              <w:rPr>
                <w:rFonts w:cs="Arial"/>
                <w:spacing w:val="-2"/>
                <w:sz w:val="18"/>
                <w:szCs w:val="18"/>
              </w:rPr>
              <w:t>-</w:t>
            </w:r>
            <w:r w:rsidRPr="00F679CA">
              <w:rPr>
                <w:rFonts w:cs="Arial"/>
                <w:spacing w:val="1"/>
                <w:sz w:val="18"/>
                <w:szCs w:val="18"/>
              </w:rPr>
              <w:t>19</w:t>
            </w:r>
          </w:p>
        </w:tc>
      </w:tr>
      <w:tr w:rsidR="00531DF2" w:rsidRPr="00F679CA" w:rsidTr="00B743C8">
        <w:trPr>
          <w:gridAfter w:val="1"/>
          <w:wAfter w:w="8" w:type="pct"/>
          <w:trHeight w:hRule="exact" w:val="1134"/>
        </w:trPr>
        <w:tc>
          <w:tcPr>
            <w:tcW w:w="460" w:type="pct"/>
            <w:tcBorders>
              <w:top w:val="single" w:sz="4" w:space="0" w:color="000000"/>
              <w:bottom w:val="single" w:sz="4" w:space="0" w:color="000000"/>
              <w:right w:val="single" w:sz="4" w:space="0" w:color="000000"/>
            </w:tcBorders>
            <w:vAlign w:val="center"/>
          </w:tcPr>
          <w:p w:rsidR="00531DF2" w:rsidRPr="00F679CA" w:rsidRDefault="00531DF2" w:rsidP="00F679CA">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Work</w:t>
            </w:r>
            <w:r w:rsidR="00510637">
              <w:rPr>
                <w:rFonts w:cs="Arial"/>
                <w:spacing w:val="1"/>
                <w:sz w:val="18"/>
                <w:szCs w:val="18"/>
              </w:rPr>
              <w:t xml:space="preserve"> </w:t>
            </w:r>
            <w:r>
              <w:rPr>
                <w:rFonts w:cs="Arial"/>
                <w:spacing w:val="1"/>
                <w:sz w:val="18"/>
                <w:szCs w:val="18"/>
              </w:rPr>
              <w:t>plan</w:t>
            </w:r>
          </w:p>
        </w:tc>
        <w:tc>
          <w:tcPr>
            <w:tcW w:w="612"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531DF2">
            <w:pPr>
              <w:keepNext/>
              <w:keepLines/>
              <w:autoSpaceDE w:val="0"/>
              <w:autoSpaceDN w:val="0"/>
              <w:adjustRightInd w:val="0"/>
              <w:spacing w:before="60" w:after="60" w:line="240" w:lineRule="auto"/>
              <w:ind w:left="105"/>
              <w:jc w:val="left"/>
              <w:rPr>
                <w:rFonts w:cs="Arial"/>
                <w:sz w:val="18"/>
                <w:szCs w:val="18"/>
              </w:rPr>
            </w:pPr>
            <w:r>
              <w:rPr>
                <w:rFonts w:cs="Arial"/>
                <w:sz w:val="18"/>
                <w:szCs w:val="18"/>
              </w:rPr>
              <w:t>Annual monitoring work</w:t>
            </w:r>
            <w:r w:rsidR="00510637">
              <w:rPr>
                <w:rFonts w:cs="Arial"/>
                <w:sz w:val="18"/>
                <w:szCs w:val="18"/>
              </w:rPr>
              <w:t xml:space="preserve"> </w:t>
            </w:r>
            <w:r>
              <w:rPr>
                <w:rFonts w:cs="Arial"/>
                <w:sz w:val="18"/>
                <w:szCs w:val="18"/>
              </w:rPr>
              <w:t>plan</w:t>
            </w:r>
          </w:p>
        </w:tc>
        <w:tc>
          <w:tcPr>
            <w:tcW w:w="408"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F679CA">
            <w:pPr>
              <w:keepNext/>
              <w:keepLines/>
              <w:autoSpaceDE w:val="0"/>
              <w:autoSpaceDN w:val="0"/>
              <w:adjustRightInd w:val="0"/>
              <w:spacing w:before="60" w:after="60" w:line="240" w:lineRule="auto"/>
              <w:ind w:left="102"/>
              <w:jc w:val="left"/>
              <w:rPr>
                <w:rFonts w:cs="Arial"/>
                <w:sz w:val="18"/>
                <w:szCs w:val="18"/>
              </w:rPr>
            </w:pPr>
            <w:r>
              <w:rPr>
                <w:rFonts w:cs="Arial"/>
                <w:sz w:val="18"/>
                <w:szCs w:val="18"/>
              </w:rPr>
              <w:t xml:space="preserve">Annually </w:t>
            </w:r>
          </w:p>
        </w:tc>
        <w:tc>
          <w:tcPr>
            <w:tcW w:w="761"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A8331D" w:rsidP="00470C0B">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August </w:t>
            </w:r>
            <w:r w:rsidRPr="00470C0B">
              <w:rPr>
                <w:rFonts w:cs="Arial"/>
                <w:spacing w:val="1"/>
                <w:sz w:val="18"/>
                <w:szCs w:val="18"/>
              </w:rPr>
              <w:t>(201</w:t>
            </w:r>
            <w:r w:rsidR="00470C0B" w:rsidRPr="00470C0B">
              <w:rPr>
                <w:rFonts w:cs="Arial"/>
                <w:spacing w:val="1"/>
                <w:sz w:val="18"/>
                <w:szCs w:val="18"/>
              </w:rPr>
              <w:t>5</w:t>
            </w:r>
            <w:r w:rsidR="00531DF2">
              <w:rPr>
                <w:rFonts w:cs="Arial"/>
                <w:spacing w:val="1"/>
                <w:sz w:val="18"/>
                <w:szCs w:val="18"/>
              </w:rPr>
              <w:t xml:space="preserve">-2019) </w:t>
            </w:r>
          </w:p>
        </w:tc>
        <w:tc>
          <w:tcPr>
            <w:tcW w:w="530"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4923E7">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F679CA">
            <w:pPr>
              <w:keepNext/>
              <w:keepLines/>
              <w:autoSpaceDE w:val="0"/>
              <w:autoSpaceDN w:val="0"/>
              <w:adjustRightInd w:val="0"/>
              <w:spacing w:before="60" w:after="60" w:line="240" w:lineRule="auto"/>
              <w:ind w:left="105"/>
              <w:jc w:val="left"/>
              <w:rPr>
                <w:rFonts w:cs="Arial"/>
                <w:sz w:val="18"/>
                <w:szCs w:val="18"/>
              </w:rPr>
            </w:pPr>
            <w:r>
              <w:rPr>
                <w:rFonts w:cs="Arial"/>
                <w:sz w:val="18"/>
                <w:szCs w:val="18"/>
              </w:rPr>
              <w:t>CEWO</w:t>
            </w:r>
          </w:p>
        </w:tc>
        <w:tc>
          <w:tcPr>
            <w:tcW w:w="1675" w:type="pct"/>
            <w:tcBorders>
              <w:top w:val="single" w:sz="4" w:space="0" w:color="000000"/>
              <w:left w:val="single" w:sz="4" w:space="0" w:color="000000"/>
              <w:bottom w:val="single" w:sz="4" w:space="0" w:color="000000"/>
            </w:tcBorders>
            <w:vAlign w:val="center"/>
          </w:tcPr>
          <w:p w:rsidR="00531DF2" w:rsidRPr="00F679CA" w:rsidRDefault="006600D2" w:rsidP="006600D2">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Annual monitoring work</w:t>
            </w:r>
            <w:r w:rsidR="007F6BA1">
              <w:rPr>
                <w:rFonts w:cs="Arial"/>
                <w:sz w:val="18"/>
                <w:szCs w:val="18"/>
              </w:rPr>
              <w:t xml:space="preserve"> </w:t>
            </w:r>
            <w:r>
              <w:rPr>
                <w:rFonts w:cs="Arial"/>
                <w:sz w:val="18"/>
                <w:szCs w:val="18"/>
              </w:rPr>
              <w:t xml:space="preserve">plan that outlines which elements will be implemented over the coming water year, based on information available at the time (including Area condition, water availability and water use options) </w:t>
            </w:r>
          </w:p>
        </w:tc>
      </w:tr>
      <w:tr w:rsidR="006600D2" w:rsidRPr="00F679CA" w:rsidTr="00B743C8">
        <w:trPr>
          <w:gridAfter w:val="1"/>
          <w:wAfter w:w="8" w:type="pct"/>
          <w:trHeight w:hRule="exact" w:val="1134"/>
        </w:trPr>
        <w:tc>
          <w:tcPr>
            <w:tcW w:w="460" w:type="pct"/>
            <w:tcBorders>
              <w:top w:val="single" w:sz="4" w:space="0" w:color="000000"/>
              <w:bottom w:val="single" w:sz="4" w:space="0" w:color="000000"/>
              <w:right w:val="single" w:sz="4" w:space="0" w:color="000000"/>
            </w:tcBorders>
            <w:vAlign w:val="center"/>
          </w:tcPr>
          <w:p w:rsidR="006600D2" w:rsidRDefault="006600D2" w:rsidP="00F679CA">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Annual evaluation plan </w:t>
            </w:r>
          </w:p>
        </w:tc>
        <w:tc>
          <w:tcPr>
            <w:tcW w:w="612"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6600D2">
            <w:pPr>
              <w:keepNext/>
              <w:keepLines/>
              <w:autoSpaceDE w:val="0"/>
              <w:autoSpaceDN w:val="0"/>
              <w:adjustRightInd w:val="0"/>
              <w:spacing w:before="60" w:after="60" w:line="240" w:lineRule="auto"/>
              <w:ind w:left="105"/>
              <w:jc w:val="left"/>
              <w:rPr>
                <w:rFonts w:cs="Arial"/>
                <w:sz w:val="18"/>
                <w:szCs w:val="18"/>
              </w:rPr>
            </w:pPr>
            <w:r>
              <w:rPr>
                <w:rFonts w:cs="Arial"/>
                <w:sz w:val="18"/>
                <w:szCs w:val="18"/>
              </w:rPr>
              <w:t>Annual evaluation plan</w:t>
            </w:r>
          </w:p>
        </w:tc>
        <w:tc>
          <w:tcPr>
            <w:tcW w:w="408" w:type="pct"/>
            <w:tcBorders>
              <w:top w:val="single" w:sz="4" w:space="0" w:color="000000"/>
              <w:left w:val="single" w:sz="4" w:space="0" w:color="000000"/>
              <w:bottom w:val="single" w:sz="4" w:space="0" w:color="000000"/>
              <w:right w:val="single" w:sz="4" w:space="0" w:color="000000"/>
            </w:tcBorders>
            <w:vAlign w:val="center"/>
          </w:tcPr>
          <w:p w:rsidR="006600D2" w:rsidRDefault="006600D2" w:rsidP="00F679CA">
            <w:pPr>
              <w:keepNext/>
              <w:keepLines/>
              <w:autoSpaceDE w:val="0"/>
              <w:autoSpaceDN w:val="0"/>
              <w:adjustRightInd w:val="0"/>
              <w:spacing w:before="60" w:after="60" w:line="240" w:lineRule="auto"/>
              <w:ind w:left="102"/>
              <w:jc w:val="left"/>
              <w:rPr>
                <w:rFonts w:cs="Arial"/>
                <w:sz w:val="18"/>
                <w:szCs w:val="18"/>
              </w:rPr>
            </w:pPr>
            <w:r>
              <w:rPr>
                <w:rFonts w:cs="Arial"/>
                <w:sz w:val="18"/>
                <w:szCs w:val="18"/>
              </w:rPr>
              <w:t>Annually</w:t>
            </w:r>
          </w:p>
        </w:tc>
        <w:tc>
          <w:tcPr>
            <w:tcW w:w="761"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4923E7">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August (2015-2019) </w:t>
            </w:r>
          </w:p>
        </w:tc>
        <w:tc>
          <w:tcPr>
            <w:tcW w:w="530"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4923E7">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4923E7">
            <w:pPr>
              <w:keepNext/>
              <w:keepLines/>
              <w:autoSpaceDE w:val="0"/>
              <w:autoSpaceDN w:val="0"/>
              <w:adjustRightInd w:val="0"/>
              <w:spacing w:before="60" w:after="60" w:line="240" w:lineRule="auto"/>
              <w:ind w:left="105"/>
              <w:jc w:val="left"/>
              <w:rPr>
                <w:rFonts w:cs="Arial"/>
                <w:sz w:val="18"/>
                <w:szCs w:val="18"/>
              </w:rPr>
            </w:pPr>
            <w:r>
              <w:rPr>
                <w:rFonts w:cs="Arial"/>
                <w:sz w:val="18"/>
                <w:szCs w:val="18"/>
              </w:rPr>
              <w:t>CEWO</w:t>
            </w:r>
          </w:p>
        </w:tc>
        <w:tc>
          <w:tcPr>
            <w:tcW w:w="1675" w:type="pct"/>
            <w:tcBorders>
              <w:top w:val="single" w:sz="4" w:space="0" w:color="000000"/>
              <w:left w:val="single" w:sz="4" w:space="0" w:color="000000"/>
              <w:bottom w:val="single" w:sz="4" w:space="0" w:color="000000"/>
            </w:tcBorders>
            <w:vAlign w:val="center"/>
          </w:tcPr>
          <w:p w:rsidR="006600D2" w:rsidRPr="00F679CA" w:rsidRDefault="006600D2" w:rsidP="006600D2">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The annual evaluation plan should outline what evaluation activities will be undertaken over the coming water year, based on anticipated environmental watering actions monitoring data availability</w:t>
            </w:r>
            <w:r w:rsidR="007645E1">
              <w:rPr>
                <w:rFonts w:cs="Arial"/>
                <w:sz w:val="18"/>
                <w:szCs w:val="18"/>
              </w:rPr>
              <w:t>.</w:t>
            </w:r>
          </w:p>
        </w:tc>
      </w:tr>
      <w:tr w:rsidR="006600D2" w:rsidRPr="00F679CA" w:rsidTr="00B743C8">
        <w:trPr>
          <w:gridAfter w:val="1"/>
          <w:wAfter w:w="8" w:type="pct"/>
          <w:trHeight w:hRule="exact" w:val="1417"/>
        </w:trPr>
        <w:tc>
          <w:tcPr>
            <w:tcW w:w="460" w:type="pct"/>
            <w:tcBorders>
              <w:top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right="120"/>
              <w:jc w:val="left"/>
              <w:rPr>
                <w:rFonts w:cs="Arial"/>
                <w:sz w:val="18"/>
                <w:szCs w:val="18"/>
              </w:rPr>
            </w:pPr>
            <w:r w:rsidRPr="00F679CA">
              <w:rPr>
                <w:rFonts w:cs="Arial"/>
                <w:spacing w:val="-6"/>
                <w:sz w:val="18"/>
                <w:szCs w:val="18"/>
              </w:rPr>
              <w:t>A</w:t>
            </w:r>
            <w:r w:rsidRPr="00F679CA">
              <w:rPr>
                <w:rFonts w:cs="Arial"/>
                <w:spacing w:val="3"/>
                <w:sz w:val="18"/>
                <w:szCs w:val="18"/>
              </w:rPr>
              <w:t>r</w:t>
            </w:r>
            <w:r w:rsidRPr="00F679CA">
              <w:rPr>
                <w:rFonts w:cs="Arial"/>
                <w:spacing w:val="1"/>
                <w:sz w:val="18"/>
                <w:szCs w:val="18"/>
              </w:rPr>
              <w:t>e</w:t>
            </w:r>
            <w:r w:rsidRPr="00F679CA">
              <w:rPr>
                <w:rFonts w:cs="Arial"/>
                <w:sz w:val="18"/>
                <w:szCs w:val="18"/>
              </w:rPr>
              <w:t xml:space="preserve">a </w:t>
            </w:r>
            <w:r w:rsidRPr="00F679CA">
              <w:rPr>
                <w:rFonts w:cs="Arial"/>
                <w:spacing w:val="1"/>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2"/>
                <w:sz w:val="18"/>
                <w:szCs w:val="18"/>
              </w:rPr>
              <w:t>a</w:t>
            </w:r>
            <w:r w:rsidRPr="00F679CA">
              <w:rPr>
                <w:rFonts w:cs="Arial"/>
                <w:spacing w:val="-1"/>
                <w:sz w:val="18"/>
                <w:szCs w:val="18"/>
              </w:rPr>
              <w:t>t</w:t>
            </w:r>
            <w:r w:rsidRPr="00F679CA">
              <w:rPr>
                <w:rFonts w:cs="Arial"/>
                <w:spacing w:val="2"/>
                <w:sz w:val="18"/>
                <w:szCs w:val="18"/>
              </w:rPr>
              <w:t>i</w:t>
            </w:r>
            <w:r w:rsidRPr="00F679CA">
              <w:rPr>
                <w:rFonts w:cs="Arial"/>
                <w:sz w:val="18"/>
                <w:szCs w:val="18"/>
              </w:rPr>
              <w:t xml:space="preserve">on </w:t>
            </w:r>
            <w:r w:rsidRPr="00F679CA">
              <w:rPr>
                <w:rFonts w:cs="Arial"/>
                <w:spacing w:val="1"/>
                <w:sz w:val="18"/>
                <w:szCs w:val="18"/>
              </w:rPr>
              <w:t>re</w:t>
            </w:r>
            <w:r w:rsidRPr="00F679CA">
              <w:rPr>
                <w:rFonts w:cs="Arial"/>
                <w:sz w:val="18"/>
                <w:szCs w:val="18"/>
              </w:rPr>
              <w:t>po</w:t>
            </w:r>
            <w:r w:rsidRPr="00F679CA">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6"/>
                <w:sz w:val="18"/>
                <w:szCs w:val="18"/>
              </w:rPr>
              <w:t>A</w:t>
            </w:r>
            <w:r w:rsidRPr="00F679CA">
              <w:rPr>
                <w:rFonts w:cs="Arial"/>
                <w:spacing w:val="3"/>
                <w:sz w:val="18"/>
                <w:szCs w:val="18"/>
              </w:rPr>
              <w:t>n</w:t>
            </w:r>
            <w:r w:rsidRPr="00F679CA">
              <w:rPr>
                <w:rFonts w:cs="Arial"/>
                <w:spacing w:val="1"/>
                <w:sz w:val="18"/>
                <w:szCs w:val="18"/>
              </w:rPr>
              <w:t>nu</w:t>
            </w:r>
            <w:r w:rsidRPr="00F679CA">
              <w:rPr>
                <w:rFonts w:cs="Arial"/>
                <w:spacing w:val="-1"/>
                <w:sz w:val="18"/>
                <w:szCs w:val="18"/>
              </w:rPr>
              <w:t>a</w:t>
            </w:r>
            <w:r w:rsidRPr="00F679CA">
              <w:rPr>
                <w:rFonts w:cs="Arial"/>
                <w:sz w:val="18"/>
                <w:szCs w:val="18"/>
              </w:rPr>
              <w:t>lly (October)</w:t>
            </w:r>
          </w:p>
        </w:tc>
        <w:tc>
          <w:tcPr>
            <w:tcW w:w="761"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Pr>
                <w:rFonts w:cs="Arial"/>
                <w:spacing w:val="1"/>
                <w:sz w:val="18"/>
                <w:szCs w:val="18"/>
              </w:rPr>
              <w:t>(</w:t>
            </w: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4"/>
                <w:sz w:val="18"/>
                <w:szCs w:val="18"/>
              </w:rPr>
              <w:t xml:space="preserve"> </w:t>
            </w:r>
            <w:r w:rsidRPr="00F679CA">
              <w:rPr>
                <w:rFonts w:cs="Arial"/>
                <w:spacing w:val="-8"/>
                <w:sz w:val="18"/>
                <w:szCs w:val="18"/>
              </w:rPr>
              <w:t>A</w:t>
            </w:r>
            <w:r w:rsidRPr="00F679CA">
              <w:rPr>
                <w:rFonts w:cs="Arial"/>
                <w:spacing w:val="1"/>
                <w:sz w:val="18"/>
                <w:szCs w:val="18"/>
              </w:rPr>
              <w:t>u</w:t>
            </w:r>
            <w:r w:rsidRPr="00F679CA">
              <w:rPr>
                <w:rFonts w:cs="Arial"/>
                <w:sz w:val="18"/>
                <w:szCs w:val="18"/>
              </w:rPr>
              <w:t xml:space="preserve">g </w:t>
            </w:r>
            <w:r w:rsidRPr="00F679CA">
              <w:rPr>
                <w:rFonts w:cs="Arial"/>
                <w:spacing w:val="1"/>
                <w:sz w:val="18"/>
                <w:szCs w:val="18"/>
              </w:rPr>
              <w:t>3</w:t>
            </w:r>
            <w:r w:rsidRPr="00F679CA">
              <w:rPr>
                <w:rFonts w:cs="Arial"/>
                <w:sz w:val="18"/>
                <w:szCs w:val="18"/>
              </w:rPr>
              <w:t>0</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c</w:t>
            </w:r>
            <w:r w:rsidRPr="00F679CA">
              <w:rPr>
                <w:rFonts w:cs="Arial"/>
                <w:sz w:val="18"/>
                <w:szCs w:val="18"/>
              </w:rPr>
              <w:t xml:space="preserve">t </w:t>
            </w:r>
            <w:r w:rsidRPr="00F679CA">
              <w:rPr>
                <w:rFonts w:cs="Arial"/>
                <w:spacing w:val="-1"/>
                <w:sz w:val="18"/>
                <w:szCs w:val="18"/>
              </w:rPr>
              <w:t>31</w:t>
            </w:r>
            <w:r>
              <w:rPr>
                <w:rFonts w:cs="Arial"/>
                <w:spacing w:val="-1"/>
                <w:sz w:val="18"/>
                <w:szCs w:val="18"/>
              </w:rPr>
              <w:t>)</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r</w:t>
            </w:r>
            <w:r w:rsidRPr="00F679CA">
              <w:rPr>
                <w:rFonts w:cs="Arial"/>
                <w:sz w:val="18"/>
                <w:szCs w:val="18"/>
              </w:rPr>
              <w:t xml:space="preserve">st </w:t>
            </w:r>
            <w:r w:rsidRPr="00F679CA">
              <w:rPr>
                <w:rFonts w:cs="Arial"/>
                <w:spacing w:val="1"/>
                <w:sz w:val="18"/>
                <w:szCs w:val="18"/>
              </w:rPr>
              <w:t>re</w:t>
            </w:r>
            <w:r w:rsidRPr="00F679CA">
              <w:rPr>
                <w:rFonts w:cs="Arial"/>
                <w:sz w:val="18"/>
                <w:szCs w:val="18"/>
              </w:rPr>
              <w:t>p</w:t>
            </w:r>
            <w:r w:rsidRPr="00F679CA">
              <w:rPr>
                <w:rFonts w:cs="Arial"/>
                <w:spacing w:val="-3"/>
                <w:sz w:val="18"/>
                <w:szCs w:val="18"/>
              </w:rPr>
              <w:t>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20</w:t>
            </w:r>
            <w:r w:rsidRPr="00F679CA">
              <w:rPr>
                <w:rFonts w:cs="Arial"/>
                <w:spacing w:val="-1"/>
                <w:sz w:val="18"/>
                <w:szCs w:val="18"/>
              </w:rPr>
              <w:t>1</w:t>
            </w:r>
            <w:r w:rsidRPr="00F679CA">
              <w:rPr>
                <w:rFonts w:cs="Arial"/>
                <w:sz w:val="18"/>
                <w:szCs w:val="18"/>
              </w:rPr>
              <w:t>5</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r</w:t>
            </w:r>
            <w:r w:rsidRPr="00F679CA">
              <w:rPr>
                <w:rFonts w:cs="Arial"/>
                <w:spacing w:val="1"/>
                <w:sz w:val="18"/>
                <w:szCs w:val="18"/>
              </w:rPr>
              <w:t>e</w:t>
            </w:r>
            <w:r w:rsidRPr="00F679CA">
              <w:rPr>
                <w:rFonts w:cs="Arial"/>
                <w:sz w:val="18"/>
                <w:szCs w:val="18"/>
              </w:rPr>
              <w:t>po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19</w:t>
            </w:r>
          </w:p>
        </w:tc>
        <w:tc>
          <w:tcPr>
            <w:tcW w:w="530"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675" w:type="pct"/>
            <w:tcBorders>
              <w:top w:val="single" w:sz="4" w:space="0" w:color="000000"/>
              <w:left w:val="single" w:sz="4" w:space="0" w:color="000000"/>
              <w:bottom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c</w:t>
            </w:r>
            <w:r w:rsidRPr="00F679CA">
              <w:rPr>
                <w:rFonts w:cs="Arial"/>
                <w:spacing w:val="3"/>
                <w:sz w:val="18"/>
                <w:szCs w:val="18"/>
              </w:rPr>
              <w:t>u</w:t>
            </w:r>
            <w:r w:rsidRPr="00F679CA">
              <w:rPr>
                <w:rFonts w:cs="Arial"/>
                <w:spacing w:val="-3"/>
                <w:sz w:val="18"/>
                <w:szCs w:val="18"/>
              </w:rPr>
              <w:t>m</w:t>
            </w:r>
            <w:r w:rsidRPr="00F679CA">
              <w:rPr>
                <w:rFonts w:cs="Arial"/>
                <w:spacing w:val="1"/>
                <w:sz w:val="18"/>
                <w:szCs w:val="18"/>
              </w:rPr>
              <w:t>u</w:t>
            </w:r>
            <w:r w:rsidRPr="00F679CA">
              <w:rPr>
                <w:rFonts w:cs="Arial"/>
                <w:sz w:val="18"/>
                <w:szCs w:val="18"/>
              </w:rPr>
              <w:t>l</w:t>
            </w:r>
            <w:r w:rsidRPr="00F679CA">
              <w:rPr>
                <w:rFonts w:cs="Arial"/>
                <w:spacing w:val="-1"/>
                <w:sz w:val="18"/>
                <w:szCs w:val="18"/>
              </w:rPr>
              <w:t>at</w:t>
            </w:r>
            <w:r w:rsidRPr="00F679CA">
              <w:rPr>
                <w:rFonts w:cs="Arial"/>
                <w:spacing w:val="2"/>
                <w:sz w:val="18"/>
                <w:szCs w:val="18"/>
              </w:rPr>
              <w:t>i</w:t>
            </w:r>
            <w:r w:rsidRPr="00F679CA">
              <w:rPr>
                <w:rFonts w:cs="Arial"/>
                <w:spacing w:val="-1"/>
                <w:sz w:val="18"/>
                <w:szCs w:val="18"/>
              </w:rPr>
              <w:t>v</w:t>
            </w:r>
            <w:r w:rsidRPr="00F679CA">
              <w:rPr>
                <w:rFonts w:cs="Arial"/>
                <w:sz w:val="18"/>
                <w:szCs w:val="18"/>
              </w:rPr>
              <w:t>e</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of</w:t>
            </w:r>
            <w:r w:rsidRPr="00F679CA">
              <w:rPr>
                <w:rFonts w:cs="Arial"/>
                <w:spacing w:val="-1"/>
                <w:sz w:val="18"/>
                <w:szCs w:val="18"/>
              </w:rPr>
              <w:t xml:space="preserve"> 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u</w:t>
            </w:r>
            <w:r w:rsidRPr="00F679CA">
              <w:rPr>
                <w:rFonts w:cs="Arial"/>
                <w:spacing w:val="-1"/>
                <w:sz w:val="18"/>
                <w:szCs w:val="18"/>
              </w:rPr>
              <w:t>t</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1"/>
                <w:sz w:val="18"/>
                <w:szCs w:val="18"/>
              </w:rPr>
              <w:t>e</w:t>
            </w:r>
            <w:r w:rsidRPr="00F679CA">
              <w:rPr>
                <w:rFonts w:cs="Arial"/>
                <w:sz w:val="18"/>
                <w:szCs w:val="18"/>
              </w:rPr>
              <w:t>s</w:t>
            </w:r>
            <w:r w:rsidRPr="00F679CA">
              <w:rPr>
                <w:rFonts w:cs="Arial"/>
                <w:spacing w:val="1"/>
                <w:sz w:val="18"/>
                <w:szCs w:val="18"/>
              </w:rPr>
              <w:t xml:space="preserve"> </w:t>
            </w:r>
            <w:r w:rsidRPr="00F679CA">
              <w:rPr>
                <w:rFonts w:cs="Arial"/>
                <w:sz w:val="18"/>
                <w:szCs w:val="18"/>
              </w:rPr>
              <w:t>of Co</w:t>
            </w:r>
            <w:r w:rsidRPr="00F679CA">
              <w:rPr>
                <w:rFonts w:cs="Arial"/>
                <w:spacing w:val="-1"/>
                <w:sz w:val="18"/>
                <w:szCs w:val="18"/>
              </w:rPr>
              <w:t>mm</w:t>
            </w:r>
            <w:r w:rsidRPr="00F679CA">
              <w:rPr>
                <w:rFonts w:cs="Arial"/>
                <w:sz w:val="18"/>
                <w:szCs w:val="18"/>
              </w:rPr>
              <w:t>o</w:t>
            </w:r>
            <w:r w:rsidRPr="00F679CA">
              <w:rPr>
                <w:rFonts w:cs="Arial"/>
                <w:spacing w:val="1"/>
                <w:sz w:val="18"/>
                <w:szCs w:val="18"/>
              </w:rPr>
              <w:t>n</w:t>
            </w:r>
            <w:r w:rsidRPr="00F679CA">
              <w:rPr>
                <w:rFonts w:cs="Arial"/>
                <w:spacing w:val="-1"/>
                <w:sz w:val="18"/>
                <w:szCs w:val="18"/>
              </w:rPr>
              <w:t>w</w:t>
            </w:r>
            <w:r w:rsidRPr="00F679CA">
              <w:rPr>
                <w:rFonts w:cs="Arial"/>
                <w:spacing w:val="1"/>
                <w:sz w:val="18"/>
                <w:szCs w:val="18"/>
              </w:rPr>
              <w:t>e</w:t>
            </w:r>
            <w:r w:rsidRPr="00F679CA">
              <w:rPr>
                <w:rFonts w:cs="Arial"/>
                <w:spacing w:val="-1"/>
                <w:sz w:val="18"/>
                <w:szCs w:val="18"/>
              </w:rPr>
              <w:t>a</w:t>
            </w:r>
            <w:r w:rsidRPr="00F679CA">
              <w:rPr>
                <w:rFonts w:cs="Arial"/>
                <w:sz w:val="18"/>
                <w:szCs w:val="18"/>
              </w:rPr>
              <w:t>l</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en</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r</w:t>
            </w:r>
            <w:r w:rsidRPr="00F679CA">
              <w:rPr>
                <w:rFonts w:cs="Arial"/>
                <w:sz w:val="18"/>
                <w:szCs w:val="18"/>
              </w:rPr>
              <w:t>o</w:t>
            </w:r>
            <w:r w:rsidRPr="00F679CA">
              <w:rPr>
                <w:rFonts w:cs="Arial"/>
                <w:spacing w:val="1"/>
                <w:sz w:val="18"/>
                <w:szCs w:val="18"/>
              </w:rPr>
              <w:t>n</w:t>
            </w:r>
            <w:r w:rsidRPr="00F679CA">
              <w:rPr>
                <w:rFonts w:cs="Arial"/>
                <w:spacing w:val="-3"/>
                <w:sz w:val="18"/>
                <w:szCs w:val="18"/>
              </w:rPr>
              <w:t>m</w:t>
            </w:r>
            <w:r w:rsidRPr="00F679CA">
              <w:rPr>
                <w:rFonts w:cs="Arial"/>
                <w:spacing w:val="3"/>
                <w:sz w:val="18"/>
                <w:szCs w:val="18"/>
              </w:rPr>
              <w:t>e</w:t>
            </w:r>
            <w:r w:rsidRPr="00F679CA">
              <w:rPr>
                <w:rFonts w:cs="Arial"/>
                <w:spacing w:val="1"/>
                <w:sz w:val="18"/>
                <w:szCs w:val="18"/>
              </w:rPr>
              <w:t>n</w:t>
            </w:r>
            <w:r w:rsidRPr="00F679CA">
              <w:rPr>
                <w:rFonts w:cs="Arial"/>
                <w:spacing w:val="-1"/>
                <w:sz w:val="18"/>
                <w:szCs w:val="18"/>
              </w:rPr>
              <w:t>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wat</w:t>
            </w:r>
            <w:r w:rsidRPr="00F679CA">
              <w:rPr>
                <w:rFonts w:cs="Arial"/>
                <w:spacing w:val="1"/>
                <w:sz w:val="18"/>
                <w:szCs w:val="18"/>
              </w:rPr>
              <w:t>e</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a</w:t>
            </w:r>
            <w:r w:rsidRPr="00F679CA">
              <w:rPr>
                <w:rFonts w:cs="Arial"/>
                <w:sz w:val="18"/>
                <w:szCs w:val="18"/>
              </w:rPr>
              <w:t xml:space="preserve">t </w:t>
            </w:r>
            <w:r w:rsidRPr="00F679CA">
              <w:rPr>
                <w:rFonts w:cs="Arial"/>
                <w:spacing w:val="1"/>
                <w:sz w:val="18"/>
                <w:szCs w:val="18"/>
              </w:rPr>
              <w:t>e</w:t>
            </w:r>
            <w:r w:rsidRPr="00F679CA">
              <w:rPr>
                <w:rFonts w:cs="Arial"/>
                <w:spacing w:val="-1"/>
                <w:sz w:val="18"/>
                <w:szCs w:val="18"/>
              </w:rPr>
              <w:t>a</w:t>
            </w:r>
            <w:r w:rsidRPr="00F679CA">
              <w:rPr>
                <w:rFonts w:cs="Arial"/>
                <w:spacing w:val="1"/>
                <w:sz w:val="18"/>
                <w:szCs w:val="18"/>
              </w:rPr>
              <w:t>c</w:t>
            </w:r>
            <w:r w:rsidRPr="00F679CA">
              <w:rPr>
                <w:rFonts w:cs="Arial"/>
                <w:sz w:val="18"/>
                <w:szCs w:val="18"/>
              </w:rPr>
              <w:t xml:space="preserve">h </w:t>
            </w:r>
            <w:r w:rsidRPr="00F679CA">
              <w:rPr>
                <w:rFonts w:cs="Arial"/>
                <w:spacing w:val="-1"/>
                <w:sz w:val="18"/>
                <w:szCs w:val="18"/>
              </w:rPr>
              <w:t>S</w:t>
            </w:r>
            <w:r w:rsidRPr="00F679CA">
              <w:rPr>
                <w:rFonts w:cs="Arial"/>
                <w:spacing w:val="1"/>
                <w:sz w:val="18"/>
                <w:szCs w:val="18"/>
              </w:rPr>
              <w:t>e</w:t>
            </w:r>
            <w:r w:rsidRPr="00F679CA">
              <w:rPr>
                <w:rFonts w:cs="Arial"/>
                <w:sz w:val="18"/>
                <w:szCs w:val="18"/>
              </w:rPr>
              <w:t>l</w:t>
            </w:r>
            <w:r w:rsidRPr="00F679CA">
              <w:rPr>
                <w:rFonts w:cs="Arial"/>
                <w:spacing w:val="1"/>
                <w:sz w:val="18"/>
                <w:szCs w:val="18"/>
              </w:rPr>
              <w:t>ec</w:t>
            </w:r>
            <w:r w:rsidRPr="00F679CA">
              <w:rPr>
                <w:rFonts w:cs="Arial"/>
                <w:spacing w:val="-1"/>
                <w:sz w:val="18"/>
                <w:szCs w:val="18"/>
              </w:rPr>
              <w:t>t</w:t>
            </w:r>
            <w:r w:rsidRPr="00F679CA">
              <w:rPr>
                <w:rFonts w:cs="Arial"/>
                <w:spacing w:val="1"/>
                <w:sz w:val="18"/>
                <w:szCs w:val="18"/>
              </w:rPr>
              <w:t>e</w:t>
            </w:r>
            <w:r w:rsidRPr="00F679CA">
              <w:rPr>
                <w:rFonts w:cs="Arial"/>
                <w:sz w:val="18"/>
                <w:szCs w:val="18"/>
              </w:rPr>
              <w:t>d</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re</w:t>
            </w:r>
            <w:r w:rsidRPr="00F679CA">
              <w:rPr>
                <w:rFonts w:cs="Arial"/>
                <w:spacing w:val="-1"/>
                <w:sz w:val="18"/>
                <w:szCs w:val="18"/>
              </w:rPr>
              <w:t>a</w:t>
            </w:r>
            <w:r w:rsidRPr="00F679CA">
              <w:rPr>
                <w:rFonts w:cs="Arial"/>
                <w:sz w:val="18"/>
                <w:szCs w:val="18"/>
              </w:rPr>
              <w:t>,</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a</w:t>
            </w:r>
            <w:r w:rsidRPr="00F679CA">
              <w:rPr>
                <w:rFonts w:cs="Arial"/>
                <w:spacing w:val="1"/>
                <w:sz w:val="18"/>
                <w:szCs w:val="18"/>
              </w:rPr>
              <w:t>cc</w:t>
            </w:r>
            <w:r w:rsidRPr="00F679CA">
              <w:rPr>
                <w:rFonts w:cs="Arial"/>
                <w:sz w:val="18"/>
                <w:szCs w:val="18"/>
              </w:rPr>
              <w:t>o</w:t>
            </w:r>
            <w:r w:rsidRPr="00F679CA">
              <w:rPr>
                <w:rFonts w:cs="Arial"/>
                <w:spacing w:val="1"/>
                <w:sz w:val="18"/>
                <w:szCs w:val="18"/>
              </w:rPr>
              <w:t>r</w:t>
            </w:r>
            <w:r w:rsidRPr="00F679CA">
              <w:rPr>
                <w:rFonts w:cs="Arial"/>
                <w:spacing w:val="-1"/>
                <w:sz w:val="18"/>
                <w:szCs w:val="18"/>
              </w:rPr>
              <w:t>da</w:t>
            </w:r>
            <w:r w:rsidRPr="00F679CA">
              <w:rPr>
                <w:rFonts w:cs="Arial"/>
                <w:spacing w:val="1"/>
                <w:sz w:val="18"/>
                <w:szCs w:val="18"/>
              </w:rPr>
              <w:t>nc</w:t>
            </w:r>
            <w:r w:rsidRPr="00F679CA">
              <w:rPr>
                <w:rFonts w:cs="Arial"/>
                <w:sz w:val="18"/>
                <w:szCs w:val="18"/>
              </w:rPr>
              <w:t>e</w:t>
            </w:r>
            <w:r w:rsidRPr="00F679CA">
              <w:rPr>
                <w:rFonts w:cs="Arial"/>
                <w:spacing w:val="-1"/>
                <w:sz w:val="18"/>
                <w:szCs w:val="18"/>
              </w:rPr>
              <w:t xml:space="preserve"> w</w:t>
            </w:r>
            <w:r w:rsidRPr="00F679CA">
              <w:rPr>
                <w:rFonts w:cs="Arial"/>
                <w:spacing w:val="2"/>
                <w:sz w:val="18"/>
                <w:szCs w:val="18"/>
              </w:rPr>
              <w:t>i</w:t>
            </w:r>
            <w:r w:rsidRPr="00F679CA">
              <w:rPr>
                <w:rFonts w:cs="Arial"/>
                <w:spacing w:val="-1"/>
                <w:sz w:val="18"/>
                <w:szCs w:val="18"/>
              </w:rPr>
              <w:t>t</w:t>
            </w:r>
            <w:r w:rsidRPr="00F679CA">
              <w:rPr>
                <w:rFonts w:cs="Arial"/>
                <w:sz w:val="18"/>
                <w:szCs w:val="18"/>
              </w:rPr>
              <w:t xml:space="preserve">h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z w:val="18"/>
                <w:szCs w:val="18"/>
              </w:rPr>
              <w:t>l</w:t>
            </w:r>
            <w:r w:rsidRPr="00F679CA">
              <w:rPr>
                <w:rFonts w:cs="Arial"/>
                <w:spacing w:val="-1"/>
                <w:sz w:val="18"/>
                <w:szCs w:val="18"/>
              </w:rPr>
              <w:t>a</w:t>
            </w:r>
            <w:r w:rsidRPr="00F679CA">
              <w:rPr>
                <w:rFonts w:cs="Arial"/>
                <w:spacing w:val="1"/>
                <w:sz w:val="18"/>
                <w:szCs w:val="18"/>
              </w:rPr>
              <w:t>n</w:t>
            </w:r>
          </w:p>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pacing w:val="-2"/>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z w:val="18"/>
                <w:szCs w:val="18"/>
              </w:rPr>
              <w:t xml:space="preserve">t </w:t>
            </w:r>
            <w:r w:rsidRPr="00F679CA">
              <w:rPr>
                <w:rFonts w:cs="Arial"/>
                <w:spacing w:val="-3"/>
                <w:sz w:val="18"/>
                <w:szCs w:val="18"/>
              </w:rPr>
              <w:t>m</w:t>
            </w:r>
            <w:r w:rsidRPr="00F679CA">
              <w:rPr>
                <w:rFonts w:cs="Arial"/>
                <w:spacing w:val="1"/>
                <w:sz w:val="18"/>
                <w:szCs w:val="18"/>
              </w:rPr>
              <w:t>u</w:t>
            </w:r>
            <w:r w:rsidRPr="00F679CA">
              <w:rPr>
                <w:rFonts w:cs="Arial"/>
                <w:sz w:val="18"/>
                <w:szCs w:val="18"/>
              </w:rPr>
              <w:t>st be</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z w:val="18"/>
                <w:szCs w:val="18"/>
              </w:rPr>
              <w:t>pl</w:t>
            </w:r>
            <w:r w:rsidRPr="00F679CA">
              <w:rPr>
                <w:rFonts w:cs="Arial"/>
                <w:spacing w:val="-3"/>
                <w:sz w:val="18"/>
                <w:szCs w:val="18"/>
              </w:rPr>
              <w:t>a</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pacing w:val="-1"/>
                <w:sz w:val="18"/>
                <w:szCs w:val="18"/>
              </w:rPr>
              <w:t>E</w:t>
            </w:r>
            <w:r w:rsidRPr="00F679CA">
              <w:rPr>
                <w:rFonts w:cs="Arial"/>
                <w:spacing w:val="1"/>
                <w:sz w:val="18"/>
                <w:szCs w:val="18"/>
              </w:rPr>
              <w:t>n</w:t>
            </w:r>
            <w:r w:rsidRPr="00F679CA">
              <w:rPr>
                <w:rFonts w:cs="Arial"/>
                <w:spacing w:val="-1"/>
                <w:sz w:val="18"/>
                <w:szCs w:val="18"/>
              </w:rPr>
              <w:t>g</w:t>
            </w:r>
            <w:r w:rsidRPr="00F679CA">
              <w:rPr>
                <w:rFonts w:cs="Arial"/>
                <w:spacing w:val="-2"/>
                <w:sz w:val="18"/>
                <w:szCs w:val="18"/>
              </w:rPr>
              <w:t>l</w:t>
            </w:r>
            <w:r w:rsidRPr="00F679CA">
              <w:rPr>
                <w:rFonts w:cs="Arial"/>
                <w:spacing w:val="2"/>
                <w:sz w:val="18"/>
                <w:szCs w:val="18"/>
              </w:rPr>
              <w:t>i</w:t>
            </w:r>
            <w:r w:rsidRPr="00F679CA">
              <w:rPr>
                <w:rFonts w:cs="Arial"/>
                <w:sz w:val="18"/>
                <w:szCs w:val="18"/>
              </w:rPr>
              <w:t xml:space="preserve">sh </w:t>
            </w:r>
            <w:r w:rsidRPr="00F679CA">
              <w:rPr>
                <w:rFonts w:cs="Arial"/>
                <w:spacing w:val="-1"/>
                <w:sz w:val="18"/>
                <w:szCs w:val="18"/>
              </w:rPr>
              <w:t>w</w:t>
            </w:r>
            <w:r w:rsidRPr="00F679CA">
              <w:rPr>
                <w:rFonts w:cs="Arial"/>
                <w:spacing w:val="2"/>
                <w:sz w:val="18"/>
                <w:szCs w:val="18"/>
              </w:rPr>
              <w:t>i</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Pr="00F679CA">
              <w:rPr>
                <w:rFonts w:cs="Arial"/>
                <w:spacing w:val="-3"/>
                <w:sz w:val="18"/>
                <w:szCs w:val="18"/>
              </w:rPr>
              <w:t>s</w:t>
            </w:r>
            <w:r w:rsidRPr="00F679CA">
              <w:rPr>
                <w:rFonts w:cs="Arial"/>
                <w:spacing w:val="2"/>
                <w:sz w:val="18"/>
                <w:szCs w:val="18"/>
              </w:rPr>
              <w:t>i</w:t>
            </w:r>
            <w:r w:rsidRPr="00F679CA">
              <w:rPr>
                <w:rFonts w:cs="Arial"/>
                <w:spacing w:val="-3"/>
                <w:sz w:val="18"/>
                <w:szCs w:val="18"/>
              </w:rPr>
              <w:t>m</w:t>
            </w:r>
            <w:r w:rsidRPr="00F679CA">
              <w:rPr>
                <w:rFonts w:cs="Arial"/>
                <w:sz w:val="18"/>
                <w:szCs w:val="18"/>
              </w:rPr>
              <w:t>ple</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c</w:t>
            </w:r>
            <w:r w:rsidRPr="00F679CA">
              <w:rPr>
                <w:rFonts w:cs="Arial"/>
                <w:spacing w:val="2"/>
                <w:sz w:val="18"/>
                <w:szCs w:val="18"/>
              </w:rPr>
              <w:t>i</w:t>
            </w:r>
            <w:r w:rsidRPr="00F679CA">
              <w:rPr>
                <w:rFonts w:cs="Arial"/>
                <w:spacing w:val="1"/>
                <w:sz w:val="18"/>
                <w:szCs w:val="18"/>
              </w:rPr>
              <w:t>e</w:t>
            </w:r>
            <w:r w:rsidRPr="00F679CA">
              <w:rPr>
                <w:rFonts w:cs="Arial"/>
                <w:spacing w:val="-2"/>
                <w:sz w:val="18"/>
                <w:szCs w:val="18"/>
              </w:rPr>
              <w:t>n</w:t>
            </w:r>
            <w:r w:rsidRPr="00F679CA">
              <w:rPr>
                <w:rFonts w:cs="Arial"/>
                <w:spacing w:val="1"/>
                <w:sz w:val="18"/>
                <w:szCs w:val="18"/>
              </w:rPr>
              <w:t>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a</w:t>
            </w:r>
            <w:r w:rsidRPr="00F679CA">
              <w:rPr>
                <w:rFonts w:cs="Arial"/>
                <w:spacing w:val="1"/>
                <w:sz w:val="18"/>
                <w:szCs w:val="18"/>
              </w:rPr>
              <w:t>n</w:t>
            </w:r>
            <w:r w:rsidRPr="00F679CA">
              <w:rPr>
                <w:rFonts w:cs="Arial"/>
                <w:sz w:val="18"/>
                <w:szCs w:val="18"/>
              </w:rPr>
              <w:t>d be</w:t>
            </w:r>
            <w:r w:rsidRPr="00F679CA">
              <w:rPr>
                <w:rFonts w:cs="Arial"/>
                <w:spacing w:val="-3"/>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2"/>
                <w:sz w:val="18"/>
                <w:szCs w:val="18"/>
              </w:rPr>
              <w:t>i</w:t>
            </w:r>
            <w:r w:rsidRPr="00F679CA">
              <w:rPr>
                <w:rFonts w:cs="Arial"/>
                <w:spacing w:val="-1"/>
                <w:sz w:val="18"/>
                <w:szCs w:val="18"/>
              </w:rPr>
              <w:t>ta</w:t>
            </w:r>
            <w:r w:rsidRPr="00F679CA">
              <w:rPr>
                <w:rFonts w:cs="Arial"/>
                <w:sz w:val="18"/>
                <w:szCs w:val="18"/>
              </w:rPr>
              <w:t>ble</w:t>
            </w:r>
            <w:r w:rsidRPr="00F679CA">
              <w:rPr>
                <w:rFonts w:cs="Arial"/>
                <w:spacing w:val="1"/>
                <w:sz w:val="18"/>
                <w:szCs w:val="18"/>
              </w:rPr>
              <w:t xml:space="preserve"> f</w:t>
            </w:r>
            <w:r w:rsidRPr="00F679CA">
              <w:rPr>
                <w:rFonts w:cs="Arial"/>
                <w:spacing w:val="-3"/>
                <w:sz w:val="18"/>
                <w:szCs w:val="18"/>
              </w:rPr>
              <w:t>o</w:t>
            </w:r>
            <w:r w:rsidRPr="00F679CA">
              <w:rPr>
                <w:rFonts w:cs="Arial"/>
                <w:sz w:val="18"/>
                <w:szCs w:val="18"/>
              </w:rPr>
              <w:t>r p</w:t>
            </w:r>
            <w:r w:rsidRPr="00F679CA">
              <w:rPr>
                <w:rFonts w:cs="Arial"/>
                <w:spacing w:val="1"/>
                <w:sz w:val="18"/>
                <w:szCs w:val="18"/>
              </w:rPr>
              <w:t>u</w:t>
            </w:r>
            <w:r w:rsidRPr="00F679CA">
              <w:rPr>
                <w:rFonts w:cs="Arial"/>
                <w:sz w:val="18"/>
                <w:szCs w:val="18"/>
              </w:rPr>
              <w:t>bli</w:t>
            </w:r>
            <w:r w:rsidRPr="00F679CA">
              <w:rPr>
                <w:rFonts w:cs="Arial"/>
                <w:spacing w:val="1"/>
                <w:sz w:val="18"/>
                <w:szCs w:val="18"/>
              </w:rPr>
              <w:t>c</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2"/>
                <w:sz w:val="18"/>
                <w:szCs w:val="18"/>
              </w:rPr>
              <w:t xml:space="preserve"> </w:t>
            </w:r>
            <w:r w:rsidRPr="00F679CA">
              <w:rPr>
                <w:rFonts w:cs="Arial"/>
                <w:sz w:val="18"/>
                <w:szCs w:val="18"/>
              </w:rPr>
              <w:t>on</w:t>
            </w:r>
            <w:r w:rsidRPr="00F679CA">
              <w:rPr>
                <w:rFonts w:cs="Arial"/>
                <w:spacing w:val="-1"/>
                <w:sz w:val="18"/>
                <w:szCs w:val="18"/>
              </w:rPr>
              <w:t xml:space="preserve"> </w:t>
            </w:r>
            <w:r w:rsidRPr="00F679CA">
              <w:rPr>
                <w:rFonts w:cs="Arial"/>
                <w:sz w:val="18"/>
                <w:szCs w:val="18"/>
              </w:rPr>
              <w:t>C</w:t>
            </w:r>
            <w:r w:rsidRPr="00F679CA">
              <w:rPr>
                <w:rFonts w:cs="Arial"/>
                <w:spacing w:val="2"/>
                <w:sz w:val="18"/>
                <w:szCs w:val="18"/>
              </w:rPr>
              <w:t>E</w:t>
            </w:r>
            <w:r w:rsidRPr="00F679CA">
              <w:rPr>
                <w:rFonts w:cs="Arial"/>
                <w:spacing w:val="-5"/>
                <w:sz w:val="18"/>
                <w:szCs w:val="18"/>
              </w:rPr>
              <w:t>W</w:t>
            </w:r>
            <w:r w:rsidRPr="00F679CA">
              <w:rPr>
                <w:rFonts w:cs="Arial"/>
                <w:sz w:val="18"/>
                <w:szCs w:val="18"/>
              </w:rPr>
              <w:t xml:space="preserve">O </w:t>
            </w:r>
            <w:r w:rsidRPr="00F679CA">
              <w:rPr>
                <w:rFonts w:cs="Arial"/>
                <w:spacing w:val="-1"/>
                <w:sz w:val="18"/>
                <w:szCs w:val="18"/>
              </w:rPr>
              <w:t>w</w:t>
            </w:r>
            <w:r w:rsidRPr="00F679CA">
              <w:rPr>
                <w:rFonts w:cs="Arial"/>
                <w:spacing w:val="1"/>
                <w:sz w:val="18"/>
                <w:szCs w:val="18"/>
              </w:rPr>
              <w:t>e</w:t>
            </w:r>
            <w:r w:rsidRPr="00F679CA">
              <w:rPr>
                <w:rFonts w:cs="Arial"/>
                <w:sz w:val="18"/>
                <w:szCs w:val="18"/>
              </w:rPr>
              <w:t>bs</w:t>
            </w:r>
            <w:r w:rsidRPr="00F679CA">
              <w:rPr>
                <w:rFonts w:cs="Arial"/>
                <w:spacing w:val="2"/>
                <w:sz w:val="18"/>
                <w:szCs w:val="18"/>
              </w:rPr>
              <w:t>i</w:t>
            </w:r>
            <w:r w:rsidRPr="00F679CA">
              <w:rPr>
                <w:rFonts w:cs="Arial"/>
                <w:spacing w:val="-1"/>
                <w:sz w:val="18"/>
                <w:szCs w:val="18"/>
              </w:rPr>
              <w:t>t</w:t>
            </w:r>
            <w:r w:rsidRPr="00F679CA">
              <w:rPr>
                <w:rFonts w:cs="Arial"/>
                <w:spacing w:val="1"/>
                <w:sz w:val="18"/>
                <w:szCs w:val="18"/>
              </w:rPr>
              <w:t>e</w:t>
            </w:r>
            <w:r w:rsidR="007645E1">
              <w:rPr>
                <w:rFonts w:cs="Arial"/>
                <w:spacing w:val="1"/>
                <w:sz w:val="18"/>
                <w:szCs w:val="18"/>
              </w:rPr>
              <w:t>.</w:t>
            </w:r>
          </w:p>
        </w:tc>
      </w:tr>
      <w:tr w:rsidR="006600D2" w:rsidRPr="00F679CA" w:rsidTr="00B743C8">
        <w:trPr>
          <w:gridAfter w:val="1"/>
          <w:wAfter w:w="8" w:type="pct"/>
          <w:trHeight w:hRule="exact" w:val="1417"/>
        </w:trPr>
        <w:tc>
          <w:tcPr>
            <w:tcW w:w="460" w:type="pct"/>
            <w:tcBorders>
              <w:top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right="104"/>
              <w:jc w:val="left"/>
              <w:rPr>
                <w:rFonts w:cs="Arial"/>
                <w:sz w:val="18"/>
                <w:szCs w:val="18"/>
              </w:rPr>
            </w:pPr>
            <w:r w:rsidRPr="00F679CA">
              <w:rPr>
                <w:rFonts w:cs="Arial"/>
                <w:sz w:val="18"/>
                <w:szCs w:val="18"/>
              </w:rPr>
              <w:t>B</w:t>
            </w:r>
            <w:r w:rsidRPr="00F679CA">
              <w:rPr>
                <w:rFonts w:cs="Arial"/>
                <w:spacing w:val="-1"/>
                <w:sz w:val="18"/>
                <w:szCs w:val="18"/>
              </w:rPr>
              <w:t>a</w:t>
            </w:r>
            <w:r w:rsidRPr="00F679CA">
              <w:rPr>
                <w:rFonts w:cs="Arial"/>
                <w:sz w:val="18"/>
                <w:szCs w:val="18"/>
              </w:rPr>
              <w:t>s</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 xml:space="preserve">on </w:t>
            </w:r>
            <w:r w:rsidRPr="00F679CA">
              <w:rPr>
                <w:rFonts w:cs="Arial"/>
                <w:spacing w:val="1"/>
                <w:sz w:val="18"/>
                <w:szCs w:val="18"/>
              </w:rPr>
              <w:t>re</w:t>
            </w:r>
            <w:r w:rsidRPr="00F679CA">
              <w:rPr>
                <w:rFonts w:cs="Arial"/>
                <w:sz w:val="18"/>
                <w:szCs w:val="18"/>
              </w:rPr>
              <w:t>po</w:t>
            </w:r>
            <w:r w:rsidRPr="00F679CA">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6"/>
                <w:sz w:val="18"/>
                <w:szCs w:val="18"/>
              </w:rPr>
              <w:t>A</w:t>
            </w:r>
            <w:r w:rsidRPr="00F679CA">
              <w:rPr>
                <w:rFonts w:cs="Arial"/>
                <w:spacing w:val="3"/>
                <w:sz w:val="18"/>
                <w:szCs w:val="18"/>
              </w:rPr>
              <w:t>n</w:t>
            </w:r>
            <w:r w:rsidRPr="00F679CA">
              <w:rPr>
                <w:rFonts w:cs="Arial"/>
                <w:spacing w:val="1"/>
                <w:sz w:val="18"/>
                <w:szCs w:val="18"/>
              </w:rPr>
              <w:t>nu</w:t>
            </w:r>
            <w:r w:rsidRPr="00F679CA">
              <w:rPr>
                <w:rFonts w:cs="Arial"/>
                <w:spacing w:val="-1"/>
                <w:sz w:val="18"/>
                <w:szCs w:val="18"/>
              </w:rPr>
              <w:t>a</w:t>
            </w:r>
            <w:r w:rsidRPr="00F679CA">
              <w:rPr>
                <w:rFonts w:cs="Arial"/>
                <w:sz w:val="18"/>
                <w:szCs w:val="18"/>
              </w:rPr>
              <w:t>lly</w:t>
            </w:r>
          </w:p>
        </w:tc>
        <w:tc>
          <w:tcPr>
            <w:tcW w:w="761"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4"/>
                <w:sz w:val="18"/>
                <w:szCs w:val="18"/>
              </w:rPr>
              <w:t xml:space="preserve"> </w:t>
            </w:r>
            <w:r w:rsidRPr="00F679CA">
              <w:rPr>
                <w:rFonts w:cs="Arial"/>
                <w:spacing w:val="-8"/>
                <w:sz w:val="18"/>
                <w:szCs w:val="18"/>
              </w:rPr>
              <w:t>A</w:t>
            </w:r>
            <w:r w:rsidRPr="00F679CA">
              <w:rPr>
                <w:rFonts w:cs="Arial"/>
                <w:spacing w:val="1"/>
                <w:sz w:val="18"/>
                <w:szCs w:val="18"/>
              </w:rPr>
              <w:t>u</w:t>
            </w:r>
            <w:r w:rsidRPr="00F679CA">
              <w:rPr>
                <w:rFonts w:cs="Arial"/>
                <w:sz w:val="18"/>
                <w:szCs w:val="18"/>
              </w:rPr>
              <w:t xml:space="preserve">g </w:t>
            </w:r>
            <w:r w:rsidRPr="00F679CA">
              <w:rPr>
                <w:rFonts w:cs="Arial"/>
                <w:spacing w:val="1"/>
                <w:sz w:val="18"/>
                <w:szCs w:val="18"/>
              </w:rPr>
              <w:t>3</w:t>
            </w:r>
            <w:r w:rsidRPr="00F679CA">
              <w:rPr>
                <w:rFonts w:cs="Arial"/>
                <w:sz w:val="18"/>
                <w:szCs w:val="18"/>
              </w:rPr>
              <w:t>0</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c</w:t>
            </w:r>
            <w:r w:rsidRPr="00F679CA">
              <w:rPr>
                <w:rFonts w:cs="Arial"/>
                <w:sz w:val="18"/>
                <w:szCs w:val="18"/>
              </w:rPr>
              <w:t xml:space="preserve">t </w:t>
            </w:r>
            <w:r w:rsidRPr="00F679CA">
              <w:rPr>
                <w:rFonts w:cs="Arial"/>
                <w:spacing w:val="-1"/>
                <w:sz w:val="18"/>
                <w:szCs w:val="18"/>
              </w:rPr>
              <w:t>31</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r</w:t>
            </w:r>
            <w:r w:rsidRPr="00F679CA">
              <w:rPr>
                <w:rFonts w:cs="Arial"/>
                <w:sz w:val="18"/>
                <w:szCs w:val="18"/>
              </w:rPr>
              <w:t xml:space="preserve">st </w:t>
            </w:r>
            <w:r w:rsidRPr="00F679CA">
              <w:rPr>
                <w:rFonts w:cs="Arial"/>
                <w:spacing w:val="1"/>
                <w:sz w:val="18"/>
                <w:szCs w:val="18"/>
              </w:rPr>
              <w:t>re</w:t>
            </w:r>
            <w:r w:rsidRPr="00F679CA">
              <w:rPr>
                <w:rFonts w:cs="Arial"/>
                <w:sz w:val="18"/>
                <w:szCs w:val="18"/>
              </w:rPr>
              <w:t>p</w:t>
            </w:r>
            <w:r w:rsidRPr="00F679CA">
              <w:rPr>
                <w:rFonts w:cs="Arial"/>
                <w:spacing w:val="-3"/>
                <w:sz w:val="18"/>
                <w:szCs w:val="18"/>
              </w:rPr>
              <w:t>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20</w:t>
            </w:r>
            <w:r w:rsidRPr="00F679CA">
              <w:rPr>
                <w:rFonts w:cs="Arial"/>
                <w:spacing w:val="-1"/>
                <w:sz w:val="18"/>
                <w:szCs w:val="18"/>
              </w:rPr>
              <w:t>1</w:t>
            </w:r>
            <w:r w:rsidRPr="00F679CA">
              <w:rPr>
                <w:rFonts w:cs="Arial"/>
                <w:sz w:val="18"/>
                <w:szCs w:val="18"/>
              </w:rPr>
              <w:t>5</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r</w:t>
            </w:r>
            <w:r w:rsidRPr="00F679CA">
              <w:rPr>
                <w:rFonts w:cs="Arial"/>
                <w:spacing w:val="1"/>
                <w:sz w:val="18"/>
                <w:szCs w:val="18"/>
              </w:rPr>
              <w:t>e</w:t>
            </w:r>
            <w:r w:rsidRPr="00F679CA">
              <w:rPr>
                <w:rFonts w:cs="Arial"/>
                <w:sz w:val="18"/>
                <w:szCs w:val="18"/>
              </w:rPr>
              <w:t>po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19</w:t>
            </w:r>
          </w:p>
        </w:tc>
        <w:tc>
          <w:tcPr>
            <w:tcW w:w="530"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E</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d</w:t>
            </w:r>
            <w:r w:rsidRPr="00F679CA">
              <w:rPr>
                <w:rFonts w:cs="Arial"/>
                <w:spacing w:val="-1"/>
                <w:sz w:val="18"/>
                <w:szCs w:val="18"/>
              </w:rPr>
              <w:t>v</w:t>
            </w:r>
            <w:r w:rsidRPr="00F679CA">
              <w:rPr>
                <w:rFonts w:cs="Arial"/>
                <w:spacing w:val="2"/>
                <w:sz w:val="18"/>
                <w:szCs w:val="18"/>
              </w:rPr>
              <w:t>i</w:t>
            </w:r>
            <w:r w:rsidRPr="00F679CA">
              <w:rPr>
                <w:rFonts w:cs="Arial"/>
                <w:sz w:val="18"/>
                <w:szCs w:val="18"/>
              </w:rPr>
              <w:t>s</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675" w:type="pct"/>
            <w:tcBorders>
              <w:top w:val="single" w:sz="4" w:space="0" w:color="000000"/>
              <w:left w:val="single" w:sz="4" w:space="0" w:color="000000"/>
              <w:bottom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c</w:t>
            </w:r>
            <w:r w:rsidRPr="00F679CA">
              <w:rPr>
                <w:rFonts w:cs="Arial"/>
                <w:spacing w:val="3"/>
                <w:sz w:val="18"/>
                <w:szCs w:val="18"/>
              </w:rPr>
              <w:t>u</w:t>
            </w:r>
            <w:r w:rsidRPr="00F679CA">
              <w:rPr>
                <w:rFonts w:cs="Arial"/>
                <w:spacing w:val="-3"/>
                <w:sz w:val="18"/>
                <w:szCs w:val="18"/>
              </w:rPr>
              <w:t>m</w:t>
            </w:r>
            <w:r w:rsidRPr="00F679CA">
              <w:rPr>
                <w:rFonts w:cs="Arial"/>
                <w:spacing w:val="1"/>
                <w:sz w:val="18"/>
                <w:szCs w:val="18"/>
              </w:rPr>
              <w:t>u</w:t>
            </w:r>
            <w:r w:rsidRPr="00F679CA">
              <w:rPr>
                <w:rFonts w:cs="Arial"/>
                <w:sz w:val="18"/>
                <w:szCs w:val="18"/>
              </w:rPr>
              <w:t>l</w:t>
            </w:r>
            <w:r w:rsidRPr="00F679CA">
              <w:rPr>
                <w:rFonts w:cs="Arial"/>
                <w:spacing w:val="-1"/>
                <w:sz w:val="18"/>
                <w:szCs w:val="18"/>
              </w:rPr>
              <w:t>at</w:t>
            </w:r>
            <w:r w:rsidRPr="00F679CA">
              <w:rPr>
                <w:rFonts w:cs="Arial"/>
                <w:spacing w:val="2"/>
                <w:sz w:val="18"/>
                <w:szCs w:val="18"/>
              </w:rPr>
              <w:t>i</w:t>
            </w:r>
            <w:r w:rsidRPr="00F679CA">
              <w:rPr>
                <w:rFonts w:cs="Arial"/>
                <w:spacing w:val="-1"/>
                <w:sz w:val="18"/>
                <w:szCs w:val="18"/>
              </w:rPr>
              <w:t>v</w:t>
            </w:r>
            <w:r w:rsidRPr="00F679CA">
              <w:rPr>
                <w:rFonts w:cs="Arial"/>
                <w:sz w:val="18"/>
                <w:szCs w:val="18"/>
              </w:rPr>
              <w:t>e</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of</w:t>
            </w:r>
            <w:r w:rsidRPr="00F679CA">
              <w:rPr>
                <w:rFonts w:cs="Arial"/>
                <w:spacing w:val="-1"/>
                <w:sz w:val="18"/>
                <w:szCs w:val="18"/>
              </w:rPr>
              <w:t xml:space="preserve"> 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u</w:t>
            </w:r>
            <w:r w:rsidRPr="00F679CA">
              <w:rPr>
                <w:rFonts w:cs="Arial"/>
                <w:spacing w:val="-1"/>
                <w:sz w:val="18"/>
                <w:szCs w:val="18"/>
              </w:rPr>
              <w:t>t</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1"/>
                <w:sz w:val="18"/>
                <w:szCs w:val="18"/>
              </w:rPr>
              <w:t>e</w:t>
            </w:r>
            <w:r w:rsidRPr="00F679CA">
              <w:rPr>
                <w:rFonts w:cs="Arial"/>
                <w:sz w:val="18"/>
                <w:szCs w:val="18"/>
              </w:rPr>
              <w:t>s</w:t>
            </w:r>
            <w:r w:rsidRPr="00F679CA">
              <w:rPr>
                <w:rFonts w:cs="Arial"/>
                <w:spacing w:val="1"/>
                <w:sz w:val="18"/>
                <w:szCs w:val="18"/>
              </w:rPr>
              <w:t xml:space="preserve"> </w:t>
            </w:r>
            <w:r w:rsidRPr="00F679CA">
              <w:rPr>
                <w:rFonts w:cs="Arial"/>
                <w:sz w:val="18"/>
                <w:szCs w:val="18"/>
              </w:rPr>
              <w:t>of Co</w:t>
            </w:r>
            <w:r w:rsidRPr="00F679CA">
              <w:rPr>
                <w:rFonts w:cs="Arial"/>
                <w:spacing w:val="-1"/>
                <w:sz w:val="18"/>
                <w:szCs w:val="18"/>
              </w:rPr>
              <w:t>mm</w:t>
            </w:r>
            <w:r w:rsidRPr="00F679CA">
              <w:rPr>
                <w:rFonts w:cs="Arial"/>
                <w:sz w:val="18"/>
                <w:szCs w:val="18"/>
              </w:rPr>
              <w:t>o</w:t>
            </w:r>
            <w:r w:rsidRPr="00F679CA">
              <w:rPr>
                <w:rFonts w:cs="Arial"/>
                <w:spacing w:val="1"/>
                <w:sz w:val="18"/>
                <w:szCs w:val="18"/>
              </w:rPr>
              <w:t>n</w:t>
            </w:r>
            <w:r w:rsidRPr="00F679CA">
              <w:rPr>
                <w:rFonts w:cs="Arial"/>
                <w:spacing w:val="-1"/>
                <w:sz w:val="18"/>
                <w:szCs w:val="18"/>
              </w:rPr>
              <w:t>w</w:t>
            </w:r>
            <w:r w:rsidRPr="00F679CA">
              <w:rPr>
                <w:rFonts w:cs="Arial"/>
                <w:spacing w:val="1"/>
                <w:sz w:val="18"/>
                <w:szCs w:val="18"/>
              </w:rPr>
              <w:t>e</w:t>
            </w:r>
            <w:r w:rsidRPr="00F679CA">
              <w:rPr>
                <w:rFonts w:cs="Arial"/>
                <w:spacing w:val="-1"/>
                <w:sz w:val="18"/>
                <w:szCs w:val="18"/>
              </w:rPr>
              <w:t>a</w:t>
            </w:r>
            <w:r w:rsidRPr="00F679CA">
              <w:rPr>
                <w:rFonts w:cs="Arial"/>
                <w:sz w:val="18"/>
                <w:szCs w:val="18"/>
              </w:rPr>
              <w:t>l</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en</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r</w:t>
            </w:r>
            <w:r w:rsidRPr="00F679CA">
              <w:rPr>
                <w:rFonts w:cs="Arial"/>
                <w:sz w:val="18"/>
                <w:szCs w:val="18"/>
              </w:rPr>
              <w:t>o</w:t>
            </w:r>
            <w:r w:rsidRPr="00F679CA">
              <w:rPr>
                <w:rFonts w:cs="Arial"/>
                <w:spacing w:val="1"/>
                <w:sz w:val="18"/>
                <w:szCs w:val="18"/>
              </w:rPr>
              <w:t>n</w:t>
            </w:r>
            <w:r w:rsidRPr="00F679CA">
              <w:rPr>
                <w:rFonts w:cs="Arial"/>
                <w:spacing w:val="-3"/>
                <w:sz w:val="18"/>
                <w:szCs w:val="18"/>
              </w:rPr>
              <w:t>m</w:t>
            </w:r>
            <w:r w:rsidRPr="00F679CA">
              <w:rPr>
                <w:rFonts w:cs="Arial"/>
                <w:spacing w:val="3"/>
                <w:sz w:val="18"/>
                <w:szCs w:val="18"/>
              </w:rPr>
              <w:t>e</w:t>
            </w:r>
            <w:r w:rsidRPr="00F679CA">
              <w:rPr>
                <w:rFonts w:cs="Arial"/>
                <w:spacing w:val="1"/>
                <w:sz w:val="18"/>
                <w:szCs w:val="18"/>
              </w:rPr>
              <w:t>n</w:t>
            </w:r>
            <w:r w:rsidRPr="00F679CA">
              <w:rPr>
                <w:rFonts w:cs="Arial"/>
                <w:spacing w:val="-1"/>
                <w:sz w:val="18"/>
                <w:szCs w:val="18"/>
              </w:rPr>
              <w:t>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wat</w:t>
            </w:r>
            <w:r w:rsidRPr="00F679CA">
              <w:rPr>
                <w:rFonts w:cs="Arial"/>
                <w:spacing w:val="1"/>
                <w:sz w:val="18"/>
                <w:szCs w:val="18"/>
              </w:rPr>
              <w:t>e</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a</w:t>
            </w:r>
            <w:r w:rsidRPr="00F679CA">
              <w:rPr>
                <w:rFonts w:cs="Arial"/>
                <w:sz w:val="18"/>
                <w:szCs w:val="18"/>
              </w:rPr>
              <w:t xml:space="preserve">t </w:t>
            </w:r>
            <w:r w:rsidRPr="00F679CA">
              <w:rPr>
                <w:rFonts w:cs="Arial"/>
                <w:spacing w:val="-1"/>
                <w:sz w:val="18"/>
                <w:szCs w:val="18"/>
              </w:rPr>
              <w:t>t</w:t>
            </w:r>
            <w:r w:rsidRPr="00F679CA">
              <w:rPr>
                <w:rFonts w:cs="Arial"/>
                <w:spacing w:val="1"/>
                <w:sz w:val="18"/>
                <w:szCs w:val="18"/>
              </w:rPr>
              <w:t>h</w:t>
            </w:r>
            <w:r w:rsidRPr="00F679CA">
              <w:rPr>
                <w:rFonts w:cs="Arial"/>
                <w:sz w:val="18"/>
                <w:szCs w:val="18"/>
              </w:rPr>
              <w:t>e B</w:t>
            </w:r>
            <w:r w:rsidRPr="00F679CA">
              <w:rPr>
                <w:rFonts w:cs="Arial"/>
                <w:spacing w:val="-1"/>
                <w:sz w:val="18"/>
                <w:szCs w:val="18"/>
              </w:rPr>
              <w:t>a</w:t>
            </w:r>
            <w:r w:rsidRPr="00F679CA">
              <w:rPr>
                <w:rFonts w:cs="Arial"/>
                <w:sz w:val="18"/>
                <w:szCs w:val="18"/>
              </w:rPr>
              <w:t>s</w:t>
            </w:r>
            <w:r w:rsidRPr="00F679CA">
              <w:rPr>
                <w:rFonts w:cs="Arial"/>
                <w:spacing w:val="2"/>
                <w:sz w:val="18"/>
                <w:szCs w:val="18"/>
              </w:rPr>
              <w:t>i</w:t>
            </w:r>
            <w:r w:rsidRPr="00F679CA">
              <w:rPr>
                <w:rFonts w:cs="Arial"/>
                <w:spacing w:val="1"/>
                <w:sz w:val="18"/>
                <w:szCs w:val="18"/>
              </w:rPr>
              <w:t>n</w:t>
            </w:r>
            <w:r w:rsidRPr="00F679CA">
              <w:rPr>
                <w:rFonts w:cs="Arial"/>
                <w:sz w:val="18"/>
                <w:szCs w:val="18"/>
              </w:rPr>
              <w:t>-s</w:t>
            </w:r>
            <w:r w:rsidRPr="00F679CA">
              <w:rPr>
                <w:rFonts w:cs="Arial"/>
                <w:spacing w:val="1"/>
                <w:sz w:val="18"/>
                <w:szCs w:val="18"/>
              </w:rPr>
              <w:t>c</w:t>
            </w:r>
            <w:r w:rsidRPr="00F679CA">
              <w:rPr>
                <w:rFonts w:cs="Arial"/>
                <w:spacing w:val="-1"/>
                <w:sz w:val="18"/>
                <w:szCs w:val="18"/>
              </w:rPr>
              <w:t>a</w:t>
            </w:r>
            <w:r w:rsidRPr="00F679CA">
              <w:rPr>
                <w:rFonts w:cs="Arial"/>
                <w:sz w:val="18"/>
                <w:szCs w:val="18"/>
              </w:rPr>
              <w:t>l</w:t>
            </w:r>
            <w:r w:rsidRPr="00F679CA">
              <w:rPr>
                <w:rFonts w:cs="Arial"/>
                <w:spacing w:val="1"/>
                <w:sz w:val="18"/>
                <w:szCs w:val="18"/>
              </w:rPr>
              <w:t>e</w:t>
            </w:r>
            <w:r w:rsidRPr="00F679CA">
              <w:rPr>
                <w:rFonts w:cs="Arial"/>
                <w:sz w:val="18"/>
                <w:szCs w:val="18"/>
              </w:rPr>
              <w:t>,</w:t>
            </w:r>
            <w:r w:rsidRPr="00F679CA">
              <w:rPr>
                <w:rFonts w:cs="Arial"/>
                <w:spacing w:val="-1"/>
                <w:sz w:val="18"/>
                <w:szCs w:val="18"/>
              </w:rPr>
              <w:t xml:space="preserve"> </w:t>
            </w:r>
            <w:r w:rsidRPr="00F679CA">
              <w:rPr>
                <w:rFonts w:cs="Arial"/>
                <w:sz w:val="18"/>
                <w:szCs w:val="18"/>
              </w:rPr>
              <w:t>b</w:t>
            </w:r>
            <w:r w:rsidRPr="00F679CA">
              <w:rPr>
                <w:rFonts w:cs="Arial"/>
                <w:spacing w:val="-1"/>
                <w:sz w:val="18"/>
                <w:szCs w:val="18"/>
              </w:rPr>
              <w:t>a</w:t>
            </w:r>
            <w:r w:rsidRPr="00F679CA">
              <w:rPr>
                <w:rFonts w:cs="Arial"/>
                <w:sz w:val="18"/>
                <w:szCs w:val="18"/>
              </w:rPr>
              <w:t>s</w:t>
            </w:r>
            <w:r w:rsidRPr="00F679CA">
              <w:rPr>
                <w:rFonts w:cs="Arial"/>
                <w:spacing w:val="1"/>
                <w:sz w:val="18"/>
                <w:szCs w:val="18"/>
              </w:rPr>
              <w:t>e</w:t>
            </w:r>
            <w:r w:rsidRPr="00F679CA">
              <w:rPr>
                <w:rFonts w:cs="Arial"/>
                <w:sz w:val="18"/>
                <w:szCs w:val="18"/>
              </w:rPr>
              <w:t>d on</w:t>
            </w:r>
            <w:r w:rsidRPr="00F679CA">
              <w:rPr>
                <w:rFonts w:cs="Arial"/>
                <w:spacing w:val="1"/>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3"/>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1"/>
                <w:sz w:val="18"/>
                <w:szCs w:val="18"/>
              </w:rPr>
              <w:t>P</w:t>
            </w:r>
            <w:r w:rsidRPr="00F679CA">
              <w:rPr>
                <w:rFonts w:cs="Arial"/>
                <w:sz w:val="18"/>
                <w:szCs w:val="18"/>
              </w:rPr>
              <w:t>l</w:t>
            </w:r>
            <w:r w:rsidRPr="00F679CA">
              <w:rPr>
                <w:rFonts w:cs="Arial"/>
                <w:spacing w:val="-1"/>
                <w:sz w:val="18"/>
                <w:szCs w:val="18"/>
              </w:rPr>
              <w:t>a</w:t>
            </w:r>
            <w:r w:rsidRPr="00F679CA">
              <w:rPr>
                <w:rFonts w:cs="Arial"/>
                <w:spacing w:val="1"/>
                <w:sz w:val="18"/>
                <w:szCs w:val="18"/>
              </w:rPr>
              <w:t>n</w:t>
            </w:r>
          </w:p>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pacing w:val="-2"/>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z w:val="18"/>
                <w:szCs w:val="18"/>
              </w:rPr>
              <w:t xml:space="preserve">t </w:t>
            </w:r>
            <w:r w:rsidRPr="00F679CA">
              <w:rPr>
                <w:rFonts w:cs="Arial"/>
                <w:spacing w:val="-3"/>
                <w:sz w:val="18"/>
                <w:szCs w:val="18"/>
              </w:rPr>
              <w:t>m</w:t>
            </w:r>
            <w:r w:rsidRPr="00F679CA">
              <w:rPr>
                <w:rFonts w:cs="Arial"/>
                <w:spacing w:val="1"/>
                <w:sz w:val="18"/>
                <w:szCs w:val="18"/>
              </w:rPr>
              <w:t>u</w:t>
            </w:r>
            <w:r w:rsidRPr="00F679CA">
              <w:rPr>
                <w:rFonts w:cs="Arial"/>
                <w:sz w:val="18"/>
                <w:szCs w:val="18"/>
              </w:rPr>
              <w:t>st be</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z w:val="18"/>
                <w:szCs w:val="18"/>
              </w:rPr>
              <w:t>pl</w:t>
            </w:r>
            <w:r w:rsidRPr="00F679CA">
              <w:rPr>
                <w:rFonts w:cs="Arial"/>
                <w:spacing w:val="-3"/>
                <w:sz w:val="18"/>
                <w:szCs w:val="18"/>
              </w:rPr>
              <w:t>a</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pacing w:val="-1"/>
                <w:sz w:val="18"/>
                <w:szCs w:val="18"/>
              </w:rPr>
              <w:t>E</w:t>
            </w:r>
            <w:r w:rsidRPr="00F679CA">
              <w:rPr>
                <w:rFonts w:cs="Arial"/>
                <w:spacing w:val="1"/>
                <w:sz w:val="18"/>
                <w:szCs w:val="18"/>
              </w:rPr>
              <w:t>n</w:t>
            </w:r>
            <w:r w:rsidRPr="00F679CA">
              <w:rPr>
                <w:rFonts w:cs="Arial"/>
                <w:spacing w:val="-1"/>
                <w:sz w:val="18"/>
                <w:szCs w:val="18"/>
              </w:rPr>
              <w:t>g</w:t>
            </w:r>
            <w:r w:rsidRPr="00F679CA">
              <w:rPr>
                <w:rFonts w:cs="Arial"/>
                <w:spacing w:val="-2"/>
                <w:sz w:val="18"/>
                <w:szCs w:val="18"/>
              </w:rPr>
              <w:t>l</w:t>
            </w:r>
            <w:r w:rsidRPr="00F679CA">
              <w:rPr>
                <w:rFonts w:cs="Arial"/>
                <w:spacing w:val="2"/>
                <w:sz w:val="18"/>
                <w:szCs w:val="18"/>
              </w:rPr>
              <w:t>i</w:t>
            </w:r>
            <w:r w:rsidRPr="00F679CA">
              <w:rPr>
                <w:rFonts w:cs="Arial"/>
                <w:sz w:val="18"/>
                <w:szCs w:val="18"/>
              </w:rPr>
              <w:t xml:space="preserve">sh </w:t>
            </w:r>
            <w:r w:rsidRPr="00F679CA">
              <w:rPr>
                <w:rFonts w:cs="Arial"/>
                <w:spacing w:val="-1"/>
                <w:sz w:val="18"/>
                <w:szCs w:val="18"/>
              </w:rPr>
              <w:t>w</w:t>
            </w:r>
            <w:r w:rsidRPr="00F679CA">
              <w:rPr>
                <w:rFonts w:cs="Arial"/>
                <w:spacing w:val="2"/>
                <w:sz w:val="18"/>
                <w:szCs w:val="18"/>
              </w:rPr>
              <w:t>i</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Pr="00F679CA">
              <w:rPr>
                <w:rFonts w:cs="Arial"/>
                <w:spacing w:val="-3"/>
                <w:sz w:val="18"/>
                <w:szCs w:val="18"/>
              </w:rPr>
              <w:t>s</w:t>
            </w:r>
            <w:r w:rsidRPr="00F679CA">
              <w:rPr>
                <w:rFonts w:cs="Arial"/>
                <w:spacing w:val="2"/>
                <w:sz w:val="18"/>
                <w:szCs w:val="18"/>
              </w:rPr>
              <w:t>i</w:t>
            </w:r>
            <w:r w:rsidRPr="00F679CA">
              <w:rPr>
                <w:rFonts w:cs="Arial"/>
                <w:spacing w:val="-3"/>
                <w:sz w:val="18"/>
                <w:szCs w:val="18"/>
              </w:rPr>
              <w:t>m</w:t>
            </w:r>
            <w:r w:rsidRPr="00F679CA">
              <w:rPr>
                <w:rFonts w:cs="Arial"/>
                <w:sz w:val="18"/>
                <w:szCs w:val="18"/>
              </w:rPr>
              <w:t>ple</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c</w:t>
            </w:r>
            <w:r w:rsidRPr="00F679CA">
              <w:rPr>
                <w:rFonts w:cs="Arial"/>
                <w:spacing w:val="2"/>
                <w:sz w:val="18"/>
                <w:szCs w:val="18"/>
              </w:rPr>
              <w:t>i</w:t>
            </w:r>
            <w:r w:rsidRPr="00F679CA">
              <w:rPr>
                <w:rFonts w:cs="Arial"/>
                <w:spacing w:val="1"/>
                <w:sz w:val="18"/>
                <w:szCs w:val="18"/>
              </w:rPr>
              <w:t>e</w:t>
            </w:r>
            <w:r w:rsidRPr="00F679CA">
              <w:rPr>
                <w:rFonts w:cs="Arial"/>
                <w:spacing w:val="-2"/>
                <w:sz w:val="18"/>
                <w:szCs w:val="18"/>
              </w:rPr>
              <w:t>n</w:t>
            </w:r>
            <w:r w:rsidRPr="00F679CA">
              <w:rPr>
                <w:rFonts w:cs="Arial"/>
                <w:spacing w:val="1"/>
                <w:sz w:val="18"/>
                <w:szCs w:val="18"/>
              </w:rPr>
              <w:t>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a</w:t>
            </w:r>
            <w:r w:rsidRPr="00F679CA">
              <w:rPr>
                <w:rFonts w:cs="Arial"/>
                <w:spacing w:val="1"/>
                <w:sz w:val="18"/>
                <w:szCs w:val="18"/>
              </w:rPr>
              <w:t>n</w:t>
            </w:r>
            <w:r w:rsidRPr="00F679CA">
              <w:rPr>
                <w:rFonts w:cs="Arial"/>
                <w:sz w:val="18"/>
                <w:szCs w:val="18"/>
              </w:rPr>
              <w:t>d be</w:t>
            </w:r>
            <w:r w:rsidRPr="00F679CA">
              <w:rPr>
                <w:rFonts w:cs="Arial"/>
                <w:spacing w:val="-3"/>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2"/>
                <w:sz w:val="18"/>
                <w:szCs w:val="18"/>
              </w:rPr>
              <w:t>i</w:t>
            </w:r>
            <w:r w:rsidRPr="00F679CA">
              <w:rPr>
                <w:rFonts w:cs="Arial"/>
                <w:spacing w:val="-1"/>
                <w:sz w:val="18"/>
                <w:szCs w:val="18"/>
              </w:rPr>
              <w:t>ta</w:t>
            </w:r>
            <w:r w:rsidRPr="00F679CA">
              <w:rPr>
                <w:rFonts w:cs="Arial"/>
                <w:sz w:val="18"/>
                <w:szCs w:val="18"/>
              </w:rPr>
              <w:t>ble</w:t>
            </w:r>
            <w:r w:rsidRPr="00F679CA">
              <w:rPr>
                <w:rFonts w:cs="Arial"/>
                <w:spacing w:val="1"/>
                <w:sz w:val="18"/>
                <w:szCs w:val="18"/>
              </w:rPr>
              <w:t xml:space="preserve"> f</w:t>
            </w:r>
            <w:r w:rsidRPr="00F679CA">
              <w:rPr>
                <w:rFonts w:cs="Arial"/>
                <w:spacing w:val="-3"/>
                <w:sz w:val="18"/>
                <w:szCs w:val="18"/>
              </w:rPr>
              <w:t>o</w:t>
            </w:r>
            <w:r w:rsidRPr="00F679CA">
              <w:rPr>
                <w:rFonts w:cs="Arial"/>
                <w:sz w:val="18"/>
                <w:szCs w:val="18"/>
              </w:rPr>
              <w:t>r p</w:t>
            </w:r>
            <w:r w:rsidRPr="00F679CA">
              <w:rPr>
                <w:rFonts w:cs="Arial"/>
                <w:spacing w:val="1"/>
                <w:sz w:val="18"/>
                <w:szCs w:val="18"/>
              </w:rPr>
              <w:t>u</w:t>
            </w:r>
            <w:r w:rsidRPr="00F679CA">
              <w:rPr>
                <w:rFonts w:cs="Arial"/>
                <w:sz w:val="18"/>
                <w:szCs w:val="18"/>
              </w:rPr>
              <w:t>bli</w:t>
            </w:r>
            <w:r w:rsidRPr="00F679CA">
              <w:rPr>
                <w:rFonts w:cs="Arial"/>
                <w:spacing w:val="1"/>
                <w:sz w:val="18"/>
                <w:szCs w:val="18"/>
              </w:rPr>
              <w:t>c</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on</w:t>
            </w:r>
            <w:r w:rsidRPr="00F679CA">
              <w:rPr>
                <w:rFonts w:cs="Arial"/>
                <w:spacing w:val="-1"/>
                <w:sz w:val="18"/>
                <w:szCs w:val="18"/>
              </w:rPr>
              <w:t xml:space="preserve"> </w:t>
            </w:r>
            <w:r w:rsidRPr="00F679CA">
              <w:rPr>
                <w:rFonts w:cs="Arial"/>
                <w:sz w:val="18"/>
                <w:szCs w:val="18"/>
              </w:rPr>
              <w:t>C</w:t>
            </w:r>
            <w:r w:rsidRPr="00F679CA">
              <w:rPr>
                <w:rFonts w:cs="Arial"/>
                <w:spacing w:val="2"/>
                <w:sz w:val="18"/>
                <w:szCs w:val="18"/>
              </w:rPr>
              <w:t>E</w:t>
            </w:r>
            <w:r w:rsidRPr="00F679CA">
              <w:rPr>
                <w:rFonts w:cs="Arial"/>
                <w:spacing w:val="-5"/>
                <w:sz w:val="18"/>
                <w:szCs w:val="18"/>
              </w:rPr>
              <w:t>W</w:t>
            </w:r>
            <w:r w:rsidRPr="00F679CA">
              <w:rPr>
                <w:rFonts w:cs="Arial"/>
                <w:sz w:val="18"/>
                <w:szCs w:val="18"/>
              </w:rPr>
              <w:t xml:space="preserve">O </w:t>
            </w:r>
            <w:r w:rsidRPr="00F679CA">
              <w:rPr>
                <w:rFonts w:cs="Arial"/>
                <w:spacing w:val="-1"/>
                <w:sz w:val="18"/>
                <w:szCs w:val="18"/>
              </w:rPr>
              <w:t>w</w:t>
            </w:r>
            <w:r w:rsidRPr="00F679CA">
              <w:rPr>
                <w:rFonts w:cs="Arial"/>
                <w:spacing w:val="1"/>
                <w:sz w:val="18"/>
                <w:szCs w:val="18"/>
              </w:rPr>
              <w:t>e</w:t>
            </w:r>
            <w:r w:rsidRPr="00F679CA">
              <w:rPr>
                <w:rFonts w:cs="Arial"/>
                <w:sz w:val="18"/>
                <w:szCs w:val="18"/>
              </w:rPr>
              <w:t>bs</w:t>
            </w:r>
            <w:r w:rsidRPr="00F679CA">
              <w:rPr>
                <w:rFonts w:cs="Arial"/>
                <w:spacing w:val="2"/>
                <w:sz w:val="18"/>
                <w:szCs w:val="18"/>
              </w:rPr>
              <w:t>i</w:t>
            </w:r>
            <w:r w:rsidRPr="00F679CA">
              <w:rPr>
                <w:rFonts w:cs="Arial"/>
                <w:spacing w:val="-1"/>
                <w:sz w:val="18"/>
                <w:szCs w:val="18"/>
              </w:rPr>
              <w:t>t</w:t>
            </w:r>
            <w:r w:rsidRPr="00F679CA">
              <w:rPr>
                <w:rFonts w:cs="Arial"/>
                <w:spacing w:val="1"/>
                <w:sz w:val="18"/>
                <w:szCs w:val="18"/>
              </w:rPr>
              <w:t>e</w:t>
            </w:r>
          </w:p>
        </w:tc>
      </w:tr>
      <w:tr w:rsidR="00B743C8" w:rsidRPr="00F679CA" w:rsidTr="00B743C8">
        <w:trPr>
          <w:trHeight w:hRule="exact" w:val="624"/>
        </w:trPr>
        <w:tc>
          <w:tcPr>
            <w:tcW w:w="460" w:type="pct"/>
            <w:tcBorders>
              <w:top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Information transfer </w:t>
            </w:r>
          </w:p>
        </w:tc>
        <w:tc>
          <w:tcPr>
            <w:tcW w:w="612"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5" w:right="104"/>
              <w:jc w:val="left"/>
              <w:rPr>
                <w:rFonts w:cs="Arial"/>
                <w:sz w:val="18"/>
                <w:szCs w:val="18"/>
              </w:rPr>
            </w:pPr>
            <w:r>
              <w:rPr>
                <w:rFonts w:cs="Arial"/>
                <w:sz w:val="18"/>
                <w:szCs w:val="18"/>
              </w:rPr>
              <w:t xml:space="preserve">Monitoring data entry </w:t>
            </w:r>
          </w:p>
        </w:tc>
        <w:tc>
          <w:tcPr>
            <w:tcW w:w="408"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6"/>
                <w:sz w:val="18"/>
                <w:szCs w:val="18"/>
              </w:rPr>
            </w:pPr>
            <w:r>
              <w:rPr>
                <w:rFonts w:cs="Arial"/>
                <w:spacing w:val="-6"/>
                <w:sz w:val="18"/>
                <w:szCs w:val="18"/>
              </w:rPr>
              <w:t xml:space="preserve">Monthly  </w:t>
            </w:r>
          </w:p>
        </w:tc>
        <w:tc>
          <w:tcPr>
            <w:tcW w:w="761"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Monthly for the duration of the LTIM Project </w:t>
            </w:r>
          </w:p>
        </w:tc>
        <w:tc>
          <w:tcPr>
            <w:tcW w:w="530"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7F6BA1">
            <w:pPr>
              <w:keepNext/>
              <w:keepLines/>
              <w:autoSpaceDE w:val="0"/>
              <w:autoSpaceDN w:val="0"/>
              <w:adjustRightInd w:val="0"/>
              <w:spacing w:before="60" w:after="60" w:line="240" w:lineRule="auto"/>
              <w:ind w:left="102" w:right="128"/>
              <w:jc w:val="center"/>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r>
              <w:rPr>
                <w:rFonts w:cs="Arial"/>
                <w:sz w:val="18"/>
                <w:szCs w:val="18"/>
              </w:rPr>
              <w:t xml:space="preserve"> </w:t>
            </w:r>
          </w:p>
        </w:tc>
        <w:tc>
          <w:tcPr>
            <w:tcW w:w="546"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7F6BA1">
            <w:pPr>
              <w:keepNext/>
              <w:keepLines/>
              <w:autoSpaceDE w:val="0"/>
              <w:autoSpaceDN w:val="0"/>
              <w:adjustRightInd w:val="0"/>
              <w:spacing w:before="60" w:after="60" w:line="240" w:lineRule="auto"/>
              <w:ind w:left="105" w:right="144"/>
              <w:jc w:val="left"/>
              <w:rPr>
                <w:rFonts w:cs="Arial"/>
                <w:sz w:val="18"/>
                <w:szCs w:val="18"/>
              </w:rPr>
            </w:pPr>
            <w:r>
              <w:rPr>
                <w:rFonts w:cs="Arial"/>
                <w:sz w:val="18"/>
                <w:szCs w:val="18"/>
              </w:rPr>
              <w:t>MDMS</w:t>
            </w:r>
          </w:p>
        </w:tc>
        <w:tc>
          <w:tcPr>
            <w:tcW w:w="1683" w:type="pct"/>
            <w:gridSpan w:val="2"/>
            <w:tcBorders>
              <w:top w:val="single" w:sz="4" w:space="0" w:color="000000"/>
              <w:left w:val="single" w:sz="4" w:space="0" w:color="000000"/>
              <w:bottom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Processed monitoring data is uploaded to the MDMS in accordance with the data management protocols</w:t>
            </w:r>
          </w:p>
        </w:tc>
      </w:tr>
      <w:tr w:rsidR="00B743C8" w:rsidRPr="00F679CA" w:rsidTr="00B743C8">
        <w:trPr>
          <w:trHeight w:hRule="exact" w:val="1077"/>
        </w:trPr>
        <w:tc>
          <w:tcPr>
            <w:tcW w:w="460" w:type="pct"/>
            <w:tcBorders>
              <w:top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Information transfer </w:t>
            </w:r>
          </w:p>
        </w:tc>
        <w:tc>
          <w:tcPr>
            <w:tcW w:w="612"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5" w:right="104"/>
              <w:jc w:val="left"/>
              <w:rPr>
                <w:rFonts w:cs="Arial"/>
                <w:sz w:val="18"/>
                <w:szCs w:val="18"/>
              </w:rPr>
            </w:pPr>
            <w:r>
              <w:rPr>
                <w:rFonts w:cs="Arial"/>
                <w:sz w:val="18"/>
                <w:szCs w:val="18"/>
              </w:rPr>
              <w:t xml:space="preserve">Information exchange </w:t>
            </w:r>
          </w:p>
        </w:tc>
        <w:tc>
          <w:tcPr>
            <w:tcW w:w="408"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6"/>
                <w:sz w:val="18"/>
                <w:szCs w:val="18"/>
              </w:rPr>
            </w:pPr>
            <w:r>
              <w:rPr>
                <w:rFonts w:cs="Arial"/>
                <w:sz w:val="18"/>
                <w:szCs w:val="18"/>
              </w:rPr>
              <w:t>Ongoing and as required</w:t>
            </w:r>
          </w:p>
        </w:tc>
        <w:tc>
          <w:tcPr>
            <w:tcW w:w="761"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Ongoing and as required for the duration of the LTIM Project </w:t>
            </w:r>
          </w:p>
        </w:tc>
        <w:tc>
          <w:tcPr>
            <w:tcW w:w="530"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right="128"/>
              <w:jc w:val="center"/>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r>
              <w:rPr>
                <w:rFonts w:cs="Arial"/>
                <w:sz w:val="18"/>
                <w:szCs w:val="18"/>
              </w:rPr>
              <w:t xml:space="preserve"> </w:t>
            </w:r>
          </w:p>
        </w:tc>
        <w:tc>
          <w:tcPr>
            <w:tcW w:w="546"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7F6BA1">
            <w:pPr>
              <w:keepNext/>
              <w:keepLines/>
              <w:autoSpaceDE w:val="0"/>
              <w:autoSpaceDN w:val="0"/>
              <w:adjustRightInd w:val="0"/>
              <w:spacing w:before="60" w:after="60" w:line="240" w:lineRule="auto"/>
              <w:ind w:left="105" w:right="144"/>
              <w:jc w:val="left"/>
              <w:rPr>
                <w:rFonts w:cs="Arial"/>
                <w:sz w:val="18"/>
                <w:szCs w:val="18"/>
              </w:rPr>
            </w:pPr>
            <w:r>
              <w:rPr>
                <w:rFonts w:cs="Arial"/>
                <w:sz w:val="18"/>
                <w:szCs w:val="18"/>
              </w:rPr>
              <w:t xml:space="preserve">Delivery partners / Selected Area Working Group  </w:t>
            </w:r>
          </w:p>
        </w:tc>
        <w:tc>
          <w:tcPr>
            <w:tcW w:w="1683" w:type="pct"/>
            <w:gridSpan w:val="2"/>
            <w:tcBorders>
              <w:top w:val="single" w:sz="4" w:space="0" w:color="000000"/>
              <w:left w:val="single" w:sz="4" w:space="0" w:color="000000"/>
              <w:bottom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Information exchange on project activities (monitoring, observations, evaluations) and other information that would support the delivery of environmental water</w:t>
            </w:r>
          </w:p>
        </w:tc>
      </w:tr>
    </w:tbl>
    <w:p w:rsidR="00F679CA" w:rsidRPr="00F679CA" w:rsidRDefault="00F679CA" w:rsidP="00F679CA">
      <w:pPr>
        <w:keepNext/>
        <w:keepLines/>
        <w:spacing w:before="120" w:after="120" w:line="240" w:lineRule="auto"/>
        <w:rPr>
          <w:b/>
          <w:bCs/>
          <w:sz w:val="18"/>
          <w:szCs w:val="20"/>
        </w:rPr>
      </w:pPr>
    </w:p>
    <w:p w:rsidR="002461D9" w:rsidRPr="008216C7" w:rsidRDefault="002461D9" w:rsidP="00F679CA">
      <w:pPr>
        <w:sectPr w:rsidR="002461D9" w:rsidRPr="008216C7" w:rsidSect="00F679CA">
          <w:headerReference w:type="default" r:id="rId86"/>
          <w:footerReference w:type="default" r:id="rId87"/>
          <w:pgSz w:w="16838" w:h="11899" w:orient="landscape"/>
          <w:pgMar w:top="1480" w:right="1508" w:bottom="1217" w:left="1457" w:header="811" w:footer="305" w:gutter="0"/>
          <w:cols w:space="708"/>
          <w:docGrid w:linePitch="360"/>
        </w:sectPr>
      </w:pPr>
    </w:p>
    <w:p w:rsidR="006F1EDE" w:rsidRPr="006F1EDE" w:rsidRDefault="006F1EDE" w:rsidP="00535568">
      <w:pPr>
        <w:pStyle w:val="Heading1"/>
        <w:numPr>
          <w:ilvl w:val="0"/>
          <w:numId w:val="97"/>
        </w:numPr>
        <w:ind w:left="567" w:hanging="567"/>
      </w:pPr>
      <w:bookmarkStart w:id="453" w:name="_Toc377638586"/>
      <w:bookmarkStart w:id="454" w:name="_Toc384971697"/>
      <w:bookmarkStart w:id="455" w:name="_Toc384972412"/>
      <w:bookmarkStart w:id="456" w:name="_Toc396903598"/>
      <w:bookmarkStart w:id="457" w:name="_Toc405971486"/>
      <w:bookmarkStart w:id="458" w:name="_Toc411431767"/>
      <w:r w:rsidRPr="006F1EDE">
        <w:t xml:space="preserve">Project </w:t>
      </w:r>
      <w:r w:rsidR="000D6354">
        <w:t>M</w:t>
      </w:r>
      <w:r w:rsidRPr="006F1EDE">
        <w:t>anagement</w:t>
      </w:r>
      <w:bookmarkEnd w:id="453"/>
      <w:bookmarkEnd w:id="454"/>
      <w:bookmarkEnd w:id="455"/>
      <w:bookmarkEnd w:id="456"/>
      <w:bookmarkEnd w:id="457"/>
      <w:bookmarkEnd w:id="458"/>
    </w:p>
    <w:p w:rsidR="006F1EDE" w:rsidRPr="006F1EDE" w:rsidRDefault="006F1EDE" w:rsidP="00535568">
      <w:pPr>
        <w:pStyle w:val="Heading2"/>
        <w:numPr>
          <w:ilvl w:val="0"/>
          <w:numId w:val="115"/>
        </w:numPr>
        <w:tabs>
          <w:tab w:val="num" w:pos="1152"/>
        </w:tabs>
        <w:ind w:left="567" w:hanging="567"/>
      </w:pPr>
      <w:bookmarkStart w:id="459" w:name="_Toc377638587"/>
      <w:bookmarkStart w:id="460" w:name="_Toc384971698"/>
      <w:bookmarkStart w:id="461" w:name="_Toc384972413"/>
      <w:bookmarkStart w:id="462" w:name="_Toc405971487"/>
      <w:r w:rsidRPr="006F1EDE">
        <w:t>Project governance</w:t>
      </w:r>
      <w:bookmarkEnd w:id="459"/>
      <w:bookmarkEnd w:id="460"/>
      <w:bookmarkEnd w:id="461"/>
      <w:bookmarkEnd w:id="462"/>
    </w:p>
    <w:p w:rsidR="006F1EDE" w:rsidRPr="006F1EDE" w:rsidRDefault="006F1EDE" w:rsidP="006F1EDE">
      <w:pPr>
        <w:rPr>
          <w:szCs w:val="20"/>
        </w:rPr>
      </w:pPr>
      <w:r w:rsidRPr="006F1EDE">
        <w:t xml:space="preserve">The LTIM Project is the primary means for measuring the outcomes of Commonwealth environmental watering in the MDB; as such, a robust </w:t>
      </w:r>
      <w:r w:rsidRPr="006F1EDE">
        <w:rPr>
          <w:szCs w:val="20"/>
        </w:rPr>
        <w:t>framework for ongoing project governance is important for the implementation of the LTIM Project.</w:t>
      </w:r>
      <w:r w:rsidR="00E855C3">
        <w:rPr>
          <w:szCs w:val="20"/>
        </w:rPr>
        <w:t xml:space="preserve">  </w:t>
      </w:r>
      <w:r w:rsidRPr="006F1EDE">
        <w:rPr>
          <w:szCs w:val="20"/>
        </w:rPr>
        <w:t xml:space="preserve">The LTIM </w:t>
      </w:r>
      <w:r w:rsidR="006C7C54">
        <w:rPr>
          <w:szCs w:val="20"/>
        </w:rPr>
        <w:t>P</w:t>
      </w:r>
      <w:r w:rsidRPr="006F1EDE">
        <w:rPr>
          <w:szCs w:val="20"/>
        </w:rPr>
        <w:t xml:space="preserve">roject governance structure is shown in </w:t>
      </w:r>
      <w:fldSimple w:instr=" REF _Ref380413820 \h  \* MERGEFORMAT ">
        <w:r w:rsidR="00200D30" w:rsidRPr="00200D30">
          <w:rPr>
            <w:bCs/>
            <w:szCs w:val="20"/>
          </w:rPr>
          <w:t xml:space="preserve">Figure </w:t>
        </w:r>
        <w:r w:rsidR="00200D30" w:rsidRPr="00200D30">
          <w:rPr>
            <w:bCs/>
            <w:noProof/>
            <w:szCs w:val="20"/>
          </w:rPr>
          <w:t>7</w:t>
        </w:r>
        <w:r w:rsidR="00200D30" w:rsidRPr="00200D30">
          <w:rPr>
            <w:bCs/>
            <w:noProof/>
            <w:szCs w:val="20"/>
          </w:rPr>
          <w:noBreakHyphen/>
          <w:t>1</w:t>
        </w:r>
      </w:fldSimple>
      <w:r w:rsidRPr="006F1EDE">
        <w:rPr>
          <w:szCs w:val="20"/>
        </w:rPr>
        <w:t xml:space="preserve">.  </w:t>
      </w:r>
    </w:p>
    <w:p w:rsidR="006F1EDE" w:rsidRPr="006F1EDE" w:rsidRDefault="006F1EDE" w:rsidP="006F1EDE">
      <w:pPr>
        <w:rPr>
          <w:szCs w:val="20"/>
        </w:rPr>
      </w:pPr>
      <w:r w:rsidRPr="006F1EDE">
        <w:rPr>
          <w:szCs w:val="20"/>
        </w:rPr>
        <w:t>The primary line of governance between the CEWO, M&amp;E Providers and M&amp;E Advisor is the Project Manager fro</w:t>
      </w:r>
      <w:r w:rsidR="00E855C3">
        <w:rPr>
          <w:szCs w:val="20"/>
        </w:rPr>
        <w:t>m each lead agent for the Junction of the Warrego and Darling rivers</w:t>
      </w:r>
      <w:r w:rsidRPr="006F1EDE">
        <w:rPr>
          <w:szCs w:val="20"/>
        </w:rPr>
        <w:t xml:space="preserve"> Selected Area (</w:t>
      </w:r>
      <w:fldSimple w:instr=" REF _Ref380737626 \h  \* MERGEFORMAT ">
        <w:r w:rsidR="00200D30" w:rsidRPr="00200D30">
          <w:rPr>
            <w:bCs/>
            <w:szCs w:val="20"/>
          </w:rPr>
          <w:t xml:space="preserve">Table </w:t>
        </w:r>
        <w:r w:rsidR="00200D30" w:rsidRPr="00200D30">
          <w:rPr>
            <w:bCs/>
            <w:noProof/>
            <w:szCs w:val="20"/>
          </w:rPr>
          <w:t>7</w:t>
        </w:r>
        <w:r w:rsidR="00200D30" w:rsidRPr="00200D30">
          <w:rPr>
            <w:bCs/>
            <w:noProof/>
            <w:szCs w:val="20"/>
          </w:rPr>
          <w:noBreakHyphen/>
          <w:t>1</w:t>
        </w:r>
      </w:fldSimple>
      <w:r w:rsidRPr="006F1EDE">
        <w:rPr>
          <w:szCs w:val="20"/>
        </w:rPr>
        <w:t xml:space="preserve">). </w:t>
      </w:r>
    </w:p>
    <w:p w:rsidR="006F1EDE" w:rsidRPr="006F1EDE" w:rsidRDefault="006F1EDE" w:rsidP="000A6101">
      <w:pPr>
        <w:pStyle w:val="Caption"/>
      </w:pPr>
      <w:bookmarkStart w:id="463" w:name="_Ref380737626"/>
      <w:bookmarkStart w:id="464" w:name="_Toc384971729"/>
      <w:bookmarkStart w:id="465" w:name="_Toc411431821"/>
      <w:r w:rsidRPr="006F1EDE">
        <w:t xml:space="preserve">Table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1</w:t>
      </w:r>
      <w:r w:rsidR="007D30A3">
        <w:rPr>
          <w:noProof/>
        </w:rPr>
        <w:fldChar w:fldCharType="end"/>
      </w:r>
      <w:bookmarkEnd w:id="463"/>
      <w:r w:rsidRPr="006F1EDE">
        <w:t xml:space="preserve">: Primary governance structure – </w:t>
      </w:r>
      <w:r w:rsidR="00547153">
        <w:t>Junction of the Warrego and Darling rivers</w:t>
      </w:r>
      <w:r w:rsidRPr="006F1EDE">
        <w:t xml:space="preserve"> Selected Area LTIM Project</w:t>
      </w:r>
      <w:bookmarkEnd w:id="464"/>
      <w:bookmarkEnd w:id="465"/>
      <w:r w:rsidRPr="006F1EDE">
        <w:t xml:space="preserve"> </w:t>
      </w:r>
    </w:p>
    <w:tbl>
      <w:tblPr>
        <w:tblW w:w="9322"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tblPr>
      <w:tblGrid>
        <w:gridCol w:w="1560"/>
        <w:gridCol w:w="2551"/>
        <w:gridCol w:w="5211"/>
      </w:tblGrid>
      <w:tr w:rsidR="006F1EDE" w:rsidRPr="006F1EDE" w:rsidTr="009A6243">
        <w:trPr>
          <w:trHeight w:val="454"/>
          <w:tblHeader/>
        </w:trPr>
        <w:tc>
          <w:tcPr>
            <w:tcW w:w="1560" w:type="dxa"/>
            <w:shd w:val="clear" w:color="auto" w:fill="D9D9D9"/>
            <w:noWrap/>
            <w:vAlign w:val="center"/>
          </w:tcPr>
          <w:p w:rsidR="006F1EDE" w:rsidRPr="006F1EDE" w:rsidRDefault="006F1EDE" w:rsidP="006F1EDE">
            <w:pPr>
              <w:keepNext/>
              <w:keepLines/>
              <w:spacing w:before="60" w:after="60" w:line="240" w:lineRule="auto"/>
              <w:ind w:left="113" w:right="57"/>
              <w:jc w:val="left"/>
              <w:rPr>
                <w:rFonts w:cs="Arial"/>
                <w:b/>
                <w:sz w:val="18"/>
                <w:szCs w:val="18"/>
              </w:rPr>
            </w:pPr>
            <w:r w:rsidRPr="006F1EDE">
              <w:rPr>
                <w:rFonts w:cs="Arial"/>
                <w:b/>
                <w:sz w:val="18"/>
                <w:szCs w:val="18"/>
              </w:rPr>
              <w:t>Project Lead</w:t>
            </w:r>
          </w:p>
        </w:tc>
        <w:tc>
          <w:tcPr>
            <w:tcW w:w="2551" w:type="dxa"/>
            <w:shd w:val="clear" w:color="auto" w:fill="D9D9D9"/>
            <w:noWrap/>
            <w:vAlign w:val="center"/>
          </w:tcPr>
          <w:p w:rsidR="006F1EDE" w:rsidRPr="006F1EDE" w:rsidRDefault="006F1EDE" w:rsidP="006F1EDE">
            <w:pPr>
              <w:keepNext/>
              <w:keepLines/>
              <w:spacing w:before="60" w:after="60" w:line="240" w:lineRule="auto"/>
              <w:ind w:left="113" w:right="57"/>
              <w:jc w:val="left"/>
              <w:rPr>
                <w:rFonts w:cs="Arial"/>
                <w:b/>
                <w:sz w:val="18"/>
                <w:szCs w:val="18"/>
              </w:rPr>
            </w:pPr>
            <w:r w:rsidRPr="006F1EDE">
              <w:rPr>
                <w:rFonts w:cs="Arial"/>
                <w:b/>
                <w:sz w:val="18"/>
                <w:szCs w:val="18"/>
              </w:rPr>
              <w:t xml:space="preserve">Agent </w:t>
            </w:r>
          </w:p>
        </w:tc>
        <w:tc>
          <w:tcPr>
            <w:tcW w:w="5211" w:type="dxa"/>
            <w:shd w:val="clear" w:color="auto" w:fill="D9D9D9"/>
            <w:noWrap/>
            <w:vAlign w:val="center"/>
          </w:tcPr>
          <w:p w:rsidR="006F1EDE" w:rsidRPr="006F1EDE" w:rsidRDefault="006F1EDE" w:rsidP="006F1EDE">
            <w:pPr>
              <w:keepNext/>
              <w:keepLines/>
              <w:spacing w:before="60" w:after="60" w:line="240" w:lineRule="auto"/>
              <w:ind w:left="113" w:right="57"/>
              <w:jc w:val="left"/>
              <w:rPr>
                <w:rFonts w:cs="Arial"/>
                <w:b/>
                <w:sz w:val="18"/>
                <w:szCs w:val="18"/>
              </w:rPr>
            </w:pPr>
            <w:r w:rsidRPr="006F1EDE">
              <w:rPr>
                <w:rFonts w:cs="Arial"/>
                <w:b/>
                <w:sz w:val="18"/>
                <w:szCs w:val="18"/>
              </w:rPr>
              <w:t xml:space="preserve">Role of Agent </w:t>
            </w:r>
          </w:p>
        </w:tc>
      </w:tr>
      <w:tr w:rsidR="006F1EDE" w:rsidRPr="006F1EDE" w:rsidTr="009A6243">
        <w:tc>
          <w:tcPr>
            <w:tcW w:w="1560" w:type="dxa"/>
            <w:noWrap/>
            <w:vAlign w:val="center"/>
          </w:tcPr>
          <w:p w:rsidR="006F1EDE" w:rsidRDefault="006F1EDE" w:rsidP="006F1EDE">
            <w:pPr>
              <w:keepNext/>
              <w:keepLines/>
              <w:spacing w:before="60" w:after="60" w:line="240" w:lineRule="auto"/>
              <w:ind w:left="113" w:right="57"/>
              <w:jc w:val="left"/>
              <w:rPr>
                <w:sz w:val="18"/>
                <w:szCs w:val="18"/>
              </w:rPr>
            </w:pPr>
            <w:r w:rsidRPr="006F1EDE">
              <w:rPr>
                <w:sz w:val="18"/>
                <w:szCs w:val="18"/>
              </w:rPr>
              <w:t>Paul Frazier</w:t>
            </w:r>
          </w:p>
          <w:p w:rsidR="006F1EDE" w:rsidRPr="006F1EDE" w:rsidRDefault="006F1EDE" w:rsidP="006F1EDE">
            <w:pPr>
              <w:keepNext/>
              <w:keepLines/>
              <w:spacing w:before="60" w:after="60" w:line="240" w:lineRule="auto"/>
              <w:ind w:left="113" w:right="57"/>
              <w:jc w:val="left"/>
              <w:rPr>
                <w:rFonts w:cs="Arial"/>
                <w:sz w:val="18"/>
                <w:szCs w:val="18"/>
              </w:rPr>
            </w:pPr>
            <w:r>
              <w:rPr>
                <w:sz w:val="18"/>
                <w:szCs w:val="18"/>
              </w:rPr>
              <w:t>Darren Ryder</w:t>
            </w:r>
          </w:p>
        </w:tc>
        <w:tc>
          <w:tcPr>
            <w:tcW w:w="2551" w:type="dxa"/>
            <w:noWrap/>
            <w:vAlign w:val="center"/>
          </w:tcPr>
          <w:p w:rsidR="006F1EDE" w:rsidRDefault="006F1EDE" w:rsidP="006F1EDE">
            <w:pPr>
              <w:keepNext/>
              <w:keepLines/>
              <w:spacing w:before="60" w:after="60" w:line="240" w:lineRule="auto"/>
              <w:ind w:left="113" w:right="57"/>
              <w:jc w:val="left"/>
              <w:rPr>
                <w:sz w:val="18"/>
                <w:szCs w:val="18"/>
              </w:rPr>
            </w:pPr>
            <w:r w:rsidRPr="006F1EDE">
              <w:rPr>
                <w:sz w:val="18"/>
                <w:szCs w:val="18"/>
              </w:rPr>
              <w:t>M&amp;E Provider</w:t>
            </w:r>
            <w:r>
              <w:rPr>
                <w:sz w:val="18"/>
                <w:szCs w:val="18"/>
              </w:rPr>
              <w:t xml:space="preserve"> </w:t>
            </w:r>
            <w:r w:rsidRPr="006F1EDE">
              <w:rPr>
                <w:sz w:val="18"/>
                <w:szCs w:val="18"/>
              </w:rPr>
              <w:t xml:space="preserve"> </w:t>
            </w:r>
            <w:r>
              <w:rPr>
                <w:sz w:val="18"/>
                <w:szCs w:val="18"/>
              </w:rPr>
              <w:t>(</w:t>
            </w:r>
            <w:r w:rsidRPr="006F1EDE">
              <w:rPr>
                <w:sz w:val="18"/>
                <w:szCs w:val="18"/>
              </w:rPr>
              <w:t>ELA</w:t>
            </w:r>
            <w:r>
              <w:rPr>
                <w:sz w:val="18"/>
                <w:szCs w:val="18"/>
              </w:rPr>
              <w:t>/UNE)</w:t>
            </w:r>
          </w:p>
          <w:p w:rsidR="006F1EDE" w:rsidRPr="006F1EDE" w:rsidRDefault="006F1EDE" w:rsidP="006F1EDE">
            <w:pPr>
              <w:keepNext/>
              <w:keepLines/>
              <w:spacing w:before="60" w:after="60" w:line="240" w:lineRule="auto"/>
              <w:ind w:left="113" w:right="57"/>
              <w:jc w:val="left"/>
              <w:rPr>
                <w:rFonts w:cs="Arial"/>
                <w:sz w:val="18"/>
                <w:szCs w:val="18"/>
              </w:rPr>
            </w:pPr>
            <w:r>
              <w:rPr>
                <w:sz w:val="18"/>
                <w:szCs w:val="18"/>
              </w:rPr>
              <w:t xml:space="preserve">Project Directors </w:t>
            </w:r>
          </w:p>
        </w:tc>
        <w:tc>
          <w:tcPr>
            <w:tcW w:w="521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Implement M&amp;E Plan </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Work with CEWO and delivery partners to demonstrate outcomes and support adaptive management </w:t>
            </w:r>
          </w:p>
        </w:tc>
      </w:tr>
      <w:tr w:rsidR="006F1EDE" w:rsidRPr="006F1EDE" w:rsidTr="009A6243">
        <w:tc>
          <w:tcPr>
            <w:tcW w:w="1560" w:type="dxa"/>
            <w:noWrap/>
            <w:vAlign w:val="center"/>
          </w:tcPr>
          <w:p w:rsidR="006F1EDE" w:rsidRPr="006F1EDE" w:rsidRDefault="006F1EDE" w:rsidP="006F1EDE">
            <w:pPr>
              <w:keepNext/>
              <w:keepLines/>
              <w:spacing w:before="60" w:after="60" w:line="240" w:lineRule="auto"/>
              <w:ind w:left="113" w:right="57"/>
              <w:jc w:val="left"/>
              <w:rPr>
                <w:sz w:val="18"/>
                <w:szCs w:val="18"/>
              </w:rPr>
            </w:pPr>
            <w:r w:rsidRPr="00E855C3">
              <w:rPr>
                <w:sz w:val="18"/>
                <w:szCs w:val="18"/>
              </w:rPr>
              <w:t>Jenny Hale</w:t>
            </w:r>
          </w:p>
        </w:tc>
        <w:tc>
          <w:tcPr>
            <w:tcW w:w="255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sz w:val="18"/>
                <w:szCs w:val="18"/>
              </w:rPr>
              <w:t>M&amp;E Adviser</w:t>
            </w:r>
          </w:p>
        </w:tc>
        <w:tc>
          <w:tcPr>
            <w:tcW w:w="521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Technical coordination and oversight </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Whole of Basin evaluations of outcomes </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Support implementation of M&amp;E Plan </w:t>
            </w:r>
          </w:p>
        </w:tc>
      </w:tr>
      <w:tr w:rsidR="006F1EDE" w:rsidRPr="006F1EDE" w:rsidTr="009A6243">
        <w:tc>
          <w:tcPr>
            <w:tcW w:w="1560" w:type="dxa"/>
            <w:noWrap/>
            <w:vAlign w:val="center"/>
          </w:tcPr>
          <w:p w:rsidR="006F1EDE" w:rsidRPr="006F1EDE" w:rsidRDefault="00E855C3" w:rsidP="006F1EDE">
            <w:pPr>
              <w:keepNext/>
              <w:keepLines/>
              <w:spacing w:before="60" w:after="60" w:line="240" w:lineRule="auto"/>
              <w:ind w:left="113" w:right="57"/>
              <w:jc w:val="left"/>
              <w:rPr>
                <w:sz w:val="18"/>
                <w:szCs w:val="18"/>
              </w:rPr>
            </w:pPr>
            <w:r>
              <w:rPr>
                <w:sz w:val="18"/>
                <w:szCs w:val="18"/>
              </w:rPr>
              <w:t>Christine Mercer</w:t>
            </w:r>
          </w:p>
        </w:tc>
        <w:tc>
          <w:tcPr>
            <w:tcW w:w="255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sz w:val="18"/>
                <w:szCs w:val="18"/>
              </w:rPr>
              <w:t xml:space="preserve">CEWO Area Leader </w:t>
            </w:r>
          </w:p>
        </w:tc>
        <w:tc>
          <w:tcPr>
            <w:tcW w:w="521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Manage LTIM Project </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Lead adaptive management</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Planning and decisions of Commonwealth environmental water </w:t>
            </w:r>
          </w:p>
        </w:tc>
      </w:tr>
    </w:tbl>
    <w:p w:rsidR="006F1EDE" w:rsidRPr="006F1EDE" w:rsidRDefault="006F1EDE" w:rsidP="006F1EDE">
      <w:pPr>
        <w:rPr>
          <w:highlight w:val="yellow"/>
        </w:rPr>
      </w:pPr>
    </w:p>
    <w:p w:rsidR="006F1EDE" w:rsidRPr="006F1EDE" w:rsidRDefault="006F1EDE" w:rsidP="006F1EDE">
      <w:pPr>
        <w:keepNext/>
        <w:spacing w:line="240" w:lineRule="auto"/>
        <w:jc w:val="center"/>
      </w:pPr>
      <w:r w:rsidRPr="006F1EDE">
        <w:rPr>
          <w:noProof/>
          <w:color w:val="FF0000"/>
          <w:lang w:eastAsia="en-AU"/>
        </w:rPr>
        <w:drawing>
          <wp:inline distT="0" distB="0" distL="0" distR="0">
            <wp:extent cx="5303743" cy="3286125"/>
            <wp:effectExtent l="19050" t="19050" r="1143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 Project Governance.jpg"/>
                    <pic:cNvPicPr/>
                  </pic:nvPicPr>
                  <pic:blipFill rotWithShape="1">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13579" cy="3292219"/>
                    </a:xfrm>
                    <a:prstGeom prst="rect">
                      <a:avLst/>
                    </a:prstGeom>
                    <a:ln w="6350">
                      <a:solidFill>
                        <a:sysClr val="window" lastClr="FFFFFF">
                          <a:lumMod val="6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1EDE" w:rsidRPr="009D61B8" w:rsidRDefault="006F1EDE" w:rsidP="000A6101">
      <w:pPr>
        <w:pStyle w:val="Caption"/>
      </w:pPr>
      <w:bookmarkStart w:id="466" w:name="_Ref380413820"/>
      <w:bookmarkStart w:id="467" w:name="_Ref378241723"/>
      <w:bookmarkStart w:id="468" w:name="_Toc384971318"/>
      <w:bookmarkStart w:id="469" w:name="_Toc411431798"/>
      <w:r w:rsidRPr="006F1EDE">
        <w:t xml:space="preserve">Figure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6870AD">
        <w:noBreakHyphen/>
      </w:r>
      <w:r w:rsidR="007D30A3">
        <w:fldChar w:fldCharType="begin"/>
      </w:r>
      <w:r w:rsidR="001C0C51">
        <w:instrText xml:space="preserve"> SEQ Figure \* ARABIC \s 1 </w:instrText>
      </w:r>
      <w:r w:rsidR="007D30A3">
        <w:fldChar w:fldCharType="separate"/>
      </w:r>
      <w:r w:rsidR="00200D30">
        <w:rPr>
          <w:noProof/>
        </w:rPr>
        <w:t>1</w:t>
      </w:r>
      <w:r w:rsidR="007D30A3">
        <w:rPr>
          <w:noProof/>
        </w:rPr>
        <w:fldChar w:fldCharType="end"/>
      </w:r>
      <w:bookmarkEnd w:id="466"/>
      <w:r w:rsidRPr="006F1EDE">
        <w:t xml:space="preserve">: </w:t>
      </w:r>
      <w:bookmarkEnd w:id="467"/>
      <w:r w:rsidRPr="006F1EDE">
        <w:t xml:space="preserve">Project governance structure for the LTIM Project (from CEWO </w:t>
      </w:r>
      <w:proofErr w:type="spellStart"/>
      <w:r w:rsidRPr="009D61B8">
        <w:t>n.d</w:t>
      </w:r>
      <w:proofErr w:type="spellEnd"/>
      <w:r w:rsidRPr="009D61B8">
        <w:t>.)</w:t>
      </w:r>
      <w:bookmarkEnd w:id="468"/>
      <w:bookmarkEnd w:id="469"/>
    </w:p>
    <w:p w:rsidR="006F1EDE" w:rsidRPr="006F1EDE" w:rsidRDefault="006F1EDE" w:rsidP="006F1EDE"/>
    <w:p w:rsidR="009A6243" w:rsidRDefault="009A6243" w:rsidP="00535568">
      <w:pPr>
        <w:pStyle w:val="Heading3"/>
        <w:numPr>
          <w:ilvl w:val="0"/>
          <w:numId w:val="116"/>
        </w:numPr>
        <w:tabs>
          <w:tab w:val="clear" w:pos="851"/>
          <w:tab w:val="left" w:pos="567"/>
        </w:tabs>
        <w:ind w:left="567" w:hanging="567"/>
      </w:pPr>
      <w:bookmarkStart w:id="470" w:name="_Toc405971488"/>
      <w:bookmarkStart w:id="471" w:name="_Toc377638588"/>
      <w:r>
        <w:t>M&amp;E Provider – Project Team</w:t>
      </w:r>
      <w:bookmarkEnd w:id="470"/>
      <w:r>
        <w:t xml:space="preserve"> </w:t>
      </w:r>
    </w:p>
    <w:p w:rsidR="009A6243" w:rsidRDefault="009A6243" w:rsidP="009A6243">
      <w:r>
        <w:t xml:space="preserve">A </w:t>
      </w:r>
      <w:r w:rsidRPr="00C5079E">
        <w:t>core project management team</w:t>
      </w:r>
      <w:r>
        <w:t xml:space="preserve"> has been nominated to </w:t>
      </w:r>
      <w:r w:rsidRPr="00C5079E">
        <w:t>coordinate and facilitate delivery</w:t>
      </w:r>
      <w:r>
        <w:t xml:space="preserve"> of Stage 2 of the</w:t>
      </w:r>
      <w:r w:rsidR="00E855C3">
        <w:t xml:space="preserve"> CEWO LTIM Project in the Junction of the Warrego and Darling rivers</w:t>
      </w:r>
      <w:r>
        <w:t xml:space="preserve"> Selected Area.  </w:t>
      </w:r>
    </w:p>
    <w:p w:rsidR="009A6243" w:rsidRDefault="009A6243" w:rsidP="00446C42">
      <w:pPr>
        <w:pStyle w:val="Heading4"/>
      </w:pPr>
      <w:r>
        <w:t xml:space="preserve">Project Directors </w:t>
      </w:r>
    </w:p>
    <w:p w:rsidR="009A6243" w:rsidRDefault="009A6243" w:rsidP="009A6243">
      <w:r>
        <w:t>Project Directors (</w:t>
      </w:r>
      <w:r w:rsidRPr="00C5079E">
        <w:t>Dr Paul Frazier and Associate Professor Darren Ryder</w:t>
      </w:r>
      <w:r>
        <w:t xml:space="preserve">) will provide strategic and technical input to the project, and are alternative points of contact for CEWO.  </w:t>
      </w:r>
    </w:p>
    <w:p w:rsidR="009A6243" w:rsidRDefault="009A6243" w:rsidP="00446C42">
      <w:pPr>
        <w:pStyle w:val="Heading4"/>
      </w:pPr>
      <w:r>
        <w:t xml:space="preserve">Project Manager </w:t>
      </w:r>
    </w:p>
    <w:p w:rsidR="009A6243" w:rsidRDefault="009A6243" w:rsidP="009A6243">
      <w:r>
        <w:t>Project manager (</w:t>
      </w:r>
      <w:r w:rsidR="00E855C3" w:rsidRPr="00E855C3">
        <w:t xml:space="preserve">Mark </w:t>
      </w:r>
      <w:proofErr w:type="spellStart"/>
      <w:r w:rsidR="00E855C3" w:rsidRPr="00E855C3">
        <w:t>Southwell</w:t>
      </w:r>
      <w:proofErr w:type="spellEnd"/>
      <w:r>
        <w:t xml:space="preserve">) is the principal point of contact for the Project and will report to CEWO’s LTIM </w:t>
      </w:r>
      <w:r w:rsidR="006C7C54">
        <w:t>P</w:t>
      </w:r>
      <w:r>
        <w:t xml:space="preserve">roject manager for the </w:t>
      </w:r>
      <w:r w:rsidR="00547153">
        <w:t>Junction of the Warrego and Darling rivers</w:t>
      </w:r>
      <w:r w:rsidR="00927A65">
        <w:t xml:space="preserve"> Selected Area</w:t>
      </w:r>
      <w:r>
        <w:t xml:space="preserve"> (</w:t>
      </w:r>
      <w:r w:rsidR="00E855C3">
        <w:t>Christine Mercer</w:t>
      </w:r>
      <w:r>
        <w:t xml:space="preserve">).  The ELA project manager will ensure the M&amp;E Plan meets the requirements of the contract and is responsible for meeting the project budget and work program.  The project manager is also responsible for managing accounting, correspondence and meeting coordination. </w:t>
      </w:r>
    </w:p>
    <w:p w:rsidR="009A6243" w:rsidRDefault="009A6243" w:rsidP="00446C42">
      <w:pPr>
        <w:pStyle w:val="Heading4"/>
      </w:pPr>
      <w:r>
        <w:t>Senior Practitioner Group</w:t>
      </w:r>
      <w:r w:rsidR="002B5938">
        <w:t xml:space="preserve"> &amp; </w:t>
      </w:r>
      <w:r>
        <w:t xml:space="preserve">Technical </w:t>
      </w:r>
      <w:r w:rsidR="002B5938">
        <w:t xml:space="preserve">Scientists </w:t>
      </w:r>
    </w:p>
    <w:p w:rsidR="002B5938" w:rsidRDefault="002B5938" w:rsidP="002B5938">
      <w:r w:rsidRPr="002B5938">
        <w:t xml:space="preserve">The ELA/UNE </w:t>
      </w:r>
      <w:r>
        <w:t xml:space="preserve">Project Team will include </w:t>
      </w:r>
      <w:r w:rsidRPr="002B5938">
        <w:t xml:space="preserve">a team of </w:t>
      </w:r>
      <w:r>
        <w:t xml:space="preserve">Senior Practitioners who are </w:t>
      </w:r>
      <w:r w:rsidRPr="002B5938">
        <w:t xml:space="preserve">recognised experts </w:t>
      </w:r>
      <w:r>
        <w:t xml:space="preserve">in their field. </w:t>
      </w:r>
      <w:r w:rsidR="00E855C3">
        <w:t xml:space="preserve"> </w:t>
      </w:r>
      <w:r>
        <w:t xml:space="preserve">This Senior Team </w:t>
      </w:r>
      <w:r w:rsidRPr="002B5938">
        <w:t>will guide the operational monitoring project</w:t>
      </w:r>
      <w:r>
        <w:t xml:space="preserve"> and </w:t>
      </w:r>
      <w:r w:rsidRPr="002B5938">
        <w:t>undertake aspects of field survey</w:t>
      </w:r>
      <w:r>
        <w:t xml:space="preserve">, </w:t>
      </w:r>
      <w:r w:rsidRPr="002B5938">
        <w:t>analysis</w:t>
      </w:r>
      <w:r>
        <w:t xml:space="preserve"> and reporting</w:t>
      </w:r>
      <w:r w:rsidRPr="002B5938">
        <w:t>.</w:t>
      </w:r>
      <w:r>
        <w:t xml:space="preserve">  Each member of this team will be assigned a monitoring indicator directly rela</w:t>
      </w:r>
      <w:r w:rsidR="003E4AEA">
        <w:t>ted to their area of expertise.</w:t>
      </w:r>
    </w:p>
    <w:p w:rsidR="009A6243" w:rsidRDefault="002B5938" w:rsidP="002B5938">
      <w:r>
        <w:t xml:space="preserve">This team will be supported by a combined ELA/UNE group of technical support scientists, with a range of skills in </w:t>
      </w:r>
      <w:proofErr w:type="spellStart"/>
      <w:r>
        <w:t>riverine</w:t>
      </w:r>
      <w:proofErr w:type="spellEnd"/>
      <w:r>
        <w:t xml:space="preserve"> and floodplain ecology and function.</w:t>
      </w:r>
      <w:r w:rsidRPr="00567578">
        <w:t xml:space="preserve"> </w:t>
      </w:r>
      <w:r>
        <w:t xml:space="preserve"> This group will undertake much of the on-ground survey, data handling and some reporting. </w:t>
      </w:r>
    </w:p>
    <w:p w:rsidR="006F1EDE" w:rsidRPr="006F1EDE" w:rsidRDefault="006F1EDE" w:rsidP="00535568">
      <w:pPr>
        <w:pStyle w:val="Heading2"/>
        <w:numPr>
          <w:ilvl w:val="0"/>
          <w:numId w:val="115"/>
        </w:numPr>
        <w:tabs>
          <w:tab w:val="num" w:pos="1152"/>
        </w:tabs>
        <w:ind w:left="567" w:hanging="567"/>
      </w:pPr>
      <w:bookmarkStart w:id="472" w:name="_Toc384971699"/>
      <w:bookmarkStart w:id="473" w:name="_Toc384972414"/>
      <w:bookmarkStart w:id="474" w:name="_Toc405971489"/>
      <w:r w:rsidRPr="006F1EDE">
        <w:t>Risk assessment</w:t>
      </w:r>
      <w:bookmarkEnd w:id="471"/>
      <w:bookmarkEnd w:id="472"/>
      <w:bookmarkEnd w:id="473"/>
      <w:bookmarkEnd w:id="474"/>
    </w:p>
    <w:p w:rsidR="006F1EDE" w:rsidRPr="006F1EDE" w:rsidRDefault="006F1EDE" w:rsidP="006F1EDE">
      <w:r w:rsidRPr="006F1EDE">
        <w:t xml:space="preserve">A risk assessment has been prepared for </w:t>
      </w:r>
      <w:r w:rsidR="008A2400">
        <w:t xml:space="preserve">the </w:t>
      </w:r>
      <w:r w:rsidR="00E855C3">
        <w:t>Junction of the Warrego and Darling rivers</w:t>
      </w:r>
      <w:r w:rsidRPr="006F1EDE">
        <w:t xml:space="preserve"> Selected Area LTIM Project, based on this M&amp;E Plan.  The purpose of the risk assessment is to identify risks to the successful implementation of the LTIM Project and undertake effective mitigation planning.  Three areas of risk were considered:</w:t>
      </w:r>
    </w:p>
    <w:p w:rsidR="006F1EDE" w:rsidRPr="006F1EDE" w:rsidRDefault="006F1EDE" w:rsidP="00535568">
      <w:pPr>
        <w:pStyle w:val="Numbers"/>
        <w:numPr>
          <w:ilvl w:val="0"/>
          <w:numId w:val="30"/>
        </w:numPr>
      </w:pPr>
      <w:r w:rsidRPr="006F1EDE">
        <w:t xml:space="preserve">Risks to the success of </w:t>
      </w:r>
      <w:r w:rsidR="008A2400">
        <w:t xml:space="preserve">the </w:t>
      </w:r>
      <w:r w:rsidRPr="006F1EDE">
        <w:t>LTIM Project and the ability to meet project objectives and outcomes (including risks that monitoring activities will not be able to be implemented)</w:t>
      </w:r>
    </w:p>
    <w:p w:rsidR="006F1EDE" w:rsidRPr="006F1EDE" w:rsidRDefault="006F1EDE" w:rsidP="006F1EDE">
      <w:pPr>
        <w:pStyle w:val="Numbers"/>
      </w:pPr>
      <w:r w:rsidRPr="006F1EDE">
        <w:t>Risks to the environment and aquatic ecosystem as a result of LTIM</w:t>
      </w:r>
      <w:r w:rsidR="006C7C54">
        <w:t xml:space="preserve"> Project</w:t>
      </w:r>
      <w:r w:rsidRPr="006F1EDE">
        <w:t xml:space="preserve"> activities in the </w:t>
      </w:r>
      <w:r w:rsidR="00547153">
        <w:t>Junction of the Warrego and Darling rivers</w:t>
      </w:r>
      <w:r w:rsidRPr="006F1EDE">
        <w:t xml:space="preserve"> Selected Area</w:t>
      </w:r>
    </w:p>
    <w:p w:rsidR="006F1EDE" w:rsidRPr="006F1EDE" w:rsidRDefault="006F1EDE" w:rsidP="006F1EDE">
      <w:pPr>
        <w:pStyle w:val="Numbers"/>
      </w:pPr>
      <w:r w:rsidRPr="006F1EDE">
        <w:t xml:space="preserve">Risks to the health and safety of personnel undertaking LTIM </w:t>
      </w:r>
      <w:r w:rsidR="006C7C54">
        <w:t xml:space="preserve">Project </w:t>
      </w:r>
      <w:r w:rsidRPr="006F1EDE">
        <w:t xml:space="preserve">activities in the </w:t>
      </w:r>
      <w:r w:rsidR="00547153">
        <w:t>Junction of the Warrego and Darling rivers</w:t>
      </w:r>
      <w:r w:rsidRPr="006F1EDE">
        <w:t xml:space="preserve"> Selected Area. </w:t>
      </w:r>
    </w:p>
    <w:p w:rsidR="006F1EDE" w:rsidRPr="006F1EDE" w:rsidRDefault="006F1EDE" w:rsidP="00535568">
      <w:pPr>
        <w:pStyle w:val="Heading3"/>
        <w:numPr>
          <w:ilvl w:val="0"/>
          <w:numId w:val="117"/>
        </w:numPr>
        <w:tabs>
          <w:tab w:val="clear" w:pos="851"/>
          <w:tab w:val="left" w:pos="567"/>
        </w:tabs>
        <w:ind w:left="567" w:hanging="567"/>
      </w:pPr>
      <w:bookmarkStart w:id="475" w:name="_Toc405971490"/>
      <w:r w:rsidRPr="006F1EDE">
        <w:t>Risk assessment process</w:t>
      </w:r>
      <w:bookmarkEnd w:id="475"/>
    </w:p>
    <w:p w:rsidR="006F1EDE" w:rsidRPr="006F1EDE" w:rsidRDefault="006F1EDE" w:rsidP="006F1EDE">
      <w:pPr>
        <w:rPr>
          <w:szCs w:val="20"/>
        </w:rPr>
      </w:pPr>
      <w:r w:rsidRPr="006F1EDE">
        <w:rPr>
          <w:szCs w:val="20"/>
        </w:rPr>
        <w:t xml:space="preserve">This risk assessment method is compliant with the Australian/New Zealand AS/NZ 31000:2009: Environmental Risk Management – Principles and Process (Standards Australia 2009), and aligns with the principles of Australian Standard AS/NZS 4360:2004 Risk Management (Standards Australia 2004).  </w:t>
      </w:r>
    </w:p>
    <w:p w:rsidR="006F1EDE" w:rsidRPr="006F1EDE" w:rsidRDefault="006F1EDE" w:rsidP="006F1EDE">
      <w:pPr>
        <w:rPr>
          <w:szCs w:val="20"/>
        </w:rPr>
      </w:pPr>
      <w:r w:rsidRPr="006F1EDE">
        <w:rPr>
          <w:szCs w:val="20"/>
        </w:rPr>
        <w:t>Risk is defined as the combination of the likelihood and consequence of an event or outcome, as demonstrated in (</w:t>
      </w:r>
      <w:fldSimple w:instr=" REF _Ref380740925 \h  \* MERGEFORMAT ">
        <w:r w:rsidR="00200D30" w:rsidRPr="00200D30">
          <w:rPr>
            <w:bCs/>
            <w:szCs w:val="20"/>
          </w:rPr>
          <w:t xml:space="preserve">Table </w:t>
        </w:r>
        <w:r w:rsidR="00200D30" w:rsidRPr="00200D30">
          <w:rPr>
            <w:bCs/>
            <w:noProof/>
            <w:szCs w:val="20"/>
          </w:rPr>
          <w:t>7</w:t>
        </w:r>
        <w:r w:rsidR="00200D30" w:rsidRPr="00200D30">
          <w:rPr>
            <w:bCs/>
            <w:noProof/>
            <w:szCs w:val="20"/>
          </w:rPr>
          <w:noBreakHyphen/>
          <w:t>2</w:t>
        </w:r>
      </w:fldSimple>
      <w:r w:rsidRPr="006F1EDE">
        <w:rPr>
          <w:szCs w:val="20"/>
        </w:rPr>
        <w:t xml:space="preserve">).  </w:t>
      </w:r>
    </w:p>
    <w:p w:rsidR="006F1EDE" w:rsidRPr="00C37E61" w:rsidRDefault="006F1EDE" w:rsidP="00C37E61">
      <w:pPr>
        <w:pStyle w:val="Caption"/>
        <w:keepNext/>
        <w:keepLines/>
      </w:pPr>
      <w:bookmarkStart w:id="476" w:name="_Ref380740925"/>
      <w:bookmarkStart w:id="477" w:name="_Ref378067861"/>
      <w:bookmarkStart w:id="478" w:name="_Toc384971730"/>
      <w:bookmarkStart w:id="479" w:name="_Toc411431822"/>
      <w:r w:rsidRPr="00C37E61">
        <w:t xml:space="preserve">Table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2</w:t>
      </w:r>
      <w:r w:rsidR="007D30A3">
        <w:rPr>
          <w:noProof/>
        </w:rPr>
        <w:fldChar w:fldCharType="end"/>
      </w:r>
      <w:bookmarkEnd w:id="476"/>
      <w:r w:rsidRPr="00C37E61">
        <w:t xml:space="preserve">: </w:t>
      </w:r>
      <w:bookmarkEnd w:id="477"/>
      <w:r w:rsidRPr="00C37E61">
        <w:t>Risk assessment matrix</w:t>
      </w:r>
      <w:bookmarkEnd w:id="478"/>
      <w:bookmarkEnd w:id="479"/>
    </w:p>
    <w:tbl>
      <w:tblPr>
        <w:tblW w:w="0" w:type="auto"/>
        <w:tblInd w:w="108" w:type="dxa"/>
        <w:tblBorders>
          <w:top w:val="single" w:sz="2" w:space="0" w:color="000000"/>
          <w:bottom w:val="single" w:sz="2" w:space="0" w:color="000000"/>
          <w:insideH w:val="single" w:sz="2" w:space="0" w:color="000000"/>
          <w:insideV w:val="single" w:sz="2" w:space="0" w:color="000000"/>
        </w:tblBorders>
        <w:tblLayout w:type="fixed"/>
        <w:tblLook w:val="01E0"/>
      </w:tblPr>
      <w:tblGrid>
        <w:gridCol w:w="2222"/>
        <w:gridCol w:w="1285"/>
        <w:gridCol w:w="1285"/>
        <w:gridCol w:w="1285"/>
        <w:gridCol w:w="1285"/>
        <w:gridCol w:w="1286"/>
      </w:tblGrid>
      <w:tr w:rsidR="006F1EDE" w:rsidRPr="006F1EDE" w:rsidTr="009A6243">
        <w:trPr>
          <w:tblHeader/>
        </w:trPr>
        <w:tc>
          <w:tcPr>
            <w:tcW w:w="2222" w:type="dxa"/>
            <w:vMerge w:val="restart"/>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LIKELIHOOD</w:t>
            </w:r>
          </w:p>
        </w:tc>
        <w:tc>
          <w:tcPr>
            <w:tcW w:w="6426" w:type="dxa"/>
            <w:gridSpan w:val="5"/>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CONSEQUENCE</w:t>
            </w:r>
          </w:p>
        </w:tc>
      </w:tr>
      <w:tr w:rsidR="006F1EDE" w:rsidRPr="006F1EDE" w:rsidTr="009A6243">
        <w:trPr>
          <w:tblHeader/>
        </w:trPr>
        <w:tc>
          <w:tcPr>
            <w:tcW w:w="2222" w:type="dxa"/>
            <w:vMerge/>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p>
        </w:tc>
        <w:tc>
          <w:tcPr>
            <w:tcW w:w="1285" w:type="dxa"/>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Negligible</w:t>
            </w:r>
          </w:p>
        </w:tc>
        <w:tc>
          <w:tcPr>
            <w:tcW w:w="1285" w:type="dxa"/>
            <w:shd w:val="clear" w:color="auto" w:fill="D9D9D9"/>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Minor</w:t>
            </w:r>
          </w:p>
        </w:tc>
        <w:tc>
          <w:tcPr>
            <w:tcW w:w="1285" w:type="dxa"/>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Moderate</w:t>
            </w:r>
          </w:p>
        </w:tc>
        <w:tc>
          <w:tcPr>
            <w:tcW w:w="1285" w:type="dxa"/>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Major</w:t>
            </w:r>
          </w:p>
        </w:tc>
        <w:tc>
          <w:tcPr>
            <w:tcW w:w="1286" w:type="dxa"/>
            <w:shd w:val="clear" w:color="auto" w:fill="D9D9D9"/>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Critical</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Almost Certain</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L16</w:t>
            </w:r>
          </w:p>
        </w:tc>
        <w:tc>
          <w:tcPr>
            <w:tcW w:w="1285" w:type="dxa"/>
            <w:shd w:val="clear" w:color="auto" w:fill="FFFF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M10</w:t>
            </w:r>
          </w:p>
        </w:tc>
        <w:tc>
          <w:tcPr>
            <w:tcW w:w="1285" w:type="dxa"/>
            <w:shd w:val="clear" w:color="auto" w:fill="FFC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H5</w:t>
            </w:r>
          </w:p>
        </w:tc>
        <w:tc>
          <w:tcPr>
            <w:tcW w:w="1285" w:type="dxa"/>
            <w:shd w:val="clear" w:color="auto" w:fill="FF0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S2</w:t>
            </w:r>
          </w:p>
        </w:tc>
        <w:tc>
          <w:tcPr>
            <w:tcW w:w="1286" w:type="dxa"/>
            <w:shd w:val="clear" w:color="auto" w:fill="FF0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S1</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Likely</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L17</w:t>
            </w:r>
          </w:p>
        </w:tc>
        <w:tc>
          <w:tcPr>
            <w:tcW w:w="1285" w:type="dxa"/>
            <w:shd w:val="clear" w:color="auto" w:fill="FFFF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M12</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M11</w:t>
            </w:r>
          </w:p>
        </w:tc>
        <w:tc>
          <w:tcPr>
            <w:tcW w:w="1285" w:type="dxa"/>
            <w:shd w:val="clear" w:color="auto" w:fill="FFC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H6</w:t>
            </w:r>
          </w:p>
        </w:tc>
        <w:tc>
          <w:tcPr>
            <w:tcW w:w="1286" w:type="dxa"/>
            <w:shd w:val="clear" w:color="auto" w:fill="FF0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S3</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Possible</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L19</w:t>
            </w:r>
          </w:p>
        </w:tc>
        <w:tc>
          <w:tcPr>
            <w:tcW w:w="1285" w:type="dxa"/>
            <w:shd w:val="clear" w:color="auto" w:fill="92D05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L18</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M13</w:t>
            </w:r>
          </w:p>
        </w:tc>
        <w:tc>
          <w:tcPr>
            <w:tcW w:w="1285" w:type="dxa"/>
            <w:shd w:val="clear" w:color="auto" w:fill="FFC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H7</w:t>
            </w:r>
          </w:p>
        </w:tc>
        <w:tc>
          <w:tcPr>
            <w:tcW w:w="1286" w:type="dxa"/>
            <w:shd w:val="clear" w:color="auto" w:fill="FF0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S4</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Unlikely</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L22</w:t>
            </w:r>
          </w:p>
        </w:tc>
        <w:tc>
          <w:tcPr>
            <w:tcW w:w="1285" w:type="dxa"/>
            <w:shd w:val="clear" w:color="auto" w:fill="92D05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L21</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L20</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M14</w:t>
            </w:r>
          </w:p>
        </w:tc>
        <w:tc>
          <w:tcPr>
            <w:tcW w:w="1286" w:type="dxa"/>
            <w:shd w:val="clear" w:color="auto" w:fill="FFC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H8</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Rare</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L25</w:t>
            </w:r>
          </w:p>
        </w:tc>
        <w:tc>
          <w:tcPr>
            <w:tcW w:w="1285" w:type="dxa"/>
            <w:shd w:val="clear" w:color="auto" w:fill="92D05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L24</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L23</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M15</w:t>
            </w:r>
          </w:p>
        </w:tc>
        <w:tc>
          <w:tcPr>
            <w:tcW w:w="1286" w:type="dxa"/>
            <w:shd w:val="clear" w:color="auto" w:fill="FFC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H9</w:t>
            </w:r>
          </w:p>
        </w:tc>
      </w:tr>
    </w:tbl>
    <w:p w:rsidR="006F1EDE" w:rsidRPr="006F1EDE" w:rsidRDefault="006F1EDE" w:rsidP="00C37E61">
      <w:pPr>
        <w:keepNext/>
        <w:keepLines/>
        <w:rPr>
          <w:sz w:val="16"/>
          <w:szCs w:val="16"/>
        </w:rPr>
      </w:pPr>
      <w:r w:rsidRPr="006F1EDE">
        <w:rPr>
          <w:sz w:val="16"/>
          <w:szCs w:val="16"/>
        </w:rPr>
        <w:t>L= low, M=medium, H=High, S=Severe</w:t>
      </w:r>
    </w:p>
    <w:p w:rsidR="006F1EDE" w:rsidRPr="00C37E61" w:rsidRDefault="006F1EDE" w:rsidP="006F1EDE">
      <w:pPr>
        <w:rPr>
          <w:szCs w:val="20"/>
        </w:rPr>
      </w:pPr>
      <w:r w:rsidRPr="00C37E61">
        <w:rPr>
          <w:szCs w:val="20"/>
        </w:rPr>
        <w:t>The likelihood of a risk refers to the probability of a specific event or outcome actually occurring (</w:t>
      </w:r>
      <w:fldSimple w:instr=" REF _Ref381012953 \h  \* MERGEFORMAT ">
        <w:r w:rsidR="00200D30" w:rsidRPr="00200D30">
          <w:rPr>
            <w:bCs/>
            <w:szCs w:val="20"/>
          </w:rPr>
          <w:t xml:space="preserve">Table </w:t>
        </w:r>
        <w:r w:rsidR="00200D30" w:rsidRPr="00200D30">
          <w:rPr>
            <w:bCs/>
            <w:noProof/>
            <w:szCs w:val="20"/>
          </w:rPr>
          <w:t>7</w:t>
        </w:r>
        <w:r w:rsidR="00200D30" w:rsidRPr="00200D30">
          <w:rPr>
            <w:bCs/>
            <w:noProof/>
            <w:szCs w:val="20"/>
          </w:rPr>
          <w:noBreakHyphen/>
          <w:t>3</w:t>
        </w:r>
      </w:fldSimple>
      <w:r w:rsidRPr="00C37E61">
        <w:rPr>
          <w:szCs w:val="20"/>
        </w:rPr>
        <w:t>); the consequence is the outcome of the action (</w:t>
      </w:r>
      <w:fldSimple w:instr=" REF _Ref381013222 \h  \* MERGEFORMAT ">
        <w:r w:rsidR="00200D30" w:rsidRPr="00200D30">
          <w:rPr>
            <w:bCs/>
            <w:szCs w:val="20"/>
          </w:rPr>
          <w:t xml:space="preserve">Table </w:t>
        </w:r>
        <w:r w:rsidR="00200D30" w:rsidRPr="00200D30">
          <w:rPr>
            <w:bCs/>
            <w:noProof/>
            <w:szCs w:val="20"/>
          </w:rPr>
          <w:t>7</w:t>
        </w:r>
        <w:r w:rsidR="00200D30" w:rsidRPr="00200D30">
          <w:rPr>
            <w:bCs/>
            <w:noProof/>
            <w:szCs w:val="20"/>
          </w:rPr>
          <w:noBreakHyphen/>
          <w:t>4</w:t>
        </w:r>
      </w:fldSimple>
      <w:r w:rsidRPr="00C37E61">
        <w:rPr>
          <w:szCs w:val="20"/>
        </w:rPr>
        <w:t xml:space="preserve">).  </w:t>
      </w:r>
    </w:p>
    <w:p w:rsidR="006F1EDE" w:rsidRPr="006F1EDE" w:rsidRDefault="006F1EDE" w:rsidP="00C37E61">
      <w:pPr>
        <w:pStyle w:val="Caption"/>
      </w:pPr>
      <w:bookmarkStart w:id="480" w:name="_Ref381012953"/>
      <w:bookmarkStart w:id="481" w:name="_Toc384971731"/>
      <w:bookmarkStart w:id="482" w:name="_Toc411431823"/>
      <w:r w:rsidRPr="006F1EDE">
        <w:t xml:space="preserve">Table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3</w:t>
      </w:r>
      <w:r w:rsidR="007D30A3">
        <w:rPr>
          <w:noProof/>
        </w:rPr>
        <w:fldChar w:fldCharType="end"/>
      </w:r>
      <w:bookmarkEnd w:id="480"/>
      <w:r w:rsidRPr="006F1EDE">
        <w:t>: Risk likelihood categories</w:t>
      </w:r>
      <w:bookmarkEnd w:id="481"/>
      <w:bookmarkEnd w:id="482"/>
      <w:r w:rsidRPr="006F1EDE">
        <w:t xml:space="preserve"> </w:t>
      </w:r>
    </w:p>
    <w:tbl>
      <w:tblPr>
        <w:tblW w:w="8650" w:type="dxa"/>
        <w:tblInd w:w="98" w:type="dxa"/>
        <w:tblBorders>
          <w:top w:val="single" w:sz="4" w:space="0" w:color="auto"/>
          <w:bottom w:val="single" w:sz="4" w:space="0" w:color="auto"/>
          <w:insideH w:val="single" w:sz="4" w:space="0" w:color="auto"/>
          <w:insideV w:val="single" w:sz="4" w:space="0" w:color="auto"/>
        </w:tblBorders>
        <w:tblLook w:val="0000"/>
      </w:tblPr>
      <w:tblGrid>
        <w:gridCol w:w="2278"/>
        <w:gridCol w:w="6372"/>
      </w:tblGrid>
      <w:tr w:rsidR="006F1EDE" w:rsidRPr="006F1EDE" w:rsidTr="009A6243">
        <w:trPr>
          <w:trHeight w:val="454"/>
        </w:trPr>
        <w:tc>
          <w:tcPr>
            <w:tcW w:w="2278" w:type="dxa"/>
            <w:shd w:val="clear" w:color="auto" w:fill="BFBFBF" w:themeFill="background1" w:themeFillShade="BF"/>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Likelihood</w:t>
            </w:r>
          </w:p>
        </w:tc>
        <w:tc>
          <w:tcPr>
            <w:tcW w:w="6372" w:type="dxa"/>
            <w:shd w:val="clear" w:color="auto" w:fill="BFBFBF" w:themeFill="background1" w:themeFillShade="BF"/>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Description in terms of full operating life of the site</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Almost Certain</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expected to occur in most circumstances</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Likely</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will probably occur in most circumstances</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Possible</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may occur at some time</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Unlikely</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 xml:space="preserve">Consequences are not expected occur within the life of the project </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Rare</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may occur in exceptional circumstances</w:t>
            </w:r>
          </w:p>
        </w:tc>
      </w:tr>
    </w:tbl>
    <w:p w:rsidR="006F1EDE" w:rsidRPr="006F1EDE" w:rsidRDefault="006F1EDE" w:rsidP="006F1EDE"/>
    <w:p w:rsidR="006F1EDE" w:rsidRPr="006F1EDE" w:rsidRDefault="006F1EDE" w:rsidP="006F1EDE">
      <w:r w:rsidRPr="006F1EDE">
        <w:t xml:space="preserve">Three key areas of risk were considered.  For each of these themes, possible risks were identified by considering project specific issues and the proposed monitoring activities.  Potential hazards and their subsequent impact were considered (i.e. what could happen).  Using the definitions provided above, the likelihood and consequence of the potential impacts where then applied to assign an inherent risk rating.  Management and risk mitigation measures are then recommended, and the risk rating method re-applied. </w:t>
      </w:r>
    </w:p>
    <w:p w:rsidR="006F1EDE" w:rsidRPr="006F1EDE" w:rsidRDefault="006F1EDE" w:rsidP="006F1EDE">
      <w:r w:rsidRPr="006F1EDE">
        <w:t xml:space="preserve"> </w:t>
      </w:r>
    </w:p>
    <w:p w:rsidR="006F1EDE" w:rsidRPr="006F1EDE" w:rsidRDefault="006F1EDE" w:rsidP="006F1EDE">
      <w:pPr>
        <w:sectPr w:rsidR="006F1EDE" w:rsidRPr="006F1EDE" w:rsidSect="00D11965">
          <w:headerReference w:type="default" r:id="rId89"/>
          <w:footerReference w:type="default" r:id="rId90"/>
          <w:pgSz w:w="11899" w:h="16838"/>
          <w:pgMar w:top="1508" w:right="1217" w:bottom="1457" w:left="1480" w:header="811" w:footer="305" w:gutter="0"/>
          <w:cols w:space="708"/>
          <w:docGrid w:linePitch="360"/>
        </w:sectPr>
      </w:pPr>
    </w:p>
    <w:p w:rsidR="006F1EDE" w:rsidRPr="006F1EDE" w:rsidRDefault="006F1EDE" w:rsidP="00C37E61">
      <w:pPr>
        <w:pStyle w:val="Caption"/>
      </w:pPr>
      <w:bookmarkStart w:id="483" w:name="_Ref381013222"/>
      <w:bookmarkStart w:id="484" w:name="_Toc384971732"/>
      <w:bookmarkStart w:id="485" w:name="_Toc411431824"/>
      <w:r w:rsidRPr="006F1EDE">
        <w:t xml:space="preserve">Table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4</w:t>
      </w:r>
      <w:r w:rsidR="007D30A3">
        <w:rPr>
          <w:noProof/>
        </w:rPr>
        <w:fldChar w:fldCharType="end"/>
      </w:r>
      <w:bookmarkEnd w:id="483"/>
      <w:r w:rsidRPr="006F1EDE">
        <w:t>: Risk consequence categories</w:t>
      </w:r>
      <w:bookmarkEnd w:id="484"/>
      <w:bookmarkEnd w:id="485"/>
      <w:r w:rsidRPr="006F1EDE">
        <w:t xml:space="preserve"> </w:t>
      </w:r>
    </w:p>
    <w:tbl>
      <w:tblPr>
        <w:tblW w:w="14533" w:type="dxa"/>
        <w:tblInd w:w="-142" w:type="dxa"/>
        <w:tblLayout w:type="fixed"/>
        <w:tblCellMar>
          <w:left w:w="0" w:type="dxa"/>
          <w:right w:w="0" w:type="dxa"/>
        </w:tblCellMar>
        <w:tblLook w:val="0000"/>
      </w:tblPr>
      <w:tblGrid>
        <w:gridCol w:w="1560"/>
        <w:gridCol w:w="2705"/>
        <w:gridCol w:w="2568"/>
        <w:gridCol w:w="2566"/>
        <w:gridCol w:w="2568"/>
        <w:gridCol w:w="2566"/>
      </w:tblGrid>
      <w:tr w:rsidR="006F1EDE" w:rsidRPr="006F1EDE" w:rsidTr="009A6243">
        <w:trPr>
          <w:trHeight w:val="397"/>
        </w:trPr>
        <w:tc>
          <w:tcPr>
            <w:tcW w:w="1560" w:type="dxa"/>
            <w:vMerge w:val="restart"/>
            <w:tcBorders>
              <w:top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tabs>
                <w:tab w:val="left" w:pos="915"/>
              </w:tabs>
              <w:autoSpaceDE w:val="0"/>
              <w:autoSpaceDN w:val="0"/>
              <w:adjustRightInd w:val="0"/>
              <w:spacing w:before="60" w:after="60" w:line="240" w:lineRule="auto"/>
              <w:ind w:left="102"/>
              <w:jc w:val="left"/>
              <w:rPr>
                <w:rFonts w:cs="Arial"/>
                <w:b/>
                <w:sz w:val="18"/>
                <w:szCs w:val="18"/>
              </w:rPr>
            </w:pPr>
            <w:r w:rsidRPr="006F1EDE">
              <w:rPr>
                <w:rFonts w:cs="Arial"/>
                <w:b/>
                <w:bCs/>
                <w:sz w:val="18"/>
                <w:szCs w:val="18"/>
              </w:rPr>
              <w:t>Possible risks</w:t>
            </w:r>
          </w:p>
        </w:tc>
        <w:tc>
          <w:tcPr>
            <w:tcW w:w="12973" w:type="dxa"/>
            <w:gridSpan w:val="5"/>
            <w:tcBorders>
              <w:top w:val="single" w:sz="4" w:space="0" w:color="000000"/>
              <w:left w:val="single" w:sz="4" w:space="0" w:color="000000"/>
              <w:bottom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bCs/>
                <w:position w:val="-1"/>
                <w:sz w:val="18"/>
                <w:szCs w:val="18"/>
              </w:rPr>
            </w:pPr>
            <w:r w:rsidRPr="006F1EDE">
              <w:rPr>
                <w:rFonts w:cs="Arial"/>
                <w:b/>
                <w:bCs/>
                <w:position w:val="-1"/>
                <w:sz w:val="18"/>
                <w:szCs w:val="18"/>
              </w:rPr>
              <w:t>Consequence</w:t>
            </w:r>
          </w:p>
        </w:tc>
      </w:tr>
      <w:tr w:rsidR="006F1EDE" w:rsidRPr="006F1EDE" w:rsidTr="009A6243">
        <w:trPr>
          <w:trHeight w:val="397"/>
        </w:trPr>
        <w:tc>
          <w:tcPr>
            <w:tcW w:w="1560" w:type="dxa"/>
            <w:vMerge/>
            <w:tcBorders>
              <w:top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5689" w:right="5691"/>
              <w:jc w:val="left"/>
              <w:rPr>
                <w:rFonts w:cs="Arial"/>
                <w:b/>
                <w:sz w:val="18"/>
                <w:szCs w:val="18"/>
              </w:rPr>
            </w:pPr>
          </w:p>
        </w:tc>
        <w:tc>
          <w:tcPr>
            <w:tcW w:w="2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bCs/>
                <w:position w:val="-1"/>
                <w:sz w:val="18"/>
                <w:szCs w:val="18"/>
              </w:rPr>
            </w:pPr>
            <w:r w:rsidRPr="006F1EDE">
              <w:rPr>
                <w:rFonts w:cs="Arial"/>
                <w:b/>
                <w:bCs/>
                <w:position w:val="-1"/>
                <w:sz w:val="18"/>
                <w:szCs w:val="18"/>
              </w:rPr>
              <w:t>Negligible</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sz w:val="18"/>
                <w:szCs w:val="18"/>
              </w:rPr>
            </w:pPr>
            <w:r w:rsidRPr="006F1EDE">
              <w:rPr>
                <w:rFonts w:cs="Arial"/>
                <w:b/>
                <w:bCs/>
                <w:position w:val="-1"/>
                <w:sz w:val="18"/>
                <w:szCs w:val="18"/>
              </w:rPr>
              <w:t>Minor</w:t>
            </w:r>
          </w:p>
        </w:tc>
        <w:tc>
          <w:tcPr>
            <w:tcW w:w="25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0"/>
              <w:jc w:val="center"/>
              <w:rPr>
                <w:rFonts w:cs="Arial"/>
                <w:b/>
                <w:sz w:val="18"/>
                <w:szCs w:val="18"/>
              </w:rPr>
            </w:pPr>
            <w:r w:rsidRPr="006F1EDE">
              <w:rPr>
                <w:rFonts w:cs="Arial"/>
                <w:b/>
                <w:bCs/>
                <w:position w:val="-1"/>
                <w:sz w:val="18"/>
                <w:szCs w:val="18"/>
              </w:rPr>
              <w:t>Moderate</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sz w:val="18"/>
                <w:szCs w:val="18"/>
              </w:rPr>
            </w:pPr>
            <w:r w:rsidRPr="006F1EDE">
              <w:rPr>
                <w:rFonts w:cs="Arial"/>
                <w:b/>
                <w:bCs/>
                <w:position w:val="-1"/>
                <w:sz w:val="18"/>
                <w:szCs w:val="18"/>
              </w:rPr>
              <w:t>Major</w:t>
            </w:r>
          </w:p>
        </w:tc>
        <w:tc>
          <w:tcPr>
            <w:tcW w:w="2566" w:type="dxa"/>
            <w:tcBorders>
              <w:top w:val="single" w:sz="4" w:space="0" w:color="000000"/>
              <w:left w:val="single" w:sz="4" w:space="0" w:color="000000"/>
              <w:bottom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sz w:val="18"/>
                <w:szCs w:val="18"/>
              </w:rPr>
            </w:pPr>
            <w:r w:rsidRPr="006F1EDE">
              <w:rPr>
                <w:rFonts w:cs="Arial"/>
                <w:b/>
                <w:bCs/>
                <w:position w:val="-1"/>
                <w:sz w:val="18"/>
                <w:szCs w:val="18"/>
              </w:rPr>
              <w:t>Critical</w:t>
            </w:r>
          </w:p>
        </w:tc>
      </w:tr>
      <w:tr w:rsidR="006F1EDE" w:rsidRPr="006F1EDE" w:rsidTr="009A6243">
        <w:trPr>
          <w:trHeight w:hRule="exact" w:val="1481"/>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18"/>
              <w:jc w:val="left"/>
              <w:rPr>
                <w:rFonts w:cs="Arial"/>
                <w:sz w:val="18"/>
                <w:szCs w:val="18"/>
              </w:rPr>
            </w:pPr>
            <w:r w:rsidRPr="006F1EDE">
              <w:rPr>
                <w:rFonts w:cs="Arial"/>
                <w:spacing w:val="-1"/>
                <w:sz w:val="18"/>
                <w:szCs w:val="18"/>
              </w:rPr>
              <w:t>U</w:t>
            </w:r>
            <w:r w:rsidRPr="006F1EDE">
              <w:rPr>
                <w:rFonts w:cs="Arial"/>
                <w:spacing w:val="1"/>
                <w:sz w:val="18"/>
                <w:szCs w:val="18"/>
              </w:rPr>
              <w:t>n</w:t>
            </w:r>
            <w:r w:rsidRPr="006F1EDE">
              <w:rPr>
                <w:rFonts w:cs="Arial"/>
                <w:sz w:val="18"/>
                <w:szCs w:val="18"/>
              </w:rPr>
              <w:t>der</w:t>
            </w:r>
            <w:r w:rsidRPr="006F1EDE">
              <w:rPr>
                <w:rFonts w:cs="Arial"/>
                <w:spacing w:val="2"/>
                <w:sz w:val="18"/>
                <w:szCs w:val="18"/>
              </w:rPr>
              <w:t>t</w:t>
            </w:r>
            <w:r w:rsidRPr="006F1EDE">
              <w:rPr>
                <w:rFonts w:cs="Arial"/>
                <w:spacing w:val="1"/>
                <w:sz w:val="18"/>
                <w:szCs w:val="18"/>
              </w:rPr>
              <w:t>akin</w:t>
            </w:r>
            <w:r w:rsidRPr="006F1EDE">
              <w:rPr>
                <w:rFonts w:cs="Arial"/>
                <w:sz w:val="18"/>
                <w:szCs w:val="18"/>
              </w:rPr>
              <w:t>g mon</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 xml:space="preserve">g </w:t>
            </w:r>
            <w:r w:rsidRPr="006F1EDE">
              <w:rPr>
                <w:rFonts w:cs="Arial"/>
                <w:spacing w:val="1"/>
                <w:sz w:val="18"/>
                <w:szCs w:val="18"/>
              </w:rPr>
              <w:t>ac</w:t>
            </w:r>
            <w:r w:rsidRPr="006F1EDE">
              <w:rPr>
                <w:rFonts w:cs="Arial"/>
                <w:spacing w:val="2"/>
                <w:sz w:val="18"/>
                <w:szCs w:val="18"/>
              </w:rPr>
              <w:t>t</w:t>
            </w:r>
            <w:r w:rsidRPr="006F1EDE">
              <w:rPr>
                <w:rFonts w:cs="Arial"/>
                <w:spacing w:val="1"/>
                <w:sz w:val="18"/>
                <w:szCs w:val="18"/>
              </w:rPr>
              <w:t>i</w:t>
            </w:r>
            <w:r w:rsidRPr="006F1EDE">
              <w:rPr>
                <w:rFonts w:cs="Arial"/>
                <w:sz w:val="18"/>
                <w:szCs w:val="18"/>
              </w:rPr>
              <w:t>v</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i</w:t>
            </w:r>
            <w:r w:rsidRPr="006F1EDE">
              <w:rPr>
                <w:rFonts w:cs="Arial"/>
                <w:sz w:val="18"/>
                <w:szCs w:val="18"/>
              </w:rPr>
              <w:t>es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208"/>
              <w:jc w:val="left"/>
              <w:rPr>
                <w:rFonts w:cs="Arial"/>
                <w:sz w:val="18"/>
                <w:szCs w:val="18"/>
              </w:rPr>
            </w:pPr>
            <w:r w:rsidRPr="006F1EDE">
              <w:rPr>
                <w:rFonts w:cs="Arial"/>
                <w:spacing w:val="2"/>
                <w:sz w:val="18"/>
                <w:szCs w:val="18"/>
              </w:rPr>
              <w:t>M</w:t>
            </w:r>
            <w:r w:rsidRPr="006F1EDE">
              <w:rPr>
                <w:rFonts w:cs="Arial"/>
                <w:spacing w:val="-1"/>
                <w:sz w:val="18"/>
                <w:szCs w:val="18"/>
              </w:rPr>
              <w:t>o</w:t>
            </w:r>
            <w:r w:rsidRPr="006F1EDE">
              <w:rPr>
                <w:rFonts w:cs="Arial"/>
                <w:spacing w:val="1"/>
                <w:sz w:val="18"/>
                <w:szCs w:val="18"/>
              </w:rPr>
              <w:t>ni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10"/>
                <w:sz w:val="18"/>
                <w:szCs w:val="18"/>
              </w:rPr>
              <w:t xml:space="preserve"> </w:t>
            </w:r>
            <w:r w:rsidRPr="006F1EDE">
              <w:rPr>
                <w:rFonts w:cs="Arial"/>
                <w:spacing w:val="1"/>
                <w:sz w:val="18"/>
                <w:szCs w:val="18"/>
              </w:rPr>
              <w:t>a</w:t>
            </w:r>
            <w:r w:rsidRPr="006F1EDE">
              <w:rPr>
                <w:rFonts w:cs="Arial"/>
                <w:spacing w:val="-2"/>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i</w:t>
            </w:r>
            <w:r w:rsidRPr="006F1EDE">
              <w:rPr>
                <w:rFonts w:cs="Arial"/>
                <w:sz w:val="18"/>
                <w:szCs w:val="18"/>
              </w:rPr>
              <w:t xml:space="preserve">es </w:t>
            </w:r>
            <w:r w:rsidRPr="006F1EDE">
              <w:rPr>
                <w:rFonts w:cs="Arial"/>
                <w:spacing w:val="-1"/>
                <w:sz w:val="18"/>
                <w:szCs w:val="18"/>
              </w:rPr>
              <w:t>u</w:t>
            </w:r>
            <w:r w:rsidRPr="006F1EDE">
              <w:rPr>
                <w:rFonts w:cs="Arial"/>
                <w:spacing w:val="1"/>
                <w:sz w:val="18"/>
                <w:szCs w:val="18"/>
              </w:rPr>
              <w:t>n</w:t>
            </w:r>
            <w:r w:rsidRPr="006F1EDE">
              <w:rPr>
                <w:rFonts w:cs="Arial"/>
                <w:sz w:val="18"/>
                <w:szCs w:val="18"/>
              </w:rPr>
              <w:t>der</w:t>
            </w:r>
            <w:r w:rsidRPr="006F1EDE">
              <w:rPr>
                <w:rFonts w:cs="Arial"/>
                <w:spacing w:val="2"/>
                <w:sz w:val="18"/>
                <w:szCs w:val="18"/>
              </w:rPr>
              <w:t>t</w:t>
            </w:r>
            <w:r w:rsidRPr="006F1EDE">
              <w:rPr>
                <w:rFonts w:cs="Arial"/>
                <w:spacing w:val="1"/>
                <w:sz w:val="18"/>
                <w:szCs w:val="18"/>
              </w:rPr>
              <w:t>ak</w:t>
            </w:r>
            <w:r w:rsidRPr="006F1EDE">
              <w:rPr>
                <w:rFonts w:cs="Arial"/>
                <w:sz w:val="18"/>
                <w:szCs w:val="18"/>
              </w:rPr>
              <w:t>en</w:t>
            </w:r>
            <w:r w:rsidRPr="006F1EDE">
              <w:rPr>
                <w:rFonts w:cs="Arial"/>
                <w:spacing w:val="-10"/>
                <w:sz w:val="18"/>
                <w:szCs w:val="18"/>
              </w:rPr>
              <w:t xml:space="preserve"> </w:t>
            </w:r>
            <w:r w:rsidRPr="006F1EDE">
              <w:rPr>
                <w:rFonts w:cs="Arial"/>
                <w:spacing w:val="1"/>
                <w:sz w:val="18"/>
                <w:szCs w:val="18"/>
              </w:rPr>
              <w:t>acc</w:t>
            </w:r>
            <w:r w:rsidRPr="006F1EDE">
              <w:rPr>
                <w:rFonts w:cs="Arial"/>
                <w:spacing w:val="-1"/>
                <w:sz w:val="18"/>
                <w:szCs w:val="18"/>
              </w:rPr>
              <w:t>o</w:t>
            </w:r>
            <w:r w:rsidRPr="006F1EDE">
              <w:rPr>
                <w:rFonts w:cs="Arial"/>
                <w:sz w:val="18"/>
                <w:szCs w:val="18"/>
              </w:rPr>
              <w:t>rd</w:t>
            </w:r>
            <w:r w:rsidRPr="006F1EDE">
              <w:rPr>
                <w:rFonts w:cs="Arial"/>
                <w:spacing w:val="1"/>
                <w:sz w:val="18"/>
                <w:szCs w:val="18"/>
              </w:rPr>
              <w:t>in</w:t>
            </w:r>
            <w:r w:rsidRPr="006F1EDE">
              <w:rPr>
                <w:rFonts w:cs="Arial"/>
                <w:sz w:val="18"/>
                <w:szCs w:val="18"/>
              </w:rPr>
              <w:t xml:space="preserve">g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2"/>
                <w:sz w:val="18"/>
                <w:szCs w:val="18"/>
              </w:rPr>
              <w:t>M</w:t>
            </w:r>
            <w:r w:rsidRPr="006F1EDE">
              <w:rPr>
                <w:rFonts w:cs="Arial"/>
                <w:sz w:val="18"/>
                <w:szCs w:val="18"/>
              </w:rPr>
              <w:t>&amp;E</w:t>
            </w:r>
            <w:r w:rsidRPr="006F1EDE">
              <w:rPr>
                <w:rFonts w:cs="Arial"/>
                <w:spacing w:val="-3"/>
                <w:sz w:val="18"/>
                <w:szCs w:val="18"/>
              </w:rPr>
              <w:t xml:space="preserve"> </w:t>
            </w:r>
            <w:r w:rsidRPr="006F1EDE">
              <w:rPr>
                <w:rFonts w:cs="Arial"/>
                <w:sz w:val="18"/>
                <w:szCs w:val="18"/>
              </w:rPr>
              <w:t>Pl</w:t>
            </w:r>
            <w:r w:rsidRPr="006F1EDE">
              <w:rPr>
                <w:rFonts w:cs="Arial"/>
                <w:spacing w:val="1"/>
                <w:sz w:val="18"/>
                <w:szCs w:val="18"/>
              </w:rPr>
              <w:t>an</w:t>
            </w:r>
            <w:r w:rsidRPr="006F1EDE">
              <w:rPr>
                <w:rFonts w:cs="Arial"/>
                <w:sz w:val="18"/>
                <w:szCs w:val="18"/>
              </w:rPr>
              <w:t>,</w:t>
            </w:r>
            <w:r w:rsidRPr="006F1EDE">
              <w:rPr>
                <w:rFonts w:cs="Arial"/>
                <w:spacing w:val="-7"/>
                <w:sz w:val="18"/>
                <w:szCs w:val="18"/>
              </w:rPr>
              <w:t xml:space="preserve"> </w:t>
            </w:r>
            <w:r w:rsidRPr="006F1EDE">
              <w:rPr>
                <w:rFonts w:cs="Arial"/>
                <w:spacing w:val="2"/>
                <w:sz w:val="18"/>
                <w:szCs w:val="18"/>
              </w:rPr>
              <w:t>w</w:t>
            </w:r>
            <w:r w:rsidRPr="006F1EDE">
              <w:rPr>
                <w:rFonts w:cs="Arial"/>
                <w:spacing w:val="-1"/>
                <w:sz w:val="18"/>
                <w:szCs w:val="18"/>
              </w:rPr>
              <w:t>i</w:t>
            </w:r>
            <w:r w:rsidRPr="006F1EDE">
              <w:rPr>
                <w:rFonts w:cs="Arial"/>
                <w:spacing w:val="2"/>
                <w:sz w:val="18"/>
                <w:szCs w:val="18"/>
              </w:rPr>
              <w:t>t</w:t>
            </w:r>
            <w:r w:rsidRPr="006F1EDE">
              <w:rPr>
                <w:rFonts w:cs="Arial"/>
                <w:sz w:val="18"/>
                <w:szCs w:val="18"/>
              </w:rPr>
              <w:t>h</w:t>
            </w:r>
            <w:r w:rsidRPr="006F1EDE">
              <w:rPr>
                <w:rFonts w:cs="Arial"/>
                <w:spacing w:val="-3"/>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ta fr</w:t>
            </w:r>
            <w:r w:rsidRPr="006F1EDE">
              <w:rPr>
                <w:rFonts w:cs="Arial"/>
                <w:spacing w:val="-1"/>
                <w:sz w:val="18"/>
                <w:szCs w:val="18"/>
              </w:rPr>
              <w:t>o</w:t>
            </w:r>
            <w:r w:rsidRPr="006F1EDE">
              <w:rPr>
                <w:rFonts w:cs="Arial"/>
                <w:sz w:val="18"/>
                <w:szCs w:val="18"/>
              </w:rPr>
              <w:t>m</w:t>
            </w:r>
            <w:r w:rsidRPr="006F1EDE">
              <w:rPr>
                <w:rFonts w:cs="Arial"/>
                <w:spacing w:val="-4"/>
                <w:sz w:val="18"/>
                <w:szCs w:val="18"/>
              </w:rPr>
              <w:t xml:space="preserve"> </w:t>
            </w:r>
            <w:r w:rsidRPr="006F1EDE">
              <w:rPr>
                <w:rFonts w:cs="Arial"/>
                <w:spacing w:val="1"/>
                <w:sz w:val="18"/>
                <w:szCs w:val="18"/>
              </w:rPr>
              <w:t>al</w:t>
            </w:r>
            <w:r w:rsidRPr="006F1EDE">
              <w:rPr>
                <w:rFonts w:cs="Arial"/>
                <w:sz w:val="18"/>
                <w:szCs w:val="18"/>
              </w:rPr>
              <w:t>l</w:t>
            </w:r>
            <w:r w:rsidRPr="006F1EDE">
              <w:rPr>
                <w:rFonts w:cs="Arial"/>
                <w:spacing w:val="-1"/>
                <w:sz w:val="18"/>
                <w:szCs w:val="18"/>
              </w:rPr>
              <w:t xml:space="preserve"> </w:t>
            </w:r>
            <w:r w:rsidRPr="006F1EDE">
              <w:rPr>
                <w:rFonts w:cs="Arial"/>
                <w:spacing w:val="1"/>
                <w:sz w:val="18"/>
                <w:szCs w:val="18"/>
              </w:rPr>
              <w:t>plann</w:t>
            </w:r>
            <w:r w:rsidRPr="006F1EDE">
              <w:rPr>
                <w:rFonts w:cs="Arial"/>
                <w:sz w:val="18"/>
                <w:szCs w:val="18"/>
              </w:rPr>
              <w:t>ed sam</w:t>
            </w:r>
            <w:r w:rsidRPr="006F1EDE">
              <w:rPr>
                <w:rFonts w:cs="Arial"/>
                <w:spacing w:val="1"/>
                <w:sz w:val="18"/>
                <w:szCs w:val="18"/>
              </w:rPr>
              <w:t>pl</w:t>
            </w:r>
            <w:r w:rsidRPr="006F1EDE">
              <w:rPr>
                <w:rFonts w:cs="Arial"/>
                <w:sz w:val="18"/>
                <w:szCs w:val="18"/>
              </w:rPr>
              <w:t>es</w:t>
            </w:r>
            <w:r w:rsidRPr="006F1EDE">
              <w:rPr>
                <w:rFonts w:cs="Arial"/>
                <w:spacing w:val="-8"/>
                <w:sz w:val="18"/>
                <w:szCs w:val="18"/>
              </w:rPr>
              <w:t xml:space="preserve"> </w:t>
            </w:r>
            <w:r w:rsidRPr="006F1EDE">
              <w:rPr>
                <w:rFonts w:cs="Arial"/>
                <w:sz w:val="18"/>
                <w:szCs w:val="18"/>
              </w:rPr>
              <w:t>av</w:t>
            </w:r>
            <w:r w:rsidRPr="006F1EDE">
              <w:rPr>
                <w:rFonts w:cs="Arial"/>
                <w:spacing w:val="1"/>
                <w:sz w:val="18"/>
                <w:szCs w:val="18"/>
              </w:rPr>
              <w:t>ailabl</w:t>
            </w:r>
            <w:r w:rsidRPr="006F1EDE">
              <w:rPr>
                <w:rFonts w:cs="Arial"/>
                <w:sz w:val="18"/>
                <w:szCs w:val="18"/>
              </w:rPr>
              <w:t>e</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63"/>
              <w:jc w:val="left"/>
              <w:rPr>
                <w:rFonts w:cs="Arial"/>
                <w:sz w:val="18"/>
                <w:szCs w:val="18"/>
              </w:rPr>
            </w:pPr>
            <w:r w:rsidRPr="006F1EDE">
              <w:rPr>
                <w:rFonts w:cs="Arial"/>
                <w:spacing w:val="2"/>
                <w:sz w:val="18"/>
                <w:szCs w:val="18"/>
              </w:rPr>
              <w:t>M</w:t>
            </w:r>
            <w:r w:rsidRPr="006F1EDE">
              <w:rPr>
                <w:rFonts w:cs="Arial"/>
                <w:spacing w:val="1"/>
                <w:sz w:val="18"/>
                <w:szCs w:val="18"/>
              </w:rPr>
              <w:t>in</w:t>
            </w:r>
            <w:r w:rsidRPr="006F1EDE">
              <w:rPr>
                <w:rFonts w:cs="Arial"/>
                <w:spacing w:val="-1"/>
                <w:sz w:val="18"/>
                <w:szCs w:val="18"/>
              </w:rPr>
              <w:t>o</w:t>
            </w:r>
            <w:r w:rsidRPr="006F1EDE">
              <w:rPr>
                <w:rFonts w:cs="Arial"/>
                <w:sz w:val="18"/>
                <w:szCs w:val="18"/>
              </w:rPr>
              <w:t>r</w:t>
            </w:r>
            <w:r w:rsidRPr="006F1EDE">
              <w:rPr>
                <w:rFonts w:cs="Arial"/>
                <w:spacing w:val="-5"/>
                <w:sz w:val="18"/>
                <w:szCs w:val="18"/>
              </w:rPr>
              <w:t xml:space="preserve"> </w:t>
            </w:r>
            <w:r w:rsidRPr="006F1EDE">
              <w:rPr>
                <w:rFonts w:cs="Arial"/>
                <w:sz w:val="18"/>
                <w:szCs w:val="18"/>
              </w:rPr>
              <w:t>d</w:t>
            </w:r>
            <w:r w:rsidRPr="006F1EDE">
              <w:rPr>
                <w:rFonts w:cs="Arial"/>
                <w:spacing w:val="1"/>
                <w:sz w:val="18"/>
                <w:szCs w:val="18"/>
              </w:rPr>
              <w:t>i</w:t>
            </w:r>
            <w:r w:rsidRPr="006F1EDE">
              <w:rPr>
                <w:rFonts w:cs="Arial"/>
                <w:sz w:val="18"/>
                <w:szCs w:val="18"/>
              </w:rPr>
              <w:t>sr</w:t>
            </w:r>
            <w:r w:rsidRPr="006F1EDE">
              <w:rPr>
                <w:rFonts w:cs="Arial"/>
                <w:spacing w:val="-2"/>
                <w:sz w:val="18"/>
                <w:szCs w:val="18"/>
              </w:rPr>
              <w:t>u</w:t>
            </w:r>
            <w:r w:rsidRPr="006F1EDE">
              <w:rPr>
                <w:rFonts w:cs="Arial"/>
                <w:spacing w:val="1"/>
                <w:sz w:val="18"/>
                <w:szCs w:val="18"/>
              </w:rPr>
              <w:t>p</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z w:val="18"/>
                <w:szCs w:val="18"/>
              </w:rPr>
              <w:t>n</w:t>
            </w:r>
            <w:r w:rsidRPr="006F1EDE">
              <w:rPr>
                <w:rFonts w:cs="Arial"/>
                <w:spacing w:val="-8"/>
                <w:sz w:val="18"/>
                <w:szCs w:val="18"/>
              </w:rPr>
              <w:t xml:space="preserve">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2"/>
                <w:sz w:val="18"/>
                <w:szCs w:val="18"/>
              </w:rPr>
              <w:t>t</w:t>
            </w:r>
            <w:r w:rsidRPr="006F1EDE">
              <w:rPr>
                <w:rFonts w:cs="Arial"/>
                <w:spacing w:val="1"/>
                <w:sz w:val="18"/>
                <w:szCs w:val="18"/>
              </w:rPr>
              <w:t>h</w:t>
            </w:r>
            <w:r w:rsidRPr="006F1EDE">
              <w:rPr>
                <w:rFonts w:cs="Arial"/>
                <w:sz w:val="18"/>
                <w:szCs w:val="18"/>
              </w:rPr>
              <w:t>e mon</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10"/>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gr</w:t>
            </w:r>
            <w:r w:rsidRPr="006F1EDE">
              <w:rPr>
                <w:rFonts w:cs="Arial"/>
                <w:spacing w:val="1"/>
                <w:sz w:val="18"/>
                <w:szCs w:val="18"/>
              </w:rPr>
              <w:t>a</w:t>
            </w:r>
            <w:r w:rsidRPr="006F1EDE">
              <w:rPr>
                <w:rFonts w:cs="Arial"/>
                <w:sz w:val="18"/>
                <w:szCs w:val="18"/>
              </w:rPr>
              <w:t xml:space="preserve">m </w:t>
            </w:r>
            <w:r w:rsidRPr="006F1EDE">
              <w:rPr>
                <w:rFonts w:cs="Arial"/>
                <w:spacing w:val="2"/>
                <w:sz w:val="18"/>
                <w:szCs w:val="18"/>
              </w:rPr>
              <w:t>w</w:t>
            </w:r>
            <w:r w:rsidRPr="006F1EDE">
              <w:rPr>
                <w:rFonts w:cs="Arial"/>
                <w:spacing w:val="-1"/>
                <w:sz w:val="18"/>
                <w:szCs w:val="18"/>
              </w:rPr>
              <w:t>i</w:t>
            </w:r>
            <w:r w:rsidRPr="006F1EDE">
              <w:rPr>
                <w:rFonts w:cs="Arial"/>
                <w:spacing w:val="2"/>
                <w:sz w:val="18"/>
                <w:szCs w:val="18"/>
              </w:rPr>
              <w:t>t</w:t>
            </w:r>
            <w:r w:rsidRPr="006F1EDE">
              <w:rPr>
                <w:rFonts w:cs="Arial"/>
                <w:sz w:val="18"/>
                <w:szCs w:val="18"/>
              </w:rPr>
              <w:t>h</w:t>
            </w:r>
            <w:r w:rsidRPr="006F1EDE">
              <w:rPr>
                <w:rFonts w:cs="Arial"/>
                <w:spacing w:val="-3"/>
                <w:sz w:val="18"/>
                <w:szCs w:val="18"/>
              </w:rPr>
              <w:t xml:space="preserve"> </w:t>
            </w:r>
            <w:r w:rsidRPr="006F1EDE">
              <w:rPr>
                <w:rFonts w:cs="Arial"/>
                <w:sz w:val="18"/>
                <w:szCs w:val="18"/>
              </w:rPr>
              <w:t>a sma</w:t>
            </w:r>
            <w:r w:rsidRPr="006F1EDE">
              <w:rPr>
                <w:rFonts w:cs="Arial"/>
                <w:spacing w:val="1"/>
                <w:sz w:val="18"/>
                <w:szCs w:val="18"/>
              </w:rPr>
              <w:t>l</w:t>
            </w:r>
            <w:r w:rsidRPr="006F1EDE">
              <w:rPr>
                <w:rFonts w:cs="Arial"/>
                <w:sz w:val="18"/>
                <w:szCs w:val="18"/>
              </w:rPr>
              <w:t>l</w:t>
            </w:r>
            <w:r w:rsidRPr="006F1EDE">
              <w:rPr>
                <w:rFonts w:cs="Arial"/>
                <w:spacing w:val="-4"/>
                <w:sz w:val="18"/>
                <w:szCs w:val="18"/>
              </w:rPr>
              <w:t xml:space="preserve"> </w:t>
            </w:r>
            <w:r w:rsidRPr="006F1EDE">
              <w:rPr>
                <w:rFonts w:cs="Arial"/>
                <w:spacing w:val="1"/>
                <w:sz w:val="18"/>
                <w:szCs w:val="18"/>
              </w:rPr>
              <w:t>n</w:t>
            </w:r>
            <w:r w:rsidRPr="006F1EDE">
              <w:rPr>
                <w:rFonts w:cs="Arial"/>
                <w:spacing w:val="-1"/>
                <w:sz w:val="18"/>
                <w:szCs w:val="18"/>
              </w:rPr>
              <w:t>u</w:t>
            </w:r>
            <w:r w:rsidRPr="006F1EDE">
              <w:rPr>
                <w:rFonts w:cs="Arial"/>
                <w:sz w:val="18"/>
                <w:szCs w:val="18"/>
              </w:rPr>
              <w:t>m</w:t>
            </w:r>
            <w:r w:rsidRPr="006F1EDE">
              <w:rPr>
                <w:rFonts w:cs="Arial"/>
                <w:spacing w:val="1"/>
                <w:sz w:val="18"/>
                <w:szCs w:val="18"/>
              </w:rPr>
              <w:t>b</w:t>
            </w:r>
            <w:r w:rsidRPr="006F1EDE">
              <w:rPr>
                <w:rFonts w:cs="Arial"/>
                <w:sz w:val="18"/>
                <w:szCs w:val="18"/>
              </w:rPr>
              <w:t>er</w:t>
            </w:r>
            <w:r w:rsidRPr="006F1EDE">
              <w:rPr>
                <w:rFonts w:cs="Arial"/>
                <w:spacing w:val="-8"/>
                <w:sz w:val="18"/>
                <w:szCs w:val="18"/>
              </w:rPr>
              <w:t xml:space="preserve"> </w:t>
            </w:r>
            <w:r w:rsidRPr="006F1EDE">
              <w:rPr>
                <w:rFonts w:cs="Arial"/>
                <w:spacing w:val="-1"/>
                <w:sz w:val="18"/>
                <w:szCs w:val="18"/>
              </w:rPr>
              <w:t>o</w:t>
            </w:r>
            <w:r w:rsidRPr="006F1EDE">
              <w:rPr>
                <w:rFonts w:cs="Arial"/>
                <w:sz w:val="18"/>
                <w:szCs w:val="18"/>
              </w:rPr>
              <w:t xml:space="preserve">f </w:t>
            </w:r>
            <w:r w:rsidRPr="006F1EDE">
              <w:rPr>
                <w:rFonts w:cs="Arial"/>
                <w:spacing w:val="1"/>
                <w:sz w:val="18"/>
                <w:szCs w:val="18"/>
              </w:rPr>
              <w:t>plann</w:t>
            </w:r>
            <w:r w:rsidRPr="006F1EDE">
              <w:rPr>
                <w:rFonts w:cs="Arial"/>
                <w:sz w:val="18"/>
                <w:szCs w:val="18"/>
              </w:rPr>
              <w:t>ed</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a</w:t>
            </w:r>
            <w:r w:rsidRPr="006F1EDE">
              <w:rPr>
                <w:rFonts w:cs="Arial"/>
                <w:sz w:val="18"/>
                <w:szCs w:val="18"/>
              </w:rPr>
              <w:t>m</w:t>
            </w:r>
            <w:r w:rsidRPr="006F1EDE">
              <w:rPr>
                <w:rFonts w:cs="Arial"/>
                <w:spacing w:val="1"/>
                <w:sz w:val="18"/>
                <w:szCs w:val="18"/>
              </w:rPr>
              <w:t>pl</w:t>
            </w:r>
            <w:r w:rsidRPr="006F1EDE">
              <w:rPr>
                <w:rFonts w:cs="Arial"/>
                <w:sz w:val="18"/>
                <w:szCs w:val="18"/>
              </w:rPr>
              <w:t xml:space="preserve">es </w:t>
            </w:r>
            <w:r w:rsidRPr="006F1EDE">
              <w:rPr>
                <w:rFonts w:cs="Arial"/>
                <w:spacing w:val="-2"/>
                <w:sz w:val="18"/>
                <w:szCs w:val="18"/>
              </w:rPr>
              <w:t>(</w:t>
            </w:r>
            <w:r w:rsidRPr="006F1EDE">
              <w:rPr>
                <w:rFonts w:cs="Arial"/>
                <w:spacing w:val="-1"/>
                <w:sz w:val="18"/>
                <w:szCs w:val="18"/>
              </w:rPr>
              <w:t>&lt;</w:t>
            </w:r>
            <w:r w:rsidRPr="006F1EDE">
              <w:rPr>
                <w:rFonts w:cs="Arial"/>
                <w:spacing w:val="2"/>
                <w:sz w:val="18"/>
                <w:szCs w:val="18"/>
              </w:rPr>
              <w:t>1</w:t>
            </w:r>
            <w:r w:rsidRPr="006F1EDE">
              <w:rPr>
                <w:rFonts w:cs="Arial"/>
                <w:sz w:val="18"/>
                <w:szCs w:val="18"/>
              </w:rPr>
              <w:t>0</w:t>
            </w:r>
            <w:r w:rsidRPr="006F1EDE">
              <w:rPr>
                <w:rFonts w:cs="Arial"/>
                <w:spacing w:val="1"/>
                <w:sz w:val="18"/>
                <w:szCs w:val="18"/>
              </w:rPr>
              <w:t>%</w:t>
            </w:r>
            <w:r w:rsidRPr="006F1EDE">
              <w:rPr>
                <w:rFonts w:cs="Arial"/>
                <w:sz w:val="18"/>
                <w:szCs w:val="18"/>
              </w:rPr>
              <w:t>)</w:t>
            </w:r>
            <w:r w:rsidRPr="006F1EDE">
              <w:rPr>
                <w:rFonts w:cs="Arial"/>
                <w:spacing w:val="-8"/>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9"/>
                <w:sz w:val="18"/>
                <w:szCs w:val="18"/>
              </w:rPr>
              <w:t xml:space="preserve"> </w:t>
            </w:r>
            <w:r w:rsidRPr="006F1EDE">
              <w:rPr>
                <w:rFonts w:cs="Arial"/>
                <w:sz w:val="18"/>
                <w:szCs w:val="18"/>
              </w:rPr>
              <w:t>or d</w:t>
            </w:r>
            <w:r w:rsidRPr="006F1EDE">
              <w:rPr>
                <w:rFonts w:cs="Arial"/>
                <w:spacing w:val="1"/>
                <w:sz w:val="18"/>
                <w:szCs w:val="18"/>
              </w:rPr>
              <w:t>a</w:t>
            </w:r>
            <w:r w:rsidRPr="006F1EDE">
              <w:rPr>
                <w:rFonts w:cs="Arial"/>
                <w:spacing w:val="2"/>
                <w:sz w:val="18"/>
                <w:szCs w:val="18"/>
              </w:rPr>
              <w:t>t</w:t>
            </w:r>
            <w:r w:rsidRPr="006F1EDE">
              <w:rPr>
                <w:rFonts w:cs="Arial"/>
                <w:sz w:val="18"/>
                <w:szCs w:val="18"/>
              </w:rPr>
              <w:t>a</w:t>
            </w:r>
            <w:r w:rsidRPr="006F1EDE">
              <w:rPr>
                <w:rFonts w:cs="Arial"/>
                <w:spacing w:val="-4"/>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a</w:t>
            </w:r>
            <w:r w:rsidRPr="006F1EDE">
              <w:rPr>
                <w:rFonts w:cs="Arial"/>
                <w:sz w:val="18"/>
                <w:szCs w:val="18"/>
              </w:rPr>
              <w:t>v</w:t>
            </w:r>
            <w:r w:rsidRPr="006F1EDE">
              <w:rPr>
                <w:rFonts w:cs="Arial"/>
                <w:spacing w:val="1"/>
                <w:sz w:val="18"/>
                <w:szCs w:val="18"/>
              </w:rPr>
              <w:t>a</w:t>
            </w:r>
            <w:r w:rsidRPr="006F1EDE">
              <w:rPr>
                <w:rFonts w:cs="Arial"/>
                <w:spacing w:val="-1"/>
                <w:sz w:val="18"/>
                <w:szCs w:val="18"/>
              </w:rPr>
              <w:t>i</w:t>
            </w:r>
            <w:r w:rsidRPr="006F1EDE">
              <w:rPr>
                <w:rFonts w:cs="Arial"/>
                <w:spacing w:val="1"/>
                <w:sz w:val="18"/>
                <w:szCs w:val="18"/>
              </w:rPr>
              <w:t>labl</w:t>
            </w:r>
            <w:r w:rsidRPr="006F1EDE">
              <w:rPr>
                <w:rFonts w:cs="Arial"/>
                <w:sz w:val="18"/>
                <w:szCs w:val="18"/>
              </w:rPr>
              <w:t>e</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126"/>
              <w:jc w:val="left"/>
              <w:rPr>
                <w:rFonts w:cs="Arial"/>
                <w:sz w:val="18"/>
                <w:szCs w:val="18"/>
              </w:rPr>
            </w:pPr>
            <w:r w:rsidRPr="006F1EDE">
              <w:rPr>
                <w:rFonts w:cs="Arial"/>
                <w:spacing w:val="2"/>
                <w:sz w:val="18"/>
                <w:szCs w:val="18"/>
              </w:rPr>
              <w:t>M</w:t>
            </w:r>
            <w:r w:rsidRPr="006F1EDE">
              <w:rPr>
                <w:rFonts w:cs="Arial"/>
                <w:spacing w:val="-1"/>
                <w:sz w:val="18"/>
                <w:szCs w:val="18"/>
              </w:rPr>
              <w:t>o</w:t>
            </w:r>
            <w:r w:rsidRPr="006F1EDE">
              <w:rPr>
                <w:rFonts w:cs="Arial"/>
                <w:sz w:val="18"/>
                <w:szCs w:val="18"/>
              </w:rPr>
              <w:t>re</w:t>
            </w:r>
            <w:r w:rsidRPr="006F1EDE">
              <w:rPr>
                <w:rFonts w:cs="Arial"/>
                <w:spacing w:val="-5"/>
                <w:sz w:val="18"/>
                <w:szCs w:val="18"/>
              </w:rPr>
              <w:t xml:space="preserve"> </w:t>
            </w:r>
            <w:r w:rsidRPr="006F1EDE">
              <w:rPr>
                <w:rFonts w:cs="Arial"/>
                <w:spacing w:val="2"/>
                <w:sz w:val="18"/>
                <w:szCs w:val="18"/>
              </w:rPr>
              <w:t>t</w:t>
            </w:r>
            <w:r w:rsidRPr="006F1EDE">
              <w:rPr>
                <w:rFonts w:cs="Arial"/>
                <w:spacing w:val="1"/>
                <w:sz w:val="18"/>
                <w:szCs w:val="18"/>
              </w:rPr>
              <w:t>ha</w:t>
            </w:r>
            <w:r w:rsidRPr="006F1EDE">
              <w:rPr>
                <w:rFonts w:cs="Arial"/>
                <w:sz w:val="18"/>
                <w:szCs w:val="18"/>
              </w:rPr>
              <w:t>n</w:t>
            </w:r>
            <w:r w:rsidRPr="006F1EDE">
              <w:rPr>
                <w:rFonts w:cs="Arial"/>
                <w:spacing w:val="-3"/>
                <w:sz w:val="18"/>
                <w:szCs w:val="18"/>
              </w:rPr>
              <w:t xml:space="preserve"> </w:t>
            </w:r>
            <w:r w:rsidRPr="006F1EDE">
              <w:rPr>
                <w:rFonts w:cs="Arial"/>
                <w:sz w:val="18"/>
                <w:szCs w:val="18"/>
              </w:rPr>
              <w:t>10%</w:t>
            </w:r>
            <w:r w:rsidRPr="006F1EDE">
              <w:rPr>
                <w:rFonts w:cs="Arial"/>
                <w:spacing w:val="-5"/>
                <w:sz w:val="18"/>
                <w:szCs w:val="18"/>
              </w:rPr>
              <w:t xml:space="preserve"> </w:t>
            </w:r>
            <w:r w:rsidRPr="006F1EDE">
              <w:rPr>
                <w:rFonts w:cs="Arial"/>
                <w:spacing w:val="-1"/>
                <w:sz w:val="18"/>
                <w:szCs w:val="18"/>
              </w:rPr>
              <w:t>o</w:t>
            </w:r>
            <w:r w:rsidRPr="006F1EDE">
              <w:rPr>
                <w:rFonts w:cs="Arial"/>
                <w:sz w:val="18"/>
                <w:szCs w:val="18"/>
              </w:rPr>
              <w:t xml:space="preserve">f </w:t>
            </w:r>
            <w:r w:rsidRPr="006F1EDE">
              <w:rPr>
                <w:rFonts w:cs="Arial"/>
                <w:spacing w:val="1"/>
                <w:sz w:val="18"/>
                <w:szCs w:val="18"/>
              </w:rPr>
              <w:t>plann</w:t>
            </w:r>
            <w:r w:rsidRPr="006F1EDE">
              <w:rPr>
                <w:rFonts w:cs="Arial"/>
                <w:sz w:val="18"/>
                <w:szCs w:val="18"/>
              </w:rPr>
              <w:t>ed</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a</w:t>
            </w:r>
            <w:r w:rsidRPr="006F1EDE">
              <w:rPr>
                <w:rFonts w:cs="Arial"/>
                <w:sz w:val="18"/>
                <w:szCs w:val="18"/>
              </w:rPr>
              <w:t>m</w:t>
            </w:r>
            <w:r w:rsidRPr="006F1EDE">
              <w:rPr>
                <w:rFonts w:cs="Arial"/>
                <w:spacing w:val="1"/>
                <w:sz w:val="18"/>
                <w:szCs w:val="18"/>
              </w:rPr>
              <w:t>pl</w:t>
            </w:r>
            <w:r w:rsidRPr="006F1EDE">
              <w:rPr>
                <w:rFonts w:cs="Arial"/>
                <w:sz w:val="18"/>
                <w:szCs w:val="18"/>
              </w:rPr>
              <w:t>es</w:t>
            </w:r>
            <w:r w:rsidRPr="006F1EDE">
              <w:rPr>
                <w:rFonts w:cs="Arial"/>
                <w:spacing w:val="-8"/>
                <w:sz w:val="18"/>
                <w:szCs w:val="18"/>
              </w:rPr>
              <w:t xml:space="preserve"> </w:t>
            </w:r>
            <w:r w:rsidRPr="006F1EDE">
              <w:rPr>
                <w:rFonts w:cs="Arial"/>
                <w:sz w:val="18"/>
                <w:szCs w:val="18"/>
              </w:rPr>
              <w:t xml:space="preserve">not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9"/>
                <w:sz w:val="18"/>
                <w:szCs w:val="18"/>
              </w:rPr>
              <w:t xml:space="preserve"> </w:t>
            </w:r>
            <w:r w:rsidRPr="006F1EDE">
              <w:rPr>
                <w:rFonts w:cs="Arial"/>
                <w:sz w:val="18"/>
                <w:szCs w:val="18"/>
              </w:rPr>
              <w:t>/</w:t>
            </w:r>
            <w:r w:rsidRPr="006F1EDE">
              <w:rPr>
                <w:rFonts w:cs="Arial"/>
                <w:spacing w:val="-1"/>
                <w:sz w:val="18"/>
                <w:szCs w:val="18"/>
              </w:rPr>
              <w:t xml:space="preserve"> </w:t>
            </w:r>
            <w:r w:rsidRPr="006F1EDE">
              <w:rPr>
                <w:rFonts w:cs="Arial"/>
                <w:sz w:val="18"/>
                <w:szCs w:val="18"/>
              </w:rPr>
              <w:t>av</w:t>
            </w:r>
            <w:r w:rsidRPr="006F1EDE">
              <w:rPr>
                <w:rFonts w:cs="Arial"/>
                <w:spacing w:val="1"/>
                <w:sz w:val="18"/>
                <w:szCs w:val="18"/>
              </w:rPr>
              <w:t>ailabl</w:t>
            </w:r>
            <w:r w:rsidRPr="006F1EDE">
              <w:rPr>
                <w:rFonts w:cs="Arial"/>
                <w:sz w:val="18"/>
                <w:szCs w:val="18"/>
              </w:rPr>
              <w:t xml:space="preserve">e, </w:t>
            </w:r>
            <w:r w:rsidRPr="006F1EDE">
              <w:rPr>
                <w:rFonts w:cs="Arial"/>
                <w:spacing w:val="1"/>
                <w:sz w:val="18"/>
                <w:szCs w:val="18"/>
              </w:rPr>
              <w:t>h</w:t>
            </w:r>
            <w:r w:rsidRPr="006F1EDE">
              <w:rPr>
                <w:rFonts w:cs="Arial"/>
                <w:spacing w:val="-1"/>
                <w:sz w:val="18"/>
                <w:szCs w:val="18"/>
              </w:rPr>
              <w:t>o</w:t>
            </w:r>
            <w:r w:rsidRPr="006F1EDE">
              <w:rPr>
                <w:rFonts w:cs="Arial"/>
                <w:spacing w:val="2"/>
                <w:sz w:val="18"/>
                <w:szCs w:val="18"/>
              </w:rPr>
              <w:t>w</w:t>
            </w:r>
            <w:r w:rsidRPr="006F1EDE">
              <w:rPr>
                <w:rFonts w:cs="Arial"/>
                <w:sz w:val="18"/>
                <w:szCs w:val="18"/>
              </w:rPr>
              <w:t>ever</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u</w:t>
            </w:r>
            <w:r w:rsidRPr="006F1EDE">
              <w:rPr>
                <w:rFonts w:cs="Arial"/>
                <w:spacing w:val="2"/>
                <w:sz w:val="18"/>
                <w:szCs w:val="18"/>
              </w:rPr>
              <w:t>f</w:t>
            </w:r>
            <w:r w:rsidRPr="006F1EDE">
              <w:rPr>
                <w:rFonts w:cs="Arial"/>
                <w:sz w:val="18"/>
                <w:szCs w:val="18"/>
              </w:rPr>
              <w:t>f</w:t>
            </w:r>
            <w:r w:rsidRPr="006F1EDE">
              <w:rPr>
                <w:rFonts w:cs="Arial"/>
                <w:spacing w:val="1"/>
                <w:sz w:val="18"/>
                <w:szCs w:val="18"/>
              </w:rPr>
              <w:t>ici</w:t>
            </w:r>
            <w:r w:rsidRPr="006F1EDE">
              <w:rPr>
                <w:rFonts w:cs="Arial"/>
                <w:sz w:val="18"/>
                <w:szCs w:val="18"/>
              </w:rPr>
              <w:t>e</w:t>
            </w:r>
            <w:r w:rsidRPr="006F1EDE">
              <w:rPr>
                <w:rFonts w:cs="Arial"/>
                <w:spacing w:val="1"/>
                <w:sz w:val="18"/>
                <w:szCs w:val="18"/>
              </w:rPr>
              <w:t>n</w:t>
            </w:r>
            <w:r w:rsidRPr="006F1EDE">
              <w:rPr>
                <w:rFonts w:cs="Arial"/>
                <w:sz w:val="18"/>
                <w:szCs w:val="18"/>
              </w:rPr>
              <w:t>t</w:t>
            </w:r>
            <w:r w:rsidRPr="006F1EDE">
              <w:rPr>
                <w:rFonts w:cs="Arial"/>
                <w:spacing w:val="-7"/>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 xml:space="preserve">ta </w:t>
            </w:r>
            <w:r w:rsidRPr="006F1EDE">
              <w:rPr>
                <w:rFonts w:cs="Arial"/>
                <w:spacing w:val="1"/>
                <w:sz w:val="18"/>
                <w:szCs w:val="18"/>
              </w:rPr>
              <w:t>a</w:t>
            </w:r>
            <w:r w:rsidRPr="006F1EDE">
              <w:rPr>
                <w:rFonts w:cs="Arial"/>
                <w:sz w:val="18"/>
                <w:szCs w:val="18"/>
              </w:rPr>
              <w:t>v</w:t>
            </w:r>
            <w:r w:rsidRPr="006F1EDE">
              <w:rPr>
                <w:rFonts w:cs="Arial"/>
                <w:spacing w:val="1"/>
                <w:sz w:val="18"/>
                <w:szCs w:val="18"/>
              </w:rPr>
              <w:t>ailabl</w:t>
            </w:r>
            <w:r w:rsidRPr="006F1EDE">
              <w:rPr>
                <w:rFonts w:cs="Arial"/>
                <w:sz w:val="18"/>
                <w:szCs w:val="18"/>
              </w:rPr>
              <w:t>e</w:t>
            </w:r>
            <w:r w:rsidRPr="006F1EDE">
              <w:rPr>
                <w:rFonts w:cs="Arial"/>
                <w:spacing w:val="-9"/>
                <w:sz w:val="18"/>
                <w:szCs w:val="18"/>
              </w:rPr>
              <w:t xml:space="preserve"> </w:t>
            </w:r>
            <w:r w:rsidRPr="006F1EDE">
              <w:rPr>
                <w:rFonts w:cs="Arial"/>
                <w:sz w:val="18"/>
                <w:szCs w:val="18"/>
              </w:rPr>
              <w:t>f</w:t>
            </w:r>
            <w:r w:rsidRPr="006F1EDE">
              <w:rPr>
                <w:rFonts w:cs="Arial"/>
                <w:spacing w:val="-1"/>
                <w:sz w:val="18"/>
                <w:szCs w:val="18"/>
              </w:rPr>
              <w:t>o</w:t>
            </w:r>
            <w:r w:rsidRPr="006F1EDE">
              <w:rPr>
                <w:rFonts w:cs="Arial"/>
                <w:sz w:val="18"/>
                <w:szCs w:val="18"/>
              </w:rPr>
              <w:t>r</w:t>
            </w:r>
            <w:r w:rsidRPr="006F1EDE">
              <w:rPr>
                <w:rFonts w:cs="Arial"/>
                <w:spacing w:val="-3"/>
                <w:sz w:val="18"/>
                <w:szCs w:val="18"/>
              </w:rPr>
              <w:t xml:space="preserve"> </w:t>
            </w:r>
            <w:r w:rsidRPr="006F1EDE">
              <w:rPr>
                <w:rFonts w:cs="Arial"/>
                <w:spacing w:val="1"/>
                <w:sz w:val="18"/>
                <w:szCs w:val="18"/>
              </w:rPr>
              <w:t>plann</w:t>
            </w:r>
            <w:r w:rsidRPr="006F1EDE">
              <w:rPr>
                <w:rFonts w:cs="Arial"/>
                <w:sz w:val="18"/>
                <w:szCs w:val="18"/>
              </w:rPr>
              <w:t xml:space="preserve">ed </w:t>
            </w:r>
            <w:r w:rsidRPr="006F1EDE">
              <w:rPr>
                <w:rFonts w:cs="Arial"/>
                <w:spacing w:val="1"/>
                <w:sz w:val="18"/>
                <w:szCs w:val="18"/>
              </w:rPr>
              <w:t>anal</w:t>
            </w:r>
            <w:r w:rsidRPr="006F1EDE">
              <w:rPr>
                <w:rFonts w:cs="Arial"/>
                <w:spacing w:val="-1"/>
                <w:sz w:val="18"/>
                <w:szCs w:val="18"/>
              </w:rPr>
              <w:t>y</w:t>
            </w:r>
            <w:r w:rsidRPr="006F1EDE">
              <w:rPr>
                <w:rFonts w:cs="Arial"/>
                <w:spacing w:val="1"/>
                <w:sz w:val="18"/>
                <w:szCs w:val="18"/>
              </w:rPr>
              <w:t>s</w:t>
            </w:r>
            <w:r w:rsidRPr="006F1EDE">
              <w:rPr>
                <w:rFonts w:cs="Arial"/>
                <w:sz w:val="18"/>
                <w:szCs w:val="18"/>
              </w:rPr>
              <w:t>es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jc w:val="left"/>
              <w:rPr>
                <w:rFonts w:cs="Arial"/>
                <w:sz w:val="18"/>
                <w:szCs w:val="18"/>
              </w:rPr>
            </w:pPr>
            <w:r w:rsidRPr="006F1EDE">
              <w:rPr>
                <w:rFonts w:cs="Arial"/>
                <w:sz w:val="18"/>
                <w:szCs w:val="18"/>
              </w:rPr>
              <w:t>D</w:t>
            </w:r>
            <w:r w:rsidRPr="006F1EDE">
              <w:rPr>
                <w:rFonts w:cs="Arial"/>
                <w:spacing w:val="1"/>
                <w:sz w:val="18"/>
                <w:szCs w:val="18"/>
              </w:rPr>
              <w:t>a</w:t>
            </w:r>
            <w:r w:rsidRPr="006F1EDE">
              <w:rPr>
                <w:rFonts w:cs="Arial"/>
                <w:spacing w:val="2"/>
                <w:sz w:val="18"/>
                <w:szCs w:val="18"/>
              </w:rPr>
              <w:t>t</w:t>
            </w:r>
            <w:r w:rsidRPr="006F1EDE">
              <w:rPr>
                <w:rFonts w:cs="Arial"/>
                <w:sz w:val="18"/>
                <w:szCs w:val="18"/>
              </w:rPr>
              <w:t>a</w:t>
            </w:r>
            <w:r w:rsidRPr="006F1EDE">
              <w:rPr>
                <w:rFonts w:cs="Arial"/>
                <w:spacing w:val="-4"/>
                <w:sz w:val="18"/>
                <w:szCs w:val="18"/>
              </w:rPr>
              <w:t xml:space="preserve"> </w:t>
            </w:r>
            <w:r w:rsidRPr="006F1EDE">
              <w:rPr>
                <w:rFonts w:cs="Arial"/>
                <w:sz w:val="18"/>
                <w:szCs w:val="18"/>
              </w:rPr>
              <w:t>fr</w:t>
            </w:r>
            <w:r w:rsidRPr="006F1EDE">
              <w:rPr>
                <w:rFonts w:cs="Arial"/>
                <w:spacing w:val="-1"/>
                <w:sz w:val="18"/>
                <w:szCs w:val="18"/>
              </w:rPr>
              <w:t>o</w:t>
            </w:r>
            <w:r w:rsidRPr="006F1EDE">
              <w:rPr>
                <w:rFonts w:cs="Arial"/>
                <w:sz w:val="18"/>
                <w:szCs w:val="18"/>
              </w:rPr>
              <w:t>m</w:t>
            </w:r>
            <w:r w:rsidRPr="006F1EDE">
              <w:rPr>
                <w:rFonts w:cs="Arial"/>
                <w:spacing w:val="-4"/>
                <w:sz w:val="18"/>
                <w:szCs w:val="18"/>
              </w:rPr>
              <w:t xml:space="preserve"> </w:t>
            </w:r>
            <w:r w:rsidRPr="006F1EDE">
              <w:rPr>
                <w:rFonts w:cs="Arial"/>
                <w:spacing w:val="1"/>
                <w:sz w:val="18"/>
                <w:szCs w:val="18"/>
              </w:rPr>
              <w:t>m</w:t>
            </w:r>
            <w:r w:rsidRPr="006F1EDE">
              <w:rPr>
                <w:rFonts w:cs="Arial"/>
                <w:spacing w:val="-1"/>
                <w:sz w:val="18"/>
                <w:szCs w:val="18"/>
              </w:rPr>
              <w:t>o</w:t>
            </w:r>
            <w:r w:rsidRPr="006F1EDE">
              <w:rPr>
                <w:rFonts w:cs="Arial"/>
                <w:sz w:val="18"/>
                <w:szCs w:val="18"/>
              </w:rPr>
              <w:t>re</w:t>
            </w:r>
            <w:r w:rsidRPr="006F1EDE">
              <w:rPr>
                <w:rFonts w:cs="Arial"/>
                <w:spacing w:val="-5"/>
                <w:sz w:val="18"/>
                <w:szCs w:val="18"/>
              </w:rPr>
              <w:t xml:space="preserve"> </w:t>
            </w:r>
            <w:r w:rsidRPr="006F1EDE">
              <w:rPr>
                <w:rFonts w:cs="Arial"/>
                <w:spacing w:val="2"/>
                <w:sz w:val="18"/>
                <w:szCs w:val="18"/>
              </w:rPr>
              <w:t>t</w:t>
            </w:r>
            <w:r w:rsidRPr="006F1EDE">
              <w:rPr>
                <w:rFonts w:cs="Arial"/>
                <w:spacing w:val="1"/>
                <w:sz w:val="18"/>
                <w:szCs w:val="18"/>
              </w:rPr>
              <w:t>ha</w:t>
            </w:r>
            <w:r w:rsidRPr="006F1EDE">
              <w:rPr>
                <w:rFonts w:cs="Arial"/>
                <w:sz w:val="18"/>
                <w:szCs w:val="18"/>
              </w:rPr>
              <w:t>n 50%</w:t>
            </w:r>
            <w:r w:rsidRPr="006F1EDE">
              <w:rPr>
                <w:rFonts w:cs="Arial"/>
                <w:spacing w:val="-2"/>
                <w:sz w:val="18"/>
                <w:szCs w:val="18"/>
              </w:rPr>
              <w:t xml:space="preserve"> </w:t>
            </w:r>
            <w:r w:rsidRPr="006F1EDE">
              <w:rPr>
                <w:rFonts w:cs="Arial"/>
                <w:spacing w:val="-1"/>
                <w:sz w:val="18"/>
                <w:szCs w:val="18"/>
              </w:rPr>
              <w:t>o</w:t>
            </w:r>
            <w:r w:rsidRPr="006F1EDE">
              <w:rPr>
                <w:rFonts w:cs="Arial"/>
                <w:sz w:val="18"/>
                <w:szCs w:val="18"/>
              </w:rPr>
              <w:t>f</w:t>
            </w:r>
            <w:r w:rsidRPr="006F1EDE">
              <w:rPr>
                <w:rFonts w:cs="Arial"/>
                <w:spacing w:val="-2"/>
                <w:sz w:val="18"/>
                <w:szCs w:val="18"/>
              </w:rPr>
              <w:t xml:space="preserve"> </w:t>
            </w:r>
            <w:r w:rsidRPr="006F1EDE">
              <w:rPr>
                <w:rFonts w:cs="Arial"/>
                <w:spacing w:val="1"/>
                <w:sz w:val="18"/>
                <w:szCs w:val="18"/>
              </w:rPr>
              <w:t>plann</w:t>
            </w:r>
            <w:r w:rsidRPr="006F1EDE">
              <w:rPr>
                <w:rFonts w:cs="Arial"/>
                <w:sz w:val="18"/>
                <w:szCs w:val="18"/>
              </w:rPr>
              <w:t>ed</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a</w:t>
            </w:r>
            <w:r w:rsidRPr="006F1EDE">
              <w:rPr>
                <w:rFonts w:cs="Arial"/>
                <w:sz w:val="18"/>
                <w:szCs w:val="18"/>
              </w:rPr>
              <w:t>m</w:t>
            </w:r>
            <w:r w:rsidRPr="006F1EDE">
              <w:rPr>
                <w:rFonts w:cs="Arial"/>
                <w:spacing w:val="1"/>
                <w:sz w:val="18"/>
                <w:szCs w:val="18"/>
              </w:rPr>
              <w:t>pl</w:t>
            </w:r>
            <w:r w:rsidRPr="006F1EDE">
              <w:rPr>
                <w:rFonts w:cs="Arial"/>
                <w:sz w:val="18"/>
                <w:szCs w:val="18"/>
              </w:rPr>
              <w:t xml:space="preserve">es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9"/>
                <w:sz w:val="18"/>
                <w:szCs w:val="18"/>
              </w:rPr>
              <w:t xml:space="preserve"> </w:t>
            </w:r>
            <w:r w:rsidRPr="006F1EDE">
              <w:rPr>
                <w:rFonts w:cs="Arial"/>
                <w:sz w:val="18"/>
                <w:szCs w:val="18"/>
              </w:rPr>
              <w:t>/</w:t>
            </w:r>
            <w:r w:rsidRPr="006F1EDE">
              <w:rPr>
                <w:rFonts w:cs="Arial"/>
                <w:spacing w:val="1"/>
                <w:sz w:val="18"/>
                <w:szCs w:val="18"/>
              </w:rPr>
              <w:t>a</w:t>
            </w:r>
            <w:r w:rsidRPr="006F1EDE">
              <w:rPr>
                <w:rFonts w:cs="Arial"/>
                <w:sz w:val="18"/>
                <w:szCs w:val="18"/>
              </w:rPr>
              <w:t>v</w:t>
            </w:r>
            <w:r w:rsidRPr="006F1EDE">
              <w:rPr>
                <w:rFonts w:cs="Arial"/>
                <w:spacing w:val="1"/>
                <w:sz w:val="18"/>
                <w:szCs w:val="18"/>
              </w:rPr>
              <w:t>ailabl</w:t>
            </w:r>
            <w:r w:rsidRPr="006F1EDE">
              <w:rPr>
                <w:rFonts w:cs="Arial"/>
                <w:sz w:val="18"/>
                <w:szCs w:val="18"/>
              </w:rPr>
              <w:t>e.</w:t>
            </w:r>
            <w:r w:rsidRPr="006F1EDE">
              <w:rPr>
                <w:rFonts w:cs="Arial"/>
                <w:spacing w:val="44"/>
                <w:sz w:val="18"/>
                <w:szCs w:val="18"/>
              </w:rPr>
              <w:t xml:space="preserve"> </w:t>
            </w:r>
            <w:r w:rsidRPr="006F1EDE">
              <w:rPr>
                <w:rFonts w:cs="Arial"/>
                <w:spacing w:val="-1"/>
                <w:sz w:val="18"/>
                <w:szCs w:val="18"/>
              </w:rPr>
              <w:t>L</w:t>
            </w:r>
            <w:r w:rsidRPr="006F1EDE">
              <w:rPr>
                <w:rFonts w:cs="Arial"/>
                <w:spacing w:val="1"/>
                <w:sz w:val="18"/>
                <w:szCs w:val="18"/>
              </w:rPr>
              <w:t>i</w:t>
            </w:r>
            <w:r w:rsidRPr="006F1EDE">
              <w:rPr>
                <w:rFonts w:cs="Arial"/>
                <w:sz w:val="18"/>
                <w:szCs w:val="18"/>
              </w:rPr>
              <w:t>m</w:t>
            </w:r>
            <w:r w:rsidRPr="006F1EDE">
              <w:rPr>
                <w:rFonts w:cs="Arial"/>
                <w:spacing w:val="1"/>
                <w:sz w:val="18"/>
                <w:szCs w:val="18"/>
              </w:rPr>
              <w:t>i</w:t>
            </w:r>
            <w:r w:rsidRPr="006F1EDE">
              <w:rPr>
                <w:rFonts w:cs="Arial"/>
                <w:spacing w:val="2"/>
                <w:sz w:val="18"/>
                <w:szCs w:val="18"/>
              </w:rPr>
              <w:t>t</w:t>
            </w:r>
            <w:r w:rsidRPr="006F1EDE">
              <w:rPr>
                <w:rFonts w:cs="Arial"/>
                <w:sz w:val="18"/>
                <w:szCs w:val="18"/>
              </w:rPr>
              <w:t>ed mon</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10"/>
                <w:sz w:val="18"/>
                <w:szCs w:val="18"/>
              </w:rPr>
              <w:t xml:space="preserve"> </w:t>
            </w:r>
            <w:r w:rsidRPr="006F1EDE">
              <w:rPr>
                <w:rFonts w:cs="Arial"/>
                <w:sz w:val="18"/>
                <w:szCs w:val="18"/>
              </w:rPr>
              <w:t>o</w:t>
            </w:r>
            <w:r w:rsidRPr="006F1EDE">
              <w:rPr>
                <w:rFonts w:cs="Arial"/>
                <w:spacing w:val="-2"/>
                <w:sz w:val="18"/>
                <w:szCs w:val="18"/>
              </w:rPr>
              <w:t>u</w:t>
            </w:r>
            <w:r w:rsidRPr="006F1EDE">
              <w:rPr>
                <w:rFonts w:cs="Arial"/>
                <w:spacing w:val="2"/>
                <w:sz w:val="18"/>
                <w:szCs w:val="18"/>
              </w:rPr>
              <w:t>t</w:t>
            </w:r>
            <w:r w:rsidRPr="006F1EDE">
              <w:rPr>
                <w:rFonts w:cs="Arial"/>
                <w:spacing w:val="1"/>
                <w:sz w:val="18"/>
                <w:szCs w:val="18"/>
              </w:rPr>
              <w:t>c</w:t>
            </w:r>
            <w:r w:rsidRPr="006F1EDE">
              <w:rPr>
                <w:rFonts w:cs="Arial"/>
                <w:spacing w:val="-1"/>
                <w:sz w:val="18"/>
                <w:szCs w:val="18"/>
              </w:rPr>
              <w:t>o</w:t>
            </w:r>
            <w:r w:rsidRPr="006F1EDE">
              <w:rPr>
                <w:rFonts w:cs="Arial"/>
                <w:sz w:val="18"/>
                <w:szCs w:val="18"/>
              </w:rPr>
              <w:t>mes re</w:t>
            </w:r>
            <w:r w:rsidRPr="006F1EDE">
              <w:rPr>
                <w:rFonts w:cs="Arial"/>
                <w:spacing w:val="1"/>
                <w:sz w:val="18"/>
                <w:szCs w:val="18"/>
              </w:rPr>
              <w:t>p</w:t>
            </w:r>
            <w:r w:rsidRPr="006F1EDE">
              <w:rPr>
                <w:rFonts w:cs="Arial"/>
                <w:spacing w:val="-1"/>
                <w:sz w:val="18"/>
                <w:szCs w:val="18"/>
              </w:rPr>
              <w:t>o</w:t>
            </w:r>
            <w:r w:rsidRPr="006F1EDE">
              <w:rPr>
                <w:rFonts w:cs="Arial"/>
                <w:sz w:val="18"/>
                <w:szCs w:val="18"/>
              </w:rPr>
              <w:t>r</w:t>
            </w:r>
            <w:r w:rsidRPr="006F1EDE">
              <w:rPr>
                <w:rFonts w:cs="Arial"/>
                <w:spacing w:val="2"/>
                <w:sz w:val="18"/>
                <w:szCs w:val="18"/>
              </w:rPr>
              <w:t>t</w:t>
            </w:r>
            <w:r w:rsidRPr="006F1EDE">
              <w:rPr>
                <w:rFonts w:cs="Arial"/>
                <w:sz w:val="18"/>
                <w:szCs w:val="18"/>
              </w:rPr>
              <w:t>ed</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71"/>
              <w:jc w:val="left"/>
              <w:rPr>
                <w:rFonts w:cs="Arial"/>
                <w:sz w:val="18"/>
                <w:szCs w:val="18"/>
              </w:rPr>
            </w:pPr>
            <w:r w:rsidRPr="006F1EDE">
              <w:rPr>
                <w:rFonts w:cs="Arial"/>
                <w:spacing w:val="-1"/>
                <w:sz w:val="18"/>
                <w:szCs w:val="18"/>
              </w:rPr>
              <w:t>N</w:t>
            </w:r>
            <w:r w:rsidRPr="006F1EDE">
              <w:rPr>
                <w:rFonts w:cs="Arial"/>
                <w:sz w:val="18"/>
                <w:szCs w:val="18"/>
              </w:rPr>
              <w:t>o</w:t>
            </w:r>
            <w:r w:rsidRPr="006F1EDE">
              <w:rPr>
                <w:rFonts w:cs="Arial"/>
                <w:spacing w:val="-2"/>
                <w:sz w:val="18"/>
                <w:szCs w:val="18"/>
              </w:rPr>
              <w:t xml:space="preserve"> </w:t>
            </w:r>
            <w:r w:rsidRPr="006F1EDE">
              <w:rPr>
                <w:rFonts w:cs="Arial"/>
                <w:spacing w:val="-1"/>
                <w:sz w:val="18"/>
                <w:szCs w:val="18"/>
              </w:rPr>
              <w:t>u</w:t>
            </w:r>
            <w:r w:rsidRPr="006F1EDE">
              <w:rPr>
                <w:rFonts w:cs="Arial"/>
                <w:sz w:val="18"/>
                <w:szCs w:val="18"/>
              </w:rPr>
              <w:t>sea</w:t>
            </w:r>
            <w:r w:rsidRPr="006F1EDE">
              <w:rPr>
                <w:rFonts w:cs="Arial"/>
                <w:spacing w:val="1"/>
                <w:sz w:val="18"/>
                <w:szCs w:val="18"/>
              </w:rPr>
              <w:t>bl</w:t>
            </w:r>
            <w:r w:rsidRPr="006F1EDE">
              <w:rPr>
                <w:rFonts w:cs="Arial"/>
                <w:sz w:val="18"/>
                <w:szCs w:val="18"/>
              </w:rPr>
              <w:t>e</w:t>
            </w:r>
            <w:r w:rsidRPr="006F1EDE">
              <w:rPr>
                <w:rFonts w:cs="Arial"/>
                <w:spacing w:val="-8"/>
                <w:sz w:val="18"/>
                <w:szCs w:val="18"/>
              </w:rPr>
              <w:t xml:space="preserve"> </w:t>
            </w:r>
            <w:r w:rsidRPr="006F1EDE">
              <w:rPr>
                <w:rFonts w:cs="Arial"/>
                <w:sz w:val="18"/>
                <w:szCs w:val="18"/>
              </w:rPr>
              <w:t>d</w:t>
            </w:r>
            <w:r w:rsidRPr="006F1EDE">
              <w:rPr>
                <w:rFonts w:cs="Arial"/>
                <w:spacing w:val="1"/>
                <w:sz w:val="18"/>
                <w:szCs w:val="18"/>
              </w:rPr>
              <w:t>a</w:t>
            </w:r>
            <w:r w:rsidRPr="006F1EDE">
              <w:rPr>
                <w:rFonts w:cs="Arial"/>
                <w:spacing w:val="2"/>
                <w:sz w:val="18"/>
                <w:szCs w:val="18"/>
              </w:rPr>
              <w:t>t</w:t>
            </w:r>
            <w:r w:rsidRPr="006F1EDE">
              <w:rPr>
                <w:rFonts w:cs="Arial"/>
                <w:sz w:val="18"/>
                <w:szCs w:val="18"/>
              </w:rPr>
              <w:t xml:space="preserve">a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12"/>
                <w:sz w:val="18"/>
                <w:szCs w:val="18"/>
              </w:rPr>
              <w:t xml:space="preserve"> </w:t>
            </w:r>
            <w:r w:rsidRPr="006F1EDE">
              <w:rPr>
                <w:rFonts w:cs="Arial"/>
                <w:spacing w:val="1"/>
                <w:sz w:val="18"/>
                <w:szCs w:val="18"/>
              </w:rPr>
              <w:t>anal</w:t>
            </w:r>
            <w:r w:rsidRPr="006F1EDE">
              <w:rPr>
                <w:rFonts w:cs="Arial"/>
                <w:spacing w:val="-1"/>
                <w:sz w:val="18"/>
                <w:szCs w:val="18"/>
              </w:rPr>
              <w:t>y</w:t>
            </w:r>
            <w:r w:rsidRPr="006F1EDE">
              <w:rPr>
                <w:rFonts w:cs="Arial"/>
                <w:sz w:val="18"/>
                <w:szCs w:val="18"/>
              </w:rPr>
              <w:t>ses</w:t>
            </w:r>
            <w:r w:rsidRPr="006F1EDE">
              <w:rPr>
                <w:rFonts w:cs="Arial"/>
                <w:spacing w:val="-7"/>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 xml:space="preserve">t </w:t>
            </w:r>
            <w:r w:rsidRPr="006F1EDE">
              <w:rPr>
                <w:rFonts w:cs="Arial"/>
                <w:spacing w:val="1"/>
                <w:sz w:val="18"/>
                <w:szCs w:val="18"/>
              </w:rPr>
              <w:t>p</w:t>
            </w:r>
            <w:r w:rsidRPr="006F1EDE">
              <w:rPr>
                <w:rFonts w:cs="Arial"/>
                <w:spacing w:val="-1"/>
                <w:sz w:val="18"/>
                <w:szCs w:val="18"/>
              </w:rPr>
              <w:t>o</w:t>
            </w:r>
            <w:r w:rsidRPr="006F1EDE">
              <w:rPr>
                <w:rFonts w:cs="Arial"/>
                <w:sz w:val="18"/>
                <w:szCs w:val="18"/>
              </w:rPr>
              <w:t>s</w:t>
            </w:r>
            <w:r w:rsidRPr="006F1EDE">
              <w:rPr>
                <w:rFonts w:cs="Arial"/>
                <w:spacing w:val="-1"/>
                <w:sz w:val="18"/>
                <w:szCs w:val="18"/>
              </w:rPr>
              <w:t>s</w:t>
            </w:r>
            <w:r w:rsidRPr="006F1EDE">
              <w:rPr>
                <w:rFonts w:cs="Arial"/>
                <w:spacing w:val="1"/>
                <w:sz w:val="18"/>
                <w:szCs w:val="18"/>
              </w:rPr>
              <w:t>ibl</w:t>
            </w:r>
            <w:r w:rsidRPr="006F1EDE">
              <w:rPr>
                <w:rFonts w:cs="Arial"/>
                <w:spacing w:val="2"/>
                <w:sz w:val="18"/>
                <w:szCs w:val="18"/>
              </w:rPr>
              <w:t>e</w:t>
            </w:r>
            <w:r w:rsidRPr="006F1EDE">
              <w:rPr>
                <w:rFonts w:cs="Arial"/>
                <w:sz w:val="18"/>
                <w:szCs w:val="18"/>
              </w:rPr>
              <w:t>,</w:t>
            </w:r>
            <w:r w:rsidRPr="006F1EDE">
              <w:rPr>
                <w:rFonts w:cs="Arial"/>
                <w:spacing w:val="-10"/>
                <w:sz w:val="18"/>
                <w:szCs w:val="18"/>
              </w:rPr>
              <w:t xml:space="preserve"> </w:t>
            </w:r>
            <w:r w:rsidRPr="006F1EDE">
              <w:rPr>
                <w:rFonts w:cs="Arial"/>
                <w:spacing w:val="1"/>
                <w:sz w:val="18"/>
                <w:szCs w:val="18"/>
              </w:rPr>
              <w:t>n</w:t>
            </w:r>
            <w:r w:rsidRPr="006F1EDE">
              <w:rPr>
                <w:rFonts w:cs="Arial"/>
                <w:sz w:val="18"/>
                <w:szCs w:val="18"/>
              </w:rPr>
              <w:t>o</w:t>
            </w:r>
            <w:r w:rsidRPr="006F1EDE">
              <w:rPr>
                <w:rFonts w:cs="Arial"/>
                <w:spacing w:val="-4"/>
                <w:sz w:val="18"/>
                <w:szCs w:val="18"/>
              </w:rPr>
              <w:t xml:space="preserve"> </w:t>
            </w:r>
            <w:r w:rsidRPr="006F1EDE">
              <w:rPr>
                <w:rFonts w:cs="Arial"/>
                <w:spacing w:val="3"/>
                <w:sz w:val="18"/>
                <w:szCs w:val="18"/>
              </w:rPr>
              <w:t>m</w:t>
            </w:r>
            <w:r w:rsidRPr="006F1EDE">
              <w:rPr>
                <w:rFonts w:cs="Arial"/>
                <w:spacing w:val="-1"/>
                <w:sz w:val="18"/>
                <w:szCs w:val="18"/>
              </w:rPr>
              <w:t>o</w:t>
            </w:r>
            <w:r w:rsidRPr="006F1EDE">
              <w:rPr>
                <w:rFonts w:cs="Arial"/>
                <w:spacing w:val="1"/>
                <w:sz w:val="18"/>
                <w:szCs w:val="18"/>
              </w:rPr>
              <w:t>ni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 xml:space="preserve">g </w:t>
            </w:r>
            <w:r w:rsidRPr="006F1EDE">
              <w:rPr>
                <w:rFonts w:cs="Arial"/>
                <w:spacing w:val="-1"/>
                <w:sz w:val="18"/>
                <w:szCs w:val="18"/>
              </w:rPr>
              <w:t>ou</w:t>
            </w:r>
            <w:r w:rsidRPr="006F1EDE">
              <w:rPr>
                <w:rFonts w:cs="Arial"/>
                <w:spacing w:val="2"/>
                <w:sz w:val="18"/>
                <w:szCs w:val="18"/>
              </w:rPr>
              <w:t>t</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3"/>
                <w:sz w:val="18"/>
                <w:szCs w:val="18"/>
              </w:rPr>
              <w:t>e</w:t>
            </w:r>
            <w:r w:rsidRPr="006F1EDE">
              <w:rPr>
                <w:rFonts w:cs="Arial"/>
                <w:sz w:val="18"/>
                <w:szCs w:val="18"/>
              </w:rPr>
              <w:t>s</w:t>
            </w:r>
            <w:r w:rsidRPr="006F1EDE">
              <w:rPr>
                <w:rFonts w:cs="Arial"/>
                <w:spacing w:val="-10"/>
                <w:sz w:val="18"/>
                <w:szCs w:val="18"/>
              </w:rPr>
              <w:t xml:space="preserve"> </w:t>
            </w:r>
            <w:r w:rsidRPr="006F1EDE">
              <w:rPr>
                <w:rFonts w:cs="Arial"/>
                <w:sz w:val="18"/>
                <w:szCs w:val="18"/>
              </w:rPr>
              <w:t>rep</w:t>
            </w:r>
            <w:r w:rsidRPr="006F1EDE">
              <w:rPr>
                <w:rFonts w:cs="Arial"/>
                <w:spacing w:val="-1"/>
                <w:sz w:val="18"/>
                <w:szCs w:val="18"/>
              </w:rPr>
              <w:t>o</w:t>
            </w:r>
            <w:r w:rsidRPr="006F1EDE">
              <w:rPr>
                <w:rFonts w:cs="Arial"/>
                <w:sz w:val="18"/>
                <w:szCs w:val="18"/>
              </w:rPr>
              <w:t>r</w:t>
            </w:r>
            <w:r w:rsidRPr="006F1EDE">
              <w:rPr>
                <w:rFonts w:cs="Arial"/>
                <w:spacing w:val="2"/>
                <w:sz w:val="18"/>
                <w:szCs w:val="18"/>
              </w:rPr>
              <w:t>t</w:t>
            </w:r>
            <w:r w:rsidRPr="006F1EDE">
              <w:rPr>
                <w:rFonts w:cs="Arial"/>
                <w:sz w:val="18"/>
                <w:szCs w:val="18"/>
              </w:rPr>
              <w:t>ed</w:t>
            </w:r>
          </w:p>
        </w:tc>
      </w:tr>
      <w:tr w:rsidR="006F1EDE" w:rsidRPr="006F1EDE" w:rsidTr="009A6243">
        <w:trPr>
          <w:trHeight w:hRule="exact" w:val="992"/>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jc w:val="left"/>
              <w:rPr>
                <w:rFonts w:cs="Arial"/>
                <w:sz w:val="18"/>
                <w:szCs w:val="18"/>
              </w:rPr>
            </w:pPr>
            <w:r w:rsidRPr="006F1EDE">
              <w:rPr>
                <w:rFonts w:cs="Arial"/>
                <w:spacing w:val="1"/>
                <w:sz w:val="18"/>
                <w:szCs w:val="18"/>
              </w:rPr>
              <w:t>En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99"/>
              <w:jc w:val="left"/>
              <w:rPr>
                <w:rFonts w:cs="Arial"/>
                <w:sz w:val="18"/>
                <w:szCs w:val="18"/>
              </w:rPr>
            </w:pPr>
            <w:r w:rsidRPr="006F1EDE">
              <w:rPr>
                <w:rFonts w:cs="Arial"/>
                <w:spacing w:val="-1"/>
                <w:sz w:val="18"/>
                <w:szCs w:val="18"/>
              </w:rPr>
              <w:t>N</w:t>
            </w:r>
            <w:r w:rsidRPr="006F1EDE">
              <w:rPr>
                <w:rFonts w:cs="Arial"/>
                <w:sz w:val="18"/>
                <w:szCs w:val="18"/>
              </w:rPr>
              <w:t>eg</w:t>
            </w:r>
            <w:r w:rsidRPr="006F1EDE">
              <w:rPr>
                <w:rFonts w:cs="Arial"/>
                <w:spacing w:val="1"/>
                <w:sz w:val="18"/>
                <w:szCs w:val="18"/>
              </w:rPr>
              <w:t>li</w:t>
            </w:r>
            <w:r w:rsidRPr="006F1EDE">
              <w:rPr>
                <w:rFonts w:cs="Arial"/>
                <w:sz w:val="18"/>
                <w:szCs w:val="18"/>
              </w:rPr>
              <w:t>g</w:t>
            </w:r>
            <w:r w:rsidRPr="006F1EDE">
              <w:rPr>
                <w:rFonts w:cs="Arial"/>
                <w:spacing w:val="1"/>
                <w:sz w:val="18"/>
                <w:szCs w:val="18"/>
              </w:rPr>
              <w:t>ibl</w:t>
            </w:r>
            <w:r w:rsidRPr="006F1EDE">
              <w:rPr>
                <w:rFonts w:cs="Arial"/>
                <w:sz w:val="18"/>
                <w:szCs w:val="18"/>
              </w:rPr>
              <w:t>e 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pacing w:val="2"/>
                <w:sz w:val="18"/>
                <w:szCs w:val="18"/>
              </w:rPr>
              <w:t>t</w:t>
            </w:r>
            <w:r w:rsidRPr="006F1EDE">
              <w:rPr>
                <w:rFonts w:cs="Arial"/>
                <w:spacing w:val="1"/>
                <w:sz w:val="18"/>
                <w:szCs w:val="18"/>
              </w:rPr>
              <w:t>a</w:t>
            </w:r>
            <w:r w:rsidRPr="006F1EDE">
              <w:rPr>
                <w:rFonts w:cs="Arial"/>
                <w:sz w:val="18"/>
                <w:szCs w:val="18"/>
              </w:rPr>
              <w:t>l</w:t>
            </w:r>
            <w:r w:rsidRPr="006F1EDE">
              <w:rPr>
                <w:rFonts w:cs="Arial"/>
                <w:spacing w:val="-13"/>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32"/>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erm,</w:t>
            </w:r>
            <w:r w:rsidRPr="006F1EDE">
              <w:rPr>
                <w:rFonts w:cs="Arial"/>
                <w:spacing w:val="-6"/>
                <w:sz w:val="18"/>
                <w:szCs w:val="18"/>
              </w:rPr>
              <w:t xml:space="preserve"> </w:t>
            </w:r>
            <w:r w:rsidRPr="006F1EDE">
              <w:rPr>
                <w:rFonts w:cs="Arial"/>
                <w:spacing w:val="1"/>
                <w:sz w:val="18"/>
                <w:szCs w:val="18"/>
              </w:rPr>
              <w:t>l</w:t>
            </w:r>
            <w:r w:rsidRPr="006F1EDE">
              <w:rPr>
                <w:rFonts w:cs="Arial"/>
                <w:spacing w:val="-1"/>
                <w:sz w:val="18"/>
                <w:szCs w:val="18"/>
              </w:rPr>
              <w:t>o</w:t>
            </w:r>
            <w:r w:rsidRPr="006F1EDE">
              <w:rPr>
                <w:rFonts w:cs="Arial"/>
                <w:spacing w:val="1"/>
                <w:sz w:val="18"/>
                <w:szCs w:val="18"/>
              </w:rPr>
              <w:t>cali</w:t>
            </w:r>
            <w:r w:rsidRPr="006F1EDE">
              <w:rPr>
                <w:rFonts w:cs="Arial"/>
                <w:sz w:val="18"/>
                <w:szCs w:val="18"/>
              </w:rPr>
              <w:t>se</w:t>
            </w:r>
            <w:r w:rsidRPr="006F1EDE">
              <w:rPr>
                <w:rFonts w:cs="Arial"/>
                <w:spacing w:val="2"/>
                <w:sz w:val="18"/>
                <w:szCs w:val="18"/>
              </w:rPr>
              <w:t>d</w:t>
            </w:r>
            <w:r w:rsidRPr="006F1EDE">
              <w:rPr>
                <w:rFonts w:cs="Arial"/>
                <w:sz w:val="18"/>
                <w:szCs w:val="18"/>
              </w:rPr>
              <w:t>, revers</w:t>
            </w:r>
            <w:r w:rsidRPr="006F1EDE">
              <w:rPr>
                <w:rFonts w:cs="Arial"/>
                <w:spacing w:val="1"/>
                <w:sz w:val="18"/>
                <w:szCs w:val="18"/>
              </w:rPr>
              <w:t>ibl</w:t>
            </w:r>
            <w:r w:rsidRPr="006F1EDE">
              <w:rPr>
                <w:rFonts w:cs="Arial"/>
                <w:sz w:val="18"/>
                <w:szCs w:val="18"/>
              </w:rPr>
              <w:t>e</w:t>
            </w:r>
            <w:r w:rsidRPr="006F1EDE">
              <w:rPr>
                <w:rFonts w:cs="Arial"/>
                <w:spacing w:val="-9"/>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r w:rsidRPr="006F1EDE">
              <w:rPr>
                <w:rFonts w:cs="Arial"/>
                <w:spacing w:val="-9"/>
                <w:sz w:val="18"/>
                <w:szCs w:val="18"/>
              </w:rPr>
              <w:t xml:space="preserve"> </w:t>
            </w:r>
            <w:r w:rsidRPr="006F1EDE">
              <w:rPr>
                <w:rFonts w:cs="Arial"/>
                <w:spacing w:val="2"/>
                <w:sz w:val="18"/>
                <w:szCs w:val="18"/>
              </w:rPr>
              <w:t>t</w:t>
            </w:r>
            <w:r w:rsidRPr="006F1EDE">
              <w:rPr>
                <w:rFonts w:cs="Arial"/>
                <w:sz w:val="18"/>
                <w:szCs w:val="18"/>
              </w:rPr>
              <w:t xml:space="preserve">o </w:t>
            </w:r>
            <w:r w:rsidRPr="006F1EDE">
              <w:rPr>
                <w:rFonts w:cs="Arial"/>
                <w:spacing w:val="2"/>
                <w:sz w:val="18"/>
                <w:szCs w:val="18"/>
              </w:rPr>
              <w:t>t</w:t>
            </w:r>
            <w:r w:rsidRPr="006F1EDE">
              <w:rPr>
                <w:rFonts w:cs="Arial"/>
                <w:spacing w:val="1"/>
                <w:sz w:val="18"/>
                <w:szCs w:val="18"/>
              </w:rPr>
              <w:t>h</w:t>
            </w:r>
            <w:r w:rsidRPr="006F1EDE">
              <w:rPr>
                <w:rFonts w:cs="Arial"/>
                <w:sz w:val="18"/>
                <w:szCs w:val="18"/>
              </w:rPr>
              <w:t>e</w:t>
            </w:r>
            <w:r w:rsidRPr="006F1EDE">
              <w:rPr>
                <w:rFonts w:cs="Arial"/>
                <w:spacing w:val="-3"/>
                <w:sz w:val="18"/>
                <w:szCs w:val="18"/>
              </w:rPr>
              <w:t xml:space="preserve"> </w:t>
            </w:r>
            <w:r w:rsidRPr="006F1EDE">
              <w:rPr>
                <w:rFonts w:cs="Arial"/>
                <w:sz w:val="18"/>
                <w:szCs w:val="18"/>
              </w:rPr>
              <w:t>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178"/>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erm,</w:t>
            </w:r>
            <w:r w:rsidRPr="006F1EDE">
              <w:rPr>
                <w:rFonts w:cs="Arial"/>
                <w:spacing w:val="-7"/>
                <w:sz w:val="18"/>
                <w:szCs w:val="18"/>
              </w:rPr>
              <w:t xml:space="preserve"> </w:t>
            </w:r>
            <w:r w:rsidRPr="006F1EDE">
              <w:rPr>
                <w:rFonts w:cs="Arial"/>
                <w:spacing w:val="2"/>
                <w:sz w:val="18"/>
                <w:szCs w:val="18"/>
              </w:rPr>
              <w:t>w</w:t>
            </w:r>
            <w:r w:rsidRPr="006F1EDE">
              <w:rPr>
                <w:rFonts w:cs="Arial"/>
                <w:spacing w:val="1"/>
                <w:sz w:val="18"/>
                <w:szCs w:val="18"/>
              </w:rPr>
              <w:t>i</w:t>
            </w:r>
            <w:r w:rsidRPr="006F1EDE">
              <w:rPr>
                <w:rFonts w:cs="Arial"/>
                <w:sz w:val="18"/>
                <w:szCs w:val="18"/>
              </w:rPr>
              <w:t>des</w:t>
            </w:r>
            <w:r w:rsidRPr="006F1EDE">
              <w:rPr>
                <w:rFonts w:cs="Arial"/>
                <w:spacing w:val="1"/>
                <w:sz w:val="18"/>
                <w:szCs w:val="18"/>
              </w:rPr>
              <w:t>p</w:t>
            </w:r>
            <w:r w:rsidRPr="006F1EDE">
              <w:rPr>
                <w:rFonts w:cs="Arial"/>
                <w:sz w:val="18"/>
                <w:szCs w:val="18"/>
              </w:rPr>
              <w:t>re</w:t>
            </w:r>
            <w:r w:rsidRPr="006F1EDE">
              <w:rPr>
                <w:rFonts w:cs="Arial"/>
                <w:spacing w:val="1"/>
                <w:sz w:val="18"/>
                <w:szCs w:val="18"/>
              </w:rPr>
              <w:t>a</w:t>
            </w:r>
            <w:r w:rsidRPr="006F1EDE">
              <w:rPr>
                <w:rFonts w:cs="Arial"/>
                <w:sz w:val="18"/>
                <w:szCs w:val="18"/>
              </w:rPr>
              <w:t>d 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r w:rsidRPr="006F1EDE">
              <w:rPr>
                <w:rFonts w:cs="Arial"/>
                <w:spacing w:val="-9"/>
                <w:sz w:val="18"/>
                <w:szCs w:val="18"/>
              </w:rPr>
              <w:t xml:space="preserve">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2"/>
                <w:sz w:val="18"/>
                <w:szCs w:val="18"/>
              </w:rPr>
              <w:t>t</w:t>
            </w:r>
            <w:r w:rsidRPr="006F1EDE">
              <w:rPr>
                <w:rFonts w:cs="Arial"/>
                <w:spacing w:val="1"/>
                <w:sz w:val="18"/>
                <w:szCs w:val="18"/>
              </w:rPr>
              <w:t>h</w:t>
            </w:r>
            <w:r w:rsidRPr="006F1EDE">
              <w:rPr>
                <w:rFonts w:cs="Arial"/>
                <w:sz w:val="18"/>
                <w:szCs w:val="18"/>
              </w:rPr>
              <w:t>e 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r w:rsidRPr="006F1EDE">
              <w:rPr>
                <w:rFonts w:cs="Arial"/>
                <w:spacing w:val="-10"/>
                <w:sz w:val="18"/>
                <w:szCs w:val="18"/>
              </w:rPr>
              <w:t xml:space="preserve"> </w:t>
            </w:r>
            <w:r w:rsidRPr="006F1EDE">
              <w:rPr>
                <w:rFonts w:cs="Arial"/>
                <w:sz w:val="18"/>
                <w:szCs w:val="18"/>
              </w:rPr>
              <w:t>revers</w:t>
            </w:r>
            <w:r w:rsidRPr="006F1EDE">
              <w:rPr>
                <w:rFonts w:cs="Arial"/>
                <w:spacing w:val="1"/>
                <w:sz w:val="18"/>
                <w:szCs w:val="18"/>
              </w:rPr>
              <w:t>ibl</w:t>
            </w:r>
            <w:r w:rsidRPr="006F1EDE">
              <w:rPr>
                <w:rFonts w:cs="Arial"/>
                <w:sz w:val="18"/>
                <w:szCs w:val="18"/>
              </w:rPr>
              <w:t xml:space="preserve">e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1"/>
                <w:sz w:val="18"/>
                <w:szCs w:val="18"/>
              </w:rPr>
              <w:t>in</w:t>
            </w:r>
            <w:r w:rsidRPr="006F1EDE">
              <w:rPr>
                <w:rFonts w:cs="Arial"/>
                <w:spacing w:val="2"/>
                <w:sz w:val="18"/>
                <w:szCs w:val="18"/>
              </w:rPr>
              <w:t>t</w:t>
            </w:r>
            <w:r w:rsidRPr="006F1EDE">
              <w:rPr>
                <w:rFonts w:cs="Arial"/>
                <w:sz w:val="18"/>
                <w:szCs w:val="18"/>
              </w:rPr>
              <w:t>e</w:t>
            </w:r>
            <w:r w:rsidRPr="006F1EDE">
              <w:rPr>
                <w:rFonts w:cs="Arial"/>
                <w:spacing w:val="1"/>
                <w:sz w:val="18"/>
                <w:szCs w:val="18"/>
              </w:rPr>
              <w:t>n</w:t>
            </w:r>
            <w:r w:rsidRPr="006F1EDE">
              <w:rPr>
                <w:rFonts w:cs="Arial"/>
                <w:sz w:val="18"/>
                <w:szCs w:val="18"/>
              </w:rPr>
              <w:t>sive</w:t>
            </w:r>
            <w:r w:rsidRPr="006F1EDE">
              <w:rPr>
                <w:rFonts w:cs="Arial"/>
                <w:spacing w:val="-8"/>
                <w:sz w:val="18"/>
                <w:szCs w:val="18"/>
              </w:rPr>
              <w:t xml:space="preserve"> </w:t>
            </w:r>
            <w:r w:rsidRPr="006F1EDE">
              <w:rPr>
                <w:rFonts w:cs="Arial"/>
                <w:sz w:val="18"/>
                <w:szCs w:val="18"/>
              </w:rPr>
              <w:t>eff</w:t>
            </w:r>
            <w:r w:rsidRPr="006F1EDE">
              <w:rPr>
                <w:rFonts w:cs="Arial"/>
                <w:spacing w:val="-1"/>
                <w:sz w:val="18"/>
                <w:szCs w:val="18"/>
              </w:rPr>
              <w:t>o</w:t>
            </w:r>
            <w:r w:rsidRPr="006F1EDE">
              <w:rPr>
                <w:rFonts w:cs="Arial"/>
                <w:sz w:val="18"/>
                <w:szCs w:val="18"/>
              </w:rPr>
              <w:t>rt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92"/>
              <w:jc w:val="left"/>
              <w:rPr>
                <w:rFonts w:cs="Arial"/>
                <w:sz w:val="18"/>
                <w:szCs w:val="18"/>
              </w:rPr>
            </w:pPr>
            <w:r w:rsidRPr="006F1EDE">
              <w:rPr>
                <w:rFonts w:cs="Arial"/>
                <w:spacing w:val="-1"/>
                <w:sz w:val="18"/>
                <w:szCs w:val="18"/>
              </w:rPr>
              <w:t>Lo</w:t>
            </w:r>
            <w:r w:rsidRPr="006F1EDE">
              <w:rPr>
                <w:rFonts w:cs="Arial"/>
                <w:spacing w:val="1"/>
                <w:sz w:val="18"/>
                <w:szCs w:val="18"/>
              </w:rPr>
              <w:t>ng-</w:t>
            </w:r>
            <w:r w:rsidRPr="006F1EDE">
              <w:rPr>
                <w:rFonts w:cs="Arial"/>
                <w:spacing w:val="2"/>
                <w:sz w:val="18"/>
                <w:szCs w:val="18"/>
              </w:rPr>
              <w:t>t</w:t>
            </w:r>
            <w:r w:rsidRPr="006F1EDE">
              <w:rPr>
                <w:rFonts w:cs="Arial"/>
                <w:sz w:val="18"/>
                <w:szCs w:val="18"/>
              </w:rPr>
              <w:t>erm</w:t>
            </w:r>
            <w:r w:rsidRPr="006F1EDE">
              <w:rPr>
                <w:rFonts w:cs="Arial"/>
                <w:spacing w:val="-10"/>
                <w:sz w:val="18"/>
                <w:szCs w:val="18"/>
              </w:rPr>
              <w:t xml:space="preserve"> </w:t>
            </w:r>
            <w:r w:rsidRPr="006F1EDE">
              <w:rPr>
                <w:rFonts w:cs="Arial"/>
                <w:spacing w:val="1"/>
                <w:sz w:val="18"/>
                <w:szCs w:val="18"/>
              </w:rPr>
              <w:t>da</w:t>
            </w:r>
            <w:r w:rsidRPr="006F1EDE">
              <w:rPr>
                <w:rFonts w:cs="Arial"/>
                <w:sz w:val="18"/>
                <w:szCs w:val="18"/>
              </w:rPr>
              <w:t>m</w:t>
            </w:r>
            <w:r w:rsidRPr="006F1EDE">
              <w:rPr>
                <w:rFonts w:cs="Arial"/>
                <w:spacing w:val="1"/>
                <w:sz w:val="18"/>
                <w:szCs w:val="18"/>
              </w:rPr>
              <w:t>a</w:t>
            </w:r>
            <w:r w:rsidRPr="006F1EDE">
              <w:rPr>
                <w:rFonts w:cs="Arial"/>
                <w:sz w:val="18"/>
                <w:szCs w:val="18"/>
              </w:rPr>
              <w:t>ge</w:t>
            </w:r>
            <w:r w:rsidRPr="006F1EDE">
              <w:rPr>
                <w:rFonts w:cs="Arial"/>
                <w:spacing w:val="-9"/>
                <w:sz w:val="18"/>
                <w:szCs w:val="18"/>
              </w:rPr>
              <w:t xml:space="preserve"> </w:t>
            </w:r>
            <w:r w:rsidRPr="006F1EDE">
              <w:rPr>
                <w:rFonts w:cs="Arial"/>
                <w:spacing w:val="2"/>
                <w:sz w:val="18"/>
                <w:szCs w:val="18"/>
              </w:rPr>
              <w:t>t</w:t>
            </w:r>
            <w:r w:rsidRPr="006F1EDE">
              <w:rPr>
                <w:rFonts w:cs="Arial"/>
                <w:sz w:val="18"/>
                <w:szCs w:val="18"/>
              </w:rPr>
              <w:t xml:space="preserve">o </w:t>
            </w:r>
            <w:r w:rsidRPr="006F1EDE">
              <w:rPr>
                <w:rFonts w:cs="Arial"/>
                <w:spacing w:val="2"/>
                <w:sz w:val="18"/>
                <w:szCs w:val="18"/>
              </w:rPr>
              <w:t>t</w:t>
            </w:r>
            <w:r w:rsidRPr="006F1EDE">
              <w:rPr>
                <w:rFonts w:cs="Arial"/>
                <w:spacing w:val="1"/>
                <w:sz w:val="18"/>
                <w:szCs w:val="18"/>
              </w:rPr>
              <w:t>h</w:t>
            </w:r>
            <w:r w:rsidRPr="006F1EDE">
              <w:rPr>
                <w:rFonts w:cs="Arial"/>
                <w:sz w:val="18"/>
                <w:szCs w:val="18"/>
              </w:rPr>
              <w:t>e</w:t>
            </w:r>
            <w:r w:rsidRPr="006F1EDE">
              <w:rPr>
                <w:rFonts w:cs="Arial"/>
                <w:spacing w:val="-3"/>
                <w:sz w:val="18"/>
                <w:szCs w:val="18"/>
              </w:rPr>
              <w:t xml:space="preserve"> </w:t>
            </w:r>
            <w:r w:rsidRPr="006F1EDE">
              <w:rPr>
                <w:rFonts w:cs="Arial"/>
                <w:sz w:val="18"/>
                <w:szCs w:val="18"/>
              </w:rPr>
              <w:t>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r w:rsidRPr="006F1EDE">
              <w:rPr>
                <w:rFonts w:cs="Arial"/>
                <w:spacing w:val="-10"/>
                <w:sz w:val="18"/>
                <w:szCs w:val="18"/>
              </w:rPr>
              <w:t xml:space="preserve"> </w:t>
            </w:r>
            <w:r w:rsidRPr="006F1EDE">
              <w:rPr>
                <w:rFonts w:cs="Arial"/>
                <w:spacing w:val="1"/>
                <w:sz w:val="18"/>
                <w:szCs w:val="18"/>
              </w:rPr>
              <w:t>an</w:t>
            </w:r>
            <w:r w:rsidRPr="006F1EDE">
              <w:rPr>
                <w:rFonts w:cs="Arial"/>
                <w:sz w:val="18"/>
                <w:szCs w:val="18"/>
              </w:rPr>
              <w:t>d/</w:t>
            </w:r>
            <w:r w:rsidRPr="006F1EDE">
              <w:rPr>
                <w:rFonts w:cs="Arial"/>
                <w:spacing w:val="-1"/>
                <w:sz w:val="18"/>
                <w:szCs w:val="18"/>
              </w:rPr>
              <w:t>o</w:t>
            </w:r>
            <w:r w:rsidRPr="006F1EDE">
              <w:rPr>
                <w:rFonts w:cs="Arial"/>
                <w:sz w:val="18"/>
                <w:szCs w:val="18"/>
              </w:rPr>
              <w:t>r r</w:t>
            </w:r>
            <w:r w:rsidRPr="006F1EDE">
              <w:rPr>
                <w:rFonts w:cs="Arial"/>
                <w:spacing w:val="1"/>
                <w:sz w:val="18"/>
                <w:szCs w:val="18"/>
              </w:rPr>
              <w:t>i</w:t>
            </w:r>
            <w:r w:rsidRPr="006F1EDE">
              <w:rPr>
                <w:rFonts w:cs="Arial"/>
                <w:sz w:val="18"/>
                <w:szCs w:val="18"/>
              </w:rPr>
              <w:t>sk</w:t>
            </w:r>
            <w:r w:rsidRPr="006F1EDE">
              <w:rPr>
                <w:rFonts w:cs="Arial"/>
                <w:spacing w:val="-3"/>
                <w:sz w:val="18"/>
                <w:szCs w:val="18"/>
              </w:rPr>
              <w:t xml:space="preserve"> </w:t>
            </w:r>
            <w:r w:rsidRPr="006F1EDE">
              <w:rPr>
                <w:rFonts w:cs="Arial"/>
                <w:sz w:val="18"/>
                <w:szCs w:val="18"/>
              </w:rPr>
              <w:t>of</w:t>
            </w:r>
            <w:r w:rsidRPr="006F1EDE">
              <w:rPr>
                <w:rFonts w:cs="Arial"/>
                <w:spacing w:val="-3"/>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n</w:t>
            </w:r>
            <w:r w:rsidRPr="006F1EDE">
              <w:rPr>
                <w:rFonts w:cs="Arial"/>
                <w:spacing w:val="2"/>
                <w:sz w:val="18"/>
                <w:szCs w:val="18"/>
              </w:rPr>
              <w:t>t</w:t>
            </w:r>
            <w:r w:rsidRPr="006F1EDE">
              <w:rPr>
                <w:rFonts w:cs="Arial"/>
                <w:spacing w:val="1"/>
                <w:sz w:val="18"/>
                <w:szCs w:val="18"/>
              </w:rPr>
              <w:t>in</w:t>
            </w:r>
            <w:r w:rsidRPr="006F1EDE">
              <w:rPr>
                <w:rFonts w:cs="Arial"/>
                <w:spacing w:val="-1"/>
                <w:sz w:val="18"/>
                <w:szCs w:val="18"/>
              </w:rPr>
              <w:t>u</w:t>
            </w:r>
            <w:r w:rsidRPr="006F1EDE">
              <w:rPr>
                <w:rFonts w:cs="Arial"/>
                <w:spacing w:val="1"/>
                <w:sz w:val="18"/>
                <w:szCs w:val="18"/>
              </w:rPr>
              <w:t>in</w:t>
            </w:r>
            <w:r w:rsidRPr="006F1EDE">
              <w:rPr>
                <w:rFonts w:cs="Arial"/>
                <w:sz w:val="18"/>
                <w:szCs w:val="18"/>
              </w:rPr>
              <w:t>g 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pacing w:val="2"/>
                <w:sz w:val="18"/>
                <w:szCs w:val="18"/>
              </w:rPr>
              <w:t>t</w:t>
            </w:r>
            <w:r w:rsidRPr="006F1EDE">
              <w:rPr>
                <w:rFonts w:cs="Arial"/>
                <w:spacing w:val="1"/>
                <w:sz w:val="18"/>
                <w:szCs w:val="18"/>
              </w:rPr>
              <w:t>a</w:t>
            </w:r>
            <w:r w:rsidRPr="006F1EDE">
              <w:rPr>
                <w:rFonts w:cs="Arial"/>
                <w:sz w:val="18"/>
                <w:szCs w:val="18"/>
              </w:rPr>
              <w:t>l</w:t>
            </w:r>
            <w:r w:rsidRPr="006F1EDE">
              <w:rPr>
                <w:rFonts w:cs="Arial"/>
                <w:spacing w:val="-13"/>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08"/>
              <w:jc w:val="left"/>
              <w:rPr>
                <w:rFonts w:cs="Arial"/>
                <w:sz w:val="18"/>
                <w:szCs w:val="18"/>
              </w:rPr>
            </w:pPr>
            <w:r w:rsidRPr="006F1EDE">
              <w:rPr>
                <w:rFonts w:cs="Arial"/>
                <w:spacing w:val="-1"/>
                <w:sz w:val="18"/>
                <w:szCs w:val="18"/>
              </w:rPr>
              <w:t>Lo</w:t>
            </w:r>
            <w:r w:rsidRPr="006F1EDE">
              <w:rPr>
                <w:rFonts w:cs="Arial"/>
                <w:spacing w:val="1"/>
                <w:sz w:val="18"/>
                <w:szCs w:val="18"/>
              </w:rPr>
              <w:t>ng-</w:t>
            </w:r>
            <w:r w:rsidRPr="006F1EDE">
              <w:rPr>
                <w:rFonts w:cs="Arial"/>
                <w:spacing w:val="2"/>
                <w:sz w:val="18"/>
                <w:szCs w:val="18"/>
              </w:rPr>
              <w:t>t</w:t>
            </w:r>
            <w:r w:rsidRPr="006F1EDE">
              <w:rPr>
                <w:rFonts w:cs="Arial"/>
                <w:sz w:val="18"/>
                <w:szCs w:val="18"/>
              </w:rPr>
              <w:t>erm,</w:t>
            </w:r>
            <w:r w:rsidRPr="006F1EDE">
              <w:rPr>
                <w:rFonts w:cs="Arial"/>
                <w:spacing w:val="-12"/>
                <w:sz w:val="18"/>
                <w:szCs w:val="18"/>
              </w:rPr>
              <w:t xml:space="preserve"> </w:t>
            </w:r>
            <w:r w:rsidRPr="006F1EDE">
              <w:rPr>
                <w:rFonts w:cs="Arial"/>
                <w:spacing w:val="2"/>
                <w:sz w:val="18"/>
                <w:szCs w:val="18"/>
              </w:rPr>
              <w:t>w</w:t>
            </w:r>
            <w:r w:rsidRPr="006F1EDE">
              <w:rPr>
                <w:rFonts w:cs="Arial"/>
                <w:spacing w:val="1"/>
                <w:sz w:val="18"/>
                <w:szCs w:val="18"/>
              </w:rPr>
              <w:t>i</w:t>
            </w:r>
            <w:r w:rsidRPr="006F1EDE">
              <w:rPr>
                <w:rFonts w:cs="Arial"/>
                <w:sz w:val="18"/>
                <w:szCs w:val="18"/>
              </w:rPr>
              <w:t>des</w:t>
            </w:r>
            <w:r w:rsidRPr="006F1EDE">
              <w:rPr>
                <w:rFonts w:cs="Arial"/>
                <w:spacing w:val="1"/>
                <w:sz w:val="18"/>
                <w:szCs w:val="18"/>
              </w:rPr>
              <w:t>p</w:t>
            </w:r>
            <w:r w:rsidRPr="006F1EDE">
              <w:rPr>
                <w:rFonts w:cs="Arial"/>
                <w:sz w:val="18"/>
                <w:szCs w:val="18"/>
              </w:rPr>
              <w:t>re</w:t>
            </w:r>
            <w:r w:rsidRPr="006F1EDE">
              <w:rPr>
                <w:rFonts w:cs="Arial"/>
                <w:spacing w:val="1"/>
                <w:sz w:val="18"/>
                <w:szCs w:val="18"/>
              </w:rPr>
              <w:t>a</w:t>
            </w:r>
            <w:r w:rsidRPr="006F1EDE">
              <w:rPr>
                <w:rFonts w:cs="Arial"/>
                <w:spacing w:val="3"/>
                <w:sz w:val="18"/>
                <w:szCs w:val="18"/>
              </w:rPr>
              <w:t>d</w:t>
            </w:r>
            <w:r w:rsidRPr="006F1EDE">
              <w:rPr>
                <w:rFonts w:cs="Arial"/>
                <w:sz w:val="18"/>
                <w:szCs w:val="18"/>
              </w:rPr>
              <w:t xml:space="preserve">, </w:t>
            </w:r>
            <w:r w:rsidRPr="006F1EDE">
              <w:rPr>
                <w:rFonts w:cs="Arial"/>
                <w:spacing w:val="1"/>
                <w:sz w:val="18"/>
                <w:szCs w:val="18"/>
              </w:rPr>
              <w:t>i</w:t>
            </w:r>
            <w:r w:rsidRPr="006F1EDE">
              <w:rPr>
                <w:rFonts w:cs="Arial"/>
                <w:sz w:val="18"/>
                <w:szCs w:val="18"/>
              </w:rPr>
              <w:t>rrevers</w:t>
            </w:r>
            <w:r w:rsidRPr="006F1EDE">
              <w:rPr>
                <w:rFonts w:cs="Arial"/>
                <w:spacing w:val="1"/>
                <w:sz w:val="18"/>
                <w:szCs w:val="18"/>
              </w:rPr>
              <w:t>ibl</w:t>
            </w:r>
            <w:r w:rsidRPr="006F1EDE">
              <w:rPr>
                <w:rFonts w:cs="Arial"/>
                <w:sz w:val="18"/>
                <w:szCs w:val="18"/>
              </w:rPr>
              <w:t>e</w:t>
            </w:r>
            <w:r w:rsidRPr="006F1EDE">
              <w:rPr>
                <w:rFonts w:cs="Arial"/>
                <w:spacing w:val="-10"/>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p>
        </w:tc>
      </w:tr>
      <w:tr w:rsidR="006F1EDE" w:rsidRPr="006F1EDE" w:rsidTr="009A6243">
        <w:trPr>
          <w:trHeight w:hRule="exact" w:val="991"/>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214"/>
              <w:jc w:val="left"/>
              <w:rPr>
                <w:rFonts w:cs="Arial"/>
                <w:sz w:val="18"/>
                <w:szCs w:val="18"/>
              </w:rPr>
            </w:pPr>
            <w:r w:rsidRPr="006F1EDE">
              <w:rPr>
                <w:rFonts w:cs="Arial"/>
                <w:spacing w:val="1"/>
                <w:sz w:val="18"/>
                <w:szCs w:val="18"/>
              </w:rPr>
              <w:t>H</w:t>
            </w:r>
            <w:r w:rsidRPr="006F1EDE">
              <w:rPr>
                <w:rFonts w:cs="Arial"/>
                <w:sz w:val="18"/>
                <w:szCs w:val="18"/>
              </w:rPr>
              <w:t>e</w:t>
            </w:r>
            <w:r w:rsidRPr="006F1EDE">
              <w:rPr>
                <w:rFonts w:cs="Arial"/>
                <w:spacing w:val="1"/>
                <w:sz w:val="18"/>
                <w:szCs w:val="18"/>
              </w:rPr>
              <w:t>al</w:t>
            </w:r>
            <w:r w:rsidRPr="006F1EDE">
              <w:rPr>
                <w:rFonts w:cs="Arial"/>
                <w:spacing w:val="2"/>
                <w:sz w:val="18"/>
                <w:szCs w:val="18"/>
              </w:rPr>
              <w:t>t</w:t>
            </w:r>
            <w:r w:rsidRPr="006F1EDE">
              <w:rPr>
                <w:rFonts w:cs="Arial"/>
                <w:sz w:val="18"/>
                <w:szCs w:val="18"/>
              </w:rPr>
              <w:t>h</w:t>
            </w:r>
            <w:r w:rsidRPr="006F1EDE">
              <w:rPr>
                <w:rFonts w:cs="Arial"/>
                <w:spacing w:val="-5"/>
                <w:sz w:val="18"/>
                <w:szCs w:val="18"/>
              </w:rPr>
              <w:t xml:space="preserve"> </w:t>
            </w:r>
            <w:r w:rsidRPr="006F1EDE">
              <w:rPr>
                <w:rFonts w:cs="Arial"/>
                <w:spacing w:val="1"/>
                <w:sz w:val="18"/>
                <w:szCs w:val="18"/>
              </w:rPr>
              <w:t>an</w:t>
            </w:r>
            <w:r w:rsidRPr="006F1EDE">
              <w:rPr>
                <w:rFonts w:cs="Arial"/>
                <w:sz w:val="18"/>
                <w:szCs w:val="18"/>
              </w:rPr>
              <w:t>d safe</w:t>
            </w:r>
            <w:r w:rsidRPr="006F1EDE">
              <w:rPr>
                <w:rFonts w:cs="Arial"/>
                <w:spacing w:val="2"/>
                <w:sz w:val="18"/>
                <w:szCs w:val="18"/>
              </w:rPr>
              <w:t>t</w:t>
            </w:r>
            <w:r w:rsidRPr="006F1EDE">
              <w:rPr>
                <w:rFonts w:cs="Arial"/>
                <w:sz w:val="18"/>
                <w:szCs w:val="18"/>
              </w:rPr>
              <w:t>y</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60"/>
              <w:jc w:val="left"/>
              <w:rPr>
                <w:rFonts w:cs="Arial"/>
                <w:sz w:val="18"/>
                <w:szCs w:val="18"/>
              </w:rPr>
            </w:pPr>
            <w:r w:rsidRPr="006F1EDE">
              <w:rPr>
                <w:rFonts w:cs="Arial"/>
                <w:spacing w:val="3"/>
                <w:sz w:val="18"/>
                <w:szCs w:val="18"/>
              </w:rPr>
              <w:t>I</w:t>
            </w:r>
            <w:r w:rsidRPr="006F1EDE">
              <w:rPr>
                <w:rFonts w:cs="Arial"/>
                <w:spacing w:val="1"/>
                <w:sz w:val="18"/>
                <w:szCs w:val="18"/>
              </w:rPr>
              <w:t>n</w:t>
            </w:r>
            <w:r w:rsidRPr="006F1EDE">
              <w:rPr>
                <w:rFonts w:cs="Arial"/>
                <w:spacing w:val="-2"/>
                <w:sz w:val="18"/>
                <w:szCs w:val="18"/>
              </w:rPr>
              <w:t>c</w:t>
            </w:r>
            <w:r w:rsidRPr="006F1EDE">
              <w:rPr>
                <w:rFonts w:cs="Arial"/>
                <w:spacing w:val="1"/>
                <w:sz w:val="18"/>
                <w:szCs w:val="18"/>
              </w:rPr>
              <w:t>i</w:t>
            </w:r>
            <w:r w:rsidRPr="006F1EDE">
              <w:rPr>
                <w:rFonts w:cs="Arial"/>
                <w:sz w:val="18"/>
                <w:szCs w:val="18"/>
              </w:rPr>
              <w:t>de</w:t>
            </w:r>
            <w:r w:rsidRPr="006F1EDE">
              <w:rPr>
                <w:rFonts w:cs="Arial"/>
                <w:spacing w:val="1"/>
                <w:sz w:val="18"/>
                <w:szCs w:val="18"/>
              </w:rPr>
              <w:t>n</w:t>
            </w:r>
            <w:r w:rsidRPr="006F1EDE">
              <w:rPr>
                <w:rFonts w:cs="Arial"/>
                <w:sz w:val="18"/>
                <w:szCs w:val="18"/>
              </w:rPr>
              <w:t>t</w:t>
            </w:r>
            <w:r w:rsidRPr="006F1EDE">
              <w:rPr>
                <w:rFonts w:cs="Arial"/>
                <w:spacing w:val="-6"/>
                <w:sz w:val="18"/>
                <w:szCs w:val="18"/>
              </w:rPr>
              <w:t xml:space="preserve"> </w:t>
            </w:r>
            <w:r w:rsidRPr="006F1EDE">
              <w:rPr>
                <w:rFonts w:cs="Arial"/>
                <w:sz w:val="18"/>
                <w:szCs w:val="18"/>
              </w:rPr>
              <w:t>re</w:t>
            </w:r>
            <w:r w:rsidRPr="006F1EDE">
              <w:rPr>
                <w:rFonts w:cs="Arial"/>
                <w:spacing w:val="1"/>
                <w:sz w:val="18"/>
                <w:szCs w:val="18"/>
              </w:rPr>
              <w:t>q</w:t>
            </w:r>
            <w:r w:rsidRPr="006F1EDE">
              <w:rPr>
                <w:rFonts w:cs="Arial"/>
                <w:spacing w:val="-1"/>
                <w:sz w:val="18"/>
                <w:szCs w:val="18"/>
              </w:rPr>
              <w:t>u</w:t>
            </w:r>
            <w:r w:rsidRPr="006F1EDE">
              <w:rPr>
                <w:rFonts w:cs="Arial"/>
                <w:spacing w:val="1"/>
                <w:sz w:val="18"/>
                <w:szCs w:val="18"/>
              </w:rPr>
              <w:t>i</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8"/>
                <w:sz w:val="18"/>
                <w:szCs w:val="18"/>
              </w:rPr>
              <w:t xml:space="preserve"> </w:t>
            </w:r>
            <w:r w:rsidRPr="006F1EDE">
              <w:rPr>
                <w:rFonts w:cs="Arial"/>
                <w:sz w:val="18"/>
                <w:szCs w:val="18"/>
              </w:rPr>
              <w:t>f</w:t>
            </w:r>
            <w:r w:rsidRPr="006F1EDE">
              <w:rPr>
                <w:rFonts w:cs="Arial"/>
                <w:spacing w:val="1"/>
                <w:sz w:val="18"/>
                <w:szCs w:val="18"/>
              </w:rPr>
              <w:t>i</w:t>
            </w:r>
            <w:r w:rsidRPr="006F1EDE">
              <w:rPr>
                <w:rFonts w:cs="Arial"/>
                <w:sz w:val="18"/>
                <w:szCs w:val="18"/>
              </w:rPr>
              <w:t>r</w:t>
            </w:r>
            <w:r w:rsidRPr="006F1EDE">
              <w:rPr>
                <w:rFonts w:cs="Arial"/>
                <w:spacing w:val="-3"/>
                <w:sz w:val="18"/>
                <w:szCs w:val="18"/>
              </w:rPr>
              <w:t>s</w:t>
            </w:r>
            <w:r w:rsidRPr="006F1EDE">
              <w:rPr>
                <w:rFonts w:cs="Arial"/>
                <w:sz w:val="18"/>
                <w:szCs w:val="18"/>
              </w:rPr>
              <w:t xml:space="preserve">t </w:t>
            </w:r>
            <w:r w:rsidRPr="006F1EDE">
              <w:rPr>
                <w:rFonts w:cs="Arial"/>
                <w:spacing w:val="1"/>
                <w:sz w:val="18"/>
                <w:szCs w:val="18"/>
              </w:rPr>
              <w:t>ai</w:t>
            </w:r>
            <w:r w:rsidRPr="006F1EDE">
              <w:rPr>
                <w:rFonts w:cs="Arial"/>
                <w:sz w:val="18"/>
                <w:szCs w:val="18"/>
              </w:rPr>
              <w:t>d</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re</w:t>
            </w:r>
            <w:r w:rsidRPr="006F1EDE">
              <w:rPr>
                <w:rFonts w:cs="Arial"/>
                <w:spacing w:val="-1"/>
                <w:sz w:val="18"/>
                <w:szCs w:val="18"/>
              </w:rPr>
              <w:t>a</w:t>
            </w:r>
            <w:r w:rsidRPr="006F1EDE">
              <w:rPr>
                <w:rFonts w:cs="Arial"/>
                <w:spacing w:val="2"/>
                <w:sz w:val="18"/>
                <w:szCs w:val="18"/>
              </w:rPr>
              <w:t>t</w:t>
            </w:r>
            <w:r w:rsidRPr="006F1EDE">
              <w:rPr>
                <w:rFonts w:cs="Arial"/>
                <w:sz w:val="18"/>
                <w:szCs w:val="18"/>
              </w:rPr>
              <w:t>me</w:t>
            </w:r>
            <w:r w:rsidRPr="006F1EDE">
              <w:rPr>
                <w:rFonts w:cs="Arial"/>
                <w:spacing w:val="1"/>
                <w:sz w:val="18"/>
                <w:szCs w:val="18"/>
              </w:rPr>
              <w:t>n</w:t>
            </w:r>
            <w:r w:rsidRPr="006F1EDE">
              <w:rPr>
                <w:rFonts w:cs="Arial"/>
                <w:sz w:val="18"/>
                <w:szCs w:val="18"/>
              </w:rPr>
              <w:t>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02"/>
              <w:jc w:val="left"/>
              <w:rPr>
                <w:rFonts w:cs="Arial"/>
                <w:sz w:val="18"/>
                <w:szCs w:val="18"/>
              </w:rPr>
            </w:pPr>
            <w:r w:rsidRPr="006F1EDE">
              <w:rPr>
                <w:rFonts w:cs="Arial"/>
                <w:spacing w:val="2"/>
                <w:sz w:val="18"/>
                <w:szCs w:val="18"/>
              </w:rPr>
              <w:t>M</w:t>
            </w:r>
            <w:r w:rsidRPr="006F1EDE">
              <w:rPr>
                <w:rFonts w:cs="Arial"/>
                <w:spacing w:val="1"/>
                <w:sz w:val="18"/>
                <w:szCs w:val="18"/>
              </w:rPr>
              <w:t>in</w:t>
            </w:r>
            <w:r w:rsidRPr="006F1EDE">
              <w:rPr>
                <w:rFonts w:cs="Arial"/>
                <w:spacing w:val="-1"/>
                <w:sz w:val="18"/>
                <w:szCs w:val="18"/>
              </w:rPr>
              <w:t>o</w:t>
            </w:r>
            <w:r w:rsidRPr="006F1EDE">
              <w:rPr>
                <w:rFonts w:cs="Arial"/>
                <w:sz w:val="18"/>
                <w:szCs w:val="18"/>
              </w:rPr>
              <w:t>r</w:t>
            </w:r>
            <w:r w:rsidRPr="006F1EDE">
              <w:rPr>
                <w:rFonts w:cs="Arial"/>
                <w:spacing w:val="-5"/>
                <w:sz w:val="18"/>
                <w:szCs w:val="18"/>
              </w:rPr>
              <w:t xml:space="preserve"> </w:t>
            </w:r>
            <w:r w:rsidRPr="006F1EDE">
              <w:rPr>
                <w:rFonts w:cs="Arial"/>
                <w:spacing w:val="1"/>
                <w:sz w:val="18"/>
                <w:szCs w:val="18"/>
              </w:rPr>
              <w:t>inci</w:t>
            </w:r>
            <w:r w:rsidRPr="006F1EDE">
              <w:rPr>
                <w:rFonts w:cs="Arial"/>
                <w:sz w:val="18"/>
                <w:szCs w:val="18"/>
              </w:rPr>
              <w:t>de</w:t>
            </w:r>
            <w:r w:rsidRPr="006F1EDE">
              <w:rPr>
                <w:rFonts w:cs="Arial"/>
                <w:spacing w:val="-1"/>
                <w:sz w:val="18"/>
                <w:szCs w:val="18"/>
              </w:rPr>
              <w:t>n</w:t>
            </w:r>
            <w:r w:rsidRPr="006F1EDE">
              <w:rPr>
                <w:rFonts w:cs="Arial"/>
                <w:sz w:val="18"/>
                <w:szCs w:val="18"/>
              </w:rPr>
              <w:t>t</w:t>
            </w:r>
            <w:r w:rsidRPr="006F1EDE">
              <w:rPr>
                <w:rFonts w:cs="Arial"/>
                <w:spacing w:val="-6"/>
                <w:sz w:val="18"/>
                <w:szCs w:val="18"/>
              </w:rPr>
              <w:t xml:space="preserve"> </w:t>
            </w:r>
            <w:r w:rsidRPr="006F1EDE">
              <w:rPr>
                <w:rFonts w:cs="Arial"/>
                <w:sz w:val="18"/>
                <w:szCs w:val="18"/>
              </w:rPr>
              <w:t>re</w:t>
            </w:r>
            <w:r w:rsidRPr="006F1EDE">
              <w:rPr>
                <w:rFonts w:cs="Arial"/>
                <w:spacing w:val="1"/>
                <w:sz w:val="18"/>
                <w:szCs w:val="18"/>
              </w:rPr>
              <w:t>q</w:t>
            </w:r>
            <w:r w:rsidRPr="006F1EDE">
              <w:rPr>
                <w:rFonts w:cs="Arial"/>
                <w:spacing w:val="-1"/>
                <w:sz w:val="18"/>
                <w:szCs w:val="18"/>
              </w:rPr>
              <w:t>u</w:t>
            </w:r>
            <w:r w:rsidRPr="006F1EDE">
              <w:rPr>
                <w:rFonts w:cs="Arial"/>
                <w:spacing w:val="1"/>
                <w:sz w:val="18"/>
                <w:szCs w:val="18"/>
              </w:rPr>
              <w:t>i</w:t>
            </w:r>
            <w:r w:rsidRPr="006F1EDE">
              <w:rPr>
                <w:rFonts w:cs="Arial"/>
                <w:sz w:val="18"/>
                <w:szCs w:val="18"/>
              </w:rPr>
              <w:t>r</w:t>
            </w:r>
            <w:r w:rsidRPr="006F1EDE">
              <w:rPr>
                <w:rFonts w:cs="Arial"/>
                <w:spacing w:val="1"/>
                <w:sz w:val="18"/>
                <w:szCs w:val="18"/>
              </w:rPr>
              <w:t>in</w:t>
            </w:r>
            <w:r w:rsidRPr="006F1EDE">
              <w:rPr>
                <w:rFonts w:cs="Arial"/>
                <w:sz w:val="18"/>
                <w:szCs w:val="18"/>
              </w:rPr>
              <w:t xml:space="preserve">g </w:t>
            </w:r>
            <w:r w:rsidRPr="006F1EDE">
              <w:rPr>
                <w:rFonts w:cs="Arial"/>
                <w:spacing w:val="2"/>
                <w:sz w:val="18"/>
                <w:szCs w:val="18"/>
              </w:rPr>
              <w:t>t</w:t>
            </w:r>
            <w:r w:rsidRPr="006F1EDE">
              <w:rPr>
                <w:rFonts w:cs="Arial"/>
                <w:sz w:val="18"/>
                <w:szCs w:val="18"/>
              </w:rPr>
              <w:t>re</w:t>
            </w:r>
            <w:r w:rsidRPr="006F1EDE">
              <w:rPr>
                <w:rFonts w:cs="Arial"/>
                <w:spacing w:val="1"/>
                <w:sz w:val="18"/>
                <w:szCs w:val="18"/>
              </w:rPr>
              <w:t>a</w:t>
            </w:r>
            <w:r w:rsidRPr="006F1EDE">
              <w:rPr>
                <w:rFonts w:cs="Arial"/>
                <w:spacing w:val="2"/>
                <w:sz w:val="18"/>
                <w:szCs w:val="18"/>
              </w:rPr>
              <w:t>t</w:t>
            </w:r>
            <w:r w:rsidRPr="006F1EDE">
              <w:rPr>
                <w:rFonts w:cs="Arial"/>
                <w:sz w:val="18"/>
                <w:szCs w:val="18"/>
              </w:rPr>
              <w:t>me</w:t>
            </w:r>
            <w:r w:rsidRPr="006F1EDE">
              <w:rPr>
                <w:rFonts w:cs="Arial"/>
                <w:spacing w:val="-1"/>
                <w:sz w:val="18"/>
                <w:szCs w:val="18"/>
              </w:rPr>
              <w:t>n</w:t>
            </w:r>
            <w:r w:rsidRPr="006F1EDE">
              <w:rPr>
                <w:rFonts w:cs="Arial"/>
                <w:sz w:val="18"/>
                <w:szCs w:val="18"/>
              </w:rPr>
              <w:t>t</w:t>
            </w:r>
            <w:r w:rsidRPr="006F1EDE">
              <w:rPr>
                <w:rFonts w:cs="Arial"/>
                <w:spacing w:val="-8"/>
                <w:sz w:val="18"/>
                <w:szCs w:val="18"/>
              </w:rPr>
              <w:t xml:space="preserve"> </w:t>
            </w:r>
            <w:r w:rsidRPr="006F1EDE">
              <w:rPr>
                <w:rFonts w:cs="Arial"/>
                <w:spacing w:val="1"/>
                <w:sz w:val="18"/>
                <w:szCs w:val="18"/>
              </w:rPr>
              <w:t>b</w:t>
            </w:r>
            <w:r w:rsidRPr="006F1EDE">
              <w:rPr>
                <w:rFonts w:cs="Arial"/>
                <w:sz w:val="18"/>
                <w:szCs w:val="18"/>
              </w:rPr>
              <w:t>y</w:t>
            </w:r>
            <w:r w:rsidRPr="006F1EDE">
              <w:rPr>
                <w:rFonts w:cs="Arial"/>
                <w:spacing w:val="-3"/>
                <w:sz w:val="18"/>
                <w:szCs w:val="18"/>
              </w:rPr>
              <w:t xml:space="preserve"> </w:t>
            </w:r>
            <w:r w:rsidRPr="006F1EDE">
              <w:rPr>
                <w:rFonts w:cs="Arial"/>
                <w:sz w:val="18"/>
                <w:szCs w:val="18"/>
              </w:rPr>
              <w:t>a me</w:t>
            </w:r>
            <w:r w:rsidRPr="006F1EDE">
              <w:rPr>
                <w:rFonts w:cs="Arial"/>
                <w:spacing w:val="1"/>
                <w:sz w:val="18"/>
                <w:szCs w:val="18"/>
              </w:rPr>
              <w:t>dica</w:t>
            </w:r>
            <w:r w:rsidRPr="006F1EDE">
              <w:rPr>
                <w:rFonts w:cs="Arial"/>
                <w:sz w:val="18"/>
                <w:szCs w:val="18"/>
              </w:rPr>
              <w:t xml:space="preserve">l </w:t>
            </w:r>
            <w:r w:rsidRPr="006F1EDE">
              <w:rPr>
                <w:rFonts w:cs="Arial"/>
                <w:spacing w:val="1"/>
                <w:sz w:val="18"/>
                <w:szCs w:val="18"/>
              </w:rPr>
              <w:t>p</w:t>
            </w:r>
            <w:r w:rsidRPr="006F1EDE">
              <w:rPr>
                <w:rFonts w:cs="Arial"/>
                <w:sz w:val="18"/>
                <w:szCs w:val="18"/>
              </w:rPr>
              <w:t>r</w:t>
            </w:r>
            <w:r w:rsidRPr="006F1EDE">
              <w:rPr>
                <w:rFonts w:cs="Arial"/>
                <w:spacing w:val="1"/>
                <w:sz w:val="18"/>
                <w:szCs w:val="18"/>
              </w:rPr>
              <w:t>ac</w:t>
            </w:r>
            <w:r w:rsidRPr="006F1EDE">
              <w:rPr>
                <w:rFonts w:cs="Arial"/>
                <w:spacing w:val="2"/>
                <w:sz w:val="18"/>
                <w:szCs w:val="18"/>
              </w:rPr>
              <w:t>t</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pacing w:val="1"/>
                <w:sz w:val="18"/>
                <w:szCs w:val="18"/>
              </w:rPr>
              <w:t>n</w:t>
            </w:r>
            <w:r w:rsidRPr="006F1EDE">
              <w:rPr>
                <w:rFonts w:cs="Arial"/>
                <w:sz w:val="18"/>
                <w:szCs w:val="18"/>
              </w:rPr>
              <w:t>er</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560"/>
              <w:jc w:val="left"/>
              <w:rPr>
                <w:rFonts w:cs="Arial"/>
                <w:sz w:val="18"/>
                <w:szCs w:val="18"/>
              </w:rPr>
            </w:pPr>
            <w:r w:rsidRPr="006F1EDE">
              <w:rPr>
                <w:rFonts w:cs="Arial"/>
                <w:spacing w:val="2"/>
                <w:sz w:val="18"/>
                <w:szCs w:val="18"/>
              </w:rPr>
              <w:t>M</w:t>
            </w:r>
            <w:r w:rsidRPr="006F1EDE">
              <w:rPr>
                <w:rFonts w:cs="Arial"/>
                <w:spacing w:val="-1"/>
                <w:sz w:val="18"/>
                <w:szCs w:val="18"/>
              </w:rPr>
              <w:t>o</w:t>
            </w:r>
            <w:r w:rsidRPr="006F1EDE">
              <w:rPr>
                <w:rFonts w:cs="Arial"/>
                <w:sz w:val="18"/>
                <w:szCs w:val="18"/>
              </w:rPr>
              <w:t>der</w:t>
            </w:r>
            <w:r w:rsidRPr="006F1EDE">
              <w:rPr>
                <w:rFonts w:cs="Arial"/>
                <w:spacing w:val="1"/>
                <w:sz w:val="18"/>
                <w:szCs w:val="18"/>
              </w:rPr>
              <w:t>a</w:t>
            </w:r>
            <w:r w:rsidRPr="006F1EDE">
              <w:rPr>
                <w:rFonts w:cs="Arial"/>
                <w:spacing w:val="2"/>
                <w:sz w:val="18"/>
                <w:szCs w:val="18"/>
              </w:rPr>
              <w:t>t</w:t>
            </w:r>
            <w:r w:rsidRPr="006F1EDE">
              <w:rPr>
                <w:rFonts w:cs="Arial"/>
                <w:sz w:val="18"/>
                <w:szCs w:val="18"/>
              </w:rPr>
              <w:t>e</w:t>
            </w:r>
            <w:r w:rsidRPr="006F1EDE">
              <w:rPr>
                <w:rFonts w:cs="Arial"/>
                <w:spacing w:val="-10"/>
                <w:sz w:val="18"/>
                <w:szCs w:val="18"/>
              </w:rPr>
              <w:t xml:space="preserve"> </w:t>
            </w:r>
            <w:r w:rsidRPr="006F1EDE">
              <w:rPr>
                <w:rFonts w:cs="Arial"/>
                <w:spacing w:val="1"/>
                <w:sz w:val="18"/>
                <w:szCs w:val="18"/>
              </w:rPr>
              <w:t>inci</w:t>
            </w:r>
            <w:r w:rsidRPr="006F1EDE">
              <w:rPr>
                <w:rFonts w:cs="Arial"/>
                <w:sz w:val="18"/>
                <w:szCs w:val="18"/>
              </w:rPr>
              <w:t>de</w:t>
            </w:r>
            <w:r w:rsidRPr="006F1EDE">
              <w:rPr>
                <w:rFonts w:cs="Arial"/>
                <w:spacing w:val="-1"/>
                <w:sz w:val="18"/>
                <w:szCs w:val="18"/>
              </w:rPr>
              <w:t>n</w:t>
            </w:r>
            <w:r w:rsidRPr="006F1EDE">
              <w:rPr>
                <w:rFonts w:cs="Arial"/>
                <w:sz w:val="18"/>
                <w:szCs w:val="18"/>
              </w:rPr>
              <w:t>t re</w:t>
            </w:r>
            <w:r w:rsidRPr="006F1EDE">
              <w:rPr>
                <w:rFonts w:cs="Arial"/>
                <w:spacing w:val="1"/>
                <w:sz w:val="18"/>
                <w:szCs w:val="18"/>
              </w:rPr>
              <w:t>q</w:t>
            </w:r>
            <w:r w:rsidRPr="006F1EDE">
              <w:rPr>
                <w:rFonts w:cs="Arial"/>
                <w:spacing w:val="-1"/>
                <w:sz w:val="18"/>
                <w:szCs w:val="18"/>
              </w:rPr>
              <w:t>u</w:t>
            </w:r>
            <w:r w:rsidRPr="006F1EDE">
              <w:rPr>
                <w:rFonts w:cs="Arial"/>
                <w:spacing w:val="1"/>
                <w:sz w:val="18"/>
                <w:szCs w:val="18"/>
              </w:rPr>
              <w:t>i</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 xml:space="preserve">erm </w:t>
            </w:r>
            <w:r w:rsidRPr="006F1EDE">
              <w:rPr>
                <w:rFonts w:cs="Arial"/>
                <w:spacing w:val="1"/>
                <w:sz w:val="18"/>
                <w:szCs w:val="18"/>
              </w:rPr>
              <w:t>h</w:t>
            </w:r>
            <w:r w:rsidRPr="006F1EDE">
              <w:rPr>
                <w:rFonts w:cs="Arial"/>
                <w:spacing w:val="-1"/>
                <w:sz w:val="18"/>
                <w:szCs w:val="18"/>
              </w:rPr>
              <w:t>o</w:t>
            </w:r>
            <w:r w:rsidRPr="006F1EDE">
              <w:rPr>
                <w:rFonts w:cs="Arial"/>
                <w:sz w:val="18"/>
                <w:szCs w:val="18"/>
              </w:rPr>
              <w:t>sp</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ali</w:t>
            </w:r>
            <w:r w:rsidRPr="006F1EDE">
              <w:rPr>
                <w:rFonts w:cs="Arial"/>
                <w:sz w:val="18"/>
                <w:szCs w:val="18"/>
              </w:rPr>
              <w:t>s</w:t>
            </w:r>
            <w:r w:rsidRPr="006F1EDE">
              <w:rPr>
                <w:rFonts w:cs="Arial"/>
                <w:spacing w:val="-2"/>
                <w:sz w:val="18"/>
                <w:szCs w:val="18"/>
              </w:rPr>
              <w:t>a</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z w:val="18"/>
                <w:szCs w:val="18"/>
              </w:rPr>
              <w:t>n</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615"/>
              <w:jc w:val="left"/>
              <w:rPr>
                <w:rFonts w:cs="Arial"/>
                <w:spacing w:val="-1"/>
                <w:sz w:val="18"/>
                <w:szCs w:val="18"/>
              </w:rPr>
            </w:pPr>
            <w:r w:rsidRPr="006F1EDE">
              <w:rPr>
                <w:rFonts w:cs="Arial"/>
                <w:spacing w:val="-1"/>
                <w:sz w:val="18"/>
                <w:szCs w:val="18"/>
              </w:rPr>
              <w:t>Serious incident requiring extensive hospitalisation</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13"/>
              <w:jc w:val="left"/>
              <w:rPr>
                <w:rFonts w:cs="Arial"/>
                <w:spacing w:val="-1"/>
                <w:sz w:val="18"/>
                <w:szCs w:val="18"/>
              </w:rPr>
            </w:pPr>
            <w:r w:rsidRPr="006F1EDE">
              <w:rPr>
                <w:rFonts w:cs="Arial"/>
                <w:spacing w:val="-1"/>
                <w:sz w:val="18"/>
                <w:szCs w:val="18"/>
              </w:rPr>
              <w:t>A fatality, permanent disability , or multiple people affected by a serious incident</w:t>
            </w:r>
          </w:p>
        </w:tc>
      </w:tr>
      <w:tr w:rsidR="006F1EDE" w:rsidRPr="006F1EDE" w:rsidTr="009A6243">
        <w:trPr>
          <w:trHeight w:hRule="exact" w:val="1481"/>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jc w:val="left"/>
              <w:rPr>
                <w:rFonts w:cs="Arial"/>
                <w:sz w:val="18"/>
                <w:szCs w:val="18"/>
              </w:rPr>
            </w:pPr>
            <w:r w:rsidRPr="006F1EDE">
              <w:rPr>
                <w:rFonts w:cs="Arial"/>
                <w:spacing w:val="-1"/>
                <w:sz w:val="18"/>
                <w:szCs w:val="18"/>
              </w:rPr>
              <w:t>S</w:t>
            </w:r>
            <w:r w:rsidRPr="006F1EDE">
              <w:rPr>
                <w:rFonts w:cs="Arial"/>
                <w:spacing w:val="2"/>
                <w:sz w:val="18"/>
                <w:szCs w:val="18"/>
              </w:rPr>
              <w:t>t</w:t>
            </w:r>
            <w:r w:rsidRPr="006F1EDE">
              <w:rPr>
                <w:rFonts w:cs="Arial"/>
                <w:spacing w:val="1"/>
                <w:sz w:val="18"/>
                <w:szCs w:val="18"/>
              </w:rPr>
              <w: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555"/>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w:t>
            </w:r>
            <w:r w:rsidRPr="006F1EDE">
              <w:rPr>
                <w:rFonts w:cs="Arial"/>
                <w:spacing w:val="2"/>
                <w:sz w:val="18"/>
                <w:szCs w:val="18"/>
              </w:rPr>
              <w:t>t</w:t>
            </w:r>
            <w:r w:rsidRPr="006F1EDE">
              <w:rPr>
                <w:rFonts w:cs="Arial"/>
                <w:spacing w:val="1"/>
                <w:sz w:val="18"/>
                <w:szCs w:val="18"/>
              </w:rPr>
              <w:t>-</w:t>
            </w:r>
            <w:r w:rsidRPr="006F1EDE">
              <w:rPr>
                <w:rFonts w:cs="Arial"/>
                <w:spacing w:val="2"/>
                <w:sz w:val="18"/>
                <w:szCs w:val="18"/>
              </w:rPr>
              <w:t>t</w:t>
            </w:r>
            <w:r w:rsidRPr="006F1EDE">
              <w:rPr>
                <w:rFonts w:cs="Arial"/>
                <w:sz w:val="18"/>
                <w:szCs w:val="18"/>
              </w:rPr>
              <w:t>erm,</w:t>
            </w:r>
            <w:r w:rsidRPr="006F1EDE">
              <w:rPr>
                <w:rFonts w:cs="Arial"/>
                <w:spacing w:val="-12"/>
                <w:sz w:val="18"/>
                <w:szCs w:val="18"/>
              </w:rPr>
              <w:t xml:space="preserve"> </w:t>
            </w:r>
            <w:r w:rsidRPr="006F1EDE">
              <w:rPr>
                <w:rFonts w:cs="Arial"/>
                <w:spacing w:val="1"/>
                <w:sz w:val="18"/>
                <w:szCs w:val="18"/>
              </w:rPr>
              <w:t>i</w:t>
            </w:r>
            <w:r w:rsidRPr="006F1EDE">
              <w:rPr>
                <w:rFonts w:cs="Arial"/>
                <w:sz w:val="18"/>
                <w:szCs w:val="18"/>
              </w:rPr>
              <w:t>s</w:t>
            </w:r>
            <w:r w:rsidRPr="006F1EDE">
              <w:rPr>
                <w:rFonts w:cs="Arial"/>
                <w:spacing w:val="-1"/>
                <w:sz w:val="18"/>
                <w:szCs w:val="18"/>
              </w:rPr>
              <w:t>o</w:t>
            </w:r>
            <w:r w:rsidRPr="006F1EDE">
              <w:rPr>
                <w:rFonts w:cs="Arial"/>
                <w:spacing w:val="1"/>
                <w:sz w:val="18"/>
                <w:szCs w:val="18"/>
              </w:rPr>
              <w:t>la</w:t>
            </w:r>
            <w:r w:rsidRPr="006F1EDE">
              <w:rPr>
                <w:rFonts w:cs="Arial"/>
                <w:spacing w:val="2"/>
                <w:sz w:val="18"/>
                <w:szCs w:val="18"/>
              </w:rPr>
              <w:t>t</w:t>
            </w:r>
            <w:r w:rsidRPr="006F1EDE">
              <w:rPr>
                <w:rFonts w:cs="Arial"/>
                <w:sz w:val="18"/>
                <w:szCs w:val="18"/>
              </w:rPr>
              <w:t xml:space="preserve">ed </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1"/>
                <w:sz w:val="18"/>
                <w:szCs w:val="18"/>
              </w:rPr>
              <w:t>plain</w:t>
            </w:r>
            <w:r w:rsidRPr="006F1EDE">
              <w:rPr>
                <w:rFonts w:cs="Arial"/>
                <w:spacing w:val="2"/>
                <w:sz w:val="18"/>
                <w:szCs w:val="18"/>
              </w:rPr>
              <w:t>t</w:t>
            </w:r>
            <w:r w:rsidRPr="006F1EDE">
              <w:rPr>
                <w:rFonts w:cs="Arial"/>
                <w:sz w:val="18"/>
                <w:szCs w:val="18"/>
              </w:rPr>
              <w:t>s</w:t>
            </w:r>
            <w:r w:rsidRPr="006F1EDE">
              <w:rPr>
                <w:rFonts w:cs="Arial"/>
                <w:spacing w:val="-11"/>
                <w:sz w:val="18"/>
                <w:szCs w:val="18"/>
              </w:rPr>
              <w:t xml:space="preserve"> </w:t>
            </w:r>
            <w:r w:rsidRPr="006F1EDE">
              <w:rPr>
                <w:rFonts w:cs="Arial"/>
                <w:spacing w:val="-1"/>
                <w:sz w:val="18"/>
                <w:szCs w:val="18"/>
              </w:rPr>
              <w:t>f</w:t>
            </w:r>
            <w:r w:rsidRPr="006F1EDE">
              <w:rPr>
                <w:rFonts w:cs="Arial"/>
                <w:sz w:val="18"/>
                <w:szCs w:val="18"/>
              </w:rPr>
              <w:t>r</w:t>
            </w:r>
            <w:r w:rsidRPr="006F1EDE">
              <w:rPr>
                <w:rFonts w:cs="Arial"/>
                <w:spacing w:val="-1"/>
                <w:sz w:val="18"/>
                <w:szCs w:val="18"/>
              </w:rPr>
              <w:t>o</w:t>
            </w:r>
            <w:r w:rsidRPr="006F1EDE">
              <w:rPr>
                <w:rFonts w:cs="Arial"/>
                <w:sz w:val="18"/>
                <w:szCs w:val="18"/>
              </w:rPr>
              <w:t>m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33"/>
              <w:jc w:val="left"/>
              <w:rPr>
                <w:rFonts w:cs="Arial"/>
                <w:sz w:val="18"/>
                <w:szCs w:val="18"/>
              </w:rPr>
            </w:pPr>
            <w:r w:rsidRPr="006F1EDE">
              <w:rPr>
                <w:rFonts w:cs="Arial"/>
                <w:spacing w:val="-1"/>
                <w:sz w:val="18"/>
                <w:szCs w:val="18"/>
              </w:rPr>
              <w:t>S</w:t>
            </w:r>
            <w:r w:rsidRPr="006F1EDE">
              <w:rPr>
                <w:rFonts w:cs="Arial"/>
                <w:spacing w:val="1"/>
                <w:sz w:val="18"/>
                <w:szCs w:val="18"/>
              </w:rPr>
              <w:t>u</w:t>
            </w:r>
            <w:r w:rsidRPr="006F1EDE">
              <w:rPr>
                <w:rFonts w:cs="Arial"/>
                <w:sz w:val="18"/>
                <w:szCs w:val="18"/>
              </w:rPr>
              <w:t>s</w:t>
            </w:r>
            <w:r w:rsidRPr="006F1EDE">
              <w:rPr>
                <w:rFonts w:cs="Arial"/>
                <w:spacing w:val="1"/>
                <w:sz w:val="18"/>
                <w:szCs w:val="18"/>
              </w:rPr>
              <w:t>tain</w:t>
            </w:r>
            <w:r w:rsidRPr="006F1EDE">
              <w:rPr>
                <w:rFonts w:cs="Arial"/>
                <w:sz w:val="18"/>
                <w:szCs w:val="18"/>
              </w:rPr>
              <w:t>ed</w:t>
            </w:r>
            <w:r w:rsidRPr="006F1EDE">
              <w:rPr>
                <w:rFonts w:cs="Arial"/>
                <w:spacing w:val="-9"/>
                <w:sz w:val="18"/>
                <w:szCs w:val="18"/>
              </w:rPr>
              <w:t xml:space="preserve"> </w:t>
            </w:r>
            <w:r w:rsidRPr="006F1EDE">
              <w:rPr>
                <w:rFonts w:cs="Arial"/>
                <w:spacing w:val="1"/>
                <w:sz w:val="18"/>
                <w:szCs w:val="18"/>
              </w:rPr>
              <w:t>b</w:t>
            </w:r>
            <w:r w:rsidRPr="006F1EDE">
              <w:rPr>
                <w:rFonts w:cs="Arial"/>
                <w:spacing w:val="-1"/>
                <w:sz w:val="18"/>
                <w:szCs w:val="18"/>
              </w:rPr>
              <w:t>u</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i</w:t>
            </w:r>
            <w:r w:rsidRPr="006F1EDE">
              <w:rPr>
                <w:rFonts w:cs="Arial"/>
                <w:sz w:val="18"/>
                <w:szCs w:val="18"/>
              </w:rPr>
              <w:t>s</w:t>
            </w:r>
            <w:r w:rsidRPr="006F1EDE">
              <w:rPr>
                <w:rFonts w:cs="Arial"/>
                <w:spacing w:val="-1"/>
                <w:sz w:val="18"/>
                <w:szCs w:val="18"/>
              </w:rPr>
              <w:t>o</w:t>
            </w:r>
            <w:r w:rsidRPr="006F1EDE">
              <w:rPr>
                <w:rFonts w:cs="Arial"/>
                <w:spacing w:val="1"/>
                <w:sz w:val="18"/>
                <w:szCs w:val="18"/>
              </w:rPr>
              <w:t>la</w:t>
            </w:r>
            <w:r w:rsidRPr="006F1EDE">
              <w:rPr>
                <w:rFonts w:cs="Arial"/>
                <w:spacing w:val="2"/>
                <w:sz w:val="18"/>
                <w:szCs w:val="18"/>
              </w:rPr>
              <w:t>t</w:t>
            </w:r>
            <w:r w:rsidRPr="006F1EDE">
              <w:rPr>
                <w:rFonts w:cs="Arial"/>
                <w:sz w:val="18"/>
                <w:szCs w:val="18"/>
              </w:rPr>
              <w:t xml:space="preserve">ed </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1"/>
                <w:sz w:val="18"/>
                <w:szCs w:val="18"/>
              </w:rPr>
              <w:t>plain</w:t>
            </w:r>
            <w:r w:rsidRPr="006F1EDE">
              <w:rPr>
                <w:rFonts w:cs="Arial"/>
                <w:spacing w:val="2"/>
                <w:sz w:val="18"/>
                <w:szCs w:val="18"/>
              </w:rPr>
              <w:t>t</w:t>
            </w:r>
            <w:r w:rsidRPr="006F1EDE">
              <w:rPr>
                <w:rFonts w:cs="Arial"/>
                <w:sz w:val="18"/>
                <w:szCs w:val="18"/>
              </w:rPr>
              <w:t>s</w:t>
            </w:r>
            <w:r w:rsidRPr="006F1EDE">
              <w:rPr>
                <w:rFonts w:cs="Arial"/>
                <w:spacing w:val="-11"/>
                <w:sz w:val="18"/>
                <w:szCs w:val="18"/>
              </w:rPr>
              <w:t xml:space="preserve"> </w:t>
            </w:r>
            <w:r w:rsidRPr="006F1EDE">
              <w:rPr>
                <w:rFonts w:cs="Arial"/>
                <w:spacing w:val="-1"/>
                <w:sz w:val="18"/>
                <w:szCs w:val="18"/>
              </w:rPr>
              <w:t>f</w:t>
            </w:r>
            <w:r w:rsidRPr="006F1EDE">
              <w:rPr>
                <w:rFonts w:cs="Arial"/>
                <w:sz w:val="18"/>
                <w:szCs w:val="18"/>
              </w:rPr>
              <w:t>r</w:t>
            </w:r>
            <w:r w:rsidRPr="006F1EDE">
              <w:rPr>
                <w:rFonts w:cs="Arial"/>
                <w:spacing w:val="-1"/>
                <w:sz w:val="18"/>
                <w:szCs w:val="18"/>
              </w:rPr>
              <w:t>o</w:t>
            </w:r>
            <w:r w:rsidRPr="006F1EDE">
              <w:rPr>
                <w:rFonts w:cs="Arial"/>
                <w:sz w:val="18"/>
                <w:szCs w:val="18"/>
              </w:rPr>
              <w:t>m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 xml:space="preserve">ders </w:t>
            </w:r>
            <w:r w:rsidRPr="006F1EDE">
              <w:rPr>
                <w:rFonts w:cs="Arial"/>
                <w:spacing w:val="-1"/>
                <w:sz w:val="18"/>
                <w:szCs w:val="18"/>
              </w:rPr>
              <w:t>R</w:t>
            </w:r>
            <w:r w:rsidRPr="006F1EDE">
              <w:rPr>
                <w:rFonts w:cs="Arial"/>
                <w:sz w:val="18"/>
                <w:szCs w:val="18"/>
              </w:rPr>
              <w:t>e</w:t>
            </w:r>
            <w:r w:rsidRPr="006F1EDE">
              <w:rPr>
                <w:rFonts w:cs="Arial"/>
                <w:spacing w:val="1"/>
                <w:sz w:val="18"/>
                <w:szCs w:val="18"/>
              </w:rPr>
              <w:t>la</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pacing w:val="1"/>
                <w:sz w:val="18"/>
                <w:szCs w:val="18"/>
              </w:rPr>
              <w:t>n</w:t>
            </w:r>
            <w:r w:rsidRPr="006F1EDE">
              <w:rPr>
                <w:rFonts w:cs="Arial"/>
                <w:sz w:val="18"/>
                <w:szCs w:val="18"/>
              </w:rPr>
              <w:t>sh</w:t>
            </w:r>
            <w:r w:rsidRPr="006F1EDE">
              <w:rPr>
                <w:rFonts w:cs="Arial"/>
                <w:spacing w:val="1"/>
                <w:sz w:val="18"/>
                <w:szCs w:val="18"/>
              </w:rPr>
              <w:t>i</w:t>
            </w:r>
            <w:r w:rsidRPr="006F1EDE">
              <w:rPr>
                <w:rFonts w:cs="Arial"/>
                <w:sz w:val="18"/>
                <w:szCs w:val="18"/>
              </w:rPr>
              <w:t>p</w:t>
            </w:r>
            <w:r w:rsidRPr="006F1EDE">
              <w:rPr>
                <w:rFonts w:cs="Arial"/>
                <w:spacing w:val="-11"/>
                <w:sz w:val="18"/>
                <w:szCs w:val="18"/>
              </w:rPr>
              <w:t xml:space="preserve"> </w:t>
            </w:r>
            <w:r w:rsidRPr="006F1EDE">
              <w:rPr>
                <w:rFonts w:cs="Arial"/>
                <w:sz w:val="18"/>
                <w:szCs w:val="18"/>
              </w:rPr>
              <w:t>w</w:t>
            </w:r>
            <w:r w:rsidRPr="006F1EDE">
              <w:rPr>
                <w:rFonts w:cs="Arial"/>
                <w:spacing w:val="1"/>
                <w:sz w:val="18"/>
                <w:szCs w:val="18"/>
              </w:rPr>
              <w:t>i</w:t>
            </w:r>
            <w:r w:rsidRPr="006F1EDE">
              <w:rPr>
                <w:rFonts w:cs="Arial"/>
                <w:sz w:val="18"/>
                <w:szCs w:val="18"/>
              </w:rPr>
              <w:t>th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w:t>
            </w:r>
            <w:r w:rsidRPr="006F1EDE">
              <w:rPr>
                <w:rFonts w:cs="Arial"/>
                <w:spacing w:val="-11"/>
                <w:sz w:val="18"/>
                <w:szCs w:val="18"/>
              </w:rPr>
              <w:t xml:space="preserve"> </w:t>
            </w:r>
            <w:r w:rsidRPr="006F1EDE">
              <w:rPr>
                <w:rFonts w:cs="Arial"/>
                <w:spacing w:val="2"/>
                <w:sz w:val="18"/>
                <w:szCs w:val="18"/>
              </w:rPr>
              <w:t>t</w:t>
            </w:r>
            <w:r w:rsidRPr="006F1EDE">
              <w:rPr>
                <w:rFonts w:cs="Arial"/>
                <w:sz w:val="18"/>
                <w:szCs w:val="18"/>
              </w:rPr>
              <w:t>em</w:t>
            </w:r>
            <w:r w:rsidRPr="006F1EDE">
              <w:rPr>
                <w:rFonts w:cs="Arial"/>
                <w:spacing w:val="1"/>
                <w:sz w:val="18"/>
                <w:szCs w:val="18"/>
              </w:rPr>
              <w:t>p</w:t>
            </w:r>
            <w:r w:rsidRPr="006F1EDE">
              <w:rPr>
                <w:rFonts w:cs="Arial"/>
                <w:spacing w:val="-1"/>
                <w:sz w:val="18"/>
                <w:szCs w:val="18"/>
              </w:rPr>
              <w:t>o</w:t>
            </w:r>
            <w:r w:rsidRPr="006F1EDE">
              <w:rPr>
                <w:rFonts w:cs="Arial"/>
                <w:sz w:val="18"/>
                <w:szCs w:val="18"/>
              </w:rPr>
              <w:t>r</w:t>
            </w:r>
            <w:r w:rsidRPr="006F1EDE">
              <w:rPr>
                <w:rFonts w:cs="Arial"/>
                <w:spacing w:val="1"/>
                <w:sz w:val="18"/>
                <w:szCs w:val="18"/>
              </w:rPr>
              <w:t>a</w:t>
            </w:r>
            <w:r w:rsidRPr="006F1EDE">
              <w:rPr>
                <w:rFonts w:cs="Arial"/>
                <w:sz w:val="18"/>
                <w:szCs w:val="18"/>
              </w:rPr>
              <w:t>r</w:t>
            </w:r>
            <w:r w:rsidRPr="006F1EDE">
              <w:rPr>
                <w:rFonts w:cs="Arial"/>
                <w:spacing w:val="1"/>
                <w:sz w:val="18"/>
                <w:szCs w:val="18"/>
              </w:rPr>
              <w:t>il</w:t>
            </w:r>
            <w:r w:rsidRPr="006F1EDE">
              <w:rPr>
                <w:rFonts w:cs="Arial"/>
                <w:sz w:val="18"/>
                <w:szCs w:val="18"/>
              </w:rPr>
              <w:t xml:space="preserve">y </w:t>
            </w:r>
            <w:r w:rsidRPr="006F1EDE">
              <w:rPr>
                <w:rFonts w:cs="Arial"/>
                <w:spacing w:val="1"/>
                <w:sz w:val="18"/>
                <w:szCs w:val="18"/>
              </w:rPr>
              <w:t>a</w:t>
            </w:r>
            <w:r w:rsidRPr="006F1EDE">
              <w:rPr>
                <w:rFonts w:cs="Arial"/>
                <w:sz w:val="18"/>
                <w:szCs w:val="18"/>
              </w:rPr>
              <w:t>ffec</w:t>
            </w:r>
            <w:r w:rsidRPr="006F1EDE">
              <w:rPr>
                <w:rFonts w:cs="Arial"/>
                <w:spacing w:val="2"/>
                <w:sz w:val="18"/>
                <w:szCs w:val="18"/>
              </w:rPr>
              <w:t>t</w:t>
            </w:r>
            <w:r w:rsidRPr="006F1EDE">
              <w:rPr>
                <w:rFonts w:cs="Arial"/>
                <w:sz w:val="18"/>
                <w:szCs w:val="18"/>
              </w:rPr>
              <w:t>ed</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234"/>
              <w:jc w:val="left"/>
              <w:rPr>
                <w:rFonts w:cs="Arial"/>
                <w:sz w:val="18"/>
                <w:szCs w:val="18"/>
              </w:rPr>
            </w:pPr>
            <w:r w:rsidRPr="006F1EDE">
              <w:rPr>
                <w:rFonts w:cs="Arial"/>
                <w:spacing w:val="-1"/>
                <w:sz w:val="18"/>
                <w:szCs w:val="18"/>
              </w:rPr>
              <w:t>S</w:t>
            </w:r>
            <w:r w:rsidRPr="006F1EDE">
              <w:rPr>
                <w:rFonts w:cs="Arial"/>
                <w:spacing w:val="1"/>
                <w:sz w:val="18"/>
                <w:szCs w:val="18"/>
              </w:rPr>
              <w:t>u</w:t>
            </w:r>
            <w:r w:rsidRPr="006F1EDE">
              <w:rPr>
                <w:rFonts w:cs="Arial"/>
                <w:sz w:val="18"/>
                <w:szCs w:val="18"/>
              </w:rPr>
              <w:t>s</w:t>
            </w:r>
            <w:r w:rsidRPr="006F1EDE">
              <w:rPr>
                <w:rFonts w:cs="Arial"/>
                <w:spacing w:val="1"/>
                <w:sz w:val="18"/>
                <w:szCs w:val="18"/>
              </w:rPr>
              <w:t>tain</w:t>
            </w:r>
            <w:r w:rsidRPr="006F1EDE">
              <w:rPr>
                <w:rFonts w:cs="Arial"/>
                <w:sz w:val="18"/>
                <w:szCs w:val="18"/>
              </w:rPr>
              <w:t>ed</w:t>
            </w:r>
            <w:r w:rsidRPr="006F1EDE">
              <w:rPr>
                <w:rFonts w:cs="Arial"/>
                <w:spacing w:val="-9"/>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1"/>
                <w:sz w:val="18"/>
                <w:szCs w:val="18"/>
              </w:rPr>
              <w:t>plai</w:t>
            </w:r>
            <w:r w:rsidRPr="006F1EDE">
              <w:rPr>
                <w:rFonts w:cs="Arial"/>
                <w:spacing w:val="-2"/>
                <w:sz w:val="18"/>
                <w:szCs w:val="18"/>
              </w:rPr>
              <w:t>n</w:t>
            </w:r>
            <w:r w:rsidRPr="006F1EDE">
              <w:rPr>
                <w:rFonts w:cs="Arial"/>
                <w:spacing w:val="2"/>
                <w:sz w:val="18"/>
                <w:szCs w:val="18"/>
              </w:rPr>
              <w:t>t</w:t>
            </w:r>
            <w:r w:rsidRPr="006F1EDE">
              <w:rPr>
                <w:rFonts w:cs="Arial"/>
                <w:sz w:val="18"/>
                <w:szCs w:val="18"/>
              </w:rPr>
              <w:t>s fr</w:t>
            </w:r>
            <w:r w:rsidRPr="006F1EDE">
              <w:rPr>
                <w:rFonts w:cs="Arial"/>
                <w:spacing w:val="-1"/>
                <w:sz w:val="18"/>
                <w:szCs w:val="18"/>
              </w:rPr>
              <w:t>o</w:t>
            </w:r>
            <w:r w:rsidRPr="006F1EDE">
              <w:rPr>
                <w:rFonts w:cs="Arial"/>
                <w:sz w:val="18"/>
                <w:szCs w:val="18"/>
              </w:rPr>
              <w:t>m</w:t>
            </w:r>
            <w:r w:rsidRPr="006F1EDE">
              <w:rPr>
                <w:rFonts w:cs="Arial"/>
                <w:spacing w:val="-3"/>
                <w:sz w:val="18"/>
                <w:szCs w:val="18"/>
              </w:rPr>
              <w:t xml:space="preserve"> </w:t>
            </w:r>
            <w:r w:rsidRPr="006F1EDE">
              <w:rPr>
                <w:rFonts w:cs="Arial"/>
                <w:sz w:val="18"/>
                <w:szCs w:val="18"/>
              </w:rPr>
              <w:t>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 xml:space="preserve">ders </w:t>
            </w:r>
            <w:r w:rsidRPr="006F1EDE">
              <w:rPr>
                <w:rFonts w:cs="Arial"/>
                <w:spacing w:val="-1"/>
                <w:sz w:val="18"/>
                <w:szCs w:val="18"/>
              </w:rPr>
              <w:t>R</w:t>
            </w:r>
            <w:r w:rsidRPr="006F1EDE">
              <w:rPr>
                <w:rFonts w:cs="Arial"/>
                <w:sz w:val="18"/>
                <w:szCs w:val="18"/>
              </w:rPr>
              <w:t>e</w:t>
            </w:r>
            <w:r w:rsidRPr="006F1EDE">
              <w:rPr>
                <w:rFonts w:cs="Arial"/>
                <w:spacing w:val="1"/>
                <w:sz w:val="18"/>
                <w:szCs w:val="18"/>
              </w:rPr>
              <w:t>la</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pacing w:val="1"/>
                <w:sz w:val="18"/>
                <w:szCs w:val="18"/>
              </w:rPr>
              <w:t>n</w:t>
            </w:r>
            <w:r w:rsidRPr="006F1EDE">
              <w:rPr>
                <w:rFonts w:cs="Arial"/>
                <w:sz w:val="18"/>
                <w:szCs w:val="18"/>
              </w:rPr>
              <w:t>sh</w:t>
            </w:r>
            <w:r w:rsidRPr="006F1EDE">
              <w:rPr>
                <w:rFonts w:cs="Arial"/>
                <w:spacing w:val="1"/>
                <w:sz w:val="18"/>
                <w:szCs w:val="18"/>
              </w:rPr>
              <w:t>i</w:t>
            </w:r>
            <w:r w:rsidRPr="006F1EDE">
              <w:rPr>
                <w:rFonts w:cs="Arial"/>
                <w:sz w:val="18"/>
                <w:szCs w:val="18"/>
              </w:rPr>
              <w:t>p</w:t>
            </w:r>
            <w:r w:rsidRPr="006F1EDE">
              <w:rPr>
                <w:rFonts w:cs="Arial"/>
                <w:spacing w:val="-11"/>
                <w:sz w:val="18"/>
                <w:szCs w:val="18"/>
              </w:rPr>
              <w:t xml:space="preserve"> </w:t>
            </w:r>
            <w:r w:rsidRPr="006F1EDE">
              <w:rPr>
                <w:rFonts w:cs="Arial"/>
                <w:sz w:val="18"/>
                <w:szCs w:val="18"/>
              </w:rPr>
              <w:t>w</w:t>
            </w:r>
            <w:r w:rsidRPr="006F1EDE">
              <w:rPr>
                <w:rFonts w:cs="Arial"/>
                <w:spacing w:val="1"/>
                <w:sz w:val="18"/>
                <w:szCs w:val="18"/>
              </w:rPr>
              <w:t>i</w:t>
            </w:r>
            <w:r w:rsidRPr="006F1EDE">
              <w:rPr>
                <w:rFonts w:cs="Arial"/>
                <w:sz w:val="18"/>
                <w:szCs w:val="18"/>
              </w:rPr>
              <w:t>th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w:t>
            </w:r>
            <w:r w:rsidRPr="006F1EDE">
              <w:rPr>
                <w:rFonts w:cs="Arial"/>
                <w:spacing w:val="-11"/>
                <w:sz w:val="18"/>
                <w:szCs w:val="18"/>
              </w:rPr>
              <w:t xml:space="preserve"> </w:t>
            </w:r>
            <w:r w:rsidRPr="006F1EDE">
              <w:rPr>
                <w:rFonts w:cs="Arial"/>
                <w:spacing w:val="1"/>
                <w:sz w:val="18"/>
                <w:szCs w:val="18"/>
              </w:rPr>
              <w:t>da</w:t>
            </w:r>
            <w:r w:rsidRPr="006F1EDE">
              <w:rPr>
                <w:rFonts w:cs="Arial"/>
                <w:sz w:val="18"/>
                <w:szCs w:val="18"/>
              </w:rPr>
              <w:t>m</w:t>
            </w:r>
            <w:r w:rsidRPr="006F1EDE">
              <w:rPr>
                <w:rFonts w:cs="Arial"/>
                <w:spacing w:val="1"/>
                <w:sz w:val="18"/>
                <w:szCs w:val="18"/>
              </w:rPr>
              <w:t>a</w:t>
            </w:r>
            <w:r w:rsidRPr="006F1EDE">
              <w:rPr>
                <w:rFonts w:cs="Arial"/>
                <w:sz w:val="18"/>
                <w:szCs w:val="18"/>
              </w:rPr>
              <w:t>ged</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10"/>
              <w:jc w:val="left"/>
              <w:rPr>
                <w:rFonts w:cs="Arial"/>
                <w:spacing w:val="-1"/>
                <w:sz w:val="18"/>
                <w:szCs w:val="18"/>
              </w:rPr>
            </w:pPr>
            <w:r w:rsidRPr="006F1EDE">
              <w:rPr>
                <w:rFonts w:cs="Arial"/>
                <w:spacing w:val="-1"/>
                <w:sz w:val="18"/>
                <w:szCs w:val="18"/>
              </w:rPr>
              <w:t>Short-term but significant complaints from stakeholders Relationship with stakeholder significantly damaged</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00"/>
              <w:jc w:val="left"/>
              <w:rPr>
                <w:rFonts w:cs="Arial"/>
                <w:spacing w:val="-1"/>
                <w:sz w:val="18"/>
                <w:szCs w:val="18"/>
              </w:rPr>
            </w:pPr>
            <w:r w:rsidRPr="006F1EDE">
              <w:rPr>
                <w:rFonts w:cs="Arial"/>
                <w:spacing w:val="-1"/>
                <w:sz w:val="18"/>
                <w:szCs w:val="18"/>
              </w:rPr>
              <w:t>Sustained and significant complaints from stakeholder Relationship with critical stakeholder irreversible damaged</w:t>
            </w:r>
          </w:p>
        </w:tc>
      </w:tr>
      <w:tr w:rsidR="006F1EDE" w:rsidRPr="006F1EDE" w:rsidTr="009A6243">
        <w:trPr>
          <w:trHeight w:hRule="exact" w:val="746"/>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06"/>
              <w:jc w:val="left"/>
              <w:rPr>
                <w:rFonts w:cs="Arial"/>
                <w:sz w:val="18"/>
                <w:szCs w:val="18"/>
              </w:rPr>
            </w:pPr>
            <w:r w:rsidRPr="006F1EDE">
              <w:rPr>
                <w:rFonts w:cs="Arial"/>
                <w:sz w:val="18"/>
                <w:szCs w:val="18"/>
              </w:rPr>
              <w:t>Pr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 xml:space="preserve">t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13"/>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z w:val="18"/>
                <w:szCs w:val="18"/>
              </w:rPr>
              <w:t>de</w:t>
            </w:r>
            <w:r w:rsidRPr="006F1EDE">
              <w:rPr>
                <w:rFonts w:cs="Arial"/>
                <w:spacing w:val="1"/>
                <w:sz w:val="18"/>
                <w:szCs w:val="18"/>
              </w:rPr>
              <w:t>la</w:t>
            </w:r>
            <w:r w:rsidRPr="006F1EDE">
              <w:rPr>
                <w:rFonts w:cs="Arial"/>
                <w:sz w:val="18"/>
                <w:szCs w:val="18"/>
              </w:rPr>
              <w:t>y</w:t>
            </w:r>
            <w:r w:rsidRPr="006F1EDE">
              <w:rPr>
                <w:rFonts w:cs="Arial"/>
                <w:spacing w:val="-6"/>
                <w:sz w:val="18"/>
                <w:szCs w:val="18"/>
              </w:rPr>
              <w:t xml:space="preserve"> </w:t>
            </w:r>
            <w:r w:rsidRPr="006F1EDE">
              <w:rPr>
                <w:rFonts w:cs="Arial"/>
                <w:spacing w:val="1"/>
                <w:sz w:val="18"/>
                <w:szCs w:val="18"/>
              </w:rPr>
              <w:t>i</w:t>
            </w:r>
            <w:r w:rsidRPr="006F1EDE">
              <w:rPr>
                <w:rFonts w:cs="Arial"/>
                <w:sz w:val="18"/>
                <w:szCs w:val="18"/>
              </w:rPr>
              <w:t xml:space="preserve">n </w:t>
            </w:r>
            <w:r w:rsidRPr="006F1EDE">
              <w:rPr>
                <w:rFonts w:cs="Arial"/>
                <w:spacing w:val="1"/>
                <w:sz w:val="18"/>
                <w:szCs w:val="18"/>
              </w:rPr>
              <w:t>achi</w:t>
            </w:r>
            <w:r w:rsidRPr="006F1EDE">
              <w:rPr>
                <w:rFonts w:cs="Arial"/>
                <w:sz w:val="18"/>
                <w:szCs w:val="18"/>
              </w:rPr>
              <w:t>eveme</w:t>
            </w:r>
            <w:r w:rsidRPr="006F1EDE">
              <w:rPr>
                <w:rFonts w:cs="Arial"/>
                <w:spacing w:val="1"/>
                <w:sz w:val="18"/>
                <w:szCs w:val="18"/>
              </w:rPr>
              <w:t>n</w:t>
            </w:r>
            <w:r w:rsidRPr="006F1EDE">
              <w:rPr>
                <w:rFonts w:cs="Arial"/>
                <w:sz w:val="18"/>
                <w:szCs w:val="18"/>
              </w:rPr>
              <w:t>t</w:t>
            </w:r>
            <w:r w:rsidRPr="006F1EDE">
              <w:rPr>
                <w:rFonts w:cs="Arial"/>
                <w:spacing w:val="-11"/>
                <w:sz w:val="18"/>
                <w:szCs w:val="18"/>
              </w:rPr>
              <w:t xml:space="preserve"> </w:t>
            </w:r>
            <w:r w:rsidRPr="006F1EDE">
              <w:rPr>
                <w:rFonts w:cs="Arial"/>
                <w:spacing w:val="-1"/>
                <w:sz w:val="18"/>
                <w:szCs w:val="18"/>
              </w:rPr>
              <w:t>o</w:t>
            </w:r>
            <w:r w:rsidRPr="006F1EDE">
              <w:rPr>
                <w:rFonts w:cs="Arial"/>
                <w:sz w:val="18"/>
                <w:szCs w:val="18"/>
              </w:rPr>
              <w:t>f</w:t>
            </w:r>
            <w:r w:rsidRPr="006F1EDE">
              <w:rPr>
                <w:rFonts w:cs="Arial"/>
                <w:spacing w:val="-2"/>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 xml:space="preserve">t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278"/>
              <w:jc w:val="left"/>
              <w:rPr>
                <w:rFonts w:cs="Arial"/>
                <w:sz w:val="18"/>
                <w:szCs w:val="18"/>
              </w:rPr>
            </w:pPr>
            <w:r w:rsidRPr="006F1EDE">
              <w:rPr>
                <w:rFonts w:cs="Arial"/>
                <w:sz w:val="18"/>
                <w:szCs w:val="18"/>
              </w:rPr>
              <w:t>D</w:t>
            </w:r>
            <w:r w:rsidRPr="006F1EDE">
              <w:rPr>
                <w:rFonts w:cs="Arial"/>
                <w:spacing w:val="1"/>
                <w:sz w:val="18"/>
                <w:szCs w:val="18"/>
              </w:rPr>
              <w:t>ela</w:t>
            </w:r>
            <w:r w:rsidRPr="006F1EDE">
              <w:rPr>
                <w:rFonts w:cs="Arial"/>
                <w:sz w:val="18"/>
                <w:szCs w:val="18"/>
              </w:rPr>
              <w:t>y</w:t>
            </w:r>
            <w:r w:rsidRPr="006F1EDE">
              <w:rPr>
                <w:rFonts w:cs="Arial"/>
                <w:spacing w:val="-7"/>
                <w:sz w:val="18"/>
                <w:szCs w:val="18"/>
              </w:rPr>
              <w:t xml:space="preserve"> </w:t>
            </w:r>
            <w:r w:rsidRPr="006F1EDE">
              <w:rPr>
                <w:rFonts w:cs="Arial"/>
                <w:spacing w:val="1"/>
                <w:sz w:val="18"/>
                <w:szCs w:val="18"/>
              </w:rPr>
              <w:t>i</w:t>
            </w:r>
            <w:r w:rsidRPr="006F1EDE">
              <w:rPr>
                <w:rFonts w:cs="Arial"/>
                <w:sz w:val="18"/>
                <w:szCs w:val="18"/>
              </w:rPr>
              <w:t>n</w:t>
            </w:r>
            <w:r w:rsidRPr="006F1EDE">
              <w:rPr>
                <w:rFonts w:cs="Arial"/>
                <w:spacing w:val="-1"/>
                <w:sz w:val="18"/>
                <w:szCs w:val="18"/>
              </w:rPr>
              <w:t xml:space="preserve"> </w:t>
            </w:r>
            <w:r w:rsidRPr="006F1EDE">
              <w:rPr>
                <w:rFonts w:cs="Arial"/>
                <w:spacing w:val="1"/>
                <w:sz w:val="18"/>
                <w:szCs w:val="18"/>
              </w:rPr>
              <w:t>achi</w:t>
            </w:r>
            <w:r w:rsidRPr="006F1EDE">
              <w:rPr>
                <w:rFonts w:cs="Arial"/>
                <w:sz w:val="18"/>
                <w:szCs w:val="18"/>
              </w:rPr>
              <w:t>eveme</w:t>
            </w:r>
            <w:r w:rsidRPr="006F1EDE">
              <w:rPr>
                <w:rFonts w:cs="Arial"/>
                <w:spacing w:val="1"/>
                <w:sz w:val="18"/>
                <w:szCs w:val="18"/>
              </w:rPr>
              <w:t>n</w:t>
            </w:r>
            <w:r w:rsidRPr="006F1EDE">
              <w:rPr>
                <w:rFonts w:cs="Arial"/>
                <w:sz w:val="18"/>
                <w:szCs w:val="18"/>
              </w:rPr>
              <w:t xml:space="preserve">t </w:t>
            </w:r>
            <w:r w:rsidRPr="006F1EDE">
              <w:rPr>
                <w:rFonts w:cs="Arial"/>
                <w:spacing w:val="-1"/>
                <w:sz w:val="18"/>
                <w:szCs w:val="18"/>
              </w:rPr>
              <w:t>o</w:t>
            </w:r>
            <w:r w:rsidRPr="006F1EDE">
              <w:rPr>
                <w:rFonts w:cs="Arial"/>
                <w:sz w:val="18"/>
                <w:szCs w:val="18"/>
              </w:rPr>
              <w:t>f</w:t>
            </w:r>
            <w:r w:rsidRPr="006F1EDE">
              <w:rPr>
                <w:rFonts w:cs="Arial"/>
                <w:spacing w:val="-2"/>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t</w:t>
            </w:r>
            <w:r w:rsidRPr="006F1EDE">
              <w:rPr>
                <w:rFonts w:cs="Arial"/>
                <w:spacing w:val="-5"/>
                <w:sz w:val="18"/>
                <w:szCs w:val="18"/>
              </w:rPr>
              <w:t xml:space="preserve">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ves</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638"/>
              <w:jc w:val="left"/>
              <w:rPr>
                <w:rFonts w:cs="Arial"/>
                <w:sz w:val="18"/>
                <w:szCs w:val="18"/>
              </w:rPr>
            </w:pPr>
            <w:r w:rsidRPr="006F1EDE">
              <w:rPr>
                <w:rFonts w:cs="Arial"/>
                <w:spacing w:val="1"/>
                <w:sz w:val="18"/>
                <w:szCs w:val="18"/>
              </w:rPr>
              <w:t>El</w:t>
            </w:r>
            <w:r w:rsidRPr="006F1EDE">
              <w:rPr>
                <w:rFonts w:cs="Arial"/>
                <w:sz w:val="18"/>
                <w:szCs w:val="18"/>
              </w:rPr>
              <w:t>eme</w:t>
            </w:r>
            <w:r w:rsidRPr="006F1EDE">
              <w:rPr>
                <w:rFonts w:cs="Arial"/>
                <w:spacing w:val="1"/>
                <w:sz w:val="18"/>
                <w:szCs w:val="18"/>
              </w:rPr>
              <w:t>n</w:t>
            </w:r>
            <w:r w:rsidRPr="006F1EDE">
              <w:rPr>
                <w:rFonts w:cs="Arial"/>
                <w:sz w:val="18"/>
                <w:szCs w:val="18"/>
              </w:rPr>
              <w:t>t</w:t>
            </w:r>
            <w:r w:rsidRPr="006F1EDE">
              <w:rPr>
                <w:rFonts w:cs="Arial"/>
                <w:spacing w:val="-6"/>
                <w:sz w:val="18"/>
                <w:szCs w:val="18"/>
              </w:rPr>
              <w:t xml:space="preserve"> </w:t>
            </w:r>
            <w:r w:rsidRPr="006F1EDE">
              <w:rPr>
                <w:rFonts w:cs="Arial"/>
                <w:spacing w:val="-1"/>
                <w:sz w:val="18"/>
                <w:szCs w:val="18"/>
              </w:rPr>
              <w:t>o</w:t>
            </w:r>
            <w:r w:rsidRPr="006F1EDE">
              <w:rPr>
                <w:rFonts w:cs="Arial"/>
                <w:sz w:val="18"/>
                <w:szCs w:val="18"/>
              </w:rPr>
              <w:t>r</w:t>
            </w:r>
            <w:r w:rsidRPr="006F1EDE">
              <w:rPr>
                <w:rFonts w:cs="Arial"/>
                <w:spacing w:val="-2"/>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 xml:space="preserve">t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w:t>
            </w:r>
            <w:r w:rsidRPr="006F1EDE">
              <w:rPr>
                <w:rFonts w:cs="Arial"/>
                <w:spacing w:val="-9"/>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z w:val="18"/>
                <w:szCs w:val="18"/>
              </w:rPr>
              <w:t>met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19"/>
              <w:jc w:val="left"/>
              <w:rPr>
                <w:rFonts w:cs="Arial"/>
                <w:spacing w:val="-1"/>
                <w:sz w:val="18"/>
                <w:szCs w:val="18"/>
              </w:rPr>
            </w:pPr>
            <w:r w:rsidRPr="006F1EDE">
              <w:rPr>
                <w:rFonts w:cs="Arial"/>
                <w:spacing w:val="-1"/>
                <w:sz w:val="18"/>
                <w:szCs w:val="18"/>
              </w:rPr>
              <w:t>Project objectives not met</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644"/>
              <w:jc w:val="left"/>
              <w:rPr>
                <w:rFonts w:cs="Arial"/>
                <w:spacing w:val="-1"/>
                <w:sz w:val="18"/>
                <w:szCs w:val="18"/>
              </w:rPr>
            </w:pPr>
            <w:r w:rsidRPr="006F1EDE">
              <w:rPr>
                <w:rFonts w:cs="Arial"/>
                <w:spacing w:val="-1"/>
                <w:sz w:val="18"/>
                <w:szCs w:val="18"/>
              </w:rPr>
              <w:t>Project objectives harmed (negative impact)</w:t>
            </w:r>
          </w:p>
        </w:tc>
      </w:tr>
    </w:tbl>
    <w:p w:rsidR="006F1EDE" w:rsidRPr="006F1EDE" w:rsidRDefault="006F1EDE" w:rsidP="006F1EDE">
      <w:pPr>
        <w:sectPr w:rsidR="006F1EDE" w:rsidRPr="006F1EDE" w:rsidSect="009A6243">
          <w:headerReference w:type="default" r:id="rId91"/>
          <w:footerReference w:type="default" r:id="rId92"/>
          <w:pgSz w:w="16838" w:h="11899" w:orient="landscape"/>
          <w:pgMar w:top="1480" w:right="1508" w:bottom="1217" w:left="1457" w:header="811" w:footer="305" w:gutter="0"/>
          <w:cols w:space="708"/>
          <w:docGrid w:linePitch="360"/>
        </w:sectPr>
      </w:pPr>
    </w:p>
    <w:p w:rsidR="006F1EDE" w:rsidRPr="006F1EDE" w:rsidRDefault="006F1EDE" w:rsidP="00535568">
      <w:pPr>
        <w:pStyle w:val="Heading3"/>
        <w:numPr>
          <w:ilvl w:val="0"/>
          <w:numId w:val="117"/>
        </w:numPr>
        <w:tabs>
          <w:tab w:val="clear" w:pos="851"/>
          <w:tab w:val="left" w:pos="567"/>
        </w:tabs>
        <w:ind w:left="567" w:hanging="567"/>
      </w:pPr>
      <w:bookmarkStart w:id="486" w:name="_Ref378233471"/>
      <w:bookmarkStart w:id="487" w:name="_Toc405971491"/>
      <w:r w:rsidRPr="006F1EDE">
        <w:t>Risks to success of the project</w:t>
      </w:r>
      <w:bookmarkEnd w:id="486"/>
      <w:bookmarkEnd w:id="487"/>
    </w:p>
    <w:p w:rsidR="006F1EDE" w:rsidRPr="00893452" w:rsidRDefault="007D30A3" w:rsidP="00893452">
      <w:pPr>
        <w:rPr>
          <w:szCs w:val="20"/>
        </w:rPr>
      </w:pPr>
      <w:fldSimple w:instr=" REF _Ref379805071 \h  \* MERGEFORMAT ">
        <w:r w:rsidR="00200D30" w:rsidRPr="00200D30">
          <w:rPr>
            <w:bCs/>
            <w:szCs w:val="20"/>
          </w:rPr>
          <w:t xml:space="preserve">Table </w:t>
        </w:r>
        <w:r w:rsidR="00200D30" w:rsidRPr="00200D30">
          <w:rPr>
            <w:bCs/>
            <w:noProof/>
            <w:szCs w:val="20"/>
          </w:rPr>
          <w:t>7</w:t>
        </w:r>
        <w:r w:rsidR="00200D30" w:rsidRPr="00200D30">
          <w:rPr>
            <w:bCs/>
            <w:noProof/>
            <w:szCs w:val="20"/>
          </w:rPr>
          <w:noBreakHyphen/>
          <w:t>5</w:t>
        </w:r>
      </w:fldSimple>
      <w:r w:rsidR="006F1EDE" w:rsidRPr="00893452">
        <w:rPr>
          <w:szCs w:val="20"/>
        </w:rPr>
        <w:t xml:space="preserve"> presents the key risks to success of the LTIM Project in the </w:t>
      </w:r>
      <w:r w:rsidR="00297819">
        <w:t>Junction of the Warrego and Darling rivers</w:t>
      </w:r>
      <w:r w:rsidR="006F1EDE" w:rsidRPr="00893452">
        <w:rPr>
          <w:szCs w:val="20"/>
        </w:rPr>
        <w:t xml:space="preserve"> Selected</w:t>
      </w:r>
      <w:r w:rsidR="00297819">
        <w:rPr>
          <w:szCs w:val="20"/>
        </w:rPr>
        <w:t xml:space="preserve"> Area</w:t>
      </w:r>
      <w:r w:rsidR="006F1EDE" w:rsidRPr="00893452">
        <w:rPr>
          <w:szCs w:val="20"/>
        </w:rPr>
        <w:t xml:space="preserve"> and suggests risk mitigation measures.  </w:t>
      </w:r>
    </w:p>
    <w:p w:rsidR="006F1EDE" w:rsidRPr="006F1EDE" w:rsidRDefault="006F1EDE" w:rsidP="00C37E61">
      <w:pPr>
        <w:pStyle w:val="Caption"/>
        <w:rPr>
          <w:highlight w:val="yellow"/>
        </w:rPr>
      </w:pPr>
      <w:bookmarkStart w:id="488" w:name="_Ref379805071"/>
      <w:bookmarkStart w:id="489" w:name="_Toc411431825"/>
      <w:bookmarkStart w:id="490" w:name="_Toc384971733"/>
      <w:r w:rsidRPr="006F1EDE">
        <w:t xml:space="preserve">Table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5</w:t>
      </w:r>
      <w:r w:rsidR="007D30A3">
        <w:rPr>
          <w:noProof/>
        </w:rPr>
        <w:fldChar w:fldCharType="end"/>
      </w:r>
      <w:bookmarkEnd w:id="488"/>
      <w:r w:rsidRPr="006F1EDE">
        <w:t xml:space="preserve">: </w:t>
      </w:r>
      <w:r w:rsidR="009A265F">
        <w:t>Junction of the Warrego and Darling rivers</w:t>
      </w:r>
      <w:r w:rsidRPr="006F1EDE">
        <w:t xml:space="preserve"> M&amp;E Plan risk assessment: successful implementation of </w:t>
      </w:r>
      <w:r w:rsidR="00FC47D6">
        <w:t xml:space="preserve">the </w:t>
      </w:r>
      <w:r w:rsidRPr="006F1EDE">
        <w:t>LTIM Project</w:t>
      </w:r>
      <w:bookmarkEnd w:id="489"/>
      <w:r w:rsidRPr="006F1EDE">
        <w:t xml:space="preserve"> </w:t>
      </w:r>
      <w:bookmarkEnd w:id="490"/>
    </w:p>
    <w:tbl>
      <w:tblPr>
        <w:tblW w:w="14142" w:type="dxa"/>
        <w:tblBorders>
          <w:top w:val="single" w:sz="2" w:space="0" w:color="000000"/>
          <w:bottom w:val="single" w:sz="2" w:space="0" w:color="000000"/>
          <w:insideH w:val="single" w:sz="2" w:space="0" w:color="000000"/>
          <w:insideV w:val="single" w:sz="2" w:space="0" w:color="000000"/>
        </w:tblBorders>
        <w:tblLayout w:type="fixed"/>
        <w:tblLook w:val="04A0"/>
      </w:tblPr>
      <w:tblGrid>
        <w:gridCol w:w="1951"/>
        <w:gridCol w:w="1843"/>
        <w:gridCol w:w="1984"/>
        <w:gridCol w:w="1276"/>
        <w:gridCol w:w="5954"/>
        <w:gridCol w:w="1134"/>
      </w:tblGrid>
      <w:tr w:rsidR="006F1EDE" w:rsidRPr="006F1EDE" w:rsidTr="009A6243">
        <w:trPr>
          <w:tblHeader/>
        </w:trPr>
        <w:tc>
          <w:tcPr>
            <w:tcW w:w="1951" w:type="dxa"/>
            <w:shd w:val="clear" w:color="auto" w:fill="BFBFBF"/>
            <w:noWrap/>
            <w:vAlign w:val="center"/>
          </w:tcPr>
          <w:p w:rsidR="006F1EDE" w:rsidRPr="006F1EDE" w:rsidRDefault="006F1EDE" w:rsidP="006F1EDE">
            <w:pPr>
              <w:spacing w:before="60" w:after="60" w:line="240" w:lineRule="auto"/>
              <w:jc w:val="left"/>
              <w:rPr>
                <w:b/>
                <w:sz w:val="18"/>
                <w:szCs w:val="18"/>
              </w:rPr>
            </w:pPr>
            <w:r w:rsidRPr="006F1EDE">
              <w:rPr>
                <w:b/>
                <w:sz w:val="18"/>
                <w:szCs w:val="18"/>
              </w:rPr>
              <w:t>Risk</w:t>
            </w:r>
          </w:p>
        </w:tc>
        <w:tc>
          <w:tcPr>
            <w:tcW w:w="1843" w:type="dxa"/>
            <w:shd w:val="clear" w:color="auto" w:fill="BFBFBF"/>
            <w:vAlign w:val="center"/>
          </w:tcPr>
          <w:p w:rsidR="006F1EDE" w:rsidRPr="006F1EDE" w:rsidRDefault="006F1EDE" w:rsidP="006F1EDE">
            <w:pPr>
              <w:spacing w:before="60" w:after="60" w:line="240" w:lineRule="auto"/>
              <w:jc w:val="left"/>
              <w:rPr>
                <w:b/>
                <w:sz w:val="18"/>
                <w:szCs w:val="18"/>
              </w:rPr>
            </w:pPr>
            <w:r w:rsidRPr="006F1EDE">
              <w:rPr>
                <w:b/>
                <w:sz w:val="18"/>
                <w:szCs w:val="18"/>
              </w:rPr>
              <w:t>Hazard</w:t>
            </w:r>
          </w:p>
        </w:tc>
        <w:tc>
          <w:tcPr>
            <w:tcW w:w="1984" w:type="dxa"/>
            <w:shd w:val="clear" w:color="auto" w:fill="BFBFBF"/>
            <w:vAlign w:val="center"/>
          </w:tcPr>
          <w:p w:rsidR="006F1EDE" w:rsidRPr="006F1EDE" w:rsidRDefault="006F1EDE" w:rsidP="006F1EDE">
            <w:pPr>
              <w:spacing w:before="60" w:after="60" w:line="240" w:lineRule="auto"/>
              <w:jc w:val="left"/>
              <w:rPr>
                <w:b/>
                <w:sz w:val="18"/>
                <w:szCs w:val="18"/>
              </w:rPr>
            </w:pPr>
            <w:r w:rsidRPr="006F1EDE">
              <w:rPr>
                <w:b/>
                <w:sz w:val="18"/>
                <w:szCs w:val="18"/>
              </w:rPr>
              <w:t xml:space="preserve">Impact </w:t>
            </w:r>
          </w:p>
        </w:tc>
        <w:tc>
          <w:tcPr>
            <w:tcW w:w="1276" w:type="dxa"/>
            <w:shd w:val="clear" w:color="auto" w:fill="BFBFBF"/>
            <w:noWrap/>
            <w:vAlign w:val="center"/>
          </w:tcPr>
          <w:p w:rsidR="006F1EDE" w:rsidRPr="006F1EDE" w:rsidRDefault="006F1EDE" w:rsidP="006F1EDE">
            <w:pPr>
              <w:spacing w:before="60" w:after="60" w:line="240" w:lineRule="auto"/>
              <w:jc w:val="center"/>
              <w:rPr>
                <w:b/>
                <w:sz w:val="18"/>
                <w:szCs w:val="18"/>
              </w:rPr>
            </w:pPr>
            <w:r w:rsidRPr="006F1EDE">
              <w:rPr>
                <w:b/>
                <w:sz w:val="18"/>
                <w:szCs w:val="18"/>
              </w:rPr>
              <w:t>Risk Rating (Inherent)</w:t>
            </w:r>
          </w:p>
        </w:tc>
        <w:tc>
          <w:tcPr>
            <w:tcW w:w="5954" w:type="dxa"/>
            <w:shd w:val="clear" w:color="auto" w:fill="BFBFBF"/>
            <w:noWrap/>
            <w:vAlign w:val="center"/>
          </w:tcPr>
          <w:p w:rsidR="006F1EDE" w:rsidRPr="006F1EDE" w:rsidRDefault="006F1EDE" w:rsidP="006F1EDE">
            <w:pPr>
              <w:spacing w:before="60" w:after="60" w:line="240" w:lineRule="auto"/>
              <w:jc w:val="left"/>
              <w:rPr>
                <w:b/>
                <w:sz w:val="18"/>
                <w:szCs w:val="18"/>
              </w:rPr>
            </w:pPr>
            <w:r w:rsidRPr="006F1EDE">
              <w:rPr>
                <w:b/>
                <w:sz w:val="18"/>
                <w:szCs w:val="18"/>
              </w:rPr>
              <w:t xml:space="preserve">Risk Mitigation Measures </w:t>
            </w:r>
          </w:p>
        </w:tc>
        <w:tc>
          <w:tcPr>
            <w:tcW w:w="1134" w:type="dxa"/>
            <w:shd w:val="clear" w:color="auto" w:fill="BFBFBF"/>
            <w:noWrap/>
            <w:vAlign w:val="center"/>
          </w:tcPr>
          <w:p w:rsidR="006F1EDE" w:rsidRPr="006F1EDE" w:rsidRDefault="006F1EDE" w:rsidP="006F1EDE">
            <w:pPr>
              <w:spacing w:before="60" w:after="60" w:line="240" w:lineRule="auto"/>
              <w:jc w:val="center"/>
              <w:rPr>
                <w:b/>
                <w:sz w:val="18"/>
                <w:szCs w:val="18"/>
              </w:rPr>
            </w:pPr>
            <w:r w:rsidRPr="006F1EDE">
              <w:rPr>
                <w:b/>
                <w:sz w:val="18"/>
                <w:szCs w:val="18"/>
              </w:rPr>
              <w:t>Risk Rating (Managed)</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Unpredictable weather - prolonged natural low flow conditions </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Inundation period of system is impacted </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effectively monitor and evaluate </w:t>
            </w:r>
            <w:r w:rsidR="00966C48">
              <w:rPr>
                <w:sz w:val="18"/>
                <w:szCs w:val="18"/>
              </w:rPr>
              <w:t>LTIM Project</w:t>
            </w:r>
            <w:r w:rsidRPr="006F1EDE">
              <w:rPr>
                <w:sz w:val="18"/>
                <w:szCs w:val="18"/>
              </w:rPr>
              <w:t xml:space="preserve"> objectives</w:t>
            </w:r>
          </w:p>
        </w:tc>
        <w:tc>
          <w:tcPr>
            <w:tcW w:w="1276" w:type="dxa"/>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noWrap/>
            <w:vAlign w:val="center"/>
          </w:tcPr>
          <w:p w:rsidR="006F1EDE" w:rsidRPr="006F1EDE" w:rsidRDefault="006F1EDE" w:rsidP="00535568">
            <w:pPr>
              <w:numPr>
                <w:ilvl w:val="0"/>
                <w:numId w:val="21"/>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Design includes non-event based monitoring to inform the ecological response model and act as pre-flooding data</w:t>
            </w:r>
          </w:p>
          <w:p w:rsidR="006F1EDE" w:rsidRPr="006F1EDE" w:rsidRDefault="006F1EDE" w:rsidP="00535568">
            <w:pPr>
              <w:numPr>
                <w:ilvl w:val="0"/>
                <w:numId w:val="21"/>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Annual monitoring plan will consider the long range forecast when developing watering options</w:t>
            </w:r>
          </w:p>
          <w:p w:rsidR="006F1EDE" w:rsidRPr="006F1EDE" w:rsidRDefault="006F1EDE" w:rsidP="00535568">
            <w:pPr>
              <w:numPr>
                <w:ilvl w:val="0"/>
                <w:numId w:val="21"/>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If necessary, review asset condition and future priorities for watering</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L18</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Unpredictable weather – extreme flooding following watering event</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Inability to collect monitoring data as access limited</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effectively monitor and evaluate </w:t>
            </w:r>
            <w:r w:rsidR="00966C48">
              <w:rPr>
                <w:sz w:val="18"/>
                <w:szCs w:val="18"/>
              </w:rPr>
              <w:t>LTIM Project</w:t>
            </w:r>
            <w:r w:rsidRPr="006F1EDE">
              <w:rPr>
                <w:sz w:val="18"/>
                <w:szCs w:val="18"/>
              </w:rPr>
              <w:t xml:space="preserve"> objectives </w:t>
            </w:r>
          </w:p>
          <w:p w:rsidR="006F1EDE" w:rsidRPr="006F1EDE" w:rsidRDefault="006F1EDE" w:rsidP="006F1EDE">
            <w:pPr>
              <w:spacing w:before="60" w:after="60" w:line="240" w:lineRule="auto"/>
              <w:jc w:val="left"/>
              <w:rPr>
                <w:sz w:val="18"/>
                <w:szCs w:val="18"/>
              </w:rPr>
            </w:pPr>
            <w:r w:rsidRPr="006F1EDE">
              <w:rPr>
                <w:sz w:val="18"/>
                <w:szCs w:val="18"/>
              </w:rPr>
              <w:t>Potential risk to crops during pre-harvest period</w:t>
            </w:r>
          </w:p>
        </w:tc>
        <w:tc>
          <w:tcPr>
            <w:tcW w:w="1276" w:type="dxa"/>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noWrap/>
            <w:vAlign w:val="center"/>
          </w:tcPr>
          <w:p w:rsidR="006F1EDE" w:rsidRPr="006F1EDE" w:rsidRDefault="006F1EDE" w:rsidP="00535568">
            <w:pPr>
              <w:numPr>
                <w:ilvl w:val="0"/>
                <w:numId w:val="21"/>
              </w:numPr>
              <w:spacing w:before="60" w:after="60" w:line="240" w:lineRule="auto"/>
              <w:contextualSpacing/>
              <w:jc w:val="left"/>
              <w:rPr>
                <w:color w:val="000000"/>
                <w:sz w:val="18"/>
                <w:szCs w:val="18"/>
                <w:lang w:val="en-GB"/>
              </w:rPr>
            </w:pPr>
            <w:r w:rsidRPr="006F1EDE">
              <w:rPr>
                <w:color w:val="000000"/>
                <w:sz w:val="18"/>
                <w:szCs w:val="18"/>
                <w:lang w:val="en-GB"/>
              </w:rPr>
              <w:t>Survey site design considering flood related accessibility</w:t>
            </w:r>
          </w:p>
          <w:p w:rsidR="006F1EDE" w:rsidRPr="006F1EDE" w:rsidRDefault="006F1EDE" w:rsidP="00535568">
            <w:pPr>
              <w:numPr>
                <w:ilvl w:val="0"/>
                <w:numId w:val="21"/>
              </w:numPr>
              <w:spacing w:before="60" w:after="60" w:line="240" w:lineRule="auto"/>
              <w:contextualSpacing/>
              <w:jc w:val="left"/>
              <w:rPr>
                <w:color w:val="000000"/>
                <w:sz w:val="18"/>
                <w:szCs w:val="18"/>
                <w:lang w:val="en-GB"/>
              </w:rPr>
            </w:pPr>
            <w:r w:rsidRPr="006F1EDE">
              <w:rPr>
                <w:color w:val="000000"/>
                <w:sz w:val="18"/>
                <w:szCs w:val="18"/>
                <w:lang w:val="en-GB"/>
              </w:rPr>
              <w:t>Survey site subset accessible in all conditions to provide a core dataset – design redundancy</w:t>
            </w:r>
          </w:p>
          <w:p w:rsidR="006F1EDE" w:rsidRPr="006F1EDE" w:rsidRDefault="006F1EDE" w:rsidP="00535568">
            <w:pPr>
              <w:numPr>
                <w:ilvl w:val="0"/>
                <w:numId w:val="21"/>
              </w:numPr>
              <w:spacing w:before="60" w:after="60" w:line="240" w:lineRule="auto"/>
              <w:contextualSpacing/>
              <w:jc w:val="left"/>
              <w:rPr>
                <w:color w:val="000000"/>
                <w:sz w:val="18"/>
                <w:szCs w:val="18"/>
                <w:lang w:val="en-GB"/>
              </w:rPr>
            </w:pPr>
            <w:r w:rsidRPr="006F1EDE">
              <w:rPr>
                <w:color w:val="000000"/>
                <w:sz w:val="18"/>
                <w:szCs w:val="18"/>
                <w:lang w:val="en-GB"/>
              </w:rPr>
              <w:t xml:space="preserve">All condition remote monitoring devices used where possible </w:t>
            </w:r>
          </w:p>
          <w:p w:rsidR="006F1EDE" w:rsidRPr="006F1EDE" w:rsidRDefault="006F1EDE" w:rsidP="00535568">
            <w:pPr>
              <w:numPr>
                <w:ilvl w:val="0"/>
                <w:numId w:val="21"/>
              </w:numPr>
              <w:spacing w:before="60" w:after="60" w:line="240" w:lineRule="auto"/>
              <w:contextualSpacing/>
              <w:jc w:val="left"/>
              <w:rPr>
                <w:color w:val="000000"/>
                <w:sz w:val="18"/>
                <w:szCs w:val="18"/>
                <w:lang w:val="en-GB"/>
              </w:rPr>
            </w:pPr>
            <w:r w:rsidRPr="006F1EDE">
              <w:rPr>
                <w:color w:val="000000"/>
                <w:sz w:val="18"/>
                <w:szCs w:val="18"/>
                <w:lang w:val="en-GB"/>
              </w:rPr>
              <w:t>Local field teams able to respond rapidly to changes in field conditions</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L21</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Other extreme weather events, i.e. flooding out of season, bushfires</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Extreme weather events not considered in watering options</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Negative impact on ecological assets </w:t>
            </w:r>
          </w:p>
        </w:tc>
        <w:tc>
          <w:tcPr>
            <w:tcW w:w="1276" w:type="dxa"/>
            <w:shd w:val="clear" w:color="auto" w:fill="FFFF00"/>
            <w:noWrap/>
            <w:vAlign w:val="center"/>
          </w:tcPr>
          <w:p w:rsidR="006F1EDE" w:rsidRPr="006F1EDE" w:rsidRDefault="006F1EDE" w:rsidP="006F1EDE">
            <w:pPr>
              <w:spacing w:before="60" w:after="60" w:line="240" w:lineRule="auto"/>
              <w:jc w:val="center"/>
              <w:rPr>
                <w:sz w:val="18"/>
                <w:szCs w:val="18"/>
              </w:rPr>
            </w:pPr>
            <w:r w:rsidRPr="006F1EDE">
              <w:rPr>
                <w:sz w:val="18"/>
                <w:szCs w:val="18"/>
              </w:rPr>
              <w:t>M14</w:t>
            </w:r>
          </w:p>
        </w:tc>
        <w:tc>
          <w:tcPr>
            <w:tcW w:w="5954" w:type="dxa"/>
            <w:noWrap/>
            <w:vAlign w:val="center"/>
          </w:tcPr>
          <w:p w:rsidR="006F1EDE" w:rsidRPr="006F1EDE" w:rsidRDefault="006F1EDE" w:rsidP="00535568">
            <w:pPr>
              <w:numPr>
                <w:ilvl w:val="0"/>
                <w:numId w:val="21"/>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Design includes non-event based monitoring to inform the ecological response model and act as pre-flooding data</w:t>
            </w:r>
          </w:p>
          <w:p w:rsidR="006F1EDE" w:rsidRPr="006F1EDE" w:rsidRDefault="006F1EDE" w:rsidP="00535568">
            <w:pPr>
              <w:numPr>
                <w:ilvl w:val="0"/>
                <w:numId w:val="21"/>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Annual monitoring plan will consider the long range forecast when developing watering options</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L21</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State Agency – poor engagement</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Possible inefficiencies in collecting monitoring data</w:t>
            </w:r>
          </w:p>
          <w:p w:rsidR="006F1EDE" w:rsidRPr="006F1EDE" w:rsidRDefault="006F1EDE" w:rsidP="001175CB">
            <w:pPr>
              <w:spacing w:before="60" w:after="60" w:line="240" w:lineRule="auto"/>
              <w:jc w:val="left"/>
              <w:rPr>
                <w:sz w:val="18"/>
                <w:szCs w:val="18"/>
              </w:rPr>
            </w:pPr>
            <w:r w:rsidRPr="006F1EDE">
              <w:rPr>
                <w:sz w:val="18"/>
                <w:szCs w:val="18"/>
              </w:rPr>
              <w:t xml:space="preserve">Poor public image to landholders and the </w:t>
            </w:r>
            <w:r w:rsidR="001175CB">
              <w:rPr>
                <w:sz w:val="18"/>
                <w:szCs w:val="18"/>
              </w:rPr>
              <w:t>local</w:t>
            </w:r>
            <w:r w:rsidRPr="006F1EDE">
              <w:rPr>
                <w:sz w:val="18"/>
                <w:szCs w:val="18"/>
              </w:rPr>
              <w:t xml:space="preserve"> community</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effectively monitor and evaluate </w:t>
            </w:r>
            <w:r w:rsidR="00966C48">
              <w:rPr>
                <w:sz w:val="18"/>
                <w:szCs w:val="18"/>
              </w:rPr>
              <w:t>LTIM Project</w:t>
            </w:r>
            <w:r w:rsidRPr="006F1EDE">
              <w:rPr>
                <w:sz w:val="18"/>
                <w:szCs w:val="18"/>
              </w:rPr>
              <w:t xml:space="preserve"> objectives</w:t>
            </w:r>
          </w:p>
        </w:tc>
        <w:tc>
          <w:tcPr>
            <w:tcW w:w="1276" w:type="dxa"/>
            <w:shd w:val="clear" w:color="auto" w:fill="FFFF00"/>
            <w:noWrap/>
            <w:vAlign w:val="center"/>
          </w:tcPr>
          <w:p w:rsidR="006F1EDE" w:rsidRPr="006F1EDE" w:rsidRDefault="006F1EDE" w:rsidP="006F1EDE">
            <w:pPr>
              <w:spacing w:before="60" w:after="60" w:line="240" w:lineRule="auto"/>
              <w:jc w:val="center"/>
              <w:rPr>
                <w:sz w:val="18"/>
                <w:szCs w:val="18"/>
              </w:rPr>
            </w:pPr>
            <w:r w:rsidRPr="006F1EDE">
              <w:rPr>
                <w:sz w:val="18"/>
                <w:szCs w:val="18"/>
              </w:rPr>
              <w:t>M14</w:t>
            </w:r>
          </w:p>
        </w:tc>
        <w:tc>
          <w:tcPr>
            <w:tcW w:w="5954" w:type="dxa"/>
            <w:noWrap/>
            <w:vAlign w:val="center"/>
          </w:tcPr>
          <w:p w:rsidR="006F1EDE" w:rsidRPr="006F1EDE" w:rsidRDefault="006F1EDE" w:rsidP="00535568">
            <w:pPr>
              <w:numPr>
                <w:ilvl w:val="0"/>
                <w:numId w:val="22"/>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Communication and data sharing agreement with state agencies</w:t>
            </w:r>
          </w:p>
          <w:p w:rsidR="006F1EDE" w:rsidRPr="006F1EDE" w:rsidRDefault="006F1EDE" w:rsidP="00535568">
            <w:pPr>
              <w:numPr>
                <w:ilvl w:val="0"/>
                <w:numId w:val="22"/>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On-going high level engagement to share results, methods refinement and scientific approach</w:t>
            </w:r>
          </w:p>
          <w:p w:rsidR="006F1EDE" w:rsidRPr="006F1EDE" w:rsidRDefault="00547153" w:rsidP="00535568">
            <w:pPr>
              <w:numPr>
                <w:ilvl w:val="0"/>
                <w:numId w:val="22"/>
              </w:numPr>
              <w:tabs>
                <w:tab w:val="num" w:pos="397"/>
              </w:tabs>
              <w:spacing w:before="60" w:after="60" w:line="240" w:lineRule="auto"/>
              <w:contextualSpacing/>
              <w:jc w:val="left"/>
              <w:rPr>
                <w:color w:val="000000"/>
                <w:sz w:val="18"/>
                <w:szCs w:val="18"/>
                <w:lang w:val="en-GB"/>
              </w:rPr>
            </w:pPr>
            <w:r>
              <w:rPr>
                <w:color w:val="000000"/>
                <w:sz w:val="18"/>
                <w:szCs w:val="18"/>
                <w:lang w:val="en-GB"/>
              </w:rPr>
              <w:t xml:space="preserve">Junction of the </w:t>
            </w:r>
            <w:proofErr w:type="spellStart"/>
            <w:r>
              <w:rPr>
                <w:color w:val="000000"/>
                <w:sz w:val="18"/>
                <w:szCs w:val="18"/>
                <w:lang w:val="en-GB"/>
              </w:rPr>
              <w:t>Warrego</w:t>
            </w:r>
            <w:proofErr w:type="spellEnd"/>
            <w:r>
              <w:rPr>
                <w:color w:val="000000"/>
                <w:sz w:val="18"/>
                <w:szCs w:val="18"/>
                <w:lang w:val="en-GB"/>
              </w:rPr>
              <w:t xml:space="preserve"> and Darling rivers</w:t>
            </w:r>
            <w:r w:rsidR="006F1EDE" w:rsidRPr="006F1EDE">
              <w:rPr>
                <w:color w:val="000000"/>
                <w:sz w:val="18"/>
                <w:szCs w:val="18"/>
                <w:lang w:val="en-GB"/>
              </w:rPr>
              <w:t xml:space="preserve"> Selected Area Working Group established and relationships maintained </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L24</w:t>
            </w:r>
          </w:p>
        </w:tc>
      </w:tr>
      <w:tr w:rsidR="006F1EDE" w:rsidRPr="006F1EDE" w:rsidTr="009A6243">
        <w:tc>
          <w:tcPr>
            <w:tcW w:w="1951" w:type="dxa"/>
            <w:tcBorders>
              <w:top w:val="single" w:sz="2" w:space="0" w:color="000000"/>
              <w:bottom w:val="single" w:sz="2" w:space="0" w:color="000000"/>
              <w:right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Short-term responsiveness to watering events</w:t>
            </w:r>
          </w:p>
        </w:tc>
        <w:tc>
          <w:tcPr>
            <w:tcW w:w="1843" w:type="dxa"/>
            <w:tcBorders>
              <w:top w:val="single" w:sz="2" w:space="0" w:color="000000"/>
              <w:bottom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Inability to collect monitoring data after a flow event</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evaluate </w:t>
            </w:r>
            <w:r w:rsidR="00966C48">
              <w:rPr>
                <w:sz w:val="18"/>
                <w:szCs w:val="18"/>
              </w:rPr>
              <w:t>LTIM Project</w:t>
            </w:r>
            <w:r w:rsidRPr="006F1EDE">
              <w:rPr>
                <w:sz w:val="18"/>
                <w:szCs w:val="18"/>
              </w:rPr>
              <w:t xml:space="preserve"> objectives</w:t>
            </w:r>
          </w:p>
        </w:tc>
        <w:tc>
          <w:tcPr>
            <w:tcW w:w="1276" w:type="dxa"/>
            <w:tcBorders>
              <w:top w:val="single" w:sz="2" w:space="0" w:color="000000"/>
              <w:left w:val="single" w:sz="2" w:space="0" w:color="000000"/>
              <w:bottom w:val="single" w:sz="2" w:space="0" w:color="000000"/>
              <w:right w:val="single" w:sz="2" w:space="0" w:color="000000"/>
            </w:tcBorders>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Default="006F1EDE" w:rsidP="00535568">
            <w:pPr>
              <w:numPr>
                <w:ilvl w:val="0"/>
                <w:numId w:val="2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 xml:space="preserve">Location of the consortium within </w:t>
            </w:r>
            <w:r w:rsidR="001175CB">
              <w:rPr>
                <w:color w:val="000000"/>
                <w:sz w:val="18"/>
                <w:szCs w:val="18"/>
                <w:lang w:val="en-GB"/>
              </w:rPr>
              <w:t>nine</w:t>
            </w:r>
            <w:r w:rsidRPr="006F1EDE">
              <w:rPr>
                <w:color w:val="000000"/>
                <w:sz w:val="18"/>
                <w:szCs w:val="18"/>
                <w:lang w:val="en-GB"/>
              </w:rPr>
              <w:t xml:space="preserve"> hours of the </w:t>
            </w:r>
            <w:r w:rsidR="001175CB">
              <w:rPr>
                <w:color w:val="000000"/>
                <w:sz w:val="18"/>
                <w:szCs w:val="18"/>
                <w:lang w:val="en-GB"/>
              </w:rPr>
              <w:t>Selected Area</w:t>
            </w:r>
            <w:r w:rsidRPr="006F1EDE">
              <w:rPr>
                <w:color w:val="000000"/>
                <w:sz w:val="18"/>
                <w:szCs w:val="18"/>
                <w:lang w:val="en-GB"/>
              </w:rPr>
              <w:t xml:space="preserve"> maximises responsiveness to environmental watering</w:t>
            </w:r>
            <w:r w:rsidR="001175CB">
              <w:rPr>
                <w:color w:val="000000"/>
                <w:sz w:val="18"/>
                <w:szCs w:val="18"/>
                <w:lang w:val="en-GB"/>
              </w:rPr>
              <w:t>.</w:t>
            </w:r>
          </w:p>
          <w:p w:rsidR="001175CB" w:rsidRDefault="001175CB" w:rsidP="00535568">
            <w:pPr>
              <w:numPr>
                <w:ilvl w:val="0"/>
                <w:numId w:val="23"/>
              </w:numPr>
              <w:tabs>
                <w:tab w:val="num" w:pos="397"/>
              </w:tabs>
              <w:spacing w:before="60" w:after="60" w:line="240" w:lineRule="auto"/>
              <w:contextualSpacing/>
              <w:jc w:val="left"/>
              <w:rPr>
                <w:color w:val="000000"/>
                <w:sz w:val="18"/>
                <w:szCs w:val="18"/>
                <w:lang w:val="en-GB"/>
              </w:rPr>
            </w:pPr>
            <w:r>
              <w:rPr>
                <w:color w:val="000000"/>
                <w:sz w:val="18"/>
                <w:szCs w:val="18"/>
                <w:lang w:val="en-GB"/>
              </w:rPr>
              <w:t>Arrangements with NPWS staff onsite to collect some data</w:t>
            </w:r>
          </w:p>
          <w:p w:rsidR="001175CB" w:rsidRPr="006F1EDE" w:rsidRDefault="001175CB" w:rsidP="00535568">
            <w:pPr>
              <w:numPr>
                <w:ilvl w:val="0"/>
                <w:numId w:val="23"/>
              </w:numPr>
              <w:tabs>
                <w:tab w:val="num" w:pos="397"/>
              </w:tabs>
              <w:spacing w:before="60" w:after="60" w:line="240" w:lineRule="auto"/>
              <w:contextualSpacing/>
              <w:jc w:val="left"/>
              <w:rPr>
                <w:color w:val="000000"/>
                <w:sz w:val="18"/>
                <w:szCs w:val="18"/>
                <w:lang w:val="en-GB"/>
              </w:rPr>
            </w:pPr>
            <w:r>
              <w:rPr>
                <w:color w:val="000000"/>
                <w:sz w:val="18"/>
                <w:szCs w:val="18"/>
                <w:lang w:val="en-GB"/>
              </w:rPr>
              <w:t>Many indicators being measured by continuously logging sensors</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6F1EDE" w:rsidRPr="006F1EDE" w:rsidTr="009A6243">
        <w:tc>
          <w:tcPr>
            <w:tcW w:w="1951" w:type="dxa"/>
            <w:tcBorders>
              <w:top w:val="single" w:sz="2" w:space="0" w:color="000000"/>
              <w:bottom w:val="single" w:sz="2" w:space="0" w:color="000000"/>
              <w:right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Equipment operational failure (e.g. weir infrastructure)</w:t>
            </w:r>
          </w:p>
        </w:tc>
        <w:tc>
          <w:tcPr>
            <w:tcW w:w="1843" w:type="dxa"/>
            <w:tcBorders>
              <w:top w:val="single" w:sz="2" w:space="0" w:color="000000"/>
              <w:bottom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Either unexpected flow event at an inappropriate time or impediment to flows </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Negative impact on environmental outcomes</w:t>
            </w:r>
          </w:p>
        </w:tc>
        <w:tc>
          <w:tcPr>
            <w:tcW w:w="1276" w:type="dxa"/>
            <w:tcBorders>
              <w:top w:val="single" w:sz="2" w:space="0" w:color="000000"/>
              <w:left w:val="single" w:sz="2" w:space="0" w:color="000000"/>
              <w:bottom w:val="single" w:sz="2" w:space="0" w:color="000000"/>
              <w:right w:val="single" w:sz="2" w:space="0" w:color="000000"/>
            </w:tcBorders>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Pr="006F1EDE" w:rsidRDefault="006F1EDE" w:rsidP="00535568">
            <w:pPr>
              <w:numPr>
                <w:ilvl w:val="0"/>
                <w:numId w:val="2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Diversified site locations to spread sites across multiple sites – design redundancy</w:t>
            </w:r>
          </w:p>
          <w:p w:rsidR="006F1EDE" w:rsidRPr="006F1EDE" w:rsidRDefault="006F1EDE" w:rsidP="00535568">
            <w:pPr>
              <w:numPr>
                <w:ilvl w:val="0"/>
                <w:numId w:val="2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Potential landholder engagement for quick responses to infrastructure maintenance issues</w:t>
            </w:r>
          </w:p>
          <w:p w:rsidR="006F1EDE" w:rsidRPr="006F1EDE" w:rsidRDefault="006F1EDE" w:rsidP="00535568">
            <w:pPr>
              <w:numPr>
                <w:ilvl w:val="0"/>
                <w:numId w:val="2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Engagement with infrastructure owners to facilitate quick infrastructure repairs</w:t>
            </w:r>
          </w:p>
          <w:p w:rsidR="006F1EDE" w:rsidRPr="006F1EDE" w:rsidRDefault="006F1EDE" w:rsidP="00535568">
            <w:pPr>
              <w:numPr>
                <w:ilvl w:val="0"/>
                <w:numId w:val="2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Build in design flexibility to allow changes in monitoring effort so sites and indicators can be exchanged depending on the location and type of flow event</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1175CB" w:rsidRPr="009E6D9B" w:rsidTr="009A6243">
        <w:tc>
          <w:tcPr>
            <w:tcW w:w="1951" w:type="dxa"/>
            <w:tcBorders>
              <w:top w:val="single" w:sz="2" w:space="0" w:color="000000"/>
              <w:bottom w:val="single" w:sz="2" w:space="0" w:color="000000"/>
              <w:right w:val="single" w:sz="2" w:space="0" w:color="000000"/>
            </w:tcBorders>
            <w:noWrap/>
            <w:vAlign w:val="center"/>
          </w:tcPr>
          <w:p w:rsidR="001175CB" w:rsidRPr="009E6D9B" w:rsidRDefault="001175CB" w:rsidP="006F1EDE">
            <w:pPr>
              <w:spacing w:before="60" w:after="60" w:line="240" w:lineRule="auto"/>
              <w:jc w:val="left"/>
              <w:rPr>
                <w:rFonts w:cs="Arial"/>
                <w:sz w:val="18"/>
                <w:szCs w:val="18"/>
              </w:rPr>
            </w:pPr>
            <w:r w:rsidRPr="009E6D9B">
              <w:rPr>
                <w:rFonts w:cs="Arial"/>
                <w:sz w:val="18"/>
                <w:szCs w:val="18"/>
              </w:rPr>
              <w:t>Field Sensor theft</w:t>
            </w:r>
          </w:p>
        </w:tc>
        <w:tc>
          <w:tcPr>
            <w:tcW w:w="1843" w:type="dxa"/>
            <w:tcBorders>
              <w:top w:val="single" w:sz="2" w:space="0" w:color="000000"/>
              <w:bottom w:val="single" w:sz="2" w:space="0" w:color="000000"/>
            </w:tcBorders>
            <w:shd w:val="clear" w:color="auto" w:fill="auto"/>
            <w:vAlign w:val="center"/>
          </w:tcPr>
          <w:p w:rsidR="001175CB" w:rsidRPr="009E6D9B" w:rsidRDefault="001175CB" w:rsidP="006F1EDE">
            <w:pPr>
              <w:spacing w:before="60" w:after="60" w:line="240" w:lineRule="auto"/>
              <w:jc w:val="left"/>
              <w:rPr>
                <w:rFonts w:cs="Arial"/>
                <w:sz w:val="18"/>
                <w:szCs w:val="18"/>
              </w:rPr>
            </w:pPr>
            <w:r w:rsidRPr="009E6D9B">
              <w:rPr>
                <w:rFonts w:cs="Arial"/>
                <w:sz w:val="18"/>
                <w:szCs w:val="18"/>
              </w:rPr>
              <w:t>Data sensors deployed remotely stolen or tampered with</w:t>
            </w:r>
          </w:p>
        </w:tc>
        <w:tc>
          <w:tcPr>
            <w:tcW w:w="1984" w:type="dxa"/>
            <w:tcBorders>
              <w:top w:val="single" w:sz="2" w:space="0" w:color="000000"/>
              <w:bottom w:val="single" w:sz="2" w:space="0" w:color="000000"/>
              <w:right w:val="single" w:sz="2" w:space="0" w:color="000000"/>
            </w:tcBorders>
            <w:shd w:val="clear" w:color="auto" w:fill="auto"/>
            <w:vAlign w:val="center"/>
          </w:tcPr>
          <w:p w:rsidR="001175CB" w:rsidRPr="009E6D9B" w:rsidRDefault="001175CB" w:rsidP="006F1EDE">
            <w:pPr>
              <w:spacing w:before="60" w:after="60" w:line="240" w:lineRule="auto"/>
              <w:jc w:val="left"/>
              <w:rPr>
                <w:rFonts w:cs="Arial"/>
                <w:sz w:val="18"/>
                <w:szCs w:val="18"/>
              </w:rPr>
            </w:pPr>
            <w:r w:rsidRPr="009E6D9B">
              <w:rPr>
                <w:rFonts w:cs="Arial"/>
                <w:sz w:val="18"/>
                <w:szCs w:val="18"/>
              </w:rPr>
              <w:t>Failure to collect data</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rsidR="001175CB" w:rsidRPr="009E6D9B" w:rsidRDefault="001175CB" w:rsidP="006F1EDE">
            <w:pPr>
              <w:spacing w:before="60" w:after="60" w:line="240" w:lineRule="auto"/>
              <w:jc w:val="center"/>
              <w:rPr>
                <w:rFonts w:cs="Arial"/>
                <w:sz w:val="18"/>
                <w:szCs w:val="18"/>
              </w:rPr>
            </w:pPr>
            <w:r w:rsidRPr="009E6D9B">
              <w:rPr>
                <w:rFonts w:cs="Arial"/>
                <w:sz w:val="18"/>
                <w:szCs w:val="18"/>
              </w:rPr>
              <w:t>M14</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1175CB" w:rsidRPr="009E6D9B" w:rsidRDefault="001175CB" w:rsidP="00535568">
            <w:pPr>
              <w:pStyle w:val="Default"/>
              <w:numPr>
                <w:ilvl w:val="0"/>
                <w:numId w:val="45"/>
              </w:numPr>
              <w:spacing w:before="60" w:after="60"/>
              <w:ind w:left="317" w:hanging="317"/>
              <w:rPr>
                <w:rFonts w:ascii="Arial" w:hAnsi="Arial" w:cs="Arial"/>
                <w:sz w:val="18"/>
                <w:szCs w:val="18"/>
              </w:rPr>
            </w:pPr>
            <w:r w:rsidRPr="009E6D9B">
              <w:rPr>
                <w:rFonts w:ascii="Arial" w:hAnsi="Arial" w:cs="Arial"/>
                <w:sz w:val="18"/>
                <w:szCs w:val="18"/>
              </w:rPr>
              <w:t xml:space="preserve">Park Ranger visual check of equipment on a </w:t>
            </w:r>
            <w:r w:rsidR="009E6D9B" w:rsidRPr="009E6D9B">
              <w:rPr>
                <w:rFonts w:ascii="Arial" w:hAnsi="Arial" w:cs="Arial"/>
                <w:sz w:val="18"/>
                <w:szCs w:val="18"/>
              </w:rPr>
              <w:t>regular</w:t>
            </w:r>
            <w:r w:rsidRPr="009E6D9B">
              <w:rPr>
                <w:rFonts w:ascii="Arial" w:hAnsi="Arial" w:cs="Arial"/>
                <w:sz w:val="18"/>
                <w:szCs w:val="18"/>
              </w:rPr>
              <w:t xml:space="preserve"> basis</w:t>
            </w:r>
          </w:p>
          <w:p w:rsidR="001175CB" w:rsidRPr="009E6D9B" w:rsidRDefault="001175CB" w:rsidP="00535568">
            <w:pPr>
              <w:numPr>
                <w:ilvl w:val="0"/>
                <w:numId w:val="24"/>
              </w:numPr>
              <w:tabs>
                <w:tab w:val="num" w:pos="397"/>
              </w:tabs>
              <w:spacing w:before="60" w:after="60" w:line="240" w:lineRule="auto"/>
              <w:contextualSpacing/>
              <w:jc w:val="left"/>
              <w:rPr>
                <w:rFonts w:cs="Arial"/>
                <w:color w:val="000000"/>
                <w:sz w:val="18"/>
                <w:szCs w:val="18"/>
                <w:lang w:val="en-GB"/>
              </w:rPr>
            </w:pPr>
            <w:r w:rsidRPr="009E6D9B">
              <w:rPr>
                <w:rFonts w:cs="Arial"/>
                <w:sz w:val="18"/>
                <w:szCs w:val="18"/>
              </w:rPr>
              <w:t>Locate sensors in ‘relatively’ safe locations within the study area.</w:t>
            </w:r>
          </w:p>
        </w:tc>
        <w:tc>
          <w:tcPr>
            <w:tcW w:w="1134" w:type="dxa"/>
            <w:tcBorders>
              <w:top w:val="single" w:sz="2" w:space="0" w:color="000000"/>
              <w:left w:val="single" w:sz="2" w:space="0" w:color="000000"/>
              <w:bottom w:val="single" w:sz="2" w:space="0" w:color="000000"/>
            </w:tcBorders>
            <w:shd w:val="clear" w:color="auto" w:fill="92D050"/>
            <w:noWrap/>
            <w:vAlign w:val="center"/>
          </w:tcPr>
          <w:p w:rsidR="001175CB" w:rsidRPr="009E6D9B" w:rsidRDefault="009E6D9B" w:rsidP="006F1EDE">
            <w:pPr>
              <w:spacing w:before="60" w:after="60" w:line="240" w:lineRule="auto"/>
              <w:jc w:val="center"/>
              <w:rPr>
                <w:rFonts w:cs="Arial"/>
                <w:sz w:val="18"/>
                <w:szCs w:val="18"/>
              </w:rPr>
            </w:pPr>
            <w:r>
              <w:rPr>
                <w:rFonts w:cs="Arial"/>
                <w:sz w:val="18"/>
                <w:szCs w:val="18"/>
              </w:rPr>
              <w:t>L24</w:t>
            </w:r>
          </w:p>
        </w:tc>
      </w:tr>
      <w:tr w:rsidR="006F1EDE" w:rsidRPr="006F1EDE" w:rsidTr="009A6243">
        <w:tc>
          <w:tcPr>
            <w:tcW w:w="1951" w:type="dxa"/>
            <w:tcBorders>
              <w:top w:val="single" w:sz="2" w:space="0" w:color="000000"/>
              <w:bottom w:val="single" w:sz="2" w:space="0" w:color="000000"/>
              <w:right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Unexpected ecological response from environmental watering (e.g. algal blooms, incomplete bird breeding event)</w:t>
            </w:r>
          </w:p>
        </w:tc>
        <w:tc>
          <w:tcPr>
            <w:tcW w:w="1843" w:type="dxa"/>
            <w:tcBorders>
              <w:top w:val="single" w:sz="2" w:space="0" w:color="000000"/>
              <w:bottom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Poor water quality impacts ecological assets i.e. native fish (including threatened species)</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Negative impact on ecological outcomes from environmental watering</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rsidR="006F1EDE" w:rsidRPr="006F1EDE" w:rsidRDefault="006F1EDE" w:rsidP="006F1EDE">
            <w:pPr>
              <w:spacing w:before="60" w:after="60" w:line="240" w:lineRule="auto"/>
              <w:jc w:val="center"/>
              <w:rPr>
                <w:sz w:val="18"/>
                <w:szCs w:val="18"/>
              </w:rPr>
            </w:pPr>
            <w:r w:rsidRPr="006F1EDE">
              <w:rPr>
                <w:sz w:val="18"/>
                <w:szCs w:val="18"/>
              </w:rPr>
              <w:t>M13</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Pr="006F1EDE" w:rsidRDefault="006F1EDE" w:rsidP="00535568">
            <w:pPr>
              <w:numPr>
                <w:ilvl w:val="0"/>
                <w:numId w:val="24"/>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Prompt communication and data sharing with the Commonwealth and state agencies</w:t>
            </w:r>
          </w:p>
          <w:p w:rsidR="006F1EDE" w:rsidRPr="006F1EDE" w:rsidRDefault="006F1EDE" w:rsidP="00535568">
            <w:pPr>
              <w:numPr>
                <w:ilvl w:val="0"/>
                <w:numId w:val="24"/>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ELA/UNE consortium expertise in biology and ecology of indicators to provide sound advice</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6F1EDE" w:rsidRPr="001175CB" w:rsidTr="001175CB">
        <w:tc>
          <w:tcPr>
            <w:tcW w:w="1951" w:type="dxa"/>
            <w:tcBorders>
              <w:top w:val="single" w:sz="2" w:space="0" w:color="000000"/>
              <w:bottom w:val="single" w:sz="2" w:space="0" w:color="000000"/>
              <w:right w:val="single" w:sz="2" w:space="0" w:color="000000"/>
            </w:tcBorders>
            <w:noWrap/>
            <w:vAlign w:val="center"/>
          </w:tcPr>
          <w:p w:rsidR="006F1EDE" w:rsidRPr="001175CB" w:rsidRDefault="001175CB" w:rsidP="006F1EDE">
            <w:pPr>
              <w:spacing w:before="60" w:after="60" w:line="240" w:lineRule="auto"/>
              <w:jc w:val="left"/>
              <w:rPr>
                <w:rFonts w:cs="Arial"/>
                <w:sz w:val="18"/>
                <w:szCs w:val="18"/>
              </w:rPr>
            </w:pPr>
            <w:r w:rsidRPr="001175CB">
              <w:rPr>
                <w:rFonts w:cs="Arial"/>
                <w:sz w:val="18"/>
                <w:szCs w:val="18"/>
              </w:rPr>
              <w:t>Failure to obtain complimentary data</w:t>
            </w:r>
          </w:p>
        </w:tc>
        <w:tc>
          <w:tcPr>
            <w:tcW w:w="1843" w:type="dxa"/>
            <w:tcBorders>
              <w:top w:val="single" w:sz="2" w:space="0" w:color="000000"/>
              <w:bottom w:val="single" w:sz="2" w:space="0" w:color="000000"/>
            </w:tcBorders>
            <w:shd w:val="clear" w:color="auto" w:fill="auto"/>
            <w:vAlign w:val="center"/>
          </w:tcPr>
          <w:p w:rsidR="006F1EDE" w:rsidRPr="001175CB" w:rsidRDefault="001175CB" w:rsidP="001175CB">
            <w:pPr>
              <w:spacing w:before="60" w:after="60" w:line="240" w:lineRule="auto"/>
              <w:jc w:val="left"/>
              <w:rPr>
                <w:rFonts w:cs="Arial"/>
                <w:sz w:val="18"/>
                <w:szCs w:val="18"/>
              </w:rPr>
            </w:pPr>
            <w:r w:rsidRPr="001175CB">
              <w:rPr>
                <w:rFonts w:cs="Arial"/>
                <w:sz w:val="18"/>
                <w:szCs w:val="18"/>
              </w:rPr>
              <w:t>Possible inefficiencies in accessing project data</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1175CB" w:rsidRDefault="001175CB" w:rsidP="001175CB">
            <w:pPr>
              <w:spacing w:before="60" w:after="60" w:line="240" w:lineRule="auto"/>
              <w:jc w:val="left"/>
              <w:rPr>
                <w:rFonts w:cs="Arial"/>
                <w:sz w:val="18"/>
                <w:szCs w:val="18"/>
              </w:rPr>
            </w:pPr>
            <w:r w:rsidRPr="001175CB">
              <w:rPr>
                <w:rFonts w:cs="Arial"/>
                <w:sz w:val="18"/>
                <w:szCs w:val="18"/>
              </w:rPr>
              <w:t>Do not have sufficient data to meet reporting requirements</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rsidR="006F1EDE" w:rsidRPr="001175CB" w:rsidRDefault="001175CB" w:rsidP="006F1EDE">
            <w:pPr>
              <w:spacing w:before="60" w:after="60" w:line="240" w:lineRule="auto"/>
              <w:jc w:val="center"/>
              <w:rPr>
                <w:rFonts w:cs="Arial"/>
                <w:sz w:val="18"/>
                <w:szCs w:val="18"/>
              </w:rPr>
            </w:pPr>
            <w:r w:rsidRPr="001175CB">
              <w:rPr>
                <w:rFonts w:cs="Arial"/>
                <w:sz w:val="18"/>
                <w:szCs w:val="18"/>
                <w:highlight w:val="yellow"/>
              </w:rPr>
              <w:t>M14</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Pr="001175CB" w:rsidRDefault="001175CB" w:rsidP="00535568">
            <w:pPr>
              <w:numPr>
                <w:ilvl w:val="0"/>
                <w:numId w:val="24"/>
              </w:numPr>
              <w:tabs>
                <w:tab w:val="num" w:pos="397"/>
              </w:tabs>
              <w:spacing w:before="60" w:after="60" w:line="240" w:lineRule="auto"/>
              <w:contextualSpacing/>
              <w:jc w:val="left"/>
              <w:rPr>
                <w:rFonts w:cs="Arial"/>
                <w:color w:val="000000"/>
                <w:sz w:val="18"/>
                <w:szCs w:val="18"/>
                <w:lang w:val="en-GB"/>
              </w:rPr>
            </w:pPr>
            <w:r w:rsidRPr="001175CB">
              <w:rPr>
                <w:rFonts w:cs="Arial"/>
                <w:sz w:val="18"/>
                <w:szCs w:val="18"/>
              </w:rPr>
              <w:t>Majority of complimentary data (Flow data, satellite imagery) obtainable through public sources</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1175CB" w:rsidRDefault="001175CB" w:rsidP="006F1EDE">
            <w:pPr>
              <w:spacing w:before="60" w:after="60" w:line="240" w:lineRule="auto"/>
              <w:jc w:val="center"/>
              <w:rPr>
                <w:rFonts w:cs="Arial"/>
                <w:sz w:val="18"/>
                <w:szCs w:val="18"/>
              </w:rPr>
            </w:pPr>
            <w:r w:rsidRPr="001175CB">
              <w:rPr>
                <w:rFonts w:cs="Arial"/>
                <w:sz w:val="18"/>
                <w:szCs w:val="18"/>
              </w:rPr>
              <w:t>L20</w:t>
            </w:r>
          </w:p>
        </w:tc>
      </w:tr>
      <w:tr w:rsidR="00911B40" w:rsidRPr="001175CB" w:rsidTr="001175CB">
        <w:tc>
          <w:tcPr>
            <w:tcW w:w="1951" w:type="dxa"/>
            <w:tcBorders>
              <w:top w:val="single" w:sz="2" w:space="0" w:color="000000"/>
              <w:bottom w:val="single" w:sz="2" w:space="0" w:color="000000"/>
              <w:right w:val="single" w:sz="2" w:space="0" w:color="000000"/>
            </w:tcBorders>
            <w:noWrap/>
            <w:vAlign w:val="center"/>
          </w:tcPr>
          <w:p w:rsidR="00911B40" w:rsidRPr="001175CB" w:rsidRDefault="00911B40" w:rsidP="006F1EDE">
            <w:pPr>
              <w:spacing w:before="60" w:after="60" w:line="240" w:lineRule="auto"/>
              <w:jc w:val="left"/>
              <w:rPr>
                <w:rFonts w:cs="Arial"/>
                <w:sz w:val="18"/>
                <w:szCs w:val="18"/>
              </w:rPr>
            </w:pPr>
            <w:r>
              <w:rPr>
                <w:rFonts w:cs="Arial"/>
                <w:sz w:val="18"/>
                <w:szCs w:val="18"/>
              </w:rPr>
              <w:t>Staff resourcing, staff turnover</w:t>
            </w:r>
          </w:p>
        </w:tc>
        <w:tc>
          <w:tcPr>
            <w:tcW w:w="1843" w:type="dxa"/>
            <w:tcBorders>
              <w:top w:val="single" w:sz="2" w:space="0" w:color="000000"/>
              <w:bottom w:val="single" w:sz="2" w:space="0" w:color="000000"/>
            </w:tcBorders>
            <w:shd w:val="clear" w:color="auto" w:fill="auto"/>
            <w:vAlign w:val="center"/>
          </w:tcPr>
          <w:p w:rsidR="00911B40" w:rsidRPr="001175CB" w:rsidRDefault="00B21172" w:rsidP="001175CB">
            <w:pPr>
              <w:spacing w:before="60" w:after="60" w:line="240" w:lineRule="auto"/>
              <w:jc w:val="left"/>
              <w:rPr>
                <w:rFonts w:cs="Arial"/>
                <w:sz w:val="18"/>
                <w:szCs w:val="18"/>
              </w:rPr>
            </w:pPr>
            <w:r>
              <w:rPr>
                <w:rFonts w:cs="Arial"/>
                <w:sz w:val="18"/>
                <w:szCs w:val="18"/>
              </w:rPr>
              <w:t>Insufficient staff numbers to undertake project tasks. Loss of information continuity between staff over time</w:t>
            </w:r>
          </w:p>
        </w:tc>
        <w:tc>
          <w:tcPr>
            <w:tcW w:w="1984" w:type="dxa"/>
            <w:tcBorders>
              <w:top w:val="single" w:sz="2" w:space="0" w:color="000000"/>
              <w:bottom w:val="single" w:sz="2" w:space="0" w:color="000000"/>
              <w:right w:val="single" w:sz="2" w:space="0" w:color="000000"/>
            </w:tcBorders>
            <w:shd w:val="clear" w:color="auto" w:fill="auto"/>
            <w:vAlign w:val="center"/>
          </w:tcPr>
          <w:p w:rsidR="00911B40" w:rsidRPr="001175CB" w:rsidRDefault="00B21172" w:rsidP="00B21172">
            <w:pPr>
              <w:spacing w:before="60" w:after="60" w:line="240" w:lineRule="auto"/>
              <w:jc w:val="left"/>
              <w:rPr>
                <w:rFonts w:cs="Arial"/>
                <w:sz w:val="18"/>
                <w:szCs w:val="18"/>
              </w:rPr>
            </w:pPr>
            <w:r>
              <w:rPr>
                <w:rFonts w:cs="Arial"/>
                <w:sz w:val="18"/>
                <w:szCs w:val="18"/>
              </w:rPr>
              <w:t xml:space="preserve">Failure to collect data and undertake reporting. </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rsidR="00911B40" w:rsidRPr="001175CB" w:rsidRDefault="00B21172" w:rsidP="006F1EDE">
            <w:pPr>
              <w:spacing w:before="60" w:after="60" w:line="240" w:lineRule="auto"/>
              <w:jc w:val="center"/>
              <w:rPr>
                <w:rFonts w:cs="Arial"/>
                <w:sz w:val="18"/>
                <w:szCs w:val="18"/>
                <w:highlight w:val="yellow"/>
              </w:rPr>
            </w:pPr>
            <w:r>
              <w:rPr>
                <w:rFonts w:cs="Arial"/>
                <w:sz w:val="18"/>
                <w:szCs w:val="18"/>
                <w:highlight w:val="yellow"/>
              </w:rPr>
              <w:t>M15</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911B40" w:rsidRDefault="00B21172" w:rsidP="00535568">
            <w:pPr>
              <w:numPr>
                <w:ilvl w:val="0"/>
                <w:numId w:val="24"/>
              </w:numPr>
              <w:tabs>
                <w:tab w:val="num" w:pos="397"/>
              </w:tabs>
              <w:spacing w:before="60" w:after="60" w:line="240" w:lineRule="auto"/>
              <w:contextualSpacing/>
              <w:jc w:val="left"/>
              <w:rPr>
                <w:rFonts w:cs="Arial"/>
                <w:sz w:val="18"/>
                <w:szCs w:val="18"/>
              </w:rPr>
            </w:pPr>
            <w:r>
              <w:rPr>
                <w:rFonts w:cs="Arial"/>
                <w:sz w:val="18"/>
                <w:szCs w:val="18"/>
              </w:rPr>
              <w:t>Work program established in early stages of project to ensure staff are prioritised to work on the project</w:t>
            </w:r>
          </w:p>
          <w:p w:rsidR="00B21172" w:rsidRPr="001175CB" w:rsidRDefault="00B21172" w:rsidP="00535568">
            <w:pPr>
              <w:numPr>
                <w:ilvl w:val="0"/>
                <w:numId w:val="24"/>
              </w:numPr>
              <w:tabs>
                <w:tab w:val="num" w:pos="397"/>
              </w:tabs>
              <w:spacing w:before="60" w:after="60" w:line="240" w:lineRule="auto"/>
              <w:contextualSpacing/>
              <w:jc w:val="left"/>
              <w:rPr>
                <w:rFonts w:cs="Arial"/>
                <w:sz w:val="18"/>
                <w:szCs w:val="18"/>
              </w:rPr>
            </w:pPr>
            <w:r>
              <w:rPr>
                <w:rFonts w:cs="Arial"/>
                <w:sz w:val="18"/>
                <w:szCs w:val="18"/>
              </w:rPr>
              <w:t>Draw upon staff from other ELA offices to ensure availability of qualified staff to undertake project</w:t>
            </w:r>
          </w:p>
        </w:tc>
        <w:tc>
          <w:tcPr>
            <w:tcW w:w="1134" w:type="dxa"/>
            <w:tcBorders>
              <w:top w:val="single" w:sz="2" w:space="0" w:color="000000"/>
              <w:left w:val="single" w:sz="2" w:space="0" w:color="000000"/>
              <w:bottom w:val="single" w:sz="2" w:space="0" w:color="000000"/>
            </w:tcBorders>
            <w:shd w:val="clear" w:color="auto" w:fill="92D050"/>
            <w:noWrap/>
            <w:vAlign w:val="center"/>
          </w:tcPr>
          <w:p w:rsidR="00911B40" w:rsidRPr="001175CB" w:rsidRDefault="00B21172" w:rsidP="006F1EDE">
            <w:pPr>
              <w:spacing w:before="60" w:after="60" w:line="240" w:lineRule="auto"/>
              <w:jc w:val="center"/>
              <w:rPr>
                <w:rFonts w:cs="Arial"/>
                <w:sz w:val="18"/>
                <w:szCs w:val="18"/>
              </w:rPr>
            </w:pPr>
            <w:r>
              <w:rPr>
                <w:rFonts w:cs="Arial"/>
                <w:sz w:val="18"/>
                <w:szCs w:val="18"/>
              </w:rPr>
              <w:t>L24</w:t>
            </w:r>
          </w:p>
        </w:tc>
      </w:tr>
    </w:tbl>
    <w:p w:rsidR="006F1EDE" w:rsidRPr="006F1EDE" w:rsidRDefault="006F1EDE" w:rsidP="006F1EDE"/>
    <w:p w:rsidR="006F1EDE" w:rsidRPr="006F1EDE" w:rsidRDefault="006F1EDE" w:rsidP="00535568">
      <w:pPr>
        <w:pStyle w:val="Heading3"/>
        <w:numPr>
          <w:ilvl w:val="0"/>
          <w:numId w:val="117"/>
        </w:numPr>
        <w:tabs>
          <w:tab w:val="clear" w:pos="851"/>
          <w:tab w:val="left" w:pos="567"/>
        </w:tabs>
        <w:ind w:left="567" w:hanging="567"/>
      </w:pPr>
      <w:bookmarkStart w:id="491" w:name="_Ref378233473"/>
      <w:bookmarkStart w:id="492" w:name="_Toc405971492"/>
      <w:r w:rsidRPr="006F1EDE">
        <w:t>Risks to the environment</w:t>
      </w:r>
      <w:bookmarkEnd w:id="491"/>
      <w:bookmarkEnd w:id="492"/>
    </w:p>
    <w:p w:rsidR="006F1EDE" w:rsidRPr="006F1EDE" w:rsidRDefault="006F1EDE" w:rsidP="006F1EDE">
      <w:r w:rsidRPr="006F1EDE">
        <w:t xml:space="preserve">On-ground activities have the potential to negatively impact the environment of the </w:t>
      </w:r>
      <w:r w:rsidR="009E6D9B">
        <w:t>Junction of the Warrego and Darling rivers Selected Area</w:t>
      </w:r>
      <w:r w:rsidRPr="006F1EDE">
        <w:t xml:space="preserve"> if not managed appropriately. In particular, the following ecological values were considered during the risk assessment (as identified in </w:t>
      </w:r>
      <w:proofErr w:type="spellStart"/>
      <w:r w:rsidRPr="006F1EDE">
        <w:t>Gawne</w:t>
      </w:r>
      <w:proofErr w:type="spellEnd"/>
      <w:r w:rsidRPr="006F1EDE">
        <w:t xml:space="preserve"> et al. 2013b):</w:t>
      </w:r>
    </w:p>
    <w:p w:rsidR="006F1EDE" w:rsidRPr="006F1EDE" w:rsidRDefault="00452E28" w:rsidP="00535568">
      <w:pPr>
        <w:pStyle w:val="Numbers"/>
        <w:numPr>
          <w:ilvl w:val="0"/>
          <w:numId w:val="31"/>
        </w:numPr>
        <w:tabs>
          <w:tab w:val="clear" w:pos="720"/>
          <w:tab w:val="left" w:pos="1134"/>
        </w:tabs>
        <w:ind w:left="1134" w:hanging="567"/>
      </w:pPr>
      <w:r>
        <w:t xml:space="preserve">The Darling River in the vicinity of the Selected Area </w:t>
      </w:r>
      <w:r w:rsidR="006F1EDE" w:rsidRPr="006F1EDE">
        <w:t xml:space="preserve">supports </w:t>
      </w:r>
      <w:r>
        <w:t xml:space="preserve">one </w:t>
      </w:r>
      <w:r w:rsidR="006F1EDE" w:rsidRPr="006F1EDE">
        <w:t xml:space="preserve">threatened species listed under the </w:t>
      </w:r>
      <w:r w:rsidR="006F1EDE" w:rsidRPr="00893452">
        <w:rPr>
          <w:i/>
        </w:rPr>
        <w:t xml:space="preserve">Environment Protection and Biodiversity Conservation Act 1999 </w:t>
      </w:r>
      <w:r w:rsidR="006F1EDE" w:rsidRPr="006F1EDE">
        <w:t>(EPBC Act):</w:t>
      </w:r>
    </w:p>
    <w:p w:rsidR="006F1EDE" w:rsidRPr="006F1EDE" w:rsidRDefault="006F1EDE" w:rsidP="00681EE4">
      <w:pPr>
        <w:numPr>
          <w:ilvl w:val="1"/>
          <w:numId w:val="3"/>
        </w:numPr>
        <w:tabs>
          <w:tab w:val="left" w:pos="1134"/>
        </w:tabs>
        <w:ind w:hanging="306"/>
        <w:contextualSpacing/>
      </w:pPr>
      <w:r w:rsidRPr="006F1EDE">
        <w:t>Murray Cod (</w:t>
      </w:r>
      <w:proofErr w:type="spellStart"/>
      <w:r w:rsidRPr="006F1EDE">
        <w:rPr>
          <w:i/>
        </w:rPr>
        <w:t>Maccullochella</w:t>
      </w:r>
      <w:proofErr w:type="spellEnd"/>
      <w:r w:rsidRPr="006F1EDE">
        <w:rPr>
          <w:i/>
        </w:rPr>
        <w:t xml:space="preserve"> </w:t>
      </w:r>
      <w:proofErr w:type="spellStart"/>
      <w:r w:rsidRPr="006F1EDE">
        <w:rPr>
          <w:i/>
        </w:rPr>
        <w:t>peelii</w:t>
      </w:r>
      <w:proofErr w:type="spellEnd"/>
      <w:r w:rsidRPr="006F1EDE">
        <w:t>) listed as Vulnerable under the EBPC Act</w:t>
      </w:r>
    </w:p>
    <w:p w:rsidR="00452E28" w:rsidRDefault="00452E28" w:rsidP="00681EE4">
      <w:pPr>
        <w:numPr>
          <w:ilvl w:val="0"/>
          <w:numId w:val="2"/>
        </w:numPr>
        <w:tabs>
          <w:tab w:val="clear" w:pos="720"/>
          <w:tab w:val="left" w:pos="1134"/>
        </w:tabs>
        <w:ind w:left="1134" w:hanging="567"/>
        <w:contextualSpacing/>
      </w:pPr>
      <w:r>
        <w:t xml:space="preserve">The Western Floodplain of the Warrego River supports some areas of </w:t>
      </w:r>
      <w:proofErr w:type="spellStart"/>
      <w:r>
        <w:t>Coolibah</w:t>
      </w:r>
      <w:proofErr w:type="spellEnd"/>
      <w:r>
        <w:t>-black box woodland, which is listed as an Endangered Ecological Community (EEC) w</w:t>
      </w:r>
      <w:r w:rsidR="00547153">
        <w:t xml:space="preserve">ithin the Darling </w:t>
      </w:r>
      <w:proofErr w:type="spellStart"/>
      <w:r w:rsidR="00FA282E">
        <w:t>Riverine</w:t>
      </w:r>
      <w:proofErr w:type="spellEnd"/>
      <w:r w:rsidR="00547153">
        <w:t xml:space="preserve"> Pla</w:t>
      </w:r>
      <w:r>
        <w:t>ins and Brigalow Belt South bioregions u</w:t>
      </w:r>
      <w:r w:rsidRPr="006F1EDE">
        <w:t xml:space="preserve">nder the NSW </w:t>
      </w:r>
      <w:r w:rsidRPr="006F1EDE">
        <w:rPr>
          <w:i/>
        </w:rPr>
        <w:t xml:space="preserve">Threatened Species </w:t>
      </w:r>
      <w:r>
        <w:rPr>
          <w:i/>
        </w:rPr>
        <w:t xml:space="preserve">Conservation </w:t>
      </w:r>
      <w:r w:rsidRPr="006F1EDE">
        <w:rPr>
          <w:i/>
        </w:rPr>
        <w:t xml:space="preserve">Act 1995 </w:t>
      </w:r>
      <w:r w:rsidRPr="006F1EDE">
        <w:t>(TSC Act)</w:t>
      </w:r>
      <w:r>
        <w:t>.</w:t>
      </w:r>
    </w:p>
    <w:p w:rsidR="006F1EDE" w:rsidRPr="009A265F" w:rsidRDefault="00452E28" w:rsidP="00681EE4">
      <w:pPr>
        <w:numPr>
          <w:ilvl w:val="0"/>
          <w:numId w:val="2"/>
        </w:numPr>
        <w:tabs>
          <w:tab w:val="clear" w:pos="720"/>
          <w:tab w:val="left" w:pos="1134"/>
        </w:tabs>
        <w:ind w:left="1134" w:hanging="567"/>
        <w:contextualSpacing/>
        <w:rPr>
          <w:szCs w:val="20"/>
        </w:rPr>
      </w:pPr>
      <w:r w:rsidRPr="009A265F">
        <w:rPr>
          <w:szCs w:val="20"/>
        </w:rPr>
        <w:t xml:space="preserve"> The Warrego River and Western Floodplain supports the Brolga (</w:t>
      </w:r>
      <w:proofErr w:type="spellStart"/>
      <w:r w:rsidRPr="009A265F">
        <w:rPr>
          <w:i/>
          <w:szCs w:val="20"/>
        </w:rPr>
        <w:t>Grus</w:t>
      </w:r>
      <w:proofErr w:type="spellEnd"/>
      <w:r w:rsidRPr="009A265F">
        <w:rPr>
          <w:i/>
          <w:szCs w:val="20"/>
        </w:rPr>
        <w:t xml:space="preserve"> </w:t>
      </w:r>
      <w:proofErr w:type="spellStart"/>
      <w:r w:rsidRPr="009A265F">
        <w:rPr>
          <w:i/>
          <w:szCs w:val="20"/>
        </w:rPr>
        <w:t>rubicundas</w:t>
      </w:r>
      <w:proofErr w:type="spellEnd"/>
      <w:r w:rsidRPr="009A265F">
        <w:rPr>
          <w:szCs w:val="20"/>
        </w:rPr>
        <w:t xml:space="preserve">) which is listed as vulnerable under the NSW </w:t>
      </w:r>
      <w:r w:rsidRPr="009A265F">
        <w:rPr>
          <w:i/>
          <w:szCs w:val="20"/>
        </w:rPr>
        <w:t xml:space="preserve">Threatened Species Conservation Act 1995 </w:t>
      </w:r>
      <w:r w:rsidRPr="009A265F">
        <w:rPr>
          <w:szCs w:val="20"/>
        </w:rPr>
        <w:t>(TSC Act). A further five species are of conservation concern in the Western Division of NSW due to their rarity and limited breeding opportunities; pied cormorant (</w:t>
      </w:r>
      <w:proofErr w:type="spellStart"/>
      <w:r w:rsidRPr="009A265F">
        <w:rPr>
          <w:i/>
          <w:iCs/>
          <w:szCs w:val="20"/>
        </w:rPr>
        <w:t>Phalacrocorax</w:t>
      </w:r>
      <w:proofErr w:type="spellEnd"/>
      <w:r w:rsidRPr="009A265F">
        <w:rPr>
          <w:i/>
          <w:iCs/>
          <w:szCs w:val="20"/>
        </w:rPr>
        <w:t xml:space="preserve"> </w:t>
      </w:r>
      <w:proofErr w:type="spellStart"/>
      <w:r w:rsidRPr="009A265F">
        <w:rPr>
          <w:i/>
          <w:iCs/>
          <w:szCs w:val="20"/>
        </w:rPr>
        <w:t>varius</w:t>
      </w:r>
      <w:proofErr w:type="spellEnd"/>
      <w:r w:rsidRPr="009A265F">
        <w:rPr>
          <w:szCs w:val="20"/>
        </w:rPr>
        <w:t>), darter (</w:t>
      </w:r>
      <w:r w:rsidRPr="009A265F">
        <w:rPr>
          <w:i/>
          <w:iCs/>
          <w:szCs w:val="20"/>
        </w:rPr>
        <w:t xml:space="preserve">Anhinga </w:t>
      </w:r>
      <w:proofErr w:type="spellStart"/>
      <w:r w:rsidRPr="009A265F">
        <w:rPr>
          <w:i/>
          <w:iCs/>
          <w:szCs w:val="20"/>
        </w:rPr>
        <w:t>melanogaster</w:t>
      </w:r>
      <w:proofErr w:type="spellEnd"/>
      <w:r w:rsidRPr="009A265F">
        <w:rPr>
          <w:szCs w:val="20"/>
        </w:rPr>
        <w:t>), Australian pelican (</w:t>
      </w:r>
      <w:proofErr w:type="spellStart"/>
      <w:r w:rsidRPr="009A265F">
        <w:rPr>
          <w:i/>
          <w:iCs/>
          <w:szCs w:val="20"/>
        </w:rPr>
        <w:t>Pelecanus</w:t>
      </w:r>
      <w:proofErr w:type="spellEnd"/>
      <w:r w:rsidRPr="009A265F">
        <w:rPr>
          <w:i/>
          <w:iCs/>
          <w:szCs w:val="20"/>
        </w:rPr>
        <w:t xml:space="preserve"> </w:t>
      </w:r>
      <w:proofErr w:type="spellStart"/>
      <w:r w:rsidRPr="009A265F">
        <w:rPr>
          <w:i/>
          <w:iCs/>
          <w:szCs w:val="20"/>
        </w:rPr>
        <w:t>conspicillatus</w:t>
      </w:r>
      <w:proofErr w:type="spellEnd"/>
      <w:r w:rsidRPr="009A265F">
        <w:rPr>
          <w:szCs w:val="20"/>
        </w:rPr>
        <w:t>), great egret (</w:t>
      </w:r>
      <w:proofErr w:type="spellStart"/>
      <w:r w:rsidRPr="009A265F">
        <w:rPr>
          <w:i/>
          <w:iCs/>
          <w:szCs w:val="20"/>
        </w:rPr>
        <w:t>Ardea</w:t>
      </w:r>
      <w:proofErr w:type="spellEnd"/>
      <w:r w:rsidRPr="009A265F">
        <w:rPr>
          <w:i/>
          <w:iCs/>
          <w:szCs w:val="20"/>
        </w:rPr>
        <w:t xml:space="preserve"> alba</w:t>
      </w:r>
      <w:r w:rsidRPr="009A265F">
        <w:rPr>
          <w:szCs w:val="20"/>
        </w:rPr>
        <w:t>) and royal spoonbill (</w:t>
      </w:r>
      <w:proofErr w:type="spellStart"/>
      <w:r w:rsidRPr="009A265F">
        <w:rPr>
          <w:i/>
          <w:iCs/>
          <w:szCs w:val="20"/>
        </w:rPr>
        <w:t>Platalea</w:t>
      </w:r>
      <w:proofErr w:type="spellEnd"/>
      <w:r w:rsidRPr="009A265F">
        <w:rPr>
          <w:i/>
          <w:iCs/>
          <w:szCs w:val="20"/>
        </w:rPr>
        <w:t xml:space="preserve"> </w:t>
      </w:r>
      <w:proofErr w:type="spellStart"/>
      <w:r w:rsidRPr="009A265F">
        <w:rPr>
          <w:i/>
          <w:iCs/>
          <w:szCs w:val="20"/>
        </w:rPr>
        <w:t>regia</w:t>
      </w:r>
      <w:proofErr w:type="spellEnd"/>
      <w:r w:rsidRPr="009A265F">
        <w:rPr>
          <w:szCs w:val="20"/>
        </w:rPr>
        <w:t xml:space="preserve">) </w:t>
      </w:r>
    </w:p>
    <w:p w:rsidR="009A265F" w:rsidRPr="006F1EDE" w:rsidRDefault="009A265F" w:rsidP="009A265F">
      <w:pPr>
        <w:tabs>
          <w:tab w:val="left" w:pos="1134"/>
        </w:tabs>
        <w:ind w:left="1134"/>
        <w:contextualSpacing/>
      </w:pPr>
    </w:p>
    <w:p w:rsidR="006F1EDE" w:rsidRPr="006F1EDE" w:rsidRDefault="007D30A3" w:rsidP="00893452">
      <w:fldSimple w:instr=" REF _Ref379805096 \h  \* MERGEFORMAT ">
        <w:r w:rsidR="00200D30" w:rsidRPr="00200D30">
          <w:rPr>
            <w:bCs/>
            <w:szCs w:val="20"/>
          </w:rPr>
          <w:t xml:space="preserve">Table </w:t>
        </w:r>
        <w:r w:rsidR="00200D30" w:rsidRPr="00200D30">
          <w:rPr>
            <w:bCs/>
            <w:noProof/>
            <w:szCs w:val="20"/>
          </w:rPr>
          <w:t>7</w:t>
        </w:r>
        <w:r w:rsidR="00200D30" w:rsidRPr="00200D30">
          <w:rPr>
            <w:bCs/>
            <w:noProof/>
            <w:szCs w:val="20"/>
          </w:rPr>
          <w:noBreakHyphen/>
          <w:t>6</w:t>
        </w:r>
      </w:fldSimple>
      <w:r w:rsidR="006F1EDE" w:rsidRPr="00893452">
        <w:rPr>
          <w:szCs w:val="20"/>
        </w:rPr>
        <w:t xml:space="preserve"> presents the identified risks to the environment (including ecological values) associated with undertaking monitoring activities in the </w:t>
      </w:r>
      <w:r w:rsidR="00547153">
        <w:rPr>
          <w:szCs w:val="20"/>
        </w:rPr>
        <w:t>Junction of the Warrego and Darling rivers</w:t>
      </w:r>
      <w:r w:rsidR="006F1EDE" w:rsidRPr="00893452">
        <w:rPr>
          <w:szCs w:val="20"/>
        </w:rPr>
        <w:t xml:space="preserve"> Selected Area and the recommended</w:t>
      </w:r>
      <w:r w:rsidR="006F1EDE" w:rsidRPr="006F1EDE">
        <w:t xml:space="preserve"> risk mitigation measures.</w:t>
      </w:r>
    </w:p>
    <w:p w:rsidR="006F1EDE" w:rsidRPr="006F1EDE" w:rsidRDefault="006F1EDE" w:rsidP="00C37E61">
      <w:pPr>
        <w:pStyle w:val="Caption"/>
      </w:pPr>
      <w:bookmarkStart w:id="493" w:name="_Ref379805096"/>
      <w:bookmarkStart w:id="494" w:name="_Toc384971734"/>
      <w:bookmarkStart w:id="495" w:name="_Toc411431826"/>
      <w:r w:rsidRPr="006F1EDE">
        <w:t xml:space="preserve">Table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6</w:t>
      </w:r>
      <w:r w:rsidR="007D30A3">
        <w:rPr>
          <w:noProof/>
        </w:rPr>
        <w:fldChar w:fldCharType="end"/>
      </w:r>
      <w:bookmarkEnd w:id="493"/>
      <w:r w:rsidRPr="006F1EDE">
        <w:t xml:space="preserve">: </w:t>
      </w:r>
      <w:r w:rsidR="009A265F">
        <w:t>Junction of the Warrego and Darling rivers</w:t>
      </w:r>
      <w:r w:rsidRPr="006F1EDE">
        <w:t xml:space="preserve"> M&amp;E Plan risk assessment: risks to the environment as a result of the LTIM Project</w:t>
      </w:r>
      <w:bookmarkEnd w:id="494"/>
      <w:bookmarkEnd w:id="495"/>
    </w:p>
    <w:tbl>
      <w:tblPr>
        <w:tblW w:w="14142" w:type="dxa"/>
        <w:tblBorders>
          <w:top w:val="single" w:sz="2" w:space="0" w:color="000000"/>
          <w:bottom w:val="single" w:sz="2" w:space="0" w:color="000000"/>
          <w:insideH w:val="single" w:sz="2" w:space="0" w:color="000000"/>
          <w:insideV w:val="single" w:sz="2" w:space="0" w:color="000000"/>
        </w:tblBorders>
        <w:tblLayout w:type="fixed"/>
        <w:tblLook w:val="04A0"/>
      </w:tblPr>
      <w:tblGrid>
        <w:gridCol w:w="1668"/>
        <w:gridCol w:w="1984"/>
        <w:gridCol w:w="1985"/>
        <w:gridCol w:w="1275"/>
        <w:gridCol w:w="5954"/>
        <w:gridCol w:w="1276"/>
      </w:tblGrid>
      <w:tr w:rsidR="006F1EDE" w:rsidRPr="006F1EDE" w:rsidTr="009A6243">
        <w:trPr>
          <w:trHeight w:val="567"/>
          <w:tblHeader/>
        </w:trPr>
        <w:tc>
          <w:tcPr>
            <w:tcW w:w="1668"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Risk</w:t>
            </w:r>
          </w:p>
        </w:tc>
        <w:tc>
          <w:tcPr>
            <w:tcW w:w="1984"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Hazard</w:t>
            </w:r>
          </w:p>
        </w:tc>
        <w:tc>
          <w:tcPr>
            <w:tcW w:w="1985"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Impact </w:t>
            </w:r>
          </w:p>
        </w:tc>
        <w:tc>
          <w:tcPr>
            <w:tcW w:w="1275"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(Inherent)</w:t>
            </w:r>
          </w:p>
        </w:tc>
        <w:tc>
          <w:tcPr>
            <w:tcW w:w="5954"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Risk Mitigation Measures </w:t>
            </w:r>
          </w:p>
        </w:tc>
        <w:tc>
          <w:tcPr>
            <w:tcW w:w="1276"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(Managed)</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Driving in long, dry grass</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Starting bushfires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 and property</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954" w:type="dxa"/>
            <w:noWrap/>
            <w:vAlign w:val="center"/>
          </w:tcPr>
          <w:p w:rsidR="006F1EDE" w:rsidRPr="006F1EDE" w:rsidRDefault="006F1EDE" w:rsidP="00535568">
            <w:pPr>
              <w:numPr>
                <w:ilvl w:val="0"/>
                <w:numId w:val="24"/>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Safe Work Methods Statement to be completed prior to trip and onsite Toolbox Talks prior to commencing work</w:t>
            </w:r>
          </w:p>
          <w:p w:rsidR="006F1EDE" w:rsidRPr="006F1EDE" w:rsidRDefault="006F1EDE" w:rsidP="00535568">
            <w:pPr>
              <w:numPr>
                <w:ilvl w:val="0"/>
                <w:numId w:val="24"/>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 xml:space="preserve">Contacting relevant landowners prior to fieldwork to identify areas and develop alternative route </w:t>
            </w:r>
          </w:p>
          <w:p w:rsidR="006F1EDE" w:rsidRPr="006F1EDE" w:rsidRDefault="006F1EDE" w:rsidP="00535568">
            <w:pPr>
              <w:numPr>
                <w:ilvl w:val="0"/>
                <w:numId w:val="24"/>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Arranging long grass to be cut if alternative route cannot be arranged</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Working in threatened ecosystems   </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Implementing structures in protected areas i.e. National Parks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 and property</w:t>
            </w:r>
          </w:p>
        </w:tc>
        <w:tc>
          <w:tcPr>
            <w:tcW w:w="1275"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M10</w:t>
            </w:r>
          </w:p>
        </w:tc>
        <w:tc>
          <w:tcPr>
            <w:tcW w:w="5954" w:type="dxa"/>
            <w:noWrap/>
            <w:vAlign w:val="center"/>
          </w:tcPr>
          <w:p w:rsidR="006F1EDE" w:rsidRPr="006F1EDE" w:rsidRDefault="006F1EDE" w:rsidP="00535568">
            <w:pPr>
              <w:numPr>
                <w:ilvl w:val="0"/>
                <w:numId w:val="24"/>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Identifying areas which will require bathymetric surveys i.e. depth loggers, artificial substrates for stream metabolism</w:t>
            </w:r>
          </w:p>
          <w:p w:rsidR="006F1EDE" w:rsidRPr="006F1EDE" w:rsidRDefault="006F1EDE" w:rsidP="00535568">
            <w:pPr>
              <w:numPr>
                <w:ilvl w:val="0"/>
                <w:numId w:val="24"/>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REF is required for any structure (including depth loggers) within National Parks estates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L17</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Monitoring threatened flora</w:t>
            </w:r>
          </w:p>
        </w:tc>
        <w:tc>
          <w:tcPr>
            <w:tcW w:w="1984" w:type="dxa"/>
            <w:shd w:val="clear" w:color="auto" w:fill="auto"/>
            <w:vAlign w:val="center"/>
          </w:tcPr>
          <w:p w:rsidR="006F1EDE" w:rsidRPr="009A265F" w:rsidRDefault="006F1EDE" w:rsidP="006F1EDE">
            <w:pPr>
              <w:spacing w:before="60" w:after="60" w:line="240" w:lineRule="auto"/>
              <w:jc w:val="left"/>
              <w:rPr>
                <w:rFonts w:cs="Arial"/>
                <w:sz w:val="18"/>
                <w:szCs w:val="18"/>
              </w:rPr>
            </w:pPr>
            <w:r w:rsidRPr="006F1EDE">
              <w:rPr>
                <w:rFonts w:cs="Arial"/>
                <w:sz w:val="18"/>
                <w:szCs w:val="18"/>
              </w:rPr>
              <w:t xml:space="preserve">Impacting threatened species and/or habitat i.e. vegetation </w:t>
            </w:r>
            <w:r w:rsidRPr="009A265F">
              <w:rPr>
                <w:rFonts w:cs="Arial"/>
                <w:sz w:val="18"/>
                <w:szCs w:val="18"/>
              </w:rPr>
              <w:t xml:space="preserve">assessments in </w:t>
            </w:r>
            <w:proofErr w:type="spellStart"/>
            <w:r w:rsidRPr="009A265F">
              <w:rPr>
                <w:rFonts w:cs="Arial"/>
                <w:sz w:val="18"/>
                <w:szCs w:val="18"/>
              </w:rPr>
              <w:t>Coolibah-Blackbox</w:t>
            </w:r>
            <w:proofErr w:type="spellEnd"/>
            <w:r w:rsidRPr="009A265F">
              <w:rPr>
                <w:rFonts w:cs="Arial"/>
                <w:sz w:val="18"/>
                <w:szCs w:val="18"/>
              </w:rPr>
              <w:t xml:space="preserve"> Woodlands</w:t>
            </w:r>
          </w:p>
          <w:p w:rsidR="006F1EDE" w:rsidRPr="006F1EDE" w:rsidRDefault="006F1EDE" w:rsidP="006F1EDE">
            <w:pPr>
              <w:spacing w:before="60" w:after="60" w:line="240" w:lineRule="auto"/>
              <w:jc w:val="left"/>
              <w:rPr>
                <w:rFonts w:cs="Arial"/>
                <w:sz w:val="18"/>
                <w:szCs w:val="18"/>
              </w:rPr>
            </w:pP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w:t>
            </w:r>
          </w:p>
        </w:tc>
        <w:tc>
          <w:tcPr>
            <w:tcW w:w="1275"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c>
          <w:tcPr>
            <w:tcW w:w="5954" w:type="dxa"/>
            <w:noWrap/>
            <w:vAlign w:val="center"/>
          </w:tcPr>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Standard Operating Procedure for Monitoring Indicator – Vegetation Diversity</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Minimise trampling and avoid areas that do not need surveying. Follow requirements of land owner/ manager, incl. government bodies</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 xml:space="preserve">A scientific licence is required to pick, hold or study native flora </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Where possible identify flora species in the field.  If a sample is required, take only that needed for identification. Take photos where a sample would affect survival of the individual</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If a new location is discovered for a threatened species, note its position and take care not to unnecessarily disturb its root system or habitat</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 xml:space="preserve">Clean mud and weed </w:t>
            </w:r>
            <w:proofErr w:type="spellStart"/>
            <w:r w:rsidRPr="006F1EDE">
              <w:rPr>
                <w:rFonts w:cs="Arial"/>
                <w:sz w:val="18"/>
                <w:szCs w:val="18"/>
              </w:rPr>
              <w:t>propogules</w:t>
            </w:r>
            <w:proofErr w:type="spellEnd"/>
            <w:r w:rsidRPr="006F1EDE">
              <w:rPr>
                <w:rFonts w:cs="Arial"/>
                <w:sz w:val="18"/>
                <w:szCs w:val="18"/>
              </w:rPr>
              <w:t xml:space="preserve"> off shoes, clothing and vehicle/quad bike tyres prior to leaving an area where possible (particularly where noxious weeds were identified)</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 xml:space="preserve">Works should be programmed to consider seeding periods and weed locations </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Field staff to sign off on Environmental Site Inspection for prior to undertaken monitoring activities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L18</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Monitoring threatened aquatic fauna</w:t>
            </w:r>
          </w:p>
        </w:tc>
        <w:tc>
          <w:tcPr>
            <w:tcW w:w="1984" w:type="dxa"/>
            <w:shd w:val="clear" w:color="auto" w:fill="auto"/>
            <w:vAlign w:val="center"/>
          </w:tcPr>
          <w:p w:rsidR="006F1EDE" w:rsidRPr="006F1EDE" w:rsidRDefault="006F1EDE" w:rsidP="009A265F">
            <w:pPr>
              <w:spacing w:before="60" w:after="60" w:line="240" w:lineRule="auto"/>
              <w:jc w:val="left"/>
              <w:rPr>
                <w:rFonts w:cs="Arial"/>
                <w:sz w:val="18"/>
                <w:szCs w:val="18"/>
              </w:rPr>
            </w:pPr>
            <w:r w:rsidRPr="006F1EDE">
              <w:rPr>
                <w:rFonts w:cs="Arial"/>
                <w:sz w:val="18"/>
                <w:szCs w:val="18"/>
              </w:rPr>
              <w:t xml:space="preserve">Impacting threatened species or damaging habitat i.e. trapping and </w:t>
            </w:r>
            <w:proofErr w:type="spellStart"/>
            <w:r w:rsidRPr="006F1EDE">
              <w:rPr>
                <w:rFonts w:cs="Arial"/>
                <w:sz w:val="18"/>
                <w:szCs w:val="18"/>
              </w:rPr>
              <w:t>electrofishing</w:t>
            </w:r>
            <w:proofErr w:type="spellEnd"/>
            <w:r w:rsidRPr="006F1EDE">
              <w:rPr>
                <w:rFonts w:cs="Arial"/>
                <w:sz w:val="18"/>
                <w:szCs w:val="18"/>
              </w:rPr>
              <w:t xml:space="preserve"> Murray Cod</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954" w:type="dxa"/>
            <w:noWrap/>
            <w:vAlign w:val="center"/>
          </w:tcPr>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color w:val="000000"/>
                <w:sz w:val="18"/>
                <w:szCs w:val="18"/>
                <w:lang w:val="en-GB"/>
              </w:rPr>
              <w:t xml:space="preserve">Standard Operating Procedure  for Monitoring Indicators – Fish </w:t>
            </w:r>
            <w:r w:rsidR="00F003E5">
              <w:rPr>
                <w:rFonts w:cs="Arial"/>
                <w:color w:val="000000"/>
                <w:sz w:val="18"/>
                <w:szCs w:val="18"/>
                <w:lang w:val="en-GB"/>
              </w:rPr>
              <w:t>(Channel)</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 xml:space="preserve">Ensuring that fish surveys follows the Survey guidelines for Australia's threatened fish. EPBC Act survey guidelines 6.4 </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Use minimum impact survey techniques  as per survey procedure and required by animal ethics permit</w:t>
            </w:r>
          </w:p>
          <w:p w:rsidR="006F1EDE" w:rsidRPr="006F1EDE" w:rsidRDefault="006F1EDE" w:rsidP="00535568">
            <w:pPr>
              <w:numPr>
                <w:ilvl w:val="0"/>
                <w:numId w:val="21"/>
              </w:numPr>
              <w:spacing w:before="60" w:after="60" w:line="240" w:lineRule="auto"/>
              <w:contextualSpacing/>
              <w:jc w:val="left"/>
              <w:rPr>
                <w:rFonts w:cs="Arial"/>
                <w:sz w:val="18"/>
                <w:szCs w:val="18"/>
              </w:rPr>
            </w:pPr>
            <w:r w:rsidRPr="006F1EDE">
              <w:rPr>
                <w:rFonts w:cs="Arial"/>
                <w:sz w:val="18"/>
                <w:szCs w:val="18"/>
              </w:rPr>
              <w:t>Field staff to sign off on Environmental Site Inspection for prior to undertaken monitoring activities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Monitoring threatened terrestrial fauna</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Impacting breeding habitat (waterbirds)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 and property</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954" w:type="dxa"/>
            <w:noWrap/>
            <w:vAlign w:val="center"/>
          </w:tcPr>
          <w:p w:rsidR="006F1EDE" w:rsidRPr="006F1EDE" w:rsidRDefault="006F1EDE" w:rsidP="00535568">
            <w:pPr>
              <w:numPr>
                <w:ilvl w:val="0"/>
                <w:numId w:val="28"/>
              </w:numPr>
              <w:spacing w:before="60" w:after="60" w:line="240" w:lineRule="auto"/>
              <w:contextualSpacing/>
              <w:jc w:val="left"/>
              <w:rPr>
                <w:rFonts w:cs="Arial"/>
                <w:sz w:val="18"/>
                <w:szCs w:val="18"/>
              </w:rPr>
            </w:pPr>
            <w:r w:rsidRPr="006F1EDE">
              <w:rPr>
                <w:rFonts w:cs="Arial"/>
                <w:color w:val="000000"/>
                <w:sz w:val="18"/>
                <w:szCs w:val="18"/>
                <w:lang w:val="en-GB"/>
              </w:rPr>
              <w:t xml:space="preserve">Standard Operating Procedures for Monitoring Indicator – </w:t>
            </w:r>
            <w:proofErr w:type="spellStart"/>
            <w:r w:rsidRPr="006F1EDE">
              <w:rPr>
                <w:rFonts w:cs="Arial"/>
                <w:color w:val="000000"/>
                <w:sz w:val="18"/>
                <w:szCs w:val="18"/>
                <w:lang w:val="en-GB"/>
              </w:rPr>
              <w:t>Waterbird</w:t>
            </w:r>
            <w:proofErr w:type="spellEnd"/>
            <w:r w:rsidRPr="006F1EDE">
              <w:rPr>
                <w:rFonts w:cs="Arial"/>
                <w:color w:val="000000"/>
                <w:sz w:val="18"/>
                <w:szCs w:val="18"/>
                <w:lang w:val="en-GB"/>
              </w:rPr>
              <w:t xml:space="preserve"> Diversity </w:t>
            </w:r>
          </w:p>
          <w:p w:rsidR="006F1EDE" w:rsidRPr="006F1EDE" w:rsidRDefault="006F1EDE" w:rsidP="00535568">
            <w:pPr>
              <w:numPr>
                <w:ilvl w:val="0"/>
                <w:numId w:val="28"/>
              </w:numPr>
              <w:spacing w:before="60" w:after="60" w:line="240" w:lineRule="auto"/>
              <w:contextualSpacing/>
              <w:jc w:val="left"/>
              <w:rPr>
                <w:rFonts w:cs="Arial"/>
                <w:sz w:val="18"/>
                <w:szCs w:val="18"/>
              </w:rPr>
            </w:pPr>
            <w:r w:rsidRPr="006F1EDE">
              <w:rPr>
                <w:rFonts w:cs="Arial"/>
                <w:sz w:val="18"/>
                <w:szCs w:val="18"/>
              </w:rPr>
              <w:t>Minimise trampling and avoid areas that do not need surveys</w:t>
            </w:r>
          </w:p>
          <w:p w:rsidR="006F1EDE" w:rsidRPr="006F1EDE" w:rsidRDefault="006F1EDE" w:rsidP="00535568">
            <w:pPr>
              <w:numPr>
                <w:ilvl w:val="0"/>
                <w:numId w:val="28"/>
              </w:numPr>
              <w:spacing w:before="60" w:after="60" w:line="240" w:lineRule="auto"/>
              <w:contextualSpacing/>
              <w:jc w:val="left"/>
              <w:rPr>
                <w:rFonts w:cs="Arial"/>
                <w:sz w:val="18"/>
                <w:szCs w:val="18"/>
              </w:rPr>
            </w:pPr>
            <w:r w:rsidRPr="006F1EDE">
              <w:rPr>
                <w:rFonts w:cs="Arial"/>
                <w:sz w:val="18"/>
                <w:szCs w:val="18"/>
              </w:rPr>
              <w:t>Use minimum impact survey techniques  as per survey procedure and required by animal ethics permit</w:t>
            </w:r>
          </w:p>
          <w:p w:rsidR="006F1EDE" w:rsidRPr="006F1EDE" w:rsidRDefault="006F1EDE" w:rsidP="00535568">
            <w:pPr>
              <w:numPr>
                <w:ilvl w:val="0"/>
                <w:numId w:val="28"/>
              </w:numPr>
              <w:spacing w:before="60" w:after="60" w:line="240" w:lineRule="auto"/>
              <w:contextualSpacing/>
              <w:jc w:val="left"/>
              <w:rPr>
                <w:rFonts w:cs="Arial"/>
                <w:sz w:val="18"/>
                <w:szCs w:val="18"/>
              </w:rPr>
            </w:pPr>
            <w:r w:rsidRPr="006F1EDE">
              <w:rPr>
                <w:rFonts w:cs="Arial"/>
                <w:sz w:val="18"/>
                <w:szCs w:val="18"/>
              </w:rPr>
              <w:t>Field staff to sign off on Environmental Site Inspection for prior to undertaken monitoring activities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L18</w:t>
            </w:r>
          </w:p>
        </w:tc>
      </w:tr>
    </w:tbl>
    <w:p w:rsidR="006F1EDE" w:rsidRPr="006F1EDE" w:rsidRDefault="006F1EDE" w:rsidP="006F1EDE"/>
    <w:p w:rsidR="006F1EDE" w:rsidRPr="006F1EDE" w:rsidRDefault="006F1EDE" w:rsidP="00535568">
      <w:pPr>
        <w:pStyle w:val="Heading3"/>
        <w:numPr>
          <w:ilvl w:val="0"/>
          <w:numId w:val="117"/>
        </w:numPr>
        <w:tabs>
          <w:tab w:val="clear" w:pos="851"/>
          <w:tab w:val="left" w:pos="567"/>
        </w:tabs>
        <w:ind w:left="567" w:hanging="567"/>
      </w:pPr>
      <w:bookmarkStart w:id="496" w:name="_Ref378233475"/>
      <w:bookmarkStart w:id="497" w:name="_Toc405971493"/>
      <w:r w:rsidRPr="006F1EDE">
        <w:t>Risks to individuals</w:t>
      </w:r>
      <w:bookmarkEnd w:id="496"/>
      <w:bookmarkEnd w:id="497"/>
      <w:r w:rsidRPr="006F1EDE">
        <w:t xml:space="preserve"> </w:t>
      </w:r>
    </w:p>
    <w:p w:rsidR="006F1EDE" w:rsidRPr="006F1EDE" w:rsidRDefault="007D30A3" w:rsidP="006F1EDE">
      <w:fldSimple w:instr=" REF _Ref384634533 \h  \* MERGEFORMAT ">
        <w:r w:rsidR="00200D30" w:rsidRPr="00200D30">
          <w:rPr>
            <w:bCs/>
            <w:szCs w:val="20"/>
          </w:rPr>
          <w:t xml:space="preserve">Table </w:t>
        </w:r>
        <w:r w:rsidR="00200D30" w:rsidRPr="00200D30">
          <w:rPr>
            <w:bCs/>
            <w:noProof/>
            <w:szCs w:val="20"/>
          </w:rPr>
          <w:t>7</w:t>
        </w:r>
        <w:r w:rsidR="00200D30" w:rsidRPr="00200D30">
          <w:rPr>
            <w:bCs/>
            <w:noProof/>
            <w:szCs w:val="20"/>
          </w:rPr>
          <w:noBreakHyphen/>
          <w:t>7</w:t>
        </w:r>
      </w:fldSimple>
      <w:r w:rsidR="006F1EDE" w:rsidRPr="006F1EDE">
        <w:rPr>
          <w:szCs w:val="20"/>
        </w:rPr>
        <w:t xml:space="preserve"> presents the potential risks to the health and safety of personnel undertaking monitoring activities within the </w:t>
      </w:r>
      <w:r w:rsidR="009A265F">
        <w:t>Junction of the Warrego and Darling rivers</w:t>
      </w:r>
      <w:r w:rsidR="006F1EDE" w:rsidRPr="006F1EDE">
        <w:rPr>
          <w:szCs w:val="20"/>
        </w:rPr>
        <w:t xml:space="preserve"> Selected Area and suggested mitigation measures to</w:t>
      </w:r>
      <w:r w:rsidR="006F1EDE" w:rsidRPr="006F1EDE">
        <w:t xml:space="preserve"> management them. The development of mitigation measures are in line with ELA’s Environment, Safety and Quality framework and the Department’s Fieldwork and Safety Guidelines (DSEWPaC 2011). Mitigation measures and procedures are described further in the Health, Environment and Safety Plan (</w:t>
      </w:r>
      <w:r>
        <w:fldChar w:fldCharType="begin"/>
      </w:r>
      <w:r w:rsidR="00893452">
        <w:instrText xml:space="preserve"> REF _Ref381176881 \n \h </w:instrText>
      </w:r>
      <w:r>
        <w:fldChar w:fldCharType="separate"/>
      </w:r>
      <w:r w:rsidR="00200D30">
        <w:t>Appendix F</w:t>
      </w:r>
      <w:r>
        <w:fldChar w:fldCharType="end"/>
      </w:r>
      <w:r w:rsidR="006F1EDE" w:rsidRPr="006F1EDE">
        <w:t>).</w:t>
      </w:r>
    </w:p>
    <w:p w:rsidR="006F1EDE" w:rsidRPr="006F1EDE" w:rsidRDefault="006F1EDE" w:rsidP="00C37E61">
      <w:pPr>
        <w:pStyle w:val="Caption"/>
      </w:pPr>
      <w:bookmarkStart w:id="498" w:name="_Ref384634533"/>
      <w:bookmarkStart w:id="499" w:name="_Ref378063998"/>
      <w:bookmarkStart w:id="500" w:name="_Toc384971735"/>
      <w:bookmarkStart w:id="501" w:name="_Toc411431827"/>
      <w:r w:rsidRPr="006F1EDE">
        <w:t xml:space="preserve">Table </w:t>
      </w:r>
      <w:r w:rsidR="007D30A3">
        <w:fldChar w:fldCharType="begin"/>
      </w:r>
      <w:r w:rsidR="001C0C51">
        <w:instrText xml:space="preserve"> STYLEREF 1 \s </w:instrText>
      </w:r>
      <w:r w:rsidR="007D30A3">
        <w:fldChar w:fldCharType="separate"/>
      </w:r>
      <w:r w:rsidR="00200D30">
        <w:rPr>
          <w:noProof/>
        </w:rPr>
        <w:t>7</w:t>
      </w:r>
      <w:r w:rsidR="007D30A3">
        <w:rPr>
          <w:noProof/>
        </w:rPr>
        <w:fldChar w:fldCharType="end"/>
      </w:r>
      <w:r w:rsidR="001C208A">
        <w:noBreakHyphen/>
      </w:r>
      <w:r w:rsidR="007D30A3">
        <w:fldChar w:fldCharType="begin"/>
      </w:r>
      <w:r w:rsidR="001C0C51">
        <w:instrText xml:space="preserve"> SEQ Table \* ARABIC \s 1 </w:instrText>
      </w:r>
      <w:r w:rsidR="007D30A3">
        <w:fldChar w:fldCharType="separate"/>
      </w:r>
      <w:r w:rsidR="00200D30">
        <w:rPr>
          <w:noProof/>
        </w:rPr>
        <w:t>7</w:t>
      </w:r>
      <w:r w:rsidR="007D30A3">
        <w:rPr>
          <w:noProof/>
        </w:rPr>
        <w:fldChar w:fldCharType="end"/>
      </w:r>
      <w:bookmarkEnd w:id="498"/>
      <w:r w:rsidRPr="006F1EDE">
        <w:t xml:space="preserve">: </w:t>
      </w:r>
      <w:bookmarkEnd w:id="499"/>
      <w:r w:rsidR="009A265F">
        <w:t>Junction of the Warrego and Darling rivers</w:t>
      </w:r>
      <w:r w:rsidR="00FC47D6">
        <w:t xml:space="preserve"> M&amp;E Plan </w:t>
      </w:r>
      <w:r w:rsidRPr="006F1EDE">
        <w:t>risk assessment: risks to individuals and teams undertaking monitoring activities</w:t>
      </w:r>
      <w:bookmarkEnd w:id="500"/>
      <w:bookmarkEnd w:id="501"/>
    </w:p>
    <w:tbl>
      <w:tblPr>
        <w:tblW w:w="14142" w:type="dxa"/>
        <w:tblBorders>
          <w:top w:val="single" w:sz="2" w:space="0" w:color="000000"/>
          <w:bottom w:val="single" w:sz="2" w:space="0" w:color="000000"/>
          <w:insideH w:val="single" w:sz="2" w:space="0" w:color="000000"/>
          <w:insideV w:val="single" w:sz="2" w:space="0" w:color="000000"/>
        </w:tblBorders>
        <w:tblLook w:val="04A0"/>
      </w:tblPr>
      <w:tblGrid>
        <w:gridCol w:w="1951"/>
        <w:gridCol w:w="1701"/>
        <w:gridCol w:w="2126"/>
        <w:gridCol w:w="1276"/>
        <w:gridCol w:w="5812"/>
        <w:gridCol w:w="1276"/>
      </w:tblGrid>
      <w:tr w:rsidR="006F1EDE" w:rsidRPr="006F1EDE" w:rsidTr="009A6243">
        <w:trPr>
          <w:trHeight w:val="567"/>
          <w:tblHeader/>
        </w:trPr>
        <w:tc>
          <w:tcPr>
            <w:tcW w:w="1951"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Risk</w:t>
            </w:r>
          </w:p>
        </w:tc>
        <w:tc>
          <w:tcPr>
            <w:tcW w:w="1701"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Hazard</w:t>
            </w:r>
          </w:p>
        </w:tc>
        <w:tc>
          <w:tcPr>
            <w:tcW w:w="2126"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Impact </w:t>
            </w:r>
          </w:p>
        </w:tc>
        <w:tc>
          <w:tcPr>
            <w:tcW w:w="1276"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(Inherent)</w:t>
            </w:r>
          </w:p>
        </w:tc>
        <w:tc>
          <w:tcPr>
            <w:tcW w:w="5812"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Risk Mitigation Measures </w:t>
            </w:r>
          </w:p>
        </w:tc>
        <w:tc>
          <w:tcPr>
            <w:tcW w:w="1276"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(Managed)</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Adverse weather conditions</w:t>
            </w: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Prolonged rain/flooding</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Drowning</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0"/>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i.e. checking </w:t>
            </w:r>
            <w:proofErr w:type="spellStart"/>
            <w:r w:rsidRPr="006F1EDE">
              <w:rPr>
                <w:rFonts w:cs="Arial"/>
                <w:color w:val="000000"/>
                <w:sz w:val="18"/>
                <w:szCs w:val="18"/>
                <w:lang w:val="en-GB"/>
              </w:rPr>
              <w:t>WaterInfo</w:t>
            </w:r>
            <w:proofErr w:type="spellEnd"/>
            <w:r w:rsidRPr="006F1EDE">
              <w:rPr>
                <w:rFonts w:cs="Arial"/>
                <w:color w:val="000000"/>
                <w:sz w:val="18"/>
                <w:szCs w:val="18"/>
                <w:lang w:val="en-GB"/>
              </w:rPr>
              <w:t xml:space="preserve"> website </w:t>
            </w:r>
          </w:p>
          <w:p w:rsidR="006F1EDE" w:rsidRPr="006F1EDE" w:rsidRDefault="006F1EDE" w:rsidP="00535568">
            <w:pPr>
              <w:numPr>
                <w:ilvl w:val="0"/>
                <w:numId w:val="20"/>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if river conditions rapidly change.</w:t>
            </w:r>
          </w:p>
          <w:p w:rsidR="006F1EDE" w:rsidRPr="006F1EDE" w:rsidRDefault="006F1EDE" w:rsidP="00535568">
            <w:pPr>
              <w:numPr>
                <w:ilvl w:val="0"/>
                <w:numId w:val="20"/>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Not entering areas of fast flowing water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Extreme heat/cold </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Sunburn or skin burn, hyperthermia or hypothermia</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812" w:type="dxa"/>
            <w:noWrap/>
            <w:vAlign w:val="center"/>
          </w:tcPr>
          <w:p w:rsidR="006F1EDE" w:rsidRPr="006F1EDE" w:rsidRDefault="006F1EDE" w:rsidP="00535568">
            <w:pPr>
              <w:numPr>
                <w:ilvl w:val="0"/>
                <w:numId w:val="20"/>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commencing work</w:t>
            </w:r>
          </w:p>
          <w:p w:rsidR="006F1EDE" w:rsidRPr="006F1EDE" w:rsidRDefault="006F1EDE" w:rsidP="00535568">
            <w:pPr>
              <w:numPr>
                <w:ilvl w:val="0"/>
                <w:numId w:val="20"/>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Appropriate PPE</w:t>
            </w:r>
          </w:p>
          <w:p w:rsidR="006F1EDE" w:rsidRPr="006F1EDE" w:rsidRDefault="006F1EDE" w:rsidP="00535568">
            <w:pPr>
              <w:numPr>
                <w:ilvl w:val="0"/>
                <w:numId w:val="20"/>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Suitable scheduling &amp; </w:t>
            </w:r>
            <w:proofErr w:type="spellStart"/>
            <w:r w:rsidRPr="006F1EDE">
              <w:rPr>
                <w:rFonts w:cs="Arial"/>
                <w:color w:val="000000"/>
                <w:sz w:val="18"/>
                <w:szCs w:val="18"/>
                <w:lang w:val="en-GB"/>
              </w:rPr>
              <w:t>rostering</w:t>
            </w:r>
            <w:proofErr w:type="spellEnd"/>
            <w:r w:rsidRPr="006F1EDE">
              <w:rPr>
                <w:rFonts w:cs="Arial"/>
                <w:color w:val="000000"/>
                <w:sz w:val="18"/>
                <w:szCs w:val="18"/>
                <w:lang w:val="en-GB"/>
              </w:rPr>
              <w:t xml:space="preserve"> of monitoring activities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Adverse weather activity </w:t>
            </w:r>
          </w:p>
          <w:p w:rsidR="006F1EDE" w:rsidRPr="006F1EDE" w:rsidRDefault="006F1EDE" w:rsidP="006F1EDE">
            <w:pPr>
              <w:spacing w:before="60" w:after="60" w:line="240" w:lineRule="auto"/>
              <w:ind w:left="360"/>
              <w:contextualSpacing/>
              <w:jc w:val="left"/>
              <w:rPr>
                <w:rFonts w:cs="Arial"/>
                <w:sz w:val="18"/>
                <w:szCs w:val="18"/>
              </w:rPr>
            </w:pPr>
            <w:r w:rsidRPr="006F1EDE">
              <w:rPr>
                <w:rFonts w:cs="Arial"/>
                <w:sz w:val="18"/>
                <w:szCs w:val="18"/>
              </w:rPr>
              <w:t xml:space="preserve"> </w:t>
            </w:r>
          </w:p>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 </w:t>
            </w: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Storms-lightning strikes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Burns &amp; shock (potentially fatal)</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H9</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Do not enter site until 1 hour after the storm passes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If on-site vacate the area and/or seek shelter immediately</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L23</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High winds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Struck from falling objects and vehicle control</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before driving if conditions rapidly change</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Take cover during periods of high winds away from overhead trees/branches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Reduce speed if driving in high winds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L23</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Vehicle &amp; driving hazards </w:t>
            </w:r>
          </w:p>
          <w:p w:rsidR="006F1EDE" w:rsidRPr="006F1EDE" w:rsidRDefault="006F1EDE" w:rsidP="006F1EDE">
            <w:pPr>
              <w:spacing w:before="60" w:after="60" w:line="240" w:lineRule="auto"/>
              <w:ind w:left="360"/>
              <w:contextualSpacing/>
              <w:jc w:val="left"/>
              <w:rPr>
                <w:rFonts w:cs="Arial"/>
                <w:sz w:val="18"/>
                <w:szCs w:val="18"/>
              </w:rPr>
            </w:pPr>
          </w:p>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Car accident on way to site/onsite</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Death, permanent impairment, lost time injury</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H8</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driving</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Site induction in high risk sectors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Vehicle breakdown/ bogged</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Isolation, thermal stress, dehydration, hunger</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before attempting vehicle recovery</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4WD training for field staff</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driving</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Field staff to sign off on Remote Location Vehicle check list</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Long distance driving</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Wide ranging physical injuries, potentially fatal &amp; vehicle damage</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Safe Work Methods Statement to be completed prior to trip and onsite Toolbox Talks prior to driving</w:t>
            </w:r>
          </w:p>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Two person field teams to ensure that there is a break and swap of drivers every 2 hours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Encountering wildlife</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Car accident (with either wildlife, or other vehicles)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ind w:right="6"/>
              <w:jc w:val="left"/>
              <w:rPr>
                <w:rFonts w:cs="Arial"/>
                <w:sz w:val="18"/>
                <w:szCs w:val="18"/>
              </w:rPr>
            </w:pPr>
            <w:r w:rsidRPr="006F1EDE">
              <w:rPr>
                <w:rFonts w:cs="Arial"/>
                <w:sz w:val="18"/>
                <w:szCs w:val="18"/>
              </w:rPr>
              <w:t>Avoid driving between dusk and dawn where possible. If you must drive during this time keep an eye on the sides of the road and reduce speed to allow brake time if necessary</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Quad-biking </w:t>
            </w:r>
          </w:p>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Riding over uneven terrain/marshland</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Bike rollover, wide ranging physical injuries, potentially fatal &amp; bike damage</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vMerge w:val="restart"/>
            <w:noWrap/>
            <w:vAlign w:val="center"/>
          </w:tcPr>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commencing work</w:t>
            </w:r>
          </w:p>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Quad bike training for all field staff</w:t>
            </w:r>
          </w:p>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staff to wear helmets</w:t>
            </w:r>
          </w:p>
          <w:p w:rsidR="006F1EDE" w:rsidRPr="006F1EDE" w:rsidRDefault="006F1EDE" w:rsidP="00535568">
            <w:pPr>
              <w:numPr>
                <w:ilvl w:val="0"/>
                <w:numId w:val="21"/>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Only one rider per bike</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staff will have current first aid qualifications</w:t>
            </w:r>
          </w:p>
          <w:p w:rsid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Undertaking JSEA before attempting bike recovery </w:t>
            </w:r>
          </w:p>
          <w:p w:rsidR="00B21172" w:rsidRDefault="00B21172" w:rsidP="00535568">
            <w:pPr>
              <w:numPr>
                <w:ilvl w:val="0"/>
                <w:numId w:val="21"/>
              </w:numPr>
              <w:spacing w:before="60" w:after="60" w:line="240" w:lineRule="auto"/>
              <w:contextualSpacing/>
              <w:jc w:val="left"/>
              <w:rPr>
                <w:rFonts w:cs="Arial"/>
                <w:color w:val="000000"/>
                <w:sz w:val="18"/>
                <w:szCs w:val="18"/>
                <w:lang w:val="en-GB"/>
              </w:rPr>
            </w:pPr>
            <w:r>
              <w:rPr>
                <w:rFonts w:cs="Arial"/>
                <w:color w:val="000000"/>
                <w:sz w:val="18"/>
                <w:szCs w:val="18"/>
                <w:lang w:val="en-GB"/>
              </w:rPr>
              <w:t>Carry portable communications (UHF radio, satellite phone) when biking in areas without mobile reception</w:t>
            </w:r>
          </w:p>
          <w:p w:rsidR="00B21172" w:rsidRPr="006F1EDE" w:rsidRDefault="00B21172" w:rsidP="00535568">
            <w:pPr>
              <w:numPr>
                <w:ilvl w:val="0"/>
                <w:numId w:val="21"/>
              </w:numPr>
              <w:spacing w:before="60" w:after="60" w:line="240" w:lineRule="auto"/>
              <w:contextualSpacing/>
              <w:jc w:val="left"/>
              <w:rPr>
                <w:rFonts w:cs="Arial"/>
                <w:color w:val="000000"/>
                <w:sz w:val="18"/>
                <w:szCs w:val="18"/>
                <w:lang w:val="en-GB"/>
              </w:rPr>
            </w:pPr>
            <w:r>
              <w:rPr>
                <w:rFonts w:cs="Arial"/>
                <w:color w:val="000000"/>
                <w:sz w:val="18"/>
                <w:szCs w:val="18"/>
                <w:lang w:val="en-GB"/>
              </w:rPr>
              <w:t>Staff working in teams when using quad-bikes.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Riding in flooded terrain</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Bogging of bike, isolation, thermal stress, dehydration, hunger &amp; bike damage</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vMerge/>
            <w:noWrap/>
            <w:vAlign w:val="center"/>
          </w:tcPr>
          <w:p w:rsidR="006F1EDE" w:rsidRPr="006F1EDE" w:rsidRDefault="006F1EDE" w:rsidP="006F1EDE">
            <w:pPr>
              <w:spacing w:before="60" w:after="60" w:line="240" w:lineRule="auto"/>
              <w:ind w:left="360"/>
              <w:contextualSpacing/>
              <w:jc w:val="left"/>
              <w:rPr>
                <w:rFonts w:cs="Arial"/>
                <w:color w:val="000000"/>
                <w:sz w:val="18"/>
                <w:szCs w:val="18"/>
                <w:lang w:val="en-GB"/>
              </w:rPr>
            </w:pP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Terrain hazards</w:t>
            </w:r>
          </w:p>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Bushfires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Burns, smoke inhalation &amp; potentially fatal </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commencing work</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Field teams to carry Bushfire safety plan</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Regular updates from BOM website and advice from RFS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r>
      <w:tr w:rsidR="006F1EDE" w:rsidRPr="006F1EDE" w:rsidTr="00893452">
        <w:trPr>
          <w:cantSplit/>
        </w:trPr>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Flora &amp; fauna</w:t>
            </w:r>
          </w:p>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Plant &amp; insect allergens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Allergic reactions (skin/eye), Hay Fever, respiratory reactions, anaphylactic shock which can be potentially fatal</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Ensure staff know who their colleagues are with severe allergic reactions, implement allergy management response plan</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Be aware of nearest hospital for treatment and have communications available.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Don't expose staff with known allergies to projects where these risks are unaccepted [table to their personal health issues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Standard Operating Procedures - Wildlife survey procedures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Two persons in the field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Venomous fauna </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Poisoning, potentially fatal</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Two persons in the field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rPr>
          <w:cantSplit/>
        </w:trPr>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Fauna related diseases, including exposure to ticks, mosquitoes, leeches and Anthrax</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Bites, Infection &amp; Illness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9"/>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9"/>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PPE and applying </w:t>
            </w:r>
            <w:proofErr w:type="spellStart"/>
            <w:r w:rsidRPr="006F1EDE">
              <w:rPr>
                <w:rFonts w:cs="Arial"/>
                <w:color w:val="000000"/>
                <w:sz w:val="18"/>
                <w:szCs w:val="18"/>
                <w:lang w:val="en-GB"/>
              </w:rPr>
              <w:t>permthrin</w:t>
            </w:r>
            <w:proofErr w:type="spellEnd"/>
            <w:r w:rsidRPr="006F1EDE">
              <w:rPr>
                <w:rFonts w:cs="Arial"/>
                <w:color w:val="000000"/>
                <w:sz w:val="18"/>
                <w:szCs w:val="18"/>
                <w:lang w:val="en-GB"/>
              </w:rPr>
              <w:t xml:space="preserve"> to field clothing</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Performing daily tick checks and removing ticks as soon as they are detected</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to avoid contact with material that could be potentially contaminated with Anthrax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Remote site hazards </w:t>
            </w:r>
          </w:p>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Remote area surveys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Slow response time from external source/services to an injury or incident</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Emergency response procedures developed for remote area surveys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Vehicles to be equipped with sat phone/spot tracker, bottled water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Field staff to sign off on Remote Location Vehicle check list</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staff will have current first aid qualifications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Working with others in remote areas </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Sexual harassment, bullying, inappropriate behaviour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Two person field  team</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Prior discussion with landowners, if required.</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L23</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General field work </w:t>
            </w: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Field equipment use (e.g. Traps)</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Muscle and back strain, joint injury, Lacerations and other injuries  from  equipment</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PPE</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Manual Handling training</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Complete JSEA if activity is not specified in the Standard Operating Procedures for the relevant Monitoring indicator</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Long hours/night work</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Musculoskeletal injuries, slips, trips, falls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7"/>
              </w:numPr>
              <w:spacing w:before="60" w:after="60" w:line="240" w:lineRule="auto"/>
              <w:ind w:right="6"/>
              <w:jc w:val="left"/>
              <w:rPr>
                <w:rFonts w:cs="Arial"/>
                <w:sz w:val="18"/>
                <w:szCs w:val="18"/>
              </w:rPr>
            </w:pPr>
            <w:r w:rsidRPr="006F1EDE">
              <w:rPr>
                <w:rFonts w:cs="Arial"/>
                <w:color w:val="000000"/>
                <w:sz w:val="18"/>
                <w:szCs w:val="18"/>
                <w:lang w:val="en-GB"/>
              </w:rPr>
              <w:t xml:space="preserve">Adhere to PPE checklist </w:t>
            </w:r>
          </w:p>
          <w:p w:rsidR="006F1EDE" w:rsidRPr="006F1EDE" w:rsidRDefault="006F1EDE" w:rsidP="00535568">
            <w:pPr>
              <w:numPr>
                <w:ilvl w:val="0"/>
                <w:numId w:val="27"/>
              </w:numPr>
              <w:spacing w:before="60" w:after="60" w:line="240" w:lineRule="auto"/>
              <w:ind w:right="6"/>
              <w:jc w:val="left"/>
              <w:rPr>
                <w:rFonts w:cs="Arial"/>
                <w:sz w:val="18"/>
                <w:szCs w:val="18"/>
              </w:rPr>
            </w:pPr>
            <w:r w:rsidRPr="006F1EDE">
              <w:rPr>
                <w:rFonts w:cs="Arial"/>
                <w:sz w:val="18"/>
                <w:szCs w:val="18"/>
              </w:rPr>
              <w:t>Wear sturdy shoes, check visibility/take a torch if required</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Aquatic surveys</w:t>
            </w:r>
          </w:p>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Boat usage</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Hypothermia, become wet during cold conditions, drowning, damage &amp; injuries.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Field staff to have boat licence</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All field staff to wear inflatable vest when operating boat</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Boat to be equipped with all safety items listed under NSW legislation (Flare/beacon, light, oars, first aid kit)</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Two person project team, only one person in deep water at any time</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All staff will have current first aid qualifications.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In-stream/wetland/ bank surveys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Slip / trip leading to injury, being swept downstream, collision with in-stream debris, stuck in mud, drowning.</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ind w:left="357" w:hanging="357"/>
              <w:contextualSpacing/>
              <w:jc w:val="left"/>
              <w:rPr>
                <w:rFonts w:cs="Arial"/>
                <w:sz w:val="18"/>
                <w:szCs w:val="18"/>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ind w:left="357" w:hanging="357"/>
              <w:contextualSpacing/>
              <w:jc w:val="left"/>
              <w:rPr>
                <w:rFonts w:cs="Arial"/>
                <w:sz w:val="18"/>
                <w:szCs w:val="18"/>
              </w:rPr>
            </w:pPr>
            <w:r w:rsidRPr="006F1EDE">
              <w:rPr>
                <w:rFonts w:cs="Arial"/>
                <w:sz w:val="18"/>
                <w:szCs w:val="18"/>
              </w:rPr>
              <w:t>Wear appropriate shoes if working prolonged periods in inundated wetlands</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Two person project team, only one person in deep water at any time.</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535568">
            <w:pPr>
              <w:numPr>
                <w:ilvl w:val="0"/>
                <w:numId w:val="21"/>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893452">
        <w:trPr>
          <w:cantSplit/>
        </w:trPr>
        <w:tc>
          <w:tcPr>
            <w:tcW w:w="1951"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Hazardous substances</w:t>
            </w:r>
          </w:p>
          <w:p w:rsidR="006F1EDE" w:rsidRPr="006F1EDE" w:rsidRDefault="006F1EDE" w:rsidP="00535568">
            <w:pPr>
              <w:numPr>
                <w:ilvl w:val="0"/>
                <w:numId w:val="25"/>
              </w:numPr>
              <w:spacing w:before="60" w:after="60" w:line="240" w:lineRule="auto"/>
              <w:ind w:left="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Diesel or Ethanol use and handling</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Inhalation, ingestion, contact with skin </w:t>
            </w:r>
          </w:p>
          <w:p w:rsidR="006F1EDE" w:rsidRPr="006F1EDE" w:rsidRDefault="006F1EDE" w:rsidP="006F1EDE">
            <w:pPr>
              <w:spacing w:before="60" w:after="60" w:line="240" w:lineRule="auto"/>
              <w:jc w:val="left"/>
              <w:rPr>
                <w:rFonts w:cs="Arial"/>
                <w:sz w:val="18"/>
                <w:szCs w:val="18"/>
              </w:rPr>
            </w:pP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Medium</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MSDS to be carried at all times</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Adhere to PPE checklist </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L24</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Ergonomic</w:t>
            </w:r>
          </w:p>
          <w:p w:rsidR="006F1EDE" w:rsidRPr="006F1EDE" w:rsidRDefault="006F1EDE" w:rsidP="00535568">
            <w:pPr>
              <w:numPr>
                <w:ilvl w:val="0"/>
                <w:numId w:val="26"/>
              </w:numPr>
              <w:spacing w:before="60" w:after="60" w:line="240" w:lineRule="auto"/>
              <w:ind w:left="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Manual handling (lifting, bending, reaching, carrying) </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Musculoskeletal injuries and back strain, joint injury</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Job rotation</w:t>
            </w:r>
          </w:p>
          <w:p w:rsidR="006F1EDE" w:rsidRPr="006F1EDE" w:rsidRDefault="006F1EDE" w:rsidP="00535568">
            <w:pPr>
              <w:numPr>
                <w:ilvl w:val="0"/>
                <w:numId w:val="2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Manual handling training and refresher undertaken</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r>
    </w:tbl>
    <w:p w:rsidR="006F1EDE" w:rsidRPr="006F1EDE" w:rsidRDefault="006F1EDE" w:rsidP="006F1EDE"/>
    <w:p w:rsidR="006F1EDE" w:rsidRPr="006F1EDE" w:rsidRDefault="006F1EDE" w:rsidP="006F1EDE">
      <w:pPr>
        <w:keepNext/>
        <w:tabs>
          <w:tab w:val="left" w:pos="567"/>
        </w:tabs>
        <w:spacing w:before="360" w:after="120" w:line="240" w:lineRule="auto"/>
        <w:ind w:left="1152" w:right="6"/>
        <w:jc w:val="left"/>
        <w:outlineLvl w:val="1"/>
        <w:rPr>
          <w:rFonts w:ascii="Arial Bold" w:hAnsi="Arial Bold"/>
          <w:b/>
          <w:spacing w:val="20"/>
          <w:szCs w:val="20"/>
        </w:rPr>
        <w:sectPr w:rsidR="006F1EDE" w:rsidRPr="006F1EDE" w:rsidSect="009A6243">
          <w:headerReference w:type="default" r:id="rId93"/>
          <w:footerReference w:type="default" r:id="rId94"/>
          <w:pgSz w:w="16838" w:h="11899" w:orient="landscape"/>
          <w:pgMar w:top="1480" w:right="1508" w:bottom="1217" w:left="1457" w:header="811" w:footer="305" w:gutter="0"/>
          <w:cols w:space="708"/>
          <w:docGrid w:linePitch="360"/>
        </w:sectPr>
      </w:pPr>
      <w:bookmarkStart w:id="502" w:name="_Toc377638589"/>
    </w:p>
    <w:p w:rsidR="006F1EDE" w:rsidRPr="006F1EDE" w:rsidRDefault="006F1EDE" w:rsidP="00535568">
      <w:pPr>
        <w:pStyle w:val="Heading2"/>
        <w:numPr>
          <w:ilvl w:val="0"/>
          <w:numId w:val="115"/>
        </w:numPr>
        <w:tabs>
          <w:tab w:val="num" w:pos="1152"/>
        </w:tabs>
        <w:ind w:left="567" w:hanging="567"/>
      </w:pPr>
      <w:bookmarkStart w:id="503" w:name="_Toc384971700"/>
      <w:bookmarkStart w:id="504" w:name="_Toc384972415"/>
      <w:bookmarkStart w:id="505" w:name="_Toc405971494"/>
      <w:r w:rsidRPr="006F1EDE">
        <w:t>Quality Assurance plan</w:t>
      </w:r>
      <w:bookmarkEnd w:id="502"/>
      <w:bookmarkEnd w:id="503"/>
      <w:bookmarkEnd w:id="504"/>
      <w:bookmarkEnd w:id="505"/>
    </w:p>
    <w:p w:rsidR="006F1EDE" w:rsidRPr="006F1EDE" w:rsidRDefault="006F1EDE" w:rsidP="006F1EDE">
      <w:r w:rsidRPr="006F1EDE">
        <w:t>A stand-alone Quality Assurance Plan (</w:t>
      </w:r>
      <w:r w:rsidR="007D30A3">
        <w:fldChar w:fldCharType="begin"/>
      </w:r>
      <w:r w:rsidR="00893452">
        <w:instrText xml:space="preserve"> REF _Ref381176874 \n \h </w:instrText>
      </w:r>
      <w:r w:rsidR="007D30A3">
        <w:fldChar w:fldCharType="separate"/>
      </w:r>
      <w:r w:rsidR="00200D30">
        <w:t>Appendix E</w:t>
      </w:r>
      <w:r w:rsidR="007D30A3">
        <w:fldChar w:fldCharType="end"/>
      </w:r>
      <w:r w:rsidRPr="006F1EDE">
        <w:t xml:space="preserve">) has been developed for the </w:t>
      </w:r>
      <w:r w:rsidR="00C5704C">
        <w:t xml:space="preserve">Junction of the Warrego and Darling </w:t>
      </w:r>
      <w:proofErr w:type="gramStart"/>
      <w:r w:rsidR="00C5704C">
        <w:t>rivers</w:t>
      </w:r>
      <w:proofErr w:type="gramEnd"/>
      <w:r w:rsidRPr="006F1EDE">
        <w:t xml:space="preserve"> Selected Area. </w:t>
      </w:r>
      <w:r w:rsidR="00C5704C">
        <w:t xml:space="preserve"> </w:t>
      </w:r>
      <w:r w:rsidRPr="006F1EDE">
        <w:t xml:space="preserve">This Quality Assurance Plan documents quality control and quality assurance procedures for LTIM activities in the Selected Area. </w:t>
      </w:r>
    </w:p>
    <w:p w:rsidR="006F1EDE" w:rsidRPr="006F1EDE" w:rsidRDefault="006F1EDE" w:rsidP="00535568">
      <w:pPr>
        <w:pStyle w:val="Heading2"/>
        <w:numPr>
          <w:ilvl w:val="0"/>
          <w:numId w:val="115"/>
        </w:numPr>
        <w:tabs>
          <w:tab w:val="num" w:pos="1152"/>
        </w:tabs>
        <w:ind w:left="567" w:hanging="567"/>
      </w:pPr>
      <w:bookmarkStart w:id="506" w:name="_Toc377638596"/>
      <w:bookmarkStart w:id="507" w:name="_Toc384971701"/>
      <w:bookmarkStart w:id="508" w:name="_Toc384972416"/>
      <w:bookmarkStart w:id="509" w:name="_Toc405971495"/>
      <w:r w:rsidRPr="006F1EDE">
        <w:t>Health, Safety and Environment plan</w:t>
      </w:r>
      <w:bookmarkEnd w:id="506"/>
      <w:bookmarkEnd w:id="507"/>
      <w:bookmarkEnd w:id="508"/>
      <w:bookmarkEnd w:id="509"/>
    </w:p>
    <w:p w:rsidR="006F1EDE" w:rsidRPr="006F1EDE" w:rsidRDefault="006F1EDE" w:rsidP="006F1EDE">
      <w:r w:rsidRPr="006F1EDE">
        <w:t>A stand-alone Health, Safety and Environment Plan (HSE) Plan (</w:t>
      </w:r>
      <w:r w:rsidR="007D30A3">
        <w:fldChar w:fldCharType="begin"/>
      </w:r>
      <w:r w:rsidR="00C37E61">
        <w:instrText xml:space="preserve"> REF _Ref381176881 \n \h </w:instrText>
      </w:r>
      <w:r w:rsidR="007D30A3">
        <w:fldChar w:fldCharType="separate"/>
      </w:r>
      <w:r w:rsidR="00200D30">
        <w:t>Appendix F</w:t>
      </w:r>
      <w:r w:rsidR="007D30A3">
        <w:fldChar w:fldCharType="end"/>
      </w:r>
      <w:r w:rsidRPr="006F1EDE">
        <w:t xml:space="preserve">) has been developed for the </w:t>
      </w:r>
      <w:r w:rsidR="00D33AD9">
        <w:t>Junction of the Warrego and Darling rivers</w:t>
      </w:r>
      <w:r w:rsidRPr="006F1EDE">
        <w:t xml:space="preserve"> Selected Area. </w:t>
      </w:r>
      <w:r w:rsidR="00D33AD9">
        <w:t xml:space="preserve"> </w:t>
      </w:r>
      <w:r w:rsidRPr="006F1EDE">
        <w:t>This HSE Plan describes the procedur</w:t>
      </w:r>
      <w:r w:rsidR="00D33AD9">
        <w:t>es and requirements to</w:t>
      </w:r>
      <w:r w:rsidRPr="006F1EDE">
        <w:t xml:space="preserve"> minimise the risk of injury to persons and harm to the environment as a consequence of the LTIM Project. </w:t>
      </w:r>
    </w:p>
    <w:p w:rsidR="006F1EDE" w:rsidRPr="006F1EDE" w:rsidRDefault="006F1EDE" w:rsidP="006F1EDE">
      <w:pPr>
        <w:rPr>
          <w:rFonts w:cs="Arial"/>
          <w:sz w:val="17"/>
          <w:szCs w:val="17"/>
        </w:rPr>
      </w:pPr>
    </w:p>
    <w:p w:rsidR="006656B9" w:rsidRDefault="006656B9" w:rsidP="006656B9"/>
    <w:p w:rsidR="006656B9" w:rsidRPr="006656B9" w:rsidRDefault="006656B9" w:rsidP="006656B9">
      <w:pPr>
        <w:sectPr w:rsidR="006656B9" w:rsidRPr="006656B9" w:rsidSect="00D11965">
          <w:headerReference w:type="default" r:id="rId95"/>
          <w:footerReference w:type="default" r:id="rId96"/>
          <w:pgSz w:w="11899" w:h="16838"/>
          <w:pgMar w:top="1508" w:right="1217" w:bottom="1457" w:left="1480" w:header="811" w:footer="305" w:gutter="0"/>
          <w:cols w:space="708"/>
          <w:docGrid w:linePitch="360"/>
        </w:sectPr>
      </w:pPr>
    </w:p>
    <w:p w:rsidR="00EF1AB6" w:rsidRPr="00353C11" w:rsidRDefault="00507A32" w:rsidP="00535568">
      <w:pPr>
        <w:pStyle w:val="Heading1"/>
        <w:numPr>
          <w:ilvl w:val="0"/>
          <w:numId w:val="97"/>
        </w:numPr>
        <w:ind w:left="567" w:hanging="567"/>
      </w:pPr>
      <w:bookmarkStart w:id="510" w:name="_Toc381200954"/>
      <w:bookmarkStart w:id="511" w:name="_Toc384971702"/>
      <w:bookmarkStart w:id="512" w:name="_Toc384972417"/>
      <w:bookmarkStart w:id="513" w:name="_Toc396903599"/>
      <w:bookmarkStart w:id="514" w:name="_Toc405971496"/>
      <w:bookmarkStart w:id="515" w:name="_Toc411431768"/>
      <w:r w:rsidRPr="00353C11">
        <w:t>References</w:t>
      </w:r>
      <w:bookmarkEnd w:id="510"/>
      <w:bookmarkEnd w:id="511"/>
      <w:bookmarkEnd w:id="512"/>
      <w:bookmarkEnd w:id="513"/>
      <w:bookmarkEnd w:id="514"/>
      <w:bookmarkEnd w:id="515"/>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18"/>
      </w:tblGrid>
      <w:tr w:rsidR="00F732A4" w:rsidRPr="00E05072" w:rsidTr="00A158C0">
        <w:tc>
          <w:tcPr>
            <w:tcW w:w="9418" w:type="dxa"/>
            <w:noWrap/>
          </w:tcPr>
          <w:p w:rsidR="00F732A4" w:rsidRPr="00C948E0" w:rsidRDefault="00F732A4" w:rsidP="00F732A4">
            <w:pPr>
              <w:rPr>
                <w:rFonts w:cs="Arial"/>
                <w:szCs w:val="20"/>
              </w:rPr>
            </w:pPr>
            <w:proofErr w:type="spellStart"/>
            <w:r>
              <w:rPr>
                <w:rFonts w:cs="Arial"/>
                <w:szCs w:val="20"/>
              </w:rPr>
              <w:t>Aurecon</w:t>
            </w:r>
            <w:proofErr w:type="spellEnd"/>
            <w:r>
              <w:rPr>
                <w:rFonts w:cs="Arial"/>
                <w:szCs w:val="20"/>
              </w:rPr>
              <w:t xml:space="preserve"> 2009. </w:t>
            </w:r>
            <w:proofErr w:type="spellStart"/>
            <w:r w:rsidRPr="0006552B">
              <w:rPr>
                <w:rFonts w:cs="Arial"/>
                <w:i/>
                <w:szCs w:val="20"/>
              </w:rPr>
              <w:t>Toorale</w:t>
            </w:r>
            <w:proofErr w:type="spellEnd"/>
            <w:r w:rsidRPr="0006552B">
              <w:rPr>
                <w:rFonts w:cs="Arial"/>
                <w:i/>
                <w:szCs w:val="20"/>
              </w:rPr>
              <w:t xml:space="preserve"> Station Decommissioning Plan Volume 1</w:t>
            </w:r>
            <w:r>
              <w:rPr>
                <w:rFonts w:cs="Arial"/>
                <w:szCs w:val="20"/>
              </w:rPr>
              <w:t>. Prepared for the Department of Environment, Water, Heritage and Arts.</w:t>
            </w:r>
          </w:p>
        </w:tc>
      </w:tr>
      <w:tr w:rsidR="00973B35" w:rsidRPr="00E05072" w:rsidTr="00A158C0">
        <w:tc>
          <w:tcPr>
            <w:tcW w:w="9418" w:type="dxa"/>
            <w:noWrap/>
          </w:tcPr>
          <w:p w:rsidR="00973B35" w:rsidRPr="00E05072" w:rsidRDefault="00973B35" w:rsidP="00BB0010">
            <w:pPr>
              <w:rPr>
                <w:rFonts w:cs="Arial"/>
                <w:szCs w:val="20"/>
              </w:rPr>
            </w:pPr>
            <w:r w:rsidRPr="00C948E0">
              <w:rPr>
                <w:rFonts w:cs="Arial"/>
                <w:szCs w:val="20"/>
              </w:rPr>
              <w:t>Brooks S</w:t>
            </w:r>
            <w:r>
              <w:rPr>
                <w:rFonts w:cs="Arial"/>
                <w:szCs w:val="20"/>
              </w:rPr>
              <w:t>.</w:t>
            </w:r>
            <w:r w:rsidRPr="00C948E0">
              <w:rPr>
                <w:rFonts w:cs="Arial"/>
                <w:szCs w:val="20"/>
              </w:rPr>
              <w:t xml:space="preserve"> </w:t>
            </w:r>
            <w:r>
              <w:rPr>
                <w:rFonts w:cs="Arial"/>
                <w:szCs w:val="20"/>
              </w:rPr>
              <w:t xml:space="preserve">&amp; </w:t>
            </w:r>
            <w:proofErr w:type="spellStart"/>
            <w:r w:rsidRPr="00C948E0">
              <w:rPr>
                <w:rFonts w:cs="Arial"/>
                <w:szCs w:val="20"/>
              </w:rPr>
              <w:t>Wealands</w:t>
            </w:r>
            <w:proofErr w:type="spellEnd"/>
            <w:r w:rsidRPr="00C948E0">
              <w:rPr>
                <w:rFonts w:cs="Arial"/>
                <w:szCs w:val="20"/>
              </w:rPr>
              <w:t xml:space="preserve"> S</w:t>
            </w:r>
            <w:r>
              <w:rPr>
                <w:rFonts w:cs="Arial"/>
                <w:szCs w:val="20"/>
              </w:rPr>
              <w:t xml:space="preserve">.  </w:t>
            </w:r>
            <w:r w:rsidRPr="00C948E0">
              <w:rPr>
                <w:rFonts w:cs="Arial"/>
                <w:szCs w:val="20"/>
              </w:rPr>
              <w:t>2014</w:t>
            </w:r>
            <w:r>
              <w:rPr>
                <w:rFonts w:cs="Arial"/>
                <w:szCs w:val="20"/>
              </w:rPr>
              <w:t xml:space="preserve">. </w:t>
            </w:r>
            <w:r w:rsidRPr="00C948E0">
              <w:rPr>
                <w:rFonts w:cs="Arial"/>
                <w:szCs w:val="20"/>
              </w:rPr>
              <w:t xml:space="preserve"> </w:t>
            </w:r>
            <w:r w:rsidRPr="00C948E0">
              <w:rPr>
                <w:rFonts w:cs="Arial"/>
                <w:i/>
                <w:szCs w:val="20"/>
              </w:rPr>
              <w:t>Commonwealth Environmental Water Office Long Term Intervention Monitoring Project: Data Standard.</w:t>
            </w:r>
            <w:r w:rsidRPr="00C948E0">
              <w:rPr>
                <w:rFonts w:cs="Arial"/>
                <w:szCs w:val="20"/>
              </w:rPr>
              <w:t xml:space="preserve"> Report prepared for the Commonwealth Environmental Water Office by The Murray-Darling Freshwater Research Centre, MDFRC Publication 29.3/2013 Revised Jan 2014, 29pp.</w:t>
            </w:r>
          </w:p>
        </w:tc>
      </w:tr>
      <w:tr w:rsidR="00F732A4" w:rsidRPr="00E05072" w:rsidTr="00A158C0">
        <w:tc>
          <w:tcPr>
            <w:tcW w:w="9418" w:type="dxa"/>
            <w:noWrap/>
          </w:tcPr>
          <w:p w:rsidR="00F732A4" w:rsidRPr="002867E4" w:rsidRDefault="00F732A4" w:rsidP="002867E4">
            <w:pPr>
              <w:rPr>
                <w:color w:val="000000" w:themeColor="text1"/>
              </w:rPr>
            </w:pPr>
            <w:r>
              <w:rPr>
                <w:color w:val="000000" w:themeColor="text1"/>
              </w:rPr>
              <w:t xml:space="preserve">Bowen, S. 2013. </w:t>
            </w:r>
            <w:r w:rsidRPr="0006552B">
              <w:rPr>
                <w:i/>
                <w:color w:val="000000" w:themeColor="text1"/>
              </w:rPr>
              <w:t xml:space="preserve">NSW OEH </w:t>
            </w:r>
            <w:r w:rsidR="0006552B" w:rsidRPr="0006552B">
              <w:rPr>
                <w:i/>
                <w:color w:val="000000" w:themeColor="text1"/>
              </w:rPr>
              <w:t>Environmental</w:t>
            </w:r>
            <w:r w:rsidRPr="0006552B">
              <w:rPr>
                <w:i/>
                <w:color w:val="000000" w:themeColor="text1"/>
              </w:rPr>
              <w:t xml:space="preserve"> Flow Monitoring Program: Methods for survey and monitoring of flood-dependent vegetation communities.</w:t>
            </w:r>
            <w:r>
              <w:rPr>
                <w:color w:val="000000" w:themeColor="text1"/>
              </w:rPr>
              <w:t xml:space="preserve"> </w:t>
            </w:r>
            <w:r w:rsidR="006922C9">
              <w:rPr>
                <w:color w:val="000000" w:themeColor="text1"/>
              </w:rPr>
              <w:t>Office of Environment and Heritage. Unpublished report.</w:t>
            </w:r>
          </w:p>
        </w:tc>
      </w:tr>
      <w:tr w:rsidR="002867E4" w:rsidRPr="00E05072" w:rsidTr="00A158C0">
        <w:tc>
          <w:tcPr>
            <w:tcW w:w="9418" w:type="dxa"/>
            <w:noWrap/>
          </w:tcPr>
          <w:p w:rsidR="002867E4" w:rsidRPr="002867E4" w:rsidRDefault="002867E4" w:rsidP="002867E4">
            <w:pPr>
              <w:rPr>
                <w:rFonts w:cs="Arial"/>
                <w:color w:val="000000" w:themeColor="text1"/>
                <w:szCs w:val="20"/>
              </w:rPr>
            </w:pPr>
            <w:r w:rsidRPr="002867E4">
              <w:rPr>
                <w:color w:val="000000" w:themeColor="text1"/>
              </w:rPr>
              <w:t xml:space="preserve">Boys CA 2007, </w:t>
            </w:r>
            <w:r w:rsidRPr="0006552B">
              <w:rPr>
                <w:i/>
                <w:color w:val="000000" w:themeColor="text1"/>
              </w:rPr>
              <w:t xml:space="preserve">Fish habitat association in a large </w:t>
            </w:r>
            <w:proofErr w:type="spellStart"/>
            <w:r w:rsidRPr="0006552B">
              <w:rPr>
                <w:i/>
                <w:color w:val="000000" w:themeColor="text1"/>
              </w:rPr>
              <w:t>dryland</w:t>
            </w:r>
            <w:proofErr w:type="spellEnd"/>
            <w:r w:rsidRPr="0006552B">
              <w:rPr>
                <w:i/>
                <w:color w:val="000000" w:themeColor="text1"/>
              </w:rPr>
              <w:t xml:space="preserve"> river of the Murray-Darling Basin Australia.</w:t>
            </w:r>
            <w:r w:rsidRPr="002867E4">
              <w:rPr>
                <w:color w:val="000000" w:themeColor="text1"/>
              </w:rPr>
              <w:t xml:space="preserve"> PhD Thesis, University of Canberra, Australia</w:t>
            </w:r>
          </w:p>
        </w:tc>
      </w:tr>
      <w:tr w:rsidR="002C23B6" w:rsidRPr="002C23B6" w:rsidTr="00A158C0">
        <w:tc>
          <w:tcPr>
            <w:tcW w:w="9418" w:type="dxa"/>
            <w:noWrap/>
          </w:tcPr>
          <w:p w:rsidR="002C23B6" w:rsidRPr="002C23B6" w:rsidRDefault="002C23B6" w:rsidP="002C23B6">
            <w:pPr>
              <w:rPr>
                <w:rFonts w:cs="Arial"/>
                <w:szCs w:val="20"/>
              </w:rPr>
            </w:pPr>
            <w:r w:rsidRPr="002C23B6">
              <w:rPr>
                <w:rStyle w:val="Strong"/>
                <w:rFonts w:cs="Arial"/>
                <w:b w:val="0"/>
                <w:szCs w:val="20"/>
              </w:rPr>
              <w:t xml:space="preserve">Boys, C.A., </w:t>
            </w:r>
            <w:proofErr w:type="spellStart"/>
            <w:r w:rsidRPr="002C23B6">
              <w:rPr>
                <w:rStyle w:val="Strong"/>
                <w:rFonts w:cs="Arial"/>
                <w:b w:val="0"/>
                <w:szCs w:val="20"/>
              </w:rPr>
              <w:t>Thoms</w:t>
            </w:r>
            <w:proofErr w:type="spellEnd"/>
            <w:r w:rsidRPr="002C23B6">
              <w:rPr>
                <w:rStyle w:val="Strong"/>
                <w:rFonts w:cs="Arial"/>
                <w:b w:val="0"/>
                <w:szCs w:val="20"/>
              </w:rPr>
              <w:t>, M.C 2006</w:t>
            </w:r>
            <w:r w:rsidRPr="002C23B6">
              <w:rPr>
                <w:rFonts w:cs="Arial"/>
                <w:szCs w:val="20"/>
              </w:rPr>
              <w:t xml:space="preserve">. A hierarchical scale approach to the assessment of fish assemblages and their habitat associations in large </w:t>
            </w:r>
            <w:proofErr w:type="spellStart"/>
            <w:r w:rsidRPr="002C23B6">
              <w:rPr>
                <w:rFonts w:cs="Arial"/>
                <w:szCs w:val="20"/>
              </w:rPr>
              <w:t>dryland</w:t>
            </w:r>
            <w:proofErr w:type="spellEnd"/>
            <w:r w:rsidRPr="002C23B6">
              <w:rPr>
                <w:rFonts w:cs="Arial"/>
                <w:szCs w:val="20"/>
              </w:rPr>
              <w:t xml:space="preserve"> rivers.</w:t>
            </w:r>
            <w:r w:rsidRPr="002C23B6">
              <w:rPr>
                <w:rStyle w:val="apple-converted-space"/>
                <w:rFonts w:cs="Arial"/>
                <w:szCs w:val="20"/>
              </w:rPr>
              <w:t> </w:t>
            </w:r>
            <w:proofErr w:type="spellStart"/>
            <w:r w:rsidRPr="002C23B6">
              <w:rPr>
                <w:rStyle w:val="Emphasis"/>
                <w:rFonts w:cs="Arial"/>
                <w:szCs w:val="20"/>
              </w:rPr>
              <w:t>Hydrobiologia</w:t>
            </w:r>
            <w:proofErr w:type="spellEnd"/>
            <w:r w:rsidRPr="002C23B6">
              <w:rPr>
                <w:rFonts w:cs="Arial"/>
                <w:szCs w:val="20"/>
              </w:rPr>
              <w:t>, 572, 11-31. </w:t>
            </w:r>
          </w:p>
        </w:tc>
      </w:tr>
      <w:tr w:rsidR="00BB0010" w:rsidRPr="00E05072" w:rsidTr="00A158C0">
        <w:tc>
          <w:tcPr>
            <w:tcW w:w="9418" w:type="dxa"/>
            <w:noWrap/>
          </w:tcPr>
          <w:p w:rsidR="00BB0010" w:rsidRPr="00E05072" w:rsidRDefault="00BB0010" w:rsidP="00F5480D">
            <w:pPr>
              <w:rPr>
                <w:rFonts w:cs="Arial"/>
                <w:szCs w:val="20"/>
              </w:rPr>
            </w:pPr>
            <w:r w:rsidRPr="00E05072">
              <w:rPr>
                <w:rFonts w:cs="Arial"/>
                <w:szCs w:val="20"/>
              </w:rPr>
              <w:t>Bureau</w:t>
            </w:r>
            <w:r w:rsidR="003E637B">
              <w:rPr>
                <w:rFonts w:cs="Arial"/>
                <w:szCs w:val="20"/>
              </w:rPr>
              <w:t xml:space="preserve"> of Meteorology (BoM).  2014a. </w:t>
            </w:r>
            <w:r w:rsidRPr="00E05072">
              <w:rPr>
                <w:rFonts w:cs="Arial"/>
                <w:szCs w:val="20"/>
              </w:rPr>
              <w:t xml:space="preserve">Climate statistics for Australian locations.  </w:t>
            </w:r>
            <w:r w:rsidR="00F5480D">
              <w:rPr>
                <w:rFonts w:cs="Arial"/>
                <w:szCs w:val="20"/>
              </w:rPr>
              <w:t>Bourke Post office</w:t>
            </w:r>
            <w:r w:rsidRPr="00E05072">
              <w:rPr>
                <w:rFonts w:cs="Arial"/>
                <w:szCs w:val="20"/>
              </w:rPr>
              <w:t xml:space="preserve">. Station </w:t>
            </w:r>
            <w:r w:rsidR="00F5480D">
              <w:rPr>
                <w:rFonts w:cs="Arial"/>
                <w:szCs w:val="20"/>
              </w:rPr>
              <w:t>048013</w:t>
            </w:r>
            <w:r w:rsidRPr="00E05072">
              <w:rPr>
                <w:rFonts w:cs="Arial"/>
                <w:szCs w:val="20"/>
              </w:rPr>
              <w:t>.  Accessed 1</w:t>
            </w:r>
            <w:r w:rsidR="00F5480D">
              <w:rPr>
                <w:rFonts w:cs="Arial"/>
                <w:szCs w:val="20"/>
              </w:rPr>
              <w:t>6</w:t>
            </w:r>
            <w:r w:rsidRPr="00E05072">
              <w:rPr>
                <w:rFonts w:cs="Arial"/>
                <w:szCs w:val="20"/>
              </w:rPr>
              <w:t xml:space="preserve"> </w:t>
            </w:r>
            <w:r w:rsidR="00F5480D">
              <w:rPr>
                <w:rFonts w:cs="Arial"/>
                <w:szCs w:val="20"/>
              </w:rPr>
              <w:t>Oct</w:t>
            </w:r>
            <w:r w:rsidRPr="00E05072">
              <w:rPr>
                <w:rFonts w:cs="Arial"/>
                <w:szCs w:val="20"/>
              </w:rPr>
              <w:t xml:space="preserve"> 2014.  Available: </w:t>
            </w:r>
            <w:hyperlink r:id="rId97" w:history="1">
              <w:r w:rsidR="00F5480D" w:rsidRPr="003E637B">
                <w:rPr>
                  <w:rStyle w:val="Hyperlink"/>
                  <w:szCs w:val="20"/>
                </w:rPr>
                <w:t>http://www.bom.gov.au/climate/averages/tables/cw_048013_All.shtml</w:t>
              </w:r>
            </w:hyperlink>
          </w:p>
        </w:tc>
      </w:tr>
      <w:tr w:rsidR="00F732A4" w:rsidRPr="00F732A4" w:rsidTr="00A158C0">
        <w:tc>
          <w:tcPr>
            <w:tcW w:w="9418" w:type="dxa"/>
            <w:noWrap/>
          </w:tcPr>
          <w:p w:rsidR="00F732A4" w:rsidRPr="00F732A4" w:rsidRDefault="00F732A4" w:rsidP="00F732A4">
            <w:pPr>
              <w:autoSpaceDE w:val="0"/>
              <w:autoSpaceDN w:val="0"/>
              <w:adjustRightInd w:val="0"/>
              <w:spacing w:after="0" w:line="240" w:lineRule="auto"/>
              <w:rPr>
                <w:rFonts w:cs="Arial"/>
                <w:szCs w:val="20"/>
              </w:rPr>
            </w:pPr>
            <w:r w:rsidRPr="00F732A4">
              <w:rPr>
                <w:rFonts w:cs="Arial"/>
                <w:szCs w:val="20"/>
              </w:rPr>
              <w:t xml:space="preserve">Capon, S. 2009. </w:t>
            </w:r>
            <w:r w:rsidRPr="0006552B">
              <w:rPr>
                <w:rFonts w:cs="Arial"/>
                <w:bCs/>
                <w:i/>
                <w:szCs w:val="20"/>
                <w:lang w:eastAsia="en-AU"/>
              </w:rPr>
              <w:t xml:space="preserve">Flow-dependent Ecosystems of </w:t>
            </w:r>
            <w:proofErr w:type="spellStart"/>
            <w:r w:rsidRPr="0006552B">
              <w:rPr>
                <w:rFonts w:cs="Arial"/>
                <w:bCs/>
                <w:i/>
                <w:szCs w:val="20"/>
                <w:lang w:eastAsia="en-AU"/>
              </w:rPr>
              <w:t>Toorale</w:t>
            </w:r>
            <w:proofErr w:type="spellEnd"/>
            <w:r w:rsidRPr="0006552B">
              <w:rPr>
                <w:rFonts w:cs="Arial"/>
                <w:bCs/>
                <w:i/>
                <w:szCs w:val="20"/>
                <w:lang w:eastAsia="en-AU"/>
              </w:rPr>
              <w:t xml:space="preserve"> Station: Ecological character, condition and issues associated with decommissioning water resources infrastructure.</w:t>
            </w:r>
            <w:r>
              <w:rPr>
                <w:rFonts w:cs="Arial"/>
                <w:bCs/>
                <w:szCs w:val="20"/>
                <w:lang w:eastAsia="en-AU"/>
              </w:rPr>
              <w:t xml:space="preserve"> Australian Rivers Institute, Griffith University.</w:t>
            </w:r>
          </w:p>
        </w:tc>
      </w:tr>
      <w:tr w:rsidR="00D5499D" w:rsidRPr="00E05072" w:rsidTr="00A158C0">
        <w:tc>
          <w:tcPr>
            <w:tcW w:w="9418" w:type="dxa"/>
            <w:noWrap/>
          </w:tcPr>
          <w:p w:rsidR="00D5499D" w:rsidRPr="00E05072" w:rsidRDefault="00D5499D" w:rsidP="00F732A4">
            <w:pPr>
              <w:rPr>
                <w:rFonts w:cs="Arial"/>
                <w:szCs w:val="20"/>
              </w:rPr>
            </w:pPr>
            <w:r w:rsidRPr="00E05072">
              <w:rPr>
                <w:rFonts w:cs="Arial"/>
                <w:szCs w:val="20"/>
              </w:rPr>
              <w:t>Commonwealth Environme</w:t>
            </w:r>
            <w:r w:rsidR="008C5FD2">
              <w:rPr>
                <w:rFonts w:cs="Arial"/>
                <w:szCs w:val="20"/>
              </w:rPr>
              <w:t xml:space="preserve">ntal Water Office (CEWO).  </w:t>
            </w:r>
            <w:r>
              <w:rPr>
                <w:rFonts w:cs="Arial"/>
                <w:szCs w:val="20"/>
              </w:rPr>
              <w:t>2014</w:t>
            </w:r>
            <w:r w:rsidRPr="00E05072">
              <w:rPr>
                <w:rFonts w:cs="Arial"/>
                <w:szCs w:val="20"/>
              </w:rPr>
              <w:t>. Commonwealth environmental water use options 201</w:t>
            </w:r>
            <w:r>
              <w:rPr>
                <w:rFonts w:cs="Arial"/>
                <w:szCs w:val="20"/>
              </w:rPr>
              <w:t>4-15: Northern Unregulated</w:t>
            </w:r>
            <w:r w:rsidRPr="00E05072">
              <w:rPr>
                <w:rFonts w:cs="Arial"/>
                <w:szCs w:val="20"/>
              </w:rPr>
              <w:t xml:space="preserve"> River</w:t>
            </w:r>
            <w:r>
              <w:rPr>
                <w:rFonts w:cs="Arial"/>
                <w:szCs w:val="20"/>
              </w:rPr>
              <w:t>s</w:t>
            </w:r>
            <w:r w:rsidRPr="00E05072">
              <w:rPr>
                <w:rFonts w:cs="Arial"/>
                <w:szCs w:val="20"/>
              </w:rPr>
              <w:t>. Commonwealth Environmental Water Holder for the Australian Government.</w:t>
            </w:r>
          </w:p>
        </w:tc>
      </w:tr>
      <w:tr w:rsidR="00F3501C" w:rsidRPr="00E05072" w:rsidTr="0016100E">
        <w:tc>
          <w:tcPr>
            <w:tcW w:w="9418" w:type="dxa"/>
            <w:noWrap/>
          </w:tcPr>
          <w:p w:rsidR="00F3501C" w:rsidRPr="00E05072" w:rsidRDefault="00F3501C" w:rsidP="008A6C34">
            <w:pPr>
              <w:rPr>
                <w:rFonts w:cs="Arial"/>
                <w:szCs w:val="20"/>
              </w:rPr>
            </w:pPr>
            <w:r w:rsidRPr="00E05072">
              <w:rPr>
                <w:rFonts w:cs="Arial"/>
                <w:szCs w:val="20"/>
              </w:rPr>
              <w:t>Commonwealth Envi</w:t>
            </w:r>
            <w:r w:rsidR="008C5FD2">
              <w:rPr>
                <w:rFonts w:cs="Arial"/>
                <w:szCs w:val="20"/>
              </w:rPr>
              <w:t xml:space="preserve">ronmental Water Office (CEWO) </w:t>
            </w:r>
            <w:r w:rsidRPr="00E05072">
              <w:rPr>
                <w:rFonts w:cs="Arial"/>
                <w:szCs w:val="20"/>
              </w:rPr>
              <w:t>2013</w:t>
            </w:r>
            <w:r>
              <w:rPr>
                <w:rFonts w:cs="Arial"/>
                <w:szCs w:val="20"/>
              </w:rPr>
              <w:t>a</w:t>
            </w:r>
            <w:r w:rsidRPr="00E05072">
              <w:rPr>
                <w:rFonts w:cs="Arial"/>
                <w:szCs w:val="20"/>
              </w:rPr>
              <w:t xml:space="preserve">. </w:t>
            </w:r>
            <w:r w:rsidRPr="00E05072">
              <w:rPr>
                <w:rFonts w:cs="Arial"/>
                <w:i/>
                <w:szCs w:val="20"/>
              </w:rPr>
              <w:t>Framework for Determining Commonwealth Environmental Water Use</w:t>
            </w:r>
            <w:r w:rsidRPr="00E05072">
              <w:rPr>
                <w:rFonts w:cs="Arial"/>
                <w:szCs w:val="20"/>
              </w:rPr>
              <w:t xml:space="preserve">. Commonwealth Environmental Water Holder for the Australian </w:t>
            </w:r>
            <w:proofErr w:type="gramStart"/>
            <w:r w:rsidRPr="00E05072">
              <w:rPr>
                <w:rFonts w:cs="Arial"/>
                <w:szCs w:val="20"/>
              </w:rPr>
              <w:t>Government,</w:t>
            </w:r>
            <w:proofErr w:type="gramEnd"/>
            <w:r w:rsidRPr="00E05072">
              <w:rPr>
                <w:rFonts w:cs="Arial"/>
                <w:szCs w:val="20"/>
              </w:rPr>
              <w:t xml:space="preserve"> May 2013.</w:t>
            </w:r>
          </w:p>
        </w:tc>
      </w:tr>
      <w:tr w:rsidR="00BB0010" w:rsidRPr="00E05072" w:rsidTr="00A158C0">
        <w:tc>
          <w:tcPr>
            <w:tcW w:w="9418" w:type="dxa"/>
            <w:noWrap/>
          </w:tcPr>
          <w:p w:rsidR="00BB0010" w:rsidRPr="00E05072" w:rsidRDefault="00BB0010" w:rsidP="008A6C34">
            <w:pPr>
              <w:rPr>
                <w:rFonts w:cs="Arial"/>
                <w:szCs w:val="20"/>
              </w:rPr>
            </w:pPr>
            <w:r w:rsidRPr="00E05072">
              <w:rPr>
                <w:rFonts w:cs="Arial"/>
                <w:szCs w:val="20"/>
              </w:rPr>
              <w:t xml:space="preserve">Commonwealth Environmental Water Office (CEWO) 2013b. </w:t>
            </w:r>
            <w:r w:rsidRPr="0006552B">
              <w:rPr>
                <w:rFonts w:cs="Arial"/>
                <w:i/>
                <w:szCs w:val="20"/>
              </w:rPr>
              <w:t>The Environmental Water Outcomes Framework V1.0</w:t>
            </w:r>
            <w:r w:rsidRPr="00E05072">
              <w:rPr>
                <w:rFonts w:cs="Arial"/>
                <w:szCs w:val="20"/>
              </w:rPr>
              <w:t>. Commonwealth Environmental Water, December 2013.</w:t>
            </w:r>
          </w:p>
        </w:tc>
      </w:tr>
      <w:tr w:rsidR="00BB0010" w:rsidRPr="00E05072" w:rsidTr="00A158C0">
        <w:tc>
          <w:tcPr>
            <w:tcW w:w="9418" w:type="dxa"/>
            <w:noWrap/>
          </w:tcPr>
          <w:p w:rsidR="00BB0010" w:rsidRPr="00E05072" w:rsidRDefault="00BB0010" w:rsidP="00BB0010">
            <w:pPr>
              <w:rPr>
                <w:rFonts w:cs="Arial"/>
                <w:szCs w:val="20"/>
              </w:rPr>
            </w:pPr>
            <w:r w:rsidRPr="00E05072">
              <w:rPr>
                <w:rFonts w:cs="Arial"/>
                <w:szCs w:val="20"/>
              </w:rPr>
              <w:t xml:space="preserve">Commonwealth Environmental Water Office (CEWO).  </w:t>
            </w:r>
            <w:proofErr w:type="spellStart"/>
            <w:proofErr w:type="gramStart"/>
            <w:r w:rsidRPr="00E05072">
              <w:rPr>
                <w:rFonts w:cs="Arial"/>
                <w:szCs w:val="20"/>
              </w:rPr>
              <w:t>n.d</w:t>
            </w:r>
            <w:proofErr w:type="spellEnd"/>
            <w:proofErr w:type="gramEnd"/>
            <w:r w:rsidRPr="00E05072">
              <w:rPr>
                <w:rFonts w:cs="Arial"/>
                <w:szCs w:val="20"/>
              </w:rPr>
              <w:t xml:space="preserve">. </w:t>
            </w:r>
            <w:r w:rsidRPr="00E05072">
              <w:rPr>
                <w:rFonts w:cs="Arial"/>
                <w:i/>
                <w:szCs w:val="20"/>
              </w:rPr>
              <w:t>Long-Term Intervention Monitoring Project: Project Operations Manual</w:t>
            </w:r>
            <w:r w:rsidRPr="00E05072">
              <w:rPr>
                <w:rFonts w:cs="Arial"/>
                <w:szCs w:val="20"/>
              </w:rPr>
              <w:t xml:space="preserve">. </w:t>
            </w:r>
          </w:p>
        </w:tc>
      </w:tr>
      <w:tr w:rsidR="00F732A4" w:rsidRPr="00E05072" w:rsidTr="0016100E">
        <w:tc>
          <w:tcPr>
            <w:tcW w:w="9418" w:type="dxa"/>
            <w:noWrap/>
          </w:tcPr>
          <w:p w:rsidR="00F732A4" w:rsidRPr="00E05072" w:rsidRDefault="00F732A4" w:rsidP="0016100E">
            <w:pPr>
              <w:rPr>
                <w:rFonts w:cs="Arial"/>
                <w:color w:val="222222"/>
                <w:szCs w:val="20"/>
              </w:rPr>
            </w:pPr>
            <w:r>
              <w:rPr>
                <w:rFonts w:cs="Arial"/>
                <w:color w:val="222222"/>
                <w:szCs w:val="20"/>
              </w:rPr>
              <w:t xml:space="preserve">Cox, S.J., Thomas, R.F. &amp; Lu, Y. 2012. </w:t>
            </w:r>
            <w:r w:rsidRPr="0006552B">
              <w:rPr>
                <w:rFonts w:cs="Arial"/>
                <w:i/>
                <w:color w:val="222222"/>
                <w:szCs w:val="20"/>
              </w:rPr>
              <w:t xml:space="preserve">Flooding patterns of </w:t>
            </w:r>
            <w:proofErr w:type="spellStart"/>
            <w:r w:rsidRPr="0006552B">
              <w:rPr>
                <w:rFonts w:cs="Arial"/>
                <w:i/>
                <w:color w:val="222222"/>
                <w:szCs w:val="20"/>
              </w:rPr>
              <w:t>Toorale</w:t>
            </w:r>
            <w:proofErr w:type="spellEnd"/>
            <w:r w:rsidRPr="0006552B">
              <w:rPr>
                <w:rFonts w:cs="Arial"/>
                <w:i/>
                <w:color w:val="222222"/>
                <w:szCs w:val="20"/>
              </w:rPr>
              <w:t>: the confluence of the Warrego and Darling rivers.</w:t>
            </w:r>
            <w:r>
              <w:rPr>
                <w:rFonts w:cs="Arial"/>
                <w:color w:val="222222"/>
                <w:szCs w:val="20"/>
              </w:rPr>
              <w:t xml:space="preserve"> Office of Environment and Heritage, Sydney. Unpublished report.</w:t>
            </w:r>
          </w:p>
        </w:tc>
      </w:tr>
      <w:tr w:rsidR="00F732A4" w:rsidRPr="00E05072" w:rsidTr="0016100E">
        <w:tc>
          <w:tcPr>
            <w:tcW w:w="9418" w:type="dxa"/>
            <w:noWrap/>
          </w:tcPr>
          <w:p w:rsidR="00F732A4" w:rsidRPr="00E05072" w:rsidRDefault="00F732A4" w:rsidP="0016100E">
            <w:pPr>
              <w:rPr>
                <w:rFonts w:cs="Arial"/>
                <w:szCs w:val="20"/>
              </w:rPr>
            </w:pPr>
            <w:r w:rsidRPr="00E05072">
              <w:rPr>
                <w:rFonts w:cs="Arial"/>
                <w:color w:val="222222"/>
                <w:szCs w:val="20"/>
              </w:rPr>
              <w:t xml:space="preserve">Davies, P. E., Harris, J. H., Hillman, T. J., &amp; Walker, K. F. 2010. The sustainable rivers audit: assessing river ecosystem health in the Murray–Darling Basin, Australia. </w:t>
            </w:r>
            <w:r w:rsidRPr="00E05072">
              <w:rPr>
                <w:rFonts w:cs="Arial"/>
                <w:i/>
                <w:iCs/>
                <w:color w:val="222222"/>
                <w:szCs w:val="20"/>
              </w:rPr>
              <w:t>Marine and Freshwater Research</w:t>
            </w:r>
            <w:r w:rsidRPr="00E05072">
              <w:rPr>
                <w:rFonts w:cs="Arial"/>
                <w:color w:val="222222"/>
                <w:szCs w:val="20"/>
              </w:rPr>
              <w:t xml:space="preserve">, </w:t>
            </w:r>
            <w:r w:rsidRPr="00E05072">
              <w:rPr>
                <w:rFonts w:cs="Arial"/>
                <w:i/>
                <w:iCs/>
                <w:color w:val="222222"/>
                <w:szCs w:val="20"/>
              </w:rPr>
              <w:t>61</w:t>
            </w:r>
            <w:r w:rsidRPr="00E05072">
              <w:rPr>
                <w:rFonts w:cs="Arial"/>
                <w:color w:val="222222"/>
                <w:szCs w:val="20"/>
              </w:rPr>
              <w:t>(7), 764-777.</w:t>
            </w:r>
          </w:p>
        </w:tc>
      </w:tr>
      <w:tr w:rsidR="002C23B6" w:rsidRPr="00E05072" w:rsidTr="00A158C0">
        <w:tc>
          <w:tcPr>
            <w:tcW w:w="9418" w:type="dxa"/>
            <w:noWrap/>
          </w:tcPr>
          <w:p w:rsidR="002C23B6" w:rsidRPr="00E05072" w:rsidRDefault="002C23B6" w:rsidP="00F732A4">
            <w:pPr>
              <w:rPr>
                <w:rFonts w:cs="Arial"/>
                <w:szCs w:val="20"/>
              </w:rPr>
            </w:pPr>
            <w:proofErr w:type="spellStart"/>
            <w:r>
              <w:rPr>
                <w:rFonts w:cs="Arial"/>
                <w:szCs w:val="20"/>
              </w:rPr>
              <w:t>Gerhke</w:t>
            </w:r>
            <w:proofErr w:type="spellEnd"/>
            <w:r>
              <w:rPr>
                <w:rFonts w:cs="Arial"/>
                <w:szCs w:val="20"/>
              </w:rPr>
              <w:t xml:space="preserve">, P. &amp; Harris, J. 2004. Fish in the Darling system. </w:t>
            </w:r>
            <w:r>
              <w:rPr>
                <w:lang w:val="en-US"/>
              </w:rPr>
              <w:t xml:space="preserve">In: R. </w:t>
            </w:r>
            <w:proofErr w:type="spellStart"/>
            <w:r>
              <w:rPr>
                <w:lang w:val="en-US"/>
              </w:rPr>
              <w:t>Breckwoldt</w:t>
            </w:r>
            <w:proofErr w:type="spellEnd"/>
            <w:r>
              <w:rPr>
                <w:lang w:val="en-US"/>
              </w:rPr>
              <w:t xml:space="preserve">, R. </w:t>
            </w:r>
            <w:proofErr w:type="spellStart"/>
            <w:r>
              <w:rPr>
                <w:lang w:val="en-US"/>
              </w:rPr>
              <w:t>Boden</w:t>
            </w:r>
            <w:proofErr w:type="spellEnd"/>
            <w:r>
              <w:rPr>
                <w:lang w:val="en-US"/>
              </w:rPr>
              <w:t xml:space="preserve"> and J. Andrews (eds.). </w:t>
            </w:r>
            <w:r w:rsidRPr="009027EC">
              <w:rPr>
                <w:i/>
                <w:lang w:val="en-US"/>
              </w:rPr>
              <w:t>The Darling</w:t>
            </w:r>
            <w:r>
              <w:rPr>
                <w:lang w:val="en-US"/>
              </w:rPr>
              <w:t xml:space="preserve">. Murray-Darling Basin Commission, Canberra, pp. </w:t>
            </w:r>
            <w:r w:rsidR="00F732A4">
              <w:rPr>
                <w:lang w:val="en-US"/>
              </w:rPr>
              <w:t>260-279</w:t>
            </w:r>
            <w:r>
              <w:rPr>
                <w:lang w:val="en-US"/>
              </w:rPr>
              <w:t>.</w:t>
            </w:r>
          </w:p>
        </w:tc>
      </w:tr>
      <w:tr w:rsidR="00BB0010" w:rsidRPr="00E05072" w:rsidTr="00A158C0">
        <w:tc>
          <w:tcPr>
            <w:tcW w:w="9418" w:type="dxa"/>
            <w:noWrap/>
          </w:tcPr>
          <w:p w:rsidR="00BB0010" w:rsidRPr="00E05072" w:rsidRDefault="00BB0010" w:rsidP="008B06AA">
            <w:pPr>
              <w:rPr>
                <w:rFonts w:cs="Arial"/>
                <w:szCs w:val="20"/>
              </w:rPr>
            </w:pPr>
            <w:proofErr w:type="spellStart"/>
            <w:r w:rsidRPr="00E05072">
              <w:rPr>
                <w:rFonts w:cs="Arial"/>
                <w:szCs w:val="20"/>
              </w:rPr>
              <w:t>Gawne</w:t>
            </w:r>
            <w:proofErr w:type="spellEnd"/>
            <w:r w:rsidRPr="00E05072">
              <w:rPr>
                <w:rFonts w:cs="Arial"/>
                <w:szCs w:val="20"/>
              </w:rPr>
              <w:t xml:space="preserve"> B., Brooks S. Butcher R., </w:t>
            </w:r>
            <w:proofErr w:type="spellStart"/>
            <w:r w:rsidRPr="00E05072">
              <w:rPr>
                <w:rFonts w:cs="Arial"/>
                <w:szCs w:val="20"/>
              </w:rPr>
              <w:t>Cottingham</w:t>
            </w:r>
            <w:proofErr w:type="spellEnd"/>
            <w:r w:rsidRPr="00E05072">
              <w:rPr>
                <w:rFonts w:cs="Arial"/>
                <w:szCs w:val="20"/>
              </w:rPr>
              <w:t xml:space="preserve"> P., </w:t>
            </w:r>
            <w:proofErr w:type="spellStart"/>
            <w:r w:rsidRPr="00E05072">
              <w:rPr>
                <w:rFonts w:cs="Arial"/>
                <w:szCs w:val="20"/>
              </w:rPr>
              <w:t>Everingham</w:t>
            </w:r>
            <w:proofErr w:type="spellEnd"/>
            <w:r w:rsidRPr="00E05072">
              <w:rPr>
                <w:rFonts w:cs="Arial"/>
                <w:szCs w:val="20"/>
              </w:rPr>
              <w:t xml:space="preserve"> P., Hale J., Nielson D., </w:t>
            </w:r>
            <w:proofErr w:type="spellStart"/>
            <w:r w:rsidRPr="00E05072">
              <w:rPr>
                <w:rFonts w:cs="Arial"/>
                <w:szCs w:val="20"/>
              </w:rPr>
              <w:t>Stewardson</w:t>
            </w:r>
            <w:proofErr w:type="spellEnd"/>
            <w:r w:rsidRPr="00E05072">
              <w:rPr>
                <w:rFonts w:cs="Arial"/>
                <w:szCs w:val="20"/>
              </w:rPr>
              <w:t xml:space="preserve"> M. &amp; </w:t>
            </w:r>
            <w:proofErr w:type="spellStart"/>
            <w:r w:rsidRPr="00E05072">
              <w:rPr>
                <w:rFonts w:cs="Arial"/>
                <w:szCs w:val="20"/>
              </w:rPr>
              <w:t>Stoffels</w:t>
            </w:r>
            <w:proofErr w:type="spellEnd"/>
            <w:r w:rsidRPr="00E05072">
              <w:rPr>
                <w:rFonts w:cs="Arial"/>
                <w:szCs w:val="20"/>
              </w:rPr>
              <w:t xml:space="preserve"> R. 2013a. </w:t>
            </w:r>
            <w:r w:rsidRPr="00E05072">
              <w:rPr>
                <w:rFonts w:cs="Arial"/>
                <w:i/>
                <w:szCs w:val="20"/>
              </w:rPr>
              <w:t>Long Term Intervention Monitoring Project: Logic and Rationale Document</w:t>
            </w:r>
            <w:r w:rsidRPr="00E05072">
              <w:rPr>
                <w:rFonts w:cs="Arial"/>
                <w:szCs w:val="20"/>
              </w:rPr>
              <w:t xml:space="preserve">. V1.0. MDFRC Publication 01/2013. </w:t>
            </w:r>
          </w:p>
        </w:tc>
      </w:tr>
      <w:tr w:rsidR="00BB0010" w:rsidRPr="00E05072" w:rsidTr="00A158C0">
        <w:tc>
          <w:tcPr>
            <w:tcW w:w="9418" w:type="dxa"/>
            <w:noWrap/>
          </w:tcPr>
          <w:p w:rsidR="00BB0010" w:rsidRPr="00E05072" w:rsidRDefault="00BB0010" w:rsidP="005A003F">
            <w:pPr>
              <w:rPr>
                <w:rFonts w:cs="Arial"/>
                <w:szCs w:val="20"/>
              </w:rPr>
            </w:pPr>
            <w:proofErr w:type="spellStart"/>
            <w:r w:rsidRPr="00E05072">
              <w:rPr>
                <w:rFonts w:cs="Arial"/>
                <w:szCs w:val="20"/>
              </w:rPr>
              <w:t>Gawne</w:t>
            </w:r>
            <w:proofErr w:type="spellEnd"/>
            <w:r w:rsidRPr="00E05072">
              <w:rPr>
                <w:rFonts w:cs="Arial"/>
                <w:szCs w:val="20"/>
              </w:rPr>
              <w:t xml:space="preserve"> B., Brooks S., Butcher R., </w:t>
            </w:r>
            <w:proofErr w:type="spellStart"/>
            <w:r w:rsidRPr="00E05072">
              <w:rPr>
                <w:rFonts w:cs="Arial"/>
                <w:szCs w:val="20"/>
              </w:rPr>
              <w:t>Cottingham</w:t>
            </w:r>
            <w:proofErr w:type="spellEnd"/>
            <w:r w:rsidRPr="00E05072">
              <w:rPr>
                <w:rFonts w:cs="Arial"/>
                <w:szCs w:val="20"/>
              </w:rPr>
              <w:t xml:space="preserve"> P., </w:t>
            </w:r>
            <w:proofErr w:type="spellStart"/>
            <w:r w:rsidRPr="00E05072">
              <w:rPr>
                <w:rFonts w:cs="Arial"/>
                <w:szCs w:val="20"/>
              </w:rPr>
              <w:t>Everingham</w:t>
            </w:r>
            <w:proofErr w:type="spellEnd"/>
            <w:r w:rsidRPr="00E05072">
              <w:rPr>
                <w:rFonts w:cs="Arial"/>
                <w:szCs w:val="20"/>
              </w:rPr>
              <w:t xml:space="preserve"> P. &amp; Hale J. 2013b.  </w:t>
            </w:r>
            <w:r w:rsidRPr="00E05072">
              <w:rPr>
                <w:rFonts w:cs="Arial"/>
                <w:i/>
                <w:szCs w:val="20"/>
              </w:rPr>
              <w:t xml:space="preserve">Long-term Intervention Monitoring Project: Monitoring and Evaluation </w:t>
            </w:r>
            <w:r w:rsidR="005A003F">
              <w:rPr>
                <w:rFonts w:cs="Arial"/>
                <w:i/>
                <w:szCs w:val="20"/>
              </w:rPr>
              <w:t>Requirements: Junction of the Warrego and Darling rivers</w:t>
            </w:r>
            <w:r w:rsidRPr="00E05072">
              <w:rPr>
                <w:rFonts w:cs="Arial"/>
                <w:szCs w:val="20"/>
              </w:rPr>
              <w:t xml:space="preserve">. Report prepared for the Commonwealth Environmental Water Office by The Murray-Darling Freshwater Research Centre, MDFRC Publication 01.2/2013. </w:t>
            </w:r>
          </w:p>
        </w:tc>
      </w:tr>
      <w:tr w:rsidR="00BB0010" w:rsidRPr="00E05072" w:rsidTr="00A158C0">
        <w:tc>
          <w:tcPr>
            <w:tcW w:w="9418" w:type="dxa"/>
            <w:noWrap/>
          </w:tcPr>
          <w:p w:rsidR="00BB0010" w:rsidRPr="00E05072" w:rsidRDefault="00BB0010" w:rsidP="00BB0010">
            <w:pPr>
              <w:rPr>
                <w:rFonts w:cs="Arial"/>
                <w:szCs w:val="20"/>
              </w:rPr>
            </w:pPr>
            <w:proofErr w:type="spellStart"/>
            <w:r w:rsidRPr="00E05072">
              <w:rPr>
                <w:rFonts w:cs="Arial"/>
                <w:szCs w:val="20"/>
              </w:rPr>
              <w:t>Gawne</w:t>
            </w:r>
            <w:proofErr w:type="spellEnd"/>
            <w:r w:rsidRPr="00E05072">
              <w:rPr>
                <w:rFonts w:cs="Arial"/>
                <w:szCs w:val="20"/>
              </w:rPr>
              <w:t xml:space="preserve"> B., Hale J., Butcher R. Roots J., Brooks S., </w:t>
            </w:r>
            <w:proofErr w:type="spellStart"/>
            <w:r w:rsidRPr="00E05072">
              <w:rPr>
                <w:rFonts w:cs="Arial"/>
                <w:szCs w:val="20"/>
              </w:rPr>
              <w:t>Cottingham</w:t>
            </w:r>
            <w:proofErr w:type="spellEnd"/>
            <w:r w:rsidRPr="00E05072">
              <w:rPr>
                <w:rFonts w:cs="Arial"/>
                <w:szCs w:val="20"/>
              </w:rPr>
              <w:t xml:space="preserve"> P., </w:t>
            </w:r>
            <w:proofErr w:type="spellStart"/>
            <w:r w:rsidRPr="00E05072">
              <w:rPr>
                <w:rFonts w:cs="Arial"/>
                <w:szCs w:val="20"/>
              </w:rPr>
              <w:t>Stewardson</w:t>
            </w:r>
            <w:proofErr w:type="spellEnd"/>
            <w:r w:rsidRPr="00E05072">
              <w:rPr>
                <w:rFonts w:cs="Arial"/>
                <w:szCs w:val="20"/>
              </w:rPr>
              <w:t xml:space="preserve"> M. &amp; </w:t>
            </w:r>
            <w:proofErr w:type="spellStart"/>
            <w:r w:rsidRPr="00E05072">
              <w:rPr>
                <w:rFonts w:cs="Arial"/>
                <w:szCs w:val="20"/>
              </w:rPr>
              <w:t>Everingham</w:t>
            </w:r>
            <w:proofErr w:type="spellEnd"/>
            <w:r w:rsidRPr="00E05072">
              <w:rPr>
                <w:rFonts w:cs="Arial"/>
                <w:szCs w:val="20"/>
              </w:rPr>
              <w:t xml:space="preserve"> P.  2014.  </w:t>
            </w:r>
            <w:r w:rsidRPr="00E05072">
              <w:rPr>
                <w:rFonts w:cs="Arial"/>
                <w:i/>
                <w:szCs w:val="20"/>
              </w:rPr>
              <w:t>Commonwealth Environmental Water Office Long Term Intervention Monitoring Project: Evaluation Plan</w:t>
            </w:r>
            <w:r w:rsidRPr="00E05072">
              <w:rPr>
                <w:rFonts w:cs="Arial"/>
                <w:szCs w:val="20"/>
              </w:rPr>
              <w:t xml:space="preserve">. Final Report prepared for the Commonwealth Environmental Water Office by The Murray-Darling Freshwater Research Centre, MDFRC Publication 29/2014. </w:t>
            </w:r>
          </w:p>
        </w:tc>
      </w:tr>
      <w:tr w:rsidR="006922C9" w:rsidRPr="00E05072" w:rsidTr="0016100E">
        <w:tc>
          <w:tcPr>
            <w:tcW w:w="9418" w:type="dxa"/>
            <w:noWrap/>
          </w:tcPr>
          <w:p w:rsidR="006922C9" w:rsidRDefault="006922C9">
            <w:proofErr w:type="spellStart"/>
            <w:r w:rsidRPr="00701108">
              <w:rPr>
                <w:rFonts w:cs="Arial"/>
                <w:color w:val="222222"/>
                <w:szCs w:val="20"/>
                <w:shd w:val="clear" w:color="auto" w:fill="FFFFFF"/>
              </w:rPr>
              <w:t>Gosner</w:t>
            </w:r>
            <w:proofErr w:type="spellEnd"/>
            <w:r w:rsidRPr="00701108">
              <w:rPr>
                <w:rFonts w:cs="Arial"/>
                <w:color w:val="222222"/>
                <w:szCs w:val="20"/>
                <w:shd w:val="clear" w:color="auto" w:fill="FFFFFF"/>
              </w:rPr>
              <w:t>, K. L. (1960). A simplified table for staging anuran embryos and larvae with notes on identification.</w:t>
            </w:r>
            <w:r w:rsidRPr="00701108">
              <w:rPr>
                <w:rStyle w:val="apple-converted-space"/>
                <w:rFonts w:cs="Arial"/>
                <w:color w:val="222222"/>
                <w:szCs w:val="20"/>
                <w:shd w:val="clear" w:color="auto" w:fill="FFFFFF"/>
              </w:rPr>
              <w:t> </w:t>
            </w:r>
            <w:proofErr w:type="spellStart"/>
            <w:r w:rsidRPr="00701108">
              <w:rPr>
                <w:rFonts w:cs="Arial"/>
                <w:i/>
                <w:iCs/>
                <w:color w:val="222222"/>
                <w:szCs w:val="20"/>
                <w:shd w:val="clear" w:color="auto" w:fill="FFFFFF"/>
              </w:rPr>
              <w:t>Herpetologica</w:t>
            </w:r>
            <w:proofErr w:type="spellEnd"/>
            <w:r w:rsidRPr="00701108">
              <w:rPr>
                <w:rFonts w:cs="Arial"/>
                <w:color w:val="222222"/>
                <w:szCs w:val="20"/>
                <w:shd w:val="clear" w:color="auto" w:fill="FFFFFF"/>
              </w:rPr>
              <w:t>, 183-190.</w:t>
            </w:r>
          </w:p>
        </w:tc>
      </w:tr>
      <w:tr w:rsidR="008A6C34" w:rsidRPr="00E05072" w:rsidTr="0016100E">
        <w:tc>
          <w:tcPr>
            <w:tcW w:w="9418" w:type="dxa"/>
            <w:noWrap/>
          </w:tcPr>
          <w:p w:rsidR="008A6C34" w:rsidRPr="008B06AA" w:rsidRDefault="008A6C34" w:rsidP="0016100E">
            <w:pPr>
              <w:rPr>
                <w:rFonts w:cs="Arial"/>
                <w:szCs w:val="20"/>
              </w:rPr>
            </w:pPr>
            <w:proofErr w:type="spellStart"/>
            <w:r>
              <w:rPr>
                <w:rFonts w:cs="Arial"/>
                <w:szCs w:val="20"/>
              </w:rPr>
              <w:t>Gowans</w:t>
            </w:r>
            <w:proofErr w:type="spellEnd"/>
            <w:r>
              <w:rPr>
                <w:rFonts w:cs="Arial"/>
                <w:szCs w:val="20"/>
              </w:rPr>
              <w:t xml:space="preserve">, S., Milne, R., </w:t>
            </w:r>
            <w:proofErr w:type="spellStart"/>
            <w:r>
              <w:rPr>
                <w:rFonts w:cs="Arial"/>
                <w:szCs w:val="20"/>
              </w:rPr>
              <w:t>Westbrooke</w:t>
            </w:r>
            <w:proofErr w:type="spellEnd"/>
            <w:r>
              <w:rPr>
                <w:rFonts w:cs="Arial"/>
                <w:szCs w:val="20"/>
              </w:rPr>
              <w:t xml:space="preserve">, M. &amp; Palmer, G. 2012. </w:t>
            </w:r>
            <w:r w:rsidRPr="0006552B">
              <w:rPr>
                <w:rFonts w:cs="Arial"/>
                <w:i/>
                <w:szCs w:val="20"/>
              </w:rPr>
              <w:t xml:space="preserve">Survey of Vegetation and Vegetation Condition of </w:t>
            </w:r>
            <w:proofErr w:type="spellStart"/>
            <w:r w:rsidRPr="0006552B">
              <w:rPr>
                <w:rFonts w:cs="Arial"/>
                <w:i/>
                <w:szCs w:val="20"/>
              </w:rPr>
              <w:t>Toorale</w:t>
            </w:r>
            <w:proofErr w:type="spellEnd"/>
            <w:r>
              <w:rPr>
                <w:rFonts w:cs="Arial"/>
                <w:szCs w:val="20"/>
              </w:rPr>
              <w:t xml:space="preserve">. Prepared for the NSW Government Office for Environment and Heritage. University of Ballarat, Mt </w:t>
            </w:r>
            <w:proofErr w:type="spellStart"/>
            <w:r>
              <w:rPr>
                <w:rFonts w:cs="Arial"/>
                <w:szCs w:val="20"/>
              </w:rPr>
              <w:t>Hellen</w:t>
            </w:r>
            <w:proofErr w:type="spellEnd"/>
            <w:r>
              <w:rPr>
                <w:rFonts w:cs="Arial"/>
                <w:szCs w:val="20"/>
              </w:rPr>
              <w:t>. 199pp.</w:t>
            </w:r>
          </w:p>
        </w:tc>
      </w:tr>
      <w:tr w:rsidR="008A6C34" w:rsidRPr="00E05072" w:rsidTr="0016100E">
        <w:tc>
          <w:tcPr>
            <w:tcW w:w="9418" w:type="dxa"/>
            <w:noWrap/>
          </w:tcPr>
          <w:p w:rsidR="008A6C34" w:rsidRPr="008B06AA" w:rsidRDefault="008A6C34" w:rsidP="0016100E">
            <w:pPr>
              <w:rPr>
                <w:rFonts w:cs="Arial"/>
                <w:szCs w:val="20"/>
              </w:rPr>
            </w:pPr>
            <w:r w:rsidRPr="008B06AA">
              <w:rPr>
                <w:rFonts w:cs="Arial"/>
                <w:szCs w:val="20"/>
              </w:rPr>
              <w:t>Hale</w:t>
            </w:r>
            <w:r>
              <w:rPr>
                <w:rFonts w:cs="Arial"/>
                <w:szCs w:val="20"/>
              </w:rPr>
              <w:t xml:space="preserve"> </w:t>
            </w:r>
            <w:r w:rsidRPr="008B06AA">
              <w:rPr>
                <w:rFonts w:cs="Arial"/>
                <w:szCs w:val="20"/>
              </w:rPr>
              <w:t xml:space="preserve">J., </w:t>
            </w:r>
            <w:proofErr w:type="spellStart"/>
            <w:r w:rsidRPr="008B06AA">
              <w:rPr>
                <w:rFonts w:cs="Arial"/>
                <w:szCs w:val="20"/>
              </w:rPr>
              <w:t>Stoffels</w:t>
            </w:r>
            <w:proofErr w:type="spellEnd"/>
            <w:r w:rsidRPr="008B06AA">
              <w:rPr>
                <w:rFonts w:cs="Arial"/>
                <w:szCs w:val="20"/>
              </w:rPr>
              <w:t xml:space="preserve"> R., Butcher R., Shackleton M., Brooks S. </w:t>
            </w:r>
            <w:r>
              <w:rPr>
                <w:rFonts w:cs="Arial"/>
                <w:szCs w:val="20"/>
              </w:rPr>
              <w:t xml:space="preserve">&amp; </w:t>
            </w:r>
            <w:proofErr w:type="spellStart"/>
            <w:r>
              <w:rPr>
                <w:rFonts w:cs="Arial"/>
                <w:szCs w:val="20"/>
              </w:rPr>
              <w:t>Gawne</w:t>
            </w:r>
            <w:proofErr w:type="spellEnd"/>
            <w:r>
              <w:rPr>
                <w:rFonts w:cs="Arial"/>
                <w:szCs w:val="20"/>
              </w:rPr>
              <w:t xml:space="preserve"> B. 2014.  </w:t>
            </w:r>
            <w:r w:rsidRPr="008B06AA">
              <w:rPr>
                <w:rFonts w:cs="Arial"/>
                <w:i/>
                <w:szCs w:val="20"/>
              </w:rPr>
              <w:t>Commonwealth Environmental Water Office Long Term Intervention Monitoring Project – Standard Methods</w:t>
            </w:r>
            <w:r w:rsidRPr="008B06AA">
              <w:rPr>
                <w:rFonts w:cs="Arial"/>
                <w:szCs w:val="20"/>
              </w:rPr>
              <w:t>. Final Report prepared for the Commonwealth Environmental Water Office by The Murray-Darling Freshwater Research Centre, MDFRC Publication 29.2/2014, January, 182 pp.</w:t>
            </w:r>
          </w:p>
        </w:tc>
      </w:tr>
      <w:tr w:rsidR="008A6C34" w:rsidRPr="00E05072" w:rsidTr="00A158C0">
        <w:tc>
          <w:tcPr>
            <w:tcW w:w="9418" w:type="dxa"/>
            <w:noWrap/>
          </w:tcPr>
          <w:p w:rsidR="008A6C34" w:rsidRPr="008B06AA" w:rsidRDefault="00F732A4" w:rsidP="00E05072">
            <w:pPr>
              <w:rPr>
                <w:rFonts w:cs="Arial"/>
                <w:szCs w:val="20"/>
              </w:rPr>
            </w:pPr>
            <w:proofErr w:type="spellStart"/>
            <w:r>
              <w:rPr>
                <w:rFonts w:cs="Arial"/>
                <w:szCs w:val="20"/>
              </w:rPr>
              <w:t>Holz</w:t>
            </w:r>
            <w:proofErr w:type="spellEnd"/>
            <w:r>
              <w:rPr>
                <w:rFonts w:cs="Arial"/>
                <w:szCs w:val="20"/>
              </w:rPr>
              <w:t xml:space="preserve">, L., </w:t>
            </w:r>
            <w:proofErr w:type="spellStart"/>
            <w:r>
              <w:rPr>
                <w:rFonts w:cs="Arial"/>
                <w:szCs w:val="20"/>
              </w:rPr>
              <w:t>Barma</w:t>
            </w:r>
            <w:proofErr w:type="spellEnd"/>
            <w:r>
              <w:rPr>
                <w:rFonts w:cs="Arial"/>
                <w:szCs w:val="20"/>
              </w:rPr>
              <w:t xml:space="preserve">, D. &amp; </w:t>
            </w:r>
            <w:proofErr w:type="spellStart"/>
            <w:r>
              <w:rPr>
                <w:rFonts w:cs="Arial"/>
                <w:szCs w:val="20"/>
              </w:rPr>
              <w:t>Wettin</w:t>
            </w:r>
            <w:proofErr w:type="spellEnd"/>
            <w:r>
              <w:rPr>
                <w:rFonts w:cs="Arial"/>
                <w:szCs w:val="20"/>
              </w:rPr>
              <w:t>, P. 2008. Warrego River Scoping Study. WMA Water, Sydney.</w:t>
            </w:r>
          </w:p>
        </w:tc>
      </w:tr>
      <w:tr w:rsidR="00A158C0" w:rsidRPr="00E05072" w:rsidTr="00A158C0">
        <w:tc>
          <w:tcPr>
            <w:tcW w:w="9418" w:type="dxa"/>
            <w:noWrap/>
          </w:tcPr>
          <w:p w:rsidR="00A158C0" w:rsidRPr="00E05072" w:rsidRDefault="00A158C0" w:rsidP="00A158C0">
            <w:pPr>
              <w:rPr>
                <w:rFonts w:cs="Arial"/>
                <w:szCs w:val="20"/>
              </w:rPr>
            </w:pPr>
            <w:proofErr w:type="spellStart"/>
            <w:r>
              <w:rPr>
                <w:rFonts w:cs="Arial"/>
                <w:szCs w:val="20"/>
              </w:rPr>
              <w:t>Mitrovic</w:t>
            </w:r>
            <w:proofErr w:type="spellEnd"/>
            <w:r>
              <w:rPr>
                <w:rFonts w:cs="Arial"/>
                <w:szCs w:val="20"/>
              </w:rPr>
              <w:t xml:space="preserve">, S.M., Hardwick, L. &amp; </w:t>
            </w:r>
            <w:proofErr w:type="spellStart"/>
            <w:r>
              <w:rPr>
                <w:rFonts w:cs="Arial"/>
                <w:szCs w:val="20"/>
              </w:rPr>
              <w:t>Dorani</w:t>
            </w:r>
            <w:proofErr w:type="spellEnd"/>
            <w:r>
              <w:rPr>
                <w:rFonts w:cs="Arial"/>
                <w:szCs w:val="20"/>
              </w:rPr>
              <w:t xml:space="preserve">, F. 2011. Use of flow management to mitigate </w:t>
            </w:r>
            <w:proofErr w:type="spellStart"/>
            <w:r>
              <w:rPr>
                <w:rFonts w:cs="Arial"/>
                <w:szCs w:val="20"/>
              </w:rPr>
              <w:t>cyanobacterial</w:t>
            </w:r>
            <w:proofErr w:type="spellEnd"/>
            <w:r>
              <w:rPr>
                <w:rFonts w:cs="Arial"/>
                <w:szCs w:val="20"/>
              </w:rPr>
              <w:t xml:space="preserve"> blooms in the Lower Darling River, Australia. </w:t>
            </w:r>
            <w:r w:rsidRPr="00A158C0">
              <w:rPr>
                <w:rFonts w:cs="Arial"/>
                <w:i/>
                <w:szCs w:val="20"/>
              </w:rPr>
              <w:t>Journal of Plankton Research</w:t>
            </w:r>
            <w:r>
              <w:rPr>
                <w:rFonts w:cs="Arial"/>
                <w:szCs w:val="20"/>
              </w:rPr>
              <w:t>. 33; 229-241</w:t>
            </w:r>
          </w:p>
        </w:tc>
      </w:tr>
      <w:tr w:rsidR="00BB0010" w:rsidRPr="00E05072" w:rsidTr="00A158C0">
        <w:tc>
          <w:tcPr>
            <w:tcW w:w="9418" w:type="dxa"/>
            <w:noWrap/>
          </w:tcPr>
          <w:p w:rsidR="00BB0010" w:rsidRPr="00E05072" w:rsidRDefault="00BB0010" w:rsidP="00E05072">
            <w:pPr>
              <w:rPr>
                <w:rFonts w:cs="Arial"/>
                <w:szCs w:val="20"/>
              </w:rPr>
            </w:pPr>
            <w:r w:rsidRPr="00E05072">
              <w:rPr>
                <w:rFonts w:cs="Arial"/>
                <w:color w:val="000000"/>
                <w:szCs w:val="20"/>
                <w:lang w:eastAsia="en-AU"/>
              </w:rPr>
              <w:t xml:space="preserve">Murray-Darling Freshwater Research Centre (MDFRC).  2013.  </w:t>
            </w:r>
            <w:r w:rsidRPr="00E05072">
              <w:rPr>
                <w:rFonts w:cs="Arial"/>
                <w:i/>
                <w:color w:val="000000"/>
                <w:szCs w:val="20"/>
                <w:lang w:eastAsia="en-AU"/>
              </w:rPr>
              <w:t>Long-term Intervention Monitoring - Generic Cause and Effect Diagrams Final Report</w:t>
            </w:r>
            <w:r w:rsidRPr="00E05072">
              <w:rPr>
                <w:rFonts w:cs="Arial"/>
                <w:color w:val="000000"/>
                <w:szCs w:val="20"/>
                <w:lang w:eastAsia="en-AU"/>
              </w:rPr>
              <w:t>.  Prepared for the Commonwealth Environmental Water Office by The Murray-Darling Freshwater Research Centre, MDFRC Publication 01/2013.</w:t>
            </w:r>
          </w:p>
        </w:tc>
      </w:tr>
      <w:tr w:rsidR="00A158C0" w:rsidRPr="00E05072" w:rsidTr="00A158C0">
        <w:tc>
          <w:tcPr>
            <w:tcW w:w="9418" w:type="dxa"/>
            <w:noWrap/>
          </w:tcPr>
          <w:p w:rsidR="00A158C0" w:rsidRDefault="00A158C0">
            <w:r w:rsidRPr="009872D1">
              <w:rPr>
                <w:lang w:val="en-US"/>
              </w:rPr>
              <w:t xml:space="preserve">Sheldon, F. and </w:t>
            </w:r>
            <w:proofErr w:type="spellStart"/>
            <w:r w:rsidRPr="009872D1">
              <w:rPr>
                <w:lang w:val="en-US"/>
              </w:rPr>
              <w:t>Thoms</w:t>
            </w:r>
            <w:proofErr w:type="spellEnd"/>
            <w:r w:rsidRPr="009872D1">
              <w:rPr>
                <w:lang w:val="en-US"/>
              </w:rPr>
              <w:t xml:space="preserve">, M. C. (2006). Geomorphic In-channel Complexity: the key to organic matter retention in large </w:t>
            </w:r>
            <w:proofErr w:type="spellStart"/>
            <w:r w:rsidRPr="009872D1">
              <w:rPr>
                <w:lang w:val="en-US"/>
              </w:rPr>
              <w:t>dryland</w:t>
            </w:r>
            <w:proofErr w:type="spellEnd"/>
            <w:r w:rsidRPr="009872D1">
              <w:rPr>
                <w:lang w:val="en-US"/>
              </w:rPr>
              <w:t xml:space="preserve"> rivers? </w:t>
            </w:r>
            <w:r w:rsidRPr="009872D1">
              <w:rPr>
                <w:i/>
                <w:lang w:val="en-US"/>
              </w:rPr>
              <w:t>Geomorphology</w:t>
            </w:r>
            <w:r w:rsidRPr="009872D1">
              <w:rPr>
                <w:lang w:val="en-US"/>
              </w:rPr>
              <w:t xml:space="preserve"> </w:t>
            </w:r>
            <w:r w:rsidRPr="009872D1">
              <w:rPr>
                <w:b/>
                <w:lang w:val="en-US"/>
              </w:rPr>
              <w:t>77</w:t>
            </w:r>
            <w:r w:rsidRPr="009872D1">
              <w:rPr>
                <w:lang w:val="en-US"/>
              </w:rPr>
              <w:t>: 270-285.</w:t>
            </w:r>
          </w:p>
        </w:tc>
      </w:tr>
      <w:tr w:rsidR="00A158C0" w:rsidRPr="002867E4" w:rsidTr="00A158C0">
        <w:tc>
          <w:tcPr>
            <w:tcW w:w="9418" w:type="dxa"/>
            <w:noWrap/>
          </w:tcPr>
          <w:p w:rsidR="00A158C0" w:rsidRPr="002867E4" w:rsidRDefault="00A158C0" w:rsidP="00F65EF8">
            <w:pPr>
              <w:rPr>
                <w:rFonts w:cs="Arial"/>
                <w:color w:val="000000" w:themeColor="text1"/>
                <w:szCs w:val="20"/>
              </w:rPr>
            </w:pPr>
            <w:proofErr w:type="spellStart"/>
            <w:r w:rsidRPr="002867E4">
              <w:rPr>
                <w:color w:val="000000" w:themeColor="text1"/>
              </w:rPr>
              <w:t>Southwell</w:t>
            </w:r>
            <w:proofErr w:type="spellEnd"/>
            <w:r w:rsidRPr="002867E4">
              <w:rPr>
                <w:color w:val="000000" w:themeColor="text1"/>
              </w:rPr>
              <w:t xml:space="preserve"> MR 2008, </w:t>
            </w:r>
            <w:r w:rsidRPr="0006552B">
              <w:rPr>
                <w:i/>
                <w:color w:val="000000" w:themeColor="text1"/>
              </w:rPr>
              <w:t xml:space="preserve">Floodplains as Dynamic mosaics: Sediment and nutrient patches in a large lowland </w:t>
            </w:r>
            <w:proofErr w:type="spellStart"/>
            <w:r w:rsidRPr="0006552B">
              <w:rPr>
                <w:i/>
                <w:color w:val="000000" w:themeColor="text1"/>
              </w:rPr>
              <w:t>riverine</w:t>
            </w:r>
            <w:proofErr w:type="spellEnd"/>
            <w:r w:rsidRPr="0006552B">
              <w:rPr>
                <w:i/>
                <w:color w:val="000000" w:themeColor="text1"/>
              </w:rPr>
              <w:t xml:space="preserve"> landscape.</w:t>
            </w:r>
            <w:r w:rsidRPr="002867E4">
              <w:rPr>
                <w:color w:val="000000" w:themeColor="text1"/>
              </w:rPr>
              <w:t xml:space="preserve"> PhD Thesis, University of Canberra, Australia</w:t>
            </w:r>
          </w:p>
        </w:tc>
      </w:tr>
      <w:tr w:rsidR="00BB0010" w:rsidRPr="00E05072" w:rsidTr="00A158C0">
        <w:tc>
          <w:tcPr>
            <w:tcW w:w="9418" w:type="dxa"/>
            <w:noWrap/>
          </w:tcPr>
          <w:p w:rsidR="00BB0010" w:rsidRPr="00E05072" w:rsidRDefault="00BB0010" w:rsidP="00E05072">
            <w:pPr>
              <w:rPr>
                <w:rFonts w:cs="Arial"/>
                <w:szCs w:val="20"/>
              </w:rPr>
            </w:pPr>
            <w:r w:rsidRPr="00E05072">
              <w:rPr>
                <w:rFonts w:cs="Arial"/>
                <w:szCs w:val="20"/>
              </w:rPr>
              <w:t xml:space="preserve">Standards Australia.  2004.  Australian Standard AS/NZS 4360:2004 Risk Management.  </w:t>
            </w:r>
          </w:p>
        </w:tc>
      </w:tr>
      <w:tr w:rsidR="00BB0010" w:rsidRPr="00E05072" w:rsidTr="00A158C0">
        <w:tc>
          <w:tcPr>
            <w:tcW w:w="9418" w:type="dxa"/>
            <w:noWrap/>
          </w:tcPr>
          <w:p w:rsidR="00BB0010" w:rsidRPr="00E05072" w:rsidRDefault="00BB0010" w:rsidP="00E05072">
            <w:pPr>
              <w:rPr>
                <w:rFonts w:cs="Arial"/>
                <w:szCs w:val="20"/>
              </w:rPr>
            </w:pPr>
            <w:r w:rsidRPr="00E05072">
              <w:rPr>
                <w:rFonts w:cs="Arial"/>
                <w:szCs w:val="20"/>
              </w:rPr>
              <w:t xml:space="preserve">Standards Australia.  2009.  </w:t>
            </w:r>
            <w:r w:rsidRPr="00E05072">
              <w:rPr>
                <w:rFonts w:cs="Arial"/>
                <w:i/>
                <w:szCs w:val="20"/>
              </w:rPr>
              <w:t>Australian/New Zealand AS/NZ 31000:2009: Environmental Risk Management – Principles and Process</w:t>
            </w:r>
            <w:r w:rsidRPr="00E05072">
              <w:rPr>
                <w:rFonts w:cs="Arial"/>
                <w:szCs w:val="20"/>
              </w:rPr>
              <w:t>.</w:t>
            </w:r>
          </w:p>
        </w:tc>
      </w:tr>
      <w:tr w:rsidR="00BB0010" w:rsidRPr="00E05072" w:rsidTr="00A158C0">
        <w:tc>
          <w:tcPr>
            <w:tcW w:w="9418" w:type="dxa"/>
            <w:noWrap/>
          </w:tcPr>
          <w:p w:rsidR="00BB0010" w:rsidRPr="00E05072" w:rsidRDefault="002C23B6" w:rsidP="002C23B6">
            <w:pPr>
              <w:rPr>
                <w:rFonts w:cs="Arial"/>
                <w:szCs w:val="20"/>
              </w:rPr>
            </w:pPr>
            <w:proofErr w:type="spellStart"/>
            <w:r>
              <w:rPr>
                <w:lang w:val="en-US"/>
              </w:rPr>
              <w:t>Thoms</w:t>
            </w:r>
            <w:proofErr w:type="spellEnd"/>
            <w:r>
              <w:rPr>
                <w:lang w:val="en-US"/>
              </w:rPr>
              <w:t xml:space="preserve">, M., Hill, S., Spry, M., Chen, X. Y., Mount, T. and Sheldon, F. 2004. The Geomorphology of the </w:t>
            </w:r>
            <w:proofErr w:type="spellStart"/>
            <w:r>
              <w:rPr>
                <w:lang w:val="en-US"/>
              </w:rPr>
              <w:t>Barwon</w:t>
            </w:r>
            <w:proofErr w:type="spellEnd"/>
            <w:r>
              <w:rPr>
                <w:lang w:val="en-US"/>
              </w:rPr>
              <w:t xml:space="preserve">-Darling Basin. In: R. </w:t>
            </w:r>
            <w:proofErr w:type="spellStart"/>
            <w:r>
              <w:rPr>
                <w:lang w:val="en-US"/>
              </w:rPr>
              <w:t>Breckwoldt</w:t>
            </w:r>
            <w:proofErr w:type="spellEnd"/>
            <w:r>
              <w:rPr>
                <w:lang w:val="en-US"/>
              </w:rPr>
              <w:t xml:space="preserve">, R. </w:t>
            </w:r>
            <w:proofErr w:type="spellStart"/>
            <w:r>
              <w:rPr>
                <w:lang w:val="en-US"/>
              </w:rPr>
              <w:t>Boden</w:t>
            </w:r>
            <w:proofErr w:type="spellEnd"/>
            <w:r>
              <w:rPr>
                <w:lang w:val="en-US"/>
              </w:rPr>
              <w:t xml:space="preserve"> and J. Andrews (eds.). </w:t>
            </w:r>
            <w:r w:rsidRPr="009027EC">
              <w:rPr>
                <w:i/>
                <w:lang w:val="en-US"/>
              </w:rPr>
              <w:t>The Darling</w:t>
            </w:r>
            <w:r>
              <w:rPr>
                <w:lang w:val="en-US"/>
              </w:rPr>
              <w:t>. Murray-Darling Basin Commission, Canberra, pp. 68-105.</w:t>
            </w:r>
          </w:p>
        </w:tc>
      </w:tr>
      <w:tr w:rsidR="002C23B6" w:rsidRPr="00E05072" w:rsidTr="00A158C0">
        <w:tc>
          <w:tcPr>
            <w:tcW w:w="9418" w:type="dxa"/>
            <w:noWrap/>
          </w:tcPr>
          <w:p w:rsidR="002C23B6" w:rsidRDefault="002C23B6" w:rsidP="00BB0010">
            <w:pPr>
              <w:rPr>
                <w:lang w:val="en-US"/>
              </w:rPr>
            </w:pPr>
            <w:proofErr w:type="spellStart"/>
            <w:r>
              <w:rPr>
                <w:lang w:val="en-US"/>
              </w:rPr>
              <w:t>Thoms</w:t>
            </w:r>
            <w:proofErr w:type="spellEnd"/>
            <w:r>
              <w:rPr>
                <w:lang w:val="en-US"/>
              </w:rPr>
              <w:t xml:space="preserve">, M. C. and Sheldon, F. 2000. Water resource development and hydrological change in a large </w:t>
            </w:r>
            <w:proofErr w:type="spellStart"/>
            <w:r>
              <w:rPr>
                <w:lang w:val="en-US"/>
              </w:rPr>
              <w:t>dryland</w:t>
            </w:r>
            <w:proofErr w:type="spellEnd"/>
            <w:r>
              <w:rPr>
                <w:lang w:val="en-US"/>
              </w:rPr>
              <w:t xml:space="preserve"> river: the </w:t>
            </w:r>
            <w:proofErr w:type="spellStart"/>
            <w:r>
              <w:rPr>
                <w:lang w:val="en-US"/>
              </w:rPr>
              <w:t>Barwon</w:t>
            </w:r>
            <w:proofErr w:type="spellEnd"/>
            <w:r>
              <w:rPr>
                <w:lang w:val="en-US"/>
              </w:rPr>
              <w:t xml:space="preserve">-Darling River Australia. </w:t>
            </w:r>
            <w:r w:rsidRPr="009027EC">
              <w:rPr>
                <w:i/>
                <w:lang w:val="en-US"/>
              </w:rPr>
              <w:t>Journal of Hydrology</w:t>
            </w:r>
            <w:r>
              <w:rPr>
                <w:lang w:val="en-US"/>
              </w:rPr>
              <w:t xml:space="preserve"> </w:t>
            </w:r>
            <w:r w:rsidRPr="009027EC">
              <w:rPr>
                <w:b/>
                <w:lang w:val="en-US"/>
              </w:rPr>
              <w:t>228</w:t>
            </w:r>
            <w:r>
              <w:rPr>
                <w:lang w:val="en-US"/>
              </w:rPr>
              <w:t>: 10-21.</w:t>
            </w:r>
          </w:p>
        </w:tc>
      </w:tr>
      <w:tr w:rsidR="0006552B" w:rsidRPr="00E05072" w:rsidTr="00A158C0">
        <w:tc>
          <w:tcPr>
            <w:tcW w:w="9418" w:type="dxa"/>
            <w:noWrap/>
          </w:tcPr>
          <w:p w:rsidR="0006552B" w:rsidRDefault="0006552B" w:rsidP="0006552B">
            <w:pPr>
              <w:rPr>
                <w:lang w:val="en-US"/>
              </w:rPr>
            </w:pPr>
            <w:r>
              <w:rPr>
                <w:lang w:val="en-US"/>
              </w:rPr>
              <w:t xml:space="preserve">Walker, B. &amp; Salt, D. 2006. </w:t>
            </w:r>
            <w:r w:rsidRPr="0006552B">
              <w:rPr>
                <w:i/>
                <w:lang w:val="en-US"/>
              </w:rPr>
              <w:t>Resilience Thinking; Sustaining Ecosystems and People in a Changing World.</w:t>
            </w:r>
            <w:r>
              <w:rPr>
                <w:lang w:val="en-US"/>
              </w:rPr>
              <w:t xml:space="preserve"> Island Press, New York.</w:t>
            </w:r>
          </w:p>
        </w:tc>
      </w:tr>
      <w:tr w:rsidR="002C23B6" w:rsidRPr="00E05072" w:rsidTr="00A158C0">
        <w:tc>
          <w:tcPr>
            <w:tcW w:w="9418" w:type="dxa"/>
            <w:noWrap/>
          </w:tcPr>
          <w:p w:rsidR="002C23B6" w:rsidRDefault="002C23B6" w:rsidP="00F732A4">
            <w:pPr>
              <w:rPr>
                <w:lang w:val="en-US"/>
              </w:rPr>
            </w:pPr>
            <w:proofErr w:type="spellStart"/>
            <w:r>
              <w:rPr>
                <w:lang w:val="en-US"/>
              </w:rPr>
              <w:t>Westbrooke</w:t>
            </w:r>
            <w:proofErr w:type="spellEnd"/>
            <w:r>
              <w:rPr>
                <w:lang w:val="en-US"/>
              </w:rPr>
              <w:t xml:space="preserve">, M., </w:t>
            </w:r>
            <w:proofErr w:type="spellStart"/>
            <w:r w:rsidR="00F732A4">
              <w:rPr>
                <w:lang w:val="en-US"/>
              </w:rPr>
              <w:t>Leversha</w:t>
            </w:r>
            <w:proofErr w:type="spellEnd"/>
            <w:r w:rsidR="00F732A4">
              <w:rPr>
                <w:lang w:val="en-US"/>
              </w:rPr>
              <w:t xml:space="preserve">, J. &amp; Kerr, M. 2004. The vegetation of the Darling basin. </w:t>
            </w:r>
            <w:r>
              <w:rPr>
                <w:lang w:val="en-US"/>
              </w:rPr>
              <w:t xml:space="preserve">In: R. </w:t>
            </w:r>
            <w:proofErr w:type="spellStart"/>
            <w:r>
              <w:rPr>
                <w:lang w:val="en-US"/>
              </w:rPr>
              <w:t>Breckwoldt</w:t>
            </w:r>
            <w:proofErr w:type="spellEnd"/>
            <w:r>
              <w:rPr>
                <w:lang w:val="en-US"/>
              </w:rPr>
              <w:t xml:space="preserve">, R. </w:t>
            </w:r>
            <w:proofErr w:type="spellStart"/>
            <w:r>
              <w:rPr>
                <w:lang w:val="en-US"/>
              </w:rPr>
              <w:t>Boden</w:t>
            </w:r>
            <w:proofErr w:type="spellEnd"/>
            <w:r>
              <w:rPr>
                <w:lang w:val="en-US"/>
              </w:rPr>
              <w:t xml:space="preserve"> and J. Andrews (eds.). </w:t>
            </w:r>
            <w:r w:rsidRPr="009027EC">
              <w:rPr>
                <w:i/>
                <w:lang w:val="en-US"/>
              </w:rPr>
              <w:t>The Darling</w:t>
            </w:r>
            <w:r>
              <w:rPr>
                <w:lang w:val="en-US"/>
              </w:rPr>
              <w:t xml:space="preserve">. Murray-Darling Basin Commission, Canberra, pp. </w:t>
            </w:r>
            <w:r w:rsidR="00F732A4">
              <w:rPr>
                <w:lang w:val="en-US"/>
              </w:rPr>
              <w:t>142-169</w:t>
            </w:r>
            <w:r>
              <w:rPr>
                <w:lang w:val="en-US"/>
              </w:rPr>
              <w:t>.</w:t>
            </w:r>
          </w:p>
        </w:tc>
      </w:tr>
    </w:tbl>
    <w:p w:rsidR="008D7795" w:rsidRDefault="008D7795" w:rsidP="00644A63"/>
    <w:p w:rsidR="00210BA8" w:rsidRDefault="00210BA8">
      <w:pPr>
        <w:spacing w:after="0" w:line="240" w:lineRule="auto"/>
        <w:jc w:val="left"/>
      </w:pPr>
    </w:p>
    <w:p w:rsidR="00E23F1C" w:rsidRDefault="00C73355" w:rsidP="00190485">
      <w:pPr>
        <w:sectPr w:rsidR="00E23F1C" w:rsidSect="00D11965">
          <w:pgSz w:w="11899" w:h="16838"/>
          <w:pgMar w:top="1508" w:right="1217" w:bottom="1457" w:left="1480" w:header="811" w:footer="305" w:gutter="0"/>
          <w:cols w:space="708"/>
          <w:docGrid w:linePitch="360"/>
        </w:sectPr>
      </w:pPr>
      <w:r>
        <w:br w:type="page"/>
      </w:r>
    </w:p>
    <w:p w:rsidR="00E46256" w:rsidRDefault="00547153" w:rsidP="00010748">
      <w:pPr>
        <w:pStyle w:val="AppendixHeading"/>
      </w:pPr>
      <w:bookmarkStart w:id="516" w:name="_Toc381200955"/>
      <w:bookmarkStart w:id="517" w:name="_Toc384971703"/>
      <w:bookmarkStart w:id="518" w:name="_Toc396903600"/>
      <w:bookmarkStart w:id="519" w:name="_Toc405971497"/>
      <w:bookmarkStart w:id="520" w:name="_Toc411431769"/>
      <w:bookmarkStart w:id="521" w:name="_Ref372640382"/>
      <w:r>
        <w:t>Junction of the Warrego and Darling rivers</w:t>
      </w:r>
      <w:r w:rsidR="005949A8">
        <w:t xml:space="preserve"> Selected Area Boundary (</w:t>
      </w:r>
      <w:proofErr w:type="spellStart"/>
      <w:r w:rsidR="005949A8">
        <w:t>Shapefile</w:t>
      </w:r>
      <w:proofErr w:type="spellEnd"/>
      <w:r w:rsidR="005949A8">
        <w:t xml:space="preserve"> provided digitally)</w:t>
      </w:r>
      <w:bookmarkEnd w:id="516"/>
      <w:bookmarkEnd w:id="517"/>
      <w:bookmarkEnd w:id="518"/>
      <w:bookmarkEnd w:id="519"/>
      <w:bookmarkEnd w:id="520"/>
    </w:p>
    <w:p w:rsidR="00B96A18" w:rsidRPr="00B96A18" w:rsidRDefault="00B96A18" w:rsidP="00B96A18">
      <w:pPr>
        <w:sectPr w:rsidR="00B96A18" w:rsidRPr="00B96A18" w:rsidSect="00D11965">
          <w:pgSz w:w="11899" w:h="16838"/>
          <w:pgMar w:top="1508" w:right="1217" w:bottom="1457" w:left="1480" w:header="811" w:footer="305" w:gutter="0"/>
          <w:cols w:space="708"/>
          <w:docGrid w:linePitch="360"/>
        </w:sectPr>
      </w:pPr>
    </w:p>
    <w:p w:rsidR="00E14E90" w:rsidRDefault="00E14E90" w:rsidP="00BC5ACB">
      <w:pPr>
        <w:pStyle w:val="AppendixHeading"/>
      </w:pPr>
      <w:bookmarkStart w:id="522" w:name="_Ref381198370"/>
      <w:bookmarkStart w:id="523" w:name="_Toc381200956"/>
      <w:bookmarkStart w:id="524" w:name="_Toc384971704"/>
      <w:bookmarkStart w:id="525" w:name="_Toc396903601"/>
      <w:bookmarkStart w:id="526" w:name="_Toc405971498"/>
      <w:bookmarkStart w:id="527" w:name="_Toc411431770"/>
      <w:bookmarkStart w:id="528" w:name="_Ref381109676"/>
      <w:bookmarkStart w:id="529" w:name="_Ref381109680"/>
      <w:r>
        <w:t>Standard Operating Procedures</w:t>
      </w:r>
      <w:bookmarkEnd w:id="522"/>
      <w:bookmarkEnd w:id="523"/>
      <w:bookmarkEnd w:id="524"/>
      <w:bookmarkEnd w:id="525"/>
      <w:bookmarkEnd w:id="526"/>
      <w:bookmarkEnd w:id="527"/>
    </w:p>
    <w:p w:rsidR="00F113D1" w:rsidRPr="00304E54" w:rsidRDefault="00F113D1" w:rsidP="00535568">
      <w:pPr>
        <w:pStyle w:val="applevel2"/>
        <w:numPr>
          <w:ilvl w:val="1"/>
          <w:numId w:val="8"/>
        </w:numPr>
        <w:ind w:left="786" w:hanging="786"/>
      </w:pPr>
      <w:bookmarkStart w:id="530" w:name="_Ref396910518"/>
      <w:r w:rsidRPr="00304E54">
        <w:t>Ecosystem Type</w:t>
      </w:r>
      <w:r>
        <w:t xml:space="preserve"> SOP</w:t>
      </w:r>
      <w:bookmarkEnd w:id="530"/>
    </w:p>
    <w:p w:rsidR="00F113D1" w:rsidRDefault="00F113D1" w:rsidP="00535568">
      <w:pPr>
        <w:pStyle w:val="applevel2"/>
        <w:numPr>
          <w:ilvl w:val="1"/>
          <w:numId w:val="8"/>
        </w:numPr>
        <w:ind w:left="786" w:hanging="786"/>
      </w:pPr>
      <w:bookmarkStart w:id="531" w:name="_Ref396911094"/>
      <w:bookmarkStart w:id="532" w:name="_Ref405978810"/>
      <w:r w:rsidRPr="00304E54">
        <w:t>Hydrology (River)</w:t>
      </w:r>
      <w:r>
        <w:t xml:space="preserve"> SOP</w:t>
      </w:r>
      <w:bookmarkEnd w:id="531"/>
      <w:bookmarkEnd w:id="532"/>
    </w:p>
    <w:p w:rsidR="00F113D1" w:rsidRDefault="00F113D1" w:rsidP="00535568">
      <w:pPr>
        <w:pStyle w:val="applevel2"/>
        <w:numPr>
          <w:ilvl w:val="1"/>
          <w:numId w:val="8"/>
        </w:numPr>
        <w:ind w:left="786" w:hanging="786"/>
      </w:pPr>
      <w:bookmarkStart w:id="533" w:name="_Ref396911226"/>
      <w:bookmarkStart w:id="534" w:name="_Ref405979248"/>
      <w:bookmarkStart w:id="535" w:name="_Ref396911131"/>
      <w:r w:rsidRPr="00304E54">
        <w:t>Water quality</w:t>
      </w:r>
      <w:r>
        <w:t xml:space="preserve"> (Cat I) SOP</w:t>
      </w:r>
      <w:bookmarkEnd w:id="533"/>
    </w:p>
    <w:p w:rsidR="00F113D1" w:rsidRDefault="00F113D1" w:rsidP="00535568">
      <w:pPr>
        <w:pStyle w:val="applevel2"/>
        <w:numPr>
          <w:ilvl w:val="1"/>
          <w:numId w:val="8"/>
        </w:numPr>
        <w:ind w:left="786" w:hanging="786"/>
      </w:pPr>
      <w:bookmarkStart w:id="536" w:name="_Ref406331933"/>
      <w:r>
        <w:t>Stream Metabolism</w:t>
      </w:r>
      <w:bookmarkEnd w:id="534"/>
      <w:r>
        <w:t xml:space="preserve"> (Cat I) SOP</w:t>
      </w:r>
      <w:bookmarkEnd w:id="536"/>
    </w:p>
    <w:p w:rsidR="00F113D1" w:rsidRDefault="00F113D1" w:rsidP="00535568">
      <w:pPr>
        <w:pStyle w:val="applevel2"/>
        <w:numPr>
          <w:ilvl w:val="1"/>
          <w:numId w:val="8"/>
        </w:numPr>
        <w:ind w:left="786" w:hanging="786"/>
      </w:pPr>
      <w:bookmarkStart w:id="537" w:name="_Ref381276709"/>
      <w:bookmarkStart w:id="538" w:name="_Ref396911243"/>
      <w:r w:rsidRPr="00304E54">
        <w:t>Vegetation Diversity</w:t>
      </w:r>
      <w:r>
        <w:t xml:space="preserve"> SOP</w:t>
      </w:r>
      <w:bookmarkEnd w:id="537"/>
    </w:p>
    <w:p w:rsidR="00F113D1" w:rsidRPr="00D217E7" w:rsidRDefault="00F113D1" w:rsidP="00535568">
      <w:pPr>
        <w:pStyle w:val="applevel2"/>
        <w:numPr>
          <w:ilvl w:val="1"/>
          <w:numId w:val="8"/>
        </w:numPr>
        <w:ind w:left="786" w:hanging="786"/>
        <w:rPr>
          <w:rFonts w:cs="Arial"/>
          <w:sz w:val="18"/>
          <w:szCs w:val="18"/>
          <w:lang w:eastAsia="en-AU"/>
        </w:rPr>
      </w:pPr>
      <w:bookmarkStart w:id="539" w:name="_Ref406331951"/>
      <w:r w:rsidRPr="00304E54">
        <w:t>Hydrology</w:t>
      </w:r>
      <w:r w:rsidRPr="00D217E7">
        <w:rPr>
          <w:rFonts w:cs="Arial"/>
          <w:sz w:val="18"/>
          <w:szCs w:val="18"/>
          <w:lang w:eastAsia="en-AU"/>
        </w:rPr>
        <w:t xml:space="preserve"> </w:t>
      </w:r>
      <w:r>
        <w:rPr>
          <w:rFonts w:cs="Arial"/>
          <w:sz w:val="18"/>
          <w:szCs w:val="18"/>
          <w:lang w:eastAsia="en-AU"/>
        </w:rPr>
        <w:t>(Northern tributaries)</w:t>
      </w:r>
      <w:r>
        <w:t xml:space="preserve"> SOP</w:t>
      </w:r>
      <w:bookmarkEnd w:id="538"/>
      <w:bookmarkEnd w:id="539"/>
    </w:p>
    <w:p w:rsidR="00F113D1" w:rsidRPr="00D217E7" w:rsidRDefault="00F113D1" w:rsidP="00535568">
      <w:pPr>
        <w:pStyle w:val="applevel2"/>
        <w:numPr>
          <w:ilvl w:val="1"/>
          <w:numId w:val="8"/>
        </w:numPr>
        <w:ind w:left="786" w:hanging="786"/>
        <w:rPr>
          <w:rFonts w:cs="Arial"/>
          <w:sz w:val="18"/>
          <w:szCs w:val="18"/>
          <w:lang w:eastAsia="en-AU"/>
        </w:rPr>
      </w:pPr>
      <w:bookmarkStart w:id="540" w:name="_Ref405979249"/>
      <w:r w:rsidRPr="00304E54">
        <w:t>Hydrology</w:t>
      </w:r>
      <w:r w:rsidRPr="00D217E7">
        <w:rPr>
          <w:rFonts w:cs="Arial"/>
          <w:sz w:val="18"/>
          <w:szCs w:val="18"/>
          <w:lang w:eastAsia="en-AU"/>
        </w:rPr>
        <w:t xml:space="preserve"> </w:t>
      </w:r>
      <w:r>
        <w:rPr>
          <w:rFonts w:cs="Arial"/>
          <w:sz w:val="18"/>
          <w:szCs w:val="18"/>
          <w:lang w:eastAsia="en-AU"/>
        </w:rPr>
        <w:t>(Floodplain)</w:t>
      </w:r>
      <w:r>
        <w:t xml:space="preserve"> SOP</w:t>
      </w:r>
      <w:bookmarkEnd w:id="540"/>
    </w:p>
    <w:p w:rsidR="00F113D1" w:rsidRPr="00D217E7" w:rsidRDefault="00F113D1" w:rsidP="00535568">
      <w:pPr>
        <w:pStyle w:val="applevel2"/>
        <w:numPr>
          <w:ilvl w:val="1"/>
          <w:numId w:val="8"/>
        </w:numPr>
        <w:ind w:left="786" w:hanging="786"/>
        <w:rPr>
          <w:rFonts w:cs="Arial"/>
          <w:sz w:val="18"/>
          <w:szCs w:val="18"/>
          <w:lang w:eastAsia="en-AU"/>
        </w:rPr>
      </w:pPr>
      <w:bookmarkStart w:id="541" w:name="_Ref406332093"/>
      <w:bookmarkStart w:id="542" w:name="_Ref396911288"/>
      <w:bookmarkStart w:id="543" w:name="_Ref396911180"/>
      <w:bookmarkEnd w:id="535"/>
      <w:r w:rsidRPr="00304E54">
        <w:t>Hydrology</w:t>
      </w:r>
      <w:r w:rsidRPr="00D217E7">
        <w:rPr>
          <w:rFonts w:cs="Arial"/>
          <w:sz w:val="18"/>
          <w:szCs w:val="18"/>
          <w:lang w:eastAsia="en-AU"/>
        </w:rPr>
        <w:t xml:space="preserve"> </w:t>
      </w:r>
      <w:r>
        <w:rPr>
          <w:rFonts w:cs="Arial"/>
          <w:sz w:val="18"/>
          <w:szCs w:val="18"/>
          <w:lang w:eastAsia="en-AU"/>
        </w:rPr>
        <w:t>(Channel)</w:t>
      </w:r>
      <w:r>
        <w:t xml:space="preserve"> SOP</w:t>
      </w:r>
      <w:bookmarkEnd w:id="541"/>
    </w:p>
    <w:p w:rsidR="00F113D1" w:rsidRPr="00D217E7" w:rsidRDefault="00F113D1" w:rsidP="00535568">
      <w:pPr>
        <w:pStyle w:val="applevel2"/>
        <w:numPr>
          <w:ilvl w:val="1"/>
          <w:numId w:val="8"/>
        </w:numPr>
        <w:ind w:left="786" w:hanging="786"/>
        <w:rPr>
          <w:rFonts w:cs="Arial"/>
          <w:sz w:val="18"/>
          <w:szCs w:val="18"/>
          <w:lang w:eastAsia="en-AU"/>
        </w:rPr>
      </w:pPr>
      <w:bookmarkStart w:id="544" w:name="_Ref406332114"/>
      <w:bookmarkStart w:id="545" w:name="_Ref405979273"/>
      <w:bookmarkEnd w:id="542"/>
      <w:r w:rsidRPr="00304E54">
        <w:t>Hydrology</w:t>
      </w:r>
      <w:r w:rsidRPr="00D217E7">
        <w:rPr>
          <w:rFonts w:cs="Arial"/>
          <w:sz w:val="18"/>
          <w:szCs w:val="18"/>
          <w:lang w:eastAsia="en-AU"/>
        </w:rPr>
        <w:t xml:space="preserve"> </w:t>
      </w:r>
      <w:r>
        <w:rPr>
          <w:rFonts w:cs="Arial"/>
          <w:sz w:val="18"/>
          <w:szCs w:val="18"/>
          <w:lang w:eastAsia="en-AU"/>
        </w:rPr>
        <w:t>(Habitat)</w:t>
      </w:r>
      <w:r>
        <w:t xml:space="preserve"> SOP</w:t>
      </w:r>
      <w:bookmarkEnd w:id="544"/>
    </w:p>
    <w:p w:rsidR="00F113D1" w:rsidRDefault="00F113D1" w:rsidP="00535568">
      <w:pPr>
        <w:pStyle w:val="applevel2"/>
        <w:numPr>
          <w:ilvl w:val="1"/>
          <w:numId w:val="8"/>
        </w:numPr>
        <w:ind w:left="786" w:hanging="786"/>
      </w:pPr>
      <w:bookmarkStart w:id="546" w:name="_Ref406332144"/>
      <w:bookmarkStart w:id="547" w:name="_Ref396911310"/>
      <w:bookmarkEnd w:id="543"/>
      <w:bookmarkEnd w:id="545"/>
      <w:r w:rsidRPr="00304E54">
        <w:t>Water quality</w:t>
      </w:r>
      <w:r>
        <w:t xml:space="preserve"> (Cat III) SOP</w:t>
      </w:r>
      <w:bookmarkEnd w:id="546"/>
    </w:p>
    <w:p w:rsidR="00F113D1" w:rsidRDefault="00F113D1" w:rsidP="00535568">
      <w:pPr>
        <w:pStyle w:val="applevel2"/>
        <w:numPr>
          <w:ilvl w:val="1"/>
          <w:numId w:val="8"/>
        </w:numPr>
        <w:ind w:left="786" w:hanging="786"/>
      </w:pPr>
      <w:bookmarkStart w:id="548" w:name="_Ref406332156"/>
      <w:r>
        <w:t>Stream Metabolism (Cat III) SOP</w:t>
      </w:r>
      <w:bookmarkEnd w:id="548"/>
    </w:p>
    <w:p w:rsidR="00F113D1" w:rsidRDefault="00F113D1" w:rsidP="00535568">
      <w:pPr>
        <w:pStyle w:val="applevel2"/>
        <w:numPr>
          <w:ilvl w:val="1"/>
          <w:numId w:val="8"/>
        </w:numPr>
        <w:ind w:left="786" w:hanging="786"/>
      </w:pPr>
      <w:bookmarkStart w:id="549" w:name="_Ref406332170"/>
      <w:r>
        <w:t>Fish (Channel) SOP</w:t>
      </w:r>
      <w:bookmarkEnd w:id="549"/>
    </w:p>
    <w:p w:rsidR="00F113D1" w:rsidRDefault="00F113D1" w:rsidP="00535568">
      <w:pPr>
        <w:pStyle w:val="applevel2"/>
        <w:numPr>
          <w:ilvl w:val="1"/>
          <w:numId w:val="8"/>
        </w:numPr>
        <w:ind w:left="786" w:hanging="786"/>
      </w:pPr>
      <w:bookmarkStart w:id="550" w:name="_Ref406332179"/>
      <w:bookmarkEnd w:id="547"/>
      <w:proofErr w:type="spellStart"/>
      <w:r>
        <w:t>Microcrustaceans</w:t>
      </w:r>
      <w:proofErr w:type="spellEnd"/>
      <w:r>
        <w:t xml:space="preserve"> SOP</w:t>
      </w:r>
      <w:bookmarkEnd w:id="550"/>
    </w:p>
    <w:p w:rsidR="00F113D1" w:rsidRDefault="00F113D1" w:rsidP="00535568">
      <w:pPr>
        <w:pStyle w:val="applevel2"/>
        <w:numPr>
          <w:ilvl w:val="1"/>
          <w:numId w:val="8"/>
        </w:numPr>
        <w:ind w:left="786" w:hanging="786"/>
      </w:pPr>
      <w:bookmarkStart w:id="551" w:name="_Ref406332192"/>
      <w:r>
        <w:t>Waterbird Diversity SOP</w:t>
      </w:r>
      <w:bookmarkEnd w:id="551"/>
    </w:p>
    <w:p w:rsidR="00F113D1" w:rsidRDefault="00F113D1" w:rsidP="00535568">
      <w:pPr>
        <w:pStyle w:val="applevel2"/>
        <w:numPr>
          <w:ilvl w:val="1"/>
          <w:numId w:val="8"/>
        </w:numPr>
        <w:ind w:left="786" w:hanging="786"/>
      </w:pPr>
      <w:bookmarkStart w:id="552" w:name="_Ref406332200"/>
      <w:r>
        <w:t>Frogs SOP</w:t>
      </w:r>
      <w:bookmarkEnd w:id="552"/>
    </w:p>
    <w:p w:rsidR="00681EE4" w:rsidRDefault="00681EE4" w:rsidP="00681EE4"/>
    <w:p w:rsidR="00681EE4" w:rsidRDefault="00681EE4" w:rsidP="00681EE4"/>
    <w:p w:rsidR="00681EE4" w:rsidRDefault="00681EE4" w:rsidP="00681EE4"/>
    <w:p w:rsidR="00681EE4" w:rsidRPr="00681EE4" w:rsidRDefault="00681EE4" w:rsidP="00681EE4">
      <w:pPr>
        <w:pStyle w:val="Heading1"/>
        <w:ind w:left="567" w:hanging="567"/>
      </w:pPr>
      <w:r>
        <w:t xml:space="preserve">B1. </w:t>
      </w:r>
      <w:r w:rsidRPr="00681EE4">
        <w:t xml:space="preserve">SOP – Ecosystem Type </w:t>
      </w:r>
    </w:p>
    <w:p w:rsidR="00681EE4" w:rsidRPr="00681EE4" w:rsidRDefault="00681EE4" w:rsidP="00535568">
      <w:pPr>
        <w:pStyle w:val="Heading2"/>
        <w:numPr>
          <w:ilvl w:val="0"/>
          <w:numId w:val="49"/>
        </w:numPr>
        <w:tabs>
          <w:tab w:val="clear" w:pos="363"/>
          <w:tab w:val="num" w:pos="1152"/>
        </w:tabs>
        <w:ind w:left="567" w:hanging="567"/>
      </w:pPr>
      <w:r w:rsidRPr="00681EE4">
        <w:t>Objectives</w:t>
      </w:r>
    </w:p>
    <w:p w:rsidR="00681EE4" w:rsidRPr="00681EE4" w:rsidRDefault="00681EE4" w:rsidP="00681EE4">
      <w:pPr>
        <w:rPr>
          <w:b/>
        </w:rPr>
      </w:pPr>
      <w:r w:rsidRPr="00681EE4">
        <w:t xml:space="preserve">This is a monitoring protocol to validate the interim Australian National Aquatic Ecosystems (ANAE) classification. </w:t>
      </w:r>
    </w:p>
    <w:p w:rsidR="00681EE4" w:rsidRPr="00681EE4" w:rsidRDefault="00681EE4" w:rsidP="00535568">
      <w:pPr>
        <w:pStyle w:val="Heading2"/>
        <w:numPr>
          <w:ilvl w:val="0"/>
          <w:numId w:val="49"/>
        </w:numPr>
        <w:tabs>
          <w:tab w:val="clear" w:pos="363"/>
          <w:tab w:val="num" w:pos="1152"/>
        </w:tabs>
        <w:ind w:left="567" w:hanging="567"/>
      </w:pPr>
      <w:r w:rsidRPr="00681EE4">
        <w:t>Indicators</w:t>
      </w:r>
    </w:p>
    <w:p w:rsidR="00681EE4" w:rsidRPr="00681EE4" w:rsidRDefault="00681EE4" w:rsidP="00681EE4">
      <w:r w:rsidRPr="00681EE4">
        <w:t>The monitoring of Ecosystem Type will help to validate the interim ANAE mapping.</w:t>
      </w:r>
    </w:p>
    <w:p w:rsidR="00681EE4" w:rsidRPr="00681EE4" w:rsidRDefault="00681EE4" w:rsidP="00681EE4">
      <w:r w:rsidRPr="00681EE4">
        <w:rPr>
          <w:rFonts w:cs="Arial"/>
        </w:rPr>
        <w:t>The interim ANAE</w:t>
      </w:r>
      <w:r w:rsidRPr="00681EE4">
        <w:t xml:space="preserve"> framework has been applied to aquatic ecosystems across the Murray Darling Basin using the best available mapping and attribute data (</w:t>
      </w:r>
      <w:r w:rsidR="007D30A3" w:rsidRPr="00681EE4">
        <w:rPr>
          <w:rFonts w:cs="Arial"/>
        </w:rPr>
        <w:fldChar w:fldCharType="begin"/>
      </w:r>
      <w:r w:rsidRPr="00681EE4">
        <w:rPr>
          <w:rFonts w:cs="Arial"/>
        </w:rPr>
        <w:instrText xml:space="preserve"> ADDIN ZOTERO_ITEM CSL_CITATION {"citationID":"1ksuub4947","properties":{"formattedCitation":"(Brooks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7D30A3" w:rsidRPr="00681EE4">
        <w:rPr>
          <w:rFonts w:cs="Arial"/>
        </w:rPr>
        <w:fldChar w:fldCharType="separate"/>
      </w:r>
      <w:r w:rsidRPr="00681EE4">
        <w:rPr>
          <w:rFonts w:cs="Arial"/>
        </w:rPr>
        <w:t>Brooks et al. 2013)</w:t>
      </w:r>
      <w:r w:rsidR="007D30A3" w:rsidRPr="00681EE4">
        <w:rPr>
          <w:rFonts w:cs="Arial"/>
        </w:rPr>
        <w:fldChar w:fldCharType="end"/>
      </w:r>
      <w:r w:rsidRPr="00681EE4">
        <w:t xml:space="preserve">.  The scale and coverage of available mapping and attribute data varied considerably across the Murray Darling Basin and has not yet been validated.  There is a need to validate the mapping outputs from </w:t>
      </w:r>
      <w:r w:rsidR="007D30A3" w:rsidRPr="00681EE4">
        <w:fldChar w:fldCharType="begin"/>
      </w:r>
      <w:r w:rsidRPr="00681EE4">
        <w:instrText xml:space="preserve"> ADDIN ZOTERO_ITEM CSL_CITATION {"citationID":"1u5rear2h","properties":{"formattedCitation":"(Brooks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7D30A3" w:rsidRPr="00681EE4">
        <w:fldChar w:fldCharType="separate"/>
      </w:r>
      <w:r w:rsidRPr="00681EE4">
        <w:t>Brooks et al. (2013)</w:t>
      </w:r>
      <w:r w:rsidR="007D30A3" w:rsidRPr="00681EE4">
        <w:fldChar w:fldCharType="end"/>
      </w:r>
      <w:r w:rsidRPr="00681EE4">
        <w:t xml:space="preserve"> as they relate to specific sampling sites and the Junction of the Warrego and Darling rivers Selected Area.  The current mapping may be useful within the LTIM project but will not be relied upon until validated.  </w:t>
      </w:r>
    </w:p>
    <w:p w:rsidR="00681EE4" w:rsidRPr="00681EE4" w:rsidRDefault="00681EE4" w:rsidP="00535568">
      <w:pPr>
        <w:pStyle w:val="Heading2"/>
        <w:numPr>
          <w:ilvl w:val="0"/>
          <w:numId w:val="49"/>
        </w:numPr>
        <w:tabs>
          <w:tab w:val="clear" w:pos="363"/>
          <w:tab w:val="num" w:pos="1152"/>
        </w:tabs>
        <w:ind w:left="567" w:hanging="567"/>
      </w:pPr>
      <w:r w:rsidRPr="00681EE4">
        <w:t>Locations for monitoring</w:t>
      </w:r>
    </w:p>
    <w:p w:rsidR="00681EE4" w:rsidRPr="00681EE4" w:rsidRDefault="00681EE4" w:rsidP="00681EE4">
      <w:r w:rsidRPr="00681EE4">
        <w:t>Validation must be carried out for each ecosystem type that falls within an assessment unit for all other on-ground monitoring indicators completed in the Junction of the Warrego and Darling rivers Selected Area:</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 xml:space="preserve">Vegetation Diversity </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 xml:space="preserve">Hydrology (River) </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Hydrology (Northern tributaries)</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Hydrology (Floodplain)</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Hydrology (Channel)</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Hydrology (Habitat)</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Stream Metabolism</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Water Quality</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 xml:space="preserve">Fish (Channel) </w:t>
      </w:r>
    </w:p>
    <w:p w:rsidR="00681EE4" w:rsidRPr="00681EE4" w:rsidRDefault="00681EE4" w:rsidP="00B73A6D">
      <w:pPr>
        <w:pStyle w:val="Bullets1"/>
        <w:numPr>
          <w:ilvl w:val="0"/>
          <w:numId w:val="3"/>
        </w:numPr>
        <w:tabs>
          <w:tab w:val="clear" w:pos="720"/>
          <w:tab w:val="left" w:pos="1134"/>
        </w:tabs>
        <w:spacing w:after="0"/>
        <w:ind w:left="1134" w:hanging="567"/>
        <w:contextualSpacing w:val="0"/>
      </w:pPr>
      <w:proofErr w:type="spellStart"/>
      <w:r w:rsidRPr="00681EE4">
        <w:t>Microcrustaceans</w:t>
      </w:r>
      <w:proofErr w:type="spellEnd"/>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Waterbird Diversity</w:t>
      </w:r>
    </w:p>
    <w:p w:rsidR="00681EE4" w:rsidRPr="00681EE4" w:rsidRDefault="00681EE4" w:rsidP="00B73A6D">
      <w:pPr>
        <w:pStyle w:val="Bullets1"/>
        <w:numPr>
          <w:ilvl w:val="0"/>
          <w:numId w:val="3"/>
        </w:numPr>
        <w:tabs>
          <w:tab w:val="clear" w:pos="720"/>
          <w:tab w:val="left" w:pos="1134"/>
        </w:tabs>
        <w:spacing w:after="0"/>
        <w:ind w:left="1134" w:hanging="567"/>
        <w:contextualSpacing w:val="0"/>
      </w:pPr>
      <w:r w:rsidRPr="00681EE4">
        <w:t>Frogs</w:t>
      </w:r>
    </w:p>
    <w:p w:rsidR="00681EE4" w:rsidRPr="00681EE4" w:rsidRDefault="00681EE4" w:rsidP="00681EE4">
      <w:pPr>
        <w:tabs>
          <w:tab w:val="left" w:pos="567"/>
          <w:tab w:val="left" w:pos="1134"/>
        </w:tabs>
        <w:spacing w:after="0"/>
        <w:ind w:left="357" w:right="6"/>
      </w:pPr>
    </w:p>
    <w:p w:rsidR="00681EE4" w:rsidRPr="00681EE4" w:rsidRDefault="00681EE4" w:rsidP="00681EE4">
      <w:r w:rsidRPr="00681EE4">
        <w:t>Where a site has not been mapped, the typology developed by Brooks et al. (2013) will be used to assign an ecosystem type.</w:t>
      </w:r>
    </w:p>
    <w:p w:rsidR="00681EE4" w:rsidRPr="00681EE4" w:rsidRDefault="00681EE4" w:rsidP="00535568">
      <w:pPr>
        <w:pStyle w:val="Heading2"/>
        <w:numPr>
          <w:ilvl w:val="0"/>
          <w:numId w:val="49"/>
        </w:numPr>
        <w:tabs>
          <w:tab w:val="clear" w:pos="363"/>
          <w:tab w:val="num" w:pos="1152"/>
        </w:tabs>
        <w:ind w:left="567" w:hanging="567"/>
      </w:pPr>
      <w:r w:rsidRPr="00681EE4">
        <w:t>Timing and frequency</w:t>
      </w:r>
    </w:p>
    <w:p w:rsidR="00681EE4" w:rsidRPr="00681EE4" w:rsidRDefault="00681EE4" w:rsidP="00681EE4">
      <w:r w:rsidRPr="00681EE4">
        <w:t xml:space="preserve">This validation mapping will occur primarily in Year 1, but also throughout the project when additional sites are monitored.  Desktop mapping must occur prior to field work.  Verification or assignation of a classification will occur after field work. </w:t>
      </w:r>
    </w:p>
    <w:p w:rsidR="00681EE4" w:rsidRPr="00681EE4" w:rsidRDefault="00681EE4" w:rsidP="00535568">
      <w:pPr>
        <w:pStyle w:val="Heading2"/>
        <w:numPr>
          <w:ilvl w:val="0"/>
          <w:numId w:val="49"/>
        </w:numPr>
        <w:tabs>
          <w:tab w:val="clear" w:pos="363"/>
          <w:tab w:val="num" w:pos="1152"/>
        </w:tabs>
        <w:ind w:left="567" w:hanging="567"/>
      </w:pPr>
      <w:r w:rsidRPr="00681EE4">
        <w:t>Responsibilities</w:t>
      </w:r>
    </w:p>
    <w:p w:rsidR="00681EE4" w:rsidRPr="00681EE4" w:rsidRDefault="00681EE4" w:rsidP="00681EE4">
      <w:pPr>
        <w:spacing w:after="20"/>
        <w:rPr>
          <w:rFonts w:cs="Arial"/>
        </w:rPr>
      </w:pPr>
      <w:r w:rsidRPr="00681EE4">
        <w:rPr>
          <w:rFonts w:cs="Arial"/>
        </w:rPr>
        <w:t>The Project Manager of the Junction of the Warrego and Darling rivers M&amp;E Project Team is responsible for overseeing this procedure.  Desktop mapping and updating of any ecosystem type will be undertaken by a GIS Officer.  Ground-</w:t>
      </w:r>
      <w:proofErr w:type="spellStart"/>
      <w:r w:rsidRPr="00681EE4">
        <w:rPr>
          <w:rFonts w:cs="Arial"/>
        </w:rPr>
        <w:t>truthing</w:t>
      </w:r>
      <w:proofErr w:type="spellEnd"/>
      <w:r w:rsidRPr="00681EE4">
        <w:rPr>
          <w:rFonts w:cs="Arial"/>
        </w:rPr>
        <w:t xml:space="preserve"> and validation will be undertaken by an Ecologist. </w:t>
      </w:r>
    </w:p>
    <w:p w:rsidR="00681EE4" w:rsidRPr="00681EE4" w:rsidRDefault="00681EE4" w:rsidP="00535568">
      <w:pPr>
        <w:pStyle w:val="Heading2"/>
        <w:numPr>
          <w:ilvl w:val="0"/>
          <w:numId w:val="49"/>
        </w:numPr>
        <w:tabs>
          <w:tab w:val="clear" w:pos="363"/>
          <w:tab w:val="num" w:pos="1152"/>
        </w:tabs>
        <w:ind w:left="567" w:hanging="567"/>
      </w:pPr>
      <w:r w:rsidRPr="00681EE4">
        <w:t xml:space="preserve">Complementary monitoring and data </w:t>
      </w:r>
    </w:p>
    <w:p w:rsidR="00681EE4" w:rsidRPr="00681EE4" w:rsidRDefault="00681EE4" w:rsidP="00681EE4">
      <w:r w:rsidRPr="00681EE4">
        <w:t>There are a number of complementary datasets that will be used to aid in identifying aquatic ecosystem types prior to the field validation:</w:t>
      </w:r>
    </w:p>
    <w:p w:rsidR="00681EE4" w:rsidRPr="00681EE4" w:rsidRDefault="00681EE4" w:rsidP="00681EE4">
      <w:pPr>
        <w:pStyle w:val="Bullets1"/>
        <w:numPr>
          <w:ilvl w:val="0"/>
          <w:numId w:val="3"/>
        </w:numPr>
        <w:tabs>
          <w:tab w:val="clear" w:pos="720"/>
          <w:tab w:val="left" w:pos="1134"/>
        </w:tabs>
        <w:spacing w:after="0"/>
        <w:ind w:left="1134" w:hanging="567"/>
        <w:contextualSpacing w:val="0"/>
      </w:pPr>
      <w:r w:rsidRPr="00681EE4">
        <w:t xml:space="preserve">Mapping output from </w:t>
      </w:r>
      <w:r w:rsidR="007D30A3" w:rsidRPr="00681EE4">
        <w:fldChar w:fldCharType="begin"/>
      </w:r>
      <w:r w:rsidRPr="00681EE4">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7D30A3" w:rsidRPr="00681EE4">
        <w:fldChar w:fldCharType="separate"/>
      </w:r>
      <w:r w:rsidRPr="00681EE4">
        <w:t>Brooks et al. (2013)</w:t>
      </w:r>
      <w:r w:rsidR="007D30A3" w:rsidRPr="00681EE4">
        <w:fldChar w:fldCharType="end"/>
      </w:r>
    </w:p>
    <w:p w:rsidR="00681EE4" w:rsidRPr="00681EE4" w:rsidRDefault="00681EE4" w:rsidP="00681EE4">
      <w:pPr>
        <w:pStyle w:val="Bullets1"/>
        <w:numPr>
          <w:ilvl w:val="0"/>
          <w:numId w:val="3"/>
        </w:numPr>
        <w:tabs>
          <w:tab w:val="clear" w:pos="720"/>
          <w:tab w:val="left" w:pos="1134"/>
        </w:tabs>
        <w:spacing w:after="0"/>
        <w:ind w:left="1134" w:hanging="567"/>
        <w:contextualSpacing w:val="0"/>
      </w:pPr>
      <w:r w:rsidRPr="00681EE4">
        <w:t xml:space="preserve">Any regional sources with updated feature mapping </w:t>
      </w:r>
    </w:p>
    <w:p w:rsidR="00681EE4" w:rsidRPr="00681EE4" w:rsidRDefault="00681EE4" w:rsidP="00681EE4">
      <w:pPr>
        <w:pStyle w:val="Bullets1"/>
        <w:numPr>
          <w:ilvl w:val="0"/>
          <w:numId w:val="3"/>
        </w:numPr>
        <w:tabs>
          <w:tab w:val="clear" w:pos="720"/>
          <w:tab w:val="left" w:pos="1134"/>
        </w:tabs>
        <w:spacing w:after="0"/>
        <w:ind w:left="1134" w:hanging="567"/>
        <w:contextualSpacing w:val="0"/>
      </w:pPr>
      <w:r w:rsidRPr="00681EE4">
        <w:t>Fine-scale resolution vegetation mapping and/or remote sensed data</w:t>
      </w:r>
    </w:p>
    <w:p w:rsidR="00681EE4" w:rsidRPr="00681EE4" w:rsidRDefault="00681EE4" w:rsidP="00681EE4">
      <w:pPr>
        <w:pStyle w:val="Bullets1"/>
        <w:numPr>
          <w:ilvl w:val="0"/>
          <w:numId w:val="3"/>
        </w:numPr>
        <w:tabs>
          <w:tab w:val="clear" w:pos="720"/>
          <w:tab w:val="left" w:pos="1134"/>
        </w:tabs>
        <w:spacing w:after="0"/>
        <w:ind w:left="1134" w:hanging="567"/>
        <w:contextualSpacing w:val="0"/>
      </w:pPr>
      <w:r w:rsidRPr="00681EE4">
        <w:t>Satellite imagery (e.g. SPOT6 – panchromatic resolution 1.5 m, multispectral resolution 8 m)</w:t>
      </w:r>
    </w:p>
    <w:p w:rsidR="00681EE4" w:rsidRDefault="00681EE4" w:rsidP="00681EE4">
      <w:pPr>
        <w:pStyle w:val="Bullets1"/>
        <w:numPr>
          <w:ilvl w:val="0"/>
          <w:numId w:val="3"/>
        </w:numPr>
        <w:tabs>
          <w:tab w:val="clear" w:pos="720"/>
          <w:tab w:val="left" w:pos="1134"/>
        </w:tabs>
        <w:spacing w:after="0"/>
        <w:ind w:left="1134" w:hanging="567"/>
        <w:contextualSpacing w:val="0"/>
      </w:pPr>
      <w:r w:rsidRPr="00681EE4">
        <w:t xml:space="preserve">NVIS41_MDB vegetation mapping (NVIS v4.1 updated with CMA mapping by </w:t>
      </w:r>
      <w:r w:rsidR="007D30A3" w:rsidRPr="00681EE4">
        <w:fldChar w:fldCharType="begin"/>
      </w:r>
      <w:r w:rsidRPr="00681EE4">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7D30A3" w:rsidRPr="00681EE4">
        <w:fldChar w:fldCharType="separate"/>
      </w:r>
      <w:r w:rsidRPr="00681EE4">
        <w:t>Brooks et al. 2013)</w:t>
      </w:r>
      <w:r w:rsidR="007D30A3" w:rsidRPr="00681EE4">
        <w:fldChar w:fldCharType="end"/>
      </w:r>
      <w:r w:rsidRPr="00681EE4">
        <w:t xml:space="preserve">. </w:t>
      </w:r>
    </w:p>
    <w:p w:rsidR="00085D11" w:rsidRPr="00681EE4" w:rsidRDefault="00085D11" w:rsidP="00085D11">
      <w:pPr>
        <w:pStyle w:val="Bullets1"/>
        <w:tabs>
          <w:tab w:val="left" w:pos="1134"/>
        </w:tabs>
        <w:spacing w:after="0"/>
        <w:ind w:left="1134"/>
        <w:contextualSpacing w:val="0"/>
      </w:pPr>
    </w:p>
    <w:p w:rsidR="00681EE4" w:rsidRPr="00681EE4" w:rsidRDefault="00681EE4" w:rsidP="00681EE4">
      <w:r w:rsidRPr="00681EE4">
        <w:t>It is assumed that where the Commonwealth Environment Water Office has access to these data that these data will be made available for the purpose of Ecosystem Type assignation in the Junction of the Warrego and Darling rivers Selected Area. Other data will be accessed via a license agreement with the appropriate agency e.g. the Western LLS or OEH.</w:t>
      </w:r>
    </w:p>
    <w:p w:rsidR="00681EE4" w:rsidRPr="00681EE4" w:rsidRDefault="00681EE4" w:rsidP="00535568">
      <w:pPr>
        <w:pStyle w:val="Heading2"/>
        <w:numPr>
          <w:ilvl w:val="0"/>
          <w:numId w:val="49"/>
        </w:numPr>
        <w:tabs>
          <w:tab w:val="clear" w:pos="363"/>
          <w:tab w:val="num" w:pos="1152"/>
        </w:tabs>
        <w:ind w:left="567" w:hanging="567"/>
      </w:pPr>
      <w:bookmarkStart w:id="553" w:name="_Toc252789418"/>
      <w:r w:rsidRPr="00681EE4">
        <w:t>Terminology</w:t>
      </w:r>
      <w:bookmarkEnd w:id="553"/>
    </w:p>
    <w:p w:rsidR="00681EE4" w:rsidRPr="00681EE4" w:rsidRDefault="00681EE4" w:rsidP="00681EE4">
      <w:r w:rsidRPr="00681EE4">
        <w:t xml:space="preserve">For the purposes of the LTIM Project, aquatic ecosystems have been described </w:t>
      </w:r>
      <w:r w:rsidRPr="00681EE4">
        <w:rPr>
          <w:rFonts w:cs="Arial"/>
        </w:rPr>
        <w:t xml:space="preserve">as rivers, floodplains and wetlands. This is a simplification of four ecosystem classes into three common terms. For the validation protocol the terminology defined by the interim ANAE classification </w:t>
      </w:r>
      <w:r w:rsidR="007D30A3" w:rsidRPr="00681EE4">
        <w:rPr>
          <w:rFonts w:cs="Arial"/>
        </w:rPr>
        <w:fldChar w:fldCharType="begin"/>
      </w:r>
      <w:r w:rsidRPr="00681EE4">
        <w:rPr>
          <w:rFonts w:cs="Arial"/>
        </w:rPr>
        <w:instrText xml:space="preserve"> ADDIN ZOTERO_ITEM CSL_CITATION {"citationID":"1gc7k9ieb4","properties":{"formattedCitation":"(Aquatic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7D30A3" w:rsidRPr="00681EE4">
        <w:rPr>
          <w:rFonts w:cs="Arial"/>
        </w:rPr>
        <w:fldChar w:fldCharType="separate"/>
      </w:r>
      <w:r w:rsidRPr="00681EE4">
        <w:rPr>
          <w:rFonts w:cs="Arial"/>
        </w:rPr>
        <w:t>(Aquatic Ecosystem Task Group 2012)</w:t>
      </w:r>
      <w:r w:rsidR="007D30A3" w:rsidRPr="00681EE4">
        <w:rPr>
          <w:rFonts w:cs="Arial"/>
        </w:rPr>
        <w:fldChar w:fldCharType="end"/>
      </w:r>
      <w:r w:rsidRPr="00681EE4">
        <w:rPr>
          <w:rFonts w:cs="Arial"/>
        </w:rPr>
        <w:t xml:space="preserve"> is to be applied. The ecosystem classes relevant to the LTIM project are as follows:</w:t>
      </w:r>
    </w:p>
    <w:p w:rsidR="00681EE4" w:rsidRPr="00681EE4" w:rsidRDefault="00681EE4" w:rsidP="00681EE4">
      <w:pPr>
        <w:pStyle w:val="Bullets1"/>
        <w:numPr>
          <w:ilvl w:val="0"/>
          <w:numId w:val="3"/>
        </w:numPr>
        <w:tabs>
          <w:tab w:val="clear" w:pos="720"/>
          <w:tab w:val="left" w:pos="1134"/>
        </w:tabs>
        <w:spacing w:after="0"/>
        <w:ind w:left="1134" w:hanging="567"/>
        <w:contextualSpacing w:val="0"/>
      </w:pPr>
      <w:proofErr w:type="spellStart"/>
      <w:r w:rsidRPr="00681EE4">
        <w:t>Lacustrine</w:t>
      </w:r>
      <w:proofErr w:type="spellEnd"/>
      <w:r w:rsidRPr="00681EE4">
        <w:t xml:space="preserve"> systems (lakes) are open-water dominated systems, characterised by deep, standing or slow-moving water with little or no emergent vegetation (&lt;30% cover) (note this ecosystem class is included as wetlands in LTIM Project Logic and Rational Document, </w:t>
      </w:r>
      <w:proofErr w:type="spellStart"/>
      <w:r w:rsidRPr="00681EE4">
        <w:t>Gawne</w:t>
      </w:r>
      <w:proofErr w:type="spellEnd"/>
      <w:r w:rsidRPr="00681EE4">
        <w:t xml:space="preserve"> et al. 2013)</w:t>
      </w:r>
    </w:p>
    <w:p w:rsidR="00681EE4" w:rsidRPr="00681EE4" w:rsidRDefault="00681EE4" w:rsidP="00681EE4">
      <w:pPr>
        <w:pStyle w:val="Bullets1"/>
        <w:numPr>
          <w:ilvl w:val="0"/>
          <w:numId w:val="3"/>
        </w:numPr>
        <w:tabs>
          <w:tab w:val="clear" w:pos="720"/>
          <w:tab w:val="left" w:pos="1134"/>
        </w:tabs>
        <w:spacing w:after="0"/>
        <w:ind w:left="1134" w:hanging="567"/>
        <w:contextualSpacing w:val="0"/>
      </w:pPr>
      <w:proofErr w:type="spellStart"/>
      <w:r w:rsidRPr="00681EE4">
        <w:t>Palustrine</w:t>
      </w:r>
      <w:proofErr w:type="spellEnd"/>
      <w:r w:rsidRPr="00681EE4">
        <w:t xml:space="preserve"> systems are primarily shallow, vegetated, non-channel environments, including billabongs, bogs, swamps, springs, soaks etc. (Included as wetlands in Logic and Rational document)</w:t>
      </w:r>
    </w:p>
    <w:p w:rsidR="00681EE4" w:rsidRPr="00681EE4" w:rsidRDefault="00681EE4" w:rsidP="00681EE4">
      <w:pPr>
        <w:pStyle w:val="Bullets1"/>
        <w:numPr>
          <w:ilvl w:val="0"/>
          <w:numId w:val="3"/>
        </w:numPr>
        <w:tabs>
          <w:tab w:val="clear" w:pos="720"/>
          <w:tab w:val="left" w:pos="1134"/>
        </w:tabs>
        <w:spacing w:after="0"/>
        <w:ind w:left="1134" w:hanging="567"/>
        <w:contextualSpacing w:val="0"/>
      </w:pPr>
      <w:proofErr w:type="spellStart"/>
      <w:r w:rsidRPr="00681EE4">
        <w:t>Riverine</w:t>
      </w:r>
      <w:proofErr w:type="spellEnd"/>
      <w:r w:rsidRPr="00681EE4">
        <w:t xml:space="preserve"> systems are those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w:t>
      </w:r>
      <w:r w:rsidR="007D30A3" w:rsidRPr="00681EE4">
        <w:fldChar w:fldCharType="begin"/>
      </w:r>
      <w:r w:rsidRPr="00681EE4">
        <w:instrText xml:space="preserve"> ADDIN ZOTERO_ITEM CSL_CITATION {"citationID":"auKJfkJW","properties":{"formattedCitation":"(Aquatic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7D30A3" w:rsidRPr="00681EE4">
        <w:fldChar w:fldCharType="separate"/>
      </w:r>
      <w:r w:rsidRPr="00681EE4">
        <w:t>(Aquatic Ecosystem Task Group 2012)</w:t>
      </w:r>
      <w:r w:rsidR="007D30A3" w:rsidRPr="00681EE4">
        <w:fldChar w:fldCharType="end"/>
      </w:r>
    </w:p>
    <w:p w:rsidR="00681EE4" w:rsidRPr="00681EE4" w:rsidRDefault="00681EE4" w:rsidP="00681EE4">
      <w:pPr>
        <w:pStyle w:val="Bullets1"/>
        <w:numPr>
          <w:ilvl w:val="0"/>
          <w:numId w:val="3"/>
        </w:numPr>
        <w:tabs>
          <w:tab w:val="clear" w:pos="720"/>
          <w:tab w:val="left" w:pos="1134"/>
        </w:tabs>
        <w:spacing w:after="0"/>
        <w:ind w:left="1134" w:hanging="567"/>
        <w:contextualSpacing w:val="0"/>
      </w:pPr>
      <w:r w:rsidRPr="00681EE4">
        <w:t xml:space="preserve">Floodplain systems are those aquatic systems that are either seasonally or intermittently flooded flat areas that are outside the </w:t>
      </w:r>
      <w:proofErr w:type="spellStart"/>
      <w:r w:rsidRPr="00681EE4">
        <w:t>riverine</w:t>
      </w:r>
      <w:proofErr w:type="spellEnd"/>
      <w:r w:rsidRPr="00681EE4">
        <w:t xml:space="preserve"> channels or </w:t>
      </w:r>
      <w:proofErr w:type="spellStart"/>
      <w:r w:rsidRPr="00681EE4">
        <w:t>palustrine</w:t>
      </w:r>
      <w:proofErr w:type="spellEnd"/>
      <w:r w:rsidRPr="00681EE4">
        <w:t>/</w:t>
      </w:r>
      <w:proofErr w:type="spellStart"/>
      <w:r w:rsidRPr="00681EE4">
        <w:t>lacustrine</w:t>
      </w:r>
      <w:proofErr w:type="spellEnd"/>
      <w:r w:rsidRPr="00681EE4">
        <w:t xml:space="preserve"> systems but that display characteristics of </w:t>
      </w:r>
      <w:proofErr w:type="spellStart"/>
      <w:r w:rsidRPr="00681EE4">
        <w:t>hydric</w:t>
      </w:r>
      <w:proofErr w:type="spellEnd"/>
      <w:r w:rsidRPr="00681EE4">
        <w:t xml:space="preserve"> soils or vegetation that are characteristically adapted to the seasonal or intermittent presence of water.</w:t>
      </w:r>
    </w:p>
    <w:p w:rsidR="00681EE4" w:rsidRPr="00681EE4" w:rsidRDefault="00681EE4" w:rsidP="00535568">
      <w:pPr>
        <w:pStyle w:val="Heading2"/>
        <w:numPr>
          <w:ilvl w:val="0"/>
          <w:numId w:val="49"/>
        </w:numPr>
        <w:tabs>
          <w:tab w:val="clear" w:pos="363"/>
          <w:tab w:val="num" w:pos="1152"/>
        </w:tabs>
        <w:ind w:left="567" w:hanging="567"/>
      </w:pPr>
      <w:r w:rsidRPr="00681EE4">
        <w:t>Detailed methods</w:t>
      </w:r>
    </w:p>
    <w:p w:rsidR="00A24614" w:rsidRPr="00A24614" w:rsidRDefault="00681EE4" w:rsidP="00A24614">
      <w:r w:rsidRPr="00681EE4">
        <w:t>Interim ANAE classification shall be undertaken as per the standard methods described in the LTIM Standard Methods (Section 2 Ecosystem Type, Hale et al. 2014).  Field sheets are also provided.</w:t>
      </w:r>
    </w:p>
    <w:p w:rsidR="00DB408B" w:rsidRPr="00DB408B" w:rsidRDefault="00DB408B" w:rsidP="00DB408B">
      <w:pPr>
        <w:rPr>
          <w:rFonts w:cs="Arial"/>
        </w:rPr>
      </w:pPr>
      <w:r w:rsidRPr="00DB408B">
        <w:rPr>
          <w:rFonts w:cs="Arial"/>
        </w:rPr>
        <w:t>The typology used to assign ecosystem types is described in the LTIM Standard Methods (Hale et al. 2014).  A unique number (SYSID) for each polygon (wetland, lake, floodplain) or line (river, creek, stream) will identify each mapped unit (</w:t>
      </w:r>
      <w:r w:rsidR="007D30A3" w:rsidRPr="00DB408B">
        <w:rPr>
          <w:rFonts w:cs="Arial"/>
        </w:rPr>
        <w:fldChar w:fldCharType="begin"/>
      </w:r>
      <w:r w:rsidRPr="00DB408B">
        <w:rPr>
          <w:rFonts w:cs="Arial"/>
        </w:rPr>
        <w:instrText xml:space="preserve"> ADDIN ZOTERO_ITEM CSL_CITATION {"citationID":"25s4ampe99","properties":{"formattedCitation":"(Brooks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7D30A3" w:rsidRPr="00DB408B">
        <w:rPr>
          <w:rFonts w:cs="Arial"/>
        </w:rPr>
        <w:fldChar w:fldCharType="separate"/>
      </w:r>
      <w:r w:rsidRPr="00DB408B">
        <w:rPr>
          <w:rFonts w:cs="Arial"/>
        </w:rPr>
        <w:t>Brooks et al. 2013)</w:t>
      </w:r>
      <w:r w:rsidR="007D30A3" w:rsidRPr="00DB408B">
        <w:rPr>
          <w:rFonts w:cs="Arial"/>
        </w:rPr>
        <w:fldChar w:fldCharType="end"/>
      </w:r>
      <w:r w:rsidRPr="00DB408B">
        <w:rPr>
          <w:rFonts w:cs="Arial"/>
        </w:rPr>
        <w:t>. On ground validation of the interim ANAE classification is required to confirm the aquatic ecosystem types for use in the LTIM program.   Where a site has not been mapped the typology developed by Brooks et al. (2013) should be used to assign an ecosystem type.</w:t>
      </w:r>
    </w:p>
    <w:p w:rsidR="00DB408B" w:rsidRPr="00DB408B" w:rsidRDefault="00DB408B" w:rsidP="00535568">
      <w:pPr>
        <w:pStyle w:val="Heading2"/>
        <w:numPr>
          <w:ilvl w:val="0"/>
          <w:numId w:val="49"/>
        </w:numPr>
        <w:tabs>
          <w:tab w:val="clear" w:pos="363"/>
          <w:tab w:val="num" w:pos="1152"/>
        </w:tabs>
        <w:ind w:left="567" w:hanging="567"/>
      </w:pPr>
      <w:r w:rsidRPr="00DB408B">
        <w:t xml:space="preserve"> Data analysis</w:t>
      </w:r>
    </w:p>
    <w:p w:rsidR="00DB408B" w:rsidRPr="00DB408B" w:rsidRDefault="00DB408B" w:rsidP="00DB408B">
      <w:pPr>
        <w:rPr>
          <w:rFonts w:cs="Arial"/>
        </w:rPr>
      </w:pPr>
      <w:r w:rsidRPr="00DB408B">
        <w:t xml:space="preserve">The spatial unit for which data are reported for this validation is an ANAE feature identified by the ANAE SYSID.  </w:t>
      </w:r>
    </w:p>
    <w:p w:rsidR="00DB408B" w:rsidRPr="00DB408B" w:rsidRDefault="00DB408B" w:rsidP="00DB408B">
      <w:r w:rsidRPr="00DB408B">
        <w:t xml:space="preserve">No data analysis is required for this indicator.  All data provided for this indicator will be reported following the requirements outlined in the LTIM Project Standard Protocol: Section 2 Ecosystem Type (Hale et al. 2014) and must conform to the data structure defined in the LTIM Data Standard </w:t>
      </w:r>
      <w:r w:rsidR="007D30A3" w:rsidRPr="00DB408B">
        <w:fldChar w:fldCharType="begin"/>
      </w:r>
      <w:r w:rsidRPr="00DB408B">
        <w:instrText xml:space="preserve"> ADDIN ZOTERO_ITEM CSL_CITATION {"citationID":"b61akg4gu","properties":{"formattedCitation":"(Brooks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7D30A3" w:rsidRPr="00DB408B">
        <w:fldChar w:fldCharType="separate"/>
      </w:r>
      <w:r w:rsidRPr="00DB408B">
        <w:rPr>
          <w:noProof/>
        </w:rPr>
        <w:t>(Brooks &amp; Wealands 2014)</w:t>
      </w:r>
      <w:r w:rsidR="007D30A3" w:rsidRPr="00DB408B">
        <w:fldChar w:fldCharType="end"/>
      </w:r>
      <w:r w:rsidRPr="00DB408B">
        <w:t xml:space="preserve">. The data standard provides a means of collating consistent data that can be managed within the LTIM Monitoring Data Management System (MDMS). </w:t>
      </w:r>
    </w:p>
    <w:p w:rsidR="00DB408B" w:rsidRPr="00DB408B" w:rsidRDefault="00DB408B" w:rsidP="00535568">
      <w:pPr>
        <w:pStyle w:val="Heading2"/>
        <w:numPr>
          <w:ilvl w:val="0"/>
          <w:numId w:val="49"/>
        </w:numPr>
        <w:tabs>
          <w:tab w:val="clear" w:pos="363"/>
          <w:tab w:val="num" w:pos="1152"/>
        </w:tabs>
        <w:ind w:left="567" w:hanging="567"/>
      </w:pPr>
      <w:r w:rsidRPr="00DB408B">
        <w:t xml:space="preserve">Reporting </w:t>
      </w:r>
    </w:p>
    <w:p w:rsidR="00DB408B" w:rsidRPr="00DB408B" w:rsidRDefault="00DB408B" w:rsidP="00DB408B">
      <w:r w:rsidRPr="00DB408B">
        <w:t>Each site ANAE classification will be recorded and provided to the CEWO.</w:t>
      </w:r>
    </w:p>
    <w:p w:rsidR="00DB408B" w:rsidRPr="00DB408B" w:rsidRDefault="00DB408B" w:rsidP="00535568">
      <w:pPr>
        <w:pStyle w:val="Heading2"/>
        <w:numPr>
          <w:ilvl w:val="0"/>
          <w:numId w:val="49"/>
        </w:numPr>
        <w:tabs>
          <w:tab w:val="clear" w:pos="363"/>
          <w:tab w:val="num" w:pos="1152"/>
        </w:tabs>
        <w:ind w:left="567" w:hanging="567"/>
      </w:pPr>
      <w:r w:rsidRPr="00DB408B">
        <w:t>Quality assurance/quality control</w:t>
      </w:r>
    </w:p>
    <w:p w:rsidR="00DB408B" w:rsidRPr="00DB408B" w:rsidRDefault="00DB408B" w:rsidP="00DB408B">
      <w:pPr>
        <w:rPr>
          <w:lang w:val="en-US"/>
        </w:rPr>
      </w:pPr>
      <w:r w:rsidRPr="00DB408B">
        <w:t>Quality control and quality assurance protocols are documented in the Quality Plan developed for the M&amp;E Plan (CEWO 2014)</w:t>
      </w:r>
      <w:r w:rsidRPr="00DB408B">
        <w:rPr>
          <w:lang w:val="en-US"/>
        </w:rPr>
        <w:t xml:space="preserve">.  </w:t>
      </w:r>
    </w:p>
    <w:p w:rsidR="00DB408B" w:rsidRPr="00DB408B" w:rsidRDefault="00DB408B" w:rsidP="00535568">
      <w:pPr>
        <w:pStyle w:val="Heading2"/>
        <w:numPr>
          <w:ilvl w:val="0"/>
          <w:numId w:val="49"/>
        </w:numPr>
        <w:tabs>
          <w:tab w:val="clear" w:pos="363"/>
          <w:tab w:val="num" w:pos="1152"/>
        </w:tabs>
        <w:ind w:left="567" w:hanging="567"/>
      </w:pPr>
      <w:r w:rsidRPr="00DB408B">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DB408B" w:rsidRPr="00DB408B" w:rsidTr="00955786">
        <w:tc>
          <w:tcPr>
            <w:tcW w:w="9416" w:type="dxa"/>
            <w:vAlign w:val="top"/>
          </w:tcPr>
          <w:p w:rsidR="00DB408B" w:rsidRPr="00DB408B" w:rsidRDefault="00DB408B" w:rsidP="00DB408B">
            <w:pPr>
              <w:rPr>
                <w:rFonts w:cs="Arial"/>
                <w:szCs w:val="20"/>
              </w:rPr>
            </w:pPr>
            <w:r w:rsidRPr="00DB408B">
              <w:rPr>
                <w:rFonts w:cs="Arial"/>
                <w:szCs w:val="20"/>
              </w:rPr>
              <w:t>Aquatic Ecosystem Task Group. 2012. Aquatic Ecosystems Toolkit: Module 2, Interim Australian National Aquatic Ecosystem Classification Framework. Australian Government Department of Sustainability, Environment, Water, Population and Communities, Canberra.</w:t>
            </w:r>
          </w:p>
        </w:tc>
      </w:tr>
      <w:tr w:rsidR="00DB408B" w:rsidRPr="00DB408B" w:rsidTr="00955786">
        <w:tc>
          <w:tcPr>
            <w:tcW w:w="9416" w:type="dxa"/>
          </w:tcPr>
          <w:p w:rsidR="00DB408B" w:rsidRPr="00DB408B" w:rsidRDefault="00DB408B" w:rsidP="00DB408B">
            <w:pPr>
              <w:rPr>
                <w:rFonts w:cs="Arial"/>
                <w:szCs w:val="20"/>
              </w:rPr>
            </w:pPr>
            <w:r w:rsidRPr="00DB408B">
              <w:rPr>
                <w:rFonts w:cs="Arial"/>
                <w:szCs w:val="20"/>
              </w:rPr>
              <w:t xml:space="preserve">Brooks S., </w:t>
            </w:r>
            <w:proofErr w:type="spellStart"/>
            <w:r w:rsidRPr="00DB408B">
              <w:rPr>
                <w:rFonts w:cs="Arial"/>
                <w:szCs w:val="20"/>
              </w:rPr>
              <w:t>Cottingham</w:t>
            </w:r>
            <w:proofErr w:type="spellEnd"/>
            <w:r w:rsidRPr="00DB408B">
              <w:rPr>
                <w:rFonts w:cs="Arial"/>
                <w:szCs w:val="20"/>
              </w:rPr>
              <w:t xml:space="preserve"> P., Butcher R., &amp; Hale J. 2013. </w:t>
            </w:r>
            <w:r w:rsidRPr="00DB408B">
              <w:rPr>
                <w:rFonts w:cs="Arial"/>
                <w:i/>
                <w:szCs w:val="20"/>
              </w:rPr>
              <w:t>Murray-Darling Basin aquatic ecosystem classification: Stage 2 report</w:t>
            </w:r>
            <w:r w:rsidRPr="00DB408B">
              <w:rPr>
                <w:rFonts w:cs="Arial"/>
                <w:szCs w:val="20"/>
              </w:rPr>
              <w:t xml:space="preserve">. Peter </w:t>
            </w:r>
            <w:proofErr w:type="spellStart"/>
            <w:r w:rsidRPr="00DB408B">
              <w:rPr>
                <w:rFonts w:cs="Arial"/>
                <w:szCs w:val="20"/>
              </w:rPr>
              <w:t>Cottingham</w:t>
            </w:r>
            <w:proofErr w:type="spellEnd"/>
            <w:r w:rsidRPr="00DB408B">
              <w:rPr>
                <w:rFonts w:cs="Arial"/>
                <w:szCs w:val="20"/>
              </w:rPr>
              <w:t xml:space="preserve"> &amp; Associates report to the Commonwealth Environmental Water Office and Murray-Darling Basin Authority, Canberra.</w:t>
            </w:r>
          </w:p>
        </w:tc>
      </w:tr>
      <w:tr w:rsidR="00DB408B" w:rsidRPr="00DB408B" w:rsidTr="00955786">
        <w:tc>
          <w:tcPr>
            <w:tcW w:w="9416" w:type="dxa"/>
          </w:tcPr>
          <w:p w:rsidR="00DB408B" w:rsidRPr="00DB408B" w:rsidRDefault="00DB408B" w:rsidP="00DB408B">
            <w:pPr>
              <w:rPr>
                <w:rFonts w:ascii="Calibri" w:hAnsi="Calibri"/>
                <w:lang w:val="en-US"/>
              </w:rPr>
            </w:pPr>
            <w:r w:rsidRPr="00DB408B">
              <w:rPr>
                <w:rFonts w:cs="Arial"/>
                <w:szCs w:val="20"/>
              </w:rPr>
              <w:t xml:space="preserve">Brooks S. &amp; </w:t>
            </w:r>
            <w:proofErr w:type="spellStart"/>
            <w:r w:rsidRPr="00DB408B">
              <w:rPr>
                <w:rFonts w:cs="Arial"/>
                <w:szCs w:val="20"/>
              </w:rPr>
              <w:t>Wealands</w:t>
            </w:r>
            <w:proofErr w:type="spellEnd"/>
            <w:r w:rsidRPr="00DB408B">
              <w:rPr>
                <w:rFonts w:cs="Arial"/>
                <w:szCs w:val="20"/>
              </w:rPr>
              <w:t xml:space="preserve"> S.R. 2014. </w:t>
            </w:r>
            <w:r w:rsidRPr="00DB408B">
              <w:rPr>
                <w:rFonts w:cs="Arial"/>
                <w:i/>
                <w:szCs w:val="20"/>
              </w:rPr>
              <w:t>Commonwealth Environmental Water Office Long Term Intervention Monitoring Project: Data Standard</w:t>
            </w:r>
            <w:r w:rsidRPr="00DB408B">
              <w:rPr>
                <w:rFonts w:cs="Arial"/>
                <w:szCs w:val="20"/>
              </w:rPr>
              <w:t>. Report prepared for the Commonwealth Environmental Water Office by The Murray-Darling Freshwater Research Centre. MDFRC Publication 29.3/2013 Revised Jan 2014.</w:t>
            </w:r>
          </w:p>
        </w:tc>
      </w:tr>
      <w:tr w:rsidR="00DB408B" w:rsidRPr="00DB408B" w:rsidTr="00955786">
        <w:tc>
          <w:tcPr>
            <w:tcW w:w="9416" w:type="dxa"/>
          </w:tcPr>
          <w:p w:rsidR="00DB408B" w:rsidRPr="00DB408B" w:rsidRDefault="00DB408B" w:rsidP="00DB408B">
            <w:pPr>
              <w:rPr>
                <w:rFonts w:cs="Arial"/>
                <w:szCs w:val="20"/>
              </w:rPr>
            </w:pPr>
            <w:r w:rsidRPr="00DB408B">
              <w:rPr>
                <w:rFonts w:cs="Arial"/>
                <w:szCs w:val="20"/>
              </w:rPr>
              <w:t xml:space="preserve">Commonwealth Environmental Water Office (CEWO).  2014.  </w:t>
            </w:r>
            <w:r w:rsidRPr="00DB408B">
              <w:rPr>
                <w:rFonts w:cs="Arial"/>
                <w:i/>
                <w:szCs w:val="20"/>
              </w:rPr>
              <w:t>Long Term Intervention Monitoring Project Junction of the Warrego and Darling rivers Selected Area</w:t>
            </w:r>
            <w:r w:rsidRPr="00DB408B">
              <w:rPr>
                <w:rFonts w:cs="Arial"/>
                <w:szCs w:val="20"/>
              </w:rPr>
              <w:t xml:space="preserve">. Commonwealth of Australia. </w:t>
            </w:r>
          </w:p>
        </w:tc>
      </w:tr>
      <w:tr w:rsidR="00DB408B" w:rsidRPr="00DB408B" w:rsidTr="00955786">
        <w:tc>
          <w:tcPr>
            <w:tcW w:w="9416" w:type="dxa"/>
          </w:tcPr>
          <w:p w:rsidR="00DB408B" w:rsidRPr="00DB408B" w:rsidRDefault="00DB408B" w:rsidP="00DB408B">
            <w:pPr>
              <w:rPr>
                <w:rFonts w:cs="Arial"/>
                <w:szCs w:val="20"/>
              </w:rPr>
            </w:pPr>
            <w:proofErr w:type="spellStart"/>
            <w:r w:rsidRPr="00DB408B">
              <w:rPr>
                <w:rFonts w:cs="Arial"/>
                <w:szCs w:val="20"/>
              </w:rPr>
              <w:t>Gawne</w:t>
            </w:r>
            <w:proofErr w:type="spellEnd"/>
            <w:r w:rsidRPr="00DB408B">
              <w:rPr>
                <w:rFonts w:cs="Arial"/>
                <w:szCs w:val="20"/>
              </w:rPr>
              <w:t xml:space="preserve"> B., Brooks S. Butcher R., </w:t>
            </w:r>
            <w:proofErr w:type="spellStart"/>
            <w:r w:rsidRPr="00DB408B">
              <w:rPr>
                <w:rFonts w:cs="Arial"/>
                <w:szCs w:val="20"/>
              </w:rPr>
              <w:t>Cottingham</w:t>
            </w:r>
            <w:proofErr w:type="spellEnd"/>
            <w:r w:rsidRPr="00DB408B">
              <w:rPr>
                <w:rFonts w:cs="Arial"/>
                <w:szCs w:val="20"/>
              </w:rPr>
              <w:t xml:space="preserve"> P., </w:t>
            </w:r>
            <w:proofErr w:type="spellStart"/>
            <w:r w:rsidRPr="00DB408B">
              <w:rPr>
                <w:rFonts w:cs="Arial"/>
                <w:szCs w:val="20"/>
              </w:rPr>
              <w:t>Everingham</w:t>
            </w:r>
            <w:proofErr w:type="spellEnd"/>
            <w:r w:rsidRPr="00DB408B">
              <w:rPr>
                <w:rFonts w:cs="Arial"/>
                <w:szCs w:val="20"/>
              </w:rPr>
              <w:t xml:space="preserve"> P., Hale J., Nielson D., </w:t>
            </w:r>
            <w:proofErr w:type="spellStart"/>
            <w:r w:rsidRPr="00DB408B">
              <w:rPr>
                <w:rFonts w:cs="Arial"/>
                <w:szCs w:val="20"/>
              </w:rPr>
              <w:t>Stewardson</w:t>
            </w:r>
            <w:proofErr w:type="spellEnd"/>
            <w:r w:rsidRPr="00DB408B">
              <w:rPr>
                <w:rFonts w:cs="Arial"/>
                <w:szCs w:val="20"/>
              </w:rPr>
              <w:t xml:space="preserve"> M. &amp; </w:t>
            </w:r>
            <w:proofErr w:type="spellStart"/>
            <w:r w:rsidRPr="00DB408B">
              <w:rPr>
                <w:rFonts w:cs="Arial"/>
                <w:szCs w:val="20"/>
              </w:rPr>
              <w:t>Stoffels</w:t>
            </w:r>
            <w:proofErr w:type="spellEnd"/>
            <w:r w:rsidRPr="00DB408B">
              <w:rPr>
                <w:rFonts w:cs="Arial"/>
                <w:szCs w:val="20"/>
              </w:rPr>
              <w:t xml:space="preserve"> R. 2013a. </w:t>
            </w:r>
            <w:r w:rsidRPr="00DB408B">
              <w:rPr>
                <w:rFonts w:cs="Arial"/>
                <w:i/>
                <w:szCs w:val="20"/>
              </w:rPr>
              <w:t>Long Term Intervention Monitoring Project: Logic and Rationale Document</w:t>
            </w:r>
            <w:r w:rsidRPr="00DB408B">
              <w:rPr>
                <w:rFonts w:cs="Arial"/>
                <w:szCs w:val="20"/>
              </w:rPr>
              <w:t xml:space="preserve">. V1.0. MDFRC Publication 01/2013. </w:t>
            </w:r>
          </w:p>
        </w:tc>
      </w:tr>
      <w:tr w:rsidR="00DB408B" w:rsidRPr="00DB408B" w:rsidTr="00955786">
        <w:tc>
          <w:tcPr>
            <w:tcW w:w="9416" w:type="dxa"/>
          </w:tcPr>
          <w:p w:rsidR="00DB408B" w:rsidRPr="00DB408B" w:rsidRDefault="00DB408B" w:rsidP="00DB408B">
            <w:pPr>
              <w:rPr>
                <w:rFonts w:cs="Arial"/>
                <w:szCs w:val="20"/>
              </w:rPr>
            </w:pPr>
            <w:r w:rsidRPr="00DB408B">
              <w:rPr>
                <w:rFonts w:cs="Arial"/>
                <w:szCs w:val="20"/>
              </w:rPr>
              <w:t xml:space="preserve">Hale J., </w:t>
            </w:r>
            <w:proofErr w:type="spellStart"/>
            <w:r w:rsidRPr="00DB408B">
              <w:rPr>
                <w:rFonts w:cs="Arial"/>
                <w:szCs w:val="20"/>
              </w:rPr>
              <w:t>Stoffels</w:t>
            </w:r>
            <w:proofErr w:type="spellEnd"/>
            <w:r w:rsidRPr="00DB408B">
              <w:rPr>
                <w:rFonts w:cs="Arial"/>
                <w:szCs w:val="20"/>
              </w:rPr>
              <w:t xml:space="preserve"> R., Butcher R., Shackleton M., Brooks S. &amp; </w:t>
            </w:r>
            <w:proofErr w:type="spellStart"/>
            <w:r w:rsidRPr="00DB408B">
              <w:rPr>
                <w:rFonts w:cs="Arial"/>
                <w:szCs w:val="20"/>
              </w:rPr>
              <w:t>Gawne</w:t>
            </w:r>
            <w:proofErr w:type="spellEnd"/>
            <w:r w:rsidRPr="00DB408B">
              <w:rPr>
                <w:rFonts w:cs="Arial"/>
                <w:szCs w:val="20"/>
              </w:rPr>
              <w:t xml:space="preserve"> B. 2014.  </w:t>
            </w:r>
            <w:r w:rsidRPr="00DB408B">
              <w:rPr>
                <w:rFonts w:cs="Arial"/>
                <w:i/>
                <w:szCs w:val="20"/>
              </w:rPr>
              <w:t>Commonwealth Environmental Water Office Long Term Intervention Monitoring Project – Standard Methods</w:t>
            </w:r>
            <w:r w:rsidRPr="00DB408B">
              <w:rPr>
                <w:rFonts w:cs="Arial"/>
                <w:szCs w:val="20"/>
              </w:rPr>
              <w:t>. Final Report prepared for the Commonwealth Environmental Water Office by The Murray-Darling Freshwater Research Centre, MDFRC Publication 29.2/2014, January, 182 pp.</w:t>
            </w:r>
          </w:p>
        </w:tc>
      </w:tr>
    </w:tbl>
    <w:p w:rsidR="00DB408B" w:rsidRPr="00DB408B" w:rsidRDefault="00DB408B" w:rsidP="00DB408B">
      <w:pPr>
        <w:spacing w:after="0" w:line="240" w:lineRule="auto"/>
        <w:jc w:val="left"/>
        <w:sectPr w:rsidR="00DB408B" w:rsidRPr="00DB408B" w:rsidSect="00955786">
          <w:headerReference w:type="even" r:id="rId98"/>
          <w:headerReference w:type="default" r:id="rId99"/>
          <w:footerReference w:type="even" r:id="rId100"/>
          <w:footerReference w:type="default" r:id="rId101"/>
          <w:headerReference w:type="first" r:id="rId102"/>
          <w:footerReference w:type="first" r:id="rId103"/>
          <w:pgSz w:w="11899" w:h="16838" w:code="9"/>
          <w:pgMar w:top="1508" w:right="1219" w:bottom="1457" w:left="1480" w:header="811" w:footer="306" w:gutter="0"/>
          <w:pgNumType w:start="96"/>
          <w:cols w:space="708"/>
        </w:sectPr>
      </w:pPr>
    </w:p>
    <w:p w:rsidR="00DB408B" w:rsidRPr="00DB408B" w:rsidRDefault="001E0C3B" w:rsidP="001E0C3B">
      <w:pPr>
        <w:pStyle w:val="Heading1"/>
        <w:ind w:left="567" w:hanging="567"/>
      </w:pPr>
      <w:r>
        <w:t xml:space="preserve">B2. </w:t>
      </w:r>
      <w:r w:rsidR="00DB408B" w:rsidRPr="00DB408B">
        <w:t xml:space="preserve">SOP – Hydrology (River)  </w:t>
      </w:r>
    </w:p>
    <w:p w:rsidR="00DB408B" w:rsidRPr="00DB408B" w:rsidRDefault="00DB408B" w:rsidP="00535568">
      <w:pPr>
        <w:pStyle w:val="Heading2"/>
        <w:numPr>
          <w:ilvl w:val="1"/>
          <w:numId w:val="50"/>
        </w:numPr>
        <w:ind w:left="567" w:hanging="567"/>
      </w:pPr>
      <w:r w:rsidRPr="00DB408B">
        <w:t>Objectives</w:t>
      </w:r>
    </w:p>
    <w:p w:rsidR="00DB408B" w:rsidRPr="00DB408B" w:rsidRDefault="00DB408B" w:rsidP="00DB408B">
      <w:r w:rsidRPr="00DB408B">
        <w:t>This Hydrology (River) monitoring protocol will provide fundamental hydrological information for Basin-scale and Selected Area evaluation questions and survey timing.</w:t>
      </w:r>
    </w:p>
    <w:p w:rsidR="00DB408B" w:rsidRPr="00DB408B" w:rsidRDefault="00DB408B" w:rsidP="00535568">
      <w:pPr>
        <w:pStyle w:val="Heading2"/>
        <w:numPr>
          <w:ilvl w:val="1"/>
          <w:numId w:val="50"/>
        </w:numPr>
        <w:ind w:left="567" w:hanging="567"/>
      </w:pPr>
      <w:r w:rsidRPr="00DB408B">
        <w:t>Related Indicators</w:t>
      </w:r>
    </w:p>
    <w:p w:rsidR="00DB408B" w:rsidRPr="00DB408B" w:rsidRDefault="00DB408B" w:rsidP="00DB408B">
      <w:r w:rsidRPr="00DB408B">
        <w:t xml:space="preserve">This Hydrology (River) indicator links to Vegetation Diversity, Fish (Channel), Stream Metabolism, Water Quality, </w:t>
      </w:r>
      <w:proofErr w:type="spellStart"/>
      <w:r w:rsidRPr="00DB408B">
        <w:t>Microcrustaceans</w:t>
      </w:r>
      <w:proofErr w:type="spellEnd"/>
      <w:r w:rsidRPr="00DB408B">
        <w:t xml:space="preserve">, Hydrology (Northern tributaries, Floodplain, Channel, </w:t>
      </w:r>
      <w:proofErr w:type="gramStart"/>
      <w:r w:rsidRPr="00DB408B">
        <w:t>Habitat</w:t>
      </w:r>
      <w:proofErr w:type="gramEnd"/>
      <w:r w:rsidRPr="00DB408B">
        <w:t>), Waterbird Diversity and Frogs indicators.</w:t>
      </w:r>
    </w:p>
    <w:p w:rsidR="00DB408B" w:rsidRPr="00DB408B" w:rsidRDefault="00DB408B" w:rsidP="00DB408B">
      <w:r w:rsidRPr="00DB408B">
        <w:t xml:space="preserve">Monitoring of Hydrology (River) sources and analyses of hydrological data will help to understand the system hydrology and character of Commonwealth environmental water entering the site.  This indicator assists with understanding hydrological connectivity and duration for the other indicators nominated above.  </w:t>
      </w:r>
    </w:p>
    <w:p w:rsidR="00DB408B" w:rsidRPr="00DB408B" w:rsidRDefault="00DB408B" w:rsidP="00535568">
      <w:pPr>
        <w:pStyle w:val="Heading2"/>
        <w:numPr>
          <w:ilvl w:val="1"/>
          <w:numId w:val="50"/>
        </w:numPr>
        <w:ind w:left="567" w:hanging="567"/>
      </w:pPr>
      <w:r w:rsidRPr="00DB408B">
        <w:t>Locations for monitoring</w:t>
      </w:r>
    </w:p>
    <w:p w:rsidR="00DB408B" w:rsidRPr="00DB408B" w:rsidRDefault="00DB408B" w:rsidP="00DB408B">
      <w:r w:rsidRPr="00DB408B">
        <w:t xml:space="preserve">This indicator will utilize a number of NSW Office of Water (NOW) gauging stations and water level recorders in close proximity to the Selected Area (Category I method; </w:t>
      </w:r>
      <w:r w:rsidR="007D30A3" w:rsidRPr="00DB408B">
        <w:fldChar w:fldCharType="begin"/>
      </w:r>
      <w:r w:rsidRPr="00DB408B">
        <w:instrText xml:space="preserve"> REF _Ref381193062 \h </w:instrText>
      </w:r>
      <w:r w:rsidR="007D30A3" w:rsidRPr="00DB408B">
        <w:fldChar w:fldCharType="separate"/>
      </w:r>
      <w:r w:rsidR="00200D30">
        <w:rPr>
          <w:b/>
          <w:bCs/>
          <w:lang w:val="en-US"/>
        </w:rPr>
        <w:t xml:space="preserve">Error! Reference source not </w:t>
      </w:r>
      <w:proofErr w:type="gramStart"/>
      <w:r w:rsidR="00200D30">
        <w:rPr>
          <w:b/>
          <w:bCs/>
          <w:lang w:val="en-US"/>
        </w:rPr>
        <w:t>found.</w:t>
      </w:r>
      <w:r w:rsidR="007D30A3" w:rsidRPr="00DB408B">
        <w:fldChar w:fldCharType="end"/>
      </w:r>
      <w:r w:rsidRPr="00DB408B">
        <w:t>;</w:t>
      </w:r>
      <w:proofErr w:type="gramEnd"/>
      <w:r w:rsidRPr="00DB408B">
        <w:t xml:space="preserve"> </w:t>
      </w:r>
      <w:r w:rsidR="007D30A3" w:rsidRPr="00DB408B">
        <w:fldChar w:fldCharType="begin"/>
      </w:r>
      <w:r w:rsidRPr="00DB408B">
        <w:instrText xml:space="preserve"> REF _Ref381198998 \h </w:instrText>
      </w:r>
      <w:r w:rsidR="007D30A3" w:rsidRPr="00DB408B">
        <w:fldChar w:fldCharType="separate"/>
      </w:r>
      <w:r w:rsidR="00200D30" w:rsidRPr="00DB408B">
        <w:rPr>
          <w:b/>
          <w:bCs/>
          <w:sz w:val="18"/>
          <w:szCs w:val="20"/>
        </w:rPr>
        <w:t xml:space="preserve">Figure </w:t>
      </w:r>
      <w:r w:rsidR="007D30A3" w:rsidRPr="00DB408B">
        <w:fldChar w:fldCharType="end"/>
      </w:r>
      <w:r w:rsidRPr="00DB408B">
        <w:t>). The gauge network maintained by NOW in the Junction of the Warrego and Darling rivers Selected Area has sufficient distribution and quality to ensure that no additional gauge stations are required for the delivery of the project.</w:t>
      </w:r>
    </w:p>
    <w:p w:rsidR="00DB408B" w:rsidRPr="00DD13BA" w:rsidRDefault="00CD526C" w:rsidP="00DD13BA">
      <w:pPr>
        <w:pStyle w:val="Caption"/>
        <w:keepNext/>
      </w:pPr>
      <w:bookmarkStart w:id="554" w:name="_Toc364410619"/>
      <w:bookmarkStart w:id="555" w:name="_Toc381283070"/>
      <w:r>
        <w:t xml:space="preserve">Table </w:t>
      </w:r>
      <w:r w:rsidR="00FB17F1">
        <w:t>1</w:t>
      </w:r>
      <w:r>
        <w:t xml:space="preserve">: </w:t>
      </w:r>
      <w:bookmarkEnd w:id="554"/>
      <w:r>
        <w:t xml:space="preserve">Gauges and water level sensors within zones, Junction of Warrego and Darling rivers Selected Area </w:t>
      </w:r>
      <w:bookmarkEnd w:id="555"/>
    </w:p>
    <w:tbl>
      <w:tblPr>
        <w:tblStyle w:val="TableGrid"/>
        <w:tblW w:w="0" w:type="auto"/>
        <w:tblLook w:val="04A0"/>
      </w:tblPr>
      <w:tblGrid>
        <w:gridCol w:w="646"/>
        <w:gridCol w:w="1997"/>
        <w:gridCol w:w="2330"/>
        <w:gridCol w:w="1072"/>
        <w:gridCol w:w="1086"/>
        <w:gridCol w:w="1205"/>
      </w:tblGrid>
      <w:tr w:rsidR="00DB408B" w:rsidRPr="00DB408B" w:rsidTr="00955786">
        <w:tc>
          <w:tcPr>
            <w:tcW w:w="0" w:type="auto"/>
            <w:shd w:val="clear" w:color="auto" w:fill="D9D9D9" w:themeFill="background1" w:themeFillShade="D9"/>
          </w:tcPr>
          <w:p w:rsidR="00DB408B" w:rsidRPr="00DB408B" w:rsidRDefault="00DB408B" w:rsidP="00DB408B">
            <w:pPr>
              <w:spacing w:before="60" w:after="60" w:line="280" w:lineRule="auto"/>
              <w:jc w:val="left"/>
              <w:rPr>
                <w:rFonts w:cs="Arial"/>
                <w:b/>
                <w:sz w:val="18"/>
                <w:szCs w:val="18"/>
              </w:rPr>
            </w:pPr>
            <w:r w:rsidRPr="00DB408B">
              <w:rPr>
                <w:rFonts w:cs="Arial"/>
                <w:b/>
                <w:sz w:val="18"/>
                <w:szCs w:val="18"/>
              </w:rPr>
              <w:t>Zone</w:t>
            </w:r>
          </w:p>
        </w:tc>
        <w:tc>
          <w:tcPr>
            <w:tcW w:w="0" w:type="auto"/>
            <w:shd w:val="clear" w:color="auto" w:fill="D9D9D9" w:themeFill="background1" w:themeFillShade="D9"/>
          </w:tcPr>
          <w:p w:rsidR="00DB408B" w:rsidRPr="00DB408B" w:rsidRDefault="00DB408B" w:rsidP="00DB408B">
            <w:pPr>
              <w:spacing w:before="60" w:after="60" w:line="280" w:lineRule="auto"/>
              <w:jc w:val="left"/>
              <w:rPr>
                <w:rFonts w:cs="Arial"/>
                <w:b/>
                <w:color w:val="000000"/>
                <w:kern w:val="28"/>
                <w:sz w:val="18"/>
                <w:szCs w:val="18"/>
              </w:rPr>
            </w:pPr>
            <w:r w:rsidRPr="00DB408B">
              <w:rPr>
                <w:rFonts w:cs="Arial"/>
                <w:b/>
                <w:sz w:val="18"/>
                <w:szCs w:val="18"/>
              </w:rPr>
              <w:t>NOW Gauge Number</w:t>
            </w:r>
          </w:p>
        </w:tc>
        <w:tc>
          <w:tcPr>
            <w:tcW w:w="0" w:type="auto"/>
            <w:shd w:val="clear" w:color="auto" w:fill="D9D9D9" w:themeFill="background1" w:themeFillShade="D9"/>
          </w:tcPr>
          <w:p w:rsidR="00DB408B" w:rsidRPr="00DB408B" w:rsidRDefault="00DB408B" w:rsidP="00DB408B">
            <w:pPr>
              <w:spacing w:before="60" w:after="60" w:line="280" w:lineRule="auto"/>
              <w:jc w:val="left"/>
              <w:rPr>
                <w:rFonts w:cs="Arial"/>
                <w:b/>
                <w:color w:val="000000"/>
                <w:kern w:val="28"/>
                <w:sz w:val="18"/>
                <w:szCs w:val="18"/>
              </w:rPr>
            </w:pPr>
            <w:r w:rsidRPr="00DB408B">
              <w:rPr>
                <w:rFonts w:cs="Arial"/>
                <w:b/>
                <w:sz w:val="18"/>
                <w:szCs w:val="18"/>
              </w:rPr>
              <w:t>Gauge/sensor name</w:t>
            </w:r>
          </w:p>
        </w:tc>
        <w:tc>
          <w:tcPr>
            <w:tcW w:w="0" w:type="auto"/>
            <w:shd w:val="clear" w:color="auto" w:fill="D9D9D9" w:themeFill="background1" w:themeFillShade="D9"/>
          </w:tcPr>
          <w:p w:rsidR="00DB408B" w:rsidRPr="00DB408B" w:rsidRDefault="00DB408B" w:rsidP="00DB408B">
            <w:pPr>
              <w:spacing w:before="60" w:after="60" w:line="280" w:lineRule="auto"/>
              <w:jc w:val="left"/>
              <w:rPr>
                <w:rFonts w:cs="Arial"/>
                <w:b/>
                <w:color w:val="000000"/>
                <w:kern w:val="28"/>
                <w:sz w:val="18"/>
                <w:szCs w:val="18"/>
              </w:rPr>
            </w:pPr>
            <w:r w:rsidRPr="00DB408B">
              <w:rPr>
                <w:rFonts w:cs="Arial"/>
                <w:b/>
                <w:sz w:val="18"/>
                <w:szCs w:val="18"/>
              </w:rPr>
              <w:t>Latitude</w:t>
            </w:r>
          </w:p>
        </w:tc>
        <w:tc>
          <w:tcPr>
            <w:tcW w:w="0" w:type="auto"/>
            <w:shd w:val="clear" w:color="auto" w:fill="D9D9D9" w:themeFill="background1" w:themeFillShade="D9"/>
          </w:tcPr>
          <w:p w:rsidR="00DB408B" w:rsidRPr="00DB408B" w:rsidRDefault="00DB408B" w:rsidP="00DB408B">
            <w:pPr>
              <w:spacing w:before="60" w:after="60" w:line="280" w:lineRule="auto"/>
              <w:jc w:val="left"/>
              <w:rPr>
                <w:rFonts w:cs="Arial"/>
                <w:b/>
                <w:color w:val="000000"/>
                <w:kern w:val="28"/>
                <w:sz w:val="18"/>
                <w:szCs w:val="18"/>
              </w:rPr>
            </w:pPr>
            <w:r w:rsidRPr="00DB408B">
              <w:rPr>
                <w:rFonts w:cs="Arial"/>
                <w:b/>
                <w:sz w:val="18"/>
                <w:szCs w:val="18"/>
              </w:rPr>
              <w:t>Longitude</w:t>
            </w:r>
          </w:p>
        </w:tc>
        <w:tc>
          <w:tcPr>
            <w:tcW w:w="1205" w:type="dxa"/>
            <w:shd w:val="clear" w:color="auto" w:fill="D9D9D9" w:themeFill="background1" w:themeFillShade="D9"/>
          </w:tcPr>
          <w:p w:rsidR="00DB408B" w:rsidRPr="00DB408B" w:rsidRDefault="00DB408B" w:rsidP="00DB408B">
            <w:pPr>
              <w:spacing w:before="60" w:after="60" w:line="280" w:lineRule="auto"/>
              <w:jc w:val="left"/>
              <w:rPr>
                <w:rFonts w:cs="Arial"/>
                <w:b/>
                <w:sz w:val="18"/>
                <w:szCs w:val="18"/>
              </w:rPr>
            </w:pPr>
            <w:r w:rsidRPr="00DB408B">
              <w:rPr>
                <w:rFonts w:cs="Arial"/>
                <w:b/>
                <w:sz w:val="18"/>
                <w:szCs w:val="18"/>
              </w:rPr>
              <w:t>Datum</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B</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423001</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Warrego @ Fords Bridge</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−29.7526</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145.4276</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B</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423002</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 xml:space="preserve">Warrego @ Fords </w:t>
            </w:r>
            <w:proofErr w:type="spellStart"/>
            <w:r w:rsidRPr="00DB408B">
              <w:rPr>
                <w:rFonts w:cs="Arial"/>
                <w:sz w:val="18"/>
                <w:szCs w:val="18"/>
              </w:rPr>
              <w:t>Bywash</w:t>
            </w:r>
            <w:proofErr w:type="spellEnd"/>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−29.7568</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145.4408</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B</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color w:val="000000"/>
                <w:kern w:val="28"/>
                <w:sz w:val="18"/>
                <w:szCs w:val="18"/>
              </w:rPr>
              <w:t>423008</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color w:val="000000"/>
                <w:kern w:val="28"/>
                <w:sz w:val="18"/>
                <w:szCs w:val="18"/>
              </w:rPr>
              <w:t xml:space="preserve">Warrego @ </w:t>
            </w:r>
            <w:proofErr w:type="spellStart"/>
            <w:r w:rsidRPr="00DB408B">
              <w:rPr>
                <w:rFonts w:cs="Arial"/>
                <w:color w:val="000000"/>
                <w:kern w:val="28"/>
                <w:sz w:val="18"/>
                <w:szCs w:val="18"/>
              </w:rPr>
              <w:t>Boera</w:t>
            </w:r>
            <w:proofErr w:type="spellEnd"/>
            <w:r w:rsidRPr="00DB408B">
              <w:rPr>
                <w:rFonts w:cs="Arial"/>
                <w:color w:val="000000"/>
                <w:kern w:val="28"/>
                <w:sz w:val="18"/>
                <w:szCs w:val="18"/>
              </w:rPr>
              <w:t xml:space="preserve"> Dam</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−30.09945</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145.4278</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C</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425003</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Darling @ Bourke Town</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−30.0861</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145.9387</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C</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425037</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Darling @ D/S Weir 19A</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−30.2326</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145.6957</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C</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425004</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Darling @ Louth</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−30.5347</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145.1150</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A</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Site 1 WF</w:t>
            </w:r>
          </w:p>
        </w:tc>
        <w:tc>
          <w:tcPr>
            <w:tcW w:w="0" w:type="auto"/>
          </w:tcPr>
          <w:p w:rsidR="00DB408B" w:rsidRPr="00DB408B" w:rsidRDefault="00DB408B" w:rsidP="00DB408B">
            <w:pPr>
              <w:jc w:val="left"/>
              <w:rPr>
                <w:rFonts w:cs="Arial"/>
                <w:color w:val="000000"/>
                <w:sz w:val="18"/>
                <w:szCs w:val="18"/>
              </w:rPr>
            </w:pPr>
            <w:r w:rsidRPr="00DB408B">
              <w:rPr>
                <w:rFonts w:cs="Arial"/>
                <w:color w:val="000000"/>
                <w:sz w:val="18"/>
                <w:szCs w:val="18"/>
              </w:rPr>
              <w:t>-30.1210</w:t>
            </w:r>
          </w:p>
        </w:tc>
        <w:tc>
          <w:tcPr>
            <w:tcW w:w="0" w:type="auto"/>
          </w:tcPr>
          <w:p w:rsidR="00DB408B" w:rsidRPr="00DB408B" w:rsidRDefault="00DB408B" w:rsidP="00DB408B">
            <w:pPr>
              <w:jc w:val="left"/>
              <w:rPr>
                <w:rFonts w:cs="Arial"/>
                <w:color w:val="000000"/>
                <w:sz w:val="18"/>
                <w:szCs w:val="18"/>
              </w:rPr>
            </w:pPr>
            <w:r w:rsidRPr="00DB408B">
              <w:rPr>
                <w:rFonts w:cs="Arial"/>
                <w:color w:val="000000"/>
                <w:sz w:val="18"/>
                <w:szCs w:val="18"/>
              </w:rPr>
              <w:t>145.4229</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A</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Site 2 WF</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-30.1311</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color w:val="000000"/>
                <w:kern w:val="28"/>
                <w:sz w:val="18"/>
                <w:szCs w:val="18"/>
              </w:rPr>
              <w:t>145.4204</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A</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Site 3 WF</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-30.1513</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145.4158</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A</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Site 4 WF</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-30.1737</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145.4163</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A</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Site 5 WF</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-30.3268</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145.2650</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C</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Weir 19A</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-30.2335</w:t>
            </w:r>
          </w:p>
        </w:tc>
        <w:tc>
          <w:tcPr>
            <w:tcW w:w="0" w:type="auto"/>
          </w:tcPr>
          <w:p w:rsidR="00DB408B" w:rsidRPr="00DB408B" w:rsidRDefault="00DB408B" w:rsidP="00DB408B">
            <w:pPr>
              <w:spacing w:before="60" w:after="60" w:line="240" w:lineRule="auto"/>
              <w:jc w:val="left"/>
              <w:rPr>
                <w:rFonts w:cs="Arial"/>
                <w:color w:val="000000"/>
                <w:kern w:val="28"/>
                <w:sz w:val="18"/>
                <w:szCs w:val="18"/>
              </w:rPr>
            </w:pPr>
            <w:r w:rsidRPr="00DB408B">
              <w:rPr>
                <w:rFonts w:cs="Arial"/>
                <w:sz w:val="18"/>
                <w:szCs w:val="18"/>
              </w:rPr>
              <w:t>145.7119</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C</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Hells Gate</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-30.2901</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145.5616</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C</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sz w:val="18"/>
                <w:szCs w:val="18"/>
              </w:rPr>
            </w:pPr>
            <w:proofErr w:type="spellStart"/>
            <w:r w:rsidRPr="00DB408B">
              <w:rPr>
                <w:rFonts w:cs="Arial"/>
                <w:sz w:val="18"/>
                <w:szCs w:val="18"/>
              </w:rPr>
              <w:t>Acuna</w:t>
            </w:r>
            <w:proofErr w:type="spellEnd"/>
            <w:r w:rsidRPr="00DB408B">
              <w:rPr>
                <w:rFonts w:cs="Arial"/>
                <w:sz w:val="18"/>
                <w:szCs w:val="18"/>
              </w:rPr>
              <w:t xml:space="preserve"> Homestead</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-30.4098</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145.3345</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r w:rsidR="00DB408B" w:rsidRPr="00DB408B" w:rsidTr="00955786">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C</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Water level sensor</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Weir 20A</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-30.4764</w:t>
            </w:r>
          </w:p>
        </w:tc>
        <w:tc>
          <w:tcPr>
            <w:tcW w:w="0" w:type="auto"/>
          </w:tcPr>
          <w:p w:rsidR="00DB408B" w:rsidRPr="00DB408B" w:rsidRDefault="00DB408B" w:rsidP="00DB408B">
            <w:pPr>
              <w:spacing w:before="60" w:after="60" w:line="240" w:lineRule="auto"/>
              <w:jc w:val="left"/>
              <w:rPr>
                <w:rFonts w:cs="Arial"/>
                <w:sz w:val="18"/>
                <w:szCs w:val="18"/>
              </w:rPr>
            </w:pPr>
            <w:r w:rsidRPr="00DB408B">
              <w:rPr>
                <w:rFonts w:cs="Arial"/>
                <w:sz w:val="18"/>
                <w:szCs w:val="18"/>
              </w:rPr>
              <w:t>145.2593</w:t>
            </w:r>
          </w:p>
        </w:tc>
        <w:tc>
          <w:tcPr>
            <w:tcW w:w="1205" w:type="dxa"/>
          </w:tcPr>
          <w:p w:rsidR="00DB408B" w:rsidRPr="00DB408B" w:rsidRDefault="00DB408B" w:rsidP="00DB408B">
            <w:pPr>
              <w:spacing w:before="60" w:after="60" w:line="240" w:lineRule="auto"/>
              <w:jc w:val="left"/>
              <w:rPr>
                <w:rFonts w:cs="Arial"/>
                <w:sz w:val="18"/>
                <w:szCs w:val="18"/>
              </w:rPr>
            </w:pPr>
            <w:r w:rsidRPr="00DB408B">
              <w:rPr>
                <w:rFonts w:cs="Arial"/>
                <w:sz w:val="18"/>
                <w:szCs w:val="18"/>
              </w:rPr>
              <w:t>GDA94</w:t>
            </w:r>
          </w:p>
        </w:tc>
      </w:tr>
    </w:tbl>
    <w:p w:rsidR="00DB408B" w:rsidRPr="00DB408B" w:rsidRDefault="00DB408B" w:rsidP="00DB408B"/>
    <w:p w:rsidR="00DB408B" w:rsidRPr="00DB408B" w:rsidRDefault="00DB408B" w:rsidP="00DB408B">
      <w:pPr>
        <w:spacing w:line="240" w:lineRule="auto"/>
      </w:pPr>
      <w:r w:rsidRPr="00DB408B">
        <w:rPr>
          <w:noProof/>
          <w:lang w:eastAsia="en-AU"/>
        </w:rPr>
        <w:drawing>
          <wp:inline distT="0" distB="0" distL="0" distR="0">
            <wp:extent cx="5514975" cy="390244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Gauges_Water_sensors.jpg"/>
                    <pic:cNvPicPr/>
                  </pic:nvPicPr>
                  <pic:blipFill>
                    <a:blip r:embed="rId1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7973" cy="3904566"/>
                    </a:xfrm>
                    <a:prstGeom prst="rect">
                      <a:avLst/>
                    </a:prstGeom>
                  </pic:spPr>
                </pic:pic>
              </a:graphicData>
            </a:graphic>
          </wp:inline>
        </w:drawing>
      </w:r>
    </w:p>
    <w:p w:rsidR="00DB408B" w:rsidRPr="00DB408B" w:rsidRDefault="00DB408B" w:rsidP="00DB408B">
      <w:pPr>
        <w:spacing w:before="120" w:after="120" w:line="240" w:lineRule="auto"/>
        <w:rPr>
          <w:b/>
          <w:bCs/>
          <w:sz w:val="18"/>
          <w:szCs w:val="20"/>
        </w:rPr>
      </w:pPr>
      <w:bookmarkStart w:id="556" w:name="_Ref381198998"/>
      <w:bookmarkStart w:id="557" w:name="_Toc381343089"/>
      <w:r w:rsidRPr="00DB408B">
        <w:rPr>
          <w:b/>
          <w:bCs/>
          <w:sz w:val="18"/>
          <w:szCs w:val="20"/>
        </w:rPr>
        <w:t xml:space="preserve">Figure </w:t>
      </w:r>
      <w:bookmarkEnd w:id="556"/>
      <w:r w:rsidR="000C592D">
        <w:rPr>
          <w:b/>
          <w:bCs/>
          <w:sz w:val="18"/>
          <w:szCs w:val="20"/>
        </w:rPr>
        <w:t>1</w:t>
      </w:r>
      <w:r w:rsidRPr="00DB408B">
        <w:rPr>
          <w:b/>
          <w:bCs/>
          <w:noProof/>
          <w:sz w:val="18"/>
          <w:szCs w:val="20"/>
        </w:rPr>
        <w:t>:</w:t>
      </w:r>
      <w:r w:rsidRPr="00DB408B">
        <w:rPr>
          <w:b/>
          <w:bCs/>
          <w:sz w:val="18"/>
          <w:szCs w:val="20"/>
        </w:rPr>
        <w:t xml:space="preserve"> Hydrological gauge network</w:t>
      </w:r>
      <w:bookmarkEnd w:id="557"/>
      <w:r w:rsidRPr="00DB408B">
        <w:rPr>
          <w:b/>
          <w:bCs/>
          <w:sz w:val="18"/>
          <w:szCs w:val="20"/>
        </w:rPr>
        <w:t xml:space="preserve"> – Junction of the Warrego and Darling rivers Selected Area</w:t>
      </w:r>
    </w:p>
    <w:p w:rsidR="00DB408B" w:rsidRPr="00DB408B" w:rsidRDefault="00DB408B" w:rsidP="00DB408B"/>
    <w:p w:rsidR="00DB408B" w:rsidRPr="00DB408B" w:rsidRDefault="00DB408B" w:rsidP="00535568">
      <w:pPr>
        <w:pStyle w:val="Heading2"/>
        <w:numPr>
          <w:ilvl w:val="1"/>
          <w:numId w:val="50"/>
        </w:numPr>
        <w:ind w:left="567" w:hanging="567"/>
      </w:pPr>
      <w:r w:rsidRPr="00DB408B">
        <w:t>Timing and frequency</w:t>
      </w:r>
    </w:p>
    <w:p w:rsidR="00DB408B" w:rsidRPr="00DB408B" w:rsidRDefault="00DB408B" w:rsidP="00DB408B">
      <w:proofErr w:type="gramStart"/>
      <w:r w:rsidRPr="00DB408B">
        <w:t>On-going for the duration of the LTIM Project.</w:t>
      </w:r>
      <w:proofErr w:type="gramEnd"/>
      <w:r w:rsidRPr="00DB408B">
        <w:t xml:space="preserve"> </w:t>
      </w:r>
    </w:p>
    <w:p w:rsidR="00DB408B" w:rsidRPr="00DB408B" w:rsidRDefault="00DB408B" w:rsidP="00535568">
      <w:pPr>
        <w:pStyle w:val="Heading2"/>
        <w:numPr>
          <w:ilvl w:val="1"/>
          <w:numId w:val="50"/>
        </w:numPr>
        <w:ind w:left="567" w:hanging="567"/>
      </w:pPr>
      <w:r w:rsidRPr="00DB408B">
        <w:t>Responsibilities</w:t>
      </w:r>
    </w:p>
    <w:p w:rsidR="00DB408B" w:rsidRPr="00DB408B" w:rsidRDefault="00DB408B" w:rsidP="00DB408B">
      <w:pPr>
        <w:spacing w:after="20"/>
        <w:rPr>
          <w:rFonts w:cs="Arial"/>
        </w:rPr>
      </w:pPr>
      <w:r w:rsidRPr="00DB408B">
        <w:rPr>
          <w:rFonts w:cs="Arial"/>
        </w:rPr>
        <w:t xml:space="preserve">The Project Manager of the Junction of the Warrego and Darling rivers M&amp;E Project Team is responsible for overseeing this procedure.  </w:t>
      </w:r>
    </w:p>
    <w:p w:rsidR="00DB408B" w:rsidRPr="00DB408B" w:rsidRDefault="00DB408B" w:rsidP="00535568">
      <w:pPr>
        <w:pStyle w:val="Heading2"/>
        <w:numPr>
          <w:ilvl w:val="1"/>
          <w:numId w:val="50"/>
        </w:numPr>
        <w:ind w:left="567" w:hanging="567"/>
      </w:pPr>
      <w:r w:rsidRPr="00DB408B">
        <w:t>Detailed methods</w:t>
      </w:r>
    </w:p>
    <w:p w:rsidR="00DB408B" w:rsidRPr="00DB408B" w:rsidRDefault="00DB408B" w:rsidP="00DB408B">
      <w:r w:rsidRPr="00DB408B">
        <w:t>No new gauging stations are to be established.  Data will be downloaded from the NSW Office of Water hydrological data site (</w:t>
      </w:r>
      <w:hyperlink r:id="rId105" w:history="1">
        <w:r w:rsidRPr="00DB408B">
          <w:rPr>
            <w:color w:val="0000FF"/>
            <w:u w:val="single"/>
          </w:rPr>
          <w:t>http://realtimedata.water.nsw.gov.au/water.stm</w:t>
        </w:r>
      </w:hyperlink>
      <w:r w:rsidRPr="00DB408B">
        <w:t>) or directly from the Office of Water.</w:t>
      </w:r>
    </w:p>
    <w:p w:rsidR="00DB408B" w:rsidRPr="00DB408B" w:rsidRDefault="00DB408B" w:rsidP="00535568">
      <w:pPr>
        <w:pStyle w:val="Heading2"/>
        <w:numPr>
          <w:ilvl w:val="1"/>
          <w:numId w:val="50"/>
        </w:numPr>
        <w:ind w:left="567" w:hanging="567"/>
      </w:pPr>
      <w:r w:rsidRPr="00DB408B">
        <w:t xml:space="preserve">Data analysis and reporting </w:t>
      </w:r>
    </w:p>
    <w:p w:rsidR="00DB408B" w:rsidRPr="00DB408B" w:rsidRDefault="00DB408B" w:rsidP="00DB408B">
      <w:r w:rsidRPr="00DB408B">
        <w:t>A suitable hydrological modelling package will be used to calculate the following river water regime parameters:</w:t>
      </w:r>
    </w:p>
    <w:p w:rsidR="00DB408B" w:rsidRPr="00DB408B" w:rsidRDefault="00DB408B" w:rsidP="00DB408B">
      <w:pPr>
        <w:tabs>
          <w:tab w:val="num" w:pos="720"/>
          <w:tab w:val="left" w:pos="9000"/>
          <w:tab w:val="right" w:pos="9360"/>
        </w:tabs>
        <w:suppressAutoHyphens/>
        <w:ind w:left="720" w:hanging="363"/>
        <w:contextualSpacing/>
      </w:pPr>
      <w:r w:rsidRPr="00DB408B">
        <w:t>Daily mean river ‘stage’ water height (</w:t>
      </w:r>
      <w:proofErr w:type="spellStart"/>
      <w:r w:rsidRPr="00DB408B">
        <w:t>mASL</w:t>
      </w:r>
      <w:proofErr w:type="spellEnd"/>
      <w:r w:rsidRPr="00DB408B">
        <w:t>)</w:t>
      </w:r>
    </w:p>
    <w:p w:rsidR="00DB408B" w:rsidRPr="00DB408B" w:rsidRDefault="00DB408B" w:rsidP="00DB408B">
      <w:pPr>
        <w:tabs>
          <w:tab w:val="num" w:pos="720"/>
          <w:tab w:val="left" w:pos="9000"/>
          <w:tab w:val="right" w:pos="9360"/>
        </w:tabs>
        <w:suppressAutoHyphens/>
        <w:ind w:left="720" w:hanging="363"/>
        <w:contextualSpacing/>
      </w:pPr>
      <w:r w:rsidRPr="00DB408B">
        <w:t>Daily mean river discharge (ML/day)</w:t>
      </w:r>
    </w:p>
    <w:p w:rsidR="00DB408B" w:rsidRPr="00DB408B" w:rsidRDefault="00DB408B" w:rsidP="00DB408B">
      <w:pPr>
        <w:tabs>
          <w:tab w:val="num" w:pos="720"/>
          <w:tab w:val="left" w:pos="9000"/>
          <w:tab w:val="right" w:pos="9360"/>
        </w:tabs>
        <w:suppressAutoHyphens/>
        <w:ind w:left="720" w:hanging="363"/>
        <w:contextualSpacing/>
      </w:pPr>
      <w:proofErr w:type="gramStart"/>
      <w:r w:rsidRPr="00DB408B">
        <w:t>Travel time (days).</w:t>
      </w:r>
      <w:proofErr w:type="gramEnd"/>
    </w:p>
    <w:p w:rsidR="00DB408B" w:rsidRPr="00DB408B" w:rsidRDefault="00DB408B" w:rsidP="00DB408B">
      <w:r w:rsidRPr="00DB408B">
        <w:t xml:space="preserve">All data provided for this indicator will conform to the data structure defined in the LTIM Data Standard (Brooks &amp; </w:t>
      </w:r>
      <w:proofErr w:type="spellStart"/>
      <w:r w:rsidRPr="00DB408B">
        <w:t>Wealands</w:t>
      </w:r>
      <w:proofErr w:type="spellEnd"/>
      <w:r w:rsidRPr="00DB408B">
        <w:t xml:space="preserve"> 2014).</w:t>
      </w:r>
    </w:p>
    <w:p w:rsidR="00DB408B" w:rsidRPr="00DB408B" w:rsidRDefault="00DB408B" w:rsidP="00DB408B">
      <w:r w:rsidRPr="00DB408B">
        <w:t xml:space="preserve">Hydrology (River) data will be used to assess the level of hydrological connectivity throughout the Selected Area. Relationships between upstream and downstream gauges in each monitoring zone will be determined and threshold levels that provide hydrological connectivity will be determined. These thresholds will be used to assess the movement of Commonwealth environmental water between these gauges and the duration and volume of Commonwealth environmental water moving through the site will be quantified each year. Comparing these flows to other flows in the Selected Area each year, the additional hydrological connectivity provided by Commonwealth environmental water will be determined. Relationships between </w:t>
      </w:r>
      <w:proofErr w:type="spellStart"/>
      <w:r w:rsidRPr="00DB408B">
        <w:t>NoW</w:t>
      </w:r>
      <w:proofErr w:type="spellEnd"/>
      <w:r w:rsidRPr="00DB408B">
        <w:t xml:space="preserve"> gauging stations and water level loggers present throughout the Selected Area will also be established to provide for a more accurate assessment of hydrological connectivity within the Selected Area.</w:t>
      </w:r>
    </w:p>
    <w:p w:rsidR="00DB408B" w:rsidRPr="00DB408B" w:rsidRDefault="00DB408B" w:rsidP="00535568">
      <w:pPr>
        <w:pStyle w:val="Heading2"/>
        <w:numPr>
          <w:ilvl w:val="1"/>
          <w:numId w:val="50"/>
        </w:numPr>
        <w:ind w:left="567" w:hanging="567"/>
      </w:pPr>
      <w:r w:rsidRPr="00DB408B">
        <w:t>Quality assurance/quality control</w:t>
      </w:r>
    </w:p>
    <w:p w:rsidR="00DB408B" w:rsidRPr="00DB408B" w:rsidRDefault="00DB408B" w:rsidP="00DB408B">
      <w:pPr>
        <w:rPr>
          <w:lang w:val="en-US"/>
        </w:rPr>
      </w:pPr>
      <w:r w:rsidRPr="00DB408B">
        <w:t>Quality control and quality assurance protocols are documented in the Quality Plan developed for the M&amp;E Plan (CEWO 2014)</w:t>
      </w:r>
      <w:r w:rsidRPr="00DB408B">
        <w:rPr>
          <w:lang w:val="en-US"/>
        </w:rPr>
        <w:t xml:space="preserve">.  </w:t>
      </w:r>
    </w:p>
    <w:p w:rsidR="00DB408B" w:rsidRPr="00DB408B" w:rsidRDefault="00DB408B" w:rsidP="00535568">
      <w:pPr>
        <w:pStyle w:val="Heading2"/>
        <w:numPr>
          <w:ilvl w:val="1"/>
          <w:numId w:val="50"/>
        </w:numPr>
        <w:ind w:left="567" w:hanging="567"/>
      </w:pPr>
      <w:r w:rsidRPr="00DB408B">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DB408B" w:rsidRPr="00DB408B" w:rsidTr="00955786">
        <w:tc>
          <w:tcPr>
            <w:tcW w:w="9416" w:type="dxa"/>
          </w:tcPr>
          <w:p w:rsidR="00DB408B" w:rsidRPr="00DB408B" w:rsidRDefault="00DB408B" w:rsidP="00DB408B">
            <w:pPr>
              <w:rPr>
                <w:rFonts w:ascii="Calibri" w:hAnsi="Calibri"/>
                <w:lang w:val="en-US"/>
              </w:rPr>
            </w:pPr>
            <w:r w:rsidRPr="00DB408B">
              <w:rPr>
                <w:rFonts w:cs="Arial"/>
                <w:szCs w:val="20"/>
              </w:rPr>
              <w:t xml:space="preserve">Brooks S. &amp; </w:t>
            </w:r>
            <w:proofErr w:type="spellStart"/>
            <w:r w:rsidRPr="00DB408B">
              <w:rPr>
                <w:rFonts w:cs="Arial"/>
                <w:szCs w:val="20"/>
              </w:rPr>
              <w:t>Wealands</w:t>
            </w:r>
            <w:proofErr w:type="spellEnd"/>
            <w:r w:rsidRPr="00DB408B">
              <w:rPr>
                <w:rFonts w:cs="Arial"/>
                <w:szCs w:val="20"/>
              </w:rPr>
              <w:t xml:space="preserve"> S.R. 2014. </w:t>
            </w:r>
            <w:r w:rsidRPr="00DB408B">
              <w:rPr>
                <w:rFonts w:cs="Arial"/>
                <w:i/>
                <w:szCs w:val="20"/>
              </w:rPr>
              <w:t>Commonwealth Environmental Water Office Long Term Intervention Monitoring Project: Data Standard</w:t>
            </w:r>
            <w:r w:rsidRPr="00DB408B">
              <w:rPr>
                <w:rFonts w:cs="Arial"/>
                <w:szCs w:val="20"/>
              </w:rPr>
              <w:t>. Report prepared for the Commonwealth Environmental Water Office by The Murray-Darling Freshwater Research Centre. MDFRC Publication 29.3/2013 Revised Jan 2014.</w:t>
            </w:r>
          </w:p>
        </w:tc>
      </w:tr>
      <w:tr w:rsidR="00DB408B" w:rsidRPr="00DB408B" w:rsidTr="00955786">
        <w:tc>
          <w:tcPr>
            <w:tcW w:w="9416" w:type="dxa"/>
          </w:tcPr>
          <w:p w:rsidR="00DB408B" w:rsidRPr="00DB408B" w:rsidRDefault="00DB408B" w:rsidP="00DB408B">
            <w:pPr>
              <w:rPr>
                <w:rFonts w:cs="Arial"/>
                <w:szCs w:val="20"/>
              </w:rPr>
            </w:pPr>
            <w:r w:rsidRPr="00DB408B">
              <w:rPr>
                <w:rFonts w:cs="Arial"/>
                <w:szCs w:val="20"/>
              </w:rPr>
              <w:t xml:space="preserve">Commonwealth Environmental Water Office (CEWO).  2014.  </w:t>
            </w:r>
            <w:r w:rsidRPr="00DB408B">
              <w:rPr>
                <w:rFonts w:cs="Arial"/>
                <w:i/>
                <w:szCs w:val="20"/>
              </w:rPr>
              <w:t>Long Term Intervention Monitoring Project Junction of the Warrego and Darling rivers Selected Area</w:t>
            </w:r>
            <w:r w:rsidRPr="00DB408B">
              <w:rPr>
                <w:rFonts w:cs="Arial"/>
                <w:szCs w:val="20"/>
              </w:rPr>
              <w:t xml:space="preserve">. Commonwealth of Australia. </w:t>
            </w:r>
          </w:p>
        </w:tc>
      </w:tr>
    </w:tbl>
    <w:tbl>
      <w:tblPr>
        <w:tblStyle w:val="TableGrid2"/>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18"/>
      </w:tblGrid>
      <w:tr w:rsidR="00DB408B" w:rsidRPr="00DB408B" w:rsidTr="00955786">
        <w:tc>
          <w:tcPr>
            <w:tcW w:w="9418" w:type="dxa"/>
            <w:noWrap/>
          </w:tcPr>
          <w:p w:rsidR="00DB408B" w:rsidRPr="00DB408B" w:rsidRDefault="00DB408B" w:rsidP="00DB408B">
            <w:pPr>
              <w:rPr>
                <w:rFonts w:cs="Arial"/>
                <w:szCs w:val="20"/>
              </w:rPr>
            </w:pPr>
            <w:proofErr w:type="spellStart"/>
            <w:r w:rsidRPr="00DB408B">
              <w:rPr>
                <w:rFonts w:cs="Arial"/>
                <w:szCs w:val="20"/>
              </w:rPr>
              <w:t>Gawne</w:t>
            </w:r>
            <w:proofErr w:type="spellEnd"/>
            <w:r w:rsidRPr="00DB408B">
              <w:rPr>
                <w:rFonts w:cs="Arial"/>
                <w:szCs w:val="20"/>
              </w:rPr>
              <w:t xml:space="preserve"> B., Brooks S., Butcher R., </w:t>
            </w:r>
            <w:proofErr w:type="spellStart"/>
            <w:r w:rsidRPr="00DB408B">
              <w:rPr>
                <w:rFonts w:cs="Arial"/>
                <w:szCs w:val="20"/>
              </w:rPr>
              <w:t>Cottingham</w:t>
            </w:r>
            <w:proofErr w:type="spellEnd"/>
            <w:r w:rsidRPr="00DB408B">
              <w:rPr>
                <w:rFonts w:cs="Arial"/>
                <w:szCs w:val="20"/>
              </w:rPr>
              <w:t xml:space="preserve"> P., </w:t>
            </w:r>
            <w:proofErr w:type="spellStart"/>
            <w:r w:rsidRPr="00DB408B">
              <w:rPr>
                <w:rFonts w:cs="Arial"/>
                <w:szCs w:val="20"/>
              </w:rPr>
              <w:t>Everingham</w:t>
            </w:r>
            <w:proofErr w:type="spellEnd"/>
            <w:r w:rsidRPr="00DB408B">
              <w:rPr>
                <w:rFonts w:cs="Arial"/>
                <w:szCs w:val="20"/>
              </w:rPr>
              <w:t xml:space="preserve"> P. &amp; Hale J. 2013.  </w:t>
            </w:r>
            <w:r w:rsidRPr="00DB408B">
              <w:rPr>
                <w:rFonts w:cs="Arial"/>
                <w:i/>
                <w:szCs w:val="20"/>
              </w:rPr>
              <w:t>Long-term Intervention Monitoring Project: Monitoring and Evaluation Requirements: Junction of the Warrego and Darling rivers</w:t>
            </w:r>
            <w:r w:rsidRPr="00DB408B">
              <w:rPr>
                <w:rFonts w:cs="Arial"/>
                <w:szCs w:val="20"/>
              </w:rPr>
              <w:t xml:space="preserve">. Report prepared for the Commonwealth Environmental Water Office by The Murray-Darling Freshwater Research Centre, MDFRC Publication 01.2/2013. </w:t>
            </w:r>
          </w:p>
        </w:tc>
      </w:tr>
    </w:tbl>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DB408B" w:rsidRPr="00DB408B" w:rsidTr="00955786">
        <w:tc>
          <w:tcPr>
            <w:tcW w:w="9416" w:type="dxa"/>
          </w:tcPr>
          <w:p w:rsidR="00DB408B" w:rsidRPr="00DB408B" w:rsidRDefault="00DB408B" w:rsidP="00DB408B">
            <w:pPr>
              <w:rPr>
                <w:rFonts w:cs="Arial"/>
                <w:szCs w:val="20"/>
              </w:rPr>
            </w:pPr>
            <w:r w:rsidRPr="00DB408B">
              <w:rPr>
                <w:rFonts w:cs="Arial"/>
                <w:szCs w:val="20"/>
              </w:rPr>
              <w:t xml:space="preserve">Hale J., </w:t>
            </w:r>
            <w:proofErr w:type="spellStart"/>
            <w:r w:rsidRPr="00DB408B">
              <w:rPr>
                <w:rFonts w:cs="Arial"/>
                <w:szCs w:val="20"/>
              </w:rPr>
              <w:t>Stoffels</w:t>
            </w:r>
            <w:proofErr w:type="spellEnd"/>
            <w:r w:rsidRPr="00DB408B">
              <w:rPr>
                <w:rFonts w:cs="Arial"/>
                <w:szCs w:val="20"/>
              </w:rPr>
              <w:t xml:space="preserve"> R., Butcher R., Shackleton M., Brooks S. &amp; </w:t>
            </w:r>
            <w:proofErr w:type="spellStart"/>
            <w:r w:rsidRPr="00DB408B">
              <w:rPr>
                <w:rFonts w:cs="Arial"/>
                <w:szCs w:val="20"/>
              </w:rPr>
              <w:t>Gawne</w:t>
            </w:r>
            <w:proofErr w:type="spellEnd"/>
            <w:r w:rsidRPr="00DB408B">
              <w:rPr>
                <w:rFonts w:cs="Arial"/>
                <w:szCs w:val="20"/>
              </w:rPr>
              <w:t xml:space="preserve"> B. 2014.  </w:t>
            </w:r>
            <w:r w:rsidRPr="00DB408B">
              <w:rPr>
                <w:rFonts w:cs="Arial"/>
                <w:i/>
                <w:szCs w:val="20"/>
              </w:rPr>
              <w:t>Commonwealth Environmental Water Office Long Term Intervention Monitoring Project – Standard Methods</w:t>
            </w:r>
            <w:r w:rsidRPr="00DB408B">
              <w:rPr>
                <w:rFonts w:cs="Arial"/>
                <w:szCs w:val="20"/>
              </w:rPr>
              <w:t>. Final Report prepared for the Commonwealth Environmental Water Office by The Murray-Darling Freshwater Research Centre, MDFRC Publication 29.2/2014, January, 182 pp.</w:t>
            </w:r>
          </w:p>
        </w:tc>
      </w:tr>
    </w:tbl>
    <w:p w:rsidR="00DB408B" w:rsidRPr="00DB408B" w:rsidRDefault="00DB408B" w:rsidP="00DB408B"/>
    <w:p w:rsidR="00DB408B" w:rsidRPr="00DB408B" w:rsidRDefault="00DB408B" w:rsidP="00DB408B"/>
    <w:p w:rsidR="00304E54" w:rsidRDefault="00304E54" w:rsidP="00304E54"/>
    <w:p w:rsidR="00464579" w:rsidRDefault="00464579" w:rsidP="00304E54"/>
    <w:p w:rsidR="00464579" w:rsidRDefault="00464579" w:rsidP="00304E54"/>
    <w:p w:rsidR="00464579" w:rsidRDefault="00464579" w:rsidP="00304E54"/>
    <w:p w:rsidR="00464579" w:rsidRDefault="00464579" w:rsidP="00304E54"/>
    <w:p w:rsidR="00464579" w:rsidRPr="00304E54" w:rsidRDefault="00464579" w:rsidP="00304E54"/>
    <w:p w:rsidR="00DE4AA9" w:rsidRDefault="00DE4AA9" w:rsidP="00E14E90"/>
    <w:p w:rsidR="00464579" w:rsidRPr="00464579" w:rsidRDefault="00464579" w:rsidP="00464579">
      <w:pPr>
        <w:pStyle w:val="Heading1"/>
        <w:ind w:left="567" w:hanging="567"/>
      </w:pPr>
      <w:r>
        <w:t xml:space="preserve">B3. </w:t>
      </w:r>
      <w:r w:rsidRPr="00464579">
        <w:t>SOP – Water Quality (Category I)</w:t>
      </w:r>
    </w:p>
    <w:p w:rsidR="00464579" w:rsidRPr="00464579" w:rsidRDefault="00464579" w:rsidP="00535568">
      <w:pPr>
        <w:pStyle w:val="Heading2"/>
        <w:numPr>
          <w:ilvl w:val="1"/>
          <w:numId w:val="51"/>
        </w:numPr>
        <w:ind w:left="567" w:hanging="567"/>
      </w:pPr>
      <w:r w:rsidRPr="00464579">
        <w:t>Objectives</w:t>
      </w:r>
    </w:p>
    <w:p w:rsidR="00464579" w:rsidRPr="00464579" w:rsidRDefault="00464579" w:rsidP="00464579">
      <w:r w:rsidRPr="00464579">
        <w:t>The Water Quality monitoring protocol seeks to assess the contribution of Commonwealth environmental water to improved water quality.</w:t>
      </w:r>
    </w:p>
    <w:p w:rsidR="00464579" w:rsidRPr="0031538A" w:rsidRDefault="00464579" w:rsidP="00535568">
      <w:pPr>
        <w:pStyle w:val="Heading2"/>
        <w:numPr>
          <w:ilvl w:val="1"/>
          <w:numId w:val="51"/>
        </w:numPr>
        <w:ind w:left="567" w:hanging="567"/>
      </w:pPr>
      <w:r w:rsidRPr="00464579">
        <w:rPr>
          <w:b w:val="0"/>
        </w:rPr>
        <w:t>Indicators</w:t>
      </w:r>
    </w:p>
    <w:p w:rsidR="00464579" w:rsidRPr="00464579" w:rsidRDefault="00464579" w:rsidP="00464579">
      <w:r w:rsidRPr="00464579">
        <w:t>Dependant variables:</w:t>
      </w:r>
    </w:p>
    <w:p w:rsidR="00464579" w:rsidRPr="00464579" w:rsidRDefault="00464579" w:rsidP="00464579">
      <w:pPr>
        <w:tabs>
          <w:tab w:val="num" w:pos="720"/>
        </w:tabs>
        <w:ind w:left="720" w:hanging="363"/>
        <w:contextualSpacing/>
      </w:pPr>
      <w:r w:rsidRPr="00464579">
        <w:t>Temperature</w:t>
      </w:r>
    </w:p>
    <w:p w:rsidR="00464579" w:rsidRPr="00464579" w:rsidRDefault="00464579" w:rsidP="00464579">
      <w:pPr>
        <w:tabs>
          <w:tab w:val="num" w:pos="720"/>
        </w:tabs>
        <w:ind w:left="720" w:hanging="363"/>
        <w:contextualSpacing/>
      </w:pPr>
      <w:proofErr w:type="gramStart"/>
      <w:r w:rsidRPr="00464579">
        <w:t>pH</w:t>
      </w:r>
      <w:proofErr w:type="gramEnd"/>
    </w:p>
    <w:p w:rsidR="00464579" w:rsidRPr="00464579" w:rsidRDefault="00464579" w:rsidP="00464579">
      <w:pPr>
        <w:tabs>
          <w:tab w:val="num" w:pos="720"/>
        </w:tabs>
        <w:ind w:left="720" w:hanging="363"/>
        <w:contextualSpacing/>
      </w:pPr>
      <w:r w:rsidRPr="00464579">
        <w:t>Turbidity</w:t>
      </w:r>
    </w:p>
    <w:p w:rsidR="00464579" w:rsidRPr="00464579" w:rsidRDefault="00464579" w:rsidP="00464579">
      <w:pPr>
        <w:tabs>
          <w:tab w:val="num" w:pos="720"/>
        </w:tabs>
        <w:ind w:left="720" w:hanging="363"/>
        <w:contextualSpacing/>
      </w:pPr>
      <w:r w:rsidRPr="00464579">
        <w:t>Salinity</w:t>
      </w:r>
    </w:p>
    <w:p w:rsidR="00464579" w:rsidRPr="00464579" w:rsidRDefault="00464579" w:rsidP="00464579">
      <w:pPr>
        <w:tabs>
          <w:tab w:val="num" w:pos="720"/>
        </w:tabs>
        <w:ind w:left="720" w:hanging="363"/>
        <w:contextualSpacing/>
      </w:pPr>
      <w:r w:rsidRPr="00464579">
        <w:t>Dissolved oxygen</w:t>
      </w:r>
    </w:p>
    <w:p w:rsidR="00464579" w:rsidRPr="00464579" w:rsidRDefault="00464579" w:rsidP="00464579">
      <w:pPr>
        <w:tabs>
          <w:tab w:val="num" w:pos="720"/>
        </w:tabs>
        <w:ind w:left="720" w:hanging="363"/>
        <w:contextualSpacing/>
      </w:pPr>
      <w:r w:rsidRPr="00464579">
        <w:t xml:space="preserve">Chlorophyll </w:t>
      </w:r>
      <w:r w:rsidRPr="00464579">
        <w:rPr>
          <w:i/>
        </w:rPr>
        <w:t>a</w:t>
      </w:r>
    </w:p>
    <w:p w:rsidR="00464579" w:rsidRPr="00464579" w:rsidRDefault="00464579" w:rsidP="00464579">
      <w:r w:rsidRPr="00464579">
        <w:t>Covariates</w:t>
      </w:r>
    </w:p>
    <w:p w:rsidR="00464579" w:rsidRPr="00464579" w:rsidRDefault="00464579" w:rsidP="00464579">
      <w:pPr>
        <w:tabs>
          <w:tab w:val="num" w:pos="720"/>
        </w:tabs>
        <w:ind w:left="720" w:hanging="363"/>
        <w:contextualSpacing/>
      </w:pPr>
      <w:r w:rsidRPr="00464579">
        <w:t>Discharge (ML/d)</w:t>
      </w:r>
    </w:p>
    <w:p w:rsidR="00464579" w:rsidRPr="00464579" w:rsidRDefault="00464579" w:rsidP="00464579">
      <w:pPr>
        <w:tabs>
          <w:tab w:val="num" w:pos="720"/>
        </w:tabs>
        <w:ind w:left="720" w:hanging="363"/>
        <w:contextualSpacing/>
      </w:pPr>
      <w:r w:rsidRPr="00464579">
        <w:t>Water level (m)</w:t>
      </w:r>
    </w:p>
    <w:p w:rsidR="00464579" w:rsidRPr="00464579" w:rsidRDefault="00464579" w:rsidP="00464579">
      <w:pPr>
        <w:contextualSpacing/>
      </w:pPr>
    </w:p>
    <w:p w:rsidR="00464579" w:rsidRPr="00464579" w:rsidRDefault="00464579" w:rsidP="00464579">
      <w:pPr>
        <w:contextualSpacing/>
      </w:pPr>
      <w:r w:rsidRPr="00464579">
        <w:t xml:space="preserve">Stream metabolism involves the collection of dissolved oxygen and temperature from stream sites. We will coordinate sites to allow stream metabolism and water quality monitoring from the same locations. </w:t>
      </w:r>
    </w:p>
    <w:p w:rsidR="00464579" w:rsidRPr="00464579" w:rsidRDefault="00464579" w:rsidP="00535568">
      <w:pPr>
        <w:pStyle w:val="Heading2"/>
        <w:numPr>
          <w:ilvl w:val="1"/>
          <w:numId w:val="51"/>
        </w:numPr>
        <w:ind w:left="567" w:hanging="567"/>
        <w:rPr>
          <w:b w:val="0"/>
        </w:rPr>
      </w:pPr>
      <w:r w:rsidRPr="00464579">
        <w:rPr>
          <w:b w:val="0"/>
        </w:rPr>
        <w:t>Location for monitoring</w:t>
      </w:r>
    </w:p>
    <w:p w:rsidR="00464579" w:rsidRPr="00464579" w:rsidRDefault="00464579" w:rsidP="00464579">
      <w:r w:rsidRPr="00464579">
        <w:t>Category I Water quality will be conducted in the Darling River zone at two locations - near the ‘</w:t>
      </w:r>
      <w:proofErr w:type="spellStart"/>
      <w:r w:rsidRPr="00464579">
        <w:t>Yanda</w:t>
      </w:r>
      <w:proofErr w:type="spellEnd"/>
      <w:r w:rsidRPr="00464579">
        <w:t xml:space="preserve">’ homestead (-30.34906, 145.57685) and near the ‘Akuna’ homestead (-30.40978, 145.33438; </w:t>
      </w:r>
      <w:r w:rsidR="007D30A3" w:rsidRPr="00464579">
        <w:rPr>
          <w:highlight w:val="green"/>
        </w:rPr>
        <w:fldChar w:fldCharType="begin"/>
      </w:r>
      <w:r w:rsidRPr="00464579">
        <w:instrText xml:space="preserve"> REF _Ref407086477 \h </w:instrText>
      </w:r>
      <w:r w:rsidR="007D30A3" w:rsidRPr="00464579">
        <w:rPr>
          <w:highlight w:val="green"/>
        </w:rPr>
      </w:r>
      <w:r w:rsidR="007D30A3" w:rsidRPr="00464579">
        <w:rPr>
          <w:highlight w:val="green"/>
        </w:rPr>
        <w:fldChar w:fldCharType="separate"/>
      </w:r>
      <w:proofErr w:type="gramStart"/>
      <w:r w:rsidR="00200D30" w:rsidRPr="00464579">
        <w:rPr>
          <w:b/>
          <w:bCs/>
          <w:sz w:val="18"/>
          <w:szCs w:val="20"/>
        </w:rPr>
        <w:t xml:space="preserve">Figure </w:t>
      </w:r>
      <w:proofErr w:type="gramEnd"/>
      <w:r w:rsidR="007D30A3" w:rsidRPr="00464579">
        <w:rPr>
          <w:highlight w:val="green"/>
        </w:rPr>
        <w:fldChar w:fldCharType="end"/>
      </w:r>
      <w:r w:rsidRPr="00464579">
        <w:t xml:space="preserve">). </w:t>
      </w:r>
      <w:r w:rsidRPr="00464579">
        <w:rPr>
          <w:szCs w:val="18"/>
        </w:rPr>
        <w:t xml:space="preserve">These locations have permanent surface water connectivity in a defined channel and all </w:t>
      </w:r>
      <w:r w:rsidRPr="00464579">
        <w:t>Commonwealth environmental water delivered from the Northern tributaries must pass through this reach. These are sites representative of the zone and were selected due to their proximity to NPWS residences to allow for ease of access for probe cleaning (and water chemistry sample collection). The Akuna site is located downstream of the Warrego confluence and can be used to assess the influence of Warrego River flow to the water chemistry of the Darling River. Their location will also allow regular maintenance of the stations by NPWS staff to minimise vandalism.</w:t>
      </w:r>
    </w:p>
    <w:p w:rsidR="00464579" w:rsidRPr="00464579" w:rsidRDefault="00464579" w:rsidP="00535568">
      <w:pPr>
        <w:pStyle w:val="Heading2"/>
        <w:numPr>
          <w:ilvl w:val="1"/>
          <w:numId w:val="51"/>
        </w:numPr>
        <w:ind w:left="567" w:hanging="567"/>
        <w:rPr>
          <w:b w:val="0"/>
        </w:rPr>
      </w:pPr>
      <w:r w:rsidRPr="00464579">
        <w:rPr>
          <w:b w:val="0"/>
        </w:rPr>
        <w:t>Timing and frequency</w:t>
      </w:r>
    </w:p>
    <w:p w:rsidR="00464579" w:rsidRPr="00464579" w:rsidRDefault="00464579" w:rsidP="00464579">
      <w:r w:rsidRPr="00464579">
        <w:t>Continuous monitoring of dependant variables and covariates (following Section 13 Water Quality, Hale et al. 2014) will occur over a full 12 month cycle. Deployment periods will therefore align with the commencement and cessation of Commonwealth environmental water delivery. Loggers will be deployed continuously at Category I sites in the Darling River as they have permanent surface water flow. Loggers will be removed, cleaned and calibrated at 6-weekly intervals as required.</w:t>
      </w:r>
    </w:p>
    <w:p w:rsidR="00464579" w:rsidRPr="00464579" w:rsidRDefault="00464579" w:rsidP="00464579"/>
    <w:p w:rsidR="00464579" w:rsidRPr="00464579" w:rsidRDefault="00464579" w:rsidP="00464579"/>
    <w:p w:rsidR="00464579" w:rsidRPr="00464579" w:rsidRDefault="00464579" w:rsidP="00464579"/>
    <w:p w:rsidR="00464579" w:rsidRPr="00464579" w:rsidRDefault="00464579" w:rsidP="00464579">
      <w:pPr>
        <w:keepNext/>
        <w:spacing w:line="240" w:lineRule="auto"/>
      </w:pPr>
      <w:r w:rsidRPr="00464579">
        <w:rPr>
          <w:noProof/>
          <w:lang w:eastAsia="en-AU"/>
        </w:rPr>
        <w:drawing>
          <wp:inline distT="0" distB="0" distL="0" distR="0">
            <wp:extent cx="5842000" cy="413448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Q sites.jpg"/>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464579" w:rsidRPr="00464579" w:rsidRDefault="00464579" w:rsidP="00464579">
      <w:pPr>
        <w:spacing w:before="120" w:after="120" w:line="240" w:lineRule="auto"/>
        <w:rPr>
          <w:b/>
          <w:bCs/>
          <w:sz w:val="18"/>
          <w:szCs w:val="20"/>
        </w:rPr>
      </w:pPr>
      <w:bookmarkStart w:id="558" w:name="_Ref407086477"/>
      <w:r w:rsidRPr="00464579">
        <w:rPr>
          <w:b/>
          <w:bCs/>
          <w:sz w:val="18"/>
          <w:szCs w:val="20"/>
        </w:rPr>
        <w:t xml:space="preserve">Figure </w:t>
      </w:r>
      <w:bookmarkEnd w:id="558"/>
      <w:r w:rsidR="006A0EB1">
        <w:rPr>
          <w:b/>
          <w:bCs/>
          <w:sz w:val="18"/>
          <w:szCs w:val="20"/>
        </w:rPr>
        <w:t>2</w:t>
      </w:r>
      <w:r w:rsidR="00CE14E1">
        <w:rPr>
          <w:b/>
          <w:bCs/>
          <w:sz w:val="18"/>
          <w:szCs w:val="20"/>
        </w:rPr>
        <w:t>:</w:t>
      </w:r>
      <w:r w:rsidRPr="00464579">
        <w:rPr>
          <w:b/>
          <w:bCs/>
          <w:sz w:val="18"/>
          <w:szCs w:val="20"/>
        </w:rPr>
        <w:t xml:space="preserve"> Location of Water Quality stations on the Darling River</w:t>
      </w:r>
    </w:p>
    <w:p w:rsidR="00464579" w:rsidRPr="00464579" w:rsidRDefault="00464579" w:rsidP="00535568">
      <w:pPr>
        <w:pStyle w:val="Heading2"/>
        <w:numPr>
          <w:ilvl w:val="1"/>
          <w:numId w:val="51"/>
        </w:numPr>
        <w:ind w:left="567" w:hanging="567"/>
        <w:rPr>
          <w:b w:val="0"/>
        </w:rPr>
      </w:pPr>
      <w:r w:rsidRPr="00464579">
        <w:rPr>
          <w:b w:val="0"/>
        </w:rPr>
        <w:t>Specific Equipment (in addition to the Standard Methods – Water Quality)</w:t>
      </w:r>
    </w:p>
    <w:p w:rsidR="00464579" w:rsidRPr="00464579" w:rsidRDefault="00464579" w:rsidP="00464579">
      <w:pPr>
        <w:tabs>
          <w:tab w:val="num" w:pos="720"/>
        </w:tabs>
        <w:ind w:left="720" w:hanging="363"/>
        <w:contextualSpacing/>
      </w:pPr>
      <w:proofErr w:type="spellStart"/>
      <w:proofErr w:type="gramStart"/>
      <w:r w:rsidRPr="00464579">
        <w:t>Hydrolab</w:t>
      </w:r>
      <w:proofErr w:type="spellEnd"/>
      <w:r w:rsidRPr="00464579">
        <w:t xml:space="preserve"> DS5-X logger.</w:t>
      </w:r>
      <w:proofErr w:type="gramEnd"/>
      <w:r w:rsidRPr="00464579">
        <w:t xml:space="preserve"> The DS5-X multi-probe logger includes a self-cleaning system to reduce fouling of probes and is designed for long-term submersible deployment for Category I sites.</w:t>
      </w:r>
    </w:p>
    <w:p w:rsidR="00464579" w:rsidRPr="00464579" w:rsidRDefault="00464579" w:rsidP="00464579">
      <w:pPr>
        <w:tabs>
          <w:tab w:val="num" w:pos="720"/>
        </w:tabs>
        <w:ind w:left="720" w:hanging="363"/>
        <w:contextualSpacing/>
      </w:pPr>
      <w:r w:rsidRPr="00464579">
        <w:t xml:space="preserve">Power source (solar panel) and 3G telemetry equipment associated with the power and data transfer of </w:t>
      </w:r>
      <w:proofErr w:type="spellStart"/>
      <w:r w:rsidRPr="00464579">
        <w:t>Hydrolab</w:t>
      </w:r>
      <w:proofErr w:type="spellEnd"/>
      <w:r w:rsidRPr="00464579">
        <w:t xml:space="preserve"> DS5-X Logger </w:t>
      </w:r>
      <w:proofErr w:type="gramStart"/>
      <w:r w:rsidRPr="00464579">
        <w:t>(assuming suitable 3G coverage)</w:t>
      </w:r>
      <w:proofErr w:type="gramEnd"/>
    </w:p>
    <w:p w:rsidR="00464579" w:rsidRPr="00464579" w:rsidRDefault="00464579" w:rsidP="00535568">
      <w:pPr>
        <w:pStyle w:val="Heading2"/>
        <w:numPr>
          <w:ilvl w:val="1"/>
          <w:numId w:val="51"/>
        </w:numPr>
        <w:ind w:left="567" w:hanging="567"/>
        <w:rPr>
          <w:b w:val="0"/>
        </w:rPr>
      </w:pPr>
      <w:r w:rsidRPr="00464579">
        <w:rPr>
          <w:b w:val="0"/>
        </w:rPr>
        <w:t>Responsibilities</w:t>
      </w:r>
    </w:p>
    <w:p w:rsidR="00464579" w:rsidRPr="00464579" w:rsidRDefault="00464579" w:rsidP="00464579">
      <w:pPr>
        <w:spacing w:after="20"/>
        <w:rPr>
          <w:rFonts w:cs="Arial"/>
        </w:rPr>
      </w:pPr>
      <w:r w:rsidRPr="00464579">
        <w:rPr>
          <w:rFonts w:cs="Arial"/>
        </w:rPr>
        <w:t xml:space="preserve">The Project Manager of the Junction of the Warrego and Darling rivers M&amp;E Project Team is responsible for overseeing this procedure.  A field scientist/technician will be responsible for the monitoring and maintenance of loggers and collation of data under the direction of Project Director (Ryder), who will conduct the analyses and reporting. </w:t>
      </w:r>
    </w:p>
    <w:p w:rsidR="00464579" w:rsidRPr="00464579" w:rsidRDefault="00464579" w:rsidP="00535568">
      <w:pPr>
        <w:pStyle w:val="Heading2"/>
        <w:numPr>
          <w:ilvl w:val="1"/>
          <w:numId w:val="51"/>
        </w:numPr>
        <w:ind w:left="567" w:hanging="567"/>
        <w:rPr>
          <w:b w:val="0"/>
        </w:rPr>
      </w:pPr>
      <w:r w:rsidRPr="00464579">
        <w:rPr>
          <w:b w:val="0"/>
        </w:rPr>
        <w:t xml:space="preserve">Complementary monitoring and data </w:t>
      </w:r>
    </w:p>
    <w:p w:rsidR="00464579" w:rsidRPr="00464579" w:rsidRDefault="00464579" w:rsidP="00464579">
      <w:r w:rsidRPr="00464579">
        <w:t>Hydrological measures of stream discharge are used to inform the interpretation of stream water quality. The existing stream gauge and depth logger network outlined in Hydrology (River) will be used.</w:t>
      </w:r>
    </w:p>
    <w:p w:rsidR="00464579" w:rsidRPr="00464579" w:rsidRDefault="00464579" w:rsidP="00535568">
      <w:pPr>
        <w:pStyle w:val="Heading2"/>
        <w:numPr>
          <w:ilvl w:val="1"/>
          <w:numId w:val="51"/>
        </w:numPr>
        <w:ind w:left="567" w:hanging="567"/>
        <w:rPr>
          <w:b w:val="0"/>
        </w:rPr>
      </w:pPr>
      <w:r w:rsidRPr="00464579">
        <w:rPr>
          <w:b w:val="0"/>
        </w:rPr>
        <w:t>Detailed methods</w:t>
      </w:r>
    </w:p>
    <w:p w:rsidR="00464579" w:rsidRPr="00464579" w:rsidRDefault="00464579" w:rsidP="00464579">
      <w:r w:rsidRPr="00464579">
        <w:t xml:space="preserve">Measurement of the Water Quality indicator will follow the field and laboratory procedures outlined in the LTIM Standard Methods (Hale et al. 2014). </w:t>
      </w:r>
    </w:p>
    <w:p w:rsidR="00464579" w:rsidRPr="00464579" w:rsidRDefault="00464579" w:rsidP="00535568">
      <w:pPr>
        <w:pStyle w:val="Heading2"/>
        <w:numPr>
          <w:ilvl w:val="1"/>
          <w:numId w:val="51"/>
        </w:numPr>
        <w:ind w:left="567" w:hanging="567"/>
        <w:rPr>
          <w:b w:val="0"/>
        </w:rPr>
      </w:pPr>
      <w:r w:rsidRPr="00464579">
        <w:rPr>
          <w:b w:val="0"/>
        </w:rPr>
        <w:t>Data analysis</w:t>
      </w:r>
    </w:p>
    <w:p w:rsidR="00464579" w:rsidRPr="0031538A" w:rsidRDefault="00464579" w:rsidP="00535568">
      <w:pPr>
        <w:pStyle w:val="Heading3"/>
        <w:numPr>
          <w:ilvl w:val="2"/>
          <w:numId w:val="51"/>
        </w:numPr>
        <w:tabs>
          <w:tab w:val="clear" w:pos="851"/>
          <w:tab w:val="clear" w:pos="1296"/>
          <w:tab w:val="left" w:pos="567"/>
        </w:tabs>
        <w:ind w:left="567" w:hanging="567"/>
      </w:pPr>
      <w:r w:rsidRPr="0031538A">
        <w:t xml:space="preserve">The Selected Area scale hypotheses </w:t>
      </w:r>
    </w:p>
    <w:p w:rsidR="00464579" w:rsidRPr="00464579" w:rsidRDefault="00464579" w:rsidP="00464579">
      <w:r w:rsidRPr="00464579">
        <w:t xml:space="preserve">At the Selected Area scale a number of hypotheses that relate to the outcomes of </w:t>
      </w:r>
      <w:r w:rsidRPr="00464579">
        <w:rPr>
          <w:szCs w:val="20"/>
        </w:rPr>
        <w:t xml:space="preserve">delivery of Commonwealth environmental water are possible. </w:t>
      </w:r>
      <w:r w:rsidRPr="00464579">
        <w:t>Selected Area scale hypotheses include:</w:t>
      </w:r>
    </w:p>
    <w:p w:rsidR="00464579" w:rsidRPr="00464579" w:rsidRDefault="00464579" w:rsidP="00535568">
      <w:pPr>
        <w:pStyle w:val="ListParagraph"/>
        <w:numPr>
          <w:ilvl w:val="0"/>
          <w:numId w:val="52"/>
        </w:numPr>
        <w:ind w:left="1134" w:hanging="566"/>
        <w:rPr>
          <w:rFonts w:eastAsia="Calibri" w:cs="Calibri"/>
          <w:szCs w:val="20"/>
          <w:lang w:eastAsia="en-AU"/>
        </w:rPr>
      </w:pPr>
      <w:r w:rsidRPr="00464579">
        <w:rPr>
          <w:rFonts w:eastAsia="Calibri" w:cs="Calibri"/>
          <w:szCs w:val="20"/>
          <w:lang w:eastAsia="en-AU"/>
        </w:rPr>
        <w:t>Mean daily water temperature, and daily range in water temperature will decrease during the delivery of Commonwealth environmental water</w:t>
      </w:r>
    </w:p>
    <w:p w:rsidR="00464579" w:rsidRPr="00464579" w:rsidRDefault="00464579" w:rsidP="00535568">
      <w:pPr>
        <w:pStyle w:val="ListParagraph"/>
        <w:numPr>
          <w:ilvl w:val="0"/>
          <w:numId w:val="52"/>
        </w:numPr>
        <w:ind w:left="1134" w:hanging="566"/>
        <w:rPr>
          <w:rFonts w:eastAsia="Calibri" w:cs="Calibri"/>
          <w:szCs w:val="20"/>
          <w:lang w:eastAsia="en-AU"/>
        </w:rPr>
      </w:pPr>
      <w:r w:rsidRPr="00464579">
        <w:rPr>
          <w:rFonts w:eastAsia="Calibri" w:cs="Calibri"/>
          <w:szCs w:val="20"/>
          <w:lang w:eastAsia="en-AU"/>
        </w:rPr>
        <w:t>Mean daily pH, and daily range in decrease during the delivery of Commonwealth environmental water</w:t>
      </w:r>
    </w:p>
    <w:p w:rsidR="00464579" w:rsidRPr="00464579" w:rsidRDefault="00464579" w:rsidP="00535568">
      <w:pPr>
        <w:pStyle w:val="ListParagraph"/>
        <w:numPr>
          <w:ilvl w:val="0"/>
          <w:numId w:val="52"/>
        </w:numPr>
        <w:ind w:left="1134" w:hanging="566"/>
        <w:rPr>
          <w:rFonts w:eastAsia="Calibri" w:cs="Calibri"/>
          <w:szCs w:val="20"/>
          <w:lang w:eastAsia="en-AU"/>
        </w:rPr>
      </w:pPr>
      <w:r w:rsidRPr="00464579">
        <w:rPr>
          <w:rFonts w:eastAsia="Calibri" w:cs="Calibri"/>
          <w:szCs w:val="20"/>
          <w:lang w:eastAsia="en-AU"/>
        </w:rPr>
        <w:t>Mean daily turbidity will increase during the delivery of Commonwealth environmental water</w:t>
      </w:r>
    </w:p>
    <w:p w:rsidR="00464579" w:rsidRPr="00464579" w:rsidRDefault="00464579" w:rsidP="00535568">
      <w:pPr>
        <w:pStyle w:val="ListParagraph"/>
        <w:numPr>
          <w:ilvl w:val="0"/>
          <w:numId w:val="52"/>
        </w:numPr>
        <w:ind w:left="1134" w:hanging="566"/>
        <w:rPr>
          <w:rFonts w:eastAsia="Calibri" w:cs="Calibri"/>
          <w:szCs w:val="20"/>
          <w:lang w:eastAsia="en-AU"/>
        </w:rPr>
      </w:pPr>
      <w:r w:rsidRPr="00464579">
        <w:rPr>
          <w:rFonts w:eastAsia="Calibri" w:cs="Calibri"/>
          <w:szCs w:val="20"/>
          <w:lang w:eastAsia="en-AU"/>
        </w:rPr>
        <w:t>Mean daily EC will decrease during the delivery of Commonwealth environmental water</w:t>
      </w:r>
    </w:p>
    <w:p w:rsidR="00464579" w:rsidRPr="00464579" w:rsidRDefault="00464579" w:rsidP="00535568">
      <w:pPr>
        <w:pStyle w:val="ListParagraph"/>
        <w:numPr>
          <w:ilvl w:val="0"/>
          <w:numId w:val="52"/>
        </w:numPr>
        <w:ind w:left="1134" w:hanging="566"/>
        <w:rPr>
          <w:rFonts w:eastAsia="Calibri" w:cs="Calibri"/>
          <w:szCs w:val="20"/>
          <w:lang w:eastAsia="en-AU"/>
        </w:rPr>
      </w:pPr>
      <w:r w:rsidRPr="00464579">
        <w:rPr>
          <w:rFonts w:eastAsia="Calibri" w:cs="Calibri"/>
          <w:szCs w:val="20"/>
          <w:lang w:eastAsia="en-AU"/>
        </w:rPr>
        <w:t>Mean daily DO concentrations will decrease during the delivery of C</w:t>
      </w:r>
      <w:r w:rsidR="0031538A">
        <w:rPr>
          <w:rFonts w:eastAsia="Calibri" w:cs="Calibri"/>
          <w:szCs w:val="20"/>
          <w:lang w:eastAsia="en-AU"/>
        </w:rPr>
        <w:t>ommonwealth environmental water</w:t>
      </w:r>
    </w:p>
    <w:p w:rsidR="00464579" w:rsidRPr="00464579" w:rsidRDefault="00464579" w:rsidP="00535568">
      <w:pPr>
        <w:pStyle w:val="ListParagraph"/>
        <w:numPr>
          <w:ilvl w:val="0"/>
          <w:numId w:val="52"/>
        </w:numPr>
        <w:ind w:left="1134" w:hanging="566"/>
        <w:rPr>
          <w:rFonts w:eastAsia="Calibri" w:cs="Calibri"/>
          <w:szCs w:val="20"/>
          <w:lang w:eastAsia="en-AU"/>
        </w:rPr>
      </w:pPr>
      <w:r w:rsidRPr="00464579">
        <w:rPr>
          <w:rFonts w:eastAsia="Calibri" w:cs="Calibri"/>
          <w:szCs w:val="20"/>
          <w:lang w:eastAsia="en-AU"/>
        </w:rPr>
        <w:t xml:space="preserve">Mean daily Chlorophyll </w:t>
      </w:r>
      <w:r w:rsidRPr="0031538A">
        <w:rPr>
          <w:rFonts w:eastAsia="Calibri" w:cs="Calibri"/>
          <w:szCs w:val="20"/>
          <w:lang w:eastAsia="en-AU"/>
        </w:rPr>
        <w:t>a</w:t>
      </w:r>
      <w:r w:rsidRPr="00464579">
        <w:rPr>
          <w:rFonts w:eastAsia="Calibri" w:cs="Calibri"/>
          <w:szCs w:val="20"/>
          <w:lang w:eastAsia="en-AU"/>
        </w:rPr>
        <w:t xml:space="preserve"> concentrations will decrease during the delivery of Commonwealth environmental water.</w:t>
      </w:r>
    </w:p>
    <w:p w:rsidR="00464579" w:rsidRPr="005E6BB6" w:rsidRDefault="00464579" w:rsidP="00535568">
      <w:pPr>
        <w:pStyle w:val="Heading3"/>
        <w:numPr>
          <w:ilvl w:val="2"/>
          <w:numId w:val="51"/>
        </w:numPr>
        <w:tabs>
          <w:tab w:val="clear" w:pos="851"/>
          <w:tab w:val="clear" w:pos="1296"/>
          <w:tab w:val="left" w:pos="567"/>
        </w:tabs>
        <w:ind w:left="567" w:hanging="567"/>
      </w:pPr>
      <w:r w:rsidRPr="005E6BB6">
        <w:t xml:space="preserve">The Selected Area scale analyses </w:t>
      </w:r>
    </w:p>
    <w:p w:rsidR="00464579" w:rsidRPr="00464579" w:rsidRDefault="00464579" w:rsidP="00464579">
      <w:pPr>
        <w:spacing w:line="276" w:lineRule="auto"/>
        <w:rPr>
          <w:szCs w:val="20"/>
        </w:rPr>
      </w:pPr>
      <w:r w:rsidRPr="00464579">
        <w:rPr>
          <w:szCs w:val="20"/>
        </w:rPr>
        <w:t xml:space="preserve">Quantitative analyses will be applied at the Selected Area scale to document temporal shifts in water quality in periods that Commonwealth environmental water is delivered each year. Long-term year on trends can be analysed based on periods with and without the delivery of Commonwealth environmental water. </w:t>
      </w:r>
    </w:p>
    <w:p w:rsidR="00464579" w:rsidRPr="00464579" w:rsidRDefault="00464579" w:rsidP="00464579">
      <w:pPr>
        <w:rPr>
          <w:szCs w:val="20"/>
        </w:rPr>
      </w:pPr>
      <w:r w:rsidRPr="00464579">
        <w:rPr>
          <w:szCs w:val="20"/>
        </w:rPr>
        <w:t>Short-term and long term responses:</w:t>
      </w:r>
    </w:p>
    <w:p w:rsidR="00464579" w:rsidRPr="00464579" w:rsidRDefault="00464579" w:rsidP="00464579">
      <w:pPr>
        <w:tabs>
          <w:tab w:val="num" w:pos="720"/>
        </w:tabs>
        <w:ind w:left="720" w:hanging="363"/>
        <w:contextualSpacing/>
      </w:pPr>
      <w:r w:rsidRPr="00464579">
        <w:t xml:space="preserve">Hypotheses 1 to 6 – Replication derived from randomised daily means of data periods within/outside delivery of Commonwealth environmental water. </w:t>
      </w:r>
      <w:proofErr w:type="gramStart"/>
      <w:r w:rsidRPr="00464579">
        <w:t xml:space="preserve">One-way </w:t>
      </w:r>
      <w:proofErr w:type="spellStart"/>
      <w:r w:rsidRPr="00464579">
        <w:t>Anova</w:t>
      </w:r>
      <w:proofErr w:type="spellEnd"/>
      <w:r w:rsidRPr="00464579">
        <w:t xml:space="preserve"> (WQ variables as dependant variable) comparing among flow periods, and two-way </w:t>
      </w:r>
      <w:proofErr w:type="spellStart"/>
      <w:r w:rsidRPr="00464579">
        <w:t>Anova</w:t>
      </w:r>
      <w:proofErr w:type="spellEnd"/>
      <w:r w:rsidRPr="00464579">
        <w:t xml:space="preserve"> (flow period, years) for long term dataset.</w:t>
      </w:r>
      <w:proofErr w:type="gramEnd"/>
    </w:p>
    <w:p w:rsidR="00464579" w:rsidRPr="00464579" w:rsidRDefault="00464579" w:rsidP="00535568">
      <w:pPr>
        <w:pStyle w:val="Heading2"/>
        <w:numPr>
          <w:ilvl w:val="1"/>
          <w:numId w:val="51"/>
        </w:numPr>
        <w:ind w:left="567" w:hanging="567"/>
        <w:rPr>
          <w:b w:val="0"/>
        </w:rPr>
      </w:pPr>
      <w:r w:rsidRPr="00464579">
        <w:rPr>
          <w:b w:val="0"/>
        </w:rPr>
        <w:t xml:space="preserve">Reporting </w:t>
      </w:r>
    </w:p>
    <w:p w:rsidR="00464579" w:rsidRPr="00464579" w:rsidRDefault="00464579" w:rsidP="00464579">
      <w:r w:rsidRPr="00464579">
        <w:t xml:space="preserve">Data for the Basin-scale will be reported following the requirements outlined in the LTIM Data Standard (Section 13.9 Water Quality – Data analysis and reporting, Hale et al. 2014) and conform to the LTIM Data Standard (Brooks &amp; </w:t>
      </w:r>
      <w:proofErr w:type="spellStart"/>
      <w:r w:rsidRPr="00464579">
        <w:t>Wealands</w:t>
      </w:r>
      <w:proofErr w:type="spellEnd"/>
      <w:r w:rsidRPr="00464579">
        <w:t xml:space="preserve"> 2014). </w:t>
      </w:r>
    </w:p>
    <w:p w:rsidR="00464579" w:rsidRPr="00464579" w:rsidRDefault="00464579" w:rsidP="00535568">
      <w:pPr>
        <w:pStyle w:val="Heading2"/>
        <w:numPr>
          <w:ilvl w:val="1"/>
          <w:numId w:val="51"/>
        </w:numPr>
        <w:ind w:left="567" w:hanging="567"/>
        <w:rPr>
          <w:b w:val="0"/>
        </w:rPr>
      </w:pPr>
      <w:r w:rsidRPr="00464579">
        <w:rPr>
          <w:b w:val="0"/>
        </w:rPr>
        <w:t xml:space="preserve">Quality assurance/quality control </w:t>
      </w:r>
    </w:p>
    <w:p w:rsidR="00464579" w:rsidRPr="00464579" w:rsidRDefault="00464579" w:rsidP="00464579">
      <w:r w:rsidRPr="00464579">
        <w:t>Quality control and quality assurance protocols are documented in the Quality Plan developed for the M&amp;E Plan (CEWO 2014)</w:t>
      </w:r>
      <w:r w:rsidRPr="00464579">
        <w:rPr>
          <w:lang w:val="en-US"/>
        </w:rPr>
        <w:t>.  In addition, t</w:t>
      </w:r>
      <w:r w:rsidRPr="00464579">
        <w:t>his method requires a number of QA/QC procedures:</w:t>
      </w:r>
    </w:p>
    <w:p w:rsidR="00464579" w:rsidRPr="00464579" w:rsidRDefault="00464579" w:rsidP="00464579">
      <w:pPr>
        <w:tabs>
          <w:tab w:val="num" w:pos="720"/>
        </w:tabs>
        <w:ind w:left="720" w:hanging="363"/>
        <w:contextualSpacing/>
      </w:pPr>
      <w:r w:rsidRPr="00464579">
        <w:t>Calibration and maintenance of sensors and loggers will be carried out at a maximum 6 week interval as required.</w:t>
      </w:r>
    </w:p>
    <w:p w:rsidR="00464579" w:rsidRPr="00464579" w:rsidRDefault="00464579" w:rsidP="00464579">
      <w:pPr>
        <w:tabs>
          <w:tab w:val="num" w:pos="720"/>
        </w:tabs>
        <w:ind w:left="720" w:hanging="363"/>
        <w:contextualSpacing/>
      </w:pPr>
      <w:r w:rsidRPr="00464579">
        <w:t>Data correction procedures will be used to account for sensor drift or fouling following periodic calibration.</w:t>
      </w:r>
    </w:p>
    <w:p w:rsidR="00464579" w:rsidRPr="00464579" w:rsidRDefault="00464579" w:rsidP="00535568">
      <w:pPr>
        <w:pStyle w:val="Heading2"/>
        <w:numPr>
          <w:ilvl w:val="1"/>
          <w:numId w:val="51"/>
        </w:numPr>
        <w:ind w:left="567" w:hanging="567"/>
        <w:rPr>
          <w:b w:val="0"/>
        </w:rPr>
      </w:pPr>
      <w:r w:rsidRPr="00464579">
        <w:rPr>
          <w:b w:val="0"/>
        </w:rPr>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464579" w:rsidRPr="00464579" w:rsidTr="00955786">
        <w:tc>
          <w:tcPr>
            <w:tcW w:w="9418" w:type="dxa"/>
          </w:tcPr>
          <w:p w:rsidR="00464579" w:rsidRPr="00464579" w:rsidRDefault="00464579" w:rsidP="00464579">
            <w:pPr>
              <w:rPr>
                <w:rFonts w:cs="Arial"/>
                <w:szCs w:val="20"/>
              </w:rPr>
            </w:pPr>
            <w:r w:rsidRPr="00464579">
              <w:rPr>
                <w:rFonts w:cs="Arial"/>
                <w:szCs w:val="20"/>
              </w:rPr>
              <w:t xml:space="preserve">Brooks S. &amp; </w:t>
            </w:r>
            <w:proofErr w:type="spellStart"/>
            <w:r w:rsidRPr="00464579">
              <w:rPr>
                <w:rFonts w:cs="Arial"/>
                <w:szCs w:val="20"/>
              </w:rPr>
              <w:t>Wealands</w:t>
            </w:r>
            <w:proofErr w:type="spellEnd"/>
            <w:r w:rsidRPr="00464579">
              <w:rPr>
                <w:rFonts w:cs="Arial"/>
                <w:szCs w:val="20"/>
              </w:rPr>
              <w:t xml:space="preserve"> S.R. 2014. </w:t>
            </w:r>
            <w:r w:rsidRPr="00464579">
              <w:rPr>
                <w:rFonts w:cs="Arial"/>
                <w:i/>
                <w:szCs w:val="20"/>
              </w:rPr>
              <w:t>Commonwealth Environmental Water Office Long Term Intervention Monitoring Project: Data Standard</w:t>
            </w:r>
            <w:r w:rsidRPr="00464579">
              <w:rPr>
                <w:rFonts w:cs="Arial"/>
                <w:szCs w:val="20"/>
              </w:rPr>
              <w:t>. Report prepared for the Commonwealth Environmental Water Office by The Murray-Darling Freshwater Research Centre. MDFRC Publication 29.3/2013 Revised Jan 2014.</w:t>
            </w:r>
          </w:p>
        </w:tc>
      </w:tr>
      <w:tr w:rsidR="00464579" w:rsidRPr="00464579" w:rsidTr="00955786">
        <w:tc>
          <w:tcPr>
            <w:tcW w:w="9418" w:type="dxa"/>
          </w:tcPr>
          <w:p w:rsidR="00464579" w:rsidRPr="00464579" w:rsidRDefault="00464579" w:rsidP="00464579">
            <w:pPr>
              <w:rPr>
                <w:rFonts w:cs="Arial"/>
                <w:szCs w:val="20"/>
              </w:rPr>
            </w:pPr>
            <w:r w:rsidRPr="00464579">
              <w:rPr>
                <w:rFonts w:cs="Arial"/>
                <w:szCs w:val="20"/>
              </w:rPr>
              <w:t xml:space="preserve">Commonwealth Environmental Water Office (CEWO).  2014.  </w:t>
            </w:r>
            <w:r w:rsidRPr="00464579">
              <w:rPr>
                <w:rFonts w:cs="Arial"/>
                <w:i/>
                <w:szCs w:val="20"/>
              </w:rPr>
              <w:t>Long Term Intervention Monitoring Project Junction of the Warrego and Darling rivers Selected Area</w:t>
            </w:r>
            <w:r w:rsidRPr="00464579">
              <w:rPr>
                <w:rFonts w:cs="Arial"/>
                <w:szCs w:val="20"/>
              </w:rPr>
              <w:t>. Commonwealth of Australia.</w:t>
            </w:r>
          </w:p>
        </w:tc>
      </w:tr>
      <w:tr w:rsidR="00464579" w:rsidRPr="00464579" w:rsidTr="00955786">
        <w:tc>
          <w:tcPr>
            <w:tcW w:w="9418" w:type="dxa"/>
          </w:tcPr>
          <w:p w:rsidR="00464579" w:rsidRPr="00464579" w:rsidRDefault="00464579" w:rsidP="00464579">
            <w:pPr>
              <w:rPr>
                <w:rFonts w:cs="Arial"/>
                <w:szCs w:val="20"/>
              </w:rPr>
            </w:pPr>
            <w:r w:rsidRPr="00464579">
              <w:rPr>
                <w:rFonts w:cs="Arial"/>
                <w:szCs w:val="20"/>
              </w:rPr>
              <w:t xml:space="preserve">Hale J., </w:t>
            </w:r>
            <w:proofErr w:type="spellStart"/>
            <w:r w:rsidRPr="00464579">
              <w:rPr>
                <w:rFonts w:cs="Arial"/>
                <w:szCs w:val="20"/>
              </w:rPr>
              <w:t>Stoffels</w:t>
            </w:r>
            <w:proofErr w:type="spellEnd"/>
            <w:r w:rsidRPr="00464579">
              <w:rPr>
                <w:rFonts w:cs="Arial"/>
                <w:szCs w:val="20"/>
              </w:rPr>
              <w:t xml:space="preserve"> R., Butcher R., Shackleton M., Brooks S. &amp; </w:t>
            </w:r>
            <w:proofErr w:type="spellStart"/>
            <w:r w:rsidRPr="00464579">
              <w:rPr>
                <w:rFonts w:cs="Arial"/>
                <w:szCs w:val="20"/>
              </w:rPr>
              <w:t>Gawne</w:t>
            </w:r>
            <w:proofErr w:type="spellEnd"/>
            <w:r w:rsidRPr="00464579">
              <w:rPr>
                <w:rFonts w:cs="Arial"/>
                <w:szCs w:val="20"/>
              </w:rPr>
              <w:t xml:space="preserve"> B. 2014.  </w:t>
            </w:r>
            <w:r w:rsidRPr="00464579">
              <w:rPr>
                <w:rFonts w:cs="Arial"/>
                <w:i/>
                <w:szCs w:val="20"/>
              </w:rPr>
              <w:t>Commonwealth Environmental Water Office Long Term Intervention Monitoring Project – Standard Methods</w:t>
            </w:r>
            <w:r w:rsidRPr="00464579">
              <w:rPr>
                <w:rFonts w:cs="Arial"/>
                <w:szCs w:val="20"/>
              </w:rPr>
              <w:t>. Final Report prepared for the Commonwealth Environmental Water Office by The Murray-Darling Freshwater Research Centre, MDFRC Publication 29.2/2014, January, 182 pp.</w:t>
            </w:r>
          </w:p>
        </w:tc>
      </w:tr>
    </w:tbl>
    <w:p w:rsidR="00870A3C" w:rsidRDefault="00870A3C" w:rsidP="00304E54"/>
    <w:p w:rsidR="00870A3C" w:rsidRDefault="00870A3C">
      <w:pPr>
        <w:spacing w:after="0" w:line="240" w:lineRule="auto"/>
        <w:jc w:val="left"/>
      </w:pPr>
      <w:r>
        <w:br w:type="page"/>
      </w:r>
    </w:p>
    <w:p w:rsidR="00A43D54" w:rsidRPr="00A43D54" w:rsidRDefault="00A43D54" w:rsidP="00A43D54">
      <w:pPr>
        <w:pStyle w:val="Heading1"/>
        <w:ind w:left="567" w:hanging="567"/>
      </w:pPr>
      <w:r>
        <w:t xml:space="preserve">B4. </w:t>
      </w:r>
      <w:r w:rsidRPr="00A43D54">
        <w:t>SOP – Stream Metabolism (Category I)</w:t>
      </w:r>
    </w:p>
    <w:p w:rsidR="00A43D54" w:rsidRPr="00A43D54" w:rsidRDefault="00A43D54" w:rsidP="00535568">
      <w:pPr>
        <w:pStyle w:val="Heading2"/>
        <w:numPr>
          <w:ilvl w:val="1"/>
          <w:numId w:val="53"/>
        </w:numPr>
        <w:ind w:left="567" w:hanging="567"/>
      </w:pPr>
      <w:r w:rsidRPr="00A43D54">
        <w:t>Objectives</w:t>
      </w:r>
    </w:p>
    <w:p w:rsidR="00A43D54" w:rsidRPr="00A43D54" w:rsidRDefault="00A43D54" w:rsidP="00A43D54">
      <w:r w:rsidRPr="00A43D54">
        <w:t>The Stream Metabolism monitoring protocol seeks to assess the contribution of Commonwealth environmental water to improved water quality.</w:t>
      </w:r>
    </w:p>
    <w:p w:rsidR="00A43D54" w:rsidRPr="00A43D54" w:rsidRDefault="00A43D54" w:rsidP="00535568">
      <w:pPr>
        <w:pStyle w:val="Heading2"/>
        <w:numPr>
          <w:ilvl w:val="1"/>
          <w:numId w:val="53"/>
        </w:numPr>
        <w:ind w:left="567" w:hanging="567"/>
      </w:pPr>
      <w:r w:rsidRPr="00A43D54">
        <w:t>Indicators</w:t>
      </w:r>
    </w:p>
    <w:p w:rsidR="00A43D54" w:rsidRPr="00A43D54" w:rsidRDefault="00A43D54" w:rsidP="00A43D54">
      <w:r w:rsidRPr="00A43D54">
        <w:t>Dependant variables:</w:t>
      </w:r>
    </w:p>
    <w:p w:rsidR="00A43D54" w:rsidRPr="00A43D54" w:rsidRDefault="00A43D54" w:rsidP="00535568">
      <w:pPr>
        <w:pStyle w:val="Bullets1"/>
        <w:numPr>
          <w:ilvl w:val="0"/>
          <w:numId w:val="54"/>
        </w:numPr>
        <w:tabs>
          <w:tab w:val="left" w:pos="1134"/>
        </w:tabs>
        <w:spacing w:after="0"/>
        <w:ind w:left="1134" w:hanging="567"/>
        <w:contextualSpacing w:val="0"/>
      </w:pPr>
      <w:r w:rsidRPr="00A43D54">
        <w:t>Dissolved oxygen</w:t>
      </w:r>
    </w:p>
    <w:p w:rsidR="00A43D54" w:rsidRPr="00A43D54" w:rsidRDefault="00A43D54" w:rsidP="00535568">
      <w:pPr>
        <w:pStyle w:val="Bullets1"/>
        <w:numPr>
          <w:ilvl w:val="0"/>
          <w:numId w:val="54"/>
        </w:numPr>
        <w:tabs>
          <w:tab w:val="left" w:pos="1134"/>
        </w:tabs>
        <w:spacing w:after="0"/>
        <w:ind w:left="1134" w:hanging="567"/>
        <w:contextualSpacing w:val="0"/>
      </w:pPr>
      <w:r w:rsidRPr="00A43D54">
        <w:t>Temperature</w:t>
      </w:r>
    </w:p>
    <w:p w:rsidR="00A43D54" w:rsidRPr="00A43D54" w:rsidRDefault="00A43D54" w:rsidP="00535568">
      <w:pPr>
        <w:pStyle w:val="Bullets1"/>
        <w:numPr>
          <w:ilvl w:val="0"/>
          <w:numId w:val="54"/>
        </w:numPr>
        <w:tabs>
          <w:tab w:val="left" w:pos="1134"/>
        </w:tabs>
        <w:spacing w:after="0"/>
        <w:ind w:left="1134" w:hanging="567"/>
        <w:contextualSpacing w:val="0"/>
      </w:pPr>
      <w:proofErr w:type="spellStart"/>
      <w:r w:rsidRPr="00A43D54">
        <w:t>Photosynthetically</w:t>
      </w:r>
      <w:proofErr w:type="spellEnd"/>
      <w:r w:rsidRPr="00A43D54">
        <w:t xml:space="preserve"> active radiation (PAR)</w:t>
      </w:r>
    </w:p>
    <w:p w:rsidR="00A43D54" w:rsidRPr="00A43D54" w:rsidRDefault="00A43D54" w:rsidP="00535568">
      <w:pPr>
        <w:pStyle w:val="Bullets1"/>
        <w:numPr>
          <w:ilvl w:val="0"/>
          <w:numId w:val="54"/>
        </w:numPr>
        <w:tabs>
          <w:tab w:val="left" w:pos="1134"/>
        </w:tabs>
        <w:spacing w:after="0"/>
        <w:ind w:left="1134" w:hanging="567"/>
        <w:contextualSpacing w:val="0"/>
      </w:pPr>
      <w:r w:rsidRPr="00A43D54">
        <w:t>Barometric pressure</w:t>
      </w:r>
    </w:p>
    <w:p w:rsidR="00A43D54" w:rsidRPr="00A43D54" w:rsidRDefault="00A43D54" w:rsidP="00535568">
      <w:pPr>
        <w:pStyle w:val="Bullets1"/>
        <w:numPr>
          <w:ilvl w:val="0"/>
          <w:numId w:val="54"/>
        </w:numPr>
        <w:tabs>
          <w:tab w:val="left" w:pos="1134"/>
        </w:tabs>
        <w:spacing w:after="0"/>
        <w:ind w:left="1134" w:hanging="567"/>
        <w:contextualSpacing w:val="0"/>
      </w:pPr>
      <w:r w:rsidRPr="00A43D54">
        <w:t>Chlorophyll-a</w:t>
      </w:r>
    </w:p>
    <w:p w:rsidR="00A43D54" w:rsidRPr="00A43D54" w:rsidRDefault="00A43D54" w:rsidP="00535568">
      <w:pPr>
        <w:pStyle w:val="Bullets1"/>
        <w:numPr>
          <w:ilvl w:val="0"/>
          <w:numId w:val="54"/>
        </w:numPr>
        <w:tabs>
          <w:tab w:val="left" w:pos="1134"/>
        </w:tabs>
        <w:spacing w:after="0"/>
        <w:ind w:left="1134" w:hanging="567"/>
        <w:contextualSpacing w:val="0"/>
      </w:pPr>
      <w:r w:rsidRPr="00A43D54">
        <w:t>Total nitrogen</w:t>
      </w:r>
    </w:p>
    <w:p w:rsidR="00A43D54" w:rsidRPr="00A43D54" w:rsidRDefault="00A43D54" w:rsidP="00535568">
      <w:pPr>
        <w:pStyle w:val="Bullets1"/>
        <w:numPr>
          <w:ilvl w:val="0"/>
          <w:numId w:val="54"/>
        </w:numPr>
        <w:tabs>
          <w:tab w:val="left" w:pos="1134"/>
        </w:tabs>
        <w:spacing w:after="0"/>
        <w:ind w:left="1134" w:hanging="567"/>
        <w:contextualSpacing w:val="0"/>
      </w:pPr>
      <w:r w:rsidRPr="00A43D54">
        <w:t>Nitrate-nitrite (</w:t>
      </w:r>
      <w:proofErr w:type="spellStart"/>
      <w:r w:rsidRPr="00A43D54">
        <w:t>NOx</w:t>
      </w:r>
      <w:proofErr w:type="spellEnd"/>
      <w:r w:rsidRPr="00A43D54">
        <w:t>)</w:t>
      </w:r>
    </w:p>
    <w:p w:rsidR="00A43D54" w:rsidRPr="00A43D54" w:rsidRDefault="00A43D54" w:rsidP="00535568">
      <w:pPr>
        <w:pStyle w:val="Bullets1"/>
        <w:numPr>
          <w:ilvl w:val="0"/>
          <w:numId w:val="54"/>
        </w:numPr>
        <w:tabs>
          <w:tab w:val="left" w:pos="1134"/>
        </w:tabs>
        <w:spacing w:after="0"/>
        <w:ind w:left="1134" w:hanging="567"/>
        <w:contextualSpacing w:val="0"/>
      </w:pPr>
      <w:r w:rsidRPr="00A43D54">
        <w:t>Ammonium (NH4)</w:t>
      </w:r>
    </w:p>
    <w:p w:rsidR="00A43D54" w:rsidRPr="00A43D54" w:rsidRDefault="00A43D54" w:rsidP="00535568">
      <w:pPr>
        <w:pStyle w:val="Bullets1"/>
        <w:numPr>
          <w:ilvl w:val="0"/>
          <w:numId w:val="54"/>
        </w:numPr>
        <w:tabs>
          <w:tab w:val="left" w:pos="1134"/>
        </w:tabs>
        <w:spacing w:after="0"/>
        <w:ind w:left="1134" w:hanging="567"/>
        <w:contextualSpacing w:val="0"/>
      </w:pPr>
      <w:r w:rsidRPr="00A43D54">
        <w:t>Total phosphorous</w:t>
      </w:r>
    </w:p>
    <w:p w:rsidR="00A43D54" w:rsidRPr="00A43D54" w:rsidRDefault="00A43D54" w:rsidP="00535568">
      <w:pPr>
        <w:pStyle w:val="Bullets1"/>
        <w:numPr>
          <w:ilvl w:val="0"/>
          <w:numId w:val="54"/>
        </w:numPr>
        <w:tabs>
          <w:tab w:val="left" w:pos="1134"/>
        </w:tabs>
        <w:spacing w:after="0"/>
        <w:ind w:left="1134" w:hanging="567"/>
        <w:contextualSpacing w:val="0"/>
      </w:pPr>
      <w:r w:rsidRPr="00A43D54">
        <w:t>Filterable Reactive Phosphate (PO4)</w:t>
      </w:r>
    </w:p>
    <w:p w:rsidR="00A43D54" w:rsidRPr="00A43D54" w:rsidRDefault="00A43D54" w:rsidP="00535568">
      <w:pPr>
        <w:pStyle w:val="Bullets1"/>
        <w:numPr>
          <w:ilvl w:val="0"/>
          <w:numId w:val="54"/>
        </w:numPr>
        <w:tabs>
          <w:tab w:val="left" w:pos="1134"/>
        </w:tabs>
        <w:spacing w:after="0"/>
        <w:ind w:left="1134" w:hanging="567"/>
        <w:contextualSpacing w:val="0"/>
      </w:pPr>
      <w:r w:rsidRPr="00A43D54">
        <w:t>Dissolved organic carbon.</w:t>
      </w:r>
    </w:p>
    <w:p w:rsidR="00A43D54" w:rsidRPr="00A43D54" w:rsidRDefault="00A43D54" w:rsidP="00535568">
      <w:pPr>
        <w:pStyle w:val="Bullets1"/>
        <w:numPr>
          <w:ilvl w:val="0"/>
          <w:numId w:val="54"/>
        </w:numPr>
        <w:tabs>
          <w:tab w:val="left" w:pos="1134"/>
        </w:tabs>
        <w:spacing w:after="0"/>
        <w:ind w:left="1134" w:hanging="567"/>
        <w:contextualSpacing w:val="0"/>
      </w:pPr>
      <w:r w:rsidRPr="00A43D54">
        <w:t>Covariates</w:t>
      </w:r>
    </w:p>
    <w:p w:rsidR="00A43D54" w:rsidRPr="00A43D54" w:rsidRDefault="00A43D54" w:rsidP="00535568">
      <w:pPr>
        <w:pStyle w:val="Bullets1"/>
        <w:numPr>
          <w:ilvl w:val="0"/>
          <w:numId w:val="54"/>
        </w:numPr>
        <w:tabs>
          <w:tab w:val="left" w:pos="1134"/>
        </w:tabs>
        <w:spacing w:after="0"/>
        <w:ind w:left="1134" w:hanging="567"/>
        <w:contextualSpacing w:val="0"/>
      </w:pPr>
      <w:r w:rsidRPr="00A43D54">
        <w:t>Discharge (ML/d)</w:t>
      </w:r>
    </w:p>
    <w:p w:rsidR="00A43D54" w:rsidRPr="00A43D54" w:rsidRDefault="00A43D54" w:rsidP="00535568">
      <w:pPr>
        <w:pStyle w:val="Bullets1"/>
        <w:numPr>
          <w:ilvl w:val="0"/>
          <w:numId w:val="54"/>
        </w:numPr>
        <w:tabs>
          <w:tab w:val="left" w:pos="1134"/>
        </w:tabs>
        <w:spacing w:after="0"/>
        <w:ind w:left="1134" w:hanging="567"/>
        <w:contextualSpacing w:val="0"/>
      </w:pPr>
      <w:r w:rsidRPr="00A43D54">
        <w:t>Average depth (m).</w:t>
      </w:r>
    </w:p>
    <w:p w:rsidR="00A43D54" w:rsidRPr="00A43D54" w:rsidRDefault="00A43D54" w:rsidP="00535568">
      <w:pPr>
        <w:pStyle w:val="Heading2"/>
        <w:numPr>
          <w:ilvl w:val="1"/>
          <w:numId w:val="53"/>
        </w:numPr>
        <w:ind w:left="567" w:hanging="567"/>
      </w:pPr>
      <w:r w:rsidRPr="00A43D54">
        <w:t>Location for monitoring</w:t>
      </w:r>
    </w:p>
    <w:p w:rsidR="00A43D54" w:rsidRPr="00A43D54" w:rsidRDefault="00A43D54" w:rsidP="00A43D54">
      <w:r w:rsidRPr="00A43D54">
        <w:t>Category I Stream metabolism will be measured at two locations (near the ‘</w:t>
      </w:r>
      <w:proofErr w:type="spellStart"/>
      <w:r w:rsidRPr="00A43D54">
        <w:t>Yanda</w:t>
      </w:r>
      <w:proofErr w:type="spellEnd"/>
      <w:r w:rsidRPr="00A43D54">
        <w:t xml:space="preserve">’ homestead (-30.34906, 145.57685) and near the ‘Akuna’ homestead (-30.40978, 145.33438; </w:t>
      </w:r>
      <w:r w:rsidR="007D30A3" w:rsidRPr="00A43D54">
        <w:rPr>
          <w:highlight w:val="green"/>
        </w:rPr>
        <w:fldChar w:fldCharType="begin"/>
      </w:r>
      <w:r w:rsidRPr="00A43D54">
        <w:instrText xml:space="preserve"> REF _Ref407086477 \h </w:instrText>
      </w:r>
      <w:r w:rsidR="007D30A3" w:rsidRPr="00A43D54">
        <w:rPr>
          <w:highlight w:val="green"/>
        </w:rPr>
      </w:r>
      <w:r w:rsidR="007D30A3" w:rsidRPr="00A43D54">
        <w:rPr>
          <w:highlight w:val="green"/>
        </w:rPr>
        <w:fldChar w:fldCharType="separate"/>
      </w:r>
      <w:proofErr w:type="gramStart"/>
      <w:r w:rsidR="00200D30" w:rsidRPr="00464579">
        <w:rPr>
          <w:b/>
          <w:bCs/>
          <w:sz w:val="18"/>
          <w:szCs w:val="20"/>
        </w:rPr>
        <w:t xml:space="preserve">Figure </w:t>
      </w:r>
      <w:proofErr w:type="gramEnd"/>
      <w:r w:rsidR="007D30A3" w:rsidRPr="00A43D54">
        <w:rPr>
          <w:highlight w:val="green"/>
        </w:rPr>
        <w:fldChar w:fldCharType="end"/>
      </w:r>
      <w:r w:rsidRPr="00A43D54">
        <w:t xml:space="preserve">) in the Darling River Zone using </w:t>
      </w:r>
      <w:proofErr w:type="spellStart"/>
      <w:r w:rsidRPr="00A43D54">
        <w:t>Hydroloab</w:t>
      </w:r>
      <w:proofErr w:type="spellEnd"/>
      <w:r w:rsidRPr="00A43D54">
        <w:t xml:space="preserve"> DS5-X loggers in combination with the Water quality indicator. The DS5-X multi-probe logger includes a self-cleaning system to reduce fouling of probes and is designed for long-term submersible deployment. A weather station measuring light (PAR) and barometric pressure will be established at the </w:t>
      </w:r>
      <w:proofErr w:type="spellStart"/>
      <w:r w:rsidRPr="00A43D54">
        <w:t>Toorale</w:t>
      </w:r>
      <w:proofErr w:type="spellEnd"/>
      <w:r w:rsidRPr="00A43D54">
        <w:t xml:space="preserve"> Homestead within the Selected Area.</w:t>
      </w:r>
    </w:p>
    <w:p w:rsidR="00A43D54" w:rsidRPr="00A43D54" w:rsidRDefault="00A43D54" w:rsidP="00535568">
      <w:pPr>
        <w:pStyle w:val="Heading2"/>
        <w:numPr>
          <w:ilvl w:val="1"/>
          <w:numId w:val="53"/>
        </w:numPr>
        <w:ind w:left="567" w:hanging="567"/>
      </w:pPr>
      <w:r w:rsidRPr="00A43D54">
        <w:t>Timing and frequency</w:t>
      </w:r>
    </w:p>
    <w:p w:rsidR="00A43D54" w:rsidRPr="00A43D54" w:rsidRDefault="00A43D54" w:rsidP="00A43D54">
      <w:r w:rsidRPr="00A43D54">
        <w:t>Temperature and DO will be logged continuously at 10 minute intervals at Category I sites.  PAR and Barometric pressure will be logged at 10 minute intervals throughout the 5 year period as required for Category I (and Category III) stream metabolism. Water quality samples will be collected at approximately 6 weekly periods at Category I sites.</w:t>
      </w:r>
    </w:p>
    <w:p w:rsidR="00A43D54" w:rsidRPr="00A43D54" w:rsidRDefault="00A43D54" w:rsidP="00535568">
      <w:pPr>
        <w:pStyle w:val="Heading2"/>
        <w:numPr>
          <w:ilvl w:val="1"/>
          <w:numId w:val="53"/>
        </w:numPr>
        <w:ind w:left="567" w:hanging="567"/>
      </w:pPr>
      <w:r w:rsidRPr="00A43D54">
        <w:t>Specific Equipment (in addition to the Standard Methods – Water Quality)</w:t>
      </w:r>
    </w:p>
    <w:p w:rsidR="00A43D54" w:rsidRPr="00A43D54" w:rsidRDefault="00A43D54" w:rsidP="00535568">
      <w:pPr>
        <w:pStyle w:val="Bullets1"/>
        <w:numPr>
          <w:ilvl w:val="0"/>
          <w:numId w:val="55"/>
        </w:numPr>
        <w:tabs>
          <w:tab w:val="left" w:pos="1134"/>
        </w:tabs>
        <w:spacing w:after="0"/>
        <w:ind w:left="1134" w:hanging="567"/>
        <w:contextualSpacing w:val="0"/>
      </w:pPr>
      <w:proofErr w:type="spellStart"/>
      <w:r w:rsidRPr="00A43D54">
        <w:t>Hydrolab</w:t>
      </w:r>
      <w:proofErr w:type="spellEnd"/>
      <w:r w:rsidRPr="00A43D54">
        <w:t xml:space="preserve"> DS5-X logger. The DS5-X multi-probe logger includes a self-cleaning system to reduce fouling of probes and is designed for long-term submersible deployment.</w:t>
      </w:r>
    </w:p>
    <w:p w:rsidR="00A43D54" w:rsidRPr="00A43D54" w:rsidRDefault="00A43D54" w:rsidP="00535568">
      <w:pPr>
        <w:pStyle w:val="Bullets1"/>
        <w:numPr>
          <w:ilvl w:val="0"/>
          <w:numId w:val="55"/>
        </w:numPr>
        <w:tabs>
          <w:tab w:val="left" w:pos="1134"/>
        </w:tabs>
        <w:spacing w:after="0"/>
        <w:ind w:left="1134" w:hanging="567"/>
        <w:contextualSpacing w:val="0"/>
      </w:pPr>
      <w:r w:rsidRPr="00A43D54">
        <w:t xml:space="preserve">PAR-Barometric pressure weather station to be deployed at </w:t>
      </w:r>
      <w:proofErr w:type="spellStart"/>
      <w:r w:rsidRPr="00A43D54">
        <w:t>Toorale</w:t>
      </w:r>
      <w:proofErr w:type="spellEnd"/>
      <w:r w:rsidRPr="00A43D54">
        <w:t xml:space="preserve"> homestead. </w:t>
      </w:r>
    </w:p>
    <w:p w:rsidR="00A43D54" w:rsidRPr="00A43D54" w:rsidRDefault="00A43D54" w:rsidP="00535568">
      <w:pPr>
        <w:pStyle w:val="Bullets1"/>
        <w:numPr>
          <w:ilvl w:val="0"/>
          <w:numId w:val="55"/>
        </w:numPr>
        <w:tabs>
          <w:tab w:val="left" w:pos="1134"/>
        </w:tabs>
        <w:spacing w:after="0"/>
        <w:ind w:left="1134" w:hanging="567"/>
        <w:contextualSpacing w:val="0"/>
      </w:pPr>
      <w:r w:rsidRPr="00A43D54">
        <w:t xml:space="preserve">Power source (solar panel) and 3G telemetry equipment associated with the power and data transfer of </w:t>
      </w:r>
      <w:proofErr w:type="spellStart"/>
      <w:r w:rsidRPr="00A43D54">
        <w:t>Hydrolab</w:t>
      </w:r>
      <w:proofErr w:type="spellEnd"/>
      <w:r w:rsidRPr="00A43D54">
        <w:t xml:space="preserve"> DS5-X Logger (assuming suitable 3G coverage)</w:t>
      </w:r>
    </w:p>
    <w:p w:rsidR="00A43D54" w:rsidRPr="00A43D54" w:rsidRDefault="00A43D54" w:rsidP="00535568">
      <w:pPr>
        <w:pStyle w:val="Heading2"/>
        <w:numPr>
          <w:ilvl w:val="1"/>
          <w:numId w:val="53"/>
        </w:numPr>
        <w:ind w:left="567" w:hanging="567"/>
      </w:pPr>
      <w:r w:rsidRPr="00A43D54">
        <w:t>Responsibilities</w:t>
      </w:r>
    </w:p>
    <w:p w:rsidR="00A43D54" w:rsidRPr="00A43D54" w:rsidRDefault="00A43D54" w:rsidP="00A43D54">
      <w:pPr>
        <w:spacing w:after="20"/>
        <w:rPr>
          <w:rFonts w:cs="Arial"/>
        </w:rPr>
      </w:pPr>
      <w:r w:rsidRPr="00A43D54">
        <w:rPr>
          <w:rFonts w:cs="Arial"/>
        </w:rPr>
        <w:t xml:space="preserve">The Project Manager of the Junction of the Warrego and Darling rivers M&amp;E Project Team is responsible for overseeing this procedure.  A field scientist/technician will be responsible for the monitoring and maintenance of loggers and collation of data under the direction of Project Director (Ryder), who will conduct the analyses and reporting. </w:t>
      </w:r>
    </w:p>
    <w:p w:rsidR="00A43D54" w:rsidRPr="00A43D54" w:rsidRDefault="00A43D54" w:rsidP="00535568">
      <w:pPr>
        <w:pStyle w:val="Heading2"/>
        <w:numPr>
          <w:ilvl w:val="1"/>
          <w:numId w:val="53"/>
        </w:numPr>
        <w:ind w:left="567" w:hanging="567"/>
      </w:pPr>
      <w:r w:rsidRPr="00A43D54">
        <w:t xml:space="preserve">Complementary monitoring and data </w:t>
      </w:r>
    </w:p>
    <w:p w:rsidR="00A43D54" w:rsidRPr="00A43D54" w:rsidRDefault="00A43D54" w:rsidP="00A43D54">
      <w:r w:rsidRPr="00A43D54">
        <w:t xml:space="preserve">Hydrological measures of stream discharge are used to inform the calculation and interpretation of stream water quality. The existing </w:t>
      </w:r>
      <w:proofErr w:type="spellStart"/>
      <w:proofErr w:type="gramStart"/>
      <w:r w:rsidRPr="00A43D54">
        <w:t>NoW</w:t>
      </w:r>
      <w:proofErr w:type="spellEnd"/>
      <w:proofErr w:type="gramEnd"/>
      <w:r w:rsidRPr="00A43D54">
        <w:t xml:space="preserve"> stream gauge at Bourke Town (</w:t>
      </w:r>
      <w:r w:rsidRPr="00A43D54">
        <w:rPr>
          <w:rFonts w:cs="Arial"/>
          <w:sz w:val="18"/>
          <w:szCs w:val="18"/>
        </w:rPr>
        <w:t>425003)</w:t>
      </w:r>
      <w:r w:rsidRPr="00A43D54">
        <w:t xml:space="preserve"> on the Darling River will be used to quantify discharge (ML/d).</w:t>
      </w:r>
    </w:p>
    <w:p w:rsidR="00A43D54" w:rsidRPr="00A43D54" w:rsidRDefault="00A43D54" w:rsidP="00535568">
      <w:pPr>
        <w:pStyle w:val="Heading2"/>
        <w:numPr>
          <w:ilvl w:val="1"/>
          <w:numId w:val="53"/>
        </w:numPr>
        <w:ind w:left="567" w:hanging="567"/>
      </w:pPr>
      <w:r w:rsidRPr="00A43D54">
        <w:t>Detailed methods</w:t>
      </w:r>
    </w:p>
    <w:p w:rsidR="00A43D54" w:rsidRPr="00A43D54" w:rsidRDefault="00A43D54" w:rsidP="00A43D54">
      <w:r w:rsidRPr="00A43D54">
        <w:t xml:space="preserve">Measurement of the Stream Metabolism indicator will follow the field and laboratory procedures outlined in the LTIM Standard Methods (Hale et al. 2014). Here, DO will be measured using an optical (fluorescence) dissolved oxygen sensor and this, along with temperature, will be logged at 10 minute intervals. DO and temperature sensors will be calibrated on site. Probes will be cleaned and serviced at sufficient intervals to maintain accurate readings. Servicing intervals will be determined based on the </w:t>
      </w:r>
      <w:proofErr w:type="spellStart"/>
      <w:r w:rsidRPr="00A43D54">
        <w:t>telemetered</w:t>
      </w:r>
      <w:proofErr w:type="spellEnd"/>
      <w:r w:rsidRPr="00A43D54">
        <w:t xml:space="preserve"> data, with irregularities in data measurements indicating the need for cleaning and servicing.</w:t>
      </w:r>
    </w:p>
    <w:p w:rsidR="00A43D54" w:rsidRPr="00A43D54" w:rsidRDefault="00A43D54" w:rsidP="00A43D54">
      <w:r w:rsidRPr="00A43D54">
        <w:t>In addition, water quality samples will be taken at 6 weekly intervals in sample containers, processed on site, and then transported back to a NATA accredited laboratory for nutrient analysis.</w:t>
      </w:r>
    </w:p>
    <w:p w:rsidR="00A43D54" w:rsidRPr="00E04AFB" w:rsidRDefault="00A43D54" w:rsidP="00535568">
      <w:pPr>
        <w:pStyle w:val="Heading2"/>
        <w:numPr>
          <w:ilvl w:val="1"/>
          <w:numId w:val="53"/>
        </w:numPr>
        <w:ind w:left="567" w:hanging="567"/>
      </w:pPr>
      <w:r w:rsidRPr="00E04AFB">
        <w:t xml:space="preserve">Reporting </w:t>
      </w:r>
    </w:p>
    <w:p w:rsidR="00A43D54" w:rsidRPr="00A43D54" w:rsidRDefault="00A43D54" w:rsidP="00A43D54">
      <w:r w:rsidRPr="00A43D54">
        <w:t xml:space="preserve">Data for the Basin-scale will be reported following the requirements outlined in the LTIM Data Standard (Section 13.9 Stream Metabolism – Data analysis and reporting, Hale et al. 2014) and conform to the LTIM Data Standard (Brooks &amp; </w:t>
      </w:r>
      <w:proofErr w:type="spellStart"/>
      <w:r w:rsidRPr="00A43D54">
        <w:t>Wealands</w:t>
      </w:r>
      <w:proofErr w:type="spellEnd"/>
      <w:r w:rsidRPr="00A43D54">
        <w:t xml:space="preserve"> 2014). </w:t>
      </w:r>
    </w:p>
    <w:p w:rsidR="00A43D54" w:rsidRPr="00E04AFB" w:rsidRDefault="00A43D54" w:rsidP="00535568">
      <w:pPr>
        <w:pStyle w:val="Heading2"/>
        <w:numPr>
          <w:ilvl w:val="1"/>
          <w:numId w:val="53"/>
        </w:numPr>
        <w:ind w:left="567" w:hanging="567"/>
      </w:pPr>
      <w:r w:rsidRPr="00E04AFB">
        <w:t xml:space="preserve">Quality assurance/quality control </w:t>
      </w:r>
    </w:p>
    <w:p w:rsidR="00A43D54" w:rsidRPr="00A43D54" w:rsidRDefault="00A43D54" w:rsidP="00A43D54">
      <w:r w:rsidRPr="00A43D54">
        <w:t>Quality control and quality assurance protocols are documented in the Quality Plan developed for the M&amp;E Plan (CEWO 2014)</w:t>
      </w:r>
      <w:r w:rsidRPr="00A43D54">
        <w:rPr>
          <w:lang w:val="en-US"/>
        </w:rPr>
        <w:t>.  In addition, t</w:t>
      </w:r>
      <w:r w:rsidRPr="00A43D54">
        <w:t>his method requires a number of QA/QC procedures:</w:t>
      </w:r>
    </w:p>
    <w:p w:rsidR="00A43D54" w:rsidRPr="00A43D54" w:rsidRDefault="00A43D54" w:rsidP="00A43D54">
      <w:pPr>
        <w:tabs>
          <w:tab w:val="num" w:pos="720"/>
        </w:tabs>
        <w:ind w:left="720" w:hanging="363"/>
        <w:contextualSpacing/>
      </w:pPr>
      <w:r w:rsidRPr="00A43D54">
        <w:t>Calibration and maintenance of sensors and loggers is required at a maximum 6 week interval</w:t>
      </w:r>
    </w:p>
    <w:p w:rsidR="00A43D54" w:rsidRPr="00A43D54" w:rsidRDefault="00A43D54" w:rsidP="00A43D54">
      <w:pPr>
        <w:tabs>
          <w:tab w:val="num" w:pos="720"/>
        </w:tabs>
        <w:spacing w:after="0"/>
        <w:ind w:left="720" w:hanging="363"/>
        <w:contextualSpacing/>
      </w:pPr>
      <w:r w:rsidRPr="00A43D54">
        <w:t>Data correction procedures will be used to account for sensor drift or fouling following periodic calibration.</w:t>
      </w:r>
    </w:p>
    <w:p w:rsidR="00A43D54" w:rsidRPr="00E04AFB" w:rsidRDefault="00A43D54" w:rsidP="00535568">
      <w:pPr>
        <w:pStyle w:val="Heading2"/>
        <w:numPr>
          <w:ilvl w:val="1"/>
          <w:numId w:val="53"/>
        </w:numPr>
        <w:ind w:left="567" w:hanging="567"/>
      </w:pPr>
      <w:r w:rsidRPr="00E04AFB">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A43D54" w:rsidRPr="00A43D54" w:rsidTr="00E45CDA">
        <w:tc>
          <w:tcPr>
            <w:tcW w:w="9418" w:type="dxa"/>
          </w:tcPr>
          <w:p w:rsidR="00A43D54" w:rsidRPr="00A43D54" w:rsidRDefault="00A43D54" w:rsidP="00A43D54">
            <w:pPr>
              <w:rPr>
                <w:rFonts w:cs="Arial"/>
                <w:szCs w:val="20"/>
              </w:rPr>
            </w:pPr>
            <w:r w:rsidRPr="00A43D54">
              <w:rPr>
                <w:rFonts w:cs="Arial"/>
                <w:szCs w:val="20"/>
              </w:rPr>
              <w:t xml:space="preserve">Brooks S. &amp; </w:t>
            </w:r>
            <w:proofErr w:type="spellStart"/>
            <w:r w:rsidRPr="00A43D54">
              <w:rPr>
                <w:rFonts w:cs="Arial"/>
                <w:szCs w:val="20"/>
              </w:rPr>
              <w:t>Wealands</w:t>
            </w:r>
            <w:proofErr w:type="spellEnd"/>
            <w:r w:rsidRPr="00A43D54">
              <w:rPr>
                <w:rFonts w:cs="Arial"/>
                <w:szCs w:val="20"/>
              </w:rPr>
              <w:t xml:space="preserve"> S.R. 2014. </w:t>
            </w:r>
            <w:r w:rsidRPr="00A43D54">
              <w:rPr>
                <w:rFonts w:cs="Arial"/>
                <w:i/>
                <w:szCs w:val="20"/>
              </w:rPr>
              <w:t>Commonwealth Environmental Water Office Long Term Intervention Monitoring Project: Data Standard</w:t>
            </w:r>
            <w:r w:rsidRPr="00A43D54">
              <w:rPr>
                <w:rFonts w:cs="Arial"/>
                <w:szCs w:val="20"/>
              </w:rPr>
              <w:t>. Report prepared for the Commonwealth Environmental Water Office by The Murray-Darling Freshwater Research Centre. MDFRC Publication 29.3/2013 Revised Jan 2014.</w:t>
            </w:r>
          </w:p>
        </w:tc>
      </w:tr>
      <w:tr w:rsidR="00A43D54" w:rsidRPr="00A43D54" w:rsidTr="00E45CDA">
        <w:tc>
          <w:tcPr>
            <w:tcW w:w="9418" w:type="dxa"/>
          </w:tcPr>
          <w:p w:rsidR="00A43D54" w:rsidRPr="00A43D54" w:rsidRDefault="00A43D54" w:rsidP="00A43D54">
            <w:pPr>
              <w:rPr>
                <w:rFonts w:cs="Arial"/>
                <w:szCs w:val="20"/>
              </w:rPr>
            </w:pPr>
            <w:r w:rsidRPr="00A43D54">
              <w:rPr>
                <w:rFonts w:cs="Arial"/>
                <w:szCs w:val="20"/>
              </w:rPr>
              <w:t xml:space="preserve">Commonwealth Environmental Water Office (CEWO).  2014.  </w:t>
            </w:r>
            <w:r w:rsidRPr="00A43D54">
              <w:rPr>
                <w:rFonts w:cs="Arial"/>
                <w:i/>
                <w:szCs w:val="20"/>
              </w:rPr>
              <w:t>Long Term Intervention Monitoring Project Junction of the Warrego and Darling rivers Selected Area</w:t>
            </w:r>
            <w:r w:rsidRPr="00A43D54">
              <w:rPr>
                <w:rFonts w:cs="Arial"/>
                <w:szCs w:val="20"/>
              </w:rPr>
              <w:t>. Commonwealth of Australia.</w:t>
            </w:r>
          </w:p>
        </w:tc>
      </w:tr>
      <w:tr w:rsidR="00A43D54" w:rsidRPr="00A43D54" w:rsidTr="00E45CDA">
        <w:tc>
          <w:tcPr>
            <w:tcW w:w="9418" w:type="dxa"/>
          </w:tcPr>
          <w:p w:rsidR="00A43D54" w:rsidRPr="00A43D54" w:rsidRDefault="00A43D54" w:rsidP="00A43D54">
            <w:pPr>
              <w:rPr>
                <w:rFonts w:cs="Arial"/>
                <w:szCs w:val="20"/>
              </w:rPr>
            </w:pPr>
            <w:r w:rsidRPr="00A43D54">
              <w:rPr>
                <w:rFonts w:cs="Arial"/>
                <w:szCs w:val="20"/>
              </w:rPr>
              <w:t xml:space="preserve">Hale J., </w:t>
            </w:r>
            <w:proofErr w:type="spellStart"/>
            <w:r w:rsidRPr="00A43D54">
              <w:rPr>
                <w:rFonts w:cs="Arial"/>
                <w:szCs w:val="20"/>
              </w:rPr>
              <w:t>Stoffels</w:t>
            </w:r>
            <w:proofErr w:type="spellEnd"/>
            <w:r w:rsidRPr="00A43D54">
              <w:rPr>
                <w:rFonts w:cs="Arial"/>
                <w:szCs w:val="20"/>
              </w:rPr>
              <w:t xml:space="preserve"> R., Butcher R., Shackleton M., Brooks S. &amp; </w:t>
            </w:r>
            <w:proofErr w:type="spellStart"/>
            <w:r w:rsidRPr="00A43D54">
              <w:rPr>
                <w:rFonts w:cs="Arial"/>
                <w:szCs w:val="20"/>
              </w:rPr>
              <w:t>Gawne</w:t>
            </w:r>
            <w:proofErr w:type="spellEnd"/>
            <w:r w:rsidRPr="00A43D54">
              <w:rPr>
                <w:rFonts w:cs="Arial"/>
                <w:szCs w:val="20"/>
              </w:rPr>
              <w:t xml:space="preserve"> B. 2014.  </w:t>
            </w:r>
            <w:r w:rsidRPr="00A43D54">
              <w:rPr>
                <w:rFonts w:cs="Arial"/>
                <w:i/>
                <w:szCs w:val="20"/>
              </w:rPr>
              <w:t>Commonwealth Environmental Water Office Long Term Intervention Monitoring Project – Standard Methods</w:t>
            </w:r>
            <w:r w:rsidRPr="00A43D54">
              <w:rPr>
                <w:rFonts w:cs="Arial"/>
                <w:szCs w:val="20"/>
              </w:rPr>
              <w:t>. Final Report prepared for the Commonwealth Environmental Water Office by The Murray-Darling Freshwater Research Centre, MDFRC Publication 29.2/2014, January, 182 pp.</w:t>
            </w:r>
          </w:p>
        </w:tc>
      </w:tr>
    </w:tbl>
    <w:p w:rsidR="00870A3C" w:rsidRDefault="00870A3C" w:rsidP="00304E54"/>
    <w:p w:rsidR="00E56B2E" w:rsidRDefault="00E56B2E">
      <w:pPr>
        <w:spacing w:after="0" w:line="240" w:lineRule="auto"/>
        <w:jc w:val="left"/>
      </w:pPr>
    </w:p>
    <w:p w:rsidR="00E56B2E" w:rsidRDefault="00E56B2E" w:rsidP="00E56B2E">
      <w:r>
        <w:br w:type="page"/>
      </w:r>
    </w:p>
    <w:p w:rsidR="00E56B2E" w:rsidRPr="00E56B2E" w:rsidRDefault="00E56B2E" w:rsidP="00E56B2E">
      <w:pPr>
        <w:pStyle w:val="Heading1"/>
        <w:ind w:left="567" w:hanging="567"/>
      </w:pPr>
      <w:r>
        <w:t xml:space="preserve">B5.  </w:t>
      </w:r>
      <w:r w:rsidRPr="00E56B2E">
        <w:t xml:space="preserve">SOP – Vegetation Diversity  </w:t>
      </w:r>
    </w:p>
    <w:p w:rsidR="00E56B2E" w:rsidRPr="00E56B2E" w:rsidRDefault="00E56B2E" w:rsidP="00535568">
      <w:pPr>
        <w:pStyle w:val="Heading2"/>
        <w:numPr>
          <w:ilvl w:val="1"/>
          <w:numId w:val="58"/>
        </w:numPr>
        <w:ind w:left="567" w:hanging="567"/>
      </w:pPr>
      <w:r w:rsidRPr="00E56B2E">
        <w:t>Objectives</w:t>
      </w:r>
    </w:p>
    <w:p w:rsidR="00E56B2E" w:rsidRPr="00E56B2E" w:rsidRDefault="00E56B2E" w:rsidP="00E56B2E">
      <w:r w:rsidRPr="00E56B2E">
        <w:t>This monitoring protocol aims to assess the contribution of Commonwealth environmental water to floodplain vegetation diversity, condition and extent.</w:t>
      </w:r>
    </w:p>
    <w:p w:rsidR="00E56B2E" w:rsidRPr="00E56B2E" w:rsidRDefault="00E56B2E" w:rsidP="00535568">
      <w:pPr>
        <w:pStyle w:val="Heading2"/>
        <w:numPr>
          <w:ilvl w:val="1"/>
          <w:numId w:val="58"/>
        </w:numPr>
        <w:ind w:left="567" w:hanging="567"/>
      </w:pPr>
      <w:r w:rsidRPr="00E56B2E">
        <w:t>Indicators</w:t>
      </w:r>
    </w:p>
    <w:p w:rsidR="00E56B2E" w:rsidRPr="00E56B2E" w:rsidRDefault="00E56B2E" w:rsidP="00E56B2E">
      <w:r w:rsidRPr="00E56B2E">
        <w:t xml:space="preserve">This Vegetation diversity indicator links to Ecosystem Type, </w:t>
      </w:r>
      <w:proofErr w:type="spellStart"/>
      <w:r w:rsidRPr="00E56B2E">
        <w:t>Microcrustaceans</w:t>
      </w:r>
      <w:proofErr w:type="spellEnd"/>
      <w:r w:rsidRPr="00E56B2E">
        <w:t>, and Hydrology (Selected Area) indicators.</w:t>
      </w:r>
    </w:p>
    <w:p w:rsidR="00E56B2E" w:rsidRPr="00E56B2E" w:rsidRDefault="00E56B2E" w:rsidP="00535568">
      <w:pPr>
        <w:pStyle w:val="Heading2"/>
        <w:numPr>
          <w:ilvl w:val="1"/>
          <w:numId w:val="58"/>
        </w:numPr>
        <w:ind w:left="567" w:hanging="567"/>
      </w:pPr>
      <w:r w:rsidRPr="00E56B2E">
        <w:t>Locations for monitoring</w:t>
      </w:r>
    </w:p>
    <w:p w:rsidR="00E56B2E" w:rsidRPr="00E56B2E" w:rsidRDefault="00E56B2E" w:rsidP="00E56B2E">
      <w:r w:rsidRPr="00E56B2E">
        <w:t>Sites will be located in target wetland communities within the Western Floodplain zone (</w:t>
      </w:r>
      <w:r w:rsidR="007D30A3" w:rsidRPr="00E56B2E">
        <w:fldChar w:fldCharType="begin"/>
      </w:r>
      <w:r w:rsidRPr="00E56B2E">
        <w:instrText xml:space="preserve"> REF _Ref407086761 \h </w:instrText>
      </w:r>
      <w:r w:rsidR="007D30A3" w:rsidRPr="00E56B2E">
        <w:fldChar w:fldCharType="separate"/>
      </w:r>
      <w:proofErr w:type="gramStart"/>
      <w:r w:rsidR="00200D30" w:rsidRPr="00E56B2E">
        <w:rPr>
          <w:b/>
          <w:bCs/>
          <w:sz w:val="18"/>
          <w:szCs w:val="20"/>
        </w:rPr>
        <w:t xml:space="preserve">Figure </w:t>
      </w:r>
      <w:proofErr w:type="gramEnd"/>
      <w:r w:rsidR="007D30A3" w:rsidRPr="00E56B2E">
        <w:fldChar w:fldCharType="end"/>
      </w:r>
      <w:r w:rsidRPr="00E56B2E">
        <w:t xml:space="preserve">; </w:t>
      </w:r>
      <w:r w:rsidR="007D30A3" w:rsidRPr="00E56B2E">
        <w:fldChar w:fldCharType="begin"/>
      </w:r>
      <w:r w:rsidRPr="00E56B2E">
        <w:instrText xml:space="preserve"> REF _Ref407086850 \h </w:instrText>
      </w:r>
      <w:r w:rsidR="007D30A3" w:rsidRPr="00E56B2E">
        <w:fldChar w:fldCharType="separate"/>
      </w:r>
      <w:r w:rsidR="00200D30">
        <w:rPr>
          <w:b/>
          <w:bCs/>
          <w:lang w:val="en-US"/>
        </w:rPr>
        <w:t>Error! Reference source not found.</w:t>
      </w:r>
      <w:r w:rsidR="007D30A3" w:rsidRPr="00E56B2E">
        <w:fldChar w:fldCharType="end"/>
      </w:r>
      <w:r w:rsidRPr="00E56B2E">
        <w:t>). The northern section of the Western Floodplain will be targeted as these areas represent the sites most likely to be influenced by Commonwealth environmental water. Sites selection will be based on both wetland vegetation community and flooding frequency.</w:t>
      </w:r>
    </w:p>
    <w:p w:rsidR="00E56B2E" w:rsidRPr="00E56B2E" w:rsidRDefault="00E56B2E" w:rsidP="00E56B2E">
      <w:pPr>
        <w:keepNext/>
        <w:keepLines/>
        <w:spacing w:line="240" w:lineRule="auto"/>
      </w:pPr>
      <w:r w:rsidRPr="00E56B2E">
        <w:rPr>
          <w:noProof/>
          <w:lang w:eastAsia="en-AU"/>
        </w:rPr>
        <w:drawing>
          <wp:inline distT="0" distB="0" distL="0" distR="0">
            <wp:extent cx="5842000" cy="413448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F_veg_sites.jpg"/>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E56B2E" w:rsidRDefault="00E56B2E" w:rsidP="00E56B2E">
      <w:pPr>
        <w:spacing w:before="120" w:after="120" w:line="240" w:lineRule="auto"/>
        <w:rPr>
          <w:b/>
          <w:bCs/>
          <w:sz w:val="18"/>
          <w:szCs w:val="20"/>
        </w:rPr>
      </w:pPr>
      <w:bookmarkStart w:id="559" w:name="_Ref407086761"/>
      <w:r w:rsidRPr="00E56B2E">
        <w:rPr>
          <w:b/>
          <w:bCs/>
          <w:sz w:val="18"/>
          <w:szCs w:val="20"/>
        </w:rPr>
        <w:t xml:space="preserve">Figure </w:t>
      </w:r>
      <w:bookmarkEnd w:id="559"/>
      <w:r w:rsidR="006A0EB1">
        <w:rPr>
          <w:b/>
          <w:bCs/>
          <w:sz w:val="18"/>
          <w:szCs w:val="20"/>
        </w:rPr>
        <w:t>3</w:t>
      </w:r>
      <w:r w:rsidR="00F06FF4">
        <w:rPr>
          <w:b/>
          <w:bCs/>
          <w:sz w:val="18"/>
          <w:szCs w:val="20"/>
        </w:rPr>
        <w:t>:</w:t>
      </w:r>
      <w:r w:rsidRPr="00E56B2E">
        <w:rPr>
          <w:b/>
          <w:bCs/>
          <w:sz w:val="18"/>
          <w:szCs w:val="20"/>
        </w:rPr>
        <w:t xml:space="preserve"> Vegetation Diversity sites within the Western Floodplain</w:t>
      </w:r>
    </w:p>
    <w:p w:rsidR="007A2A29" w:rsidRPr="00E56B2E" w:rsidRDefault="007A2A29" w:rsidP="00E56B2E">
      <w:pPr>
        <w:spacing w:before="120" w:after="120" w:line="240" w:lineRule="auto"/>
        <w:rPr>
          <w:b/>
          <w:bCs/>
          <w:sz w:val="18"/>
          <w:szCs w:val="20"/>
        </w:rPr>
      </w:pPr>
    </w:p>
    <w:p w:rsidR="00E56B2E" w:rsidRPr="00E56B2E" w:rsidRDefault="00D16DD8" w:rsidP="00E56B2E">
      <w:pPr>
        <w:keepNext/>
        <w:spacing w:before="120" w:after="120" w:line="240" w:lineRule="auto"/>
        <w:rPr>
          <w:b/>
          <w:bCs/>
          <w:sz w:val="18"/>
          <w:szCs w:val="20"/>
        </w:rPr>
      </w:pPr>
      <w:r w:rsidRPr="00D16DD8">
        <w:rPr>
          <w:b/>
          <w:bCs/>
          <w:sz w:val="18"/>
          <w:szCs w:val="20"/>
        </w:rPr>
        <w:t>Table 2:</w:t>
      </w:r>
      <w:r>
        <w:t xml:space="preserve"> </w:t>
      </w:r>
      <w:r w:rsidR="00E56B2E" w:rsidRPr="00E56B2E">
        <w:rPr>
          <w:b/>
          <w:bCs/>
          <w:sz w:val="18"/>
          <w:szCs w:val="20"/>
        </w:rPr>
        <w:t xml:space="preserve"> Vegetation Diversity - monitoring site locations</w:t>
      </w:r>
    </w:p>
    <w:tbl>
      <w:tblPr>
        <w:tblStyle w:val="TableGrid1"/>
        <w:tblW w:w="8897" w:type="dxa"/>
        <w:tblLayout w:type="fixed"/>
        <w:tblLook w:val="04A0"/>
      </w:tblPr>
      <w:tblGrid>
        <w:gridCol w:w="1242"/>
        <w:gridCol w:w="3828"/>
        <w:gridCol w:w="1417"/>
        <w:gridCol w:w="1134"/>
        <w:gridCol w:w="1276"/>
      </w:tblGrid>
      <w:tr w:rsidR="00E56B2E" w:rsidRPr="00E56B2E" w:rsidTr="00B54C91">
        <w:trPr>
          <w:trHeight w:val="1031"/>
        </w:trPr>
        <w:tc>
          <w:tcPr>
            <w:tcW w:w="1242" w:type="dxa"/>
            <w:shd w:val="clear" w:color="auto" w:fill="D9D9D9" w:themeFill="background1" w:themeFillShade="D9"/>
          </w:tcPr>
          <w:p w:rsidR="00E56B2E" w:rsidRPr="00E56B2E" w:rsidRDefault="00E56B2E" w:rsidP="00E56B2E">
            <w:pPr>
              <w:keepNext/>
              <w:keepLines/>
              <w:spacing w:before="60" w:after="60" w:line="240" w:lineRule="auto"/>
              <w:jc w:val="left"/>
              <w:rPr>
                <w:rFonts w:cs="Arial"/>
                <w:b/>
                <w:color w:val="000000"/>
                <w:sz w:val="18"/>
                <w:szCs w:val="18"/>
              </w:rPr>
            </w:pPr>
            <w:r w:rsidRPr="00E56B2E">
              <w:rPr>
                <w:rFonts w:cs="Arial"/>
                <w:b/>
                <w:color w:val="000000"/>
                <w:sz w:val="18"/>
                <w:szCs w:val="18"/>
              </w:rPr>
              <w:t>Site Name</w:t>
            </w:r>
          </w:p>
        </w:tc>
        <w:tc>
          <w:tcPr>
            <w:tcW w:w="3828" w:type="dxa"/>
            <w:shd w:val="clear" w:color="auto" w:fill="D9D9D9" w:themeFill="background1" w:themeFillShade="D9"/>
          </w:tcPr>
          <w:p w:rsidR="00E56B2E" w:rsidRPr="00E56B2E" w:rsidRDefault="00E56B2E" w:rsidP="00E56B2E">
            <w:pPr>
              <w:keepNext/>
              <w:keepLines/>
              <w:spacing w:before="60" w:after="60" w:line="240" w:lineRule="auto"/>
              <w:jc w:val="left"/>
              <w:rPr>
                <w:rFonts w:cs="Arial"/>
                <w:b/>
                <w:color w:val="000000"/>
                <w:sz w:val="18"/>
                <w:szCs w:val="18"/>
              </w:rPr>
            </w:pPr>
            <w:r w:rsidRPr="00E56B2E">
              <w:rPr>
                <w:rFonts w:cs="Arial"/>
                <w:b/>
                <w:color w:val="000000"/>
                <w:sz w:val="18"/>
                <w:szCs w:val="18"/>
              </w:rPr>
              <w:t>Target vegetation community</w:t>
            </w:r>
          </w:p>
        </w:tc>
        <w:tc>
          <w:tcPr>
            <w:tcW w:w="1417" w:type="dxa"/>
            <w:shd w:val="clear" w:color="auto" w:fill="D9D9D9" w:themeFill="background1" w:themeFillShade="D9"/>
          </w:tcPr>
          <w:p w:rsidR="00E56B2E" w:rsidRPr="00E56B2E" w:rsidRDefault="00E56B2E" w:rsidP="00E56B2E">
            <w:pPr>
              <w:keepNext/>
              <w:keepLines/>
              <w:spacing w:before="60" w:after="60" w:line="240" w:lineRule="auto"/>
              <w:jc w:val="left"/>
              <w:rPr>
                <w:rFonts w:cs="Arial"/>
                <w:b/>
                <w:color w:val="000000"/>
                <w:sz w:val="18"/>
                <w:szCs w:val="18"/>
              </w:rPr>
            </w:pPr>
            <w:r w:rsidRPr="00E56B2E">
              <w:rPr>
                <w:rFonts w:cs="Arial"/>
                <w:b/>
                <w:color w:val="000000"/>
                <w:sz w:val="18"/>
                <w:szCs w:val="18"/>
              </w:rPr>
              <w:t>Target inundation frequency (years)</w:t>
            </w:r>
          </w:p>
        </w:tc>
        <w:tc>
          <w:tcPr>
            <w:tcW w:w="1134" w:type="dxa"/>
            <w:shd w:val="clear" w:color="auto" w:fill="D9D9D9" w:themeFill="background1" w:themeFillShade="D9"/>
          </w:tcPr>
          <w:p w:rsidR="00E56B2E" w:rsidRPr="00E56B2E" w:rsidRDefault="00E56B2E" w:rsidP="00E56B2E">
            <w:pPr>
              <w:keepNext/>
              <w:keepLines/>
              <w:spacing w:before="60" w:after="60" w:line="240" w:lineRule="auto"/>
              <w:jc w:val="left"/>
              <w:rPr>
                <w:rFonts w:cs="Arial"/>
                <w:b/>
                <w:bCs/>
                <w:sz w:val="18"/>
                <w:szCs w:val="18"/>
                <w:lang w:eastAsia="en-AU"/>
              </w:rPr>
            </w:pPr>
            <w:r w:rsidRPr="00E56B2E">
              <w:rPr>
                <w:rFonts w:cs="Arial"/>
                <w:b/>
                <w:color w:val="000000"/>
                <w:sz w:val="18"/>
                <w:szCs w:val="18"/>
              </w:rPr>
              <w:t>Longitude</w:t>
            </w:r>
            <w:r w:rsidRPr="00E56B2E">
              <w:rPr>
                <w:rFonts w:cs="Arial"/>
                <w:b/>
                <w:bCs/>
                <w:sz w:val="18"/>
                <w:szCs w:val="18"/>
                <w:lang w:eastAsia="en-AU"/>
              </w:rPr>
              <w:t xml:space="preserve"> </w:t>
            </w:r>
          </w:p>
        </w:tc>
        <w:tc>
          <w:tcPr>
            <w:tcW w:w="1276" w:type="dxa"/>
            <w:shd w:val="clear" w:color="auto" w:fill="D9D9D9" w:themeFill="background1" w:themeFillShade="D9"/>
          </w:tcPr>
          <w:p w:rsidR="00E56B2E" w:rsidRPr="00E56B2E" w:rsidRDefault="00E56B2E" w:rsidP="00E56B2E">
            <w:pPr>
              <w:keepNext/>
              <w:keepLines/>
              <w:spacing w:before="60" w:after="60" w:line="240" w:lineRule="auto"/>
              <w:ind w:right="114"/>
              <w:jc w:val="left"/>
              <w:rPr>
                <w:rFonts w:cs="Arial"/>
                <w:b/>
                <w:bCs/>
                <w:sz w:val="18"/>
                <w:szCs w:val="18"/>
                <w:lang w:eastAsia="en-AU"/>
              </w:rPr>
            </w:pPr>
            <w:r w:rsidRPr="00E56B2E">
              <w:rPr>
                <w:rFonts w:cs="Arial"/>
                <w:b/>
                <w:bCs/>
                <w:sz w:val="18"/>
                <w:szCs w:val="18"/>
                <w:lang w:eastAsia="en-AU"/>
              </w:rPr>
              <w:t>Latitude</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WD1.1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-River Cooba-Lignum woodland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-30.1052</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145.4143</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WD1.2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-River Cooba-Lignum woodland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-30.1042</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145.4127</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WD1.3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-River Cooba-Lignum woodland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-30.1058</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145.4131</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WD2.1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-River Cooba-Lignum woodland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-30.1176</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145.4195</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WD2.2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-River Cooba-Lignum woodland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-30.1191</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145.4189</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WD2.3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-River Cooba-Lignum woodland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-30.1187</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145.42</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WD3.1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Chenopod </w:t>
            </w:r>
            <w:proofErr w:type="spellStart"/>
            <w:r w:rsidRPr="00E56B2E">
              <w:rPr>
                <w:rFonts w:ascii="Calibri" w:hAnsi="Calibri"/>
                <w:color w:val="000000"/>
                <w:lang w:eastAsia="en-AU"/>
              </w:rPr>
              <w:t>shrubland</w:t>
            </w:r>
            <w:proofErr w:type="spellEnd"/>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-30.1925</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145.3787</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WD3.2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Chenopod </w:t>
            </w:r>
            <w:proofErr w:type="spellStart"/>
            <w:r w:rsidRPr="00E56B2E">
              <w:rPr>
                <w:rFonts w:ascii="Calibri" w:hAnsi="Calibri"/>
                <w:color w:val="000000"/>
                <w:lang w:eastAsia="en-AU"/>
              </w:rPr>
              <w:t>shrubland</w:t>
            </w:r>
            <w:proofErr w:type="spellEnd"/>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-30.1927</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145.3777</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WD3.3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Chenopod </w:t>
            </w:r>
            <w:proofErr w:type="spellStart"/>
            <w:r w:rsidRPr="00E56B2E">
              <w:rPr>
                <w:rFonts w:ascii="Calibri" w:hAnsi="Calibri"/>
                <w:color w:val="000000"/>
                <w:lang w:eastAsia="en-AU"/>
              </w:rPr>
              <w:t>shrubland</w:t>
            </w:r>
            <w:proofErr w:type="spellEnd"/>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-30.1934</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145.3783</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WD4.1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Chenopod </w:t>
            </w:r>
            <w:proofErr w:type="spellStart"/>
            <w:r w:rsidRPr="00E56B2E">
              <w:rPr>
                <w:rFonts w:ascii="Calibri" w:hAnsi="Calibri"/>
                <w:color w:val="000000"/>
                <w:lang w:eastAsia="en-AU"/>
              </w:rPr>
              <w:t>shrubland</w:t>
            </w:r>
            <w:proofErr w:type="spellEnd"/>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-30.1735</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145.412</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WD4.2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Chenopod </w:t>
            </w:r>
            <w:proofErr w:type="spellStart"/>
            <w:r w:rsidRPr="00E56B2E">
              <w:rPr>
                <w:rFonts w:ascii="Calibri" w:hAnsi="Calibri"/>
                <w:color w:val="000000"/>
                <w:lang w:eastAsia="en-AU"/>
              </w:rPr>
              <w:t>shrubland</w:t>
            </w:r>
            <w:proofErr w:type="spellEnd"/>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-30.1753</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145.4124</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WD4.3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Chenopod </w:t>
            </w:r>
            <w:proofErr w:type="spellStart"/>
            <w:r w:rsidRPr="00E56B2E">
              <w:rPr>
                <w:rFonts w:ascii="Calibri" w:hAnsi="Calibri"/>
                <w:color w:val="000000"/>
                <w:lang w:eastAsia="en-AU"/>
              </w:rPr>
              <w:t>shrubland</w:t>
            </w:r>
            <w:proofErr w:type="spellEnd"/>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-30.1746</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145.4136</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WD5.1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 xml:space="preserve"> woodland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-30.209</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145.3638</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WD5.3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 xml:space="preserve"> woodland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-30.2078</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145.3632</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WD5.2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 xml:space="preserve"> woodland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-30.208</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145.365</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WD6.1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 xml:space="preserve"> woodland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-30.1346</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145.4108</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WD6.2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 xml:space="preserve"> woodland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-30.1355</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145.4128</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WD6.3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proofErr w:type="spellStart"/>
            <w:r w:rsidRPr="00E56B2E">
              <w:rPr>
                <w:rFonts w:ascii="Calibri" w:hAnsi="Calibri"/>
                <w:color w:val="000000"/>
                <w:lang w:eastAsia="en-AU"/>
              </w:rPr>
              <w:t>Coolibah</w:t>
            </w:r>
            <w:proofErr w:type="spellEnd"/>
            <w:r w:rsidRPr="00E56B2E">
              <w:rPr>
                <w:rFonts w:ascii="Calibri" w:hAnsi="Calibri"/>
                <w:color w:val="000000"/>
                <w:lang w:eastAsia="en-AU"/>
              </w:rPr>
              <w:t xml:space="preserve"> woodland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-30.1359</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145.4112</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WD7.1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Lignum </w:t>
            </w:r>
            <w:proofErr w:type="spellStart"/>
            <w:r w:rsidRPr="00E56B2E">
              <w:rPr>
                <w:rFonts w:ascii="Calibri" w:hAnsi="Calibri"/>
                <w:color w:val="000000"/>
                <w:lang w:eastAsia="en-AU"/>
              </w:rPr>
              <w:t>shrubland</w:t>
            </w:r>
            <w:proofErr w:type="spellEnd"/>
            <w:r w:rsidRPr="00E56B2E">
              <w:rPr>
                <w:rFonts w:ascii="Calibri" w:hAnsi="Calibri"/>
                <w:color w:val="000000"/>
                <w:lang w:eastAsia="en-AU"/>
              </w:rPr>
              <w:t xml:space="preserve">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-30.152</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145.4147</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WD7.2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Lignum </w:t>
            </w:r>
            <w:proofErr w:type="spellStart"/>
            <w:r w:rsidRPr="00E56B2E">
              <w:rPr>
                <w:rFonts w:ascii="Calibri" w:hAnsi="Calibri"/>
                <w:color w:val="000000"/>
                <w:lang w:eastAsia="en-AU"/>
              </w:rPr>
              <w:t>shrubland</w:t>
            </w:r>
            <w:proofErr w:type="spellEnd"/>
            <w:r w:rsidRPr="00E56B2E">
              <w:rPr>
                <w:rFonts w:ascii="Calibri" w:hAnsi="Calibri"/>
                <w:color w:val="000000"/>
                <w:lang w:eastAsia="en-AU"/>
              </w:rPr>
              <w:t xml:space="preserve">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-30.1528</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145.4143</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WD7.3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Lignum </w:t>
            </w:r>
            <w:proofErr w:type="spellStart"/>
            <w:r w:rsidRPr="00E56B2E">
              <w:rPr>
                <w:rFonts w:ascii="Calibri" w:hAnsi="Calibri"/>
                <w:color w:val="000000"/>
                <w:lang w:eastAsia="en-AU"/>
              </w:rPr>
              <w:t>shrubland</w:t>
            </w:r>
            <w:proofErr w:type="spellEnd"/>
            <w:r w:rsidRPr="00E56B2E">
              <w:rPr>
                <w:rFonts w:ascii="Calibri" w:hAnsi="Calibri"/>
                <w:color w:val="000000"/>
                <w:lang w:eastAsia="en-AU"/>
              </w:rPr>
              <w:t xml:space="preserve">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High (&lt;1)</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-30.1527</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145.4154</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WD8.1</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Lignum </w:t>
            </w:r>
            <w:proofErr w:type="spellStart"/>
            <w:r w:rsidRPr="00E56B2E">
              <w:rPr>
                <w:rFonts w:ascii="Calibri" w:hAnsi="Calibri"/>
                <w:color w:val="000000"/>
                <w:lang w:eastAsia="en-AU"/>
              </w:rPr>
              <w:t>shrubland</w:t>
            </w:r>
            <w:proofErr w:type="spellEnd"/>
            <w:r w:rsidRPr="00E56B2E">
              <w:rPr>
                <w:rFonts w:ascii="Calibri" w:hAnsi="Calibri"/>
                <w:color w:val="000000"/>
                <w:lang w:eastAsia="en-AU"/>
              </w:rPr>
              <w:t xml:space="preserve">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-30.1139</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145.4192</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WD8.2</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Lignum </w:t>
            </w:r>
            <w:proofErr w:type="spellStart"/>
            <w:r w:rsidRPr="00E56B2E">
              <w:rPr>
                <w:rFonts w:ascii="Calibri" w:hAnsi="Calibri"/>
                <w:color w:val="000000"/>
                <w:lang w:eastAsia="en-AU"/>
              </w:rPr>
              <w:t>shrubland</w:t>
            </w:r>
            <w:proofErr w:type="spellEnd"/>
            <w:r w:rsidRPr="00E56B2E">
              <w:rPr>
                <w:rFonts w:ascii="Calibri" w:hAnsi="Calibri"/>
                <w:color w:val="000000"/>
                <w:lang w:eastAsia="en-AU"/>
              </w:rPr>
              <w:t xml:space="preserve">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-30.114</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145.4207</w:t>
            </w:r>
          </w:p>
        </w:tc>
      </w:tr>
      <w:tr w:rsidR="00E56B2E" w:rsidRPr="00E56B2E" w:rsidTr="00B54C91">
        <w:trPr>
          <w:trHeight w:val="300"/>
        </w:trPr>
        <w:tc>
          <w:tcPr>
            <w:tcW w:w="1242"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WD8.3</w:t>
            </w:r>
          </w:p>
        </w:tc>
        <w:tc>
          <w:tcPr>
            <w:tcW w:w="3828"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Lignum </w:t>
            </w:r>
            <w:proofErr w:type="spellStart"/>
            <w:r w:rsidRPr="00E56B2E">
              <w:rPr>
                <w:rFonts w:ascii="Calibri" w:hAnsi="Calibri"/>
                <w:color w:val="000000"/>
                <w:lang w:eastAsia="en-AU"/>
              </w:rPr>
              <w:t>shrubland</w:t>
            </w:r>
            <w:proofErr w:type="spellEnd"/>
            <w:r w:rsidRPr="00E56B2E">
              <w:rPr>
                <w:rFonts w:ascii="Calibri" w:hAnsi="Calibri"/>
                <w:color w:val="000000"/>
                <w:lang w:eastAsia="en-AU"/>
              </w:rPr>
              <w:t xml:space="preserve"> wetland</w:t>
            </w:r>
          </w:p>
        </w:tc>
        <w:tc>
          <w:tcPr>
            <w:tcW w:w="1417" w:type="dxa"/>
            <w:hideMark/>
          </w:tcPr>
          <w:p w:rsidR="00E56B2E" w:rsidRPr="00E56B2E" w:rsidRDefault="00E56B2E" w:rsidP="00E56B2E">
            <w:pPr>
              <w:spacing w:after="0" w:line="240" w:lineRule="auto"/>
              <w:jc w:val="left"/>
              <w:rPr>
                <w:rFonts w:ascii="Calibri" w:hAnsi="Calibri"/>
                <w:color w:val="000000"/>
                <w:lang w:eastAsia="en-AU"/>
              </w:rPr>
            </w:pPr>
            <w:r w:rsidRPr="00E56B2E">
              <w:rPr>
                <w:rFonts w:ascii="Calibri" w:hAnsi="Calibri"/>
                <w:color w:val="000000"/>
                <w:lang w:eastAsia="en-AU"/>
              </w:rPr>
              <w:t xml:space="preserve"> Low (2-5)</w:t>
            </w:r>
          </w:p>
        </w:tc>
        <w:tc>
          <w:tcPr>
            <w:tcW w:w="1134"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-30.1124</w:t>
            </w:r>
          </w:p>
        </w:tc>
        <w:tc>
          <w:tcPr>
            <w:tcW w:w="1276" w:type="dxa"/>
            <w:hideMark/>
          </w:tcPr>
          <w:p w:rsidR="00E56B2E" w:rsidRPr="00E56B2E" w:rsidRDefault="00E56B2E" w:rsidP="00E56B2E">
            <w:pPr>
              <w:spacing w:after="0" w:line="240" w:lineRule="auto"/>
              <w:jc w:val="right"/>
              <w:rPr>
                <w:rFonts w:ascii="Calibri" w:hAnsi="Calibri"/>
                <w:color w:val="000000"/>
                <w:lang w:eastAsia="en-AU"/>
              </w:rPr>
            </w:pPr>
            <w:r w:rsidRPr="00E56B2E">
              <w:rPr>
                <w:rFonts w:ascii="Calibri" w:hAnsi="Calibri"/>
                <w:color w:val="000000"/>
                <w:lang w:eastAsia="en-AU"/>
              </w:rPr>
              <w:t>145.4197</w:t>
            </w:r>
          </w:p>
        </w:tc>
      </w:tr>
    </w:tbl>
    <w:p w:rsidR="00E56B2E" w:rsidRPr="00E56B2E" w:rsidRDefault="00E56B2E" w:rsidP="00E56B2E">
      <w:pPr>
        <w:spacing w:before="120" w:after="120" w:line="240" w:lineRule="auto"/>
        <w:rPr>
          <w:b/>
          <w:bCs/>
          <w:sz w:val="18"/>
          <w:szCs w:val="20"/>
        </w:rPr>
      </w:pPr>
    </w:p>
    <w:p w:rsidR="00E56B2E" w:rsidRPr="00E56B2E" w:rsidRDefault="00E56B2E" w:rsidP="00535568">
      <w:pPr>
        <w:pStyle w:val="Heading2"/>
        <w:numPr>
          <w:ilvl w:val="1"/>
          <w:numId w:val="58"/>
        </w:numPr>
        <w:ind w:left="567" w:hanging="567"/>
      </w:pPr>
      <w:r w:rsidRPr="00E56B2E">
        <w:t>Timing and frequency</w:t>
      </w:r>
    </w:p>
    <w:p w:rsidR="00E56B2E" w:rsidRPr="00E56B2E" w:rsidRDefault="00E56B2E" w:rsidP="00E56B2E">
      <w:r w:rsidRPr="00E56B2E">
        <w:t>Vegetation diversity monitoring shall be undertaken twice annually; in February and May in year 1 and then before and after the watering season (August-October and March-June) in years 2 to 5.  The exact timing of sampling will be largely dependent on the target vegetation communities and expected lag time for response to watering.</w:t>
      </w:r>
    </w:p>
    <w:p w:rsidR="00E56B2E" w:rsidRPr="00E56B2E" w:rsidRDefault="00E56B2E" w:rsidP="00535568">
      <w:pPr>
        <w:pStyle w:val="Heading2"/>
        <w:numPr>
          <w:ilvl w:val="1"/>
          <w:numId w:val="58"/>
        </w:numPr>
        <w:ind w:left="567" w:hanging="567"/>
      </w:pPr>
      <w:r w:rsidRPr="00E56B2E">
        <w:t>Responsibilities</w:t>
      </w:r>
    </w:p>
    <w:p w:rsidR="00E56B2E" w:rsidRPr="00E56B2E" w:rsidRDefault="00E56B2E" w:rsidP="00E56B2E">
      <w:pPr>
        <w:spacing w:after="20"/>
        <w:rPr>
          <w:rFonts w:cs="Arial"/>
        </w:rPr>
      </w:pPr>
      <w:r w:rsidRPr="00E56B2E">
        <w:rPr>
          <w:rFonts w:cs="Arial"/>
        </w:rPr>
        <w:t xml:space="preserve">The Project Manager of the Junction of the Warrego and Darling rivers M&amp;E Project Team is responsible for overseeing this procedure.  Field surveys and data analysis will be undertaken by experienced field botanists.  </w:t>
      </w:r>
    </w:p>
    <w:p w:rsidR="00E56B2E" w:rsidRPr="00E56B2E" w:rsidRDefault="00E56B2E" w:rsidP="00535568">
      <w:pPr>
        <w:pStyle w:val="Heading2"/>
        <w:numPr>
          <w:ilvl w:val="1"/>
          <w:numId w:val="58"/>
        </w:numPr>
        <w:ind w:left="567" w:hanging="567"/>
      </w:pPr>
      <w:r w:rsidRPr="00E56B2E">
        <w:t xml:space="preserve">Complementary monitoring and data </w:t>
      </w:r>
    </w:p>
    <w:p w:rsidR="00E56B2E" w:rsidRPr="00E56B2E" w:rsidRDefault="00E56B2E" w:rsidP="00E56B2E">
      <w:r w:rsidRPr="00E56B2E">
        <w:t>A comprehensive survey of vegetation distribution and condition was undertaken in 2012 by Cowans et al (2012). Information from this survey will be used as a comparative baseline throughout the project.</w:t>
      </w:r>
    </w:p>
    <w:p w:rsidR="00E56B2E" w:rsidRPr="00E56B2E" w:rsidRDefault="00E56B2E" w:rsidP="00535568">
      <w:pPr>
        <w:pStyle w:val="Heading2"/>
        <w:numPr>
          <w:ilvl w:val="1"/>
          <w:numId w:val="58"/>
        </w:numPr>
        <w:ind w:left="567" w:hanging="567"/>
      </w:pPr>
      <w:r w:rsidRPr="00E56B2E">
        <w:t>Detailed methods</w:t>
      </w:r>
    </w:p>
    <w:p w:rsidR="00E56B2E" w:rsidRPr="00E56B2E" w:rsidRDefault="00E56B2E" w:rsidP="00E56B2E">
      <w:r w:rsidRPr="00E56B2E">
        <w:t>Survey methods conform to with the Standard Methods as a Category II indicator (Hale et al. 2014).</w:t>
      </w:r>
    </w:p>
    <w:p w:rsidR="00E56B2E" w:rsidRPr="00E56B2E" w:rsidRDefault="00E56B2E" w:rsidP="00E56B2E">
      <w:r w:rsidRPr="00E56B2E">
        <w:t xml:space="preserve">Surveys will target 8 monitoring sites that incorporate </w:t>
      </w:r>
      <w:proofErr w:type="spellStart"/>
      <w:r w:rsidRPr="00E56B2E">
        <w:t>Coolibah</w:t>
      </w:r>
      <w:proofErr w:type="spellEnd"/>
      <w:r w:rsidRPr="00E56B2E">
        <w:t xml:space="preserve"> - River Cooba - Lignum woodlands, </w:t>
      </w:r>
      <w:proofErr w:type="spellStart"/>
      <w:r w:rsidRPr="00E56B2E">
        <w:t>Coolibah</w:t>
      </w:r>
      <w:proofErr w:type="spellEnd"/>
      <w:r w:rsidRPr="00E56B2E">
        <w:t xml:space="preserve"> open woodlands, Lignum </w:t>
      </w:r>
      <w:proofErr w:type="spellStart"/>
      <w:r w:rsidRPr="00E56B2E">
        <w:t>shrublands</w:t>
      </w:r>
      <w:proofErr w:type="spellEnd"/>
      <w:r w:rsidRPr="00E56B2E">
        <w:t xml:space="preserve"> and Chenopod low open </w:t>
      </w:r>
      <w:proofErr w:type="spellStart"/>
      <w:r w:rsidRPr="00E56B2E">
        <w:t>shrublands</w:t>
      </w:r>
      <w:proofErr w:type="spellEnd"/>
      <w:r w:rsidRPr="00E56B2E">
        <w:t xml:space="preserve"> in the Western Floodplain.    These sites have been established to directly target zones where environmental watering is likely to be delivered. At each site, three 20 x 20m plots will be sampled. The 0.04ha plot size is standard for surveying </w:t>
      </w:r>
      <w:proofErr w:type="spellStart"/>
      <w:r w:rsidRPr="00E56B2E">
        <w:t>floristics</w:t>
      </w:r>
      <w:proofErr w:type="spellEnd"/>
      <w:r w:rsidRPr="00E56B2E">
        <w:t xml:space="preserve"> (</w:t>
      </w:r>
      <w:proofErr w:type="spellStart"/>
      <w:r w:rsidRPr="00E56B2E">
        <w:t>Sivertsen</w:t>
      </w:r>
      <w:proofErr w:type="spellEnd"/>
      <w:r w:rsidRPr="00E56B2E">
        <w:t xml:space="preserve"> 2009) and is consistent with previous vegetation monitoring within the Selected Area (</w:t>
      </w:r>
      <w:proofErr w:type="spellStart"/>
      <w:r w:rsidRPr="00E56B2E">
        <w:t>Gowans</w:t>
      </w:r>
      <w:proofErr w:type="spellEnd"/>
      <w:r w:rsidRPr="00E56B2E">
        <w:t xml:space="preserve"> et al. 2012). </w:t>
      </w:r>
    </w:p>
    <w:p w:rsidR="00E56B2E" w:rsidRPr="00E56B2E" w:rsidRDefault="00E56B2E" w:rsidP="00E56B2E">
      <w:r w:rsidRPr="00E56B2E">
        <w:t>At each site, measures of species abundance, structure, tree recruitment, and site flooding will be measured (Appendix 1). Projected foliage cover will be used to define cover (Hale et al. 2014).</w:t>
      </w:r>
    </w:p>
    <w:p w:rsidR="00E56B2E" w:rsidRPr="00E56B2E" w:rsidRDefault="00E56B2E" w:rsidP="00535568">
      <w:pPr>
        <w:pStyle w:val="Heading2"/>
        <w:numPr>
          <w:ilvl w:val="1"/>
          <w:numId w:val="58"/>
        </w:numPr>
        <w:ind w:left="567" w:hanging="567"/>
      </w:pPr>
      <w:r w:rsidRPr="00E56B2E">
        <w:t>Data analysis</w:t>
      </w:r>
    </w:p>
    <w:p w:rsidR="00E56B2E" w:rsidRPr="00E56B2E" w:rsidRDefault="00E56B2E" w:rsidP="00E56B2E">
      <w:r w:rsidRPr="00E56B2E">
        <w:t xml:space="preserve">Data analysis methods will follow those defined in Section 4: Vegetation Diversity of the LTIM Standard Methods ((Hale et al. 2014). </w:t>
      </w:r>
    </w:p>
    <w:p w:rsidR="00E56B2E" w:rsidRPr="00E56B2E" w:rsidRDefault="00E56B2E" w:rsidP="00E56B2E">
      <w:r w:rsidRPr="00E56B2E">
        <w:t>The Selected Area scale hypotheses for this indicator are:</w:t>
      </w:r>
    </w:p>
    <w:p w:rsidR="00E56B2E" w:rsidRPr="00E56B2E" w:rsidRDefault="00E56B2E" w:rsidP="00E56B2E">
      <w:pPr>
        <w:tabs>
          <w:tab w:val="left" w:pos="567"/>
          <w:tab w:val="left" w:pos="1134"/>
        </w:tabs>
        <w:spacing w:after="0"/>
        <w:ind w:left="357" w:right="6"/>
      </w:pPr>
      <w:r w:rsidRPr="00E56B2E">
        <w:t>Short-term (Annual) responses:</w:t>
      </w:r>
    </w:p>
    <w:p w:rsidR="00E56B2E" w:rsidRDefault="00E56B2E" w:rsidP="00E56B2E">
      <w:pPr>
        <w:numPr>
          <w:ilvl w:val="0"/>
          <w:numId w:val="3"/>
        </w:numPr>
        <w:tabs>
          <w:tab w:val="left" w:pos="1701"/>
        </w:tabs>
        <w:spacing w:before="40" w:after="0"/>
        <w:jc w:val="left"/>
      </w:pPr>
      <w:r w:rsidRPr="00E56B2E">
        <w:rPr>
          <w:color w:val="000000" w:themeColor="text1"/>
        </w:rPr>
        <w:t>The delivery of Commonwealth environmental water to wetland and floodplain areas in the Western Floodplain will lead to increased cover and/or richness of wetland vegetation communities</w:t>
      </w:r>
    </w:p>
    <w:p w:rsidR="004470B4" w:rsidRPr="00E56B2E" w:rsidRDefault="004470B4" w:rsidP="004470B4">
      <w:pPr>
        <w:tabs>
          <w:tab w:val="left" w:pos="1701"/>
        </w:tabs>
        <w:spacing w:before="40" w:after="0"/>
        <w:ind w:left="720"/>
        <w:jc w:val="left"/>
      </w:pPr>
    </w:p>
    <w:p w:rsidR="00E56B2E" w:rsidRPr="00E56B2E" w:rsidRDefault="00E56B2E" w:rsidP="00E56B2E">
      <w:pPr>
        <w:tabs>
          <w:tab w:val="left" w:pos="567"/>
          <w:tab w:val="left" w:pos="1134"/>
        </w:tabs>
        <w:spacing w:after="0"/>
        <w:ind w:left="357" w:right="6"/>
      </w:pPr>
      <w:r w:rsidRPr="00E56B2E">
        <w:t>Long-term (5 year) responses:</w:t>
      </w:r>
    </w:p>
    <w:p w:rsidR="00E56B2E" w:rsidRDefault="00E56B2E" w:rsidP="00E56B2E">
      <w:pPr>
        <w:numPr>
          <w:ilvl w:val="0"/>
          <w:numId w:val="3"/>
        </w:numPr>
        <w:tabs>
          <w:tab w:val="left" w:pos="1701"/>
        </w:tabs>
        <w:spacing w:before="40"/>
        <w:contextualSpacing/>
        <w:jc w:val="left"/>
      </w:pPr>
      <w:r w:rsidRPr="00E56B2E">
        <w:rPr>
          <w:color w:val="000000" w:themeColor="text1"/>
        </w:rPr>
        <w:t>The delivery of Commonwealth environmental water to wetland and floodplain areas in the Western Floodplain and will lead to increased year-on-year cover and/or richness of wetland vegetation communities</w:t>
      </w:r>
      <w:r w:rsidRPr="00E56B2E">
        <w:t>.</w:t>
      </w:r>
    </w:p>
    <w:p w:rsidR="004470B4" w:rsidRPr="00E56B2E" w:rsidRDefault="004470B4" w:rsidP="004470B4">
      <w:pPr>
        <w:tabs>
          <w:tab w:val="left" w:pos="1701"/>
        </w:tabs>
        <w:spacing w:before="40"/>
        <w:ind w:left="720"/>
        <w:contextualSpacing/>
        <w:jc w:val="left"/>
      </w:pPr>
    </w:p>
    <w:p w:rsidR="00E56B2E" w:rsidRPr="00E56B2E" w:rsidRDefault="00E56B2E" w:rsidP="00E56B2E">
      <w:r w:rsidRPr="00E56B2E">
        <w:t xml:space="preserve">Analyses based on Aggregation will be applied at the Basin and Selected Area scales for cover and richness of wetland vegetation communities. Quantitative analyses will be applied at the Selected Area scale to document increased cover and richness of wetland vegetation communities at sites receiving Commonwealth environmental water. Multi-year analyses will be quantitatively assessed based on year-on-year repeat application of annual models outlined in the Selected Area conceptual model (Figure 2). The placement of survey sites has been strategically undertaken to permit quantification of the hydrologic connection and inundation metrics and lead to reduced uncertainty the delivery of Commonwealth water to these sites. </w:t>
      </w:r>
    </w:p>
    <w:p w:rsidR="00E56B2E" w:rsidRPr="00E56B2E" w:rsidRDefault="00E56B2E" w:rsidP="00E56B2E">
      <w:pPr>
        <w:spacing w:after="0" w:line="240" w:lineRule="auto"/>
        <w:jc w:val="left"/>
      </w:pPr>
      <w:r w:rsidRPr="00E56B2E">
        <w:br w:type="page"/>
      </w:r>
    </w:p>
    <w:p w:rsidR="00E56B2E" w:rsidRPr="00E56B2E" w:rsidRDefault="00E56B2E" w:rsidP="00E56B2E"/>
    <w:p w:rsidR="00E56B2E" w:rsidRPr="00E56B2E" w:rsidRDefault="00E56B2E" w:rsidP="00E56B2E">
      <w:pPr>
        <w:spacing w:line="240" w:lineRule="auto"/>
      </w:pPr>
      <w:r w:rsidRPr="00E56B2E">
        <w:rPr>
          <w:noProof/>
          <w:lang w:eastAsia="en-AU"/>
        </w:rPr>
        <w:drawing>
          <wp:inline distT="0" distB="0" distL="0" distR="0">
            <wp:extent cx="4954578" cy="3357677"/>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srcRect/>
                    <a:stretch/>
                  </pic:blipFill>
                  <pic:spPr bwMode="auto">
                    <a:xfrm>
                      <a:off x="0" y="0"/>
                      <a:ext cx="4954578" cy="3357677"/>
                    </a:xfrm>
                    <a:prstGeom prst="rect">
                      <a:avLst/>
                    </a:prstGeom>
                    <a:ln w="6350">
                      <a:solidFill>
                        <a:sysClr val="window" lastClr="FFFFFF">
                          <a:lumMod val="7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6B2E" w:rsidRPr="00E56B2E" w:rsidRDefault="00E56B2E" w:rsidP="00E56B2E">
      <w:pPr>
        <w:spacing w:before="120" w:after="120" w:line="240" w:lineRule="auto"/>
        <w:rPr>
          <w:b/>
          <w:bCs/>
          <w:sz w:val="18"/>
          <w:szCs w:val="20"/>
        </w:rPr>
      </w:pPr>
      <w:r w:rsidRPr="00E56B2E">
        <w:rPr>
          <w:b/>
          <w:bCs/>
          <w:sz w:val="18"/>
          <w:szCs w:val="20"/>
        </w:rPr>
        <w:t xml:space="preserve">Figure </w:t>
      </w:r>
      <w:r w:rsidR="00DA1598">
        <w:rPr>
          <w:b/>
          <w:bCs/>
          <w:sz w:val="18"/>
          <w:szCs w:val="20"/>
        </w:rPr>
        <w:t>4</w:t>
      </w:r>
      <w:r w:rsidRPr="00E56B2E">
        <w:rPr>
          <w:b/>
          <w:bCs/>
          <w:sz w:val="18"/>
          <w:szCs w:val="20"/>
        </w:rPr>
        <w:t xml:space="preserve">: A hypothetical model that will be applied on a year-to-year basis to generate a series of outcomes from different flow regimes over a five year period (Source: </w:t>
      </w:r>
      <w:proofErr w:type="spellStart"/>
      <w:r w:rsidRPr="00E56B2E">
        <w:rPr>
          <w:b/>
          <w:bCs/>
          <w:sz w:val="18"/>
          <w:szCs w:val="20"/>
        </w:rPr>
        <w:t>Gawne</w:t>
      </w:r>
      <w:proofErr w:type="spellEnd"/>
      <w:r w:rsidRPr="00E56B2E">
        <w:rPr>
          <w:b/>
          <w:bCs/>
          <w:sz w:val="18"/>
          <w:szCs w:val="20"/>
        </w:rPr>
        <w:t xml:space="preserve"> et al. 2014)</w:t>
      </w:r>
    </w:p>
    <w:p w:rsidR="00E56B2E" w:rsidRPr="00E56B2E" w:rsidRDefault="00E56B2E" w:rsidP="00E56B2E">
      <w:r w:rsidRPr="00E56B2E">
        <w:t>Short-term (Annual) responses:</w:t>
      </w:r>
    </w:p>
    <w:p w:rsidR="00E56B2E" w:rsidRPr="00E56B2E" w:rsidRDefault="00E56B2E" w:rsidP="00535568">
      <w:pPr>
        <w:numPr>
          <w:ilvl w:val="0"/>
          <w:numId w:val="18"/>
        </w:numPr>
      </w:pPr>
      <w:r w:rsidRPr="00E56B2E">
        <w:t xml:space="preserve">Hypotheses 1 - </w:t>
      </w:r>
      <w:proofErr w:type="spellStart"/>
      <w:r w:rsidRPr="00E56B2E">
        <w:t>univariate</w:t>
      </w:r>
      <w:proofErr w:type="spellEnd"/>
      <w:r w:rsidRPr="00E56B2E">
        <w:t xml:space="preserve"> analysis (main effect – location, inundation, time) cover and richness and multivariate analysis (factors – location, inundation history, time). </w:t>
      </w:r>
    </w:p>
    <w:p w:rsidR="00E56B2E" w:rsidRPr="00E56B2E" w:rsidRDefault="00E56B2E" w:rsidP="00E56B2E">
      <w:r w:rsidRPr="00E56B2E">
        <w:t>Long-term (5 year) responses:</w:t>
      </w:r>
    </w:p>
    <w:p w:rsidR="00E56B2E" w:rsidRPr="00E56B2E" w:rsidRDefault="00E56B2E" w:rsidP="00535568">
      <w:pPr>
        <w:numPr>
          <w:ilvl w:val="0"/>
          <w:numId w:val="18"/>
        </w:numPr>
      </w:pPr>
      <w:r w:rsidRPr="00E56B2E">
        <w:t xml:space="preserve">Hypotheses 2 - </w:t>
      </w:r>
      <w:proofErr w:type="spellStart"/>
      <w:r w:rsidRPr="00E56B2E">
        <w:t>univariate</w:t>
      </w:r>
      <w:proofErr w:type="spellEnd"/>
      <w:r w:rsidRPr="00E56B2E">
        <w:t xml:space="preserve"> analysis (main effects – location, inundation history, year, time) and multivariate analysis (factors – location, inundation history, year, time). </w:t>
      </w:r>
    </w:p>
    <w:p w:rsidR="00E56B2E" w:rsidRPr="00E56B2E" w:rsidRDefault="00E56B2E" w:rsidP="00E56B2E">
      <w:r w:rsidRPr="00E56B2E">
        <w:t xml:space="preserve">Linking wetland vegetation community extent to Commonwealth environmental water inundation extent should permit extrapolation the response to the Selected Area. Reporting </w:t>
      </w:r>
    </w:p>
    <w:p w:rsidR="00E56B2E" w:rsidRPr="00E56B2E" w:rsidRDefault="00E56B2E" w:rsidP="00E56B2E">
      <w:r w:rsidRPr="00E56B2E">
        <w:t xml:space="preserve">Data for the Basin-scale will be reported following the requirements outlined in the LTIM Standard Methods (Hale et al. 2014).  All data provided for this indicator must conform to the data structure defined in the LTIM Data Standard (Brooks &amp; </w:t>
      </w:r>
      <w:proofErr w:type="spellStart"/>
      <w:r w:rsidRPr="00E56B2E">
        <w:t>Wealands</w:t>
      </w:r>
      <w:proofErr w:type="spellEnd"/>
      <w:r w:rsidRPr="00E56B2E">
        <w:t xml:space="preserve"> 2014).</w:t>
      </w:r>
    </w:p>
    <w:p w:rsidR="00E56B2E" w:rsidRPr="00E56B2E" w:rsidRDefault="00E56B2E" w:rsidP="00535568">
      <w:pPr>
        <w:pStyle w:val="Heading2"/>
        <w:numPr>
          <w:ilvl w:val="1"/>
          <w:numId w:val="58"/>
        </w:numPr>
        <w:ind w:left="567" w:hanging="567"/>
      </w:pPr>
      <w:r w:rsidRPr="00E56B2E">
        <w:t>Quality assurance/quality control</w:t>
      </w:r>
    </w:p>
    <w:p w:rsidR="00E56B2E" w:rsidRDefault="00E56B2E" w:rsidP="00E56B2E">
      <w:pPr>
        <w:rPr>
          <w:lang w:val="en-US"/>
        </w:rPr>
      </w:pPr>
      <w:r w:rsidRPr="00E56B2E">
        <w:t>Quality control and quality assurance protocols are documented in the Quality Plan developed for the M&amp;E Plan (CEWO 2014)</w:t>
      </w:r>
      <w:r w:rsidRPr="00E56B2E">
        <w:rPr>
          <w:lang w:val="en-US"/>
        </w:rPr>
        <w:t>.</w:t>
      </w:r>
    </w:p>
    <w:p w:rsidR="00E072D2" w:rsidRDefault="00E072D2" w:rsidP="00E56B2E">
      <w:pPr>
        <w:rPr>
          <w:lang w:val="en-US"/>
        </w:rPr>
      </w:pPr>
    </w:p>
    <w:p w:rsidR="00E072D2" w:rsidRPr="00E56B2E" w:rsidRDefault="00E072D2" w:rsidP="00E56B2E">
      <w:pPr>
        <w:rPr>
          <w:lang w:val="en-US"/>
        </w:rPr>
      </w:pPr>
    </w:p>
    <w:p w:rsidR="00E56B2E" w:rsidRPr="00E56B2E" w:rsidRDefault="00E56B2E" w:rsidP="00535568">
      <w:pPr>
        <w:pStyle w:val="Heading2"/>
        <w:numPr>
          <w:ilvl w:val="1"/>
          <w:numId w:val="58"/>
        </w:numPr>
        <w:ind w:left="567" w:hanging="567"/>
      </w:pPr>
      <w:r w:rsidRPr="00E56B2E">
        <w:t xml:space="preserve"> 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E56B2E" w:rsidRPr="00E56B2E" w:rsidTr="00B54C91">
        <w:tc>
          <w:tcPr>
            <w:tcW w:w="9416" w:type="dxa"/>
          </w:tcPr>
          <w:p w:rsidR="00E56B2E" w:rsidRPr="00E56B2E" w:rsidRDefault="00E56B2E" w:rsidP="00E56B2E">
            <w:pPr>
              <w:rPr>
                <w:rFonts w:cs="Arial"/>
                <w:szCs w:val="20"/>
              </w:rPr>
            </w:pPr>
          </w:p>
        </w:tc>
      </w:tr>
      <w:tr w:rsidR="00E56B2E" w:rsidRPr="00E56B2E" w:rsidTr="00B54C91">
        <w:tc>
          <w:tcPr>
            <w:tcW w:w="9416" w:type="dxa"/>
          </w:tcPr>
          <w:p w:rsidR="00E56B2E" w:rsidRPr="00E56B2E" w:rsidRDefault="00E56B2E" w:rsidP="00E56B2E">
            <w:pPr>
              <w:rPr>
                <w:rFonts w:ascii="Calibri" w:hAnsi="Calibri"/>
                <w:lang w:val="en-US"/>
              </w:rPr>
            </w:pPr>
            <w:r w:rsidRPr="00E56B2E">
              <w:rPr>
                <w:rFonts w:cs="Arial"/>
                <w:szCs w:val="20"/>
              </w:rPr>
              <w:t xml:space="preserve">Brooks S. &amp; </w:t>
            </w:r>
            <w:proofErr w:type="spellStart"/>
            <w:r w:rsidRPr="00E56B2E">
              <w:rPr>
                <w:rFonts w:cs="Arial"/>
                <w:szCs w:val="20"/>
              </w:rPr>
              <w:t>Wealands</w:t>
            </w:r>
            <w:proofErr w:type="spellEnd"/>
            <w:r w:rsidRPr="00E56B2E">
              <w:rPr>
                <w:rFonts w:cs="Arial"/>
                <w:szCs w:val="20"/>
              </w:rPr>
              <w:t xml:space="preserve"> S.R. 2014. </w:t>
            </w:r>
            <w:r w:rsidRPr="00E56B2E">
              <w:rPr>
                <w:rFonts w:cs="Arial"/>
                <w:i/>
                <w:szCs w:val="20"/>
              </w:rPr>
              <w:t>Commonwealth Environmental Water Office Long Term Intervention Monitoring Project: Data Standard</w:t>
            </w:r>
            <w:r w:rsidRPr="00E56B2E">
              <w:rPr>
                <w:rFonts w:cs="Arial"/>
                <w:szCs w:val="20"/>
              </w:rPr>
              <w:t>. Report prepared for the Commonwealth Environmental Water Office by The Murray-Darling Freshwater Research Centre. MDFRC Publication 29.3/2013 Revised Jan 2014.</w:t>
            </w:r>
          </w:p>
        </w:tc>
      </w:tr>
      <w:tr w:rsidR="00E56B2E" w:rsidRPr="00E56B2E" w:rsidTr="00B54C91">
        <w:tc>
          <w:tcPr>
            <w:tcW w:w="9416" w:type="dxa"/>
          </w:tcPr>
          <w:p w:rsidR="00E56B2E" w:rsidRPr="00E56B2E" w:rsidRDefault="00E56B2E" w:rsidP="00E56B2E">
            <w:pPr>
              <w:rPr>
                <w:rFonts w:cs="Arial"/>
                <w:szCs w:val="20"/>
              </w:rPr>
            </w:pPr>
            <w:r w:rsidRPr="00E56B2E">
              <w:rPr>
                <w:rFonts w:cs="Arial"/>
                <w:szCs w:val="20"/>
              </w:rPr>
              <w:t xml:space="preserve">Commonwealth Environmental Water Office (CEWO).  2014.  </w:t>
            </w:r>
            <w:r w:rsidRPr="00E56B2E">
              <w:rPr>
                <w:rFonts w:cs="Arial"/>
                <w:i/>
                <w:szCs w:val="20"/>
              </w:rPr>
              <w:t>Long Term Intervention Monitoring Project Junction of the Warrego and Darling rivers Selected Area</w:t>
            </w:r>
            <w:r w:rsidRPr="00E56B2E">
              <w:rPr>
                <w:rFonts w:cs="Arial"/>
                <w:szCs w:val="20"/>
              </w:rPr>
              <w:t xml:space="preserve">. Commonwealth of Australia. </w:t>
            </w:r>
          </w:p>
        </w:tc>
      </w:tr>
    </w:tbl>
    <w:tbl>
      <w:tblPr>
        <w:tblStyle w:val="TableGrid2"/>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18"/>
      </w:tblGrid>
      <w:tr w:rsidR="00E56B2E" w:rsidRPr="00E56B2E" w:rsidTr="00B54C91">
        <w:tc>
          <w:tcPr>
            <w:tcW w:w="9418" w:type="dxa"/>
            <w:noWrap/>
          </w:tcPr>
          <w:p w:rsidR="00E56B2E" w:rsidRPr="00E56B2E" w:rsidRDefault="00E56B2E" w:rsidP="00E56B2E">
            <w:pPr>
              <w:rPr>
                <w:rFonts w:cs="Arial"/>
                <w:szCs w:val="20"/>
              </w:rPr>
            </w:pPr>
            <w:proofErr w:type="spellStart"/>
            <w:r w:rsidRPr="00E56B2E">
              <w:rPr>
                <w:rFonts w:cs="Arial"/>
                <w:szCs w:val="20"/>
              </w:rPr>
              <w:t>Gowans</w:t>
            </w:r>
            <w:proofErr w:type="spellEnd"/>
            <w:r w:rsidRPr="00E56B2E">
              <w:rPr>
                <w:rFonts w:cs="Arial"/>
                <w:szCs w:val="20"/>
              </w:rPr>
              <w:t xml:space="preserve">, S., Milne, R., </w:t>
            </w:r>
            <w:proofErr w:type="spellStart"/>
            <w:r w:rsidRPr="00E56B2E">
              <w:rPr>
                <w:rFonts w:cs="Arial"/>
                <w:szCs w:val="20"/>
              </w:rPr>
              <w:t>Westbrooke</w:t>
            </w:r>
            <w:proofErr w:type="spellEnd"/>
            <w:r w:rsidRPr="00E56B2E">
              <w:rPr>
                <w:rFonts w:cs="Arial"/>
                <w:szCs w:val="20"/>
              </w:rPr>
              <w:t xml:space="preserve">, M. &amp; Palmer, G. 2012. </w:t>
            </w:r>
            <w:r w:rsidRPr="00E56B2E">
              <w:rPr>
                <w:rFonts w:cs="Arial"/>
                <w:i/>
                <w:szCs w:val="20"/>
              </w:rPr>
              <w:t xml:space="preserve">Survey of Vegetation and Vegetation Condition of </w:t>
            </w:r>
            <w:proofErr w:type="spellStart"/>
            <w:r w:rsidRPr="00E56B2E">
              <w:rPr>
                <w:rFonts w:cs="Arial"/>
                <w:i/>
                <w:szCs w:val="20"/>
              </w:rPr>
              <w:t>Toorale</w:t>
            </w:r>
            <w:proofErr w:type="spellEnd"/>
            <w:r w:rsidRPr="00E56B2E">
              <w:rPr>
                <w:rFonts w:cs="Arial"/>
                <w:szCs w:val="20"/>
              </w:rPr>
              <w:t xml:space="preserve">. Prepared for the NSW Government Office for Environment and Heritage. University of Ballarat, Mt </w:t>
            </w:r>
            <w:proofErr w:type="spellStart"/>
            <w:r w:rsidRPr="00E56B2E">
              <w:rPr>
                <w:rFonts w:cs="Arial"/>
                <w:szCs w:val="20"/>
              </w:rPr>
              <w:t>Hellen</w:t>
            </w:r>
            <w:proofErr w:type="spellEnd"/>
            <w:r w:rsidRPr="00E56B2E">
              <w:rPr>
                <w:rFonts w:cs="Arial"/>
                <w:szCs w:val="20"/>
              </w:rPr>
              <w:t>. 199pp.</w:t>
            </w:r>
          </w:p>
        </w:tc>
      </w:tr>
    </w:tbl>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E56B2E" w:rsidRPr="00E56B2E" w:rsidTr="00B54C91">
        <w:tc>
          <w:tcPr>
            <w:tcW w:w="9416" w:type="dxa"/>
          </w:tcPr>
          <w:p w:rsidR="00E56B2E" w:rsidRPr="00E56B2E" w:rsidRDefault="00E56B2E" w:rsidP="00E56B2E">
            <w:pPr>
              <w:rPr>
                <w:rFonts w:cs="Arial"/>
                <w:szCs w:val="20"/>
              </w:rPr>
            </w:pPr>
            <w:r w:rsidRPr="00E56B2E">
              <w:rPr>
                <w:rFonts w:cs="Arial"/>
                <w:szCs w:val="20"/>
              </w:rPr>
              <w:t xml:space="preserve">Hale J., </w:t>
            </w:r>
            <w:proofErr w:type="spellStart"/>
            <w:r w:rsidRPr="00E56B2E">
              <w:rPr>
                <w:rFonts w:cs="Arial"/>
                <w:szCs w:val="20"/>
              </w:rPr>
              <w:t>Stoffels</w:t>
            </w:r>
            <w:proofErr w:type="spellEnd"/>
            <w:r w:rsidRPr="00E56B2E">
              <w:rPr>
                <w:rFonts w:cs="Arial"/>
                <w:szCs w:val="20"/>
              </w:rPr>
              <w:t xml:space="preserve"> R., Butcher R., Shackleton M., Brooks S. &amp; </w:t>
            </w:r>
            <w:proofErr w:type="spellStart"/>
            <w:r w:rsidRPr="00E56B2E">
              <w:rPr>
                <w:rFonts w:cs="Arial"/>
                <w:szCs w:val="20"/>
              </w:rPr>
              <w:t>Gawne</w:t>
            </w:r>
            <w:proofErr w:type="spellEnd"/>
            <w:r w:rsidRPr="00E56B2E">
              <w:rPr>
                <w:rFonts w:cs="Arial"/>
                <w:szCs w:val="20"/>
              </w:rPr>
              <w:t xml:space="preserve"> B. 2014.  </w:t>
            </w:r>
            <w:r w:rsidRPr="00E56B2E">
              <w:rPr>
                <w:rFonts w:cs="Arial"/>
                <w:i/>
                <w:szCs w:val="20"/>
              </w:rPr>
              <w:t>Commonwealth Environmental Water Office Long Term Intervention Monitoring Project – Standard Methods</w:t>
            </w:r>
            <w:r w:rsidRPr="00E56B2E">
              <w:rPr>
                <w:rFonts w:cs="Arial"/>
                <w:szCs w:val="20"/>
              </w:rPr>
              <w:t>. Final Report prepared for the Commonwealth Environmental Water Office by The Murray-Darling Freshwater Research Centre, MDFRC Publication 29.2/2014, January, 182 pp.</w:t>
            </w:r>
          </w:p>
        </w:tc>
      </w:tr>
      <w:tr w:rsidR="00E56B2E" w:rsidRPr="00E56B2E" w:rsidTr="00B54C91">
        <w:tc>
          <w:tcPr>
            <w:tcW w:w="9416" w:type="dxa"/>
          </w:tcPr>
          <w:p w:rsidR="00E56B2E" w:rsidRPr="00E56B2E" w:rsidRDefault="00E56B2E" w:rsidP="00E56B2E">
            <w:pPr>
              <w:rPr>
                <w:rFonts w:cs="Arial"/>
                <w:szCs w:val="20"/>
              </w:rPr>
            </w:pPr>
            <w:proofErr w:type="spellStart"/>
            <w:r w:rsidRPr="00E56B2E">
              <w:rPr>
                <w:rFonts w:cs="Arial"/>
                <w:szCs w:val="20"/>
              </w:rPr>
              <w:t>Sivertsen</w:t>
            </w:r>
            <w:proofErr w:type="spellEnd"/>
            <w:r w:rsidRPr="00E56B2E">
              <w:rPr>
                <w:rFonts w:cs="Arial"/>
                <w:szCs w:val="20"/>
              </w:rPr>
              <w:t xml:space="preserve">, D. (2009) </w:t>
            </w:r>
            <w:r w:rsidRPr="00E56B2E">
              <w:rPr>
                <w:rFonts w:cs="Arial"/>
                <w:i/>
                <w:szCs w:val="20"/>
              </w:rPr>
              <w:t>Native Vegetation Interim Type Standard</w:t>
            </w:r>
            <w:r w:rsidRPr="00E56B2E">
              <w:rPr>
                <w:rFonts w:cs="Arial"/>
                <w:szCs w:val="20"/>
              </w:rPr>
              <w:t>. Department of Environment, Climate Change and Water, NSW Sydney.</w:t>
            </w:r>
          </w:p>
        </w:tc>
      </w:tr>
    </w:tbl>
    <w:p w:rsidR="00E56B2E" w:rsidRPr="00E56B2E" w:rsidRDefault="00E56B2E" w:rsidP="00E56B2E">
      <w:pPr>
        <w:spacing w:after="0" w:line="240" w:lineRule="auto"/>
        <w:jc w:val="left"/>
      </w:pPr>
    </w:p>
    <w:p w:rsidR="00E56B2E" w:rsidRPr="00E56B2E" w:rsidRDefault="00E56B2E" w:rsidP="00E56B2E">
      <w:pPr>
        <w:spacing w:after="0" w:line="240" w:lineRule="auto"/>
        <w:jc w:val="left"/>
      </w:pPr>
    </w:p>
    <w:p w:rsidR="00E56B2E" w:rsidRPr="00E56B2E" w:rsidRDefault="00E56B2E" w:rsidP="00E56B2E">
      <w:pPr>
        <w:spacing w:after="0" w:line="240" w:lineRule="auto"/>
        <w:jc w:val="left"/>
        <w:sectPr w:rsidR="00E56B2E" w:rsidRPr="00E56B2E" w:rsidSect="00B54C91">
          <w:headerReference w:type="default" r:id="rId106"/>
          <w:footerReference w:type="default" r:id="rId107"/>
          <w:pgSz w:w="11899" w:h="16838" w:code="9"/>
          <w:pgMar w:top="1508" w:right="1219" w:bottom="1457" w:left="1480" w:header="811" w:footer="306" w:gutter="0"/>
          <w:cols w:space="708"/>
        </w:sectPr>
      </w:pPr>
    </w:p>
    <w:p w:rsidR="00E56B2E" w:rsidRPr="00E56B2E" w:rsidRDefault="00E56B2E" w:rsidP="004470B4">
      <w:pPr>
        <w:keepNext/>
        <w:tabs>
          <w:tab w:val="left" w:pos="567"/>
        </w:tabs>
        <w:spacing w:before="360" w:after="120"/>
        <w:jc w:val="left"/>
        <w:outlineLvl w:val="1"/>
        <w:rPr>
          <w:rFonts w:ascii="Arial Bold" w:hAnsi="Arial Bold"/>
          <w:b/>
          <w:spacing w:val="20"/>
          <w:szCs w:val="20"/>
        </w:rPr>
      </w:pPr>
      <w:r w:rsidRPr="00E56B2E">
        <w:rPr>
          <w:rFonts w:ascii="Arial Bold" w:hAnsi="Arial Bold"/>
          <w:b/>
          <w:spacing w:val="20"/>
          <w:szCs w:val="20"/>
        </w:rPr>
        <w:t xml:space="preserve">Appendix 1 Field Data Sheets </w:t>
      </w:r>
    </w:p>
    <w:p w:rsidR="00E56B2E" w:rsidRPr="00E56B2E" w:rsidRDefault="00E56B2E" w:rsidP="00E56B2E">
      <w:r w:rsidRPr="00E56B2E">
        <w:t xml:space="preserve">Note – </w:t>
      </w:r>
      <w:proofErr w:type="spellStart"/>
      <w:r w:rsidRPr="00E56B2E">
        <w:t>iPads</w:t>
      </w:r>
      <w:proofErr w:type="spellEnd"/>
      <w:r w:rsidRPr="00E56B2E">
        <w:t xml:space="preserve"> will be used in the field to record all data under the following headings.</w:t>
      </w:r>
    </w:p>
    <w:p w:rsidR="00E56B2E" w:rsidRPr="00E56B2E" w:rsidRDefault="00E56B2E" w:rsidP="00E56B2E">
      <w:r w:rsidRPr="00E56B2E">
        <w:t>Species abundance</w:t>
      </w:r>
    </w:p>
    <w:tbl>
      <w:tblPr>
        <w:tblW w:w="12206" w:type="dxa"/>
        <w:tblInd w:w="93" w:type="dxa"/>
        <w:tblLayout w:type="fixed"/>
        <w:tblLook w:val="04A0"/>
      </w:tblPr>
      <w:tblGrid>
        <w:gridCol w:w="724"/>
        <w:gridCol w:w="709"/>
        <w:gridCol w:w="850"/>
        <w:gridCol w:w="851"/>
        <w:gridCol w:w="567"/>
        <w:gridCol w:w="709"/>
        <w:gridCol w:w="709"/>
        <w:gridCol w:w="709"/>
        <w:gridCol w:w="850"/>
        <w:gridCol w:w="567"/>
        <w:gridCol w:w="567"/>
        <w:gridCol w:w="567"/>
        <w:gridCol w:w="567"/>
        <w:gridCol w:w="709"/>
        <w:gridCol w:w="2551"/>
      </w:tblGrid>
      <w:tr w:rsidR="00E56B2E" w:rsidRPr="00E56B2E" w:rsidTr="00B54C91">
        <w:trPr>
          <w:trHeight w:val="340"/>
        </w:trPr>
        <w:tc>
          <w:tcPr>
            <w:tcW w:w="724"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Number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Collect</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Common name</w:t>
            </w:r>
          </w:p>
        </w:tc>
        <w:tc>
          <w:tcPr>
            <w:tcW w:w="851"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Scientific name</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Cover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Mean Height</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Upper Height</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Exotic</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waypoint</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SW from NE</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N from S</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NE from SW</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S from N</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Grazing</w:t>
            </w:r>
          </w:p>
        </w:tc>
        <w:tc>
          <w:tcPr>
            <w:tcW w:w="2551"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Notes</w:t>
            </w:r>
          </w:p>
        </w:tc>
      </w:tr>
      <w:tr w:rsidR="00E56B2E" w:rsidRPr="00E56B2E" w:rsidTr="00B54C91">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bl>
    <w:p w:rsidR="00E56B2E" w:rsidRPr="00E56B2E" w:rsidRDefault="00E56B2E" w:rsidP="00E56B2E"/>
    <w:p w:rsidR="00E56B2E" w:rsidRPr="00E56B2E" w:rsidRDefault="00E56B2E" w:rsidP="00E56B2E">
      <w:r w:rsidRPr="00E56B2E">
        <w:t>Community structure</w:t>
      </w:r>
    </w:p>
    <w:tbl>
      <w:tblPr>
        <w:tblW w:w="9512" w:type="dxa"/>
        <w:tblInd w:w="93" w:type="dxa"/>
        <w:tblLayout w:type="fixed"/>
        <w:tblLook w:val="04A0"/>
      </w:tblPr>
      <w:tblGrid>
        <w:gridCol w:w="724"/>
        <w:gridCol w:w="709"/>
        <w:gridCol w:w="992"/>
        <w:gridCol w:w="709"/>
        <w:gridCol w:w="850"/>
        <w:gridCol w:w="709"/>
        <w:gridCol w:w="851"/>
        <w:gridCol w:w="992"/>
        <w:gridCol w:w="992"/>
        <w:gridCol w:w="992"/>
        <w:gridCol w:w="992"/>
      </w:tblGrid>
      <w:tr w:rsidR="00E56B2E" w:rsidRPr="00E56B2E" w:rsidTr="00B54C91">
        <w:trPr>
          <w:trHeight w:val="340"/>
        </w:trPr>
        <w:tc>
          <w:tcPr>
            <w:tcW w:w="724"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Number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Sample date</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Veg community</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&gt;5m canopy % cover</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1-5m understory % cover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&lt;1m ground % cover</w:t>
            </w:r>
          </w:p>
        </w:tc>
        <w:tc>
          <w:tcPr>
            <w:tcW w:w="851"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Litter % Cover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Lichen/moss % cover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Bare ground % cover</w:t>
            </w:r>
          </w:p>
        </w:tc>
        <w:tc>
          <w:tcPr>
            <w:tcW w:w="992" w:type="dxa"/>
            <w:tcBorders>
              <w:top w:val="single" w:sz="8" w:space="0" w:color="auto"/>
              <w:left w:val="nil"/>
              <w:bottom w:val="single" w:sz="4" w:space="0" w:color="auto"/>
              <w:right w:val="single" w:sz="4" w:space="0" w:color="auto"/>
            </w:tcBorders>
            <w:shd w:val="clear" w:color="000000" w:fill="D9D9D9"/>
            <w:vAlign w:val="center"/>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Fallen timber (0.04 ha)</w:t>
            </w:r>
          </w:p>
        </w:tc>
        <w:tc>
          <w:tcPr>
            <w:tcW w:w="992"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Av length of fallen logs</w:t>
            </w:r>
          </w:p>
        </w:tc>
      </w:tr>
      <w:tr w:rsidR="00E56B2E" w:rsidRPr="00E56B2E" w:rsidTr="00B54C91">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single" w:sz="4" w:space="0" w:color="auto"/>
              <w:left w:val="nil"/>
              <w:bottom w:val="single" w:sz="4" w:space="0" w:color="auto"/>
              <w:right w:val="single" w:sz="4" w:space="0" w:color="auto"/>
            </w:tcBorders>
            <w:vAlign w:val="bottom"/>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single" w:sz="4" w:space="0" w:color="auto"/>
              <w:left w:val="nil"/>
              <w:bottom w:val="single" w:sz="4" w:space="0" w:color="auto"/>
              <w:right w:val="single" w:sz="4" w:space="0" w:color="auto"/>
            </w:tcBorders>
            <w:vAlign w:val="bottom"/>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bl>
    <w:p w:rsidR="00E56B2E" w:rsidRPr="00E56B2E" w:rsidRDefault="00E56B2E" w:rsidP="00E56B2E"/>
    <w:p w:rsidR="00E56B2E" w:rsidRPr="00E56B2E" w:rsidRDefault="00E56B2E" w:rsidP="00E56B2E">
      <w:r w:rsidRPr="00E56B2E">
        <w:t>Tree Recruitment</w:t>
      </w:r>
    </w:p>
    <w:tbl>
      <w:tblPr>
        <w:tblW w:w="9970" w:type="dxa"/>
        <w:tblInd w:w="93" w:type="dxa"/>
        <w:tblLook w:val="04A0"/>
      </w:tblPr>
      <w:tblGrid>
        <w:gridCol w:w="724"/>
        <w:gridCol w:w="709"/>
        <w:gridCol w:w="783"/>
        <w:gridCol w:w="776"/>
        <w:gridCol w:w="776"/>
        <w:gridCol w:w="783"/>
        <w:gridCol w:w="785"/>
        <w:gridCol w:w="717"/>
        <w:gridCol w:w="966"/>
        <w:gridCol w:w="966"/>
        <w:gridCol w:w="1985"/>
      </w:tblGrid>
      <w:tr w:rsidR="00E56B2E" w:rsidRPr="00E56B2E" w:rsidTr="00B54C91">
        <w:trPr>
          <w:trHeight w:val="500"/>
        </w:trPr>
        <w:tc>
          <w:tcPr>
            <w:tcW w:w="7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no</w:t>
            </w:r>
          </w:p>
        </w:tc>
        <w:tc>
          <w:tcPr>
            <w:tcW w:w="70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Species</w:t>
            </w:r>
          </w:p>
        </w:tc>
        <w:tc>
          <w:tcPr>
            <w:tcW w:w="78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xml:space="preserve">No </w:t>
            </w:r>
            <w:proofErr w:type="spellStart"/>
            <w:r w:rsidRPr="00E56B2E">
              <w:rPr>
                <w:rFonts w:ascii="Arial Bold" w:hAnsi="Arial Bold"/>
                <w:color w:val="000000"/>
                <w:sz w:val="12"/>
                <w:szCs w:val="12"/>
                <w:lang w:eastAsia="en-AU"/>
              </w:rPr>
              <w:t>ind</w:t>
            </w:r>
            <w:proofErr w:type="spellEnd"/>
            <w:r w:rsidRPr="00E56B2E">
              <w:rPr>
                <w:rFonts w:ascii="Arial Bold" w:hAnsi="Arial Bold"/>
                <w:color w:val="000000"/>
                <w:sz w:val="12"/>
                <w:szCs w:val="12"/>
                <w:lang w:eastAsia="en-AU"/>
              </w:rPr>
              <w:t>. 0.2-0.5m tall (0.04 ha)</w:t>
            </w:r>
          </w:p>
        </w:tc>
        <w:tc>
          <w:tcPr>
            <w:tcW w:w="776" w:type="dxa"/>
            <w:tcBorders>
              <w:top w:val="single" w:sz="8" w:space="0" w:color="auto"/>
              <w:left w:val="nil"/>
              <w:bottom w:val="single" w:sz="4" w:space="0" w:color="auto"/>
              <w:right w:val="single" w:sz="4" w:space="0" w:color="auto"/>
            </w:tcBorders>
            <w:shd w:val="clear" w:color="auto" w:fill="D9D9D9" w:themeFill="background1" w:themeFillShade="D9"/>
            <w:vAlign w:val="center"/>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xml:space="preserve">No </w:t>
            </w:r>
            <w:proofErr w:type="spellStart"/>
            <w:r w:rsidRPr="00E56B2E">
              <w:rPr>
                <w:rFonts w:ascii="Arial Bold" w:hAnsi="Arial Bold"/>
                <w:color w:val="000000"/>
                <w:sz w:val="12"/>
                <w:szCs w:val="12"/>
                <w:lang w:eastAsia="en-AU"/>
              </w:rPr>
              <w:t>ind</w:t>
            </w:r>
            <w:proofErr w:type="spellEnd"/>
            <w:r w:rsidRPr="00E56B2E">
              <w:rPr>
                <w:rFonts w:ascii="Arial Bold" w:hAnsi="Arial Bold"/>
                <w:color w:val="000000"/>
                <w:sz w:val="12"/>
                <w:szCs w:val="12"/>
                <w:lang w:eastAsia="en-AU"/>
              </w:rPr>
              <w:t>. 0.5 1.3m tall (0.04 ha)</w:t>
            </w:r>
          </w:p>
        </w:tc>
        <w:tc>
          <w:tcPr>
            <w:tcW w:w="77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xml:space="preserve">No </w:t>
            </w:r>
            <w:proofErr w:type="spellStart"/>
            <w:r w:rsidRPr="00E56B2E">
              <w:rPr>
                <w:rFonts w:ascii="Arial Bold" w:hAnsi="Arial Bold"/>
                <w:color w:val="000000"/>
                <w:sz w:val="12"/>
                <w:szCs w:val="12"/>
                <w:lang w:eastAsia="en-AU"/>
              </w:rPr>
              <w:t>ind</w:t>
            </w:r>
            <w:proofErr w:type="spellEnd"/>
            <w:r w:rsidRPr="00E56B2E">
              <w:rPr>
                <w:rFonts w:ascii="Arial Bold" w:hAnsi="Arial Bold"/>
                <w:color w:val="000000"/>
                <w:sz w:val="12"/>
                <w:szCs w:val="12"/>
                <w:lang w:eastAsia="en-AU"/>
              </w:rPr>
              <w:t>. 1.3-3m tall (0.04 ha)</w:t>
            </w:r>
          </w:p>
        </w:tc>
        <w:tc>
          <w:tcPr>
            <w:tcW w:w="78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xml:space="preserve">No </w:t>
            </w:r>
            <w:proofErr w:type="spellStart"/>
            <w:r w:rsidRPr="00E56B2E">
              <w:rPr>
                <w:rFonts w:ascii="Arial Bold" w:hAnsi="Arial Bold"/>
                <w:color w:val="000000"/>
                <w:sz w:val="12"/>
                <w:szCs w:val="12"/>
                <w:lang w:eastAsia="en-AU"/>
              </w:rPr>
              <w:t>ind</w:t>
            </w:r>
            <w:proofErr w:type="spellEnd"/>
            <w:r w:rsidRPr="00E56B2E">
              <w:rPr>
                <w:rFonts w:ascii="Arial Bold" w:hAnsi="Arial Bold"/>
                <w:color w:val="000000"/>
                <w:sz w:val="12"/>
                <w:szCs w:val="12"/>
                <w:lang w:eastAsia="en-AU"/>
              </w:rPr>
              <w:t>. 0.2-0.5m tall  (0.1 ha)</w:t>
            </w:r>
          </w:p>
        </w:tc>
        <w:tc>
          <w:tcPr>
            <w:tcW w:w="785" w:type="dxa"/>
            <w:tcBorders>
              <w:top w:val="single" w:sz="8" w:space="0" w:color="auto"/>
              <w:left w:val="nil"/>
              <w:bottom w:val="single" w:sz="4" w:space="0" w:color="auto"/>
              <w:right w:val="single" w:sz="4" w:space="0" w:color="auto"/>
            </w:tcBorders>
            <w:shd w:val="clear" w:color="auto" w:fill="D9D9D9" w:themeFill="background1" w:themeFillShade="D9"/>
            <w:vAlign w:val="center"/>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xml:space="preserve">No </w:t>
            </w:r>
            <w:proofErr w:type="spellStart"/>
            <w:r w:rsidRPr="00E56B2E">
              <w:rPr>
                <w:rFonts w:ascii="Arial Bold" w:hAnsi="Arial Bold"/>
                <w:color w:val="000000"/>
                <w:sz w:val="12"/>
                <w:szCs w:val="12"/>
                <w:lang w:eastAsia="en-AU"/>
              </w:rPr>
              <w:t>ind</w:t>
            </w:r>
            <w:proofErr w:type="spellEnd"/>
            <w:r w:rsidRPr="00E56B2E">
              <w:rPr>
                <w:rFonts w:ascii="Arial Bold" w:hAnsi="Arial Bold"/>
                <w:color w:val="000000"/>
                <w:sz w:val="12"/>
                <w:szCs w:val="12"/>
                <w:lang w:eastAsia="en-AU"/>
              </w:rPr>
              <w:t>. 0.5 1.3m tall (0.1 ha)</w:t>
            </w:r>
          </w:p>
        </w:tc>
        <w:tc>
          <w:tcPr>
            <w:tcW w:w="717"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xml:space="preserve">No </w:t>
            </w:r>
            <w:proofErr w:type="spellStart"/>
            <w:r w:rsidRPr="00E56B2E">
              <w:rPr>
                <w:rFonts w:ascii="Arial Bold" w:hAnsi="Arial Bold"/>
                <w:color w:val="000000"/>
                <w:sz w:val="12"/>
                <w:szCs w:val="12"/>
                <w:lang w:eastAsia="en-AU"/>
              </w:rPr>
              <w:t>ind</w:t>
            </w:r>
            <w:proofErr w:type="spellEnd"/>
            <w:r w:rsidRPr="00E56B2E">
              <w:rPr>
                <w:rFonts w:ascii="Arial Bold" w:hAnsi="Arial Bold"/>
                <w:color w:val="000000"/>
                <w:sz w:val="12"/>
                <w:szCs w:val="12"/>
                <w:lang w:eastAsia="en-AU"/>
              </w:rPr>
              <w:t>. 1.3-3m tall (0.1 ha)</w:t>
            </w:r>
          </w:p>
        </w:tc>
        <w:tc>
          <w:tcPr>
            <w:tcW w:w="96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dead trees (0.4 ha)</w:t>
            </w:r>
          </w:p>
        </w:tc>
        <w:tc>
          <w:tcPr>
            <w:tcW w:w="96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live trees (0.4 ha)</w:t>
            </w:r>
          </w:p>
        </w:tc>
        <w:tc>
          <w:tcPr>
            <w:tcW w:w="1985"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comments</w:t>
            </w:r>
          </w:p>
        </w:tc>
      </w:tr>
      <w:tr w:rsidR="00E56B2E" w:rsidRPr="00E56B2E" w:rsidTr="00B54C91">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255"/>
        </w:trPr>
        <w:tc>
          <w:tcPr>
            <w:tcW w:w="724" w:type="dxa"/>
            <w:tcBorders>
              <w:top w:val="nil"/>
              <w:left w:val="single" w:sz="8" w:space="0" w:color="auto"/>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8"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76" w:type="dxa"/>
            <w:tcBorders>
              <w:top w:val="nil"/>
              <w:left w:val="single" w:sz="4" w:space="0" w:color="auto"/>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8" w:space="0" w:color="auto"/>
              <w:right w:val="single" w:sz="4" w:space="0" w:color="auto"/>
            </w:tcBorders>
          </w:tcPr>
          <w:p w:rsidR="00E56B2E" w:rsidRPr="00E56B2E" w:rsidRDefault="00E56B2E" w:rsidP="00E56B2E">
            <w:pPr>
              <w:spacing w:after="0" w:line="240" w:lineRule="auto"/>
              <w:jc w:val="left"/>
              <w:rPr>
                <w:rFonts w:cs="Arial"/>
                <w:color w:val="000000"/>
                <w:sz w:val="12"/>
                <w:szCs w:val="12"/>
                <w:lang w:eastAsia="en-AU"/>
              </w:rPr>
            </w:pPr>
          </w:p>
        </w:tc>
        <w:tc>
          <w:tcPr>
            <w:tcW w:w="717" w:type="dxa"/>
            <w:tcBorders>
              <w:top w:val="nil"/>
              <w:left w:val="single" w:sz="4" w:space="0" w:color="auto"/>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8" w:space="0" w:color="auto"/>
              <w:right w:val="single" w:sz="8"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bl>
    <w:p w:rsidR="00E56B2E" w:rsidRPr="00E56B2E" w:rsidRDefault="00E56B2E" w:rsidP="00E56B2E"/>
    <w:p w:rsidR="00BA5216" w:rsidRDefault="00BA5216" w:rsidP="00E56B2E"/>
    <w:p w:rsidR="00E56B2E" w:rsidRPr="00E56B2E" w:rsidRDefault="00E56B2E" w:rsidP="00E56B2E">
      <w:r w:rsidRPr="00E56B2E">
        <w:t>Site flooding data</w:t>
      </w:r>
    </w:p>
    <w:tbl>
      <w:tblPr>
        <w:tblW w:w="14049" w:type="dxa"/>
        <w:tblInd w:w="93" w:type="dxa"/>
        <w:tblLook w:val="04A0"/>
      </w:tblPr>
      <w:tblGrid>
        <w:gridCol w:w="724"/>
        <w:gridCol w:w="567"/>
        <w:gridCol w:w="992"/>
        <w:gridCol w:w="851"/>
        <w:gridCol w:w="992"/>
        <w:gridCol w:w="992"/>
        <w:gridCol w:w="993"/>
        <w:gridCol w:w="992"/>
        <w:gridCol w:w="992"/>
        <w:gridCol w:w="851"/>
        <w:gridCol w:w="708"/>
        <w:gridCol w:w="851"/>
        <w:gridCol w:w="992"/>
        <w:gridCol w:w="2552"/>
      </w:tblGrid>
      <w:tr w:rsidR="00E56B2E" w:rsidRPr="00E56B2E" w:rsidTr="00B54C91">
        <w:trPr>
          <w:trHeight w:val="258"/>
        </w:trPr>
        <w:tc>
          <w:tcPr>
            <w:tcW w:w="7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No</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Date</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Plot flooded</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Plot wet</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open water</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Water depth (cm)</w:t>
            </w:r>
          </w:p>
        </w:tc>
        <w:tc>
          <w:tcPr>
            <w:tcW w:w="99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%submerged veg</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proofErr w:type="gramStart"/>
            <w:r w:rsidRPr="00E56B2E">
              <w:rPr>
                <w:rFonts w:ascii="Arial Bold" w:hAnsi="Arial Bold"/>
                <w:color w:val="000000"/>
                <w:sz w:val="12"/>
                <w:szCs w:val="12"/>
                <w:lang w:eastAsia="en-AU"/>
              </w:rPr>
              <w:t>bare</w:t>
            </w:r>
            <w:proofErr w:type="gramEnd"/>
            <w:r w:rsidRPr="00E56B2E">
              <w:rPr>
                <w:rFonts w:ascii="Arial Bold" w:hAnsi="Arial Bold"/>
                <w:color w:val="000000"/>
                <w:sz w:val="12"/>
                <w:szCs w:val="12"/>
                <w:lang w:eastAsia="en-AU"/>
              </w:rPr>
              <w:t xml:space="preserve"> ground submerged (%)</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Submerged litter (%)</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proofErr w:type="gramStart"/>
            <w:r w:rsidRPr="00E56B2E">
              <w:rPr>
                <w:rFonts w:ascii="Arial Bold" w:hAnsi="Arial Bold"/>
                <w:color w:val="000000"/>
                <w:sz w:val="12"/>
                <w:szCs w:val="12"/>
                <w:lang w:eastAsia="en-AU"/>
              </w:rPr>
              <w:t>bare</w:t>
            </w:r>
            <w:proofErr w:type="gramEnd"/>
            <w:r w:rsidRPr="00E56B2E">
              <w:rPr>
                <w:rFonts w:ascii="Arial Bold" w:hAnsi="Arial Bold"/>
                <w:color w:val="000000"/>
                <w:sz w:val="12"/>
                <w:szCs w:val="12"/>
                <w:lang w:eastAsia="en-AU"/>
              </w:rPr>
              <w:t xml:space="preserve"> ground (%)</w:t>
            </w:r>
          </w:p>
        </w:tc>
        <w:tc>
          <w:tcPr>
            <w:tcW w:w="70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proofErr w:type="gramStart"/>
            <w:r w:rsidRPr="00E56B2E">
              <w:rPr>
                <w:rFonts w:ascii="Arial Bold" w:hAnsi="Arial Bold"/>
                <w:color w:val="000000"/>
                <w:sz w:val="12"/>
                <w:szCs w:val="12"/>
                <w:lang w:eastAsia="en-AU"/>
              </w:rPr>
              <w:t>litter</w:t>
            </w:r>
            <w:proofErr w:type="gramEnd"/>
            <w:r w:rsidRPr="00E56B2E">
              <w:rPr>
                <w:rFonts w:ascii="Arial Bold" w:hAnsi="Arial Bold"/>
                <w:color w:val="000000"/>
                <w:sz w:val="12"/>
                <w:szCs w:val="12"/>
                <w:lang w:eastAsia="en-AU"/>
              </w:rPr>
              <w:t xml:space="preserve"> (%)</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Time since previous flood</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Time flooded (weeks)</w:t>
            </w:r>
          </w:p>
        </w:tc>
        <w:tc>
          <w:tcPr>
            <w:tcW w:w="2552"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E56B2E" w:rsidRPr="00E56B2E" w:rsidRDefault="00E56B2E" w:rsidP="00E56B2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notes</w:t>
            </w:r>
          </w:p>
        </w:tc>
      </w:tr>
      <w:tr w:rsidR="00E56B2E" w:rsidRPr="00E56B2E" w:rsidTr="00B54C91">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r w:rsidR="00E56B2E" w:rsidRPr="00E56B2E" w:rsidTr="00B54C91">
        <w:trPr>
          <w:trHeight w:val="255"/>
        </w:trPr>
        <w:tc>
          <w:tcPr>
            <w:tcW w:w="724" w:type="dxa"/>
            <w:tcBorders>
              <w:top w:val="nil"/>
              <w:left w:val="single" w:sz="8" w:space="0" w:color="auto"/>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8" w:space="0" w:color="auto"/>
              <w:right w:val="single" w:sz="4"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8" w:space="0" w:color="auto"/>
              <w:right w:val="single" w:sz="4" w:space="0" w:color="auto"/>
            </w:tcBorders>
            <w:shd w:val="clear" w:color="auto" w:fill="auto"/>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8" w:space="0" w:color="auto"/>
              <w:right w:val="single" w:sz="8" w:space="0" w:color="auto"/>
            </w:tcBorders>
            <w:shd w:val="clear" w:color="auto" w:fill="auto"/>
            <w:noWrap/>
            <w:vAlign w:val="bottom"/>
            <w:hideMark/>
          </w:tcPr>
          <w:p w:rsidR="00E56B2E" w:rsidRPr="00E56B2E" w:rsidRDefault="00E56B2E" w:rsidP="00E56B2E">
            <w:pPr>
              <w:spacing w:after="0" w:line="240" w:lineRule="auto"/>
              <w:jc w:val="left"/>
              <w:rPr>
                <w:rFonts w:cs="Arial"/>
                <w:color w:val="000000"/>
                <w:sz w:val="12"/>
                <w:szCs w:val="12"/>
                <w:lang w:eastAsia="en-AU"/>
              </w:rPr>
            </w:pPr>
            <w:r w:rsidRPr="00E56B2E">
              <w:rPr>
                <w:rFonts w:cs="Arial"/>
                <w:color w:val="000000"/>
                <w:sz w:val="12"/>
                <w:szCs w:val="12"/>
                <w:lang w:eastAsia="en-AU"/>
              </w:rPr>
              <w:t> </w:t>
            </w:r>
          </w:p>
        </w:tc>
      </w:tr>
    </w:tbl>
    <w:p w:rsidR="00E56B2E" w:rsidRPr="00E56B2E" w:rsidRDefault="00E56B2E" w:rsidP="00E56B2E"/>
    <w:p w:rsidR="00E56B2E" w:rsidRPr="00E56B2E" w:rsidRDefault="00E56B2E" w:rsidP="00E56B2E"/>
    <w:p w:rsidR="00E56B2E" w:rsidRPr="00E56B2E" w:rsidRDefault="00E56B2E" w:rsidP="00E56B2E"/>
    <w:p w:rsidR="00E56B2E" w:rsidRPr="00E56B2E" w:rsidRDefault="00E56B2E" w:rsidP="00E56B2E">
      <w:pPr>
        <w:sectPr w:rsidR="00E56B2E" w:rsidRPr="00E56B2E" w:rsidSect="00B54C91">
          <w:headerReference w:type="default" r:id="rId108"/>
          <w:footerReference w:type="default" r:id="rId109"/>
          <w:pgSz w:w="16838" w:h="11899" w:orient="landscape" w:code="9"/>
          <w:pgMar w:top="1480" w:right="1508" w:bottom="1219" w:left="1457" w:header="811" w:footer="306" w:gutter="0"/>
          <w:pgNumType w:start="114"/>
          <w:cols w:space="708"/>
          <w:docGrid w:linePitch="272"/>
        </w:sectPr>
      </w:pPr>
    </w:p>
    <w:p w:rsidR="00E56B2E" w:rsidRPr="00E56B2E" w:rsidRDefault="004B771F" w:rsidP="004B771F">
      <w:pPr>
        <w:pStyle w:val="Heading1"/>
        <w:ind w:left="567" w:hanging="567"/>
      </w:pPr>
      <w:r>
        <w:t xml:space="preserve">B6.  </w:t>
      </w:r>
      <w:r w:rsidR="00E56B2E" w:rsidRPr="00E56B2E">
        <w:t xml:space="preserve">SOP – Hydrology (Northern tributaries) </w:t>
      </w:r>
    </w:p>
    <w:p w:rsidR="00E56B2E" w:rsidRPr="00E56B2E" w:rsidRDefault="00E56B2E" w:rsidP="00535568">
      <w:pPr>
        <w:pStyle w:val="Heading2"/>
        <w:numPr>
          <w:ilvl w:val="1"/>
          <w:numId w:val="59"/>
        </w:numPr>
        <w:ind w:left="567" w:hanging="567"/>
      </w:pPr>
      <w:r w:rsidRPr="00E56B2E">
        <w:t>Objectives</w:t>
      </w:r>
    </w:p>
    <w:p w:rsidR="00E56B2E" w:rsidRPr="00E56B2E" w:rsidRDefault="00E56B2E" w:rsidP="00E56B2E">
      <w:r w:rsidRPr="00E56B2E">
        <w:t>The aim of the Hydrology (Northern tributaries) indicator is to document the relative contribution of upstream end-of-system Commonwealth environmental water to flows through the Darling River zone of the Selected Area.</w:t>
      </w:r>
    </w:p>
    <w:p w:rsidR="00E56B2E" w:rsidRPr="00E56B2E" w:rsidRDefault="00E56B2E" w:rsidP="00535568">
      <w:pPr>
        <w:pStyle w:val="Heading2"/>
        <w:numPr>
          <w:ilvl w:val="1"/>
          <w:numId w:val="59"/>
        </w:numPr>
        <w:ind w:left="567" w:hanging="567"/>
      </w:pPr>
      <w:r w:rsidRPr="00E56B2E">
        <w:t>Indicators</w:t>
      </w:r>
    </w:p>
    <w:p w:rsidR="00E56B2E" w:rsidRPr="00E56B2E" w:rsidRDefault="00E56B2E" w:rsidP="00E56B2E">
      <w:r w:rsidRPr="00E56B2E">
        <w:t xml:space="preserve">The Hydrology (Northern tributaries) indicator links to Hydrology (River, Channel, Habitat, </w:t>
      </w:r>
      <w:proofErr w:type="gramStart"/>
      <w:r w:rsidRPr="00E56B2E">
        <w:t>Floodplain</w:t>
      </w:r>
      <w:proofErr w:type="gramEnd"/>
      <w:r w:rsidRPr="00E56B2E">
        <w:t>), Water Quality and Stream Metabolism indicators.</w:t>
      </w:r>
    </w:p>
    <w:p w:rsidR="00E56B2E" w:rsidRPr="00E56B2E" w:rsidRDefault="00E56B2E" w:rsidP="00535568">
      <w:pPr>
        <w:pStyle w:val="Heading2"/>
        <w:numPr>
          <w:ilvl w:val="1"/>
          <w:numId w:val="59"/>
        </w:numPr>
        <w:ind w:left="567" w:hanging="567"/>
      </w:pPr>
      <w:r w:rsidRPr="00E56B2E">
        <w:t>Locations for monitoring</w:t>
      </w:r>
    </w:p>
    <w:p w:rsidR="00E56B2E" w:rsidRPr="00E56B2E" w:rsidRDefault="00E56B2E" w:rsidP="00E56B2E">
      <w:r w:rsidRPr="00E56B2E">
        <w:t>The Hydrology (Northern tributaries) indicator will use NOW gauges located in upstream tributaries which best reflect the contribution of each tributary to flows entering the Selected Area (</w:t>
      </w:r>
      <w:r w:rsidR="007D30A3" w:rsidRPr="00E56B2E">
        <w:fldChar w:fldCharType="begin"/>
      </w:r>
      <w:r w:rsidRPr="00E56B2E">
        <w:instrText xml:space="preserve"> REF _Ref406160612 \h </w:instrText>
      </w:r>
      <w:r w:rsidR="007D30A3" w:rsidRPr="00E56B2E">
        <w:fldChar w:fldCharType="separate"/>
      </w:r>
      <w:r w:rsidR="00200D30">
        <w:rPr>
          <w:b/>
          <w:bCs/>
          <w:lang w:val="en-US"/>
        </w:rPr>
        <w:t xml:space="preserve">Error! Reference source not </w:t>
      </w:r>
      <w:proofErr w:type="gramStart"/>
      <w:r w:rsidR="00200D30">
        <w:rPr>
          <w:b/>
          <w:bCs/>
          <w:lang w:val="en-US"/>
        </w:rPr>
        <w:t>found.</w:t>
      </w:r>
      <w:r w:rsidR="007D30A3" w:rsidRPr="00E56B2E">
        <w:fldChar w:fldCharType="end"/>
      </w:r>
      <w:r w:rsidRPr="00E56B2E">
        <w:t>;</w:t>
      </w:r>
      <w:proofErr w:type="gramEnd"/>
      <w:r w:rsidRPr="00E56B2E">
        <w:t xml:space="preserve"> </w:t>
      </w:r>
      <w:r w:rsidR="007D30A3" w:rsidRPr="00E56B2E">
        <w:fldChar w:fldCharType="begin"/>
      </w:r>
      <w:r w:rsidRPr="00E56B2E">
        <w:instrText xml:space="preserve"> REF _Ref406160630 \h </w:instrText>
      </w:r>
      <w:r w:rsidR="007D30A3" w:rsidRPr="00E56B2E">
        <w:fldChar w:fldCharType="separate"/>
      </w:r>
      <w:r w:rsidR="00200D30" w:rsidRPr="00E56B2E">
        <w:rPr>
          <w:b/>
          <w:bCs/>
          <w:sz w:val="18"/>
          <w:szCs w:val="20"/>
        </w:rPr>
        <w:t xml:space="preserve">Figure </w:t>
      </w:r>
      <w:r w:rsidR="00200D30">
        <w:rPr>
          <w:b/>
          <w:bCs/>
          <w:noProof/>
          <w:sz w:val="18"/>
          <w:szCs w:val="20"/>
        </w:rPr>
        <w:t>2</w:t>
      </w:r>
      <w:r w:rsidR="007D30A3" w:rsidRPr="00E56B2E">
        <w:fldChar w:fldCharType="end"/>
      </w:r>
      <w:r w:rsidRPr="00E56B2E">
        <w:t>).</w:t>
      </w:r>
    </w:p>
    <w:p w:rsidR="00E56B2E" w:rsidRPr="00E56B2E" w:rsidRDefault="00B653F4" w:rsidP="00E56B2E">
      <w:pPr>
        <w:keepNext/>
        <w:spacing w:before="120" w:after="120" w:line="240" w:lineRule="auto"/>
        <w:rPr>
          <w:b/>
          <w:bCs/>
          <w:sz w:val="18"/>
          <w:szCs w:val="20"/>
        </w:rPr>
      </w:pPr>
      <w:bookmarkStart w:id="560" w:name="_Ref406160567"/>
      <w:r w:rsidRPr="00D16DD8">
        <w:rPr>
          <w:b/>
          <w:bCs/>
          <w:sz w:val="18"/>
          <w:szCs w:val="20"/>
        </w:rPr>
        <w:t xml:space="preserve">Table </w:t>
      </w:r>
      <w:r>
        <w:rPr>
          <w:b/>
          <w:bCs/>
          <w:sz w:val="18"/>
          <w:szCs w:val="20"/>
        </w:rPr>
        <w:t xml:space="preserve">3: </w:t>
      </w:r>
      <w:r w:rsidR="00E56B2E" w:rsidRPr="00E56B2E">
        <w:rPr>
          <w:b/>
          <w:bCs/>
          <w:sz w:val="18"/>
          <w:szCs w:val="20"/>
        </w:rPr>
        <w:t xml:space="preserve"> NOW gauging stations within upstream </w:t>
      </w:r>
      <w:bookmarkEnd w:id="560"/>
      <w:r w:rsidR="00E56B2E" w:rsidRPr="00E56B2E">
        <w:rPr>
          <w:b/>
          <w:bCs/>
          <w:sz w:val="18"/>
          <w:szCs w:val="20"/>
        </w:rPr>
        <w:t>tributaries</w:t>
      </w:r>
    </w:p>
    <w:tbl>
      <w:tblPr>
        <w:tblStyle w:val="TableGrid1"/>
        <w:tblW w:w="9416" w:type="dxa"/>
        <w:tblLook w:val="04A0"/>
      </w:tblPr>
      <w:tblGrid>
        <w:gridCol w:w="1242"/>
        <w:gridCol w:w="3804"/>
        <w:gridCol w:w="2117"/>
        <w:gridCol w:w="1130"/>
        <w:gridCol w:w="1123"/>
      </w:tblGrid>
      <w:tr w:rsidR="00E56B2E" w:rsidRPr="00E56B2E" w:rsidTr="00B54C91">
        <w:trPr>
          <w:trHeight w:val="300"/>
        </w:trPr>
        <w:tc>
          <w:tcPr>
            <w:tcW w:w="1242" w:type="dxa"/>
            <w:shd w:val="clear" w:color="auto" w:fill="D9D9D9" w:themeFill="background1" w:themeFillShade="D9"/>
            <w:hideMark/>
          </w:tcPr>
          <w:p w:rsidR="00E56B2E" w:rsidRPr="00E56B2E" w:rsidRDefault="00E56B2E" w:rsidP="00E56B2E">
            <w:pPr>
              <w:spacing w:after="0" w:line="240" w:lineRule="auto"/>
              <w:jc w:val="left"/>
              <w:rPr>
                <w:rFonts w:cs="Arial"/>
                <w:b/>
                <w:color w:val="000000"/>
                <w:sz w:val="18"/>
                <w:szCs w:val="18"/>
                <w:lang w:eastAsia="en-AU"/>
              </w:rPr>
            </w:pPr>
            <w:r w:rsidRPr="00E56B2E">
              <w:rPr>
                <w:rFonts w:cs="Arial"/>
                <w:b/>
                <w:color w:val="000000"/>
                <w:sz w:val="18"/>
                <w:szCs w:val="18"/>
                <w:lang w:eastAsia="en-AU"/>
              </w:rPr>
              <w:t>Gauge no.</w:t>
            </w:r>
          </w:p>
        </w:tc>
        <w:tc>
          <w:tcPr>
            <w:tcW w:w="3804" w:type="dxa"/>
            <w:shd w:val="clear" w:color="auto" w:fill="D9D9D9" w:themeFill="background1" w:themeFillShade="D9"/>
            <w:hideMark/>
          </w:tcPr>
          <w:p w:rsidR="00E56B2E" w:rsidRPr="00E56B2E" w:rsidRDefault="00E56B2E" w:rsidP="00E56B2E">
            <w:pPr>
              <w:spacing w:after="0" w:line="240" w:lineRule="auto"/>
              <w:jc w:val="left"/>
              <w:rPr>
                <w:rFonts w:cs="Arial"/>
                <w:b/>
                <w:color w:val="000000"/>
                <w:sz w:val="18"/>
                <w:szCs w:val="18"/>
                <w:lang w:eastAsia="en-AU"/>
              </w:rPr>
            </w:pPr>
            <w:r w:rsidRPr="00E56B2E">
              <w:rPr>
                <w:rFonts w:cs="Arial"/>
                <w:b/>
                <w:color w:val="000000"/>
                <w:sz w:val="18"/>
                <w:szCs w:val="18"/>
                <w:lang w:eastAsia="en-AU"/>
              </w:rPr>
              <w:t>Gauge Name</w:t>
            </w:r>
          </w:p>
        </w:tc>
        <w:tc>
          <w:tcPr>
            <w:tcW w:w="2117" w:type="dxa"/>
            <w:shd w:val="clear" w:color="auto" w:fill="D9D9D9" w:themeFill="background1" w:themeFillShade="D9"/>
            <w:hideMark/>
          </w:tcPr>
          <w:p w:rsidR="00E56B2E" w:rsidRPr="00E56B2E" w:rsidRDefault="00E56B2E" w:rsidP="00E56B2E">
            <w:pPr>
              <w:spacing w:after="0" w:line="240" w:lineRule="auto"/>
              <w:jc w:val="left"/>
              <w:rPr>
                <w:rFonts w:cs="Arial"/>
                <w:b/>
                <w:color w:val="000000"/>
                <w:sz w:val="18"/>
                <w:szCs w:val="18"/>
                <w:lang w:eastAsia="en-AU"/>
              </w:rPr>
            </w:pPr>
            <w:r w:rsidRPr="00E56B2E">
              <w:rPr>
                <w:rFonts w:cs="Arial"/>
                <w:b/>
                <w:color w:val="000000"/>
                <w:sz w:val="18"/>
                <w:szCs w:val="18"/>
                <w:lang w:eastAsia="en-AU"/>
              </w:rPr>
              <w:t>Tributary</w:t>
            </w:r>
          </w:p>
        </w:tc>
        <w:tc>
          <w:tcPr>
            <w:tcW w:w="1130" w:type="dxa"/>
            <w:shd w:val="clear" w:color="auto" w:fill="D9D9D9" w:themeFill="background1" w:themeFillShade="D9"/>
            <w:hideMark/>
          </w:tcPr>
          <w:p w:rsidR="00E56B2E" w:rsidRPr="00E56B2E" w:rsidRDefault="00E56B2E" w:rsidP="00E56B2E">
            <w:pPr>
              <w:spacing w:after="0" w:line="240" w:lineRule="auto"/>
              <w:jc w:val="left"/>
              <w:rPr>
                <w:rFonts w:cs="Arial"/>
                <w:b/>
                <w:color w:val="000000"/>
                <w:sz w:val="18"/>
                <w:szCs w:val="18"/>
                <w:lang w:eastAsia="en-AU"/>
              </w:rPr>
            </w:pPr>
            <w:r w:rsidRPr="00E56B2E">
              <w:rPr>
                <w:rFonts w:cs="Arial"/>
                <w:b/>
                <w:color w:val="000000"/>
                <w:sz w:val="18"/>
                <w:szCs w:val="18"/>
                <w:lang w:eastAsia="en-AU"/>
              </w:rPr>
              <w:t>Latitude</w:t>
            </w:r>
          </w:p>
        </w:tc>
        <w:tc>
          <w:tcPr>
            <w:tcW w:w="1123" w:type="dxa"/>
            <w:shd w:val="clear" w:color="auto" w:fill="D9D9D9" w:themeFill="background1" w:themeFillShade="D9"/>
            <w:hideMark/>
          </w:tcPr>
          <w:p w:rsidR="00E56B2E" w:rsidRPr="00E56B2E" w:rsidRDefault="00E56B2E" w:rsidP="00E56B2E">
            <w:pPr>
              <w:spacing w:after="0" w:line="240" w:lineRule="auto"/>
              <w:jc w:val="left"/>
              <w:rPr>
                <w:rFonts w:cs="Arial"/>
                <w:b/>
                <w:color w:val="000000"/>
                <w:sz w:val="18"/>
                <w:szCs w:val="18"/>
                <w:lang w:eastAsia="en-AU"/>
              </w:rPr>
            </w:pPr>
            <w:r w:rsidRPr="00E56B2E">
              <w:rPr>
                <w:rFonts w:cs="Arial"/>
                <w:b/>
                <w:color w:val="000000"/>
                <w:sz w:val="18"/>
                <w:szCs w:val="18"/>
                <w:lang w:eastAsia="en-AU"/>
              </w:rPr>
              <w:t>Longitude</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416001</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Barwon River @ Mungindi</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Border Rivers</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-28.9762</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148.9848</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417001</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 xml:space="preserve">Moonie River @ </w:t>
            </w:r>
            <w:proofErr w:type="spellStart"/>
            <w:r w:rsidRPr="00E56B2E">
              <w:rPr>
                <w:rFonts w:cs="Arial"/>
                <w:color w:val="000000"/>
                <w:sz w:val="18"/>
                <w:szCs w:val="18"/>
                <w:lang w:eastAsia="en-AU"/>
              </w:rPr>
              <w:t>Gundablouie</w:t>
            </w:r>
            <w:proofErr w:type="spellEnd"/>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Moonie</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-29.1671</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148.6305</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416027</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 xml:space="preserve">Gil </w:t>
            </w:r>
            <w:proofErr w:type="spellStart"/>
            <w:r w:rsidRPr="00E56B2E">
              <w:rPr>
                <w:rFonts w:cs="Arial"/>
                <w:color w:val="000000"/>
                <w:sz w:val="18"/>
                <w:szCs w:val="18"/>
                <w:lang w:eastAsia="en-AU"/>
              </w:rPr>
              <w:t>Gil</w:t>
            </w:r>
            <w:proofErr w:type="spellEnd"/>
            <w:r w:rsidRPr="00E56B2E">
              <w:rPr>
                <w:rFonts w:cs="Arial"/>
                <w:color w:val="000000"/>
                <w:sz w:val="18"/>
                <w:szCs w:val="18"/>
                <w:lang w:eastAsia="en-AU"/>
              </w:rPr>
              <w:t xml:space="preserve"> Creek @ Weemelah</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Gwydir</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-29.0488</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149.1599</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418055</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proofErr w:type="spellStart"/>
            <w:r w:rsidRPr="00E56B2E">
              <w:rPr>
                <w:rFonts w:cs="Arial"/>
                <w:color w:val="000000"/>
                <w:sz w:val="18"/>
                <w:szCs w:val="18"/>
                <w:lang w:eastAsia="en-AU"/>
              </w:rPr>
              <w:t>Mehi</w:t>
            </w:r>
            <w:proofErr w:type="spellEnd"/>
            <w:r w:rsidRPr="00E56B2E">
              <w:rPr>
                <w:rFonts w:cs="Arial"/>
                <w:color w:val="000000"/>
                <w:sz w:val="18"/>
                <w:szCs w:val="18"/>
                <w:lang w:eastAsia="en-AU"/>
              </w:rPr>
              <w:t xml:space="preserve"> River @ Collarenebri</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Gwydir</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-29.5130</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148.7241</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419091</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Namoi River @ US Walgett</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Namoi</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-30.0279</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148.1529</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420020</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 xml:space="preserve">Castlereagh River @ </w:t>
            </w:r>
            <w:proofErr w:type="spellStart"/>
            <w:r w:rsidRPr="00E56B2E">
              <w:rPr>
                <w:rFonts w:cs="Arial"/>
                <w:color w:val="000000"/>
                <w:sz w:val="18"/>
                <w:szCs w:val="18"/>
                <w:lang w:eastAsia="en-AU"/>
              </w:rPr>
              <w:t>Gungalman</w:t>
            </w:r>
            <w:proofErr w:type="spellEnd"/>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Castlereagh</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-30.3088</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147.9999</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421012</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Macquarie River @ Carinda (Bells Bridge)</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Macquarie</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-30.4347</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147.5696</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421107</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proofErr w:type="spellStart"/>
            <w:r w:rsidRPr="00E56B2E">
              <w:rPr>
                <w:rFonts w:cs="Arial"/>
                <w:color w:val="000000"/>
                <w:sz w:val="18"/>
                <w:szCs w:val="18"/>
                <w:lang w:eastAsia="en-AU"/>
              </w:rPr>
              <w:t>Marra</w:t>
            </w:r>
            <w:proofErr w:type="spellEnd"/>
            <w:r w:rsidRPr="00E56B2E">
              <w:rPr>
                <w:rFonts w:cs="Arial"/>
                <w:color w:val="000000"/>
                <w:sz w:val="18"/>
                <w:szCs w:val="18"/>
                <w:lang w:eastAsia="en-AU"/>
              </w:rPr>
              <w:t xml:space="preserve"> Creek @ </w:t>
            </w:r>
            <w:proofErr w:type="spellStart"/>
            <w:r w:rsidRPr="00E56B2E">
              <w:rPr>
                <w:rFonts w:cs="Arial"/>
                <w:color w:val="000000"/>
                <w:sz w:val="18"/>
                <w:szCs w:val="18"/>
                <w:lang w:eastAsia="en-AU"/>
              </w:rPr>
              <w:t>Billybongbone</w:t>
            </w:r>
            <w:proofErr w:type="spellEnd"/>
            <w:r w:rsidRPr="00E56B2E">
              <w:rPr>
                <w:rFonts w:cs="Arial"/>
                <w:color w:val="000000"/>
                <w:sz w:val="18"/>
                <w:szCs w:val="18"/>
                <w:lang w:eastAsia="en-AU"/>
              </w:rPr>
              <w:t xml:space="preserve"> Br</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Macquarie</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-30.4032</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147.1710</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421023</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Bogan River @ Gongolgon</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Bogan</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-30.3472</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146.8978</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422006</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 xml:space="preserve">Culgoa River @ DS </w:t>
            </w:r>
            <w:proofErr w:type="spellStart"/>
            <w:r w:rsidRPr="00E56B2E">
              <w:rPr>
                <w:rFonts w:cs="Arial"/>
                <w:color w:val="000000"/>
                <w:sz w:val="18"/>
                <w:szCs w:val="18"/>
                <w:lang w:eastAsia="en-AU"/>
              </w:rPr>
              <w:t>Collerina</w:t>
            </w:r>
            <w:proofErr w:type="spellEnd"/>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Condamine Balonne</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-29.7735</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146.5179</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423001</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Warrego River @ Fords Bridge</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Warrego</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-29.7526</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145.4276</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423002</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 xml:space="preserve">Warrego River @ Fords Bridge </w:t>
            </w:r>
            <w:proofErr w:type="spellStart"/>
            <w:r w:rsidRPr="00E56B2E">
              <w:rPr>
                <w:rFonts w:cs="Arial"/>
                <w:color w:val="000000"/>
                <w:sz w:val="18"/>
                <w:szCs w:val="18"/>
                <w:lang w:eastAsia="en-AU"/>
              </w:rPr>
              <w:t>Bywash</w:t>
            </w:r>
            <w:proofErr w:type="spellEnd"/>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Warrego</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-29.7568</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145.4408</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425003</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Darling River @ Bourke Town</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Darling</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-30.0861</w:t>
            </w:r>
          </w:p>
        </w:tc>
        <w:tc>
          <w:tcPr>
            <w:tcW w:w="1123"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145.9387</w:t>
            </w:r>
          </w:p>
        </w:tc>
      </w:tr>
      <w:tr w:rsidR="00E56B2E" w:rsidRPr="00E56B2E" w:rsidTr="00B54C91">
        <w:trPr>
          <w:trHeight w:val="300"/>
        </w:trPr>
        <w:tc>
          <w:tcPr>
            <w:tcW w:w="1242"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425004</w:t>
            </w:r>
          </w:p>
        </w:tc>
        <w:tc>
          <w:tcPr>
            <w:tcW w:w="3804"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Darling River @ Louth</w:t>
            </w:r>
          </w:p>
        </w:tc>
        <w:tc>
          <w:tcPr>
            <w:tcW w:w="2117" w:type="dxa"/>
            <w:hideMark/>
          </w:tcPr>
          <w:p w:rsidR="00E56B2E" w:rsidRPr="00E56B2E" w:rsidRDefault="00E56B2E" w:rsidP="00E56B2E">
            <w:pPr>
              <w:spacing w:after="0" w:line="240" w:lineRule="auto"/>
              <w:jc w:val="left"/>
              <w:rPr>
                <w:rFonts w:cs="Arial"/>
                <w:color w:val="000000"/>
                <w:sz w:val="18"/>
                <w:szCs w:val="18"/>
                <w:lang w:eastAsia="en-AU"/>
              </w:rPr>
            </w:pPr>
            <w:r w:rsidRPr="00E56B2E">
              <w:rPr>
                <w:rFonts w:cs="Arial"/>
                <w:color w:val="000000"/>
                <w:sz w:val="18"/>
                <w:szCs w:val="18"/>
                <w:lang w:eastAsia="en-AU"/>
              </w:rPr>
              <w:t>Darling</w:t>
            </w:r>
          </w:p>
        </w:tc>
        <w:tc>
          <w:tcPr>
            <w:tcW w:w="1130" w:type="dxa"/>
            <w:hideMark/>
          </w:tcPr>
          <w:p w:rsidR="00E56B2E" w:rsidRPr="00E56B2E" w:rsidRDefault="00E56B2E" w:rsidP="00E56B2E">
            <w:pPr>
              <w:spacing w:after="0" w:line="240" w:lineRule="auto"/>
              <w:jc w:val="right"/>
              <w:rPr>
                <w:rFonts w:cs="Arial"/>
                <w:color w:val="000000"/>
                <w:sz w:val="18"/>
                <w:szCs w:val="18"/>
                <w:lang w:eastAsia="en-AU"/>
              </w:rPr>
            </w:pPr>
            <w:r w:rsidRPr="00E56B2E">
              <w:rPr>
                <w:rFonts w:cs="Arial"/>
                <w:color w:val="000000"/>
                <w:sz w:val="18"/>
                <w:szCs w:val="18"/>
                <w:lang w:eastAsia="en-AU"/>
              </w:rPr>
              <w:t>-30.5347</w:t>
            </w:r>
          </w:p>
        </w:tc>
        <w:tc>
          <w:tcPr>
            <w:tcW w:w="1123" w:type="dxa"/>
            <w:hideMark/>
          </w:tcPr>
          <w:p w:rsidR="00E56B2E" w:rsidRPr="00E56B2E" w:rsidRDefault="00E56B2E" w:rsidP="00E56B2E">
            <w:pPr>
              <w:keepNext/>
              <w:spacing w:after="0" w:line="240" w:lineRule="auto"/>
              <w:jc w:val="right"/>
              <w:rPr>
                <w:rFonts w:cs="Arial"/>
                <w:color w:val="000000"/>
                <w:sz w:val="18"/>
                <w:szCs w:val="18"/>
                <w:lang w:eastAsia="en-AU"/>
              </w:rPr>
            </w:pPr>
            <w:r w:rsidRPr="00E56B2E">
              <w:rPr>
                <w:rFonts w:cs="Arial"/>
                <w:color w:val="000000"/>
                <w:sz w:val="18"/>
                <w:szCs w:val="18"/>
                <w:lang w:eastAsia="en-AU"/>
              </w:rPr>
              <w:t>145.1151</w:t>
            </w:r>
          </w:p>
        </w:tc>
      </w:tr>
    </w:tbl>
    <w:p w:rsidR="00E56B2E" w:rsidRPr="00E56B2E" w:rsidRDefault="00E56B2E" w:rsidP="00E56B2E"/>
    <w:p w:rsidR="00E56B2E" w:rsidRPr="00E56B2E" w:rsidRDefault="00E56B2E" w:rsidP="00E56B2E"/>
    <w:p w:rsidR="00E56B2E" w:rsidRPr="00E56B2E" w:rsidRDefault="00E56B2E" w:rsidP="00E56B2E"/>
    <w:p w:rsidR="00E56B2E" w:rsidRPr="00E56B2E" w:rsidRDefault="00E56B2E" w:rsidP="00E56B2E"/>
    <w:p w:rsidR="00E56B2E" w:rsidRPr="00E56B2E" w:rsidRDefault="00E56B2E" w:rsidP="00E56B2E">
      <w:pPr>
        <w:keepNext/>
        <w:spacing w:line="240" w:lineRule="auto"/>
      </w:pPr>
      <w:r w:rsidRPr="00E56B2E">
        <w:rPr>
          <w:noProof/>
          <w:lang w:eastAsia="en-AU"/>
        </w:rPr>
        <w:drawing>
          <wp:inline distT="0" distB="0" distL="0" distR="0">
            <wp:extent cx="5038725" cy="35654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Upstream_catchments_Gauges.jpg"/>
                    <pic:cNvPicPr/>
                  </pic:nvPicPr>
                  <pic:blipFill>
                    <a:blip r:embed="rId1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1465" cy="3567384"/>
                    </a:xfrm>
                    <a:prstGeom prst="rect">
                      <a:avLst/>
                    </a:prstGeom>
                  </pic:spPr>
                </pic:pic>
              </a:graphicData>
            </a:graphic>
          </wp:inline>
        </w:drawing>
      </w:r>
    </w:p>
    <w:p w:rsidR="00E56B2E" w:rsidRPr="00E56B2E" w:rsidRDefault="00E56B2E" w:rsidP="00E56B2E">
      <w:pPr>
        <w:spacing w:before="120" w:after="120" w:line="240" w:lineRule="auto"/>
        <w:rPr>
          <w:b/>
          <w:bCs/>
          <w:sz w:val="18"/>
          <w:szCs w:val="20"/>
        </w:rPr>
      </w:pPr>
      <w:bookmarkStart w:id="561" w:name="_Ref406160630"/>
      <w:r w:rsidRPr="00E56B2E">
        <w:rPr>
          <w:b/>
          <w:bCs/>
          <w:sz w:val="18"/>
          <w:szCs w:val="20"/>
        </w:rPr>
        <w:t xml:space="preserve">Figure </w:t>
      </w:r>
      <w:r w:rsidR="007D30A3" w:rsidRPr="00E56B2E">
        <w:rPr>
          <w:b/>
          <w:bCs/>
          <w:sz w:val="18"/>
          <w:szCs w:val="20"/>
        </w:rPr>
        <w:fldChar w:fldCharType="begin"/>
      </w:r>
      <w:r w:rsidRPr="00E56B2E">
        <w:rPr>
          <w:b/>
          <w:bCs/>
          <w:sz w:val="18"/>
          <w:szCs w:val="20"/>
        </w:rPr>
        <w:instrText xml:space="preserve"> SEQ Figure \* ARABIC </w:instrText>
      </w:r>
      <w:r w:rsidR="007D30A3" w:rsidRPr="00E56B2E">
        <w:rPr>
          <w:b/>
          <w:bCs/>
          <w:sz w:val="18"/>
          <w:szCs w:val="20"/>
        </w:rPr>
        <w:fldChar w:fldCharType="separate"/>
      </w:r>
      <w:r w:rsidR="00200D30">
        <w:rPr>
          <w:b/>
          <w:bCs/>
          <w:noProof/>
          <w:sz w:val="18"/>
          <w:szCs w:val="20"/>
        </w:rPr>
        <w:t>2</w:t>
      </w:r>
      <w:r w:rsidR="007D30A3" w:rsidRPr="00E56B2E">
        <w:rPr>
          <w:b/>
          <w:bCs/>
          <w:noProof/>
          <w:sz w:val="18"/>
          <w:szCs w:val="20"/>
        </w:rPr>
        <w:fldChar w:fldCharType="end"/>
      </w:r>
      <w:bookmarkEnd w:id="561"/>
      <w:r w:rsidR="00DA1598">
        <w:rPr>
          <w:b/>
          <w:bCs/>
          <w:noProof/>
          <w:sz w:val="18"/>
          <w:szCs w:val="20"/>
        </w:rPr>
        <w:t>:</w:t>
      </w:r>
      <w:r w:rsidRPr="00E56B2E">
        <w:rPr>
          <w:b/>
          <w:bCs/>
          <w:sz w:val="18"/>
          <w:szCs w:val="20"/>
        </w:rPr>
        <w:t xml:space="preserve"> NOW gauging stations in upstream tributaries</w:t>
      </w:r>
    </w:p>
    <w:p w:rsidR="00E56B2E" w:rsidRPr="00E56B2E" w:rsidRDefault="00E56B2E" w:rsidP="00E56B2E">
      <w:pPr>
        <w:spacing w:line="240" w:lineRule="auto"/>
        <w:jc w:val="left"/>
      </w:pPr>
    </w:p>
    <w:p w:rsidR="00E56B2E" w:rsidRPr="00E56B2E" w:rsidRDefault="00E56B2E" w:rsidP="00535568">
      <w:pPr>
        <w:pStyle w:val="Heading2"/>
        <w:numPr>
          <w:ilvl w:val="1"/>
          <w:numId w:val="59"/>
        </w:numPr>
        <w:ind w:left="567" w:hanging="567"/>
      </w:pPr>
      <w:r w:rsidRPr="00E56B2E">
        <w:t>Timing and frequency</w:t>
      </w:r>
    </w:p>
    <w:p w:rsidR="00E56B2E" w:rsidRPr="00E56B2E" w:rsidRDefault="00E56B2E" w:rsidP="00E56B2E">
      <w:proofErr w:type="gramStart"/>
      <w:r w:rsidRPr="00E56B2E">
        <w:t>Ongoing throughout the project.</w:t>
      </w:r>
      <w:proofErr w:type="gramEnd"/>
      <w:r w:rsidRPr="00E56B2E">
        <w:t xml:space="preserve"> </w:t>
      </w:r>
    </w:p>
    <w:p w:rsidR="00E56B2E" w:rsidRPr="00E56B2E" w:rsidRDefault="00E56B2E" w:rsidP="00535568">
      <w:pPr>
        <w:pStyle w:val="Heading2"/>
        <w:numPr>
          <w:ilvl w:val="1"/>
          <w:numId w:val="59"/>
        </w:numPr>
        <w:ind w:left="567" w:hanging="567"/>
      </w:pPr>
      <w:r w:rsidRPr="00E56B2E">
        <w:t>Responsibilities</w:t>
      </w:r>
    </w:p>
    <w:p w:rsidR="00E56B2E" w:rsidRPr="00E56B2E" w:rsidRDefault="00E56B2E" w:rsidP="00E56B2E">
      <w:r w:rsidRPr="00E56B2E">
        <w:t>The Project Manager of the Junction of the Warrego and Darling rivers M&amp;E Project Team is responsible for overseeing this procedure. Experienced technicians will undertake data collation and analysis under the direction of the Project Manager (</w:t>
      </w:r>
      <w:proofErr w:type="spellStart"/>
      <w:r w:rsidRPr="00E56B2E">
        <w:t>Southwell</w:t>
      </w:r>
      <w:proofErr w:type="spellEnd"/>
      <w:r w:rsidRPr="00E56B2E">
        <w:t>).</w:t>
      </w:r>
    </w:p>
    <w:p w:rsidR="00E56B2E" w:rsidRPr="00E56B2E" w:rsidRDefault="00E56B2E" w:rsidP="00535568">
      <w:pPr>
        <w:pStyle w:val="Heading2"/>
        <w:numPr>
          <w:ilvl w:val="1"/>
          <w:numId w:val="59"/>
        </w:numPr>
        <w:ind w:left="567" w:hanging="567"/>
      </w:pPr>
      <w:r w:rsidRPr="00E56B2E">
        <w:t>Detailed methods</w:t>
      </w:r>
    </w:p>
    <w:p w:rsidR="00E56B2E" w:rsidRPr="00E56B2E" w:rsidRDefault="00E56B2E" w:rsidP="00E56B2E">
      <w:r w:rsidRPr="00E56B2E">
        <w:t>The influence of Commonwealth environmental water at the Junction of the Warrego and Darling Rivers Selected Area is dependent on unregulated, and to a lesser extent regulated flows from a number of upstream tributaries (</w:t>
      </w:r>
      <w:proofErr w:type="spellStart"/>
      <w:r w:rsidRPr="00E56B2E">
        <w:t>Gawne</w:t>
      </w:r>
      <w:proofErr w:type="spellEnd"/>
      <w:r w:rsidRPr="00E56B2E">
        <w:t xml:space="preserve"> et al. 2013). Given the relatively short period of time that Commonwealth entitlements have been available in the northern Basin, the relative influence of flows from each tributary in contributing to different flow components, and how best to ‘shepherd’ these environmental flows through the system for maximum benefit remains unclear. The Hydrology (Northern tributaries) indicator will inform this, by quantifying the relative contributions of the end of system flows coming out of each upstream tributary to hydrological connectivity (frequency and duration of flows) within the Junction of the Warrego and Darling rivers Selected Area. In this way, a model of flow contributions will be established. </w:t>
      </w:r>
    </w:p>
    <w:p w:rsidR="00E56B2E" w:rsidRPr="00E56B2E" w:rsidRDefault="00E56B2E" w:rsidP="00535568">
      <w:pPr>
        <w:pStyle w:val="Heading2"/>
        <w:numPr>
          <w:ilvl w:val="1"/>
          <w:numId w:val="59"/>
        </w:numPr>
        <w:ind w:left="567" w:hanging="567"/>
      </w:pPr>
      <w:r w:rsidRPr="00E56B2E">
        <w:t xml:space="preserve">Data analysis and reporting </w:t>
      </w:r>
    </w:p>
    <w:p w:rsidR="00E56B2E" w:rsidRPr="00E56B2E" w:rsidRDefault="00E56B2E" w:rsidP="00E56B2E">
      <w:r w:rsidRPr="00E56B2E">
        <w:t>Standard hydrological analysis will be used to determine relationships between end-of-system Commonwealth environmental water flows out of upstream tributaries and flows entering the Selected Area. These relationships will inform a basic working hydrological model of upstream inputs of Commonwealth environmental water from upstream tributaries to the Selected Area. This indicator will also provide context for a number of other indictors.  See individual indicators for short and long term hypotheses and analyses.</w:t>
      </w:r>
    </w:p>
    <w:p w:rsidR="00E56B2E" w:rsidRPr="00E56B2E" w:rsidRDefault="00E56B2E" w:rsidP="00535568">
      <w:pPr>
        <w:pStyle w:val="Heading2"/>
        <w:numPr>
          <w:ilvl w:val="1"/>
          <w:numId w:val="59"/>
        </w:numPr>
        <w:ind w:left="567" w:hanging="567"/>
      </w:pPr>
      <w:r w:rsidRPr="00E56B2E">
        <w:t xml:space="preserve">Conceptual definition </w:t>
      </w:r>
    </w:p>
    <w:p w:rsidR="00E56B2E" w:rsidRPr="00E56B2E" w:rsidRDefault="00E56B2E" w:rsidP="00E56B2E">
      <w:r w:rsidRPr="00E56B2E">
        <w:t>This indicator will contain rows of data about a site that is:</w:t>
      </w:r>
    </w:p>
    <w:p w:rsidR="00E56B2E" w:rsidRPr="00E56B2E" w:rsidRDefault="00E56B2E" w:rsidP="00E56B2E">
      <w:pPr>
        <w:spacing w:after="160" w:line="240" w:lineRule="auto"/>
        <w:jc w:val="left"/>
        <w:rPr>
          <w:rFonts w:asciiTheme="minorHAnsi" w:hAnsiTheme="minorHAnsi" w:cs="Arial"/>
          <w:i/>
          <w:iCs/>
          <w:color w:val="000000"/>
          <w:kern w:val="28"/>
          <w:sz w:val="22"/>
          <w:szCs w:val="22"/>
        </w:rPr>
      </w:pPr>
      <w:r w:rsidRPr="00E56B2E">
        <w:rPr>
          <w:rFonts w:asciiTheme="minorHAnsi" w:hAnsiTheme="minorHAnsi" w:cs="Arial"/>
          <w:i/>
          <w:iCs/>
          <w:color w:val="000000"/>
          <w:kern w:val="28"/>
          <w:sz w:val="22"/>
          <w:szCs w:val="22"/>
        </w:rPr>
        <w:t xml:space="preserve"> “</w:t>
      </w:r>
      <w:r w:rsidRPr="00E56B2E">
        <w:rPr>
          <w:rFonts w:asciiTheme="minorHAnsi" w:hAnsiTheme="minorHAnsi" w:cs="Arial"/>
          <w:i/>
          <w:color w:val="000000"/>
          <w:kern w:val="28"/>
          <w:sz w:val="22"/>
          <w:szCs w:val="22"/>
        </w:rPr>
        <w:t>An end-of-system gauging station in an upstream tributary”</w:t>
      </w:r>
    </w:p>
    <w:p w:rsidR="00E56B2E" w:rsidRPr="00E56B2E" w:rsidRDefault="00E56B2E" w:rsidP="00E56B2E">
      <w:r w:rsidRPr="00E56B2E">
        <w:t>Each row of data will describe:</w:t>
      </w:r>
    </w:p>
    <w:p w:rsidR="00E56B2E" w:rsidRPr="00E56B2E" w:rsidRDefault="00E56B2E" w:rsidP="00E56B2E">
      <w:pPr>
        <w:rPr>
          <w:i/>
          <w:iCs/>
        </w:rPr>
      </w:pPr>
      <w:r w:rsidRPr="00E56B2E">
        <w:rPr>
          <w:i/>
          <w:iCs/>
        </w:rPr>
        <w:t>“The contribution of flow at the site to flows in the Selected Area”</w:t>
      </w:r>
    </w:p>
    <w:p w:rsidR="00E56B2E" w:rsidRPr="00E56B2E" w:rsidRDefault="00E56B2E" w:rsidP="00535568">
      <w:pPr>
        <w:pStyle w:val="Heading2"/>
        <w:numPr>
          <w:ilvl w:val="1"/>
          <w:numId w:val="59"/>
        </w:numPr>
        <w:ind w:left="567" w:hanging="567"/>
      </w:pPr>
      <w:r w:rsidRPr="00E56B2E">
        <w:t xml:space="preserve"> Site linkages</w:t>
      </w:r>
    </w:p>
    <w:p w:rsidR="00E56B2E" w:rsidRPr="00E56B2E" w:rsidRDefault="00E56B2E" w:rsidP="00E56B2E">
      <w:pPr>
        <w:rPr>
          <w:szCs w:val="20"/>
        </w:rPr>
      </w:pPr>
      <w:r w:rsidRPr="00E56B2E">
        <w:rPr>
          <w:szCs w:val="20"/>
        </w:rPr>
        <w:t>Sites of Hydrology (Floodplain) require the following linkages to other data (where available):</w:t>
      </w:r>
    </w:p>
    <w:p w:rsidR="00E56B2E" w:rsidRPr="00E56B2E" w:rsidRDefault="00E56B2E" w:rsidP="00535568">
      <w:pPr>
        <w:numPr>
          <w:ilvl w:val="0"/>
          <w:numId w:val="57"/>
        </w:numPr>
        <w:spacing w:after="0" w:line="240" w:lineRule="auto"/>
        <w:jc w:val="left"/>
        <w:rPr>
          <w:rFonts w:eastAsia="Calibri" w:cs="Calibri"/>
          <w:szCs w:val="20"/>
          <w:lang w:eastAsia="en-AU"/>
        </w:rPr>
      </w:pPr>
      <w:r w:rsidRPr="00E56B2E">
        <w:rPr>
          <w:rFonts w:eastAsia="Calibri" w:cs="Calibri"/>
          <w:szCs w:val="20"/>
          <w:lang w:eastAsia="en-AU"/>
        </w:rPr>
        <w:t>ANAE stream identifiers to enable linking with framework datasets for future work</w:t>
      </w:r>
    </w:p>
    <w:p w:rsidR="00E56B2E" w:rsidRPr="00E56B2E" w:rsidRDefault="00E56B2E" w:rsidP="00E56B2E"/>
    <w:p w:rsidR="00E56B2E" w:rsidRPr="00E56B2E" w:rsidRDefault="00E56B2E" w:rsidP="00535568">
      <w:pPr>
        <w:pStyle w:val="Heading2"/>
        <w:numPr>
          <w:ilvl w:val="1"/>
          <w:numId w:val="59"/>
        </w:numPr>
        <w:ind w:left="567" w:hanging="567"/>
      </w:pPr>
      <w:r w:rsidRPr="00E56B2E">
        <w:t>Data definition</w:t>
      </w:r>
    </w:p>
    <w:p w:rsidR="00E56B2E" w:rsidRPr="00E56B2E" w:rsidRDefault="00E56B2E" w:rsidP="00E56B2E">
      <w:r w:rsidRPr="00E56B2E">
        <w:rPr>
          <w:i/>
        </w:rPr>
        <w:t>Each row of data will contain the following columns of information</w:t>
      </w:r>
      <w:r w:rsidRPr="00E56B2E">
        <w:t>.</w:t>
      </w:r>
    </w:p>
    <w:tbl>
      <w:tblPr>
        <w:tblStyle w:val="TableGrid"/>
        <w:tblW w:w="9428" w:type="dxa"/>
        <w:tblLayout w:type="fixed"/>
        <w:tblLook w:val="04A0"/>
      </w:tblPr>
      <w:tblGrid>
        <w:gridCol w:w="1951"/>
        <w:gridCol w:w="2552"/>
        <w:gridCol w:w="1559"/>
        <w:gridCol w:w="850"/>
        <w:gridCol w:w="993"/>
        <w:gridCol w:w="1523"/>
      </w:tblGrid>
      <w:tr w:rsidR="00E56B2E" w:rsidRPr="00E56B2E" w:rsidTr="00B54C91">
        <w:trPr>
          <w:cantSplit/>
          <w:tblHeader/>
        </w:trPr>
        <w:tc>
          <w:tcPr>
            <w:tcW w:w="1951" w:type="dxa"/>
            <w:shd w:val="clear" w:color="auto" w:fill="BFBFBF" w:themeFill="background1" w:themeFillShade="BF"/>
            <w:vAlign w:val="bottom"/>
            <w:hideMark/>
          </w:tcPr>
          <w:p w:rsidR="00E56B2E" w:rsidRPr="00E56B2E" w:rsidRDefault="00E56B2E" w:rsidP="00E56B2E">
            <w:pPr>
              <w:spacing w:before="60" w:after="60"/>
              <w:jc w:val="center"/>
              <w:rPr>
                <w:rFonts w:cs="Arial"/>
                <w:b/>
                <w:color w:val="000000"/>
                <w:kern w:val="28"/>
                <w:sz w:val="18"/>
                <w:szCs w:val="18"/>
              </w:rPr>
            </w:pPr>
            <w:r w:rsidRPr="00E56B2E">
              <w:rPr>
                <w:rFonts w:cs="Arial"/>
                <w:b/>
                <w:color w:val="000000"/>
                <w:kern w:val="28"/>
                <w:sz w:val="18"/>
                <w:szCs w:val="18"/>
              </w:rPr>
              <w:t>Variable</w:t>
            </w:r>
          </w:p>
        </w:tc>
        <w:tc>
          <w:tcPr>
            <w:tcW w:w="2552" w:type="dxa"/>
            <w:shd w:val="clear" w:color="auto" w:fill="BFBFBF" w:themeFill="background1" w:themeFillShade="BF"/>
            <w:vAlign w:val="bottom"/>
            <w:hideMark/>
          </w:tcPr>
          <w:p w:rsidR="00E56B2E" w:rsidRPr="00E56B2E" w:rsidRDefault="00E56B2E" w:rsidP="00E56B2E">
            <w:pPr>
              <w:spacing w:before="60" w:after="60"/>
              <w:jc w:val="center"/>
              <w:rPr>
                <w:rFonts w:cs="Arial"/>
                <w:b/>
                <w:color w:val="000000"/>
                <w:kern w:val="28"/>
                <w:sz w:val="18"/>
                <w:szCs w:val="18"/>
              </w:rPr>
            </w:pPr>
            <w:r w:rsidRPr="00E56B2E">
              <w:rPr>
                <w:rFonts w:cs="Arial"/>
                <w:b/>
                <w:color w:val="000000"/>
                <w:kern w:val="28"/>
                <w:sz w:val="18"/>
                <w:szCs w:val="18"/>
              </w:rPr>
              <w:t>Description</w:t>
            </w:r>
          </w:p>
        </w:tc>
        <w:tc>
          <w:tcPr>
            <w:tcW w:w="1559" w:type="dxa"/>
            <w:shd w:val="clear" w:color="auto" w:fill="BFBFBF" w:themeFill="background1" w:themeFillShade="BF"/>
            <w:vAlign w:val="bottom"/>
            <w:hideMark/>
          </w:tcPr>
          <w:p w:rsidR="00E56B2E" w:rsidRPr="00E56B2E" w:rsidRDefault="00E56B2E" w:rsidP="00E56B2E">
            <w:pPr>
              <w:spacing w:before="60" w:after="60"/>
              <w:jc w:val="center"/>
              <w:rPr>
                <w:rFonts w:cs="Arial"/>
                <w:b/>
                <w:color w:val="000000"/>
                <w:kern w:val="28"/>
                <w:sz w:val="18"/>
                <w:szCs w:val="18"/>
              </w:rPr>
            </w:pPr>
            <w:r w:rsidRPr="00E56B2E">
              <w:rPr>
                <w:rFonts w:cs="Arial"/>
                <w:b/>
                <w:color w:val="000000"/>
                <w:kern w:val="28"/>
                <w:sz w:val="18"/>
                <w:szCs w:val="18"/>
              </w:rPr>
              <w:t>Type</w:t>
            </w:r>
          </w:p>
        </w:tc>
        <w:tc>
          <w:tcPr>
            <w:tcW w:w="850" w:type="dxa"/>
            <w:shd w:val="clear" w:color="auto" w:fill="BFBFBF" w:themeFill="background1" w:themeFillShade="BF"/>
            <w:vAlign w:val="bottom"/>
            <w:hideMark/>
          </w:tcPr>
          <w:p w:rsidR="00E56B2E" w:rsidRPr="00E56B2E" w:rsidRDefault="00E56B2E" w:rsidP="00E56B2E">
            <w:pPr>
              <w:spacing w:before="60" w:after="60"/>
              <w:jc w:val="center"/>
              <w:rPr>
                <w:rFonts w:cs="Arial"/>
                <w:b/>
                <w:color w:val="000000"/>
                <w:kern w:val="28"/>
                <w:sz w:val="18"/>
                <w:szCs w:val="18"/>
              </w:rPr>
            </w:pPr>
            <w:proofErr w:type="spellStart"/>
            <w:r w:rsidRPr="00E56B2E">
              <w:rPr>
                <w:rFonts w:cs="Arial"/>
                <w:b/>
                <w:color w:val="000000"/>
                <w:kern w:val="28"/>
                <w:sz w:val="18"/>
                <w:szCs w:val="18"/>
              </w:rPr>
              <w:t>Req</w:t>
            </w:r>
            <w:proofErr w:type="spellEnd"/>
          </w:p>
        </w:tc>
        <w:tc>
          <w:tcPr>
            <w:tcW w:w="993" w:type="dxa"/>
            <w:shd w:val="clear" w:color="auto" w:fill="BFBFBF" w:themeFill="background1" w:themeFillShade="BF"/>
            <w:vAlign w:val="bottom"/>
            <w:hideMark/>
          </w:tcPr>
          <w:p w:rsidR="00E56B2E" w:rsidRPr="00E56B2E" w:rsidRDefault="00E56B2E" w:rsidP="00E56B2E">
            <w:pPr>
              <w:spacing w:before="60" w:after="60"/>
              <w:jc w:val="center"/>
              <w:rPr>
                <w:rFonts w:cs="Arial"/>
                <w:b/>
                <w:color w:val="000000"/>
                <w:kern w:val="28"/>
                <w:sz w:val="18"/>
                <w:szCs w:val="18"/>
              </w:rPr>
            </w:pPr>
            <w:r w:rsidRPr="00E56B2E">
              <w:rPr>
                <w:rFonts w:cs="Arial"/>
                <w:b/>
                <w:color w:val="000000"/>
                <w:kern w:val="28"/>
                <w:sz w:val="18"/>
                <w:szCs w:val="18"/>
              </w:rPr>
              <w:t>Range</w:t>
            </w:r>
          </w:p>
        </w:tc>
        <w:tc>
          <w:tcPr>
            <w:tcW w:w="1523" w:type="dxa"/>
            <w:shd w:val="clear" w:color="auto" w:fill="BFBFBF" w:themeFill="background1" w:themeFillShade="BF"/>
            <w:vAlign w:val="bottom"/>
          </w:tcPr>
          <w:p w:rsidR="00E56B2E" w:rsidRPr="00E56B2E" w:rsidRDefault="00E56B2E" w:rsidP="00E56B2E">
            <w:pPr>
              <w:spacing w:before="60" w:after="60"/>
              <w:jc w:val="center"/>
              <w:rPr>
                <w:rFonts w:cs="Arial"/>
                <w:b/>
                <w:color w:val="000000"/>
                <w:kern w:val="28"/>
                <w:sz w:val="18"/>
                <w:szCs w:val="18"/>
              </w:rPr>
            </w:pPr>
            <w:r w:rsidRPr="00E56B2E">
              <w:rPr>
                <w:rFonts w:cs="Arial"/>
                <w:b/>
                <w:color w:val="000000"/>
                <w:kern w:val="28"/>
                <w:sz w:val="18"/>
                <w:szCs w:val="18"/>
              </w:rPr>
              <w:t>Example</w:t>
            </w:r>
          </w:p>
        </w:tc>
      </w:tr>
      <w:tr w:rsidR="00E56B2E" w:rsidRPr="00E56B2E" w:rsidTr="00B54C91">
        <w:trPr>
          <w:cantSplit/>
        </w:trPr>
        <w:tc>
          <w:tcPr>
            <w:tcW w:w="1951"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siteId</w:t>
            </w:r>
            <w:proofErr w:type="spellEnd"/>
          </w:p>
        </w:tc>
        <w:tc>
          <w:tcPr>
            <w:tcW w:w="2552"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A single large wetland or a complex of wetlands represented by either a name or polygon within which observations are made</w:t>
            </w:r>
          </w:p>
        </w:tc>
        <w:tc>
          <w:tcPr>
            <w:tcW w:w="1559"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string</w:t>
            </w:r>
          </w:p>
        </w:tc>
        <w:tc>
          <w:tcPr>
            <w:tcW w:w="850"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hideMark/>
          </w:tcPr>
          <w:p w:rsidR="00E56B2E" w:rsidRPr="00E56B2E" w:rsidRDefault="00E56B2E" w:rsidP="00E56B2E">
            <w:pPr>
              <w:spacing w:before="60" w:after="60"/>
              <w:jc w:val="left"/>
              <w:rPr>
                <w:rFonts w:cs="Arial"/>
                <w:color w:val="000000"/>
                <w:kern w:val="28"/>
                <w:sz w:val="18"/>
                <w:szCs w:val="18"/>
              </w:rPr>
            </w:pPr>
          </w:p>
        </w:tc>
        <w:tc>
          <w:tcPr>
            <w:tcW w:w="1523" w:type="dxa"/>
            <w:vAlign w:val="top"/>
          </w:tcPr>
          <w:p w:rsidR="00E56B2E" w:rsidRPr="00E56B2E" w:rsidRDefault="00E56B2E" w:rsidP="00E56B2E">
            <w:pPr>
              <w:spacing w:before="60" w:after="60"/>
              <w:jc w:val="left"/>
              <w:rPr>
                <w:rFonts w:cs="Arial"/>
                <w:color w:val="000000"/>
                <w:kern w:val="28"/>
                <w:sz w:val="18"/>
                <w:szCs w:val="18"/>
              </w:rPr>
            </w:pPr>
          </w:p>
        </w:tc>
      </w:tr>
      <w:tr w:rsidR="00E56B2E" w:rsidRPr="00E56B2E" w:rsidTr="00B54C91">
        <w:trPr>
          <w:cantSplit/>
        </w:trPr>
        <w:tc>
          <w:tcPr>
            <w:tcW w:w="1951"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sampleDate</w:t>
            </w:r>
            <w:proofErr w:type="spellEnd"/>
          </w:p>
        </w:tc>
        <w:tc>
          <w:tcPr>
            <w:tcW w:w="2552"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Start date (inclusive) that these measures were observed</w:t>
            </w:r>
          </w:p>
        </w:tc>
        <w:tc>
          <w:tcPr>
            <w:tcW w:w="1559"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dateTime</w:t>
            </w:r>
            <w:proofErr w:type="spellEnd"/>
          </w:p>
        </w:tc>
        <w:tc>
          <w:tcPr>
            <w:tcW w:w="850"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hideMark/>
          </w:tcPr>
          <w:p w:rsidR="00E56B2E" w:rsidRPr="00E56B2E" w:rsidRDefault="00E56B2E" w:rsidP="00E56B2E">
            <w:pPr>
              <w:spacing w:before="60" w:after="60"/>
              <w:jc w:val="left"/>
              <w:rPr>
                <w:rFonts w:cs="Arial"/>
                <w:color w:val="000000"/>
                <w:kern w:val="28"/>
                <w:sz w:val="18"/>
                <w:szCs w:val="18"/>
              </w:rPr>
            </w:pPr>
          </w:p>
        </w:tc>
        <w:tc>
          <w:tcPr>
            <w:tcW w:w="1523" w:type="dxa"/>
            <w:vAlign w:val="top"/>
          </w:tcPr>
          <w:p w:rsidR="00E56B2E" w:rsidRPr="00E56B2E" w:rsidRDefault="00E56B2E" w:rsidP="00E56B2E">
            <w:pPr>
              <w:spacing w:before="60" w:after="60"/>
              <w:jc w:val="left"/>
              <w:rPr>
                <w:rFonts w:cs="Arial"/>
                <w:color w:val="000000"/>
                <w:kern w:val="28"/>
                <w:sz w:val="18"/>
                <w:szCs w:val="18"/>
              </w:rPr>
            </w:pPr>
          </w:p>
        </w:tc>
      </w:tr>
      <w:tr w:rsidR="00E56B2E" w:rsidRPr="00E56B2E" w:rsidTr="00B54C91">
        <w:trPr>
          <w:cantSplit/>
        </w:trPr>
        <w:tc>
          <w:tcPr>
            <w:tcW w:w="1951"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sampleDateEnd</w:t>
            </w:r>
            <w:proofErr w:type="spellEnd"/>
          </w:p>
        </w:tc>
        <w:tc>
          <w:tcPr>
            <w:tcW w:w="2552"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End date (exclusive) that these measures were observed</w:t>
            </w:r>
          </w:p>
        </w:tc>
        <w:tc>
          <w:tcPr>
            <w:tcW w:w="1559"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dateTime</w:t>
            </w:r>
            <w:proofErr w:type="spellEnd"/>
          </w:p>
        </w:tc>
        <w:tc>
          <w:tcPr>
            <w:tcW w:w="850"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hideMark/>
          </w:tcPr>
          <w:p w:rsidR="00E56B2E" w:rsidRPr="00E56B2E" w:rsidRDefault="00E56B2E" w:rsidP="00E56B2E">
            <w:pPr>
              <w:spacing w:before="60" w:after="60"/>
              <w:jc w:val="left"/>
              <w:rPr>
                <w:rFonts w:cs="Arial"/>
                <w:color w:val="000000"/>
                <w:kern w:val="28"/>
                <w:sz w:val="18"/>
                <w:szCs w:val="18"/>
              </w:rPr>
            </w:pPr>
          </w:p>
        </w:tc>
        <w:tc>
          <w:tcPr>
            <w:tcW w:w="1523" w:type="dxa"/>
            <w:vAlign w:val="top"/>
          </w:tcPr>
          <w:p w:rsidR="00E56B2E" w:rsidRPr="00E56B2E" w:rsidRDefault="00E56B2E" w:rsidP="00E56B2E">
            <w:pPr>
              <w:spacing w:before="60" w:after="60"/>
              <w:jc w:val="left"/>
              <w:rPr>
                <w:rFonts w:cs="Arial"/>
                <w:color w:val="000000"/>
                <w:kern w:val="28"/>
                <w:sz w:val="18"/>
                <w:szCs w:val="18"/>
              </w:rPr>
            </w:pPr>
          </w:p>
        </w:tc>
      </w:tr>
      <w:tr w:rsidR="00E56B2E" w:rsidRPr="00E56B2E" w:rsidTr="00B54C91">
        <w:trPr>
          <w:cantSplit/>
        </w:trPr>
        <w:tc>
          <w:tcPr>
            <w:tcW w:w="1951"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dailystage</w:t>
            </w:r>
            <w:proofErr w:type="spellEnd"/>
          </w:p>
        </w:tc>
        <w:tc>
          <w:tcPr>
            <w:tcW w:w="2552"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Daily mean river ‘stage’ water height (metres)</w:t>
            </w:r>
          </w:p>
        </w:tc>
        <w:tc>
          <w:tcPr>
            <w:tcW w:w="1559"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Number</w:t>
            </w:r>
          </w:p>
          <w:p w:rsidR="00E56B2E" w:rsidRPr="00E56B2E" w:rsidRDefault="00E56B2E" w:rsidP="00E56B2E">
            <w:pPr>
              <w:spacing w:before="60" w:after="60"/>
              <w:jc w:val="left"/>
              <w:rPr>
                <w:rFonts w:cs="Arial"/>
                <w:sz w:val="18"/>
                <w:szCs w:val="18"/>
              </w:rPr>
            </w:pPr>
            <w:r w:rsidRPr="00E56B2E">
              <w:rPr>
                <w:rFonts w:cs="Arial"/>
                <w:sz w:val="18"/>
                <w:szCs w:val="18"/>
              </w:rPr>
              <w:t>(3 decimals)</w:t>
            </w:r>
          </w:p>
        </w:tc>
        <w:tc>
          <w:tcPr>
            <w:tcW w:w="850"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shd w:val="clear" w:color="auto" w:fill="auto"/>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(0,+)</w:t>
            </w:r>
          </w:p>
        </w:tc>
        <w:tc>
          <w:tcPr>
            <w:tcW w:w="152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1.532</w:t>
            </w:r>
          </w:p>
        </w:tc>
      </w:tr>
      <w:tr w:rsidR="00E56B2E" w:rsidRPr="00E56B2E" w:rsidTr="00B54C91">
        <w:trPr>
          <w:cantSplit/>
        </w:trPr>
        <w:tc>
          <w:tcPr>
            <w:tcW w:w="1951"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dailyVolume</w:t>
            </w:r>
            <w:proofErr w:type="spellEnd"/>
          </w:p>
        </w:tc>
        <w:tc>
          <w:tcPr>
            <w:tcW w:w="2552"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Daily mean river Discharge (ML/d)</w:t>
            </w:r>
          </w:p>
        </w:tc>
        <w:tc>
          <w:tcPr>
            <w:tcW w:w="1559"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Number</w:t>
            </w:r>
          </w:p>
          <w:p w:rsidR="00E56B2E" w:rsidRPr="00E56B2E" w:rsidRDefault="00E56B2E" w:rsidP="00E56B2E">
            <w:pPr>
              <w:spacing w:before="60" w:after="60"/>
              <w:jc w:val="left"/>
              <w:rPr>
                <w:rFonts w:cs="Arial"/>
                <w:sz w:val="18"/>
                <w:szCs w:val="18"/>
              </w:rPr>
            </w:pPr>
            <w:r w:rsidRPr="00E56B2E">
              <w:rPr>
                <w:rFonts w:cs="Arial"/>
                <w:sz w:val="18"/>
                <w:szCs w:val="18"/>
              </w:rPr>
              <w:t>(2 decimals)</w:t>
            </w:r>
          </w:p>
        </w:tc>
        <w:tc>
          <w:tcPr>
            <w:tcW w:w="850"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(0,+)</w:t>
            </w:r>
          </w:p>
        </w:tc>
        <w:tc>
          <w:tcPr>
            <w:tcW w:w="152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23.546</w:t>
            </w:r>
          </w:p>
        </w:tc>
      </w:tr>
      <w:tr w:rsidR="00E56B2E" w:rsidRPr="00E56B2E" w:rsidTr="00B54C91">
        <w:trPr>
          <w:cantSplit/>
        </w:trPr>
        <w:tc>
          <w:tcPr>
            <w:tcW w:w="1951"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ContributiontoSA</w:t>
            </w:r>
            <w:proofErr w:type="spellEnd"/>
          </w:p>
        </w:tc>
        <w:tc>
          <w:tcPr>
            <w:tcW w:w="2552"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Did this flow contribute to flows in Selected Area?</w:t>
            </w:r>
          </w:p>
        </w:tc>
        <w:tc>
          <w:tcPr>
            <w:tcW w:w="1559"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string</w:t>
            </w:r>
          </w:p>
        </w:tc>
        <w:tc>
          <w:tcPr>
            <w:tcW w:w="850"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[Y,N]</w:t>
            </w:r>
          </w:p>
        </w:tc>
        <w:tc>
          <w:tcPr>
            <w:tcW w:w="152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N</w:t>
            </w:r>
          </w:p>
        </w:tc>
      </w:tr>
      <w:tr w:rsidR="00E56B2E" w:rsidRPr="00E56B2E" w:rsidTr="00B54C91">
        <w:trPr>
          <w:cantSplit/>
        </w:trPr>
        <w:tc>
          <w:tcPr>
            <w:tcW w:w="1951" w:type="dxa"/>
            <w:vAlign w:val="top"/>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Volumecontributed</w:t>
            </w:r>
            <w:proofErr w:type="spellEnd"/>
          </w:p>
        </w:tc>
        <w:tc>
          <w:tcPr>
            <w:tcW w:w="2552"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What volume was contributed to flows in the SA (ML/d)</w:t>
            </w:r>
          </w:p>
        </w:tc>
        <w:tc>
          <w:tcPr>
            <w:tcW w:w="1559"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Number</w:t>
            </w:r>
          </w:p>
          <w:p w:rsidR="00E56B2E" w:rsidRPr="00E56B2E" w:rsidRDefault="00E56B2E" w:rsidP="00E56B2E">
            <w:pPr>
              <w:spacing w:before="60" w:after="60"/>
              <w:jc w:val="left"/>
              <w:rPr>
                <w:rFonts w:cs="Arial"/>
                <w:sz w:val="18"/>
                <w:szCs w:val="18"/>
              </w:rPr>
            </w:pPr>
            <w:r w:rsidRPr="00E56B2E">
              <w:rPr>
                <w:rFonts w:cs="Arial"/>
                <w:sz w:val="18"/>
                <w:szCs w:val="18"/>
              </w:rPr>
              <w:t>(3 decimals)</w:t>
            </w:r>
          </w:p>
        </w:tc>
        <w:tc>
          <w:tcPr>
            <w:tcW w:w="850"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(0,+)</w:t>
            </w:r>
          </w:p>
        </w:tc>
        <w:tc>
          <w:tcPr>
            <w:tcW w:w="152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1.532</w:t>
            </w:r>
          </w:p>
        </w:tc>
      </w:tr>
      <w:tr w:rsidR="00E56B2E" w:rsidRPr="00E56B2E" w:rsidTr="00B54C91">
        <w:trPr>
          <w:cantSplit/>
        </w:trPr>
        <w:tc>
          <w:tcPr>
            <w:tcW w:w="1951" w:type="dxa"/>
            <w:vAlign w:val="top"/>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Volumeloss</w:t>
            </w:r>
            <w:proofErr w:type="spellEnd"/>
          </w:p>
        </w:tc>
        <w:tc>
          <w:tcPr>
            <w:tcW w:w="2552"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What was the estimated loss between site and Selected Area (ML/d)</w:t>
            </w:r>
          </w:p>
        </w:tc>
        <w:tc>
          <w:tcPr>
            <w:tcW w:w="1559"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Number</w:t>
            </w:r>
          </w:p>
          <w:p w:rsidR="00E56B2E" w:rsidRPr="00E56B2E" w:rsidRDefault="00E56B2E" w:rsidP="00E56B2E">
            <w:pPr>
              <w:spacing w:before="60" w:after="60"/>
              <w:jc w:val="left"/>
              <w:rPr>
                <w:rFonts w:cs="Arial"/>
                <w:sz w:val="18"/>
                <w:szCs w:val="18"/>
              </w:rPr>
            </w:pPr>
            <w:r w:rsidRPr="00E56B2E">
              <w:rPr>
                <w:rFonts w:cs="Arial"/>
                <w:sz w:val="18"/>
                <w:szCs w:val="18"/>
              </w:rPr>
              <w:t>(3 decimals)</w:t>
            </w:r>
          </w:p>
        </w:tc>
        <w:tc>
          <w:tcPr>
            <w:tcW w:w="850"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(0,+)</w:t>
            </w:r>
          </w:p>
        </w:tc>
        <w:tc>
          <w:tcPr>
            <w:tcW w:w="152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1.532</w:t>
            </w:r>
          </w:p>
        </w:tc>
      </w:tr>
      <w:tr w:rsidR="00E56B2E" w:rsidRPr="00E56B2E" w:rsidTr="00B54C91">
        <w:trPr>
          <w:cantSplit/>
        </w:trPr>
        <w:tc>
          <w:tcPr>
            <w:tcW w:w="1951" w:type="dxa"/>
            <w:vAlign w:val="top"/>
            <w:hideMark/>
          </w:tcPr>
          <w:p w:rsidR="00E56B2E" w:rsidRPr="00E56B2E" w:rsidRDefault="00E56B2E" w:rsidP="00E56B2E">
            <w:pPr>
              <w:spacing w:before="60" w:after="60"/>
              <w:jc w:val="left"/>
              <w:rPr>
                <w:rFonts w:cs="Arial"/>
                <w:color w:val="000000"/>
                <w:kern w:val="28"/>
                <w:sz w:val="18"/>
                <w:szCs w:val="18"/>
              </w:rPr>
            </w:pPr>
            <w:proofErr w:type="spellStart"/>
            <w:r w:rsidRPr="00E56B2E">
              <w:rPr>
                <w:rFonts w:cs="Arial"/>
                <w:color w:val="000000"/>
                <w:kern w:val="28"/>
                <w:sz w:val="18"/>
                <w:szCs w:val="18"/>
              </w:rPr>
              <w:t>Traveltime</w:t>
            </w:r>
            <w:proofErr w:type="spellEnd"/>
          </w:p>
        </w:tc>
        <w:tc>
          <w:tcPr>
            <w:tcW w:w="2552"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Time taken for flow to travel to Selected Area (days)</w:t>
            </w:r>
          </w:p>
        </w:tc>
        <w:tc>
          <w:tcPr>
            <w:tcW w:w="1559"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Integer</w:t>
            </w:r>
          </w:p>
        </w:tc>
        <w:tc>
          <w:tcPr>
            <w:tcW w:w="850"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Y</w:t>
            </w:r>
          </w:p>
        </w:tc>
        <w:tc>
          <w:tcPr>
            <w:tcW w:w="993" w:type="dxa"/>
            <w:vAlign w:val="top"/>
            <w:hideMark/>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(0,+)</w:t>
            </w:r>
          </w:p>
        </w:tc>
        <w:tc>
          <w:tcPr>
            <w:tcW w:w="1523" w:type="dxa"/>
            <w:vAlign w:val="top"/>
          </w:tcPr>
          <w:p w:rsidR="00E56B2E" w:rsidRPr="00E56B2E" w:rsidRDefault="00E56B2E" w:rsidP="00E56B2E">
            <w:pPr>
              <w:spacing w:before="60" w:after="60"/>
              <w:jc w:val="left"/>
              <w:rPr>
                <w:rFonts w:cs="Arial"/>
                <w:color w:val="000000"/>
                <w:kern w:val="28"/>
                <w:sz w:val="18"/>
                <w:szCs w:val="18"/>
              </w:rPr>
            </w:pPr>
            <w:r w:rsidRPr="00E56B2E">
              <w:rPr>
                <w:rFonts w:cs="Arial"/>
                <w:color w:val="000000"/>
                <w:kern w:val="28"/>
                <w:sz w:val="18"/>
                <w:szCs w:val="18"/>
              </w:rPr>
              <w:t>5</w:t>
            </w:r>
          </w:p>
        </w:tc>
      </w:tr>
    </w:tbl>
    <w:p w:rsidR="00E56B2E" w:rsidRPr="00E56B2E" w:rsidRDefault="00E56B2E" w:rsidP="00E56B2E"/>
    <w:p w:rsidR="00E56B2E" w:rsidRPr="00E56B2E" w:rsidRDefault="00E56B2E" w:rsidP="00535568">
      <w:pPr>
        <w:pStyle w:val="Heading2"/>
        <w:numPr>
          <w:ilvl w:val="1"/>
          <w:numId w:val="59"/>
        </w:numPr>
        <w:ind w:left="567" w:hanging="567"/>
      </w:pPr>
      <w:r w:rsidRPr="00E56B2E">
        <w:t>Quality assurance/quality control</w:t>
      </w:r>
    </w:p>
    <w:p w:rsidR="00E56B2E" w:rsidRPr="00E56B2E" w:rsidRDefault="00E56B2E" w:rsidP="00E56B2E">
      <w:pPr>
        <w:rPr>
          <w:lang w:val="en-US"/>
        </w:rPr>
      </w:pPr>
      <w:r w:rsidRPr="00E56B2E">
        <w:t>Quality control and quality assurance protocols are documented in the Quality Plan developed for the M&amp;E Plan (CEWO 2014)</w:t>
      </w:r>
      <w:r w:rsidRPr="00E56B2E">
        <w:rPr>
          <w:lang w:val="en-US"/>
        </w:rPr>
        <w:t xml:space="preserve">.  </w:t>
      </w:r>
    </w:p>
    <w:p w:rsidR="00E56B2E" w:rsidRPr="00E56B2E" w:rsidRDefault="00E56B2E" w:rsidP="00535568">
      <w:pPr>
        <w:pStyle w:val="Heading2"/>
        <w:numPr>
          <w:ilvl w:val="1"/>
          <w:numId w:val="59"/>
        </w:numPr>
        <w:ind w:left="567" w:hanging="567"/>
      </w:pPr>
      <w:r w:rsidRPr="00E56B2E">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E56B2E" w:rsidRPr="00E56B2E" w:rsidTr="00B54C91">
        <w:tc>
          <w:tcPr>
            <w:tcW w:w="9416" w:type="dxa"/>
          </w:tcPr>
          <w:p w:rsidR="00E56B2E" w:rsidRPr="00E56B2E" w:rsidRDefault="00E56B2E" w:rsidP="00E56B2E">
            <w:pPr>
              <w:rPr>
                <w:rFonts w:ascii="Calibri" w:hAnsi="Calibri"/>
                <w:lang w:val="en-US"/>
              </w:rPr>
            </w:pPr>
          </w:p>
        </w:tc>
      </w:tr>
      <w:tr w:rsidR="00E56B2E" w:rsidRPr="00E56B2E" w:rsidTr="00B54C91">
        <w:tc>
          <w:tcPr>
            <w:tcW w:w="9416" w:type="dxa"/>
          </w:tcPr>
          <w:p w:rsidR="00E56B2E" w:rsidRPr="00E56B2E" w:rsidRDefault="00E56B2E" w:rsidP="00E56B2E">
            <w:pPr>
              <w:rPr>
                <w:rFonts w:cs="Arial"/>
                <w:szCs w:val="20"/>
              </w:rPr>
            </w:pPr>
            <w:r w:rsidRPr="00E56B2E">
              <w:rPr>
                <w:rFonts w:cs="Arial"/>
                <w:szCs w:val="20"/>
              </w:rPr>
              <w:t xml:space="preserve">Commonwealth Environmental Water Office (CEWO).  2014.  </w:t>
            </w:r>
            <w:r w:rsidRPr="00E56B2E">
              <w:rPr>
                <w:rFonts w:cs="Arial"/>
                <w:i/>
                <w:szCs w:val="20"/>
              </w:rPr>
              <w:t>Long Term Intervention Monitoring Project Junction of the Warrego and Darling rivers Selected Area</w:t>
            </w:r>
            <w:r w:rsidRPr="00E56B2E">
              <w:rPr>
                <w:rFonts w:cs="Arial"/>
                <w:szCs w:val="20"/>
              </w:rPr>
              <w:t xml:space="preserve">. Commonwealth of Australia. </w:t>
            </w:r>
          </w:p>
        </w:tc>
      </w:tr>
    </w:tbl>
    <w:tbl>
      <w:tblPr>
        <w:tblStyle w:val="TableGrid2"/>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18"/>
      </w:tblGrid>
      <w:tr w:rsidR="00E56B2E" w:rsidRPr="00E56B2E" w:rsidTr="00B54C91">
        <w:tc>
          <w:tcPr>
            <w:tcW w:w="9418" w:type="dxa"/>
            <w:noWrap/>
          </w:tcPr>
          <w:p w:rsidR="00E56B2E" w:rsidRPr="00E56B2E" w:rsidRDefault="00E56B2E" w:rsidP="00E56B2E">
            <w:pPr>
              <w:rPr>
                <w:rFonts w:cs="Arial"/>
                <w:szCs w:val="20"/>
              </w:rPr>
            </w:pPr>
            <w:proofErr w:type="spellStart"/>
            <w:r w:rsidRPr="00E56B2E">
              <w:rPr>
                <w:rFonts w:cs="Arial"/>
                <w:szCs w:val="20"/>
              </w:rPr>
              <w:t>Gawne</w:t>
            </w:r>
            <w:proofErr w:type="spellEnd"/>
            <w:r w:rsidRPr="00E56B2E">
              <w:rPr>
                <w:rFonts w:cs="Arial"/>
                <w:szCs w:val="20"/>
              </w:rPr>
              <w:t xml:space="preserve"> B., Brooks S., Butcher R., </w:t>
            </w:r>
            <w:proofErr w:type="spellStart"/>
            <w:r w:rsidRPr="00E56B2E">
              <w:rPr>
                <w:rFonts w:cs="Arial"/>
                <w:szCs w:val="20"/>
              </w:rPr>
              <w:t>Cottingham</w:t>
            </w:r>
            <w:proofErr w:type="spellEnd"/>
            <w:r w:rsidRPr="00E56B2E">
              <w:rPr>
                <w:rFonts w:cs="Arial"/>
                <w:szCs w:val="20"/>
              </w:rPr>
              <w:t xml:space="preserve"> P., </w:t>
            </w:r>
            <w:proofErr w:type="spellStart"/>
            <w:r w:rsidRPr="00E56B2E">
              <w:rPr>
                <w:rFonts w:cs="Arial"/>
                <w:szCs w:val="20"/>
              </w:rPr>
              <w:t>Everingham</w:t>
            </w:r>
            <w:proofErr w:type="spellEnd"/>
            <w:r w:rsidRPr="00E56B2E">
              <w:rPr>
                <w:rFonts w:cs="Arial"/>
                <w:szCs w:val="20"/>
              </w:rPr>
              <w:t xml:space="preserve"> P. &amp; Hale J. 2013.  </w:t>
            </w:r>
            <w:r w:rsidRPr="00E56B2E">
              <w:rPr>
                <w:rFonts w:cs="Arial"/>
                <w:i/>
                <w:szCs w:val="20"/>
              </w:rPr>
              <w:t>Long-term Intervention Monitoring Project: Monitoring and Evaluation Requirements: Junction of the Warrego and Darling rivers</w:t>
            </w:r>
            <w:r w:rsidRPr="00E56B2E">
              <w:rPr>
                <w:rFonts w:cs="Arial"/>
                <w:szCs w:val="20"/>
              </w:rPr>
              <w:t xml:space="preserve">. Report prepared for the Commonwealth Environmental Water Office by The Murray-Darling Freshwater Research Centre, MDFRC Publication 01.2/2013. </w:t>
            </w:r>
          </w:p>
        </w:tc>
      </w:tr>
    </w:tbl>
    <w:p w:rsidR="0063712B" w:rsidRDefault="0063712B">
      <w:pPr>
        <w:spacing w:after="0" w:line="240" w:lineRule="auto"/>
        <w:jc w:val="left"/>
      </w:pPr>
    </w:p>
    <w:p w:rsidR="0063712B" w:rsidRDefault="0063712B" w:rsidP="0063712B">
      <w:r>
        <w:br w:type="page"/>
      </w:r>
    </w:p>
    <w:p w:rsidR="002C4C71" w:rsidRPr="002C4C71" w:rsidRDefault="002C4C71" w:rsidP="002C4C71">
      <w:pPr>
        <w:pStyle w:val="Heading1"/>
        <w:ind w:left="567" w:hanging="567"/>
      </w:pPr>
      <w:r>
        <w:t xml:space="preserve">B7.  </w:t>
      </w:r>
      <w:r w:rsidRPr="002C4C71">
        <w:t xml:space="preserve">SOP – Hydrology (Floodplain) </w:t>
      </w:r>
    </w:p>
    <w:p w:rsidR="002C4C71" w:rsidRPr="002C4C71" w:rsidRDefault="002C4C71" w:rsidP="00535568">
      <w:pPr>
        <w:pStyle w:val="Heading2"/>
        <w:numPr>
          <w:ilvl w:val="1"/>
          <w:numId w:val="62"/>
        </w:numPr>
        <w:ind w:left="567" w:hanging="567"/>
      </w:pPr>
      <w:r w:rsidRPr="002C4C71">
        <w:t>Objectives</w:t>
      </w:r>
    </w:p>
    <w:p w:rsidR="002C4C71" w:rsidRPr="002C4C71" w:rsidRDefault="002C4C71" w:rsidP="002C4C71">
      <w:r w:rsidRPr="002C4C71">
        <w:t>The aim of the Hydrology (Floodplain) indicator is to document the extent of inundation resulting from Commonwealth environmental watering.</w:t>
      </w:r>
    </w:p>
    <w:p w:rsidR="002C4C71" w:rsidRPr="00BF4146" w:rsidRDefault="002C4C71" w:rsidP="00535568">
      <w:pPr>
        <w:pStyle w:val="Heading2"/>
        <w:numPr>
          <w:ilvl w:val="1"/>
          <w:numId w:val="62"/>
        </w:numPr>
        <w:ind w:left="567" w:hanging="567"/>
      </w:pPr>
      <w:r w:rsidRPr="00BF4146">
        <w:t>Indicators</w:t>
      </w:r>
    </w:p>
    <w:p w:rsidR="002C4C71" w:rsidRPr="002C4C71" w:rsidRDefault="002C4C71" w:rsidP="002C4C71">
      <w:r w:rsidRPr="002C4C71">
        <w:t>Hydrology (Floodplain) monitoring will map the inundation extent resulting from the delivery of Commonwealth environmental watering on the Western Floodplain</w:t>
      </w:r>
    </w:p>
    <w:p w:rsidR="002C4C71" w:rsidRPr="002C4C71" w:rsidRDefault="002C4C71" w:rsidP="002C4C71">
      <w:r w:rsidRPr="002C4C71">
        <w:t xml:space="preserve">The Hydrology (Floodplain) indicator links to Vegetation Diversity, Waterbird Diversity, Hydrology (River and channel), </w:t>
      </w:r>
      <w:proofErr w:type="gramStart"/>
      <w:r w:rsidRPr="002C4C71">
        <w:t>Stream</w:t>
      </w:r>
      <w:proofErr w:type="gramEnd"/>
      <w:r w:rsidRPr="002C4C71">
        <w:t xml:space="preserve"> Metabolism and </w:t>
      </w:r>
      <w:proofErr w:type="spellStart"/>
      <w:r w:rsidRPr="002C4C71">
        <w:t>Microcrustacean</w:t>
      </w:r>
      <w:proofErr w:type="spellEnd"/>
      <w:r w:rsidRPr="002C4C71">
        <w:t xml:space="preserve"> indicators.</w:t>
      </w:r>
    </w:p>
    <w:p w:rsidR="002C4C71" w:rsidRPr="00BF4146" w:rsidRDefault="002C4C71" w:rsidP="00535568">
      <w:pPr>
        <w:pStyle w:val="Heading2"/>
        <w:numPr>
          <w:ilvl w:val="1"/>
          <w:numId w:val="62"/>
        </w:numPr>
        <w:ind w:left="567" w:hanging="567"/>
      </w:pPr>
      <w:r w:rsidRPr="00BF4146">
        <w:t>Locations for monitoring</w:t>
      </w:r>
    </w:p>
    <w:p w:rsidR="002C4C71" w:rsidRPr="002C4C71" w:rsidRDefault="002C4C71" w:rsidP="002C4C71">
      <w:r w:rsidRPr="002C4C71">
        <w:t>Hydrology (Floodplain) monitoring will be undertaken in the Western Floodplain zone (</w:t>
      </w:r>
      <w:r w:rsidR="007D30A3" w:rsidRPr="002C4C71">
        <w:fldChar w:fldCharType="begin"/>
      </w:r>
      <w:r w:rsidRPr="002C4C71">
        <w:instrText xml:space="preserve"> REF _Ref407008125 \h </w:instrText>
      </w:r>
      <w:r w:rsidR="007D30A3" w:rsidRPr="002C4C71">
        <w:fldChar w:fldCharType="separate"/>
      </w:r>
      <w:r w:rsidR="00200D30" w:rsidRPr="002C4C71">
        <w:rPr>
          <w:b/>
          <w:bCs/>
          <w:sz w:val="18"/>
          <w:szCs w:val="20"/>
        </w:rPr>
        <w:t xml:space="preserve">Figure </w:t>
      </w:r>
      <w:r w:rsidR="00200D30">
        <w:rPr>
          <w:b/>
          <w:bCs/>
          <w:noProof/>
          <w:sz w:val="18"/>
          <w:szCs w:val="20"/>
        </w:rPr>
        <w:t>3</w:t>
      </w:r>
      <w:r w:rsidR="007D30A3" w:rsidRPr="002C4C71">
        <w:fldChar w:fldCharType="end"/>
      </w:r>
      <w:r w:rsidRPr="002C4C71">
        <w:t xml:space="preserve">). </w:t>
      </w:r>
    </w:p>
    <w:p w:rsidR="002C4C71" w:rsidRPr="002C4C71" w:rsidRDefault="002C4C71" w:rsidP="002C4C71">
      <w:pPr>
        <w:keepNext/>
        <w:spacing w:line="240" w:lineRule="auto"/>
        <w:jc w:val="left"/>
      </w:pPr>
      <w:r w:rsidRPr="002C4C71">
        <w:rPr>
          <w:noProof/>
          <w:lang w:eastAsia="en-AU"/>
        </w:rPr>
        <w:drawing>
          <wp:inline distT="0" distB="0" distL="0" distR="0">
            <wp:extent cx="5842000" cy="4134485"/>
            <wp:effectExtent l="0" t="0" r="635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western floodplain.jpg"/>
                    <pic:cNvPicPr/>
                  </pic:nvPicPr>
                  <pic:blipFill>
                    <a:blip r:embed="rId1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2C4C71" w:rsidRPr="002C4C71" w:rsidRDefault="002C4C71" w:rsidP="002C4C71">
      <w:pPr>
        <w:spacing w:before="120" w:after="120" w:line="240" w:lineRule="auto"/>
        <w:jc w:val="left"/>
        <w:rPr>
          <w:b/>
          <w:bCs/>
          <w:sz w:val="18"/>
          <w:szCs w:val="20"/>
        </w:rPr>
      </w:pPr>
      <w:bookmarkStart w:id="562" w:name="_Ref407008125"/>
      <w:r w:rsidRPr="002C4C71">
        <w:rPr>
          <w:b/>
          <w:bCs/>
          <w:sz w:val="18"/>
          <w:szCs w:val="20"/>
        </w:rPr>
        <w:t xml:space="preserve">Figure </w:t>
      </w:r>
      <w:r w:rsidR="007D30A3" w:rsidRPr="002C4C71">
        <w:rPr>
          <w:b/>
          <w:bCs/>
          <w:sz w:val="18"/>
          <w:szCs w:val="20"/>
        </w:rPr>
        <w:fldChar w:fldCharType="begin"/>
      </w:r>
      <w:r w:rsidRPr="002C4C71">
        <w:rPr>
          <w:b/>
          <w:bCs/>
          <w:sz w:val="18"/>
          <w:szCs w:val="20"/>
        </w:rPr>
        <w:instrText xml:space="preserve"> SEQ Figure \* ARABIC </w:instrText>
      </w:r>
      <w:r w:rsidR="007D30A3" w:rsidRPr="002C4C71">
        <w:rPr>
          <w:b/>
          <w:bCs/>
          <w:sz w:val="18"/>
          <w:szCs w:val="20"/>
        </w:rPr>
        <w:fldChar w:fldCharType="separate"/>
      </w:r>
      <w:r w:rsidR="00200D30">
        <w:rPr>
          <w:b/>
          <w:bCs/>
          <w:noProof/>
          <w:sz w:val="18"/>
          <w:szCs w:val="20"/>
        </w:rPr>
        <w:t>3</w:t>
      </w:r>
      <w:r w:rsidR="007D30A3" w:rsidRPr="002C4C71">
        <w:rPr>
          <w:b/>
          <w:bCs/>
          <w:noProof/>
          <w:sz w:val="18"/>
          <w:szCs w:val="20"/>
        </w:rPr>
        <w:fldChar w:fldCharType="end"/>
      </w:r>
      <w:bookmarkEnd w:id="562"/>
      <w:r w:rsidR="00DA1598">
        <w:rPr>
          <w:b/>
          <w:bCs/>
          <w:noProof/>
          <w:sz w:val="18"/>
          <w:szCs w:val="20"/>
        </w:rPr>
        <w:t>:</w:t>
      </w:r>
      <w:r w:rsidRPr="002C4C71">
        <w:rPr>
          <w:b/>
          <w:bCs/>
          <w:sz w:val="18"/>
          <w:szCs w:val="20"/>
        </w:rPr>
        <w:t xml:space="preserve"> Location of the Western Floodplain zone in the Selected Area</w:t>
      </w:r>
    </w:p>
    <w:p w:rsidR="002C4C71" w:rsidRPr="00BF4146" w:rsidRDefault="002C4C71" w:rsidP="00535568">
      <w:pPr>
        <w:pStyle w:val="Heading2"/>
        <w:numPr>
          <w:ilvl w:val="1"/>
          <w:numId w:val="62"/>
        </w:numPr>
        <w:ind w:left="567" w:hanging="567"/>
      </w:pPr>
      <w:r w:rsidRPr="00BF4146">
        <w:t>Timing and frequency</w:t>
      </w:r>
    </w:p>
    <w:p w:rsidR="002C4C71" w:rsidRPr="002C4C71" w:rsidRDefault="002C4C71" w:rsidP="002C4C71">
      <w:r w:rsidRPr="002C4C71">
        <w:t xml:space="preserve">Existing sets of </w:t>
      </w:r>
      <w:proofErr w:type="spellStart"/>
      <w:r w:rsidRPr="002C4C71">
        <w:t>LiDAR</w:t>
      </w:r>
      <w:proofErr w:type="spellEnd"/>
      <w:r w:rsidRPr="002C4C71">
        <w:t xml:space="preserve"> data (already captured) will be used to create an inundation model for the Western Floodplain.  No new data capture is proposed. </w:t>
      </w:r>
    </w:p>
    <w:p w:rsidR="002C4C71" w:rsidRPr="002C4C71" w:rsidRDefault="002C4C71" w:rsidP="002C4C71"/>
    <w:p w:rsidR="002C4C71" w:rsidRPr="00BF4146" w:rsidRDefault="002C4C71" w:rsidP="00535568">
      <w:pPr>
        <w:pStyle w:val="Heading2"/>
        <w:numPr>
          <w:ilvl w:val="1"/>
          <w:numId w:val="62"/>
        </w:numPr>
        <w:ind w:left="567" w:hanging="567"/>
      </w:pPr>
      <w:r w:rsidRPr="00BF4146">
        <w:t>Responsibilities</w:t>
      </w:r>
    </w:p>
    <w:p w:rsidR="002C4C71" w:rsidRPr="002C4C71" w:rsidRDefault="002C4C71" w:rsidP="002C4C71">
      <w:r w:rsidRPr="002C4C71">
        <w:t xml:space="preserve">The Project Manager of the Junction of the Warrego and Darling rivers M&amp;E Project Team is responsible for overseeing this procedure. A team of GIS officers will complete the data analysis under the direction of the Project Director (Frazier). </w:t>
      </w:r>
    </w:p>
    <w:p w:rsidR="002C4C71" w:rsidRPr="00BF4146" w:rsidRDefault="002C4C71" w:rsidP="00535568">
      <w:pPr>
        <w:pStyle w:val="Heading2"/>
        <w:numPr>
          <w:ilvl w:val="1"/>
          <w:numId w:val="62"/>
        </w:numPr>
        <w:ind w:left="567" w:hanging="567"/>
      </w:pPr>
      <w:r w:rsidRPr="00BF4146">
        <w:t xml:space="preserve">Complementary monitoring and data </w:t>
      </w:r>
    </w:p>
    <w:p w:rsidR="002C4C71" w:rsidRPr="002C4C71" w:rsidRDefault="002C4C71" w:rsidP="002C4C71">
      <w:r w:rsidRPr="002C4C71">
        <w:t>Data on inundation extent and frequency from previous and ongoing work (e.g. OEH (Cox, Thomas et al.), will be used to assist in developing the known and expected inundation extent and volume from given flow events.</w:t>
      </w:r>
    </w:p>
    <w:p w:rsidR="002C4C71" w:rsidRPr="00BF4146" w:rsidRDefault="002C4C71" w:rsidP="00535568">
      <w:pPr>
        <w:pStyle w:val="Heading2"/>
        <w:numPr>
          <w:ilvl w:val="1"/>
          <w:numId w:val="62"/>
        </w:numPr>
        <w:ind w:left="567" w:hanging="567"/>
      </w:pPr>
      <w:r w:rsidRPr="00BF4146">
        <w:t>Detailed methods</w:t>
      </w:r>
    </w:p>
    <w:p w:rsidR="002C4C71" w:rsidRPr="002C4C71" w:rsidRDefault="002C4C71" w:rsidP="002C4C71">
      <w:r w:rsidRPr="002C4C71">
        <w:t xml:space="preserve">At present there is a fixed camera at </w:t>
      </w:r>
      <w:proofErr w:type="spellStart"/>
      <w:r w:rsidRPr="002C4C71">
        <w:t>Boera</w:t>
      </w:r>
      <w:proofErr w:type="spellEnd"/>
      <w:r w:rsidRPr="002C4C71">
        <w:t xml:space="preserve"> Dam along with a number of water level loggers established within key areas of the Western Floodplain which can be used to monitor water levels. In addition, a number of water depth recorders will be established on the Western Floodplain to increase the coverage of water level monitoring within this system.</w:t>
      </w:r>
    </w:p>
    <w:p w:rsidR="002C4C71" w:rsidRPr="002C4C71" w:rsidRDefault="002C4C71" w:rsidP="002C4C71">
      <w:r w:rsidRPr="002C4C71">
        <w:t xml:space="preserve">Water level information from this network of gauges and cameras will then be linked to the </w:t>
      </w:r>
      <w:proofErr w:type="spellStart"/>
      <w:r w:rsidRPr="002C4C71">
        <w:t>LiDAR</w:t>
      </w:r>
      <w:proofErr w:type="spellEnd"/>
      <w:r w:rsidRPr="002C4C71">
        <w:t xml:space="preserve"> imagery to allow for an estimation of the extent and volume of water on the Western Floodplain at any given time. </w:t>
      </w:r>
    </w:p>
    <w:p w:rsidR="002C4C71" w:rsidRPr="00BF4146" w:rsidRDefault="002C4C71" w:rsidP="00535568">
      <w:pPr>
        <w:pStyle w:val="Heading2"/>
        <w:numPr>
          <w:ilvl w:val="1"/>
          <w:numId w:val="62"/>
        </w:numPr>
        <w:ind w:left="567" w:hanging="567"/>
      </w:pPr>
      <w:r w:rsidRPr="00BF4146">
        <w:t xml:space="preserve">Data analysis and reporting </w:t>
      </w:r>
    </w:p>
    <w:p w:rsidR="002C4C71" w:rsidRPr="002C4C71" w:rsidRDefault="002C4C71" w:rsidP="002C4C71">
      <w:r w:rsidRPr="002C4C71">
        <w:t>GIS based analysis to determine the relationship between inundation event (volume) and inundated area, and volume in relation to mapped soil and vegetation regions.</w:t>
      </w:r>
    </w:p>
    <w:p w:rsidR="002C4C71" w:rsidRPr="002C4C71" w:rsidRDefault="002C4C71" w:rsidP="002C4C71">
      <w:r w:rsidRPr="002C4C71">
        <w:t>The Hydrology (Floodplain) method reports m</w:t>
      </w:r>
      <w:r w:rsidRPr="002C4C71">
        <w:rPr>
          <w:vertAlign w:val="superscript"/>
        </w:rPr>
        <w:t>2</w:t>
      </w:r>
      <w:r w:rsidRPr="002C4C71">
        <w:t xml:space="preserve"> ANAE typology and vegetation community inundated from Commonwealth environmental water. The proposed indicator will document the m</w:t>
      </w:r>
      <w:r w:rsidRPr="002C4C71">
        <w:rPr>
          <w:vertAlign w:val="superscript"/>
        </w:rPr>
        <w:t>2</w:t>
      </w:r>
      <w:r w:rsidRPr="002C4C71">
        <w:t xml:space="preserve"> of inundated ANAE and vegetation hydrology and will facilitate the scaling of potential </w:t>
      </w:r>
      <w:proofErr w:type="spellStart"/>
      <w:r w:rsidRPr="002C4C71">
        <w:t>Microcrustacean</w:t>
      </w:r>
      <w:proofErr w:type="spellEnd"/>
      <w:r w:rsidRPr="002C4C71">
        <w:t xml:space="preserve"> and Vegetation Diversity to the Selected Area.</w:t>
      </w:r>
    </w:p>
    <w:p w:rsidR="002C4C71" w:rsidRPr="002C4C71" w:rsidRDefault="002C4C71" w:rsidP="002C4C71">
      <w:r w:rsidRPr="002C4C71">
        <w:t xml:space="preserve">All data provided for this indicator must conform to the data structure defined in the LTIM Data Standard (Brooks &amp; </w:t>
      </w:r>
      <w:proofErr w:type="spellStart"/>
      <w:r w:rsidRPr="002C4C71">
        <w:t>Wealands</w:t>
      </w:r>
      <w:proofErr w:type="spellEnd"/>
      <w:r w:rsidRPr="002C4C71">
        <w:t xml:space="preserve"> 2014).</w:t>
      </w:r>
    </w:p>
    <w:p w:rsidR="002C4C71" w:rsidRPr="00BF4146" w:rsidRDefault="002C4C71" w:rsidP="00535568">
      <w:pPr>
        <w:pStyle w:val="Heading2"/>
        <w:numPr>
          <w:ilvl w:val="1"/>
          <w:numId w:val="62"/>
        </w:numPr>
        <w:ind w:left="567" w:hanging="567"/>
      </w:pPr>
      <w:r w:rsidRPr="00BF4146">
        <w:t xml:space="preserve">Conceptual definition </w:t>
      </w:r>
    </w:p>
    <w:p w:rsidR="002C4C71" w:rsidRPr="002C4C71" w:rsidRDefault="002C4C71" w:rsidP="002C4C71">
      <w:r w:rsidRPr="002C4C71">
        <w:t>This indicator will contain rows of data about a site that is:</w:t>
      </w:r>
    </w:p>
    <w:p w:rsidR="002C4C71" w:rsidRPr="002C4C71" w:rsidRDefault="002C4C71" w:rsidP="002C4C71">
      <w:pPr>
        <w:spacing w:after="160" w:line="240" w:lineRule="auto"/>
        <w:jc w:val="left"/>
        <w:rPr>
          <w:rFonts w:asciiTheme="minorHAnsi" w:hAnsiTheme="minorHAnsi" w:cs="Arial"/>
          <w:i/>
          <w:iCs/>
          <w:color w:val="000000"/>
          <w:kern w:val="28"/>
          <w:sz w:val="22"/>
          <w:szCs w:val="22"/>
        </w:rPr>
      </w:pPr>
      <w:r w:rsidRPr="002C4C71">
        <w:rPr>
          <w:rFonts w:asciiTheme="minorHAnsi" w:hAnsiTheme="minorHAnsi" w:cs="Arial"/>
          <w:i/>
          <w:iCs/>
          <w:color w:val="000000"/>
          <w:kern w:val="28"/>
          <w:sz w:val="22"/>
          <w:szCs w:val="22"/>
        </w:rPr>
        <w:t xml:space="preserve"> “</w:t>
      </w:r>
      <w:r w:rsidRPr="002C4C71">
        <w:rPr>
          <w:rFonts w:asciiTheme="minorHAnsi" w:hAnsiTheme="minorHAnsi" w:cs="Arial"/>
          <w:i/>
          <w:color w:val="000000"/>
          <w:kern w:val="28"/>
          <w:sz w:val="22"/>
          <w:szCs w:val="22"/>
        </w:rPr>
        <w:t>A defined watercourse potentially inundated by the delivery of environmental water”</w:t>
      </w:r>
    </w:p>
    <w:p w:rsidR="002C4C71" w:rsidRPr="002C4C71" w:rsidRDefault="002C4C71" w:rsidP="002C4C71">
      <w:r w:rsidRPr="002C4C71">
        <w:t>Each row of data will describe:</w:t>
      </w:r>
    </w:p>
    <w:p w:rsidR="002C4C71" w:rsidRPr="002C4C71" w:rsidRDefault="002C4C71" w:rsidP="002C4C71">
      <w:pPr>
        <w:rPr>
          <w:i/>
          <w:iCs/>
        </w:rPr>
      </w:pPr>
      <w:proofErr w:type="gramStart"/>
      <w:r w:rsidRPr="002C4C71">
        <w:rPr>
          <w:i/>
          <w:iCs/>
        </w:rPr>
        <w:t>“ the</w:t>
      </w:r>
      <w:proofErr w:type="gramEnd"/>
      <w:r w:rsidRPr="002C4C71">
        <w:rPr>
          <w:i/>
          <w:iCs/>
        </w:rPr>
        <w:t xml:space="preserve"> extent and volume of inundation  by environmental water ”</w:t>
      </w:r>
    </w:p>
    <w:p w:rsidR="002C4C71" w:rsidRPr="002C4C71" w:rsidRDefault="002C4C71" w:rsidP="00535568">
      <w:pPr>
        <w:pStyle w:val="Heading2"/>
        <w:numPr>
          <w:ilvl w:val="1"/>
          <w:numId w:val="62"/>
        </w:numPr>
        <w:ind w:left="567" w:hanging="567"/>
        <w:rPr>
          <w:b w:val="0"/>
        </w:rPr>
      </w:pPr>
      <w:r w:rsidRPr="002C4C71">
        <w:rPr>
          <w:b w:val="0"/>
        </w:rPr>
        <w:t xml:space="preserve"> </w:t>
      </w:r>
      <w:r w:rsidRPr="00BF4146">
        <w:t>Site linkages</w:t>
      </w:r>
    </w:p>
    <w:p w:rsidR="002C4C71" w:rsidRPr="002C4C71" w:rsidRDefault="002C4C71" w:rsidP="002C4C71">
      <w:pPr>
        <w:rPr>
          <w:szCs w:val="20"/>
        </w:rPr>
      </w:pPr>
      <w:r w:rsidRPr="002C4C71">
        <w:rPr>
          <w:szCs w:val="20"/>
        </w:rPr>
        <w:t>Sites of Hydrology (Floodplain) require the following linkages to other data (where available):</w:t>
      </w:r>
    </w:p>
    <w:p w:rsidR="002C4C71" w:rsidRPr="00BF4146" w:rsidRDefault="002C4C71" w:rsidP="00535568">
      <w:pPr>
        <w:pStyle w:val="Bullets1"/>
        <w:numPr>
          <w:ilvl w:val="0"/>
          <w:numId w:val="57"/>
        </w:numPr>
        <w:tabs>
          <w:tab w:val="left" w:pos="1134"/>
        </w:tabs>
        <w:spacing w:after="0"/>
        <w:ind w:left="1134" w:hanging="567"/>
        <w:contextualSpacing w:val="0"/>
      </w:pPr>
      <w:r w:rsidRPr="00BF4146">
        <w:t>ANAE stream identifiers to enable linking with framework datasets for future work</w:t>
      </w:r>
    </w:p>
    <w:p w:rsidR="002C4C71" w:rsidRPr="00BF4146" w:rsidRDefault="002C4C71" w:rsidP="00535568">
      <w:pPr>
        <w:pStyle w:val="Bullets1"/>
        <w:numPr>
          <w:ilvl w:val="0"/>
          <w:numId w:val="57"/>
        </w:numPr>
        <w:tabs>
          <w:tab w:val="left" w:pos="1134"/>
        </w:tabs>
        <w:spacing w:after="0"/>
        <w:ind w:left="1134" w:hanging="567"/>
        <w:contextualSpacing w:val="0"/>
      </w:pPr>
      <w:r w:rsidRPr="00BF4146">
        <w:t xml:space="preserve">Gauged flow and stage information from relevant gauges. </w:t>
      </w:r>
    </w:p>
    <w:p w:rsidR="002C4C71" w:rsidRPr="002C4C71" w:rsidRDefault="002C4C71" w:rsidP="002C4C71">
      <w:pPr>
        <w:rPr>
          <w:szCs w:val="20"/>
        </w:rPr>
      </w:pPr>
    </w:p>
    <w:p w:rsidR="002C4C71" w:rsidRPr="00BF4146" w:rsidRDefault="002C4C71" w:rsidP="00535568">
      <w:pPr>
        <w:pStyle w:val="Heading2"/>
        <w:numPr>
          <w:ilvl w:val="1"/>
          <w:numId w:val="62"/>
        </w:numPr>
        <w:ind w:left="567" w:hanging="567"/>
      </w:pPr>
      <w:r w:rsidRPr="00BF4146">
        <w:t>Data definition</w:t>
      </w:r>
    </w:p>
    <w:p w:rsidR="002C4C71" w:rsidRPr="002C4C71" w:rsidRDefault="002C4C71" w:rsidP="002C4C71">
      <w:r w:rsidRPr="002C4C71">
        <w:rPr>
          <w:i/>
        </w:rPr>
        <w:t>Each row of data will contain the following columns of information</w:t>
      </w:r>
      <w:r w:rsidRPr="002C4C71">
        <w:t>.</w:t>
      </w:r>
    </w:p>
    <w:tbl>
      <w:tblPr>
        <w:tblStyle w:val="TableGrid"/>
        <w:tblW w:w="9428" w:type="dxa"/>
        <w:tblLayout w:type="fixed"/>
        <w:tblLook w:val="04A0"/>
      </w:tblPr>
      <w:tblGrid>
        <w:gridCol w:w="1951"/>
        <w:gridCol w:w="2552"/>
        <w:gridCol w:w="1559"/>
        <w:gridCol w:w="850"/>
        <w:gridCol w:w="993"/>
        <w:gridCol w:w="1523"/>
      </w:tblGrid>
      <w:tr w:rsidR="002C4C71" w:rsidRPr="002C4C71" w:rsidTr="00B54C91">
        <w:trPr>
          <w:cantSplit/>
          <w:tblHeader/>
        </w:trPr>
        <w:tc>
          <w:tcPr>
            <w:tcW w:w="1951"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Variable</w:t>
            </w:r>
          </w:p>
        </w:tc>
        <w:tc>
          <w:tcPr>
            <w:tcW w:w="2552"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Description</w:t>
            </w:r>
          </w:p>
        </w:tc>
        <w:tc>
          <w:tcPr>
            <w:tcW w:w="1559"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Type</w:t>
            </w:r>
          </w:p>
        </w:tc>
        <w:tc>
          <w:tcPr>
            <w:tcW w:w="850"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proofErr w:type="spellStart"/>
            <w:r w:rsidRPr="002C4C71">
              <w:rPr>
                <w:rFonts w:cs="Arial"/>
                <w:b/>
                <w:color w:val="000000"/>
                <w:kern w:val="28"/>
                <w:sz w:val="18"/>
                <w:szCs w:val="18"/>
              </w:rPr>
              <w:t>Req</w:t>
            </w:r>
            <w:proofErr w:type="spellEnd"/>
          </w:p>
        </w:tc>
        <w:tc>
          <w:tcPr>
            <w:tcW w:w="993"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Range</w:t>
            </w:r>
          </w:p>
        </w:tc>
        <w:tc>
          <w:tcPr>
            <w:tcW w:w="1523" w:type="dxa"/>
            <w:shd w:val="clear" w:color="auto" w:fill="BFBFBF" w:themeFill="background1" w:themeFillShade="BF"/>
            <w:vAlign w:val="bottom"/>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Example</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siteId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A single large wetland or a complex of wetlands represented by either a name or polygon within which observations are made</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String</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sampleDate</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Start date (inclusive) that these measures were observed</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dateTime</w:t>
            </w:r>
            <w:proofErr w:type="spellEnd"/>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sampleDateEnd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End date (exclusive) that these measures were observed</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dateTime</w:t>
            </w:r>
            <w:proofErr w:type="spellEnd"/>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dailyExtent</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m^2</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Number</w:t>
            </w:r>
          </w:p>
          <w:p w:rsidR="002C4C71" w:rsidRPr="002C4C71" w:rsidRDefault="002C4C71" w:rsidP="002C4C71">
            <w:pPr>
              <w:spacing w:before="60" w:after="60"/>
              <w:jc w:val="left"/>
              <w:rPr>
                <w:rFonts w:cs="Arial"/>
                <w:sz w:val="18"/>
                <w:szCs w:val="18"/>
              </w:rPr>
            </w:pPr>
            <w:r w:rsidRPr="002C4C71">
              <w:rPr>
                <w:rFonts w:cs="Arial"/>
                <w:sz w:val="18"/>
                <w:szCs w:val="18"/>
              </w:rPr>
              <w:t>(1 decimals)</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shd w:val="clear" w:color="auto" w:fill="auto"/>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7 398 765.1</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dailyVolume</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m^3</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Number</w:t>
            </w:r>
          </w:p>
          <w:p w:rsidR="002C4C71" w:rsidRPr="002C4C71" w:rsidRDefault="002C4C71" w:rsidP="002C4C71">
            <w:pPr>
              <w:spacing w:before="60" w:after="60"/>
              <w:jc w:val="left"/>
              <w:rPr>
                <w:rFonts w:cs="Arial"/>
                <w:sz w:val="18"/>
                <w:szCs w:val="18"/>
              </w:rPr>
            </w:pPr>
            <w:r w:rsidRPr="002C4C71">
              <w:rPr>
                <w:rFonts w:cs="Arial"/>
                <w:sz w:val="18"/>
                <w:szCs w:val="18"/>
              </w:rPr>
              <w:t>(1 decimals)</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4 897 967.2</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percentDry</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area that is dry (zero depth)</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26</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percentDepth020</w:t>
            </w:r>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area that is &lt; 20cm deep</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74</w:t>
            </w:r>
          </w:p>
        </w:tc>
      </w:tr>
      <w:tr w:rsidR="002C4C71" w:rsidRPr="002C4C71" w:rsidTr="00B54C91">
        <w:trPr>
          <w:cantSplit/>
        </w:trPr>
        <w:tc>
          <w:tcPr>
            <w:tcW w:w="1951"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percentDepth040</w:t>
            </w:r>
          </w:p>
        </w:tc>
        <w:tc>
          <w:tcPr>
            <w:tcW w:w="2552"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area that is 20 to &lt; 40cm deep</w:t>
            </w:r>
          </w:p>
        </w:tc>
        <w:tc>
          <w:tcPr>
            <w:tcW w:w="1559"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63</w:t>
            </w:r>
          </w:p>
        </w:tc>
      </w:tr>
      <w:tr w:rsidR="002C4C71" w:rsidRPr="002C4C71" w:rsidTr="00B54C91">
        <w:trPr>
          <w:cantSplit/>
        </w:trPr>
        <w:tc>
          <w:tcPr>
            <w:tcW w:w="1951"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percentDepth060</w:t>
            </w:r>
          </w:p>
        </w:tc>
        <w:tc>
          <w:tcPr>
            <w:tcW w:w="2552"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area that is 40 to &lt; 60cm deep</w:t>
            </w:r>
          </w:p>
        </w:tc>
        <w:tc>
          <w:tcPr>
            <w:tcW w:w="1559"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25</w:t>
            </w:r>
          </w:p>
        </w:tc>
      </w:tr>
      <w:tr w:rsidR="002C4C71" w:rsidRPr="002C4C71" w:rsidTr="00B54C91">
        <w:trPr>
          <w:cantSplit/>
        </w:trPr>
        <w:tc>
          <w:tcPr>
            <w:tcW w:w="1951"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percentDepth080</w:t>
            </w:r>
          </w:p>
        </w:tc>
        <w:tc>
          <w:tcPr>
            <w:tcW w:w="2552"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area that is 60 to &lt; 80cm deep</w:t>
            </w:r>
          </w:p>
        </w:tc>
        <w:tc>
          <w:tcPr>
            <w:tcW w:w="1559"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18</w:t>
            </w:r>
          </w:p>
        </w:tc>
      </w:tr>
      <w:tr w:rsidR="002C4C71" w:rsidRPr="002C4C71" w:rsidTr="00B54C91">
        <w:trPr>
          <w:cantSplit/>
        </w:trPr>
        <w:tc>
          <w:tcPr>
            <w:tcW w:w="1951"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percentDepth100</w:t>
            </w:r>
          </w:p>
        </w:tc>
        <w:tc>
          <w:tcPr>
            <w:tcW w:w="2552"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area that is 80 to &lt; 100cm deep</w:t>
            </w:r>
          </w:p>
        </w:tc>
        <w:tc>
          <w:tcPr>
            <w:tcW w:w="1559"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6</w:t>
            </w:r>
          </w:p>
        </w:tc>
      </w:tr>
      <w:tr w:rsidR="002C4C71" w:rsidRPr="002C4C71" w:rsidTr="00B54C91">
        <w:trPr>
          <w:cantSplit/>
        </w:trPr>
        <w:tc>
          <w:tcPr>
            <w:tcW w:w="1951" w:type="dxa"/>
            <w:vAlign w:val="top"/>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percentDeep</w:t>
            </w:r>
            <w:proofErr w:type="spellEnd"/>
          </w:p>
        </w:tc>
        <w:tc>
          <w:tcPr>
            <w:tcW w:w="2552"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area that is &gt;100cm deep</w:t>
            </w:r>
          </w:p>
        </w:tc>
        <w:tc>
          <w:tcPr>
            <w:tcW w:w="1559"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47</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percentCEW</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 of water contributed by CEWO as percent of total area</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52</w:t>
            </w:r>
          </w:p>
        </w:tc>
      </w:tr>
      <w:tr w:rsidR="002C4C71" w:rsidRPr="002C4C71" w:rsidTr="00B54C91">
        <w:trPr>
          <w:cantSplit/>
        </w:trPr>
        <w:tc>
          <w:tcPr>
            <w:tcW w:w="1951" w:type="dxa"/>
            <w:vAlign w:val="top"/>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qualityCode</w:t>
            </w:r>
            <w:proofErr w:type="spellEnd"/>
          </w:p>
        </w:tc>
        <w:tc>
          <w:tcPr>
            <w:tcW w:w="2552"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Data quality codes (1-5) will need to be applied with the following definitions:</w:t>
            </w:r>
          </w:p>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1: Best quality unedited data. Meets operational standards and is considered a good representation of the true value.</w:t>
            </w:r>
          </w:p>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2: Good quality. Minimal editing, may include sensor drift correction this is considered a good representation of the true value.</w:t>
            </w:r>
          </w:p>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3: Modified or transformed data this is considered A reasonable representation of the true value.</w:t>
            </w:r>
          </w:p>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4: Unreliable data - considered a poor representation (e.g. debris effecting sensor, flat batteries)</w:t>
            </w:r>
          </w:p>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5: Estimated or modelled data.</w:t>
            </w:r>
          </w:p>
        </w:tc>
        <w:tc>
          <w:tcPr>
            <w:tcW w:w="1559"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[1,5]</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2</w:t>
            </w:r>
          </w:p>
        </w:tc>
      </w:tr>
    </w:tbl>
    <w:p w:rsidR="002C4C71" w:rsidRPr="002C4C71" w:rsidRDefault="002C4C71" w:rsidP="002C4C71"/>
    <w:p w:rsidR="002C4C71" w:rsidRPr="002C4C71" w:rsidRDefault="002C4C71" w:rsidP="00535568">
      <w:pPr>
        <w:pStyle w:val="Heading2"/>
        <w:numPr>
          <w:ilvl w:val="1"/>
          <w:numId w:val="62"/>
        </w:numPr>
        <w:ind w:left="567" w:hanging="567"/>
        <w:rPr>
          <w:b w:val="0"/>
        </w:rPr>
      </w:pPr>
      <w:r w:rsidRPr="002C4C71">
        <w:rPr>
          <w:b w:val="0"/>
        </w:rPr>
        <w:t>Quality assurance/quality control</w:t>
      </w:r>
    </w:p>
    <w:p w:rsidR="002C4C71" w:rsidRPr="002C4C71" w:rsidRDefault="002C4C71" w:rsidP="002C4C71">
      <w:pPr>
        <w:rPr>
          <w:lang w:val="en-US"/>
        </w:rPr>
      </w:pPr>
      <w:r w:rsidRPr="002C4C71">
        <w:t>Quality control and quality assurance protocols are documented in the Quality Plan developed for the M&amp;E Plan (CEWO 2014)</w:t>
      </w:r>
      <w:r w:rsidRPr="002C4C71">
        <w:rPr>
          <w:lang w:val="en-US"/>
        </w:rPr>
        <w:t xml:space="preserve">.  </w:t>
      </w:r>
    </w:p>
    <w:p w:rsidR="002C4C71" w:rsidRPr="002C4C71" w:rsidRDefault="002C4C71" w:rsidP="00535568">
      <w:pPr>
        <w:pStyle w:val="Heading2"/>
        <w:numPr>
          <w:ilvl w:val="1"/>
          <w:numId w:val="62"/>
        </w:numPr>
        <w:ind w:left="567" w:hanging="567"/>
        <w:rPr>
          <w:b w:val="0"/>
        </w:rPr>
      </w:pPr>
      <w:r w:rsidRPr="002C4C71">
        <w:rPr>
          <w:b w:val="0"/>
        </w:rPr>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2C4C71" w:rsidRPr="002C4C71" w:rsidTr="00B54C91">
        <w:tc>
          <w:tcPr>
            <w:tcW w:w="9416" w:type="dxa"/>
          </w:tcPr>
          <w:p w:rsidR="002C4C71" w:rsidRPr="002C4C71" w:rsidRDefault="002C4C71" w:rsidP="002C4C71">
            <w:pPr>
              <w:rPr>
                <w:rFonts w:ascii="Calibri" w:hAnsi="Calibri"/>
                <w:lang w:val="en-US"/>
              </w:rPr>
            </w:pPr>
            <w:r w:rsidRPr="002C4C71">
              <w:rPr>
                <w:rFonts w:cs="Arial"/>
                <w:szCs w:val="20"/>
              </w:rPr>
              <w:t xml:space="preserve">Brooks S. &amp; </w:t>
            </w:r>
            <w:proofErr w:type="spellStart"/>
            <w:r w:rsidRPr="002C4C71">
              <w:rPr>
                <w:rFonts w:cs="Arial"/>
                <w:szCs w:val="20"/>
              </w:rPr>
              <w:t>Wealands</w:t>
            </w:r>
            <w:proofErr w:type="spellEnd"/>
            <w:r w:rsidRPr="002C4C71">
              <w:rPr>
                <w:rFonts w:cs="Arial"/>
                <w:szCs w:val="20"/>
              </w:rPr>
              <w:t xml:space="preserve"> S.R. 2014. </w:t>
            </w:r>
            <w:r w:rsidRPr="002C4C71">
              <w:rPr>
                <w:rFonts w:cs="Arial"/>
                <w:i/>
                <w:szCs w:val="20"/>
              </w:rPr>
              <w:t>Commonwealth Environmental Water Office Long Term Intervention Monitoring Project: Data Standard</w:t>
            </w:r>
            <w:r w:rsidRPr="002C4C71">
              <w:rPr>
                <w:rFonts w:cs="Arial"/>
                <w:szCs w:val="20"/>
              </w:rPr>
              <w:t>. Report prepared for the Commonwealth Environmental Water Office by The Murray-Darling Freshwater Research Centre. MDFRC Publication 29.3/2013 Revised Jan 2014.</w:t>
            </w:r>
          </w:p>
        </w:tc>
      </w:tr>
      <w:tr w:rsidR="002C4C71" w:rsidRPr="002C4C71" w:rsidTr="00B54C91">
        <w:tc>
          <w:tcPr>
            <w:tcW w:w="9416" w:type="dxa"/>
          </w:tcPr>
          <w:p w:rsidR="002C4C71" w:rsidRPr="002C4C71" w:rsidRDefault="002C4C71" w:rsidP="002C4C71">
            <w:pPr>
              <w:rPr>
                <w:rFonts w:cs="Arial"/>
                <w:szCs w:val="20"/>
              </w:rPr>
            </w:pPr>
            <w:r w:rsidRPr="002C4C71">
              <w:rPr>
                <w:rFonts w:cs="Arial"/>
                <w:szCs w:val="20"/>
              </w:rPr>
              <w:t xml:space="preserve">Commonwealth Environmental Water Office (CEWO).  2014.  </w:t>
            </w:r>
            <w:r w:rsidRPr="002C4C71">
              <w:rPr>
                <w:rFonts w:cs="Arial"/>
                <w:i/>
                <w:szCs w:val="20"/>
              </w:rPr>
              <w:t>Long Term Intervention Monitoring Project Junction of the Warrego and Darling rivers Selected Area</w:t>
            </w:r>
            <w:r w:rsidRPr="002C4C71">
              <w:rPr>
                <w:rFonts w:cs="Arial"/>
                <w:szCs w:val="20"/>
              </w:rPr>
              <w:t xml:space="preserve">. Commonwealth of Australia. </w:t>
            </w:r>
          </w:p>
        </w:tc>
      </w:tr>
    </w:tbl>
    <w:p w:rsidR="002C4C71" w:rsidRPr="002C4C71" w:rsidRDefault="002C4C71" w:rsidP="002C4C71">
      <w:pPr>
        <w:sectPr w:rsidR="002C4C71" w:rsidRPr="002C4C71" w:rsidSect="00B54C91">
          <w:headerReference w:type="default" r:id="rId112"/>
          <w:footerReference w:type="default" r:id="rId113"/>
          <w:pgSz w:w="11899" w:h="16838" w:code="9"/>
          <w:pgMar w:top="1508" w:right="1219" w:bottom="1457" w:left="1480" w:header="811" w:footer="306" w:gutter="0"/>
          <w:cols w:space="708"/>
        </w:sectPr>
      </w:pPr>
    </w:p>
    <w:p w:rsidR="002C4C71" w:rsidRPr="00A13337" w:rsidRDefault="00A13337" w:rsidP="00A13337">
      <w:pPr>
        <w:pStyle w:val="Heading1"/>
        <w:ind w:left="567" w:hanging="567"/>
      </w:pPr>
      <w:r>
        <w:t xml:space="preserve">B8.  </w:t>
      </w:r>
      <w:r w:rsidR="002C4C71" w:rsidRPr="00A13337">
        <w:t xml:space="preserve">SOP – Hydrology (Channel) </w:t>
      </w:r>
    </w:p>
    <w:p w:rsidR="002C4C71" w:rsidRPr="00A13337" w:rsidRDefault="002C4C71" w:rsidP="00535568">
      <w:pPr>
        <w:pStyle w:val="Heading2"/>
        <w:numPr>
          <w:ilvl w:val="1"/>
          <w:numId w:val="60"/>
        </w:numPr>
        <w:ind w:left="567" w:hanging="567"/>
      </w:pPr>
      <w:r w:rsidRPr="00A13337">
        <w:t>Objectives</w:t>
      </w:r>
    </w:p>
    <w:p w:rsidR="002C4C71" w:rsidRPr="002C4C71" w:rsidRDefault="002C4C71" w:rsidP="002C4C71">
      <w:r w:rsidRPr="002C4C71">
        <w:t>The aim of the Hydrology (channel) indicator is to document the degree of connectivity resulting from Commonwealth environmental watering along the Warrego River channel.</w:t>
      </w:r>
    </w:p>
    <w:p w:rsidR="002C4C71" w:rsidRPr="00A13337" w:rsidRDefault="002C4C71" w:rsidP="00535568">
      <w:pPr>
        <w:pStyle w:val="Heading2"/>
        <w:numPr>
          <w:ilvl w:val="1"/>
          <w:numId w:val="60"/>
        </w:numPr>
        <w:ind w:left="567" w:hanging="567"/>
      </w:pPr>
      <w:r w:rsidRPr="00A13337">
        <w:t>Indicators</w:t>
      </w:r>
    </w:p>
    <w:p w:rsidR="002C4C71" w:rsidRPr="002C4C71" w:rsidRDefault="002C4C71" w:rsidP="002C4C71">
      <w:r w:rsidRPr="002C4C71">
        <w:t xml:space="preserve">Hydrology (Channel) monitoring will map the </w:t>
      </w:r>
      <w:proofErr w:type="spellStart"/>
      <w:r w:rsidRPr="002C4C71">
        <w:t>flowpaths</w:t>
      </w:r>
      <w:proofErr w:type="spellEnd"/>
      <w:r w:rsidRPr="002C4C71">
        <w:t xml:space="preserve"> along the Warrego River channel and determine the hydrological connectivity as a result of the delivery of Commonwealth environmental watering.</w:t>
      </w:r>
    </w:p>
    <w:p w:rsidR="002C4C71" w:rsidRPr="002C4C71" w:rsidRDefault="002C4C71" w:rsidP="002C4C71">
      <w:r w:rsidRPr="002C4C71">
        <w:t xml:space="preserve">The Hydrology (channel) indicator links to Waterbird Diversity, Hydrology (River and Watercourse), Fish (Channel), Water quality (Cat III), metabolism (Cat III), </w:t>
      </w:r>
      <w:proofErr w:type="spellStart"/>
      <w:r w:rsidRPr="002C4C71">
        <w:t>Microcrustaceans</w:t>
      </w:r>
      <w:proofErr w:type="spellEnd"/>
      <w:r w:rsidRPr="002C4C71">
        <w:t xml:space="preserve"> and Frogs indicators.</w:t>
      </w:r>
    </w:p>
    <w:p w:rsidR="002C4C71" w:rsidRPr="00A13337" w:rsidRDefault="002C4C71" w:rsidP="00535568">
      <w:pPr>
        <w:pStyle w:val="Heading2"/>
        <w:numPr>
          <w:ilvl w:val="1"/>
          <w:numId w:val="60"/>
        </w:numPr>
        <w:ind w:left="567" w:hanging="567"/>
      </w:pPr>
      <w:r w:rsidRPr="00A13337">
        <w:t>Locations for monitoring</w:t>
      </w:r>
    </w:p>
    <w:p w:rsidR="002C4C71" w:rsidRPr="002C4C71" w:rsidRDefault="002C4C71" w:rsidP="002C4C71">
      <w:r w:rsidRPr="002C4C71">
        <w:t xml:space="preserve">Hydrology (Channel) monitoring will be undertaken in the Warrego River zone. Long-term gauging stations operated by NSW Office of Water (NOW) in the Warrego River upstream of the Selected Area at Fords Bridge on the Warrego, and also at </w:t>
      </w:r>
      <w:proofErr w:type="spellStart"/>
      <w:r w:rsidRPr="002C4C71">
        <w:t>Boera</w:t>
      </w:r>
      <w:proofErr w:type="spellEnd"/>
      <w:r w:rsidRPr="002C4C71">
        <w:t xml:space="preserve"> Dam at the northern end of the Selected Area will inform the amount of Commonwealth environmental water entering the zone. </w:t>
      </w:r>
    </w:p>
    <w:p w:rsidR="002C4C71" w:rsidRPr="002C4C71" w:rsidRDefault="002C4C71" w:rsidP="002C4C71"/>
    <w:p w:rsidR="002C4C71" w:rsidRPr="002C4C71" w:rsidRDefault="007D30A3" w:rsidP="002C4C71">
      <w:pPr>
        <w:keepNext/>
        <w:spacing w:line="240" w:lineRule="auto"/>
        <w:jc w:val="left"/>
      </w:pPr>
      <w:r>
        <w:rPr>
          <w:noProof/>
          <w:lang w:eastAsia="en-AU"/>
        </w:rPr>
        <w:pict>
          <v:shape id="Text Box 54" o:spid="_x0000_s1089" type="#_x0000_t202" style="position:absolute;margin-left:147.4pt;margin-top:277.55pt;width:96pt;height:1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" fillcolor="window" stroked="f" strokeweight=".5pt">
            <v:textbox inset="0,0,1mm,0">
              <w:txbxContent>
                <w:p w:rsidR="009F5C0A" w:rsidRPr="00AF6C2F" w:rsidRDefault="009F5C0A" w:rsidP="002C4C71">
                  <w:pPr>
                    <w:jc w:val="left"/>
                    <w:rPr>
                      <w:sz w:val="14"/>
                      <w:szCs w:val="14"/>
                    </w:rPr>
                  </w:pPr>
                  <w:r>
                    <w:rPr>
                      <w:sz w:val="14"/>
                      <w:szCs w:val="14"/>
                    </w:rPr>
                    <w:t>Peebles Dam/ Ross Billabong</w:t>
                  </w:r>
                </w:p>
              </w:txbxContent>
            </v:textbox>
          </v:shape>
        </w:pict>
      </w:r>
      <w:r>
        <w:rPr>
          <w:noProof/>
          <w:lang w:eastAsia="en-AU"/>
        </w:rPr>
        <w:pict>
          <v:shape id="Text Box 56" o:spid="_x0000_s1090" type="#_x0000_t202" style="position:absolute;margin-left:170.2pt;margin-top:156.4pt;width:58pt;height:2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" filled="f" stroked="f" strokeweight=".5pt">
            <v:textbox>
              <w:txbxContent>
                <w:p w:rsidR="009F5C0A" w:rsidRPr="00AF6C2F" w:rsidRDefault="009F5C0A" w:rsidP="002C4C71">
                  <w:pPr>
                    <w:rPr>
                      <w:sz w:val="14"/>
                      <w:szCs w:val="14"/>
                    </w:rPr>
                  </w:pPr>
                  <w:proofErr w:type="spellStart"/>
                  <w:r>
                    <w:rPr>
                      <w:sz w:val="14"/>
                      <w:szCs w:val="14"/>
                    </w:rPr>
                    <w:t>Boera</w:t>
                  </w:r>
                  <w:proofErr w:type="spellEnd"/>
                  <w:r>
                    <w:rPr>
                      <w:sz w:val="14"/>
                      <w:szCs w:val="14"/>
                    </w:rPr>
                    <w:t xml:space="preserve"> Dam</w:t>
                  </w:r>
                </w:p>
              </w:txbxContent>
            </v:textbox>
          </v:shape>
        </w:pict>
      </w:r>
      <w:r>
        <w:rPr>
          <w:noProof/>
          <w:lang w:eastAsia="en-AU"/>
        </w:rPr>
        <w:pict>
          <v:shape id="Text Box 57" o:spid="_x0000_s1091" type="#_x0000_t202" style="position:absolute;margin-left:172.8pt;margin-top:197.75pt;width:58pt;height:2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" filled="f" stroked="f" strokeweight=".5pt">
            <v:textbox>
              <w:txbxContent>
                <w:p w:rsidR="009F5C0A" w:rsidRPr="00AF6C2F" w:rsidRDefault="009F5C0A" w:rsidP="002C4C71">
                  <w:pPr>
                    <w:rPr>
                      <w:sz w:val="14"/>
                      <w:szCs w:val="14"/>
                    </w:rPr>
                  </w:pPr>
                  <w:proofErr w:type="spellStart"/>
                  <w:r>
                    <w:rPr>
                      <w:sz w:val="14"/>
                      <w:szCs w:val="14"/>
                    </w:rPr>
                    <w:t>Booka</w:t>
                  </w:r>
                  <w:proofErr w:type="spellEnd"/>
                  <w:r>
                    <w:rPr>
                      <w:sz w:val="14"/>
                      <w:szCs w:val="14"/>
                    </w:rPr>
                    <w:t xml:space="preserve"> Dam</w:t>
                  </w:r>
                </w:p>
              </w:txbxContent>
            </v:textbox>
          </v:shape>
        </w:pict>
      </w:r>
      <w:r>
        <w:rPr>
          <w:noProof/>
          <w:lang w:eastAsia="en-AU"/>
        </w:rPr>
        <w:pict>
          <v:shape id="Text Box 58" o:spid="_x0000_s1092" type="#_x0000_t202" style="position:absolute;margin-left:140.45pt;margin-top:236.15pt;width:82.45pt;height:2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" filled="f" stroked="f" strokeweight=".5pt">
            <v:textbox>
              <w:txbxContent>
                <w:p w:rsidR="009F5C0A" w:rsidRPr="00AF6C2F" w:rsidRDefault="009F5C0A" w:rsidP="002C4C71">
                  <w:pPr>
                    <w:rPr>
                      <w:sz w:val="14"/>
                      <w:szCs w:val="14"/>
                    </w:rPr>
                  </w:pPr>
                  <w:r>
                    <w:rPr>
                      <w:sz w:val="14"/>
                      <w:szCs w:val="14"/>
                    </w:rPr>
                    <w:t>Homestead Dam</w:t>
                  </w:r>
                </w:p>
              </w:txbxContent>
            </v:textbox>
          </v:shape>
        </w:pict>
      </w:r>
      <w:r>
        <w:rPr>
          <w:noProof/>
          <w:lang w:eastAsia="en-AU"/>
        </w:rPr>
        <w:pict>
          <v:shape id="Text Box 514" o:spid="_x0000_s1093" type="#_x0000_t202" style="position:absolute;margin-left:139.25pt;margin-top:249.4pt;width:58pt;height:2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" filled="f" stroked="f" strokeweight=".5pt">
            <v:textbox>
              <w:txbxContent>
                <w:p w:rsidR="009F5C0A" w:rsidRPr="00AF6C2F" w:rsidRDefault="009F5C0A" w:rsidP="002C4C71">
                  <w:pPr>
                    <w:rPr>
                      <w:sz w:val="14"/>
                      <w:szCs w:val="14"/>
                    </w:rPr>
                  </w:pPr>
                  <w:r>
                    <w:rPr>
                      <w:sz w:val="14"/>
                      <w:szCs w:val="14"/>
                    </w:rPr>
                    <w:t xml:space="preserve">Dicks </w:t>
                  </w:r>
                  <w:r w:rsidRPr="00AF6C2F">
                    <w:rPr>
                      <w:sz w:val="14"/>
                      <w:szCs w:val="14"/>
                    </w:rPr>
                    <w:t>Dam</w:t>
                  </w:r>
                </w:p>
              </w:txbxContent>
            </v:textbox>
          </v:shape>
        </w:pict>
      </w:r>
      <w:r>
        <w:rPr>
          <w:noProof/>
          <w:lang w:eastAsia="en-AU"/>
        </w:rPr>
        <w:pict>
          <v:shape id="Text Box 517" o:spid="_x0000_s1094" type="#_x0000_t202" style="position:absolute;margin-left:172.3pt;margin-top:175.45pt;width:58.05pt;height:2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" filled="f" stroked="f" strokeweight=".5pt">
            <v:textbox>
              <w:txbxContent>
                <w:p w:rsidR="009F5C0A" w:rsidRPr="00AF6C2F" w:rsidRDefault="009F5C0A" w:rsidP="002C4C71">
                  <w:pPr>
                    <w:rPr>
                      <w:sz w:val="14"/>
                      <w:szCs w:val="14"/>
                    </w:rPr>
                  </w:pPr>
                  <w:r w:rsidRPr="00AF6C2F">
                    <w:rPr>
                      <w:sz w:val="14"/>
                      <w:szCs w:val="14"/>
                    </w:rPr>
                    <w:t>12 Mile Dam</w:t>
                  </w:r>
                </w:p>
              </w:txbxContent>
            </v:textbox>
          </v:shape>
        </w:pict>
      </w:r>
      <w:r w:rsidR="002C4C71" w:rsidRPr="002C4C71">
        <w:rPr>
          <w:noProof/>
          <w:lang w:eastAsia="en-AU"/>
        </w:rPr>
        <w:drawing>
          <wp:inline distT="0" distB="0" distL="0" distR="0">
            <wp:extent cx="4049486" cy="4132975"/>
            <wp:effectExtent l="0" t="0" r="825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Hydrology Channel.jpg"/>
                    <pic:cNvPicPr/>
                  </pic:nvPicPr>
                  <pic:blipFill rotWithShape="1">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050966" cy="4134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4C71" w:rsidRPr="002C4C71" w:rsidRDefault="002C4C71" w:rsidP="002C4C71">
      <w:pPr>
        <w:spacing w:before="120" w:after="120" w:line="240" w:lineRule="auto"/>
        <w:jc w:val="left"/>
        <w:rPr>
          <w:b/>
          <w:bCs/>
          <w:sz w:val="18"/>
          <w:szCs w:val="20"/>
        </w:rPr>
      </w:pPr>
      <w:r w:rsidRPr="002C4C71">
        <w:rPr>
          <w:b/>
          <w:bCs/>
          <w:sz w:val="18"/>
          <w:szCs w:val="20"/>
        </w:rPr>
        <w:t xml:space="preserve">Figure </w:t>
      </w:r>
      <w:r w:rsidR="007D30A3" w:rsidRPr="002C4C71">
        <w:rPr>
          <w:b/>
          <w:bCs/>
          <w:sz w:val="18"/>
          <w:szCs w:val="20"/>
        </w:rPr>
        <w:fldChar w:fldCharType="begin"/>
      </w:r>
      <w:r w:rsidRPr="002C4C71">
        <w:rPr>
          <w:b/>
          <w:bCs/>
          <w:sz w:val="18"/>
          <w:szCs w:val="20"/>
        </w:rPr>
        <w:instrText xml:space="preserve"> SEQ Figure \* ARABIC </w:instrText>
      </w:r>
      <w:r w:rsidR="007D30A3" w:rsidRPr="002C4C71">
        <w:rPr>
          <w:b/>
          <w:bCs/>
          <w:sz w:val="18"/>
          <w:szCs w:val="20"/>
        </w:rPr>
        <w:fldChar w:fldCharType="separate"/>
      </w:r>
      <w:r w:rsidR="00200D30">
        <w:rPr>
          <w:b/>
          <w:bCs/>
          <w:noProof/>
          <w:sz w:val="18"/>
          <w:szCs w:val="20"/>
        </w:rPr>
        <w:t>4</w:t>
      </w:r>
      <w:r w:rsidR="007D30A3" w:rsidRPr="002C4C71">
        <w:rPr>
          <w:b/>
          <w:bCs/>
          <w:noProof/>
          <w:sz w:val="18"/>
          <w:szCs w:val="20"/>
        </w:rPr>
        <w:fldChar w:fldCharType="end"/>
      </w:r>
      <w:r w:rsidR="00DA1598">
        <w:rPr>
          <w:b/>
          <w:bCs/>
          <w:noProof/>
          <w:sz w:val="18"/>
          <w:szCs w:val="20"/>
        </w:rPr>
        <w:t>:</w:t>
      </w:r>
      <w:r w:rsidRPr="002C4C71">
        <w:rPr>
          <w:b/>
          <w:bCs/>
          <w:sz w:val="18"/>
          <w:szCs w:val="20"/>
        </w:rPr>
        <w:t xml:space="preserve"> Gauging stations and Dams located on the Lower Warrego River channel.</w:t>
      </w:r>
    </w:p>
    <w:p w:rsidR="002C4C71" w:rsidRPr="00A13337" w:rsidRDefault="002C4C71" w:rsidP="00535568">
      <w:pPr>
        <w:pStyle w:val="Heading2"/>
        <w:numPr>
          <w:ilvl w:val="1"/>
          <w:numId w:val="60"/>
        </w:numPr>
        <w:ind w:left="567" w:hanging="567"/>
      </w:pPr>
      <w:r w:rsidRPr="00A13337">
        <w:t>Timing and frequency</w:t>
      </w:r>
    </w:p>
    <w:p w:rsidR="002C4C71" w:rsidRPr="002C4C71" w:rsidRDefault="002C4C71" w:rsidP="002C4C71">
      <w:r w:rsidRPr="002C4C71">
        <w:t>Ongoing throughout the project</w:t>
      </w:r>
    </w:p>
    <w:p w:rsidR="002C4C71" w:rsidRPr="00A13337" w:rsidRDefault="002C4C71" w:rsidP="00535568">
      <w:pPr>
        <w:pStyle w:val="Heading2"/>
        <w:numPr>
          <w:ilvl w:val="1"/>
          <w:numId w:val="60"/>
        </w:numPr>
        <w:ind w:left="567" w:hanging="567"/>
      </w:pPr>
      <w:r w:rsidRPr="00A13337">
        <w:t>Complementary monitoring and data</w:t>
      </w:r>
    </w:p>
    <w:p w:rsidR="002C4C71" w:rsidRPr="002C4C71" w:rsidRDefault="002C4C71" w:rsidP="002C4C71">
      <w:r w:rsidRPr="002C4C71">
        <w:t xml:space="preserve">Data on inundation extent and frequency from previous work (Cox et al. 2012; </w:t>
      </w:r>
      <w:proofErr w:type="spellStart"/>
      <w:r w:rsidRPr="002C4C71">
        <w:t>Holz</w:t>
      </w:r>
      <w:proofErr w:type="spellEnd"/>
      <w:r w:rsidRPr="002C4C71">
        <w:t xml:space="preserve"> et al 2008, </w:t>
      </w:r>
      <w:proofErr w:type="spellStart"/>
      <w:r w:rsidRPr="002C4C71">
        <w:t>Aurecon</w:t>
      </w:r>
      <w:proofErr w:type="spellEnd"/>
      <w:r w:rsidRPr="002C4C71">
        <w:t xml:space="preserve"> 2009) will be used to assist in developing the known and expected hydrological connectivity through the Warrego River channel during flow events.</w:t>
      </w:r>
    </w:p>
    <w:p w:rsidR="002C4C71" w:rsidRPr="00A13337" w:rsidRDefault="002C4C71" w:rsidP="00535568">
      <w:pPr>
        <w:pStyle w:val="Heading2"/>
        <w:numPr>
          <w:ilvl w:val="1"/>
          <w:numId w:val="60"/>
        </w:numPr>
        <w:ind w:left="567" w:hanging="567"/>
      </w:pPr>
      <w:r w:rsidRPr="00A13337">
        <w:t>Responsibilities</w:t>
      </w:r>
    </w:p>
    <w:p w:rsidR="002C4C71" w:rsidRPr="002C4C71" w:rsidRDefault="002C4C71" w:rsidP="002C4C71">
      <w:r w:rsidRPr="002C4C71">
        <w:t>The Project Manager of the Junction of the Warrego and Darling rivers M&amp;E Project Team is responsible for overseeing this procedure. Experienced technicians will undertake data collation and analysis under the direction of the Project Manager (</w:t>
      </w:r>
      <w:proofErr w:type="spellStart"/>
      <w:r w:rsidRPr="002C4C71">
        <w:t>Southwell</w:t>
      </w:r>
      <w:proofErr w:type="spellEnd"/>
      <w:r w:rsidRPr="002C4C71">
        <w:t>).</w:t>
      </w:r>
    </w:p>
    <w:p w:rsidR="002C4C71" w:rsidRPr="00A13337" w:rsidRDefault="002C4C71" w:rsidP="00535568">
      <w:pPr>
        <w:pStyle w:val="Heading2"/>
        <w:numPr>
          <w:ilvl w:val="1"/>
          <w:numId w:val="60"/>
        </w:numPr>
        <w:ind w:left="567" w:hanging="567"/>
      </w:pPr>
      <w:r w:rsidRPr="00A13337">
        <w:t>Detailed methods</w:t>
      </w:r>
    </w:p>
    <w:p w:rsidR="002C4C71" w:rsidRPr="002C4C71" w:rsidRDefault="002C4C71" w:rsidP="002C4C71">
      <w:r w:rsidRPr="002C4C71">
        <w:t xml:space="preserve">The Lower Warrego River takes on an </w:t>
      </w:r>
      <w:proofErr w:type="spellStart"/>
      <w:r w:rsidRPr="002C4C71">
        <w:t>anastomosing</w:t>
      </w:r>
      <w:proofErr w:type="spellEnd"/>
      <w:r w:rsidRPr="002C4C71">
        <w:t xml:space="preserve"> channel form, with multiple channels and by-washes carrying water through the system. These channels will be mapped using existing aerial photographs and imagery to provide a map of the channel network. This will include some channels in upper sections of the Northern Floodplain which connect back into the Warrego channel through pipes in the northern embankment. The next step will be to determine the channel networks hydrology, by utilising a number of existing water level loggers and known levels (Dams/weirs) throughout the system. A differential GPS will be used to tie in these water level loggers with the gauging station at </w:t>
      </w:r>
      <w:proofErr w:type="spellStart"/>
      <w:r w:rsidRPr="002C4C71">
        <w:t>Boera</w:t>
      </w:r>
      <w:proofErr w:type="spellEnd"/>
      <w:r w:rsidRPr="002C4C71">
        <w:t xml:space="preserve"> Dam. Additional water level loggers may be implemented to improve the relationships with flow and connectivity in this system. Waterhole permanence will also be determined using water level loggers, cameras and field validation.</w:t>
      </w:r>
    </w:p>
    <w:p w:rsidR="002C4C71" w:rsidRPr="00A13337" w:rsidRDefault="002C4C71" w:rsidP="00535568">
      <w:pPr>
        <w:pStyle w:val="Heading2"/>
        <w:numPr>
          <w:ilvl w:val="1"/>
          <w:numId w:val="60"/>
        </w:numPr>
        <w:ind w:left="567" w:hanging="567"/>
      </w:pPr>
      <w:r w:rsidRPr="00A13337">
        <w:t>Data analysis</w:t>
      </w:r>
    </w:p>
    <w:p w:rsidR="002C4C71" w:rsidRPr="005B5559" w:rsidRDefault="002C4C71" w:rsidP="00535568">
      <w:pPr>
        <w:pStyle w:val="ListParagraph"/>
        <w:keepNext/>
        <w:numPr>
          <w:ilvl w:val="2"/>
          <w:numId w:val="60"/>
        </w:numPr>
        <w:tabs>
          <w:tab w:val="num" w:pos="1146"/>
        </w:tabs>
        <w:spacing w:before="360" w:after="120" w:line="240" w:lineRule="auto"/>
        <w:ind w:right="6"/>
        <w:jc w:val="left"/>
        <w:outlineLvl w:val="2"/>
        <w:rPr>
          <w:b/>
          <w:szCs w:val="20"/>
        </w:rPr>
      </w:pPr>
      <w:r w:rsidRPr="005B5559">
        <w:rPr>
          <w:b/>
          <w:szCs w:val="20"/>
        </w:rPr>
        <w:t xml:space="preserve">The Selected Area scale hypotheses </w:t>
      </w:r>
    </w:p>
    <w:p w:rsidR="002C4C71" w:rsidRPr="002C4C71" w:rsidRDefault="002C4C71" w:rsidP="002C4C71">
      <w:r w:rsidRPr="002C4C71">
        <w:t xml:space="preserve">At the Selected Area scale a number of hypotheses that relate to the outcomes of </w:t>
      </w:r>
      <w:r w:rsidRPr="002C4C71">
        <w:rPr>
          <w:szCs w:val="20"/>
        </w:rPr>
        <w:t xml:space="preserve">delivery of Commonwealth environmental water are possible. </w:t>
      </w:r>
      <w:r w:rsidRPr="002C4C71">
        <w:t>Selected Area scale hypotheses include:</w:t>
      </w:r>
    </w:p>
    <w:p w:rsidR="002C4C71" w:rsidRPr="002C4C71" w:rsidRDefault="002C4C71" w:rsidP="00535568">
      <w:pPr>
        <w:numPr>
          <w:ilvl w:val="0"/>
          <w:numId w:val="61"/>
        </w:numPr>
        <w:ind w:left="1134" w:hanging="567"/>
        <w:contextualSpacing/>
        <w:rPr>
          <w:rFonts w:eastAsia="Calibri" w:cs="Calibri"/>
          <w:szCs w:val="20"/>
          <w:lang w:eastAsia="en-AU"/>
        </w:rPr>
      </w:pPr>
      <w:r w:rsidRPr="002C4C71">
        <w:rPr>
          <w:rFonts w:eastAsia="Calibri" w:cs="Calibri"/>
          <w:szCs w:val="20"/>
          <w:lang w:eastAsia="en-AU"/>
        </w:rPr>
        <w:t>Hydrological connectivity in the channels of the Lower Warrego River will increase with Commonwealth environmental water</w:t>
      </w:r>
    </w:p>
    <w:p w:rsidR="002C4C71" w:rsidRPr="002C4C71" w:rsidRDefault="002C4C71" w:rsidP="00535568">
      <w:pPr>
        <w:numPr>
          <w:ilvl w:val="0"/>
          <w:numId w:val="61"/>
        </w:numPr>
        <w:ind w:left="1134" w:hanging="566"/>
        <w:contextualSpacing/>
        <w:rPr>
          <w:rFonts w:eastAsia="Calibri" w:cs="Calibri"/>
          <w:szCs w:val="20"/>
          <w:lang w:eastAsia="en-AU"/>
        </w:rPr>
      </w:pPr>
      <w:r w:rsidRPr="002C4C71">
        <w:rPr>
          <w:rFonts w:eastAsia="Calibri" w:cs="Calibri"/>
          <w:szCs w:val="20"/>
          <w:lang w:eastAsia="en-AU"/>
        </w:rPr>
        <w:t>The persistence of waterholes in the Lower Warrego River will increase with Commonwealth environmental water.</w:t>
      </w:r>
    </w:p>
    <w:p w:rsidR="002C4C71" w:rsidRPr="002C4C71" w:rsidRDefault="002C4C71" w:rsidP="00535568">
      <w:pPr>
        <w:pStyle w:val="ListParagraph"/>
        <w:keepNext/>
        <w:numPr>
          <w:ilvl w:val="2"/>
          <w:numId w:val="60"/>
        </w:numPr>
        <w:tabs>
          <w:tab w:val="num" w:pos="1146"/>
        </w:tabs>
        <w:spacing w:before="360" w:after="120" w:line="240" w:lineRule="auto"/>
        <w:ind w:right="6"/>
        <w:jc w:val="left"/>
        <w:outlineLvl w:val="2"/>
        <w:rPr>
          <w:b/>
          <w:szCs w:val="20"/>
        </w:rPr>
      </w:pPr>
      <w:r w:rsidRPr="002C4C71">
        <w:rPr>
          <w:b/>
          <w:szCs w:val="20"/>
        </w:rPr>
        <w:t>The Selected Area scale analyses</w:t>
      </w:r>
    </w:p>
    <w:p w:rsidR="002C4C71" w:rsidRPr="002C4C71" w:rsidRDefault="002C4C71" w:rsidP="002C4C71">
      <w:pPr>
        <w:spacing w:line="276" w:lineRule="auto"/>
        <w:rPr>
          <w:szCs w:val="20"/>
        </w:rPr>
      </w:pPr>
      <w:r w:rsidRPr="002C4C71">
        <w:rPr>
          <w:szCs w:val="20"/>
        </w:rPr>
        <w:t xml:space="preserve">Quantitative analyses will be applied at the Selected Area scale to document temporal shifts in the presence and connectedness of water in periods that Commonwealth environmental water is delivered each year. Long-term year on year trends can be analysed based on periods with and without the delivery of Commonwealth environmental water. </w:t>
      </w:r>
    </w:p>
    <w:p w:rsidR="002C4C71" w:rsidRPr="002C4C71" w:rsidRDefault="002C4C71" w:rsidP="002C4C71">
      <w:pPr>
        <w:rPr>
          <w:szCs w:val="20"/>
        </w:rPr>
      </w:pPr>
      <w:r w:rsidRPr="002C4C71">
        <w:rPr>
          <w:szCs w:val="20"/>
        </w:rPr>
        <w:t>Short-term and long term responses:</w:t>
      </w:r>
    </w:p>
    <w:p w:rsidR="002C4C71" w:rsidRPr="002C4C71" w:rsidRDefault="002C4C71" w:rsidP="00535568">
      <w:pPr>
        <w:pStyle w:val="Bullets1"/>
        <w:numPr>
          <w:ilvl w:val="0"/>
          <w:numId w:val="66"/>
        </w:numPr>
        <w:tabs>
          <w:tab w:val="left" w:pos="1134"/>
        </w:tabs>
        <w:spacing w:after="0"/>
        <w:ind w:left="1134" w:hanging="567"/>
        <w:contextualSpacing w:val="0"/>
      </w:pPr>
      <w:r w:rsidRPr="002C4C71">
        <w:t xml:space="preserve">Hypotheses 1-2 – Relative increases in the persistence and connections provided with the addition of </w:t>
      </w:r>
      <w:r w:rsidR="007D6CDC">
        <w:t xml:space="preserve">Commonwealth environmental </w:t>
      </w:r>
      <w:proofErr w:type="gramStart"/>
      <w:r w:rsidR="007D6CDC">
        <w:t>water</w:t>
      </w:r>
      <w:r w:rsidRPr="002C4C71">
        <w:t>,</w:t>
      </w:r>
      <w:proofErr w:type="gramEnd"/>
      <w:r w:rsidRPr="002C4C71">
        <w:t xml:space="preserve"> compared to times without.</w:t>
      </w:r>
    </w:p>
    <w:p w:rsidR="002C4C71" w:rsidRPr="002C4C71" w:rsidRDefault="002C4C71" w:rsidP="002C4C71">
      <w:r w:rsidRPr="002C4C71">
        <w:t xml:space="preserve">All data provided for this indicator must conform to the data structure defined in the LTIM Data Standard (Brooks &amp; </w:t>
      </w:r>
      <w:proofErr w:type="spellStart"/>
      <w:r w:rsidRPr="002C4C71">
        <w:t>Wealands</w:t>
      </w:r>
      <w:proofErr w:type="spellEnd"/>
      <w:r w:rsidRPr="002C4C71">
        <w:t xml:space="preserve"> 2014).</w:t>
      </w:r>
    </w:p>
    <w:p w:rsidR="002C4C71" w:rsidRPr="00935989" w:rsidRDefault="002C4C71" w:rsidP="00535568">
      <w:pPr>
        <w:pStyle w:val="Heading2"/>
        <w:numPr>
          <w:ilvl w:val="1"/>
          <w:numId w:val="60"/>
        </w:numPr>
        <w:ind w:left="567" w:hanging="567"/>
      </w:pPr>
      <w:r w:rsidRPr="00935989">
        <w:t>Data reporting</w:t>
      </w:r>
    </w:p>
    <w:p w:rsidR="002C4C71" w:rsidRPr="00935989" w:rsidRDefault="002C4C71" w:rsidP="00535568">
      <w:pPr>
        <w:pStyle w:val="Heading3"/>
        <w:numPr>
          <w:ilvl w:val="0"/>
          <w:numId w:val="67"/>
        </w:numPr>
        <w:tabs>
          <w:tab w:val="clear" w:pos="851"/>
          <w:tab w:val="left" w:pos="567"/>
        </w:tabs>
        <w:ind w:left="567" w:hanging="567"/>
      </w:pPr>
      <w:r w:rsidRPr="00935989">
        <w:t xml:space="preserve">Conceptual definition </w:t>
      </w:r>
    </w:p>
    <w:p w:rsidR="002C4C71" w:rsidRPr="002C4C71" w:rsidRDefault="002C4C71" w:rsidP="002C4C71">
      <w:r w:rsidRPr="002C4C71">
        <w:t>This indicator will contain rows of data about a site that is:</w:t>
      </w:r>
    </w:p>
    <w:p w:rsidR="002C4C71" w:rsidRPr="002C4C71" w:rsidRDefault="002C4C71" w:rsidP="002C4C71">
      <w:pPr>
        <w:spacing w:after="160" w:line="240" w:lineRule="auto"/>
        <w:jc w:val="left"/>
        <w:rPr>
          <w:rFonts w:asciiTheme="minorHAnsi" w:hAnsiTheme="minorHAnsi" w:cs="Arial"/>
          <w:i/>
          <w:iCs/>
          <w:color w:val="000000"/>
          <w:kern w:val="28"/>
          <w:sz w:val="22"/>
          <w:szCs w:val="22"/>
        </w:rPr>
      </w:pPr>
      <w:r w:rsidRPr="002C4C71">
        <w:rPr>
          <w:rFonts w:asciiTheme="minorHAnsi" w:hAnsiTheme="minorHAnsi" w:cs="Arial"/>
          <w:i/>
          <w:iCs/>
          <w:color w:val="000000"/>
          <w:kern w:val="28"/>
          <w:sz w:val="22"/>
          <w:szCs w:val="22"/>
        </w:rPr>
        <w:t xml:space="preserve"> “</w:t>
      </w:r>
      <w:r w:rsidRPr="002C4C71">
        <w:rPr>
          <w:rFonts w:asciiTheme="minorHAnsi" w:hAnsiTheme="minorHAnsi" w:cs="Arial"/>
          <w:i/>
          <w:color w:val="000000"/>
          <w:kern w:val="28"/>
          <w:sz w:val="22"/>
          <w:szCs w:val="22"/>
        </w:rPr>
        <w:t>A defined watercourse potentially inundated by the delivery of environmental water”</w:t>
      </w:r>
    </w:p>
    <w:p w:rsidR="002C4C71" w:rsidRPr="002C4C71" w:rsidRDefault="002C4C71" w:rsidP="002C4C71">
      <w:r w:rsidRPr="002C4C71">
        <w:t>Each row of data will describe:</w:t>
      </w:r>
    </w:p>
    <w:p w:rsidR="002C4C71" w:rsidRPr="002C4C71" w:rsidRDefault="002C4C71" w:rsidP="002C4C71">
      <w:pPr>
        <w:rPr>
          <w:i/>
          <w:iCs/>
        </w:rPr>
      </w:pPr>
      <w:proofErr w:type="gramStart"/>
      <w:r w:rsidRPr="002C4C71">
        <w:rPr>
          <w:i/>
          <w:iCs/>
        </w:rPr>
        <w:t>“ the</w:t>
      </w:r>
      <w:proofErr w:type="gramEnd"/>
      <w:r w:rsidRPr="002C4C71">
        <w:rPr>
          <w:i/>
          <w:iCs/>
        </w:rPr>
        <w:t xml:space="preserve"> extent and volume of inundation  by environmental water ”</w:t>
      </w:r>
    </w:p>
    <w:p w:rsidR="002C4C71" w:rsidRPr="00935989" w:rsidRDefault="002C4C71" w:rsidP="00535568">
      <w:pPr>
        <w:pStyle w:val="Heading3"/>
        <w:numPr>
          <w:ilvl w:val="0"/>
          <w:numId w:val="67"/>
        </w:numPr>
        <w:tabs>
          <w:tab w:val="clear" w:pos="851"/>
          <w:tab w:val="left" w:pos="567"/>
        </w:tabs>
        <w:ind w:left="567" w:hanging="567"/>
      </w:pPr>
      <w:r w:rsidRPr="00935989">
        <w:t xml:space="preserve"> Site linkages</w:t>
      </w:r>
    </w:p>
    <w:p w:rsidR="002C4C71" w:rsidRPr="002C4C71" w:rsidRDefault="002C4C71" w:rsidP="002C4C71">
      <w:pPr>
        <w:rPr>
          <w:szCs w:val="20"/>
        </w:rPr>
      </w:pPr>
      <w:r w:rsidRPr="002C4C71">
        <w:rPr>
          <w:szCs w:val="20"/>
        </w:rPr>
        <w:t>Sites of Hydrology (channel) require the following linkages to other data (where available):</w:t>
      </w:r>
    </w:p>
    <w:p w:rsidR="002C4C71" w:rsidRPr="002C4C71" w:rsidRDefault="002C4C71" w:rsidP="00535568">
      <w:pPr>
        <w:numPr>
          <w:ilvl w:val="0"/>
          <w:numId w:val="57"/>
        </w:numPr>
        <w:spacing w:after="0" w:line="240" w:lineRule="auto"/>
        <w:jc w:val="left"/>
        <w:rPr>
          <w:rFonts w:eastAsia="Calibri" w:cs="Calibri"/>
          <w:szCs w:val="20"/>
          <w:lang w:eastAsia="en-AU"/>
        </w:rPr>
      </w:pPr>
      <w:r w:rsidRPr="002C4C71">
        <w:rPr>
          <w:rFonts w:eastAsia="Calibri" w:cs="Calibri"/>
          <w:szCs w:val="20"/>
          <w:lang w:eastAsia="en-AU"/>
        </w:rPr>
        <w:t xml:space="preserve">Gauged flow and stage information from relevant gauges </w:t>
      </w:r>
    </w:p>
    <w:p w:rsidR="002C4C71" w:rsidRPr="002C4C71" w:rsidRDefault="002C4C71" w:rsidP="002C4C71"/>
    <w:p w:rsidR="002C4C71" w:rsidRPr="00935989" w:rsidRDefault="002C4C71" w:rsidP="00535568">
      <w:pPr>
        <w:pStyle w:val="Heading3"/>
        <w:numPr>
          <w:ilvl w:val="0"/>
          <w:numId w:val="67"/>
        </w:numPr>
        <w:tabs>
          <w:tab w:val="clear" w:pos="851"/>
          <w:tab w:val="left" w:pos="567"/>
        </w:tabs>
        <w:ind w:left="567" w:hanging="567"/>
      </w:pPr>
      <w:r w:rsidRPr="00935989">
        <w:t>Data definition</w:t>
      </w:r>
    </w:p>
    <w:p w:rsidR="002C4C71" w:rsidRPr="002C4C71" w:rsidRDefault="002C4C71" w:rsidP="002C4C71">
      <w:r w:rsidRPr="002C4C71">
        <w:rPr>
          <w:i/>
        </w:rPr>
        <w:t>Each row of data will contain the following columns of information</w:t>
      </w:r>
      <w:r w:rsidRPr="002C4C71">
        <w:t>.</w:t>
      </w:r>
    </w:p>
    <w:tbl>
      <w:tblPr>
        <w:tblStyle w:val="TableGrid"/>
        <w:tblW w:w="9428" w:type="dxa"/>
        <w:tblLayout w:type="fixed"/>
        <w:tblLook w:val="04A0"/>
      </w:tblPr>
      <w:tblGrid>
        <w:gridCol w:w="1951"/>
        <w:gridCol w:w="2552"/>
        <w:gridCol w:w="1559"/>
        <w:gridCol w:w="850"/>
        <w:gridCol w:w="993"/>
        <w:gridCol w:w="1523"/>
      </w:tblGrid>
      <w:tr w:rsidR="002C4C71" w:rsidRPr="002C4C71" w:rsidTr="00B54C91">
        <w:trPr>
          <w:cantSplit/>
          <w:tblHeader/>
        </w:trPr>
        <w:tc>
          <w:tcPr>
            <w:tcW w:w="1951"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Variable</w:t>
            </w:r>
          </w:p>
        </w:tc>
        <w:tc>
          <w:tcPr>
            <w:tcW w:w="2552"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Description</w:t>
            </w:r>
          </w:p>
        </w:tc>
        <w:tc>
          <w:tcPr>
            <w:tcW w:w="1559"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Type</w:t>
            </w:r>
          </w:p>
        </w:tc>
        <w:tc>
          <w:tcPr>
            <w:tcW w:w="850"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proofErr w:type="spellStart"/>
            <w:r w:rsidRPr="002C4C71">
              <w:rPr>
                <w:rFonts w:cs="Arial"/>
                <w:b/>
                <w:color w:val="000000"/>
                <w:kern w:val="28"/>
                <w:sz w:val="18"/>
                <w:szCs w:val="18"/>
              </w:rPr>
              <w:t>Req</w:t>
            </w:r>
            <w:proofErr w:type="spellEnd"/>
          </w:p>
        </w:tc>
        <w:tc>
          <w:tcPr>
            <w:tcW w:w="993"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Range</w:t>
            </w:r>
          </w:p>
        </w:tc>
        <w:tc>
          <w:tcPr>
            <w:tcW w:w="1523" w:type="dxa"/>
            <w:shd w:val="clear" w:color="auto" w:fill="BFBFBF" w:themeFill="background1" w:themeFillShade="BF"/>
            <w:vAlign w:val="bottom"/>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Example</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siteId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A single channel or waterhole represented by either a name or polygon within which observations are made</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string</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sampleDate</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Start date (inclusive) that these measures were observed</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dateTime</w:t>
            </w:r>
            <w:proofErr w:type="spellEnd"/>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sampleDateEnd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End date (exclusive) that these measures were observed</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dateTime</w:t>
            </w:r>
            <w:proofErr w:type="spellEnd"/>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percentinudated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channel or waterhole inundated</w:t>
            </w:r>
          </w:p>
        </w:tc>
        <w:tc>
          <w:tcPr>
            <w:tcW w:w="1559" w:type="dxa"/>
            <w:vAlign w:val="top"/>
            <w:hideMark/>
          </w:tcPr>
          <w:p w:rsidR="002C4C71" w:rsidRPr="002C4C71" w:rsidRDefault="002C4C71" w:rsidP="002C4C71">
            <w:pPr>
              <w:spacing w:before="60" w:after="60"/>
              <w:jc w:val="left"/>
              <w:rPr>
                <w:rFonts w:cs="Arial"/>
                <w:sz w:val="18"/>
                <w:szCs w:val="18"/>
              </w:rPr>
            </w:pPr>
            <w:r w:rsidRPr="002C4C71">
              <w:rPr>
                <w:sz w:val="18"/>
                <w:szCs w:val="18"/>
              </w:rPr>
              <w:t>Integer</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shd w:val="clear" w:color="auto" w:fill="auto"/>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81</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Dayswet</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No of days water has been present within site</w:t>
            </w:r>
          </w:p>
        </w:tc>
        <w:tc>
          <w:tcPr>
            <w:tcW w:w="1559" w:type="dxa"/>
            <w:vAlign w:val="top"/>
            <w:hideMark/>
          </w:tcPr>
          <w:p w:rsidR="002C4C71" w:rsidRPr="002C4C71" w:rsidRDefault="002C4C71" w:rsidP="002C4C71">
            <w:pPr>
              <w:spacing w:before="60" w:after="60"/>
              <w:jc w:val="left"/>
              <w:rPr>
                <w:rFonts w:cs="Arial"/>
                <w:sz w:val="18"/>
                <w:szCs w:val="18"/>
              </w:rPr>
            </w:pPr>
            <w:r w:rsidRPr="002C4C71">
              <w:rPr>
                <w:sz w:val="18"/>
                <w:szCs w:val="18"/>
              </w:rPr>
              <w:t>Integer</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5</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Daysdry</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No of days since water was present within site</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143</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percentCEW</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 of water contributed by CEWO as percent of total area</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850"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993"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52</w:t>
            </w:r>
          </w:p>
        </w:tc>
      </w:tr>
    </w:tbl>
    <w:p w:rsidR="002C4C71" w:rsidRPr="002C4C71" w:rsidRDefault="002C4C71" w:rsidP="002C4C71"/>
    <w:p w:rsidR="002C4C71" w:rsidRPr="00935989" w:rsidRDefault="002C4C71" w:rsidP="00535568">
      <w:pPr>
        <w:pStyle w:val="Heading2"/>
        <w:numPr>
          <w:ilvl w:val="1"/>
          <w:numId w:val="60"/>
        </w:numPr>
        <w:ind w:left="567" w:hanging="567"/>
      </w:pPr>
      <w:r w:rsidRPr="00935989">
        <w:t>Quality assurance/quality control</w:t>
      </w:r>
    </w:p>
    <w:p w:rsidR="002C4C71" w:rsidRPr="002C4C71" w:rsidRDefault="002C4C71" w:rsidP="002C4C71">
      <w:pPr>
        <w:rPr>
          <w:lang w:val="en-US"/>
        </w:rPr>
      </w:pPr>
      <w:r w:rsidRPr="002C4C71">
        <w:t>Quality control and quality assurance protocols are documented in the Quality Plan developed for the M&amp;E Plan (CEWO 2014)</w:t>
      </w:r>
      <w:r w:rsidRPr="002C4C71">
        <w:rPr>
          <w:lang w:val="en-US"/>
        </w:rPr>
        <w:t xml:space="preserve">.  </w:t>
      </w:r>
    </w:p>
    <w:p w:rsidR="002C4C71" w:rsidRPr="00502A1A" w:rsidRDefault="002C4C71" w:rsidP="00535568">
      <w:pPr>
        <w:pStyle w:val="Heading2"/>
        <w:numPr>
          <w:ilvl w:val="1"/>
          <w:numId w:val="60"/>
        </w:numPr>
        <w:ind w:left="567" w:hanging="567"/>
      </w:pPr>
      <w:r w:rsidRPr="00502A1A">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2C4C71" w:rsidRPr="002C4C71" w:rsidTr="00B54C91">
        <w:tc>
          <w:tcPr>
            <w:tcW w:w="9416" w:type="dxa"/>
          </w:tcPr>
          <w:p w:rsidR="002C4C71" w:rsidRPr="002C4C71" w:rsidRDefault="002C4C71" w:rsidP="002C4C71">
            <w:pPr>
              <w:rPr>
                <w:rFonts w:cs="Arial"/>
                <w:szCs w:val="20"/>
              </w:rPr>
            </w:pPr>
            <w:proofErr w:type="spellStart"/>
            <w:r w:rsidRPr="002C4C71">
              <w:rPr>
                <w:rFonts w:cs="Arial"/>
                <w:szCs w:val="20"/>
              </w:rPr>
              <w:t>Aurecon</w:t>
            </w:r>
            <w:proofErr w:type="spellEnd"/>
            <w:r w:rsidRPr="002C4C71">
              <w:rPr>
                <w:rFonts w:cs="Arial"/>
                <w:szCs w:val="20"/>
              </w:rPr>
              <w:t xml:space="preserve"> 2009. </w:t>
            </w:r>
            <w:proofErr w:type="spellStart"/>
            <w:r w:rsidRPr="002C4C71">
              <w:rPr>
                <w:rFonts w:cs="Arial"/>
                <w:i/>
                <w:szCs w:val="20"/>
              </w:rPr>
              <w:t>Toorale</w:t>
            </w:r>
            <w:proofErr w:type="spellEnd"/>
            <w:r w:rsidRPr="002C4C71">
              <w:rPr>
                <w:rFonts w:cs="Arial"/>
                <w:i/>
                <w:szCs w:val="20"/>
              </w:rPr>
              <w:t xml:space="preserve"> Station Decommissioning Plan Volume 1</w:t>
            </w:r>
            <w:r w:rsidRPr="002C4C71">
              <w:rPr>
                <w:rFonts w:cs="Arial"/>
                <w:szCs w:val="20"/>
              </w:rPr>
              <w:t>. Prepared for the Department of Environment, Water, Heritage and Arts.</w:t>
            </w:r>
          </w:p>
          <w:p w:rsidR="002C4C71" w:rsidRPr="002C4C71" w:rsidRDefault="002C4C71" w:rsidP="002C4C71">
            <w:pPr>
              <w:rPr>
                <w:rFonts w:ascii="Calibri" w:hAnsi="Calibri"/>
                <w:szCs w:val="20"/>
                <w:lang w:val="en-US"/>
              </w:rPr>
            </w:pPr>
            <w:r w:rsidRPr="002C4C71">
              <w:rPr>
                <w:rFonts w:cs="Arial"/>
                <w:szCs w:val="20"/>
              </w:rPr>
              <w:t xml:space="preserve">Brooks S. &amp; </w:t>
            </w:r>
            <w:proofErr w:type="spellStart"/>
            <w:r w:rsidRPr="002C4C71">
              <w:rPr>
                <w:rFonts w:cs="Arial"/>
                <w:szCs w:val="20"/>
              </w:rPr>
              <w:t>Wealands</w:t>
            </w:r>
            <w:proofErr w:type="spellEnd"/>
            <w:r w:rsidRPr="002C4C71">
              <w:rPr>
                <w:rFonts w:cs="Arial"/>
                <w:szCs w:val="20"/>
              </w:rPr>
              <w:t xml:space="preserve"> S.R. 2014. </w:t>
            </w:r>
            <w:r w:rsidRPr="002C4C71">
              <w:rPr>
                <w:rFonts w:cs="Arial"/>
                <w:i/>
                <w:szCs w:val="20"/>
              </w:rPr>
              <w:t>Commonwealth Environmental Water Office Long Term Intervention Monitoring Project: Data Standard</w:t>
            </w:r>
            <w:r w:rsidRPr="002C4C71">
              <w:rPr>
                <w:rFonts w:cs="Arial"/>
                <w:szCs w:val="20"/>
              </w:rPr>
              <w:t>. Report prepared for the Commonwealth Environmental Water Office by The Murray-Darling Freshwater Research Centre. MDFRC Publication 29.3/2013 Revised Jan 2014.</w:t>
            </w:r>
          </w:p>
        </w:tc>
      </w:tr>
      <w:tr w:rsidR="002C4C71" w:rsidRPr="002C4C71" w:rsidTr="00B54C91">
        <w:tc>
          <w:tcPr>
            <w:tcW w:w="9416" w:type="dxa"/>
          </w:tcPr>
          <w:p w:rsidR="002C4C71" w:rsidRPr="002C4C71" w:rsidRDefault="002C4C71" w:rsidP="002C4C71">
            <w:pPr>
              <w:rPr>
                <w:rFonts w:cs="Arial"/>
                <w:szCs w:val="20"/>
              </w:rPr>
            </w:pPr>
            <w:r w:rsidRPr="002C4C71">
              <w:rPr>
                <w:rFonts w:cs="Arial"/>
                <w:szCs w:val="20"/>
              </w:rPr>
              <w:t xml:space="preserve">Commonwealth Environmental Water Office (CEWO).  2014.  </w:t>
            </w:r>
            <w:r w:rsidRPr="002C4C71">
              <w:rPr>
                <w:rFonts w:cs="Arial"/>
                <w:i/>
                <w:szCs w:val="20"/>
              </w:rPr>
              <w:t>Long Term Intervention Monitoring Project Junction of the Warrego and Darling rivers Selected Area</w:t>
            </w:r>
            <w:r w:rsidRPr="002C4C71">
              <w:rPr>
                <w:rFonts w:cs="Arial"/>
                <w:szCs w:val="20"/>
              </w:rPr>
              <w:t xml:space="preserve">. Commonwealth of Australia. </w:t>
            </w:r>
          </w:p>
        </w:tc>
      </w:tr>
      <w:tr w:rsidR="002C4C71" w:rsidRPr="002C4C71" w:rsidTr="00B54C91">
        <w:tc>
          <w:tcPr>
            <w:tcW w:w="9416" w:type="dxa"/>
          </w:tcPr>
          <w:tbl>
            <w:tblPr>
              <w:tblStyle w:val="TableGrid2"/>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82"/>
              <w:gridCol w:w="107"/>
            </w:tblGrid>
            <w:tr w:rsidR="002C4C71" w:rsidRPr="002C4C71" w:rsidTr="00B54C91">
              <w:trPr>
                <w:gridAfter w:val="1"/>
                <w:wAfter w:w="107" w:type="dxa"/>
              </w:trPr>
              <w:tc>
                <w:tcPr>
                  <w:tcW w:w="8982" w:type="dxa"/>
                  <w:noWrap/>
                </w:tcPr>
                <w:p w:rsidR="002C4C71" w:rsidRPr="002C4C71" w:rsidRDefault="002C4C71" w:rsidP="002C4C71">
                  <w:pPr>
                    <w:ind w:left="-108"/>
                    <w:rPr>
                      <w:rFonts w:cs="Arial"/>
                      <w:color w:val="222222"/>
                      <w:szCs w:val="20"/>
                    </w:rPr>
                  </w:pPr>
                  <w:r w:rsidRPr="002C4C71">
                    <w:rPr>
                      <w:rFonts w:cs="Arial"/>
                      <w:color w:val="222222"/>
                      <w:szCs w:val="20"/>
                    </w:rPr>
                    <w:t xml:space="preserve">Cox, S.J., Thomas, R.F. &amp; Lu, Y. 2012. </w:t>
                  </w:r>
                  <w:r w:rsidRPr="002C4C71">
                    <w:rPr>
                      <w:rFonts w:cs="Arial"/>
                      <w:i/>
                      <w:color w:val="222222"/>
                      <w:szCs w:val="20"/>
                    </w:rPr>
                    <w:t xml:space="preserve">Flooding patterns of </w:t>
                  </w:r>
                  <w:proofErr w:type="spellStart"/>
                  <w:r w:rsidRPr="002C4C71">
                    <w:rPr>
                      <w:rFonts w:cs="Arial"/>
                      <w:i/>
                      <w:color w:val="222222"/>
                      <w:szCs w:val="20"/>
                    </w:rPr>
                    <w:t>Toorale</w:t>
                  </w:r>
                  <w:proofErr w:type="spellEnd"/>
                  <w:r w:rsidRPr="002C4C71">
                    <w:rPr>
                      <w:rFonts w:cs="Arial"/>
                      <w:i/>
                      <w:color w:val="222222"/>
                      <w:szCs w:val="20"/>
                    </w:rPr>
                    <w:t>: the confluence of the Warrego and Darling rivers.</w:t>
                  </w:r>
                  <w:r w:rsidRPr="002C4C71">
                    <w:rPr>
                      <w:rFonts w:cs="Arial"/>
                      <w:color w:val="222222"/>
                      <w:szCs w:val="20"/>
                    </w:rPr>
                    <w:t xml:space="preserve"> Office of Environment and Heritage, Sydney. Unpublished report.</w:t>
                  </w:r>
                </w:p>
              </w:tc>
            </w:tr>
            <w:tr w:rsidR="002C4C71" w:rsidRPr="002C4C71" w:rsidTr="00B54C91">
              <w:tc>
                <w:tcPr>
                  <w:tcW w:w="9089" w:type="dxa"/>
                  <w:gridSpan w:val="2"/>
                  <w:noWrap/>
                </w:tcPr>
                <w:p w:rsidR="002C4C71" w:rsidRPr="002C4C71" w:rsidRDefault="002C4C71" w:rsidP="002C4C71">
                  <w:pPr>
                    <w:rPr>
                      <w:rFonts w:cs="Arial"/>
                      <w:szCs w:val="20"/>
                    </w:rPr>
                  </w:pPr>
                  <w:proofErr w:type="spellStart"/>
                  <w:r w:rsidRPr="002C4C71">
                    <w:rPr>
                      <w:rFonts w:cs="Arial"/>
                      <w:szCs w:val="20"/>
                    </w:rPr>
                    <w:t>Holz</w:t>
                  </w:r>
                  <w:proofErr w:type="spellEnd"/>
                  <w:r w:rsidRPr="002C4C71">
                    <w:rPr>
                      <w:rFonts w:cs="Arial"/>
                      <w:szCs w:val="20"/>
                    </w:rPr>
                    <w:t xml:space="preserve">, L., </w:t>
                  </w:r>
                  <w:proofErr w:type="spellStart"/>
                  <w:r w:rsidRPr="002C4C71">
                    <w:rPr>
                      <w:rFonts w:cs="Arial"/>
                      <w:szCs w:val="20"/>
                    </w:rPr>
                    <w:t>Barma</w:t>
                  </w:r>
                  <w:proofErr w:type="spellEnd"/>
                  <w:r w:rsidRPr="002C4C71">
                    <w:rPr>
                      <w:rFonts w:cs="Arial"/>
                      <w:szCs w:val="20"/>
                    </w:rPr>
                    <w:t xml:space="preserve">, D. &amp; </w:t>
                  </w:r>
                  <w:proofErr w:type="spellStart"/>
                  <w:r w:rsidRPr="002C4C71">
                    <w:rPr>
                      <w:rFonts w:cs="Arial"/>
                      <w:szCs w:val="20"/>
                    </w:rPr>
                    <w:t>Wettin</w:t>
                  </w:r>
                  <w:proofErr w:type="spellEnd"/>
                  <w:r w:rsidRPr="002C4C71">
                    <w:rPr>
                      <w:rFonts w:cs="Arial"/>
                      <w:szCs w:val="20"/>
                    </w:rPr>
                    <w:t>, P. 2008. Warrego River Scoping Study. WMA Water, Sydney.</w:t>
                  </w:r>
                </w:p>
              </w:tc>
            </w:tr>
          </w:tbl>
          <w:p w:rsidR="002C4C71" w:rsidRPr="002C4C71" w:rsidRDefault="002C4C71" w:rsidP="002C4C71">
            <w:pPr>
              <w:rPr>
                <w:rFonts w:cs="Arial"/>
                <w:szCs w:val="20"/>
              </w:rPr>
            </w:pPr>
          </w:p>
        </w:tc>
      </w:tr>
    </w:tbl>
    <w:p w:rsidR="002C4C71" w:rsidRPr="002C4C71" w:rsidRDefault="002C4C71" w:rsidP="002C4C71">
      <w:pPr>
        <w:sectPr w:rsidR="002C4C71" w:rsidRPr="002C4C71" w:rsidSect="00B54C91">
          <w:pgSz w:w="11899" w:h="16838" w:code="9"/>
          <w:pgMar w:top="1508" w:right="1219" w:bottom="1457" w:left="1480" w:header="811" w:footer="306" w:gutter="0"/>
          <w:cols w:space="708"/>
        </w:sectPr>
      </w:pPr>
    </w:p>
    <w:p w:rsidR="002C4C71" w:rsidRPr="00763834" w:rsidRDefault="00763834" w:rsidP="00763834">
      <w:pPr>
        <w:pStyle w:val="Heading1"/>
        <w:ind w:left="567" w:hanging="567"/>
      </w:pPr>
      <w:r>
        <w:t xml:space="preserve">B9.  </w:t>
      </w:r>
      <w:r w:rsidR="002C4C71" w:rsidRPr="00763834">
        <w:t xml:space="preserve">SOP – Hydrology (Habitat) </w:t>
      </w:r>
    </w:p>
    <w:p w:rsidR="002C4C71" w:rsidRPr="00312C55" w:rsidRDefault="002C4C71" w:rsidP="00535568">
      <w:pPr>
        <w:pStyle w:val="Heading2"/>
        <w:numPr>
          <w:ilvl w:val="1"/>
          <w:numId w:val="63"/>
        </w:numPr>
        <w:ind w:left="567" w:hanging="567"/>
      </w:pPr>
      <w:r w:rsidRPr="00312C55">
        <w:t>Objectives</w:t>
      </w:r>
    </w:p>
    <w:p w:rsidR="002C4C71" w:rsidRPr="002C4C71" w:rsidRDefault="002C4C71" w:rsidP="002C4C71">
      <w:r w:rsidRPr="002C4C71">
        <w:t>The aim of the Hydrology (Habitat) indicator is to document the degree of connection of in-channel habitat resulting from Commonwealth environmental watering.</w:t>
      </w:r>
    </w:p>
    <w:p w:rsidR="002C4C71" w:rsidRPr="00312C55" w:rsidRDefault="002C4C71" w:rsidP="00535568">
      <w:pPr>
        <w:pStyle w:val="Heading2"/>
        <w:numPr>
          <w:ilvl w:val="1"/>
          <w:numId w:val="63"/>
        </w:numPr>
        <w:ind w:left="567" w:hanging="567"/>
      </w:pPr>
      <w:r w:rsidRPr="00312C55">
        <w:t>Indicators</w:t>
      </w:r>
    </w:p>
    <w:p w:rsidR="002C4C71" w:rsidRPr="002C4C71" w:rsidRDefault="002C4C71" w:rsidP="002C4C71">
      <w:r w:rsidRPr="002C4C71">
        <w:t xml:space="preserve">Hydrology (Habitat) monitoring will quantify the connection of in-channel habitats within the Darling River channel. </w:t>
      </w:r>
    </w:p>
    <w:p w:rsidR="002C4C71" w:rsidRPr="002C4C71" w:rsidRDefault="002C4C71" w:rsidP="002C4C71">
      <w:r w:rsidRPr="002C4C71">
        <w:t>The Hydrology (Habitat) indicator links to Hydrology (River and Upstream tributaries), Water quality, and Stream metabolism indicators.</w:t>
      </w:r>
    </w:p>
    <w:p w:rsidR="002C4C71" w:rsidRPr="00312C55" w:rsidRDefault="002C4C71" w:rsidP="00535568">
      <w:pPr>
        <w:pStyle w:val="Heading2"/>
        <w:numPr>
          <w:ilvl w:val="1"/>
          <w:numId w:val="63"/>
        </w:numPr>
        <w:ind w:left="567" w:hanging="567"/>
      </w:pPr>
      <w:r w:rsidRPr="00312C55">
        <w:t>Locations for monitoring</w:t>
      </w:r>
    </w:p>
    <w:p w:rsidR="002C4C71" w:rsidRPr="002C4C71" w:rsidRDefault="002C4C71" w:rsidP="002C4C71">
      <w:r w:rsidRPr="002C4C71">
        <w:t xml:space="preserve">Hydrology (Habitat) monitoring will be undertaken in the Darling River zone within the Selected Area. Long-term gauging stations operated by NSW Office of Water (NOW) located in the Darling River at Bourke and Louth will be used to quantify river flows through the zone.  In addition, </w:t>
      </w:r>
      <w:r w:rsidRPr="002C4C71">
        <w:rPr>
          <w:noProof/>
          <w:lang w:eastAsia="en-AU"/>
        </w:rPr>
        <w:t>there are several water level sensors that have been placed along the Darling River within the Selected Area that are being maintained by NOW staff (</w:t>
      </w:r>
      <w:r w:rsidR="007D30A3" w:rsidRPr="002C4C71">
        <w:rPr>
          <w:noProof/>
          <w:lang w:eastAsia="en-AU"/>
        </w:rPr>
        <w:fldChar w:fldCharType="begin"/>
      </w:r>
      <w:r w:rsidRPr="002C4C71">
        <w:rPr>
          <w:noProof/>
          <w:lang w:eastAsia="en-AU"/>
        </w:rPr>
        <w:instrText xml:space="preserve"> REF _Ref407019528 \h </w:instrText>
      </w:r>
      <w:r w:rsidR="007D30A3" w:rsidRPr="002C4C71">
        <w:rPr>
          <w:noProof/>
          <w:lang w:eastAsia="en-AU"/>
        </w:rPr>
      </w:r>
      <w:r w:rsidR="007D30A3" w:rsidRPr="002C4C71">
        <w:rPr>
          <w:noProof/>
          <w:lang w:eastAsia="en-AU"/>
        </w:rPr>
        <w:fldChar w:fldCharType="separate"/>
      </w:r>
      <w:r w:rsidR="00200D30" w:rsidRPr="002C4C71">
        <w:rPr>
          <w:b/>
          <w:bCs/>
          <w:sz w:val="18"/>
          <w:szCs w:val="20"/>
        </w:rPr>
        <w:t xml:space="preserve">Figure </w:t>
      </w:r>
      <w:r w:rsidR="00200D30">
        <w:rPr>
          <w:b/>
          <w:bCs/>
          <w:noProof/>
          <w:sz w:val="18"/>
          <w:szCs w:val="20"/>
        </w:rPr>
        <w:t>5</w:t>
      </w:r>
      <w:r w:rsidR="007D30A3" w:rsidRPr="002C4C71">
        <w:rPr>
          <w:noProof/>
          <w:lang w:eastAsia="en-AU"/>
        </w:rPr>
        <w:fldChar w:fldCharType="end"/>
      </w:r>
      <w:r w:rsidRPr="002C4C71">
        <w:rPr>
          <w:noProof/>
          <w:lang w:eastAsia="en-AU"/>
        </w:rPr>
        <w:t>)</w:t>
      </w:r>
      <w:r w:rsidRPr="002C4C71">
        <w:t>.</w:t>
      </w:r>
    </w:p>
    <w:p w:rsidR="002C4C71" w:rsidRPr="002C4C71" w:rsidRDefault="002C4C71" w:rsidP="002C4C71">
      <w:pPr>
        <w:keepNext/>
        <w:spacing w:line="240" w:lineRule="auto"/>
        <w:jc w:val="left"/>
      </w:pPr>
      <w:r w:rsidRPr="002C4C71">
        <w:rPr>
          <w:noProof/>
          <w:lang w:eastAsia="en-AU"/>
        </w:rPr>
        <w:drawing>
          <wp:inline distT="0" distB="0" distL="0" distR="0">
            <wp:extent cx="5842000" cy="4134485"/>
            <wp:effectExtent l="0" t="0" r="635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hydrology habitat.jpg"/>
                    <pic:cNvPicPr/>
                  </pic:nvPicPr>
                  <pic:blipFill>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4485"/>
                    </a:xfrm>
                    <a:prstGeom prst="rect">
                      <a:avLst/>
                    </a:prstGeom>
                  </pic:spPr>
                </pic:pic>
              </a:graphicData>
            </a:graphic>
          </wp:inline>
        </w:drawing>
      </w:r>
    </w:p>
    <w:p w:rsidR="002C4C71" w:rsidRPr="002C4C71" w:rsidRDefault="002C4C71" w:rsidP="002C4C71">
      <w:pPr>
        <w:spacing w:before="120" w:after="120" w:line="240" w:lineRule="auto"/>
        <w:jc w:val="left"/>
        <w:rPr>
          <w:b/>
          <w:bCs/>
          <w:sz w:val="18"/>
          <w:szCs w:val="20"/>
        </w:rPr>
      </w:pPr>
      <w:bookmarkStart w:id="563" w:name="_Ref407019528"/>
      <w:r w:rsidRPr="002C4C71">
        <w:rPr>
          <w:b/>
          <w:bCs/>
          <w:sz w:val="18"/>
          <w:szCs w:val="20"/>
        </w:rPr>
        <w:t xml:space="preserve">Figure </w:t>
      </w:r>
      <w:r w:rsidR="007D30A3" w:rsidRPr="002C4C71">
        <w:rPr>
          <w:b/>
          <w:bCs/>
          <w:sz w:val="18"/>
          <w:szCs w:val="20"/>
        </w:rPr>
        <w:fldChar w:fldCharType="begin"/>
      </w:r>
      <w:r w:rsidRPr="002C4C71">
        <w:rPr>
          <w:b/>
          <w:bCs/>
          <w:sz w:val="18"/>
          <w:szCs w:val="20"/>
        </w:rPr>
        <w:instrText xml:space="preserve"> SEQ Figure \* ARABIC </w:instrText>
      </w:r>
      <w:r w:rsidR="007D30A3" w:rsidRPr="002C4C71">
        <w:rPr>
          <w:b/>
          <w:bCs/>
          <w:sz w:val="18"/>
          <w:szCs w:val="20"/>
        </w:rPr>
        <w:fldChar w:fldCharType="separate"/>
      </w:r>
      <w:r w:rsidR="00200D30">
        <w:rPr>
          <w:b/>
          <w:bCs/>
          <w:noProof/>
          <w:sz w:val="18"/>
          <w:szCs w:val="20"/>
        </w:rPr>
        <w:t>5</w:t>
      </w:r>
      <w:r w:rsidR="007D30A3" w:rsidRPr="002C4C71">
        <w:rPr>
          <w:b/>
          <w:bCs/>
          <w:noProof/>
          <w:sz w:val="18"/>
          <w:szCs w:val="20"/>
        </w:rPr>
        <w:fldChar w:fldCharType="end"/>
      </w:r>
      <w:bookmarkEnd w:id="563"/>
      <w:r w:rsidR="00DA1598">
        <w:rPr>
          <w:b/>
          <w:bCs/>
          <w:noProof/>
          <w:sz w:val="18"/>
          <w:szCs w:val="20"/>
        </w:rPr>
        <w:t>:</w:t>
      </w:r>
      <w:r w:rsidRPr="002C4C71">
        <w:rPr>
          <w:b/>
          <w:bCs/>
          <w:sz w:val="18"/>
          <w:szCs w:val="20"/>
        </w:rPr>
        <w:t xml:space="preserve"> Location of gauging stations and water level sensors along the Darling River zone</w:t>
      </w:r>
    </w:p>
    <w:p w:rsidR="002C4C71" w:rsidRPr="00312C55" w:rsidRDefault="002C4C71" w:rsidP="00535568">
      <w:pPr>
        <w:pStyle w:val="Heading2"/>
        <w:numPr>
          <w:ilvl w:val="1"/>
          <w:numId w:val="63"/>
        </w:numPr>
        <w:ind w:left="567" w:hanging="567"/>
      </w:pPr>
      <w:r w:rsidRPr="00312C55">
        <w:t>Timing and frequency</w:t>
      </w:r>
    </w:p>
    <w:p w:rsidR="002C4C71" w:rsidRPr="002C4C71" w:rsidRDefault="002C4C71" w:rsidP="002C4C71">
      <w:r w:rsidRPr="002C4C71">
        <w:t>Throughout the project</w:t>
      </w:r>
    </w:p>
    <w:p w:rsidR="002C4C71" w:rsidRPr="00312C55" w:rsidRDefault="002C4C71" w:rsidP="00535568">
      <w:pPr>
        <w:pStyle w:val="Heading2"/>
        <w:numPr>
          <w:ilvl w:val="1"/>
          <w:numId w:val="63"/>
        </w:numPr>
        <w:ind w:left="567" w:hanging="567"/>
      </w:pPr>
      <w:r w:rsidRPr="00312C55">
        <w:t>Responsibilities</w:t>
      </w:r>
    </w:p>
    <w:p w:rsidR="002C4C71" w:rsidRPr="002C4C71" w:rsidRDefault="002C4C71" w:rsidP="002C4C71">
      <w:r w:rsidRPr="002C4C71">
        <w:t>The Project Manager of the Junction of the Warrego and Darling rivers M&amp;E Project Team is responsible for overseeing this procedure. Experienced technicians will undertake field data collection and data analysis under the direction of the Project Manager (</w:t>
      </w:r>
      <w:proofErr w:type="spellStart"/>
      <w:r w:rsidRPr="002C4C71">
        <w:t>Southwell</w:t>
      </w:r>
      <w:proofErr w:type="spellEnd"/>
      <w:r w:rsidRPr="002C4C71">
        <w:t>).</w:t>
      </w:r>
    </w:p>
    <w:p w:rsidR="002C4C71" w:rsidRPr="00312C55" w:rsidRDefault="002C4C71" w:rsidP="00535568">
      <w:pPr>
        <w:pStyle w:val="Heading2"/>
        <w:numPr>
          <w:ilvl w:val="1"/>
          <w:numId w:val="63"/>
        </w:numPr>
        <w:ind w:left="567" w:hanging="567"/>
      </w:pPr>
      <w:r w:rsidRPr="00312C55">
        <w:t xml:space="preserve">Complementary monitoring and data </w:t>
      </w:r>
    </w:p>
    <w:p w:rsidR="002C4C71" w:rsidRPr="002C4C71" w:rsidRDefault="002C4C71" w:rsidP="002C4C71">
      <w:r w:rsidRPr="002C4C71">
        <w:t>There are several ongoing projects funded under the MDBA’s northern Basin strategy that will generate information relevant to this indicator. The project team is keen to collaborate with these projects to maximise the outcomes of all projects and minimise duplication of effort.</w:t>
      </w:r>
    </w:p>
    <w:p w:rsidR="002C4C71" w:rsidRPr="00312C55" w:rsidRDefault="002C4C71" w:rsidP="00535568">
      <w:pPr>
        <w:pStyle w:val="Heading2"/>
        <w:numPr>
          <w:ilvl w:val="1"/>
          <w:numId w:val="63"/>
        </w:numPr>
        <w:ind w:left="567" w:hanging="567"/>
      </w:pPr>
      <w:r w:rsidRPr="00312C55">
        <w:t>Detailed methods</w:t>
      </w:r>
    </w:p>
    <w:p w:rsidR="002C4C71" w:rsidRPr="002C4C71" w:rsidRDefault="002C4C71" w:rsidP="002C4C71">
      <w:r w:rsidRPr="002C4C71">
        <w:t xml:space="preserve">Initial desk-top mapping of in-stream habitat (benches, anabranch channels, </w:t>
      </w:r>
      <w:proofErr w:type="gramStart"/>
      <w:r w:rsidRPr="002C4C71">
        <w:t>large</w:t>
      </w:r>
      <w:proofErr w:type="gramEnd"/>
      <w:r w:rsidRPr="002C4C71">
        <w:t xml:space="preserve"> woody debris) will be undertaken using high resolution aerial photography and </w:t>
      </w:r>
      <w:proofErr w:type="spellStart"/>
      <w:r w:rsidRPr="002C4C71">
        <w:t>Lidar</w:t>
      </w:r>
      <w:proofErr w:type="spellEnd"/>
      <w:r w:rsidRPr="002C4C71">
        <w:t xml:space="preserve">. These maps will then be validated in the field following the methods outlined in Boys (2007) and </w:t>
      </w:r>
      <w:proofErr w:type="spellStart"/>
      <w:r w:rsidRPr="002C4C71">
        <w:t>Southwell</w:t>
      </w:r>
      <w:proofErr w:type="spellEnd"/>
      <w:r w:rsidRPr="002C4C71">
        <w:t xml:space="preserve"> (2008). In addition to the number and size of individual habitats present, the commence-to-inundate (or commence-to-fill in the case of anabranch channels) will be measured in the field using a combination of hypsometer measurements and cross sectional surveys. The vertical commence-to-inundate height of individual habitats above the present water level at the time of measurement will be converted to a gauged height at the nearest gauging station. Once this has occurred, relationships will be determined between river flow and the number and area of habitats inundated at the reach or zone scale.</w:t>
      </w:r>
    </w:p>
    <w:p w:rsidR="002C4C71" w:rsidRPr="00312C55" w:rsidRDefault="002C4C71" w:rsidP="00535568">
      <w:pPr>
        <w:pStyle w:val="Heading2"/>
        <w:numPr>
          <w:ilvl w:val="1"/>
          <w:numId w:val="63"/>
        </w:numPr>
        <w:ind w:left="567" w:hanging="567"/>
      </w:pPr>
      <w:r w:rsidRPr="00312C55">
        <w:t>Data analysis</w:t>
      </w:r>
    </w:p>
    <w:p w:rsidR="002C4C71" w:rsidRPr="00312C55" w:rsidRDefault="002C4C71" w:rsidP="00535568">
      <w:pPr>
        <w:pStyle w:val="Heading3"/>
        <w:numPr>
          <w:ilvl w:val="0"/>
          <w:numId w:val="68"/>
        </w:numPr>
        <w:tabs>
          <w:tab w:val="clear" w:pos="851"/>
          <w:tab w:val="left" w:pos="567"/>
        </w:tabs>
        <w:ind w:left="567" w:hanging="567"/>
      </w:pPr>
      <w:r w:rsidRPr="00312C55">
        <w:t xml:space="preserve">The Selected Area scale hypotheses </w:t>
      </w:r>
    </w:p>
    <w:p w:rsidR="002C4C71" w:rsidRPr="002C4C71" w:rsidRDefault="002C4C71" w:rsidP="002C4C71">
      <w:r w:rsidRPr="002C4C71">
        <w:t xml:space="preserve">At the Selected Area scale a number of hypotheses that relate to the outcomes of </w:t>
      </w:r>
      <w:r w:rsidRPr="002C4C71">
        <w:rPr>
          <w:szCs w:val="20"/>
        </w:rPr>
        <w:t xml:space="preserve">delivery of Commonwealth environmental water are possible. </w:t>
      </w:r>
      <w:r w:rsidRPr="002C4C71">
        <w:t>Selected Area scale hypotheses include:</w:t>
      </w:r>
    </w:p>
    <w:p w:rsidR="002C4C71" w:rsidRPr="002C4C71" w:rsidRDefault="002C4C71" w:rsidP="00535568">
      <w:pPr>
        <w:numPr>
          <w:ilvl w:val="0"/>
          <w:numId w:val="65"/>
        </w:numPr>
        <w:ind w:left="709" w:hanging="425"/>
        <w:contextualSpacing/>
        <w:rPr>
          <w:rFonts w:eastAsia="Calibri" w:cs="Calibri"/>
          <w:szCs w:val="20"/>
          <w:lang w:eastAsia="en-AU"/>
        </w:rPr>
      </w:pPr>
      <w:r w:rsidRPr="002C4C71">
        <w:rPr>
          <w:rFonts w:eastAsia="Calibri" w:cs="Calibri"/>
          <w:szCs w:val="20"/>
          <w:lang w:eastAsia="en-AU"/>
        </w:rPr>
        <w:t>The inundation of in-channel bench surfaces along the Darling River channel will increase with the delivery of Commonwealth environmental water</w:t>
      </w:r>
    </w:p>
    <w:p w:rsidR="002C4C71" w:rsidRPr="002C4C71" w:rsidRDefault="002C4C71" w:rsidP="00535568">
      <w:pPr>
        <w:numPr>
          <w:ilvl w:val="0"/>
          <w:numId w:val="65"/>
        </w:numPr>
        <w:ind w:left="709" w:hanging="425"/>
        <w:contextualSpacing/>
        <w:rPr>
          <w:rFonts w:eastAsia="Calibri" w:cs="Calibri"/>
          <w:szCs w:val="20"/>
          <w:lang w:eastAsia="en-AU"/>
        </w:rPr>
      </w:pPr>
      <w:r w:rsidRPr="002C4C71">
        <w:rPr>
          <w:rFonts w:eastAsia="Calibri" w:cs="Calibri"/>
          <w:szCs w:val="20"/>
          <w:lang w:eastAsia="en-AU"/>
        </w:rPr>
        <w:t>The inundation of large Woody Debris within the Darling River channel will increase with the delivery of Commonwealth environmental water</w:t>
      </w:r>
    </w:p>
    <w:p w:rsidR="002C4C71" w:rsidRDefault="002C4C71" w:rsidP="00535568">
      <w:pPr>
        <w:numPr>
          <w:ilvl w:val="0"/>
          <w:numId w:val="65"/>
        </w:numPr>
        <w:ind w:left="709" w:hanging="425"/>
        <w:contextualSpacing/>
        <w:rPr>
          <w:rFonts w:eastAsia="Calibri" w:cs="Calibri"/>
          <w:szCs w:val="20"/>
          <w:lang w:eastAsia="en-AU"/>
        </w:rPr>
      </w:pPr>
      <w:r w:rsidRPr="002C4C71">
        <w:rPr>
          <w:rFonts w:eastAsia="Calibri" w:cs="Calibri"/>
          <w:szCs w:val="20"/>
          <w:lang w:eastAsia="en-AU"/>
        </w:rPr>
        <w:t>The hydrological connection of anabranch channels along the Darling River will increase with the delivery of Commonwealth environmental water.</w:t>
      </w:r>
    </w:p>
    <w:p w:rsidR="00312C55" w:rsidRPr="002C4C71" w:rsidRDefault="00312C55" w:rsidP="00312C55">
      <w:pPr>
        <w:ind w:left="709"/>
        <w:contextualSpacing/>
        <w:rPr>
          <w:rFonts w:eastAsia="Calibri" w:cs="Calibri"/>
          <w:szCs w:val="20"/>
          <w:lang w:eastAsia="en-AU"/>
        </w:rPr>
      </w:pPr>
    </w:p>
    <w:p w:rsidR="002C4C71" w:rsidRPr="00312C55" w:rsidRDefault="002C4C71" w:rsidP="00535568">
      <w:pPr>
        <w:pStyle w:val="Heading3"/>
        <w:numPr>
          <w:ilvl w:val="0"/>
          <w:numId w:val="68"/>
        </w:numPr>
        <w:tabs>
          <w:tab w:val="clear" w:pos="851"/>
          <w:tab w:val="left" w:pos="567"/>
        </w:tabs>
        <w:ind w:left="567" w:hanging="567"/>
      </w:pPr>
      <w:r w:rsidRPr="00312C55">
        <w:t>The Selected Area scale analyses</w:t>
      </w:r>
    </w:p>
    <w:p w:rsidR="002C4C71" w:rsidRPr="002C4C71" w:rsidRDefault="002C4C71" w:rsidP="002C4C71">
      <w:pPr>
        <w:spacing w:line="276" w:lineRule="auto"/>
        <w:rPr>
          <w:szCs w:val="20"/>
        </w:rPr>
      </w:pPr>
      <w:r w:rsidRPr="002C4C71">
        <w:rPr>
          <w:szCs w:val="20"/>
        </w:rPr>
        <w:t xml:space="preserve">Quantitative analyses will be applied at the Selected Area scale to document temporal shifts in the connection of habitats in periods that Commonwealth environmental water is delivered each year. Long-term year on year trends can be analysed based on periods with and without the delivery of Commonwealth environmental water. </w:t>
      </w:r>
    </w:p>
    <w:p w:rsidR="002C4C71" w:rsidRPr="002C4C71" w:rsidRDefault="002C4C71" w:rsidP="002C4C71">
      <w:pPr>
        <w:rPr>
          <w:szCs w:val="20"/>
        </w:rPr>
      </w:pPr>
      <w:r w:rsidRPr="002C4C71">
        <w:rPr>
          <w:szCs w:val="20"/>
        </w:rPr>
        <w:t>Short-term and long term responses:</w:t>
      </w:r>
    </w:p>
    <w:p w:rsidR="002C4C71" w:rsidRPr="002C4C71" w:rsidRDefault="002C4C71" w:rsidP="00535568">
      <w:pPr>
        <w:pStyle w:val="Bullets1"/>
        <w:numPr>
          <w:ilvl w:val="0"/>
          <w:numId w:val="57"/>
        </w:numPr>
        <w:tabs>
          <w:tab w:val="left" w:pos="1134"/>
        </w:tabs>
        <w:spacing w:after="0"/>
        <w:ind w:left="1134" w:hanging="567"/>
        <w:contextualSpacing w:val="0"/>
      </w:pPr>
      <w:r w:rsidRPr="002C4C71">
        <w:t xml:space="preserve">Hypotheses 1-3 – Basic descriptive statistics comparing the amount of connected habitat with the addition of Commonwealth environmental water, compared to times without. </w:t>
      </w:r>
    </w:p>
    <w:p w:rsidR="002C4C71" w:rsidRPr="002C4C71" w:rsidRDefault="002C4C71" w:rsidP="002C4C71">
      <w:r w:rsidRPr="002C4C71">
        <w:t xml:space="preserve">All data provided for this indicator must conform to the data structure defined in the LTIM Data Standard (Brooks &amp; </w:t>
      </w:r>
      <w:proofErr w:type="spellStart"/>
      <w:r w:rsidRPr="002C4C71">
        <w:t>Wealands</w:t>
      </w:r>
      <w:proofErr w:type="spellEnd"/>
      <w:r w:rsidRPr="002C4C71">
        <w:t xml:space="preserve"> 2014).</w:t>
      </w:r>
    </w:p>
    <w:p w:rsidR="002C4C71" w:rsidRPr="00152AF0" w:rsidRDefault="002C4C71" w:rsidP="00535568">
      <w:pPr>
        <w:pStyle w:val="Heading2"/>
        <w:numPr>
          <w:ilvl w:val="1"/>
          <w:numId w:val="63"/>
        </w:numPr>
        <w:ind w:left="567" w:hanging="567"/>
      </w:pPr>
      <w:r w:rsidRPr="00152AF0">
        <w:t>Data reporting</w:t>
      </w:r>
    </w:p>
    <w:p w:rsidR="002C4C71" w:rsidRPr="00152AF0" w:rsidRDefault="002C4C71" w:rsidP="00535568">
      <w:pPr>
        <w:pStyle w:val="Heading3"/>
        <w:numPr>
          <w:ilvl w:val="0"/>
          <w:numId w:val="69"/>
        </w:numPr>
        <w:tabs>
          <w:tab w:val="clear" w:pos="851"/>
          <w:tab w:val="left" w:pos="567"/>
        </w:tabs>
        <w:ind w:left="567" w:hanging="567"/>
      </w:pPr>
      <w:r w:rsidRPr="00152AF0">
        <w:t xml:space="preserve">Conceptual definition </w:t>
      </w:r>
    </w:p>
    <w:p w:rsidR="002C4C71" w:rsidRPr="002C4C71" w:rsidRDefault="002C4C71" w:rsidP="002C4C71">
      <w:r w:rsidRPr="002C4C71">
        <w:t>This indicator will contain rows of data about a site that is:</w:t>
      </w:r>
    </w:p>
    <w:p w:rsidR="002C4C71" w:rsidRPr="002C4C71" w:rsidRDefault="002C4C71" w:rsidP="002C4C71">
      <w:pPr>
        <w:spacing w:after="160" w:line="240" w:lineRule="auto"/>
        <w:jc w:val="left"/>
        <w:rPr>
          <w:rFonts w:asciiTheme="minorHAnsi" w:hAnsiTheme="minorHAnsi" w:cs="Arial"/>
          <w:i/>
          <w:iCs/>
          <w:color w:val="000000"/>
          <w:kern w:val="28"/>
          <w:sz w:val="22"/>
          <w:szCs w:val="22"/>
        </w:rPr>
      </w:pPr>
      <w:r w:rsidRPr="002C4C71">
        <w:rPr>
          <w:rFonts w:asciiTheme="minorHAnsi" w:hAnsiTheme="minorHAnsi" w:cs="Arial"/>
          <w:i/>
          <w:iCs/>
          <w:color w:val="000000"/>
          <w:kern w:val="28"/>
          <w:sz w:val="22"/>
          <w:szCs w:val="22"/>
        </w:rPr>
        <w:t xml:space="preserve"> “</w:t>
      </w:r>
      <w:r w:rsidRPr="002C4C71">
        <w:rPr>
          <w:rFonts w:asciiTheme="minorHAnsi" w:hAnsiTheme="minorHAnsi" w:cs="Arial"/>
          <w:i/>
          <w:color w:val="000000"/>
          <w:kern w:val="28"/>
          <w:sz w:val="22"/>
          <w:szCs w:val="22"/>
        </w:rPr>
        <w:t>A defined habitat type potentially inundated by the delivery of environmental water”</w:t>
      </w:r>
    </w:p>
    <w:p w:rsidR="002C4C71" w:rsidRPr="002C4C71" w:rsidRDefault="002C4C71" w:rsidP="002C4C71">
      <w:r w:rsidRPr="002C4C71">
        <w:t>Each row of data will describe:</w:t>
      </w:r>
    </w:p>
    <w:p w:rsidR="002C4C71" w:rsidRPr="002C4C71" w:rsidRDefault="002C4C71" w:rsidP="002C4C71">
      <w:pPr>
        <w:rPr>
          <w:i/>
          <w:iCs/>
        </w:rPr>
      </w:pPr>
      <w:proofErr w:type="gramStart"/>
      <w:r w:rsidRPr="002C4C71">
        <w:rPr>
          <w:i/>
          <w:iCs/>
        </w:rPr>
        <w:t>“ the</w:t>
      </w:r>
      <w:proofErr w:type="gramEnd"/>
      <w:r w:rsidRPr="002C4C71">
        <w:rPr>
          <w:i/>
          <w:iCs/>
        </w:rPr>
        <w:t xml:space="preserve"> number and extent of habitat inundated by environmental water ”</w:t>
      </w:r>
    </w:p>
    <w:p w:rsidR="002C4C71" w:rsidRPr="00152AF0" w:rsidRDefault="002C4C71" w:rsidP="00535568">
      <w:pPr>
        <w:pStyle w:val="Heading3"/>
        <w:numPr>
          <w:ilvl w:val="0"/>
          <w:numId w:val="69"/>
        </w:numPr>
        <w:tabs>
          <w:tab w:val="clear" w:pos="851"/>
          <w:tab w:val="left" w:pos="567"/>
        </w:tabs>
        <w:ind w:left="567" w:hanging="567"/>
      </w:pPr>
      <w:r w:rsidRPr="00152AF0">
        <w:t xml:space="preserve"> Site linkages</w:t>
      </w:r>
    </w:p>
    <w:p w:rsidR="002C4C71" w:rsidRPr="002C4C71" w:rsidRDefault="002C4C71" w:rsidP="002C4C71">
      <w:pPr>
        <w:rPr>
          <w:szCs w:val="20"/>
        </w:rPr>
      </w:pPr>
      <w:r w:rsidRPr="002C4C71">
        <w:rPr>
          <w:szCs w:val="20"/>
        </w:rPr>
        <w:t>Sites of Hydrology (channel) require the following linkages to other data (where available):</w:t>
      </w:r>
    </w:p>
    <w:p w:rsidR="002C4C71" w:rsidRPr="00152AF0" w:rsidRDefault="002C4C71" w:rsidP="00535568">
      <w:pPr>
        <w:pStyle w:val="Bullets1"/>
        <w:numPr>
          <w:ilvl w:val="0"/>
          <w:numId w:val="57"/>
        </w:numPr>
        <w:tabs>
          <w:tab w:val="left" w:pos="1134"/>
        </w:tabs>
        <w:spacing w:after="0"/>
        <w:ind w:left="1134" w:hanging="567"/>
        <w:contextualSpacing w:val="0"/>
      </w:pPr>
      <w:r w:rsidRPr="00152AF0">
        <w:t xml:space="preserve">Gauged flow and stage information from relevant gauges </w:t>
      </w:r>
    </w:p>
    <w:p w:rsidR="002C4C71" w:rsidRPr="002C4C71" w:rsidRDefault="002C4C71" w:rsidP="002C4C71"/>
    <w:p w:rsidR="002C4C71" w:rsidRPr="00152AF0" w:rsidRDefault="002C4C71" w:rsidP="00535568">
      <w:pPr>
        <w:pStyle w:val="Heading3"/>
        <w:numPr>
          <w:ilvl w:val="0"/>
          <w:numId w:val="69"/>
        </w:numPr>
        <w:tabs>
          <w:tab w:val="clear" w:pos="851"/>
          <w:tab w:val="left" w:pos="567"/>
        </w:tabs>
        <w:ind w:left="567" w:hanging="567"/>
      </w:pPr>
      <w:r w:rsidRPr="00152AF0">
        <w:t>Data definition</w:t>
      </w:r>
    </w:p>
    <w:p w:rsidR="002C4C71" w:rsidRPr="002C4C71" w:rsidRDefault="002C4C71" w:rsidP="002C4C71">
      <w:r w:rsidRPr="002C4C71">
        <w:rPr>
          <w:i/>
        </w:rPr>
        <w:t>Each row of data will contain the following columns of information</w:t>
      </w:r>
      <w:r w:rsidRPr="002C4C71">
        <w:t>.</w:t>
      </w:r>
    </w:p>
    <w:tbl>
      <w:tblPr>
        <w:tblStyle w:val="TableGrid"/>
        <w:tblW w:w="9428" w:type="dxa"/>
        <w:tblLayout w:type="fixed"/>
        <w:tblLook w:val="04A0"/>
      </w:tblPr>
      <w:tblGrid>
        <w:gridCol w:w="1951"/>
        <w:gridCol w:w="2552"/>
        <w:gridCol w:w="1559"/>
        <w:gridCol w:w="567"/>
        <w:gridCol w:w="1276"/>
        <w:gridCol w:w="1523"/>
      </w:tblGrid>
      <w:tr w:rsidR="002C4C71" w:rsidRPr="002C4C71" w:rsidTr="00B54C91">
        <w:trPr>
          <w:cantSplit/>
          <w:tblHeader/>
        </w:trPr>
        <w:tc>
          <w:tcPr>
            <w:tcW w:w="1951"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Variable</w:t>
            </w:r>
          </w:p>
        </w:tc>
        <w:tc>
          <w:tcPr>
            <w:tcW w:w="2552"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Description</w:t>
            </w:r>
          </w:p>
        </w:tc>
        <w:tc>
          <w:tcPr>
            <w:tcW w:w="1559"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Type</w:t>
            </w:r>
          </w:p>
        </w:tc>
        <w:tc>
          <w:tcPr>
            <w:tcW w:w="567"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proofErr w:type="spellStart"/>
            <w:r w:rsidRPr="002C4C71">
              <w:rPr>
                <w:rFonts w:cs="Arial"/>
                <w:b/>
                <w:color w:val="000000"/>
                <w:kern w:val="28"/>
                <w:sz w:val="18"/>
                <w:szCs w:val="18"/>
              </w:rPr>
              <w:t>Req</w:t>
            </w:r>
            <w:proofErr w:type="spellEnd"/>
          </w:p>
        </w:tc>
        <w:tc>
          <w:tcPr>
            <w:tcW w:w="1276" w:type="dxa"/>
            <w:shd w:val="clear" w:color="auto" w:fill="BFBFBF" w:themeFill="background1" w:themeFillShade="BF"/>
            <w:vAlign w:val="bottom"/>
            <w:hideMark/>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Range</w:t>
            </w:r>
          </w:p>
        </w:tc>
        <w:tc>
          <w:tcPr>
            <w:tcW w:w="1523" w:type="dxa"/>
            <w:shd w:val="clear" w:color="auto" w:fill="BFBFBF" w:themeFill="background1" w:themeFillShade="BF"/>
            <w:vAlign w:val="bottom"/>
          </w:tcPr>
          <w:p w:rsidR="002C4C71" w:rsidRPr="002C4C71" w:rsidRDefault="002C4C71" w:rsidP="00535568">
            <w:pPr>
              <w:numPr>
                <w:ilvl w:val="0"/>
                <w:numId w:val="64"/>
              </w:numPr>
              <w:spacing w:before="60" w:after="60"/>
              <w:ind w:left="0" w:firstLine="0"/>
              <w:jc w:val="center"/>
              <w:rPr>
                <w:rFonts w:cs="Arial"/>
                <w:b/>
                <w:color w:val="000000"/>
                <w:kern w:val="28"/>
                <w:sz w:val="18"/>
                <w:szCs w:val="18"/>
              </w:rPr>
            </w:pPr>
            <w:r w:rsidRPr="002C4C71">
              <w:rPr>
                <w:rFonts w:cs="Arial"/>
                <w:b/>
                <w:color w:val="000000"/>
                <w:kern w:val="28"/>
                <w:sz w:val="18"/>
                <w:szCs w:val="18"/>
              </w:rPr>
              <w:t>Example</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siteId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A habitat type found within the Darling River zone</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string</w:t>
            </w:r>
          </w:p>
        </w:tc>
        <w:tc>
          <w:tcPr>
            <w:tcW w:w="567"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1276"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 xml:space="preserve">Bench, Anabranch, </w:t>
            </w:r>
          </w:p>
          <w:p w:rsidR="002C4C71" w:rsidRPr="002C4C71" w:rsidRDefault="002C4C71" w:rsidP="002C4C71">
            <w:r w:rsidRPr="002C4C71">
              <w:rPr>
                <w:sz w:val="18"/>
                <w:szCs w:val="18"/>
              </w:rPr>
              <w:t>Large Woody debris</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Bench</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sampleDate</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Start date (inclusive) that these measures were observed</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dateTime</w:t>
            </w:r>
            <w:proofErr w:type="spellEnd"/>
          </w:p>
        </w:tc>
        <w:tc>
          <w:tcPr>
            <w:tcW w:w="567"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1276"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sampleDateEnd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End date (exclusive) that these measures were observed</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dateTime</w:t>
            </w:r>
            <w:proofErr w:type="spellEnd"/>
          </w:p>
        </w:tc>
        <w:tc>
          <w:tcPr>
            <w:tcW w:w="567"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Y</w:t>
            </w:r>
          </w:p>
        </w:tc>
        <w:tc>
          <w:tcPr>
            <w:tcW w:w="1276"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percentinudated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Percentage of total no of habitat type inundated</w:t>
            </w:r>
          </w:p>
        </w:tc>
        <w:tc>
          <w:tcPr>
            <w:tcW w:w="1559" w:type="dxa"/>
            <w:vAlign w:val="top"/>
            <w:hideMark/>
          </w:tcPr>
          <w:p w:rsidR="002C4C71" w:rsidRPr="002C4C71" w:rsidRDefault="002C4C71" w:rsidP="002C4C71">
            <w:pPr>
              <w:spacing w:before="60" w:after="60"/>
              <w:jc w:val="left"/>
              <w:rPr>
                <w:rFonts w:cs="Arial"/>
                <w:sz w:val="18"/>
                <w:szCs w:val="18"/>
              </w:rPr>
            </w:pPr>
            <w:r w:rsidRPr="002C4C71">
              <w:rPr>
                <w:sz w:val="18"/>
                <w:szCs w:val="18"/>
              </w:rPr>
              <w:t>Integer</w:t>
            </w:r>
          </w:p>
        </w:tc>
        <w:tc>
          <w:tcPr>
            <w:tcW w:w="567"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1276" w:type="dxa"/>
            <w:shd w:val="clear" w:color="auto" w:fill="auto"/>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81</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areainundated</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Area of habitat type inundated (m</w:t>
            </w:r>
            <w:r w:rsidRPr="002C4C71">
              <w:rPr>
                <w:rFonts w:cs="Arial"/>
                <w:color w:val="000000"/>
                <w:kern w:val="28"/>
                <w:sz w:val="18"/>
                <w:szCs w:val="18"/>
                <w:vertAlign w:val="superscript"/>
              </w:rPr>
              <w:t>2</w:t>
            </w:r>
            <w:r w:rsidRPr="002C4C71">
              <w:rPr>
                <w:rFonts w:cs="Arial"/>
                <w:color w:val="000000"/>
                <w:kern w:val="28"/>
                <w:sz w:val="18"/>
                <w:szCs w:val="18"/>
              </w:rPr>
              <w:t>)</w:t>
            </w:r>
          </w:p>
        </w:tc>
        <w:tc>
          <w:tcPr>
            <w:tcW w:w="1559" w:type="dxa"/>
            <w:vAlign w:val="top"/>
          </w:tcPr>
          <w:p w:rsidR="002C4C71" w:rsidRPr="002C4C71" w:rsidRDefault="002C4C71" w:rsidP="002C4C71">
            <w:pPr>
              <w:spacing w:before="60" w:after="60"/>
              <w:jc w:val="left"/>
              <w:rPr>
                <w:rFonts w:cs="Arial"/>
                <w:sz w:val="18"/>
                <w:szCs w:val="18"/>
              </w:rPr>
            </w:pPr>
            <w:r w:rsidRPr="002C4C71">
              <w:rPr>
                <w:sz w:val="18"/>
                <w:szCs w:val="18"/>
              </w:rPr>
              <w:t>Integer</w:t>
            </w:r>
          </w:p>
        </w:tc>
        <w:tc>
          <w:tcPr>
            <w:tcW w:w="567"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1276" w:type="dxa"/>
            <w:vAlign w:val="top"/>
            <w:hideMark/>
          </w:tcPr>
          <w:p w:rsidR="002C4C71" w:rsidRPr="002C4C71" w:rsidRDefault="002C4C71" w:rsidP="002C4C71">
            <w:pPr>
              <w:spacing w:before="60" w:after="60"/>
              <w:jc w:val="left"/>
              <w:rPr>
                <w:rFonts w:cs="Arial"/>
                <w:color w:val="000000"/>
                <w:kern w:val="28"/>
                <w:sz w:val="18"/>
                <w:szCs w:val="18"/>
              </w:rPr>
            </w:pP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5</w:t>
            </w:r>
          </w:p>
        </w:tc>
      </w:tr>
      <w:tr w:rsidR="002C4C71" w:rsidRPr="002C4C71" w:rsidTr="00B54C91">
        <w:trPr>
          <w:cantSplit/>
        </w:trPr>
        <w:tc>
          <w:tcPr>
            <w:tcW w:w="1951" w:type="dxa"/>
            <w:vAlign w:val="top"/>
            <w:hideMark/>
          </w:tcPr>
          <w:p w:rsidR="002C4C71" w:rsidRPr="002C4C71" w:rsidRDefault="002C4C71" w:rsidP="002C4C71">
            <w:pPr>
              <w:spacing w:before="60" w:after="60"/>
              <w:jc w:val="left"/>
              <w:rPr>
                <w:rFonts w:cs="Arial"/>
                <w:color w:val="000000"/>
                <w:kern w:val="28"/>
                <w:sz w:val="18"/>
                <w:szCs w:val="18"/>
              </w:rPr>
            </w:pPr>
            <w:proofErr w:type="spellStart"/>
            <w:r w:rsidRPr="002C4C71">
              <w:rPr>
                <w:rFonts w:cs="Arial"/>
                <w:color w:val="000000"/>
                <w:kern w:val="28"/>
                <w:sz w:val="18"/>
                <w:szCs w:val="18"/>
              </w:rPr>
              <w:t>percentCEW</w:t>
            </w:r>
            <w:proofErr w:type="spellEnd"/>
          </w:p>
        </w:tc>
        <w:tc>
          <w:tcPr>
            <w:tcW w:w="2552"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Percent of water contributed by CEWO as percent of total area</w:t>
            </w:r>
          </w:p>
        </w:tc>
        <w:tc>
          <w:tcPr>
            <w:tcW w:w="1559"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Integer</w:t>
            </w:r>
          </w:p>
        </w:tc>
        <w:tc>
          <w:tcPr>
            <w:tcW w:w="567"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N</w:t>
            </w:r>
          </w:p>
        </w:tc>
        <w:tc>
          <w:tcPr>
            <w:tcW w:w="1276" w:type="dxa"/>
            <w:vAlign w:val="top"/>
            <w:hideMark/>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[0,100]</w:t>
            </w:r>
          </w:p>
        </w:tc>
        <w:tc>
          <w:tcPr>
            <w:tcW w:w="1523" w:type="dxa"/>
            <w:vAlign w:val="top"/>
          </w:tcPr>
          <w:p w:rsidR="002C4C71" w:rsidRPr="002C4C71" w:rsidRDefault="002C4C71" w:rsidP="002C4C71">
            <w:pPr>
              <w:spacing w:before="60" w:after="60"/>
              <w:jc w:val="left"/>
              <w:rPr>
                <w:rFonts w:cs="Arial"/>
                <w:color w:val="000000"/>
                <w:kern w:val="28"/>
                <w:sz w:val="18"/>
                <w:szCs w:val="18"/>
              </w:rPr>
            </w:pPr>
            <w:r w:rsidRPr="002C4C71">
              <w:rPr>
                <w:rFonts w:cs="Arial"/>
                <w:color w:val="000000"/>
                <w:kern w:val="28"/>
                <w:sz w:val="18"/>
                <w:szCs w:val="18"/>
              </w:rPr>
              <w:t>52</w:t>
            </w:r>
          </w:p>
        </w:tc>
      </w:tr>
    </w:tbl>
    <w:p w:rsidR="002C4C71" w:rsidRPr="002C4C71" w:rsidRDefault="002C4C71" w:rsidP="002C4C71"/>
    <w:p w:rsidR="002C4C71" w:rsidRPr="00D44CF9" w:rsidRDefault="002C4C71" w:rsidP="00535568">
      <w:pPr>
        <w:pStyle w:val="Heading2"/>
        <w:numPr>
          <w:ilvl w:val="1"/>
          <w:numId w:val="63"/>
        </w:numPr>
        <w:ind w:left="567" w:hanging="567"/>
      </w:pPr>
      <w:r w:rsidRPr="00D44CF9">
        <w:t>Quality assurance/quality control</w:t>
      </w:r>
    </w:p>
    <w:p w:rsidR="002C4C71" w:rsidRPr="002C4C71" w:rsidRDefault="002C4C71" w:rsidP="002C4C71">
      <w:pPr>
        <w:rPr>
          <w:lang w:val="en-US"/>
        </w:rPr>
      </w:pPr>
      <w:r w:rsidRPr="002C4C71">
        <w:t>Quality control and quality assurance protocols are documented in the Quality Plan developed for the M&amp;E Plan (CEWO 2014)</w:t>
      </w:r>
      <w:r w:rsidRPr="002C4C71">
        <w:rPr>
          <w:lang w:val="en-US"/>
        </w:rPr>
        <w:t xml:space="preserve">.  </w:t>
      </w:r>
    </w:p>
    <w:p w:rsidR="002C4C71" w:rsidRPr="00D44CF9" w:rsidRDefault="002C4C71" w:rsidP="00535568">
      <w:pPr>
        <w:pStyle w:val="Heading2"/>
        <w:numPr>
          <w:ilvl w:val="1"/>
          <w:numId w:val="63"/>
        </w:numPr>
        <w:ind w:left="567" w:hanging="567"/>
      </w:pPr>
      <w:r w:rsidRPr="00D44CF9">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2C4C71" w:rsidRPr="002C4C71" w:rsidTr="00B54C91">
        <w:tc>
          <w:tcPr>
            <w:tcW w:w="9416" w:type="dxa"/>
          </w:tcPr>
          <w:p w:rsidR="002C4C71" w:rsidRPr="002C4C71" w:rsidRDefault="002C4C71" w:rsidP="002C4C71">
            <w:pPr>
              <w:rPr>
                <w:rFonts w:ascii="Calibri" w:hAnsi="Calibri"/>
                <w:szCs w:val="20"/>
                <w:lang w:val="en-US"/>
              </w:rPr>
            </w:pPr>
            <w:r w:rsidRPr="002C4C71">
              <w:rPr>
                <w:rFonts w:cs="Arial"/>
                <w:szCs w:val="20"/>
              </w:rPr>
              <w:t xml:space="preserve">Brooks S. &amp; </w:t>
            </w:r>
            <w:proofErr w:type="spellStart"/>
            <w:r w:rsidRPr="002C4C71">
              <w:rPr>
                <w:rFonts w:cs="Arial"/>
                <w:szCs w:val="20"/>
              </w:rPr>
              <w:t>Wealands</w:t>
            </w:r>
            <w:proofErr w:type="spellEnd"/>
            <w:r w:rsidRPr="002C4C71">
              <w:rPr>
                <w:rFonts w:cs="Arial"/>
                <w:szCs w:val="20"/>
              </w:rPr>
              <w:t xml:space="preserve"> S.R. 2014. </w:t>
            </w:r>
            <w:r w:rsidRPr="002C4C71">
              <w:rPr>
                <w:rFonts w:cs="Arial"/>
                <w:i/>
                <w:szCs w:val="20"/>
              </w:rPr>
              <w:t>Commonwealth Environmental Water Office Long Term Intervention Monitoring Project: Data Standard</w:t>
            </w:r>
            <w:r w:rsidRPr="002C4C71">
              <w:rPr>
                <w:rFonts w:cs="Arial"/>
                <w:szCs w:val="20"/>
              </w:rPr>
              <w:t>. Report prepared for the Commonwealth Environmental Water Office by The Murray-Darling Freshwater Research Centre. MDFRC Publication 29.3/2013 Revised Jan 2014.</w:t>
            </w:r>
          </w:p>
        </w:tc>
      </w:tr>
      <w:tr w:rsidR="002C4C71" w:rsidRPr="002C4C71" w:rsidTr="00B54C91">
        <w:tc>
          <w:tcPr>
            <w:tcW w:w="9416" w:type="dxa"/>
          </w:tcPr>
          <w:p w:rsidR="002C4C71" w:rsidRPr="002C4C71" w:rsidRDefault="002C4C71" w:rsidP="002C4C71">
            <w:pPr>
              <w:rPr>
                <w:rFonts w:cs="Arial"/>
                <w:szCs w:val="20"/>
              </w:rPr>
            </w:pPr>
            <w:r w:rsidRPr="002C4C71">
              <w:rPr>
                <w:rFonts w:cs="Arial"/>
                <w:szCs w:val="20"/>
              </w:rPr>
              <w:t xml:space="preserve">Commonwealth Environmental Water Office (CEWO).  2014.  </w:t>
            </w:r>
            <w:r w:rsidRPr="002C4C71">
              <w:rPr>
                <w:rFonts w:cs="Arial"/>
                <w:i/>
                <w:szCs w:val="20"/>
              </w:rPr>
              <w:t>Long Term Intervention Monitoring Project Junction of the Warrego and Darling rivers Selected Area</w:t>
            </w:r>
            <w:r w:rsidRPr="002C4C71">
              <w:rPr>
                <w:rFonts w:cs="Arial"/>
                <w:szCs w:val="20"/>
              </w:rPr>
              <w:t xml:space="preserve">. Commonwealth of Australia. </w:t>
            </w:r>
          </w:p>
        </w:tc>
      </w:tr>
      <w:tr w:rsidR="002C4C71" w:rsidRPr="002C4C71" w:rsidTr="00B54C91">
        <w:tc>
          <w:tcPr>
            <w:tcW w:w="9416" w:type="dxa"/>
          </w:tcPr>
          <w:tbl>
            <w:tblPr>
              <w:tblStyle w:val="TableGrid2"/>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82"/>
              <w:gridCol w:w="107"/>
            </w:tblGrid>
            <w:tr w:rsidR="002C4C71" w:rsidRPr="002C4C71" w:rsidTr="00B54C91">
              <w:trPr>
                <w:gridAfter w:val="1"/>
                <w:wAfter w:w="107" w:type="dxa"/>
              </w:trPr>
              <w:tc>
                <w:tcPr>
                  <w:tcW w:w="8982" w:type="dxa"/>
                  <w:noWrap/>
                </w:tcPr>
                <w:p w:rsidR="002C4C71" w:rsidRPr="002C4C71" w:rsidRDefault="002C4C71" w:rsidP="002C4C71">
                  <w:pPr>
                    <w:ind w:left="-108"/>
                    <w:rPr>
                      <w:rFonts w:cs="Arial"/>
                      <w:color w:val="222222"/>
                      <w:szCs w:val="20"/>
                    </w:rPr>
                  </w:pPr>
                  <w:r w:rsidRPr="002C4C71">
                    <w:rPr>
                      <w:color w:val="000000" w:themeColor="text1"/>
                    </w:rPr>
                    <w:t xml:space="preserve">Boys CA 2007, </w:t>
                  </w:r>
                  <w:r w:rsidRPr="002C4C71">
                    <w:rPr>
                      <w:i/>
                      <w:color w:val="000000" w:themeColor="text1"/>
                    </w:rPr>
                    <w:t xml:space="preserve">Fish habitat association in a large </w:t>
                  </w:r>
                  <w:proofErr w:type="spellStart"/>
                  <w:r w:rsidRPr="002C4C71">
                    <w:rPr>
                      <w:i/>
                      <w:color w:val="000000" w:themeColor="text1"/>
                    </w:rPr>
                    <w:t>dryland</w:t>
                  </w:r>
                  <w:proofErr w:type="spellEnd"/>
                  <w:r w:rsidRPr="002C4C71">
                    <w:rPr>
                      <w:i/>
                      <w:color w:val="000000" w:themeColor="text1"/>
                    </w:rPr>
                    <w:t xml:space="preserve"> river of the Murray-Darling Basin Australia.</w:t>
                  </w:r>
                  <w:r w:rsidRPr="002C4C71">
                    <w:rPr>
                      <w:color w:val="000000" w:themeColor="text1"/>
                    </w:rPr>
                    <w:t xml:space="preserve"> PhD Thesis, University of Canberra, Australia</w:t>
                  </w:r>
                </w:p>
              </w:tc>
            </w:tr>
            <w:tr w:rsidR="002C4C71" w:rsidRPr="002C4C71" w:rsidTr="00B54C91">
              <w:tc>
                <w:tcPr>
                  <w:tcW w:w="9089" w:type="dxa"/>
                  <w:gridSpan w:val="2"/>
                  <w:noWrap/>
                </w:tcPr>
                <w:p w:rsidR="002C4C71" w:rsidRPr="002C4C71" w:rsidRDefault="002C4C71" w:rsidP="002C4C71">
                  <w:pPr>
                    <w:rPr>
                      <w:rFonts w:cs="Arial"/>
                      <w:szCs w:val="20"/>
                    </w:rPr>
                  </w:pPr>
                  <w:proofErr w:type="spellStart"/>
                  <w:r w:rsidRPr="002C4C71">
                    <w:rPr>
                      <w:color w:val="000000" w:themeColor="text1"/>
                    </w:rPr>
                    <w:t>Southwell</w:t>
                  </w:r>
                  <w:proofErr w:type="spellEnd"/>
                  <w:r w:rsidRPr="002C4C71">
                    <w:rPr>
                      <w:color w:val="000000" w:themeColor="text1"/>
                    </w:rPr>
                    <w:t xml:space="preserve"> MR 2008, </w:t>
                  </w:r>
                  <w:r w:rsidRPr="002C4C71">
                    <w:rPr>
                      <w:i/>
                      <w:color w:val="000000" w:themeColor="text1"/>
                    </w:rPr>
                    <w:t xml:space="preserve">Floodplains as Dynamic mosaics: Sediment and nutrient patches in a large lowland </w:t>
                  </w:r>
                  <w:proofErr w:type="spellStart"/>
                  <w:r w:rsidRPr="002C4C71">
                    <w:rPr>
                      <w:i/>
                      <w:color w:val="000000" w:themeColor="text1"/>
                    </w:rPr>
                    <w:t>riverine</w:t>
                  </w:r>
                  <w:proofErr w:type="spellEnd"/>
                  <w:r w:rsidRPr="002C4C71">
                    <w:rPr>
                      <w:i/>
                      <w:color w:val="000000" w:themeColor="text1"/>
                    </w:rPr>
                    <w:t xml:space="preserve"> landscape.</w:t>
                  </w:r>
                  <w:r w:rsidRPr="002C4C71">
                    <w:rPr>
                      <w:color w:val="000000" w:themeColor="text1"/>
                    </w:rPr>
                    <w:t xml:space="preserve"> PhD Thesis, University of Canberra, Australia</w:t>
                  </w:r>
                </w:p>
              </w:tc>
            </w:tr>
          </w:tbl>
          <w:p w:rsidR="002C4C71" w:rsidRPr="002C4C71" w:rsidRDefault="002C4C71" w:rsidP="002C4C71">
            <w:pPr>
              <w:rPr>
                <w:rFonts w:cs="Arial"/>
                <w:szCs w:val="20"/>
              </w:rPr>
            </w:pPr>
          </w:p>
        </w:tc>
      </w:tr>
    </w:tbl>
    <w:p w:rsidR="00870A3C" w:rsidRDefault="00870A3C">
      <w:pPr>
        <w:spacing w:after="0" w:line="240" w:lineRule="auto"/>
        <w:jc w:val="left"/>
      </w:pPr>
      <w:r>
        <w:br w:type="page"/>
      </w:r>
    </w:p>
    <w:p w:rsidR="00AE2374" w:rsidRDefault="00AE2374" w:rsidP="00304E54"/>
    <w:p w:rsidR="00AE2374" w:rsidRPr="00AE2374" w:rsidRDefault="00AE2374" w:rsidP="008F7BCE">
      <w:pPr>
        <w:pStyle w:val="Heading1"/>
        <w:rPr>
          <w:rFonts w:ascii="Arial Bold" w:hAnsi="Arial Bold"/>
          <w:spacing w:val="20"/>
        </w:rPr>
      </w:pPr>
      <w:r>
        <w:t xml:space="preserve">B10.  </w:t>
      </w:r>
      <w:r w:rsidRPr="00AE2374">
        <w:t>SOP – Water Quality (Category III)</w:t>
      </w:r>
    </w:p>
    <w:p w:rsidR="00AE2374" w:rsidRPr="00AE2374" w:rsidRDefault="00AE2374" w:rsidP="00535568">
      <w:pPr>
        <w:pStyle w:val="Heading2"/>
        <w:numPr>
          <w:ilvl w:val="1"/>
          <w:numId w:val="72"/>
        </w:numPr>
        <w:ind w:left="567" w:hanging="567"/>
      </w:pPr>
      <w:r w:rsidRPr="00AE2374">
        <w:t>Objectives</w:t>
      </w:r>
    </w:p>
    <w:p w:rsidR="00AE2374" w:rsidRPr="00AE2374" w:rsidRDefault="00AE2374" w:rsidP="00AE2374">
      <w:r w:rsidRPr="00AE2374">
        <w:t>The Water Quality monitoring protocol seeks to assess the contribution of Commonwealth environmental water to improved water quality.</w:t>
      </w:r>
    </w:p>
    <w:p w:rsidR="00AE2374" w:rsidRPr="00AE2374" w:rsidRDefault="00AE2374" w:rsidP="00535568">
      <w:pPr>
        <w:pStyle w:val="Heading2"/>
        <w:numPr>
          <w:ilvl w:val="1"/>
          <w:numId w:val="72"/>
        </w:numPr>
        <w:ind w:left="567" w:hanging="567"/>
      </w:pPr>
      <w:r w:rsidRPr="00AE2374">
        <w:t>Indicators</w:t>
      </w:r>
    </w:p>
    <w:p w:rsidR="00AE2374" w:rsidRPr="00AE2374" w:rsidRDefault="00AE2374" w:rsidP="00AE2374">
      <w:r w:rsidRPr="00AE2374">
        <w:t>Dependant variables:</w:t>
      </w:r>
    </w:p>
    <w:p w:rsidR="00AE2374" w:rsidRPr="00AE2374" w:rsidRDefault="00AE2374" w:rsidP="00AE2374">
      <w:pPr>
        <w:tabs>
          <w:tab w:val="num" w:pos="720"/>
        </w:tabs>
        <w:ind w:left="720" w:hanging="363"/>
        <w:contextualSpacing/>
      </w:pPr>
      <w:r w:rsidRPr="00AE2374">
        <w:t>Temperature</w:t>
      </w:r>
    </w:p>
    <w:p w:rsidR="00AE2374" w:rsidRPr="00AE2374" w:rsidRDefault="00AE2374" w:rsidP="00AE2374">
      <w:pPr>
        <w:tabs>
          <w:tab w:val="num" w:pos="720"/>
        </w:tabs>
        <w:ind w:left="720" w:hanging="363"/>
        <w:contextualSpacing/>
      </w:pPr>
      <w:proofErr w:type="gramStart"/>
      <w:r w:rsidRPr="00AE2374">
        <w:t>pH</w:t>
      </w:r>
      <w:proofErr w:type="gramEnd"/>
    </w:p>
    <w:p w:rsidR="00AE2374" w:rsidRPr="00AE2374" w:rsidRDefault="00AE2374" w:rsidP="00AE2374">
      <w:pPr>
        <w:tabs>
          <w:tab w:val="num" w:pos="720"/>
        </w:tabs>
        <w:ind w:left="720" w:hanging="363"/>
        <w:contextualSpacing/>
      </w:pPr>
      <w:r w:rsidRPr="00AE2374">
        <w:t>Turbidity</w:t>
      </w:r>
    </w:p>
    <w:p w:rsidR="00AE2374" w:rsidRPr="00AE2374" w:rsidRDefault="00AE2374" w:rsidP="00AE2374">
      <w:pPr>
        <w:tabs>
          <w:tab w:val="num" w:pos="720"/>
        </w:tabs>
        <w:ind w:left="720" w:hanging="363"/>
        <w:contextualSpacing/>
      </w:pPr>
      <w:r w:rsidRPr="00AE2374">
        <w:t>Salinity</w:t>
      </w:r>
    </w:p>
    <w:p w:rsidR="00AE2374" w:rsidRPr="00AE2374" w:rsidRDefault="00AE2374" w:rsidP="00AE2374">
      <w:pPr>
        <w:tabs>
          <w:tab w:val="num" w:pos="720"/>
        </w:tabs>
        <w:ind w:left="720" w:hanging="363"/>
        <w:contextualSpacing/>
      </w:pPr>
      <w:r w:rsidRPr="00AE2374">
        <w:t>Dissolved oxygen</w:t>
      </w:r>
    </w:p>
    <w:p w:rsidR="00AE2374" w:rsidRPr="00AE2374" w:rsidRDefault="00AE2374" w:rsidP="00AE2374">
      <w:pPr>
        <w:tabs>
          <w:tab w:val="num" w:pos="720"/>
        </w:tabs>
        <w:ind w:left="720" w:hanging="363"/>
        <w:contextualSpacing/>
      </w:pPr>
      <w:r w:rsidRPr="00AE2374">
        <w:t xml:space="preserve">Chlorophyll </w:t>
      </w:r>
      <w:r w:rsidRPr="00AE2374">
        <w:rPr>
          <w:i/>
        </w:rPr>
        <w:t>a</w:t>
      </w:r>
    </w:p>
    <w:p w:rsidR="00AE2374" w:rsidRPr="00AE2374" w:rsidRDefault="00AE2374" w:rsidP="00AE2374">
      <w:r w:rsidRPr="00AE2374">
        <w:t>Covariates</w:t>
      </w:r>
    </w:p>
    <w:p w:rsidR="00AE2374" w:rsidRPr="00AE2374" w:rsidRDefault="00AE2374" w:rsidP="00AE2374">
      <w:pPr>
        <w:tabs>
          <w:tab w:val="num" w:pos="720"/>
        </w:tabs>
        <w:ind w:left="720" w:hanging="363"/>
        <w:contextualSpacing/>
      </w:pPr>
      <w:r w:rsidRPr="00AE2374">
        <w:t>Discharge (ML/d)</w:t>
      </w:r>
    </w:p>
    <w:p w:rsidR="00AE2374" w:rsidRPr="00AE2374" w:rsidRDefault="00AE2374" w:rsidP="00AE2374">
      <w:pPr>
        <w:tabs>
          <w:tab w:val="num" w:pos="720"/>
        </w:tabs>
        <w:ind w:left="720" w:hanging="363"/>
        <w:contextualSpacing/>
      </w:pPr>
      <w:r w:rsidRPr="00AE2374">
        <w:t>Water level (m)</w:t>
      </w:r>
    </w:p>
    <w:p w:rsidR="00AE2374" w:rsidRPr="00AE2374" w:rsidRDefault="00AE2374" w:rsidP="00AE2374">
      <w:pPr>
        <w:contextualSpacing/>
      </w:pPr>
    </w:p>
    <w:p w:rsidR="00AE2374" w:rsidRPr="00AE2374" w:rsidRDefault="00AE2374" w:rsidP="00AE2374">
      <w:pPr>
        <w:contextualSpacing/>
      </w:pPr>
      <w:r w:rsidRPr="00AE2374">
        <w:t xml:space="preserve">Stream metabolism involves the collection of dissolved oxygen and temperature from stream sites. We will coordinate sites to allow stream metabolism and water quality monitoring from the same locations. </w:t>
      </w:r>
    </w:p>
    <w:p w:rsidR="00AE2374" w:rsidRPr="00AE2374" w:rsidRDefault="00AE2374" w:rsidP="00535568">
      <w:pPr>
        <w:pStyle w:val="Heading2"/>
        <w:numPr>
          <w:ilvl w:val="1"/>
          <w:numId w:val="72"/>
        </w:numPr>
        <w:ind w:left="567" w:hanging="567"/>
      </w:pPr>
      <w:r w:rsidRPr="00AE2374">
        <w:t>Location for monitoring</w:t>
      </w:r>
    </w:p>
    <w:p w:rsidR="00AE2374" w:rsidRPr="00AE2374" w:rsidRDefault="00AE2374" w:rsidP="00AE2374">
      <w:r w:rsidRPr="00AE2374">
        <w:t xml:space="preserve">Category III water quality will be conducted along the Warrego River zone. Sampling will take place in three dams along the lower Warrego River; </w:t>
      </w:r>
      <w:proofErr w:type="spellStart"/>
      <w:r w:rsidRPr="00AE2374">
        <w:t>Boera</w:t>
      </w:r>
      <w:proofErr w:type="spellEnd"/>
      <w:r w:rsidRPr="00AE2374">
        <w:t xml:space="preserve"> Dam, </w:t>
      </w:r>
      <w:proofErr w:type="spellStart"/>
      <w:r w:rsidRPr="00AE2374">
        <w:t>Booka</w:t>
      </w:r>
      <w:proofErr w:type="spellEnd"/>
      <w:r w:rsidRPr="00AE2374">
        <w:t xml:space="preserve"> Dam and Peebles Dam/Ross Billabong. These locations represent the largest and most permanent refuges in this system, and will be the focus for many of the Category III indicators (</w:t>
      </w:r>
      <w:r w:rsidR="007D30A3" w:rsidRPr="00AE2374">
        <w:fldChar w:fldCharType="begin"/>
      </w:r>
      <w:r w:rsidRPr="00AE2374">
        <w:instrText xml:space="preserve"> REF _Ref407021940 \h </w:instrText>
      </w:r>
      <w:r w:rsidR="007D30A3" w:rsidRPr="00AE2374">
        <w:fldChar w:fldCharType="separate"/>
      </w:r>
      <w:r w:rsidR="00200D30" w:rsidRPr="00AE2374">
        <w:rPr>
          <w:b/>
          <w:bCs/>
          <w:sz w:val="18"/>
          <w:szCs w:val="20"/>
        </w:rPr>
        <w:t xml:space="preserve">Figure </w:t>
      </w:r>
      <w:r w:rsidR="00200D30">
        <w:rPr>
          <w:b/>
          <w:bCs/>
          <w:noProof/>
          <w:sz w:val="18"/>
          <w:szCs w:val="20"/>
        </w:rPr>
        <w:t>6</w:t>
      </w:r>
      <w:r w:rsidR="007D30A3" w:rsidRPr="00AE2374">
        <w:fldChar w:fldCharType="end"/>
      </w:r>
      <w:r w:rsidRPr="00AE2374">
        <w:t xml:space="preserve">). </w:t>
      </w:r>
    </w:p>
    <w:p w:rsidR="00AE2374" w:rsidRPr="00AE2374" w:rsidRDefault="00AE2374" w:rsidP="00535568">
      <w:pPr>
        <w:pStyle w:val="Heading2"/>
        <w:numPr>
          <w:ilvl w:val="1"/>
          <w:numId w:val="72"/>
        </w:numPr>
        <w:ind w:left="567" w:hanging="567"/>
      </w:pPr>
      <w:r w:rsidRPr="00AE2374">
        <w:t>Timing and frequency</w:t>
      </w:r>
    </w:p>
    <w:p w:rsidR="00AE2374" w:rsidRPr="00AE2374" w:rsidRDefault="00AE2374" w:rsidP="00AE2374">
      <w:r w:rsidRPr="00AE2374">
        <w:t>The collection of Water Quality parameters will align with the commencement, delivery and cessation of Commonwealth environmental water delivery in the Warrego River channel and Western Floodplain zones where possible. Samples will be collected twice during year 1 of the project (Feb, May) and then before, during and after each of three flow events down the Warrego River system over the remaining four years of the project.</w:t>
      </w:r>
    </w:p>
    <w:p w:rsidR="00AE2374" w:rsidRPr="00AE2374" w:rsidRDefault="00AE2374" w:rsidP="00AE2374"/>
    <w:p w:rsidR="00AE2374" w:rsidRPr="00AE2374" w:rsidRDefault="00AE2374" w:rsidP="00AE2374">
      <w:pPr>
        <w:keepNext/>
        <w:spacing w:line="240" w:lineRule="auto"/>
      </w:pPr>
      <w:r w:rsidRPr="00AE2374">
        <w:rPr>
          <w:noProof/>
          <w:lang w:eastAsia="en-AU"/>
        </w:rPr>
        <w:drawing>
          <wp:inline distT="0" distB="0" distL="0" distR="0">
            <wp:extent cx="5832475" cy="4126865"/>
            <wp:effectExtent l="0" t="0" r="0" b="6985"/>
            <wp:docPr id="521" name="Picture 521" descr="Y:\434 Warrego-Darling LTIM Stage 1\Maps\WD_WQ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434 Warrego-Darling LTIM Stage 1\Maps\WD_WQ sites.jpg"/>
                    <pic:cNvPicPr>
                      <a:picLocks noChangeAspect="1" noChangeArrowheads="1"/>
                    </pic:cNvPicPr>
                  </pic:nvPicPr>
                  <pic:blipFill>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475" cy="4126865"/>
                    </a:xfrm>
                    <a:prstGeom prst="rect">
                      <a:avLst/>
                    </a:prstGeom>
                    <a:noFill/>
                    <a:ln>
                      <a:noFill/>
                    </a:ln>
                  </pic:spPr>
                </pic:pic>
              </a:graphicData>
            </a:graphic>
          </wp:inline>
        </w:drawing>
      </w:r>
    </w:p>
    <w:p w:rsidR="00AE2374" w:rsidRPr="00AE2374" w:rsidRDefault="00AE2374" w:rsidP="00AE2374">
      <w:pPr>
        <w:spacing w:before="120" w:after="120" w:line="240" w:lineRule="auto"/>
        <w:rPr>
          <w:b/>
          <w:bCs/>
          <w:sz w:val="18"/>
          <w:szCs w:val="20"/>
        </w:rPr>
      </w:pPr>
      <w:bookmarkStart w:id="564" w:name="_Ref407021940"/>
      <w:r w:rsidRPr="00AE2374">
        <w:rPr>
          <w:b/>
          <w:bCs/>
          <w:sz w:val="18"/>
          <w:szCs w:val="20"/>
        </w:rPr>
        <w:t xml:space="preserve">Figure </w:t>
      </w:r>
      <w:r w:rsidR="007D30A3" w:rsidRPr="00AE2374">
        <w:rPr>
          <w:b/>
          <w:bCs/>
          <w:sz w:val="18"/>
          <w:szCs w:val="20"/>
        </w:rPr>
        <w:fldChar w:fldCharType="begin"/>
      </w:r>
      <w:r w:rsidRPr="00AE2374">
        <w:rPr>
          <w:b/>
          <w:bCs/>
          <w:sz w:val="18"/>
          <w:szCs w:val="20"/>
        </w:rPr>
        <w:instrText xml:space="preserve"> SEQ Figure \* ARABIC </w:instrText>
      </w:r>
      <w:r w:rsidR="007D30A3" w:rsidRPr="00AE2374">
        <w:rPr>
          <w:b/>
          <w:bCs/>
          <w:sz w:val="18"/>
          <w:szCs w:val="20"/>
        </w:rPr>
        <w:fldChar w:fldCharType="separate"/>
      </w:r>
      <w:r w:rsidR="00200D30">
        <w:rPr>
          <w:b/>
          <w:bCs/>
          <w:noProof/>
          <w:sz w:val="18"/>
          <w:szCs w:val="20"/>
        </w:rPr>
        <w:t>6</w:t>
      </w:r>
      <w:r w:rsidR="007D30A3" w:rsidRPr="00AE2374">
        <w:rPr>
          <w:b/>
          <w:bCs/>
          <w:noProof/>
          <w:sz w:val="18"/>
          <w:szCs w:val="20"/>
        </w:rPr>
        <w:fldChar w:fldCharType="end"/>
      </w:r>
      <w:bookmarkEnd w:id="564"/>
      <w:r w:rsidR="00DA1598">
        <w:rPr>
          <w:b/>
          <w:bCs/>
          <w:sz w:val="18"/>
          <w:szCs w:val="20"/>
        </w:rPr>
        <w:t xml:space="preserve">: </w:t>
      </w:r>
      <w:r w:rsidRPr="00AE2374">
        <w:rPr>
          <w:b/>
          <w:bCs/>
          <w:sz w:val="18"/>
          <w:szCs w:val="20"/>
        </w:rPr>
        <w:t>Warrego River dams where Category III Water Quality will be monitored.</w:t>
      </w:r>
    </w:p>
    <w:p w:rsidR="00AE2374" w:rsidRPr="00AE2374" w:rsidRDefault="00AE2374" w:rsidP="00535568">
      <w:pPr>
        <w:pStyle w:val="Heading2"/>
        <w:numPr>
          <w:ilvl w:val="1"/>
          <w:numId w:val="72"/>
        </w:numPr>
        <w:ind w:left="567" w:hanging="567"/>
      </w:pPr>
      <w:r w:rsidRPr="00AE2374">
        <w:t>Specific Equipment (in addition to the Standard Methods – Water Quality)</w:t>
      </w:r>
    </w:p>
    <w:p w:rsidR="00AE2374" w:rsidRPr="00AE2374" w:rsidRDefault="00AE2374" w:rsidP="00AE2374">
      <w:pPr>
        <w:tabs>
          <w:tab w:val="num" w:pos="720"/>
        </w:tabs>
        <w:ind w:left="720" w:hanging="363"/>
        <w:contextualSpacing/>
      </w:pPr>
      <w:proofErr w:type="spellStart"/>
      <w:proofErr w:type="gramStart"/>
      <w:r w:rsidRPr="00AE2374">
        <w:t>Hydrolab</w:t>
      </w:r>
      <w:proofErr w:type="spellEnd"/>
      <w:r w:rsidRPr="00AE2374">
        <w:t xml:space="preserve"> Quanta </w:t>
      </w:r>
      <w:proofErr w:type="spellStart"/>
      <w:r w:rsidRPr="00AE2374">
        <w:t>multiprobe</w:t>
      </w:r>
      <w:proofErr w:type="spellEnd"/>
      <w:r w:rsidRPr="00AE2374">
        <w:t xml:space="preserve"> for </w:t>
      </w:r>
      <w:r w:rsidRPr="00AE2374">
        <w:rPr>
          <w:i/>
        </w:rPr>
        <w:t>in situ</w:t>
      </w:r>
      <w:r w:rsidRPr="00AE2374">
        <w:t xml:space="preserve"> spot measurements of water quality for Category III sites.</w:t>
      </w:r>
      <w:proofErr w:type="gramEnd"/>
    </w:p>
    <w:p w:rsidR="00AE2374" w:rsidRPr="00AE2374" w:rsidRDefault="00AE2374" w:rsidP="00AE2374">
      <w:pPr>
        <w:tabs>
          <w:tab w:val="num" w:pos="720"/>
        </w:tabs>
        <w:ind w:left="720" w:hanging="363"/>
        <w:contextualSpacing/>
      </w:pPr>
      <w:r w:rsidRPr="00AE2374">
        <w:t xml:space="preserve">Hobo PAR-Temperature loggers for vertical profiles on each of the three dam locations on the Warrego River.  </w:t>
      </w:r>
    </w:p>
    <w:p w:rsidR="00AE2374" w:rsidRPr="00AE2374" w:rsidRDefault="00AE2374" w:rsidP="00535568">
      <w:pPr>
        <w:pStyle w:val="Heading2"/>
        <w:numPr>
          <w:ilvl w:val="1"/>
          <w:numId w:val="72"/>
        </w:numPr>
        <w:ind w:left="567" w:hanging="567"/>
      </w:pPr>
      <w:r w:rsidRPr="00AE2374">
        <w:t>Responsibilities</w:t>
      </w:r>
    </w:p>
    <w:p w:rsidR="00AE2374" w:rsidRPr="00AE2374" w:rsidRDefault="00AE2374" w:rsidP="00AE2374">
      <w:pPr>
        <w:spacing w:after="20"/>
        <w:rPr>
          <w:rFonts w:cs="Arial"/>
        </w:rPr>
      </w:pPr>
      <w:r w:rsidRPr="00AE2374">
        <w:rPr>
          <w:rFonts w:cs="Arial"/>
        </w:rPr>
        <w:t xml:space="preserve">The Project Manager of the Junction of the Warrego and Darling rivers M&amp;E Project Team is responsible for overseeing this procedure.  A field scientist/technician will be responsible for the deployment, monitoring and maintenance of loggers and collation of data under the direction of Project Director (Ryder), who will conduct the analyses and reporting. </w:t>
      </w:r>
    </w:p>
    <w:p w:rsidR="00AE2374" w:rsidRPr="00AE2374" w:rsidRDefault="00AE2374" w:rsidP="00535568">
      <w:pPr>
        <w:pStyle w:val="Heading2"/>
        <w:numPr>
          <w:ilvl w:val="1"/>
          <w:numId w:val="72"/>
        </w:numPr>
        <w:ind w:left="567" w:hanging="567"/>
      </w:pPr>
      <w:r w:rsidRPr="00AE2374">
        <w:t xml:space="preserve">Complementary monitoring and data </w:t>
      </w:r>
    </w:p>
    <w:p w:rsidR="00AE2374" w:rsidRPr="00AE2374" w:rsidRDefault="00AE2374" w:rsidP="00AE2374">
      <w:r w:rsidRPr="00AE2374">
        <w:t>Hydrological measures of stream discharge are used to inform the interpretation of stream water quality. The existing stream gauge and depth logger network outlined in Hydrology (River, floodplain and channel) will be used.</w:t>
      </w:r>
    </w:p>
    <w:p w:rsidR="00AE2374" w:rsidRPr="00AE2374" w:rsidRDefault="00AE2374" w:rsidP="00535568">
      <w:pPr>
        <w:pStyle w:val="Heading2"/>
        <w:numPr>
          <w:ilvl w:val="1"/>
          <w:numId w:val="72"/>
        </w:numPr>
        <w:ind w:left="567" w:hanging="567"/>
      </w:pPr>
      <w:r w:rsidRPr="00AE2374">
        <w:t>Detailed methods</w:t>
      </w:r>
    </w:p>
    <w:p w:rsidR="00AE2374" w:rsidRPr="00AE2374" w:rsidRDefault="00AE2374" w:rsidP="00AE2374">
      <w:r w:rsidRPr="00AE2374">
        <w:t xml:space="preserve">Measurement of the Water Quality indicator will follow the field and laboratory procedures outlined in the LTIM Standard Methods (Hale et al. 2014). </w:t>
      </w:r>
    </w:p>
    <w:p w:rsidR="00AE2374" w:rsidRPr="00AE2374" w:rsidRDefault="00AE2374" w:rsidP="00535568">
      <w:pPr>
        <w:pStyle w:val="Heading2"/>
        <w:numPr>
          <w:ilvl w:val="1"/>
          <w:numId w:val="72"/>
        </w:numPr>
        <w:ind w:left="567" w:hanging="567"/>
      </w:pPr>
      <w:r w:rsidRPr="00AE2374">
        <w:t>Data analysis</w:t>
      </w:r>
    </w:p>
    <w:p w:rsidR="00AE2374" w:rsidRPr="00E42461" w:rsidRDefault="00AE2374" w:rsidP="00535568">
      <w:pPr>
        <w:pStyle w:val="Heading3"/>
        <w:numPr>
          <w:ilvl w:val="0"/>
          <w:numId w:val="75"/>
        </w:numPr>
        <w:tabs>
          <w:tab w:val="clear" w:pos="851"/>
          <w:tab w:val="left" w:pos="567"/>
        </w:tabs>
        <w:ind w:left="567" w:hanging="567"/>
      </w:pPr>
      <w:r w:rsidRPr="00E42461">
        <w:t xml:space="preserve">The Selected Area scale hypotheses </w:t>
      </w:r>
    </w:p>
    <w:p w:rsidR="00AE2374" w:rsidRPr="00AE2374" w:rsidRDefault="00AE2374" w:rsidP="00AE2374">
      <w:r w:rsidRPr="00AE2374">
        <w:t xml:space="preserve">At the Selected Area scale a number of hypotheses that relate to the outcomes of </w:t>
      </w:r>
      <w:r w:rsidRPr="00AE2374">
        <w:rPr>
          <w:szCs w:val="20"/>
        </w:rPr>
        <w:t xml:space="preserve">delivery of Commonwealth environmental water are possible. </w:t>
      </w:r>
      <w:r w:rsidRPr="00AE2374">
        <w:t>Selected Area scale hypotheses include:</w:t>
      </w:r>
    </w:p>
    <w:p w:rsidR="00AE2374" w:rsidRPr="0061203C" w:rsidRDefault="00AE2374" w:rsidP="00535568">
      <w:pPr>
        <w:pStyle w:val="Bullets1"/>
        <w:numPr>
          <w:ilvl w:val="0"/>
          <w:numId w:val="74"/>
        </w:numPr>
        <w:tabs>
          <w:tab w:val="left" w:pos="1134"/>
        </w:tabs>
        <w:spacing w:after="0"/>
        <w:ind w:left="1134" w:hanging="567"/>
        <w:contextualSpacing w:val="0"/>
      </w:pPr>
      <w:r w:rsidRPr="0061203C">
        <w:t>Mean daily water temperature, and daily range in water temperature will decrease during the delivery of Commonwealth environmental water</w:t>
      </w:r>
    </w:p>
    <w:p w:rsidR="00AE2374" w:rsidRPr="0061203C" w:rsidRDefault="00AE2374" w:rsidP="00535568">
      <w:pPr>
        <w:pStyle w:val="Bullets1"/>
        <w:numPr>
          <w:ilvl w:val="0"/>
          <w:numId w:val="74"/>
        </w:numPr>
        <w:tabs>
          <w:tab w:val="left" w:pos="1134"/>
        </w:tabs>
        <w:spacing w:after="0"/>
        <w:ind w:left="1134" w:hanging="567"/>
        <w:contextualSpacing w:val="0"/>
      </w:pPr>
      <w:r w:rsidRPr="0061203C">
        <w:t>Mean daily pH will decrease during the delivery of Commonwealth environmental water</w:t>
      </w:r>
    </w:p>
    <w:p w:rsidR="00AE2374" w:rsidRPr="0061203C" w:rsidRDefault="00AE2374" w:rsidP="00535568">
      <w:pPr>
        <w:pStyle w:val="Bullets1"/>
        <w:numPr>
          <w:ilvl w:val="0"/>
          <w:numId w:val="74"/>
        </w:numPr>
        <w:tabs>
          <w:tab w:val="left" w:pos="1134"/>
        </w:tabs>
        <w:spacing w:after="0"/>
        <w:ind w:left="1134" w:hanging="567"/>
        <w:contextualSpacing w:val="0"/>
      </w:pPr>
      <w:r w:rsidRPr="0061203C">
        <w:t>Mean daily turbidity will increase during the delivery of Commonwealth environmental water</w:t>
      </w:r>
    </w:p>
    <w:p w:rsidR="00AE2374" w:rsidRPr="0061203C" w:rsidRDefault="00AE2374" w:rsidP="00535568">
      <w:pPr>
        <w:pStyle w:val="Bullets1"/>
        <w:numPr>
          <w:ilvl w:val="0"/>
          <w:numId w:val="74"/>
        </w:numPr>
        <w:tabs>
          <w:tab w:val="left" w:pos="1134"/>
        </w:tabs>
        <w:spacing w:after="0"/>
        <w:ind w:left="1134" w:hanging="567"/>
        <w:contextualSpacing w:val="0"/>
      </w:pPr>
      <w:r w:rsidRPr="0061203C">
        <w:t>Mean daily EC will decrease during the delivery of Commonwealth environmental water</w:t>
      </w:r>
    </w:p>
    <w:p w:rsidR="00AE2374" w:rsidRPr="0061203C" w:rsidRDefault="00AE2374" w:rsidP="00535568">
      <w:pPr>
        <w:pStyle w:val="Bullets1"/>
        <w:numPr>
          <w:ilvl w:val="0"/>
          <w:numId w:val="74"/>
        </w:numPr>
        <w:tabs>
          <w:tab w:val="left" w:pos="1134"/>
        </w:tabs>
        <w:spacing w:after="0"/>
        <w:ind w:left="1134" w:hanging="567"/>
        <w:contextualSpacing w:val="0"/>
      </w:pPr>
      <w:r w:rsidRPr="0061203C">
        <w:t>Mean daily DO concentrations will decrease during the delivery of Commonwealth environmental water.</w:t>
      </w:r>
    </w:p>
    <w:p w:rsidR="00AE2374" w:rsidRPr="00AE2374" w:rsidRDefault="00AE2374" w:rsidP="00535568">
      <w:pPr>
        <w:pStyle w:val="Heading3"/>
        <w:numPr>
          <w:ilvl w:val="0"/>
          <w:numId w:val="75"/>
        </w:numPr>
        <w:tabs>
          <w:tab w:val="clear" w:pos="851"/>
          <w:tab w:val="left" w:pos="567"/>
        </w:tabs>
        <w:ind w:left="567" w:hanging="567"/>
      </w:pPr>
      <w:r w:rsidRPr="00AE2374">
        <w:t xml:space="preserve">The Selected Area scale analyses </w:t>
      </w:r>
    </w:p>
    <w:p w:rsidR="00AE2374" w:rsidRPr="00AE2374" w:rsidRDefault="00AE2374" w:rsidP="00AE2374">
      <w:pPr>
        <w:spacing w:line="276" w:lineRule="auto"/>
        <w:rPr>
          <w:szCs w:val="20"/>
        </w:rPr>
      </w:pPr>
      <w:r w:rsidRPr="00AE2374">
        <w:rPr>
          <w:szCs w:val="20"/>
        </w:rPr>
        <w:t xml:space="preserve">Quantitative analyses will be applied at the Selected Area scale to document temporal shifts in water quality in periods that Commonwealth environmental water is delivered each year. Long-term year on year trends can be analysed based on periods with and without the delivery of Commonwealth environmental water. </w:t>
      </w:r>
    </w:p>
    <w:p w:rsidR="00AE2374" w:rsidRPr="00AE2374" w:rsidRDefault="00AE2374" w:rsidP="00AE2374">
      <w:pPr>
        <w:rPr>
          <w:szCs w:val="20"/>
        </w:rPr>
      </w:pPr>
      <w:r w:rsidRPr="00AE2374">
        <w:rPr>
          <w:szCs w:val="20"/>
        </w:rPr>
        <w:t>Short-term and long term responses:</w:t>
      </w:r>
    </w:p>
    <w:p w:rsidR="00AE2374" w:rsidRPr="00AE2374" w:rsidRDefault="00AE2374" w:rsidP="00535568">
      <w:pPr>
        <w:pStyle w:val="Bullets1"/>
        <w:numPr>
          <w:ilvl w:val="0"/>
          <w:numId w:val="57"/>
        </w:numPr>
        <w:tabs>
          <w:tab w:val="left" w:pos="1134"/>
        </w:tabs>
        <w:spacing w:after="0"/>
        <w:ind w:left="1134" w:hanging="567"/>
        <w:contextualSpacing w:val="0"/>
      </w:pPr>
      <w:r w:rsidRPr="00AE2374">
        <w:t xml:space="preserve">Hypotheses 1 to 5 – Replication derived from randomised daily means of data periods pre, during and post delivery of Commonwealth environmental water. Two-way </w:t>
      </w:r>
      <w:proofErr w:type="spellStart"/>
      <w:r w:rsidRPr="00AE2374">
        <w:t>Anova</w:t>
      </w:r>
      <w:proofErr w:type="spellEnd"/>
      <w:r w:rsidRPr="00AE2374">
        <w:t xml:space="preserve"> (WQ variables as dependant variable) comparing location (3 river sites) and flow period (pre, during, post), and two-way </w:t>
      </w:r>
      <w:proofErr w:type="spellStart"/>
      <w:r w:rsidRPr="00AE2374">
        <w:t>Anova</w:t>
      </w:r>
      <w:proofErr w:type="spellEnd"/>
      <w:r w:rsidRPr="00AE2374">
        <w:t xml:space="preserve"> (flow period, years) for long term dataset.</w:t>
      </w:r>
    </w:p>
    <w:p w:rsidR="00AE2374" w:rsidRPr="00907046" w:rsidRDefault="00AE2374" w:rsidP="00535568">
      <w:pPr>
        <w:pStyle w:val="Heading2"/>
        <w:numPr>
          <w:ilvl w:val="1"/>
          <w:numId w:val="72"/>
        </w:numPr>
        <w:ind w:left="567" w:hanging="567"/>
      </w:pPr>
      <w:r w:rsidRPr="00907046">
        <w:t xml:space="preserve">Reporting </w:t>
      </w:r>
    </w:p>
    <w:p w:rsidR="00AE2374" w:rsidRPr="00AE2374" w:rsidRDefault="00AE2374" w:rsidP="00AE2374">
      <w:r w:rsidRPr="00AE2374">
        <w:t xml:space="preserve">Data for this indicator will be reported following the requirements outlined in the LTIM Data Standard (Section 13.9 Water Quality – Data analysis and reporting, Hale et al. 2014) and conform to the LTIM Data Standard (Brooks &amp; </w:t>
      </w:r>
      <w:proofErr w:type="spellStart"/>
      <w:r w:rsidRPr="00AE2374">
        <w:t>Wealands</w:t>
      </w:r>
      <w:proofErr w:type="spellEnd"/>
      <w:r w:rsidRPr="00AE2374">
        <w:t xml:space="preserve"> 2014). </w:t>
      </w:r>
    </w:p>
    <w:p w:rsidR="00AE2374" w:rsidRPr="00907046" w:rsidRDefault="00AE2374" w:rsidP="00535568">
      <w:pPr>
        <w:pStyle w:val="Heading2"/>
        <w:numPr>
          <w:ilvl w:val="1"/>
          <w:numId w:val="72"/>
        </w:numPr>
        <w:ind w:left="567" w:hanging="567"/>
      </w:pPr>
      <w:r w:rsidRPr="00907046">
        <w:t xml:space="preserve">Quality assurance/quality control </w:t>
      </w:r>
    </w:p>
    <w:p w:rsidR="00AE2374" w:rsidRPr="00AE2374" w:rsidRDefault="00AE2374" w:rsidP="00AE2374">
      <w:r w:rsidRPr="00AE2374">
        <w:t>Quality control and quality assurance protocols are documented in the Quality Plan developed for the M&amp;E Plan (CEWO 2014)</w:t>
      </w:r>
      <w:r w:rsidRPr="00AE2374">
        <w:rPr>
          <w:lang w:val="en-US"/>
        </w:rPr>
        <w:t>.  In addition, t</w:t>
      </w:r>
      <w:r w:rsidRPr="00AE2374">
        <w:t>his method requires a number of QA/QC procedures:</w:t>
      </w:r>
    </w:p>
    <w:p w:rsidR="00AE2374" w:rsidRPr="00907046" w:rsidRDefault="00AE2374" w:rsidP="00535568">
      <w:pPr>
        <w:pStyle w:val="Heading2"/>
        <w:numPr>
          <w:ilvl w:val="1"/>
          <w:numId w:val="72"/>
        </w:numPr>
        <w:ind w:left="567" w:hanging="567"/>
      </w:pPr>
      <w:r w:rsidRPr="00907046">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AE2374" w:rsidRPr="00AE2374" w:rsidTr="00E42461">
        <w:tc>
          <w:tcPr>
            <w:tcW w:w="9418" w:type="dxa"/>
          </w:tcPr>
          <w:p w:rsidR="00AE2374" w:rsidRPr="00AE2374" w:rsidRDefault="00AE2374" w:rsidP="00AE2374">
            <w:pPr>
              <w:rPr>
                <w:rFonts w:cs="Arial"/>
                <w:szCs w:val="20"/>
              </w:rPr>
            </w:pPr>
            <w:r w:rsidRPr="00AE2374">
              <w:rPr>
                <w:rFonts w:cs="Arial"/>
                <w:szCs w:val="20"/>
              </w:rPr>
              <w:t xml:space="preserve">Brooks S. &amp; </w:t>
            </w:r>
            <w:proofErr w:type="spellStart"/>
            <w:r w:rsidRPr="00AE2374">
              <w:rPr>
                <w:rFonts w:cs="Arial"/>
                <w:szCs w:val="20"/>
              </w:rPr>
              <w:t>Wealands</w:t>
            </w:r>
            <w:proofErr w:type="spellEnd"/>
            <w:r w:rsidRPr="00AE2374">
              <w:rPr>
                <w:rFonts w:cs="Arial"/>
                <w:szCs w:val="20"/>
              </w:rPr>
              <w:t xml:space="preserve"> S.R. 2014. </w:t>
            </w:r>
            <w:r w:rsidRPr="00AE2374">
              <w:rPr>
                <w:rFonts w:cs="Arial"/>
                <w:i/>
                <w:szCs w:val="20"/>
              </w:rPr>
              <w:t>Commonwealth Environmental Water Office Long Term Intervention Monitoring Project: Data Standard</w:t>
            </w:r>
            <w:r w:rsidRPr="00AE2374">
              <w:rPr>
                <w:rFonts w:cs="Arial"/>
                <w:szCs w:val="20"/>
              </w:rPr>
              <w:t>. Report prepared for the Commonwealth Environmental Water Office by The Murray-Darling Freshwater Research Centre. MDFRC Publication 29.3/2013 Revised Jan 2014.</w:t>
            </w:r>
          </w:p>
        </w:tc>
      </w:tr>
      <w:tr w:rsidR="00AE2374" w:rsidRPr="00AE2374" w:rsidTr="00E42461">
        <w:tc>
          <w:tcPr>
            <w:tcW w:w="9418" w:type="dxa"/>
          </w:tcPr>
          <w:p w:rsidR="00AE2374" w:rsidRPr="00AE2374" w:rsidRDefault="00AE2374" w:rsidP="00AE2374">
            <w:pPr>
              <w:rPr>
                <w:rFonts w:cs="Arial"/>
                <w:szCs w:val="20"/>
              </w:rPr>
            </w:pPr>
            <w:r w:rsidRPr="00AE2374">
              <w:rPr>
                <w:rFonts w:cs="Arial"/>
                <w:szCs w:val="20"/>
              </w:rPr>
              <w:t xml:space="preserve">Commonwealth Environmental Water Office (CEWO).  2014.  </w:t>
            </w:r>
            <w:r w:rsidRPr="00AE2374">
              <w:rPr>
                <w:rFonts w:cs="Arial"/>
                <w:i/>
                <w:szCs w:val="20"/>
              </w:rPr>
              <w:t>Long Term Intervention Monitoring Project Junction of the Warrego and Darling rivers Selected Area</w:t>
            </w:r>
            <w:r w:rsidRPr="00AE2374">
              <w:rPr>
                <w:rFonts w:cs="Arial"/>
                <w:szCs w:val="20"/>
              </w:rPr>
              <w:t>. Commonwealth of Australia.</w:t>
            </w:r>
          </w:p>
        </w:tc>
      </w:tr>
      <w:tr w:rsidR="00AE2374" w:rsidRPr="00AE2374" w:rsidTr="00E42461">
        <w:tc>
          <w:tcPr>
            <w:tcW w:w="9418" w:type="dxa"/>
          </w:tcPr>
          <w:p w:rsidR="00AE2374" w:rsidRPr="00AE2374" w:rsidRDefault="00AE2374" w:rsidP="00AE2374">
            <w:pPr>
              <w:rPr>
                <w:rFonts w:cs="Arial"/>
                <w:szCs w:val="20"/>
              </w:rPr>
            </w:pPr>
            <w:r w:rsidRPr="00AE2374">
              <w:rPr>
                <w:rFonts w:cs="Arial"/>
                <w:szCs w:val="20"/>
              </w:rPr>
              <w:t xml:space="preserve">Hale J., </w:t>
            </w:r>
            <w:proofErr w:type="spellStart"/>
            <w:r w:rsidRPr="00AE2374">
              <w:rPr>
                <w:rFonts w:cs="Arial"/>
                <w:szCs w:val="20"/>
              </w:rPr>
              <w:t>Stoffels</w:t>
            </w:r>
            <w:proofErr w:type="spellEnd"/>
            <w:r w:rsidRPr="00AE2374">
              <w:rPr>
                <w:rFonts w:cs="Arial"/>
                <w:szCs w:val="20"/>
              </w:rPr>
              <w:t xml:space="preserve"> R., Butcher R., Shackleton M., Brooks S. &amp; </w:t>
            </w:r>
            <w:proofErr w:type="spellStart"/>
            <w:r w:rsidRPr="00AE2374">
              <w:rPr>
                <w:rFonts w:cs="Arial"/>
                <w:szCs w:val="20"/>
              </w:rPr>
              <w:t>Gawne</w:t>
            </w:r>
            <w:proofErr w:type="spellEnd"/>
            <w:r w:rsidRPr="00AE2374">
              <w:rPr>
                <w:rFonts w:cs="Arial"/>
                <w:szCs w:val="20"/>
              </w:rPr>
              <w:t xml:space="preserve"> B. 2014.  </w:t>
            </w:r>
            <w:r w:rsidRPr="00AE2374">
              <w:rPr>
                <w:rFonts w:cs="Arial"/>
                <w:i/>
                <w:szCs w:val="20"/>
              </w:rPr>
              <w:t>Commonwealth Environmental Water Office Long Term Intervention Monitoring Project – Standard Methods</w:t>
            </w:r>
            <w:r w:rsidRPr="00AE2374">
              <w:rPr>
                <w:rFonts w:cs="Arial"/>
                <w:szCs w:val="20"/>
              </w:rPr>
              <w:t>. Final Report prepared for the Commonwealth Environmental Water Office by The Murray-Darling Freshwater Research Centre, MDFRC Publication 29.2/2014, January, 182 pp.</w:t>
            </w:r>
          </w:p>
        </w:tc>
      </w:tr>
    </w:tbl>
    <w:p w:rsidR="00AE2374" w:rsidRPr="00AE2374" w:rsidRDefault="00AE2374" w:rsidP="00AE2374"/>
    <w:p w:rsidR="00AE2374" w:rsidRPr="00AE2374" w:rsidRDefault="00AE2374" w:rsidP="00AE2374">
      <w:r w:rsidRPr="00AE2374">
        <w:br w:type="page"/>
      </w:r>
    </w:p>
    <w:p w:rsidR="00AE2374" w:rsidRPr="002B0A0E" w:rsidRDefault="002B0A0E" w:rsidP="002B0A0E">
      <w:pPr>
        <w:pStyle w:val="Heading1"/>
        <w:ind w:left="567" w:hanging="567"/>
      </w:pPr>
      <w:r>
        <w:t xml:space="preserve">B11.  </w:t>
      </w:r>
      <w:r w:rsidR="00AE2374" w:rsidRPr="002B0A0E">
        <w:t>SOP – Stream Metabolism (Category III)</w:t>
      </w:r>
    </w:p>
    <w:p w:rsidR="00AE2374" w:rsidRPr="001502F5" w:rsidRDefault="00AE2374" w:rsidP="00535568">
      <w:pPr>
        <w:pStyle w:val="Heading2"/>
        <w:numPr>
          <w:ilvl w:val="1"/>
          <w:numId w:val="71"/>
        </w:numPr>
        <w:ind w:left="567" w:hanging="567"/>
      </w:pPr>
      <w:r w:rsidRPr="001502F5">
        <w:t>Objectives</w:t>
      </w:r>
    </w:p>
    <w:p w:rsidR="00AE2374" w:rsidRPr="00AE2374" w:rsidRDefault="00AE2374" w:rsidP="00AE2374">
      <w:r w:rsidRPr="00AE2374">
        <w:t>The Stream Metabolism monitoring protocol seeks to assess the contribution of Commonwealth environmental water to improved water quality.</w:t>
      </w:r>
    </w:p>
    <w:p w:rsidR="00AE2374" w:rsidRPr="001502F5" w:rsidRDefault="00AE2374" w:rsidP="00535568">
      <w:pPr>
        <w:pStyle w:val="Heading2"/>
        <w:numPr>
          <w:ilvl w:val="1"/>
          <w:numId w:val="71"/>
        </w:numPr>
        <w:ind w:left="567" w:hanging="567"/>
      </w:pPr>
      <w:r w:rsidRPr="001502F5">
        <w:t>Indicators</w:t>
      </w:r>
    </w:p>
    <w:p w:rsidR="00AE2374" w:rsidRPr="00AE2374" w:rsidRDefault="00AE2374" w:rsidP="00AE2374">
      <w:r w:rsidRPr="00AE2374">
        <w:t>Dependant variables:</w:t>
      </w:r>
    </w:p>
    <w:p w:rsidR="00AE2374" w:rsidRPr="00AE2374" w:rsidRDefault="00AE2374" w:rsidP="00AE2374">
      <w:pPr>
        <w:tabs>
          <w:tab w:val="num" w:pos="720"/>
        </w:tabs>
        <w:ind w:left="720" w:hanging="363"/>
        <w:contextualSpacing/>
      </w:pPr>
      <w:r w:rsidRPr="00AE2374">
        <w:t>Dissolved oxygen</w:t>
      </w:r>
    </w:p>
    <w:p w:rsidR="00AE2374" w:rsidRPr="00AE2374" w:rsidRDefault="00AE2374" w:rsidP="00AE2374">
      <w:pPr>
        <w:tabs>
          <w:tab w:val="num" w:pos="720"/>
        </w:tabs>
        <w:ind w:left="720" w:hanging="363"/>
        <w:contextualSpacing/>
      </w:pPr>
      <w:r w:rsidRPr="00AE2374">
        <w:t>Temperature</w:t>
      </w:r>
    </w:p>
    <w:p w:rsidR="00AE2374" w:rsidRPr="00AE2374" w:rsidRDefault="00AE2374" w:rsidP="00AE2374">
      <w:pPr>
        <w:tabs>
          <w:tab w:val="num" w:pos="720"/>
        </w:tabs>
        <w:ind w:left="720" w:hanging="363"/>
        <w:contextualSpacing/>
      </w:pPr>
      <w:proofErr w:type="spellStart"/>
      <w:r w:rsidRPr="00AE2374">
        <w:t>Photosynthetically</w:t>
      </w:r>
      <w:proofErr w:type="spellEnd"/>
      <w:r w:rsidRPr="00AE2374">
        <w:t xml:space="preserve"> active radiation (PAR)</w:t>
      </w:r>
    </w:p>
    <w:p w:rsidR="00AE2374" w:rsidRPr="00AE2374" w:rsidRDefault="00AE2374" w:rsidP="00AE2374">
      <w:pPr>
        <w:tabs>
          <w:tab w:val="num" w:pos="720"/>
        </w:tabs>
        <w:ind w:left="720" w:hanging="363"/>
        <w:contextualSpacing/>
      </w:pPr>
      <w:r w:rsidRPr="00AE2374">
        <w:t>Barometric pressure</w:t>
      </w:r>
    </w:p>
    <w:p w:rsidR="00AE2374" w:rsidRPr="00AE2374" w:rsidRDefault="00AE2374" w:rsidP="00AE2374">
      <w:pPr>
        <w:tabs>
          <w:tab w:val="num" w:pos="720"/>
        </w:tabs>
        <w:ind w:left="720" w:hanging="363"/>
        <w:contextualSpacing/>
      </w:pPr>
      <w:r w:rsidRPr="00AE2374">
        <w:t>Chlorophyll-a</w:t>
      </w:r>
    </w:p>
    <w:p w:rsidR="00AE2374" w:rsidRPr="00AE2374" w:rsidRDefault="00AE2374" w:rsidP="00AE2374">
      <w:pPr>
        <w:tabs>
          <w:tab w:val="num" w:pos="720"/>
        </w:tabs>
        <w:ind w:left="720" w:hanging="363"/>
        <w:contextualSpacing/>
      </w:pPr>
      <w:r w:rsidRPr="00AE2374">
        <w:t>Total nitrogen</w:t>
      </w:r>
    </w:p>
    <w:p w:rsidR="00AE2374" w:rsidRPr="00AE2374" w:rsidRDefault="00AE2374" w:rsidP="00AE2374">
      <w:pPr>
        <w:tabs>
          <w:tab w:val="num" w:pos="720"/>
        </w:tabs>
        <w:ind w:left="720" w:hanging="363"/>
        <w:contextualSpacing/>
      </w:pPr>
      <w:r w:rsidRPr="00AE2374">
        <w:t>Nitrate-nitrite (</w:t>
      </w:r>
      <w:proofErr w:type="spellStart"/>
      <w:r w:rsidRPr="00AE2374">
        <w:t>NO</w:t>
      </w:r>
      <w:r w:rsidRPr="00AE2374">
        <w:rPr>
          <w:vertAlign w:val="subscript"/>
        </w:rPr>
        <w:t>x</w:t>
      </w:r>
      <w:proofErr w:type="spellEnd"/>
      <w:r w:rsidRPr="00AE2374">
        <w:t>)</w:t>
      </w:r>
    </w:p>
    <w:p w:rsidR="00AE2374" w:rsidRPr="00AE2374" w:rsidRDefault="00AE2374" w:rsidP="00AE2374">
      <w:pPr>
        <w:tabs>
          <w:tab w:val="num" w:pos="720"/>
        </w:tabs>
        <w:ind w:left="720" w:hanging="363"/>
        <w:contextualSpacing/>
      </w:pPr>
      <w:r w:rsidRPr="00AE2374">
        <w:t>Ammonium (NH</w:t>
      </w:r>
      <w:r w:rsidRPr="00AE2374">
        <w:rPr>
          <w:vertAlign w:val="subscript"/>
        </w:rPr>
        <w:t>4</w:t>
      </w:r>
      <w:r w:rsidRPr="00AE2374">
        <w:t>)</w:t>
      </w:r>
    </w:p>
    <w:p w:rsidR="00AE2374" w:rsidRPr="00AE2374" w:rsidRDefault="00AE2374" w:rsidP="00AE2374">
      <w:pPr>
        <w:tabs>
          <w:tab w:val="num" w:pos="720"/>
        </w:tabs>
        <w:ind w:left="720" w:hanging="363"/>
        <w:contextualSpacing/>
      </w:pPr>
      <w:r w:rsidRPr="00AE2374">
        <w:t>Total phosphorous</w:t>
      </w:r>
    </w:p>
    <w:p w:rsidR="00AE2374" w:rsidRPr="00AE2374" w:rsidRDefault="00AE2374" w:rsidP="00AE2374">
      <w:pPr>
        <w:tabs>
          <w:tab w:val="num" w:pos="720"/>
        </w:tabs>
        <w:ind w:left="720" w:hanging="363"/>
        <w:contextualSpacing/>
      </w:pPr>
      <w:r w:rsidRPr="00AE2374">
        <w:t>Filterable Reactive Phosphate (PO</w:t>
      </w:r>
      <w:r w:rsidRPr="00AE2374">
        <w:rPr>
          <w:vertAlign w:val="subscript"/>
        </w:rPr>
        <w:t>4</w:t>
      </w:r>
      <w:r w:rsidRPr="00AE2374">
        <w:t>)</w:t>
      </w:r>
    </w:p>
    <w:p w:rsidR="00AE2374" w:rsidRPr="00AE2374" w:rsidRDefault="00AE2374" w:rsidP="00AE2374">
      <w:pPr>
        <w:tabs>
          <w:tab w:val="num" w:pos="720"/>
        </w:tabs>
        <w:ind w:left="720" w:hanging="363"/>
        <w:contextualSpacing/>
      </w:pPr>
      <w:proofErr w:type="gramStart"/>
      <w:r w:rsidRPr="00AE2374">
        <w:t>Dissolved organic carbon.</w:t>
      </w:r>
      <w:proofErr w:type="gramEnd"/>
    </w:p>
    <w:p w:rsidR="00AE2374" w:rsidRPr="00AE2374" w:rsidRDefault="00AE2374" w:rsidP="00AE2374">
      <w:r w:rsidRPr="00AE2374">
        <w:t>Covariates</w:t>
      </w:r>
    </w:p>
    <w:p w:rsidR="00AE2374" w:rsidRPr="00AE2374" w:rsidRDefault="00AE2374" w:rsidP="00AE2374">
      <w:pPr>
        <w:tabs>
          <w:tab w:val="num" w:pos="720"/>
        </w:tabs>
        <w:ind w:left="720" w:hanging="363"/>
        <w:contextualSpacing/>
      </w:pPr>
      <w:r w:rsidRPr="00AE2374">
        <w:t>Discharge (ML/d)</w:t>
      </w:r>
    </w:p>
    <w:p w:rsidR="00AE2374" w:rsidRPr="00AE2374" w:rsidRDefault="00AE2374" w:rsidP="00AE2374">
      <w:pPr>
        <w:tabs>
          <w:tab w:val="num" w:pos="720"/>
        </w:tabs>
        <w:ind w:left="720" w:hanging="363"/>
        <w:contextualSpacing/>
      </w:pPr>
      <w:proofErr w:type="gramStart"/>
      <w:r w:rsidRPr="00AE2374">
        <w:t>Average depth (m).</w:t>
      </w:r>
      <w:proofErr w:type="gramEnd"/>
    </w:p>
    <w:p w:rsidR="00AE2374" w:rsidRPr="00AE2374" w:rsidRDefault="00AE2374" w:rsidP="00AE2374">
      <w:pPr>
        <w:contextualSpacing/>
      </w:pPr>
    </w:p>
    <w:p w:rsidR="00AE2374" w:rsidRPr="001502F5" w:rsidRDefault="00AE2374" w:rsidP="00535568">
      <w:pPr>
        <w:pStyle w:val="Heading2"/>
        <w:numPr>
          <w:ilvl w:val="1"/>
          <w:numId w:val="71"/>
        </w:numPr>
        <w:ind w:left="567" w:hanging="567"/>
      </w:pPr>
      <w:r w:rsidRPr="001502F5">
        <w:t>Location for monitoring</w:t>
      </w:r>
    </w:p>
    <w:p w:rsidR="00AE2374" w:rsidRPr="00AE2374" w:rsidRDefault="00AE2374" w:rsidP="00AE2374">
      <w:r w:rsidRPr="00AE2374">
        <w:t>Category III Stream Metabolism will be carried out at three locations within each of the Warrego River and Western Floodplain zones. In the Warrego River, D-</w:t>
      </w:r>
      <w:proofErr w:type="spellStart"/>
      <w:r w:rsidRPr="00AE2374">
        <w:t>Opto</w:t>
      </w:r>
      <w:proofErr w:type="spellEnd"/>
      <w:r w:rsidRPr="00AE2374">
        <w:t xml:space="preserve"> loggers will be placed in </w:t>
      </w:r>
      <w:proofErr w:type="spellStart"/>
      <w:r w:rsidRPr="00AE2374">
        <w:t>Boera</w:t>
      </w:r>
      <w:proofErr w:type="spellEnd"/>
      <w:r w:rsidRPr="00AE2374">
        <w:t xml:space="preserve"> Dam, </w:t>
      </w:r>
      <w:proofErr w:type="spellStart"/>
      <w:r w:rsidRPr="00AE2374">
        <w:t>Booka</w:t>
      </w:r>
      <w:proofErr w:type="spellEnd"/>
      <w:r w:rsidRPr="00AE2374">
        <w:t xml:space="preserve"> Dam, and Peebles Dam/Ross Billabong, and in floodplain depressions on the Western Floodplain to align with Vegetation Diversity sampling locations that have annual inundation patterns. A weather station measuring light (PAR) and barometric pressure will be established at the </w:t>
      </w:r>
      <w:proofErr w:type="spellStart"/>
      <w:r w:rsidRPr="00AE2374">
        <w:t>Toorale</w:t>
      </w:r>
      <w:proofErr w:type="spellEnd"/>
      <w:r w:rsidRPr="00AE2374">
        <w:t xml:space="preserve"> Homestead within the Selected Area.</w:t>
      </w:r>
    </w:p>
    <w:p w:rsidR="00AE2374" w:rsidRPr="001502F5" w:rsidRDefault="00AE2374" w:rsidP="00535568">
      <w:pPr>
        <w:pStyle w:val="Heading2"/>
        <w:numPr>
          <w:ilvl w:val="1"/>
          <w:numId w:val="71"/>
        </w:numPr>
        <w:ind w:left="567" w:hanging="567"/>
      </w:pPr>
      <w:r w:rsidRPr="001502F5">
        <w:t>Timing and frequency</w:t>
      </w:r>
    </w:p>
    <w:p w:rsidR="00AE2374" w:rsidRPr="00AE2374" w:rsidRDefault="00AE2374" w:rsidP="00AE2374">
      <w:r w:rsidRPr="00AE2374">
        <w:t>PAR and Barometric pressure will be logged at 10 minute intervals throughout the 5 year period as required for Category I and III metabolism. Event-based sampling for Category III Metabolism is based on the design of 3 sampling periods; pre-, during- and post- Commonwealth water delivery event. Logging of DO and temperature at each of the inundated Category III sites will be for a minimum 48h incubation to capture two complete diurnal cycles for each of the 3 sampling periods. Water quality samples will be collected at the commencement and completion of 48h incubations for each sampling period at Category III sites in the Warrego River and Western Floodplain.</w:t>
      </w:r>
    </w:p>
    <w:p w:rsidR="00AE2374" w:rsidRPr="001502F5" w:rsidRDefault="00AE2374" w:rsidP="00535568">
      <w:pPr>
        <w:pStyle w:val="Heading2"/>
        <w:numPr>
          <w:ilvl w:val="1"/>
          <w:numId w:val="71"/>
        </w:numPr>
        <w:ind w:left="567" w:hanging="567"/>
      </w:pPr>
      <w:r w:rsidRPr="001502F5">
        <w:t>Specific Equipment (in addition to the Standard Methods – Water Quality)</w:t>
      </w:r>
    </w:p>
    <w:p w:rsidR="00AE2374" w:rsidRPr="00AE2374" w:rsidRDefault="00AE2374" w:rsidP="00AE2374">
      <w:pPr>
        <w:tabs>
          <w:tab w:val="num" w:pos="720"/>
        </w:tabs>
        <w:ind w:left="720" w:hanging="363"/>
        <w:contextualSpacing/>
      </w:pPr>
      <w:r w:rsidRPr="00AE2374">
        <w:t>D-</w:t>
      </w:r>
      <w:proofErr w:type="spellStart"/>
      <w:r w:rsidRPr="00AE2374">
        <w:t>Opto</w:t>
      </w:r>
      <w:proofErr w:type="spellEnd"/>
      <w:r w:rsidRPr="00AE2374">
        <w:t xml:space="preserve"> Dissolved Oxygen loggers</w:t>
      </w:r>
    </w:p>
    <w:p w:rsidR="00AE2374" w:rsidRPr="00AE2374" w:rsidRDefault="00AE2374" w:rsidP="00AE2374">
      <w:pPr>
        <w:tabs>
          <w:tab w:val="num" w:pos="720"/>
        </w:tabs>
        <w:ind w:left="720" w:hanging="363"/>
        <w:contextualSpacing/>
      </w:pPr>
      <w:proofErr w:type="gramStart"/>
      <w:r w:rsidRPr="00AE2374">
        <w:t xml:space="preserve">PAR-Barometric pressure weather station to be deployed at </w:t>
      </w:r>
      <w:proofErr w:type="spellStart"/>
      <w:r w:rsidRPr="00AE2374">
        <w:t>Toorale</w:t>
      </w:r>
      <w:proofErr w:type="spellEnd"/>
      <w:r w:rsidRPr="00AE2374">
        <w:t xml:space="preserve"> homestead.</w:t>
      </w:r>
      <w:proofErr w:type="gramEnd"/>
      <w:r w:rsidRPr="00AE2374">
        <w:t xml:space="preserve"> </w:t>
      </w:r>
    </w:p>
    <w:p w:rsidR="00AE2374" w:rsidRPr="001502F5" w:rsidRDefault="00AE2374" w:rsidP="00535568">
      <w:pPr>
        <w:pStyle w:val="Heading2"/>
        <w:numPr>
          <w:ilvl w:val="1"/>
          <w:numId w:val="71"/>
        </w:numPr>
        <w:ind w:left="567" w:hanging="567"/>
      </w:pPr>
      <w:r w:rsidRPr="001502F5">
        <w:t>Responsibilities</w:t>
      </w:r>
    </w:p>
    <w:p w:rsidR="00AE2374" w:rsidRPr="00AE2374" w:rsidRDefault="00AE2374" w:rsidP="00AE2374">
      <w:pPr>
        <w:spacing w:after="20"/>
        <w:rPr>
          <w:rFonts w:cs="Arial"/>
        </w:rPr>
      </w:pPr>
      <w:r w:rsidRPr="00AE2374">
        <w:rPr>
          <w:rFonts w:cs="Arial"/>
        </w:rPr>
        <w:t xml:space="preserve">The Project Manager of the Junction of the Warrego and Darling rivers M&amp;E Project Team is responsible for overseeing this procedure.  A field scientist/technician will be responsible for the monitoring and maintenance of loggers and collation of data under the direction of Project Director (Ryder), who will conduct the analyses and reporting. </w:t>
      </w:r>
    </w:p>
    <w:p w:rsidR="00AE2374" w:rsidRPr="001502F5" w:rsidRDefault="00AE2374" w:rsidP="00535568">
      <w:pPr>
        <w:pStyle w:val="Heading2"/>
        <w:numPr>
          <w:ilvl w:val="1"/>
          <w:numId w:val="71"/>
        </w:numPr>
        <w:ind w:left="567" w:hanging="567"/>
      </w:pPr>
      <w:r w:rsidRPr="001502F5">
        <w:t xml:space="preserve">Complementary monitoring and data </w:t>
      </w:r>
    </w:p>
    <w:p w:rsidR="00AE2374" w:rsidRPr="00AE2374" w:rsidRDefault="00AE2374" w:rsidP="00AE2374">
      <w:r w:rsidRPr="00AE2374">
        <w:t xml:space="preserve">Hydrological measures of stream discharge and water level are used to inform the calculation and interpretation of stream metabolism and water quality. The existing </w:t>
      </w:r>
      <w:proofErr w:type="spellStart"/>
      <w:r w:rsidRPr="00AE2374">
        <w:t>NoW</w:t>
      </w:r>
      <w:proofErr w:type="spellEnd"/>
      <w:r w:rsidRPr="00AE2374">
        <w:t xml:space="preserve"> stream gauges at Fords Bridge, and the Hydrology Channel and Floodplain Category III indicators will be used to quantify discharge (ML/d) and water level for Category III Metabolism data.</w:t>
      </w:r>
    </w:p>
    <w:p w:rsidR="00AE2374" w:rsidRPr="001502F5" w:rsidRDefault="00AE2374" w:rsidP="00535568">
      <w:pPr>
        <w:pStyle w:val="Heading2"/>
        <w:numPr>
          <w:ilvl w:val="1"/>
          <w:numId w:val="71"/>
        </w:numPr>
        <w:ind w:left="567" w:hanging="567"/>
      </w:pPr>
      <w:r w:rsidRPr="001502F5">
        <w:t>Detailed methods</w:t>
      </w:r>
    </w:p>
    <w:p w:rsidR="00AE2374" w:rsidRPr="00AE2374" w:rsidRDefault="00AE2374" w:rsidP="00AE2374">
      <w:r w:rsidRPr="00AE2374">
        <w:t xml:space="preserve">Measurement of the Stream Metabolism indicator will follow the field and laboratory procedures outlined in the LTIM Standard Methods (Hale et al. 2014). Here, DO will be measured using an optical (fluorescence) dissolved oxygen sensor, and this along with temperature will be logged at 10 minute intervals. </w:t>
      </w:r>
      <w:proofErr w:type="gramStart"/>
      <w:r w:rsidRPr="00AE2374">
        <w:t>DO and temperature sensors will be calibrated on site, before being deployed for at least 48 hours on each sampling occasion.</w:t>
      </w:r>
      <w:proofErr w:type="gramEnd"/>
      <w:r w:rsidRPr="00AE2374">
        <w:t xml:space="preserve"> PAR and barometric pressure will also be logged at 10 minute intervals (see Category I Metabolism)</w:t>
      </w:r>
    </w:p>
    <w:p w:rsidR="00AE2374" w:rsidRPr="00AE2374" w:rsidRDefault="00AE2374" w:rsidP="00AE2374">
      <w:r w:rsidRPr="00AE2374">
        <w:t>In addition, water quality samples will be collected during each sampling occasion in suitable water quality sampling containers, processed on site, and then transported back to a NATA accredited laboratory for nutrient analysis.</w:t>
      </w:r>
    </w:p>
    <w:p w:rsidR="00AE2374" w:rsidRPr="001502F5" w:rsidRDefault="00AE2374" w:rsidP="00535568">
      <w:pPr>
        <w:pStyle w:val="Heading2"/>
        <w:numPr>
          <w:ilvl w:val="1"/>
          <w:numId w:val="71"/>
        </w:numPr>
        <w:ind w:left="567" w:hanging="567"/>
      </w:pPr>
      <w:r w:rsidRPr="001502F5">
        <w:t>Data analysis</w:t>
      </w:r>
    </w:p>
    <w:p w:rsidR="00AE2374" w:rsidRPr="001502F5" w:rsidRDefault="00AE2374" w:rsidP="00535568">
      <w:pPr>
        <w:pStyle w:val="Heading3"/>
        <w:numPr>
          <w:ilvl w:val="0"/>
          <w:numId w:val="76"/>
        </w:numPr>
        <w:tabs>
          <w:tab w:val="clear" w:pos="851"/>
          <w:tab w:val="left" w:pos="567"/>
        </w:tabs>
        <w:ind w:left="567" w:hanging="567"/>
      </w:pPr>
      <w:r w:rsidRPr="001502F5">
        <w:t xml:space="preserve">The Selected Area scale hypotheses </w:t>
      </w:r>
    </w:p>
    <w:p w:rsidR="00AE2374" w:rsidRPr="00AE2374" w:rsidRDefault="00AE2374" w:rsidP="00AE2374">
      <w:r w:rsidRPr="00AE2374">
        <w:t xml:space="preserve">At the Selected Area scale a number of hypotheses that relate to the outcomes of </w:t>
      </w:r>
      <w:r w:rsidRPr="00AE2374">
        <w:rPr>
          <w:szCs w:val="20"/>
        </w:rPr>
        <w:t xml:space="preserve">delivery of Commonwealth environmental water are possible. </w:t>
      </w:r>
      <w:r w:rsidRPr="00AE2374">
        <w:t>Selected Area scale hypotheses include:</w:t>
      </w:r>
    </w:p>
    <w:p w:rsidR="00AE2374" w:rsidRPr="00AE2374" w:rsidRDefault="00AE2374" w:rsidP="00535568">
      <w:pPr>
        <w:pStyle w:val="Bullets1"/>
        <w:numPr>
          <w:ilvl w:val="0"/>
          <w:numId w:val="70"/>
        </w:numPr>
        <w:tabs>
          <w:tab w:val="clear" w:pos="720"/>
          <w:tab w:val="left" w:pos="1134"/>
        </w:tabs>
        <w:spacing w:after="0"/>
        <w:ind w:left="1134" w:hanging="567"/>
        <w:contextualSpacing w:val="0"/>
      </w:pPr>
      <w:r w:rsidRPr="00AE2374">
        <w:t>Rates of Decomposition will increase during the delivery of Commonwealth environmental water?</w:t>
      </w:r>
    </w:p>
    <w:p w:rsidR="00AE2374" w:rsidRPr="00AE2374" w:rsidRDefault="00AE2374" w:rsidP="00535568">
      <w:pPr>
        <w:pStyle w:val="Bullets1"/>
        <w:numPr>
          <w:ilvl w:val="0"/>
          <w:numId w:val="70"/>
        </w:numPr>
        <w:tabs>
          <w:tab w:val="clear" w:pos="720"/>
          <w:tab w:val="left" w:pos="1134"/>
        </w:tabs>
        <w:spacing w:after="0"/>
        <w:ind w:left="1134" w:hanging="567"/>
        <w:contextualSpacing w:val="0"/>
      </w:pPr>
      <w:r w:rsidRPr="00AE2374">
        <w:t>Rates of primary productivity will increase during the delivery of Commonwealth environmental water?</w:t>
      </w:r>
    </w:p>
    <w:p w:rsidR="00AE2374" w:rsidRPr="001502F5" w:rsidRDefault="00AE2374" w:rsidP="00535568">
      <w:pPr>
        <w:pStyle w:val="Heading3"/>
        <w:numPr>
          <w:ilvl w:val="0"/>
          <w:numId w:val="76"/>
        </w:numPr>
        <w:tabs>
          <w:tab w:val="clear" w:pos="851"/>
          <w:tab w:val="left" w:pos="567"/>
        </w:tabs>
        <w:ind w:left="567" w:hanging="567"/>
      </w:pPr>
      <w:r w:rsidRPr="001502F5">
        <w:t xml:space="preserve">The Selected Area scale analyses </w:t>
      </w:r>
    </w:p>
    <w:p w:rsidR="00AE2374" w:rsidRPr="00AE2374" w:rsidRDefault="00AE2374" w:rsidP="00AE2374">
      <w:pPr>
        <w:spacing w:line="276" w:lineRule="auto"/>
        <w:rPr>
          <w:szCs w:val="20"/>
        </w:rPr>
      </w:pPr>
      <w:r w:rsidRPr="00AE2374">
        <w:rPr>
          <w:szCs w:val="20"/>
        </w:rPr>
        <w:t xml:space="preserve">Quantitative analyses will be applied at the Selected Area scale to document temporal shifts in water quality in periods that Commonwealth environmental water is delivered each year. Long-term year on trends can be analysed based on periods with and without the delivery of Commonwealth environmental water. </w:t>
      </w:r>
    </w:p>
    <w:p w:rsidR="00AE2374" w:rsidRPr="001502F5" w:rsidRDefault="00AE2374" w:rsidP="00535568">
      <w:pPr>
        <w:pStyle w:val="Heading2"/>
        <w:numPr>
          <w:ilvl w:val="1"/>
          <w:numId w:val="71"/>
        </w:numPr>
        <w:ind w:left="567" w:hanging="567"/>
      </w:pPr>
      <w:r w:rsidRPr="001502F5">
        <w:t xml:space="preserve">Reporting </w:t>
      </w:r>
    </w:p>
    <w:p w:rsidR="00AE2374" w:rsidRPr="00AE2374" w:rsidRDefault="00AE2374" w:rsidP="00AE2374">
      <w:r w:rsidRPr="00AE2374">
        <w:t xml:space="preserve">Data for the Basin-scale will be reported following the requirements outlined in the LTIM Data Standard (Section 13.9 Stream Metabolism – Data analysis and reporting, Hale et al. 2014) and conform to the LTIM Data Standard (Brooks &amp; </w:t>
      </w:r>
      <w:proofErr w:type="spellStart"/>
      <w:r w:rsidRPr="00AE2374">
        <w:t>Wealands</w:t>
      </w:r>
      <w:proofErr w:type="spellEnd"/>
      <w:r w:rsidRPr="00AE2374">
        <w:t xml:space="preserve"> 2014). </w:t>
      </w:r>
    </w:p>
    <w:p w:rsidR="00AE2374" w:rsidRPr="001502F5" w:rsidRDefault="00AE2374" w:rsidP="00535568">
      <w:pPr>
        <w:pStyle w:val="Heading2"/>
        <w:numPr>
          <w:ilvl w:val="1"/>
          <w:numId w:val="71"/>
        </w:numPr>
        <w:ind w:left="567" w:hanging="567"/>
      </w:pPr>
      <w:r w:rsidRPr="001502F5">
        <w:t xml:space="preserve">Quality assurance/quality control </w:t>
      </w:r>
    </w:p>
    <w:p w:rsidR="00AE2374" w:rsidRPr="00AE2374" w:rsidRDefault="00AE2374" w:rsidP="00AE2374">
      <w:r w:rsidRPr="00AE2374">
        <w:t>Quality control and quality assurance protocols are documented in the Quality Plan developed for the M&amp;E Plan (CEWO 2014)</w:t>
      </w:r>
      <w:r w:rsidRPr="00AE2374">
        <w:rPr>
          <w:lang w:val="en-US"/>
        </w:rPr>
        <w:t>.  In addition, t</w:t>
      </w:r>
      <w:r w:rsidRPr="00AE2374">
        <w:t>his method requires a number of QA/QC procedures:</w:t>
      </w:r>
    </w:p>
    <w:p w:rsidR="00AE2374" w:rsidRPr="00AE2374" w:rsidRDefault="00AE2374" w:rsidP="00535568">
      <w:pPr>
        <w:pStyle w:val="Bullets1"/>
        <w:numPr>
          <w:ilvl w:val="0"/>
          <w:numId w:val="57"/>
        </w:numPr>
        <w:tabs>
          <w:tab w:val="left" w:pos="1134"/>
        </w:tabs>
        <w:spacing w:after="0"/>
        <w:ind w:left="1134" w:hanging="567"/>
        <w:contextualSpacing w:val="0"/>
      </w:pPr>
      <w:r w:rsidRPr="00AE2374">
        <w:t>Data correction procedures will be used to account for sensor drift or fouling following periodic calibration.</w:t>
      </w:r>
    </w:p>
    <w:p w:rsidR="00AE2374" w:rsidRPr="001502F5" w:rsidRDefault="00AE2374" w:rsidP="00535568">
      <w:pPr>
        <w:pStyle w:val="Heading2"/>
        <w:numPr>
          <w:ilvl w:val="1"/>
          <w:numId w:val="71"/>
        </w:numPr>
        <w:ind w:left="567" w:hanging="567"/>
      </w:pPr>
      <w:r w:rsidRPr="001502F5">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AE2374" w:rsidRPr="00AE2374" w:rsidTr="00E42461">
        <w:tc>
          <w:tcPr>
            <w:tcW w:w="9418" w:type="dxa"/>
          </w:tcPr>
          <w:p w:rsidR="00AE2374" w:rsidRPr="00AE2374" w:rsidRDefault="00AE2374" w:rsidP="00AE2374">
            <w:pPr>
              <w:rPr>
                <w:rFonts w:cs="Arial"/>
                <w:szCs w:val="20"/>
              </w:rPr>
            </w:pPr>
            <w:r w:rsidRPr="00AE2374">
              <w:rPr>
                <w:rFonts w:cs="Arial"/>
                <w:szCs w:val="20"/>
              </w:rPr>
              <w:t xml:space="preserve">Brooks S. &amp; </w:t>
            </w:r>
            <w:proofErr w:type="spellStart"/>
            <w:r w:rsidRPr="00AE2374">
              <w:rPr>
                <w:rFonts w:cs="Arial"/>
                <w:szCs w:val="20"/>
              </w:rPr>
              <w:t>Wealands</w:t>
            </w:r>
            <w:proofErr w:type="spellEnd"/>
            <w:r w:rsidRPr="00AE2374">
              <w:rPr>
                <w:rFonts w:cs="Arial"/>
                <w:szCs w:val="20"/>
              </w:rPr>
              <w:t xml:space="preserve"> S.R. 2014. </w:t>
            </w:r>
            <w:r w:rsidRPr="00AE2374">
              <w:rPr>
                <w:rFonts w:cs="Arial"/>
                <w:i/>
                <w:szCs w:val="20"/>
              </w:rPr>
              <w:t>Commonwealth Environmental Water Office Long Term Intervention Monitoring Project: Data Standard</w:t>
            </w:r>
            <w:r w:rsidRPr="00AE2374">
              <w:rPr>
                <w:rFonts w:cs="Arial"/>
                <w:szCs w:val="20"/>
              </w:rPr>
              <w:t>. Report prepared for the Commonwealth Environmental Water Office by The Murray-Darling Freshwater Research Centre. MDFRC Publication 29.3/2013 Revised Jan 2014.</w:t>
            </w:r>
          </w:p>
        </w:tc>
      </w:tr>
      <w:tr w:rsidR="00AE2374" w:rsidRPr="00AE2374" w:rsidTr="00E42461">
        <w:tc>
          <w:tcPr>
            <w:tcW w:w="9418" w:type="dxa"/>
          </w:tcPr>
          <w:p w:rsidR="00AE2374" w:rsidRPr="00AE2374" w:rsidRDefault="00AE2374" w:rsidP="00AE2374">
            <w:pPr>
              <w:rPr>
                <w:rFonts w:cs="Arial"/>
                <w:szCs w:val="20"/>
              </w:rPr>
            </w:pPr>
            <w:r w:rsidRPr="00AE2374">
              <w:rPr>
                <w:rFonts w:cs="Arial"/>
                <w:szCs w:val="20"/>
              </w:rPr>
              <w:t xml:space="preserve">Commonwealth Environmental Water Office (CEWO).  2014.  </w:t>
            </w:r>
            <w:r w:rsidRPr="00AE2374">
              <w:rPr>
                <w:rFonts w:cs="Arial"/>
                <w:i/>
                <w:szCs w:val="20"/>
              </w:rPr>
              <w:t>Long Term Intervention Monitoring Project Junction of the Warrego and Darling rivers Selected Area</w:t>
            </w:r>
            <w:r w:rsidRPr="00AE2374">
              <w:rPr>
                <w:rFonts w:cs="Arial"/>
                <w:szCs w:val="20"/>
              </w:rPr>
              <w:t>. Commonwealth of Australia.</w:t>
            </w:r>
          </w:p>
        </w:tc>
      </w:tr>
      <w:tr w:rsidR="00AE2374" w:rsidRPr="00AE2374" w:rsidTr="00E42461">
        <w:tc>
          <w:tcPr>
            <w:tcW w:w="9418" w:type="dxa"/>
          </w:tcPr>
          <w:p w:rsidR="00AE2374" w:rsidRPr="00AE2374" w:rsidRDefault="00AE2374" w:rsidP="00AE2374">
            <w:pPr>
              <w:rPr>
                <w:rFonts w:cs="Arial"/>
                <w:szCs w:val="20"/>
              </w:rPr>
            </w:pPr>
            <w:r w:rsidRPr="00AE2374">
              <w:rPr>
                <w:rFonts w:cs="Arial"/>
                <w:szCs w:val="20"/>
              </w:rPr>
              <w:t xml:space="preserve">Hale J., </w:t>
            </w:r>
            <w:proofErr w:type="spellStart"/>
            <w:r w:rsidRPr="00AE2374">
              <w:rPr>
                <w:rFonts w:cs="Arial"/>
                <w:szCs w:val="20"/>
              </w:rPr>
              <w:t>Stoffels</w:t>
            </w:r>
            <w:proofErr w:type="spellEnd"/>
            <w:r w:rsidRPr="00AE2374">
              <w:rPr>
                <w:rFonts w:cs="Arial"/>
                <w:szCs w:val="20"/>
              </w:rPr>
              <w:t xml:space="preserve"> R., Butcher R., Shackleton M., Brooks S. &amp; </w:t>
            </w:r>
            <w:proofErr w:type="spellStart"/>
            <w:r w:rsidRPr="00AE2374">
              <w:rPr>
                <w:rFonts w:cs="Arial"/>
                <w:szCs w:val="20"/>
              </w:rPr>
              <w:t>Gawne</w:t>
            </w:r>
            <w:proofErr w:type="spellEnd"/>
            <w:r w:rsidRPr="00AE2374">
              <w:rPr>
                <w:rFonts w:cs="Arial"/>
                <w:szCs w:val="20"/>
              </w:rPr>
              <w:t xml:space="preserve"> B. 2014.  </w:t>
            </w:r>
            <w:r w:rsidRPr="00AE2374">
              <w:rPr>
                <w:rFonts w:cs="Arial"/>
                <w:i/>
                <w:szCs w:val="20"/>
              </w:rPr>
              <w:t>Commonwealth Environmental Water Office Long Term Intervention Monitoring Project – Standard Methods</w:t>
            </w:r>
            <w:r w:rsidRPr="00AE2374">
              <w:rPr>
                <w:rFonts w:cs="Arial"/>
                <w:szCs w:val="20"/>
              </w:rPr>
              <w:t>. Final Report prepared for the Commonwealth Environmental Water Office by The Murray-Darling Freshwater Research Centre, MDFRC Publication 29.2/2014, January, 182 pp.</w:t>
            </w:r>
          </w:p>
        </w:tc>
      </w:tr>
    </w:tbl>
    <w:p w:rsidR="00AE2374" w:rsidRPr="00AE2374" w:rsidRDefault="00AE2374" w:rsidP="00AE2374">
      <w:pPr>
        <w:sectPr w:rsidR="00AE2374" w:rsidRPr="00AE2374" w:rsidSect="00E42461">
          <w:headerReference w:type="default" r:id="rId117"/>
          <w:footerReference w:type="default" r:id="rId118"/>
          <w:pgSz w:w="11899" w:h="16838" w:code="9"/>
          <w:pgMar w:top="1508" w:right="1219" w:bottom="1457" w:left="1480" w:header="811" w:footer="306" w:gutter="0"/>
          <w:cols w:space="708"/>
        </w:sectPr>
      </w:pPr>
    </w:p>
    <w:p w:rsidR="00AE2374" w:rsidRPr="00D64BFD" w:rsidRDefault="00D64BFD" w:rsidP="00D64BFD">
      <w:pPr>
        <w:pStyle w:val="Heading1"/>
        <w:ind w:left="567" w:hanging="567"/>
      </w:pPr>
      <w:r>
        <w:t xml:space="preserve">B12.  </w:t>
      </w:r>
      <w:r w:rsidR="00AE2374" w:rsidRPr="00D64BFD">
        <w:t>SOP – Fish (Channel)</w:t>
      </w:r>
    </w:p>
    <w:p w:rsidR="00AE2374" w:rsidRPr="001502F5" w:rsidRDefault="00AE2374" w:rsidP="00535568">
      <w:pPr>
        <w:pStyle w:val="Heading2"/>
        <w:numPr>
          <w:ilvl w:val="1"/>
          <w:numId w:val="77"/>
        </w:numPr>
        <w:ind w:left="567" w:hanging="567"/>
      </w:pPr>
      <w:r w:rsidRPr="001502F5">
        <w:t>Objectives</w:t>
      </w:r>
    </w:p>
    <w:p w:rsidR="00AE2374" w:rsidRPr="00AE2374" w:rsidRDefault="00AE2374" w:rsidP="00AE2374">
      <w:r w:rsidRPr="00AE2374">
        <w:t>To assess the contribution of Commonwealth environmental water to fish survival, resilience and diversity at the Selected Area scale.</w:t>
      </w:r>
    </w:p>
    <w:p w:rsidR="00AE2374" w:rsidRPr="001502F5" w:rsidRDefault="00AE2374" w:rsidP="00535568">
      <w:pPr>
        <w:pStyle w:val="Heading2"/>
        <w:numPr>
          <w:ilvl w:val="1"/>
          <w:numId w:val="77"/>
        </w:numPr>
        <w:ind w:left="567" w:hanging="567"/>
      </w:pPr>
      <w:r w:rsidRPr="001502F5">
        <w:t>Indicators</w:t>
      </w:r>
    </w:p>
    <w:p w:rsidR="00AE2374" w:rsidRPr="00AE2374" w:rsidRDefault="00AE2374" w:rsidP="00AE2374">
      <w:r w:rsidRPr="00AE2374">
        <w:t xml:space="preserve">The Fish (Channel) indicator links with </w:t>
      </w:r>
      <w:proofErr w:type="spellStart"/>
      <w:r w:rsidRPr="00AE2374">
        <w:t>Microcrustaceans</w:t>
      </w:r>
      <w:proofErr w:type="spellEnd"/>
      <w:r w:rsidRPr="00AE2374">
        <w:t>, Water quality, Stream Metabolism and Hydrology (River and Channel) indicators.</w:t>
      </w:r>
    </w:p>
    <w:p w:rsidR="00AE2374" w:rsidRPr="00AE2374" w:rsidRDefault="00AE2374" w:rsidP="00AE2374">
      <w:r w:rsidRPr="00AE2374">
        <w:t xml:space="preserve">Fish </w:t>
      </w:r>
      <w:r w:rsidRPr="00AE2374">
        <w:rPr>
          <w:color w:val="000000"/>
          <w:lang w:eastAsia="en-AU"/>
        </w:rPr>
        <w:t>sampling will be undertaken before and after selected environmental water releases using modified Sustainable Rivers Audit (SRA) protocols (Davies et al. 2010). All fish will be identified, counted, measured (maximum of 50 individuals per species per site)</w:t>
      </w:r>
      <w:r w:rsidRPr="00AE2374">
        <w:t xml:space="preserve">. Individuals </w:t>
      </w:r>
      <w:r w:rsidRPr="00AE2374">
        <w:rPr>
          <w:color w:val="000000"/>
          <w:lang w:eastAsia="en-AU"/>
        </w:rPr>
        <w:t>(maximum of 50 individuals per species per site) of two or three “periodic” species will be weighed to assess changes in relative condition.</w:t>
      </w:r>
    </w:p>
    <w:p w:rsidR="00AE2374" w:rsidRPr="00AE2374" w:rsidRDefault="00AE2374" w:rsidP="00AE2374">
      <w:pPr>
        <w:rPr>
          <w:color w:val="000000"/>
          <w:lang w:eastAsia="en-AU"/>
        </w:rPr>
      </w:pPr>
      <w:proofErr w:type="spellStart"/>
      <w:r w:rsidRPr="00AE2374">
        <w:t>O</w:t>
      </w:r>
      <w:r w:rsidRPr="00AE2374">
        <w:rPr>
          <w:color w:val="000000"/>
          <w:lang w:eastAsia="en-AU"/>
        </w:rPr>
        <w:t>toliths</w:t>
      </w:r>
      <w:proofErr w:type="spellEnd"/>
      <w:r w:rsidRPr="00AE2374">
        <w:rPr>
          <w:color w:val="000000"/>
          <w:lang w:eastAsia="en-AU"/>
        </w:rPr>
        <w:t xml:space="preserve"> will be collected from young-of-year of two “periodic” and two “opportunistic” species within the selected area post environmental water releases. </w:t>
      </w:r>
    </w:p>
    <w:p w:rsidR="00AE2374" w:rsidRPr="00AE2374" w:rsidRDefault="00AE2374" w:rsidP="00AE2374">
      <w:r w:rsidRPr="00AE2374">
        <w:t xml:space="preserve">Dependent variables include: </w:t>
      </w:r>
    </w:p>
    <w:p w:rsidR="00AE2374" w:rsidRPr="00AE2374" w:rsidRDefault="00AE2374" w:rsidP="00535568">
      <w:pPr>
        <w:pStyle w:val="Bullets1"/>
        <w:numPr>
          <w:ilvl w:val="0"/>
          <w:numId w:val="57"/>
        </w:numPr>
        <w:tabs>
          <w:tab w:val="left" w:pos="1134"/>
        </w:tabs>
        <w:spacing w:after="0"/>
        <w:ind w:left="1134" w:hanging="567"/>
        <w:contextualSpacing w:val="0"/>
      </w:pPr>
      <w:bookmarkStart w:id="565" w:name="_Toc252789499"/>
      <w:r w:rsidRPr="00AE2374">
        <w:t>Relative abundance estimation</w:t>
      </w:r>
      <w:bookmarkStart w:id="566" w:name="_Toc252789500"/>
      <w:bookmarkEnd w:id="565"/>
    </w:p>
    <w:p w:rsidR="00AE2374" w:rsidRPr="00AE2374" w:rsidRDefault="00AE2374" w:rsidP="00535568">
      <w:pPr>
        <w:pStyle w:val="Bullets1"/>
        <w:numPr>
          <w:ilvl w:val="0"/>
          <w:numId w:val="57"/>
        </w:numPr>
        <w:tabs>
          <w:tab w:val="left" w:pos="1134"/>
        </w:tabs>
        <w:spacing w:after="0"/>
        <w:ind w:left="1134" w:hanging="567"/>
        <w:contextualSpacing w:val="0"/>
      </w:pPr>
      <w:r w:rsidRPr="00AE2374">
        <w:t>Population structure for target species</w:t>
      </w:r>
      <w:bookmarkEnd w:id="566"/>
    </w:p>
    <w:p w:rsidR="00AE2374" w:rsidRPr="00AE2374" w:rsidRDefault="00AE2374" w:rsidP="00535568">
      <w:pPr>
        <w:pStyle w:val="Bullets1"/>
        <w:numPr>
          <w:ilvl w:val="0"/>
          <w:numId w:val="57"/>
        </w:numPr>
        <w:tabs>
          <w:tab w:val="left" w:pos="1134"/>
        </w:tabs>
        <w:spacing w:after="0"/>
        <w:ind w:left="1134" w:hanging="567"/>
        <w:contextualSpacing w:val="0"/>
      </w:pPr>
      <w:r w:rsidRPr="00AE2374">
        <w:t>Length-weight (total le</w:t>
      </w:r>
      <w:r w:rsidR="006354AC">
        <w:t>ngth or fork length, weight (g)</w:t>
      </w:r>
    </w:p>
    <w:p w:rsidR="00AE2374" w:rsidRPr="00AE2374" w:rsidRDefault="00AE2374" w:rsidP="00535568">
      <w:pPr>
        <w:pStyle w:val="Bullets1"/>
        <w:numPr>
          <w:ilvl w:val="0"/>
          <w:numId w:val="57"/>
        </w:numPr>
        <w:tabs>
          <w:tab w:val="left" w:pos="1134"/>
        </w:tabs>
        <w:spacing w:after="0"/>
        <w:ind w:left="1134" w:hanging="567"/>
        <w:contextualSpacing w:val="0"/>
      </w:pPr>
      <w:r w:rsidRPr="00AE2374">
        <w:t>Breeding and recruitment (</w:t>
      </w:r>
      <w:proofErr w:type="spellStart"/>
      <w:r w:rsidRPr="00AE2374">
        <w:t>otolith</w:t>
      </w:r>
      <w:proofErr w:type="spellEnd"/>
      <w:r w:rsidRPr="00AE2374">
        <w:t>)</w:t>
      </w:r>
    </w:p>
    <w:p w:rsidR="00AE2374" w:rsidRPr="001502F5" w:rsidRDefault="00AE2374" w:rsidP="00535568">
      <w:pPr>
        <w:pStyle w:val="Heading2"/>
        <w:numPr>
          <w:ilvl w:val="1"/>
          <w:numId w:val="77"/>
        </w:numPr>
        <w:ind w:left="567" w:hanging="567"/>
      </w:pPr>
      <w:r w:rsidRPr="001502F5">
        <w:t>Locations for monitoring</w:t>
      </w:r>
    </w:p>
    <w:p w:rsidR="00AE2374" w:rsidRPr="00AE2374" w:rsidRDefault="00AE2374" w:rsidP="00AE2374">
      <w:r w:rsidRPr="00AE2374">
        <w:t xml:space="preserve">Fish (Channel) monitoring will be undertaken in the Warrego River zone. The overall design for the Fish (Channel) indicator will provide Selected Area specific information. Given the uncertainty of the timing of environmental water releases in the system, the Fish (Channel) sampling will target specific flow events within pools behind structure within the Warrego River and also at the confluence of the Darling and Warrego Rivers. Sites will include </w:t>
      </w:r>
      <w:proofErr w:type="spellStart"/>
      <w:r w:rsidRPr="00AE2374">
        <w:t>Boera</w:t>
      </w:r>
      <w:proofErr w:type="spellEnd"/>
      <w:r w:rsidRPr="00AE2374">
        <w:t xml:space="preserve"> Dam, 12 Mile Dam, </w:t>
      </w:r>
      <w:proofErr w:type="spellStart"/>
      <w:r w:rsidRPr="00AE2374">
        <w:t>Booka</w:t>
      </w:r>
      <w:proofErr w:type="spellEnd"/>
      <w:r w:rsidRPr="00AE2374">
        <w:t xml:space="preserve"> Dam, Homestead Dam, Dicks Dam and Peebles Dam/Ross Billabong (</w:t>
      </w:r>
      <w:r w:rsidR="007D30A3" w:rsidRPr="00AE2374">
        <w:fldChar w:fldCharType="begin"/>
      </w:r>
      <w:r w:rsidRPr="00AE2374">
        <w:instrText xml:space="preserve"> REF _Ref407177446 \h </w:instrText>
      </w:r>
      <w:r w:rsidR="007D30A3" w:rsidRPr="00AE2374">
        <w:fldChar w:fldCharType="separate"/>
      </w:r>
      <w:r w:rsidR="00200D30" w:rsidRPr="00AE2374">
        <w:rPr>
          <w:b/>
          <w:bCs/>
          <w:sz w:val="18"/>
          <w:szCs w:val="20"/>
        </w:rPr>
        <w:t xml:space="preserve">Figure </w:t>
      </w:r>
      <w:r w:rsidR="00200D30">
        <w:rPr>
          <w:b/>
          <w:bCs/>
          <w:noProof/>
          <w:sz w:val="18"/>
          <w:szCs w:val="20"/>
        </w:rPr>
        <w:t>7</w:t>
      </w:r>
      <w:r w:rsidR="007D30A3" w:rsidRPr="00AE2374">
        <w:fldChar w:fldCharType="end"/>
      </w:r>
      <w:r w:rsidRPr="00AE2374">
        <w:t xml:space="preserve">). These sites provide the most permanent </w:t>
      </w:r>
      <w:proofErr w:type="spellStart"/>
      <w:r w:rsidRPr="00AE2374">
        <w:t>refugia</w:t>
      </w:r>
      <w:proofErr w:type="spellEnd"/>
      <w:r w:rsidRPr="00AE2374">
        <w:t xml:space="preserve"> within this zone and also include some sites which have been previously sampled by Fisheries NSW. </w:t>
      </w:r>
    </w:p>
    <w:p w:rsidR="00AE2374" w:rsidRPr="00AE2374" w:rsidRDefault="00AE2374" w:rsidP="00AE2374"/>
    <w:p w:rsidR="00AE2374" w:rsidRPr="00AE2374" w:rsidRDefault="00AE2374" w:rsidP="00AE2374">
      <w:pPr>
        <w:keepNext/>
        <w:spacing w:line="240" w:lineRule="auto"/>
      </w:pPr>
      <w:r w:rsidRPr="00AE2374">
        <w:rPr>
          <w:noProof/>
          <w:lang w:eastAsia="en-AU"/>
        </w:rPr>
        <w:drawing>
          <wp:inline distT="0" distB="0" distL="0" distR="0">
            <wp:extent cx="5832475" cy="4126865"/>
            <wp:effectExtent l="0" t="0" r="0" b="6985"/>
            <wp:docPr id="522" name="Picture 522" descr="Y:\434 Warrego-Darling LTIM Stage 1\Maps\WD_Weirs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434 Warrego-Darling LTIM Stage 1\Maps\WD_Weirs_only.jpg"/>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475" cy="4126865"/>
                    </a:xfrm>
                    <a:prstGeom prst="rect">
                      <a:avLst/>
                    </a:prstGeom>
                    <a:noFill/>
                    <a:ln>
                      <a:noFill/>
                    </a:ln>
                  </pic:spPr>
                </pic:pic>
              </a:graphicData>
            </a:graphic>
          </wp:inline>
        </w:drawing>
      </w:r>
    </w:p>
    <w:p w:rsidR="00AE2374" w:rsidRPr="00AE2374" w:rsidRDefault="00AE2374" w:rsidP="00AE2374">
      <w:pPr>
        <w:spacing w:before="120" w:after="120" w:line="240" w:lineRule="auto"/>
        <w:rPr>
          <w:b/>
          <w:bCs/>
          <w:sz w:val="18"/>
          <w:szCs w:val="20"/>
        </w:rPr>
      </w:pPr>
      <w:bookmarkStart w:id="567" w:name="_Ref407177446"/>
      <w:bookmarkStart w:id="568" w:name="_Ref407177430"/>
      <w:r w:rsidRPr="00AE2374">
        <w:rPr>
          <w:b/>
          <w:bCs/>
          <w:sz w:val="18"/>
          <w:szCs w:val="20"/>
        </w:rPr>
        <w:t xml:space="preserve">Figure </w:t>
      </w:r>
      <w:r w:rsidR="007D30A3" w:rsidRPr="00AE2374">
        <w:rPr>
          <w:b/>
          <w:bCs/>
          <w:sz w:val="18"/>
          <w:szCs w:val="20"/>
        </w:rPr>
        <w:fldChar w:fldCharType="begin"/>
      </w:r>
      <w:r w:rsidRPr="00AE2374">
        <w:rPr>
          <w:b/>
          <w:bCs/>
          <w:sz w:val="18"/>
          <w:szCs w:val="20"/>
        </w:rPr>
        <w:instrText xml:space="preserve"> SEQ Figure \* ARABIC </w:instrText>
      </w:r>
      <w:r w:rsidR="007D30A3" w:rsidRPr="00AE2374">
        <w:rPr>
          <w:b/>
          <w:bCs/>
          <w:sz w:val="18"/>
          <w:szCs w:val="20"/>
        </w:rPr>
        <w:fldChar w:fldCharType="separate"/>
      </w:r>
      <w:r w:rsidR="00200D30">
        <w:rPr>
          <w:b/>
          <w:bCs/>
          <w:noProof/>
          <w:sz w:val="18"/>
          <w:szCs w:val="20"/>
        </w:rPr>
        <w:t>7</w:t>
      </w:r>
      <w:r w:rsidR="007D30A3" w:rsidRPr="00AE2374">
        <w:rPr>
          <w:b/>
          <w:bCs/>
          <w:noProof/>
          <w:sz w:val="18"/>
          <w:szCs w:val="20"/>
        </w:rPr>
        <w:fldChar w:fldCharType="end"/>
      </w:r>
      <w:bookmarkEnd w:id="567"/>
      <w:r w:rsidR="00DA1598">
        <w:rPr>
          <w:b/>
          <w:bCs/>
          <w:noProof/>
          <w:sz w:val="18"/>
          <w:szCs w:val="20"/>
        </w:rPr>
        <w:t>:</w:t>
      </w:r>
      <w:r w:rsidRPr="00AE2374">
        <w:rPr>
          <w:b/>
          <w:bCs/>
          <w:sz w:val="18"/>
          <w:szCs w:val="20"/>
        </w:rPr>
        <w:t xml:space="preserve"> Dams on the Warrego River where fish (Channel) sampling will be undertaken</w:t>
      </w:r>
      <w:bookmarkEnd w:id="568"/>
    </w:p>
    <w:p w:rsidR="00AE2374" w:rsidRPr="001502F5" w:rsidRDefault="00AE2374" w:rsidP="00535568">
      <w:pPr>
        <w:pStyle w:val="Heading2"/>
        <w:numPr>
          <w:ilvl w:val="1"/>
          <w:numId w:val="77"/>
        </w:numPr>
        <w:ind w:left="567" w:hanging="567"/>
      </w:pPr>
      <w:r w:rsidRPr="001502F5">
        <w:t>Timing and frequency</w:t>
      </w:r>
    </w:p>
    <w:p w:rsidR="00AE2374" w:rsidRPr="00AE2374" w:rsidRDefault="00AE2374" w:rsidP="00AE2374">
      <w:r w:rsidRPr="00AE2374">
        <w:t>All sampling is event-based and will be undertaken within the Warrego River selected area before and after Commonwealth environmental watering events. Sampling will occur on two occasions (</w:t>
      </w:r>
      <w:proofErr w:type="gramStart"/>
      <w:r w:rsidRPr="00AE2374">
        <w:t>pre-,</w:t>
      </w:r>
      <w:proofErr w:type="gramEnd"/>
      <w:r w:rsidRPr="00AE2374">
        <w:t xml:space="preserve"> and post-flow) around three events in years 2-5 of the LTIM project. Pre-flow sampling will be undertaken prior to environmental water arriving in the selected area at sites that have sufficient water. Post-flow sampling will occur in the following late-summer/autumn. The post-flow sample will to aim to quantify the outcome of any flow driven recruitment. </w:t>
      </w:r>
    </w:p>
    <w:p w:rsidR="00AE2374" w:rsidRPr="001502F5" w:rsidRDefault="00AE2374" w:rsidP="00535568">
      <w:pPr>
        <w:pStyle w:val="Heading2"/>
        <w:numPr>
          <w:ilvl w:val="1"/>
          <w:numId w:val="77"/>
        </w:numPr>
        <w:ind w:left="567" w:hanging="567"/>
      </w:pPr>
      <w:r w:rsidRPr="001502F5">
        <w:t xml:space="preserve"> Responsibilities</w:t>
      </w:r>
    </w:p>
    <w:p w:rsidR="00AE2374" w:rsidRPr="00AE2374" w:rsidRDefault="00AE2374" w:rsidP="00AE2374">
      <w:pPr>
        <w:rPr>
          <w:rFonts w:ascii="Arial Bold" w:hAnsi="Arial Bold"/>
          <w:b/>
          <w:spacing w:val="20"/>
          <w:szCs w:val="20"/>
        </w:rPr>
      </w:pPr>
      <w:r w:rsidRPr="00AE2374">
        <w:t>Fisheries NSW will be sub-contracted by Eco Logical Australia to undertake Fish (Channel) monitoring.</w:t>
      </w:r>
    </w:p>
    <w:p w:rsidR="00AE2374" w:rsidRPr="001502F5" w:rsidRDefault="00AE2374" w:rsidP="00535568">
      <w:pPr>
        <w:pStyle w:val="Heading2"/>
        <w:numPr>
          <w:ilvl w:val="1"/>
          <w:numId w:val="77"/>
        </w:numPr>
        <w:ind w:left="567" w:hanging="567"/>
      </w:pPr>
      <w:r w:rsidRPr="001502F5">
        <w:t xml:space="preserve">Complementary monitoring and data </w:t>
      </w:r>
    </w:p>
    <w:p w:rsidR="00AE2374" w:rsidRPr="00AE2374" w:rsidRDefault="00AE2374" w:rsidP="00AE2374">
      <w:r w:rsidRPr="00AE2374">
        <w:t>Fisheries NSW are also undertaking fish sampling as part of an MDBA funded fish monitoring program. There are several sites in this program that are loc</w:t>
      </w:r>
      <w:r w:rsidR="001502F5">
        <w:t xml:space="preserve">ated within the Selected Area. </w:t>
      </w:r>
    </w:p>
    <w:p w:rsidR="00AE2374" w:rsidRPr="00AE2374" w:rsidRDefault="00AE2374" w:rsidP="00535568">
      <w:pPr>
        <w:keepNext/>
        <w:numPr>
          <w:ilvl w:val="1"/>
          <w:numId w:val="77"/>
        </w:numPr>
        <w:spacing w:before="360" w:after="120" w:line="240" w:lineRule="auto"/>
        <w:ind w:right="6"/>
        <w:jc w:val="left"/>
        <w:outlineLvl w:val="1"/>
        <w:rPr>
          <w:rFonts w:ascii="Arial Bold" w:hAnsi="Arial Bold"/>
          <w:b/>
          <w:vanish/>
          <w:spacing w:val="20"/>
          <w:szCs w:val="20"/>
        </w:rPr>
      </w:pPr>
    </w:p>
    <w:p w:rsidR="00AE2374" w:rsidRPr="001502F5" w:rsidRDefault="00AE2374" w:rsidP="00535568">
      <w:pPr>
        <w:pStyle w:val="Heading2"/>
        <w:numPr>
          <w:ilvl w:val="1"/>
          <w:numId w:val="77"/>
        </w:numPr>
        <w:ind w:left="567" w:hanging="567"/>
      </w:pPr>
      <w:r w:rsidRPr="001502F5">
        <w:t>Detailed methods</w:t>
      </w:r>
    </w:p>
    <w:p w:rsidR="00AE2374" w:rsidRPr="00AE2374" w:rsidRDefault="00AE2374" w:rsidP="00AE2374">
      <w:pPr>
        <w:rPr>
          <w:color w:val="000000"/>
          <w:lang w:eastAsia="en-AU"/>
        </w:rPr>
      </w:pPr>
      <w:r w:rsidRPr="00AE2374">
        <w:rPr>
          <w:color w:val="000000"/>
          <w:lang w:eastAsia="en-AU"/>
        </w:rPr>
        <w:t xml:space="preserve">Sampling will be undertaken using modified Sustainable Rivers Audit (SRA) protocols (Davies et al. 2010). Fish will be sampled at four to seven sites (number of sites determined by water levels), twice around a watering event, and across three events. Sampling will involve a combination of boat </w:t>
      </w:r>
      <w:proofErr w:type="spellStart"/>
      <w:r w:rsidRPr="00AE2374">
        <w:rPr>
          <w:color w:val="000000"/>
          <w:lang w:eastAsia="en-AU"/>
        </w:rPr>
        <w:t>electrofishing</w:t>
      </w:r>
      <w:proofErr w:type="spellEnd"/>
      <w:r w:rsidRPr="00AE2374">
        <w:rPr>
          <w:color w:val="000000"/>
          <w:lang w:eastAsia="en-AU"/>
        </w:rPr>
        <w:t xml:space="preserve">, un-baited bait traps and </w:t>
      </w:r>
      <w:proofErr w:type="spellStart"/>
      <w:r w:rsidRPr="00AE2374">
        <w:rPr>
          <w:color w:val="000000"/>
          <w:lang w:eastAsia="en-AU"/>
        </w:rPr>
        <w:t>fyke</w:t>
      </w:r>
      <w:proofErr w:type="spellEnd"/>
      <w:r w:rsidRPr="00AE2374">
        <w:rPr>
          <w:color w:val="000000"/>
          <w:lang w:eastAsia="en-AU"/>
        </w:rPr>
        <w:t xml:space="preserve"> nets (n = 6). Boat </w:t>
      </w:r>
      <w:proofErr w:type="spellStart"/>
      <w:r w:rsidRPr="00AE2374">
        <w:rPr>
          <w:color w:val="000000"/>
          <w:lang w:eastAsia="en-AU"/>
        </w:rPr>
        <w:t>electrofishing</w:t>
      </w:r>
      <w:proofErr w:type="spellEnd"/>
      <w:r w:rsidRPr="00AE2374">
        <w:rPr>
          <w:color w:val="000000"/>
          <w:lang w:eastAsia="en-AU"/>
        </w:rPr>
        <w:t xml:space="preserve"> will involve 12 x 90 second shots and bait traps (n = 10) will be soaked for up to two hours concurrently during </w:t>
      </w:r>
      <w:proofErr w:type="spellStart"/>
      <w:r w:rsidRPr="00AE2374">
        <w:rPr>
          <w:color w:val="000000"/>
          <w:lang w:eastAsia="en-AU"/>
        </w:rPr>
        <w:t>electrofishing</w:t>
      </w:r>
      <w:proofErr w:type="spellEnd"/>
      <w:r w:rsidRPr="00AE2374">
        <w:rPr>
          <w:color w:val="000000"/>
          <w:lang w:eastAsia="en-AU"/>
        </w:rPr>
        <w:t xml:space="preserve"> operations. Three each of two sizes of double-winged </w:t>
      </w:r>
      <w:proofErr w:type="spellStart"/>
      <w:r w:rsidRPr="00AE2374">
        <w:rPr>
          <w:color w:val="000000"/>
          <w:lang w:eastAsia="en-AU"/>
        </w:rPr>
        <w:t>fyke</w:t>
      </w:r>
      <w:proofErr w:type="spellEnd"/>
      <w:r w:rsidRPr="00AE2374">
        <w:rPr>
          <w:color w:val="000000"/>
          <w:lang w:eastAsia="en-AU"/>
        </w:rPr>
        <w:t xml:space="preserve"> nets (small mesh and large mesh) will be set overnight at each site. Seine netting (where possible) will also be undertaken as required to capture young-of-year at or near sample sites.  All fish (up to maximum of 50 individuals at the one site) captured within samples will be identified, counted, and measured. </w:t>
      </w:r>
      <w:r w:rsidRPr="00AE2374">
        <w:t xml:space="preserve">Individuals </w:t>
      </w:r>
      <w:r w:rsidRPr="00AE2374">
        <w:rPr>
          <w:color w:val="000000"/>
          <w:lang w:eastAsia="en-AU"/>
        </w:rPr>
        <w:t xml:space="preserve">(maximum of 50 individuals per species per site) of two or three periodic species (Golden Perch and Bony Herring and/or Spangled Perch) will also be weighed to assess relative condition before and after watering events. </w:t>
      </w:r>
    </w:p>
    <w:p w:rsidR="00AE2374" w:rsidRPr="00AE2374" w:rsidRDefault="00AE2374" w:rsidP="00AE2374">
      <w:proofErr w:type="spellStart"/>
      <w:r w:rsidRPr="00AE2374">
        <w:rPr>
          <w:rFonts w:cs="Arial"/>
          <w:color w:val="000000"/>
          <w:szCs w:val="20"/>
          <w:shd w:val="clear" w:color="auto" w:fill="FFFFFF"/>
        </w:rPr>
        <w:t>Otolith</w:t>
      </w:r>
      <w:proofErr w:type="spellEnd"/>
      <w:r w:rsidRPr="00AE2374">
        <w:rPr>
          <w:rFonts w:cs="Arial"/>
          <w:color w:val="000000"/>
          <w:szCs w:val="20"/>
          <w:shd w:val="clear" w:color="auto" w:fill="FFFFFF"/>
        </w:rPr>
        <w:t xml:space="preserve"> from young-of-year of up to four species (80 total) will be collected in the two post-watering event samples (160 both samples) to assess the timing of breeding in relation to </w:t>
      </w:r>
      <w:r w:rsidRPr="00AE2374">
        <w:t xml:space="preserve">Commonwealth environmental water releases.  The four species will include two </w:t>
      </w:r>
      <w:r w:rsidRPr="00AE2374">
        <w:rPr>
          <w:color w:val="000000"/>
          <w:lang w:eastAsia="en-AU"/>
        </w:rPr>
        <w:t>periodic</w:t>
      </w:r>
      <w:r w:rsidRPr="00AE2374">
        <w:t xml:space="preserve"> </w:t>
      </w:r>
      <w:r w:rsidRPr="00AE2374">
        <w:rPr>
          <w:color w:val="000000"/>
          <w:lang w:eastAsia="en-AU"/>
        </w:rPr>
        <w:t>(Golden Perch and Bony Herring and/or Spangled Perch) and two opportunistic species (</w:t>
      </w:r>
      <w:r w:rsidRPr="00AE2374">
        <w:rPr>
          <w:rFonts w:cs="Arial"/>
          <w:color w:val="000000"/>
          <w:szCs w:val="20"/>
          <w:shd w:val="clear" w:color="auto" w:fill="FFFFFF"/>
        </w:rPr>
        <w:t xml:space="preserve">carp </w:t>
      </w:r>
      <w:proofErr w:type="spellStart"/>
      <w:r w:rsidRPr="00AE2374">
        <w:rPr>
          <w:rFonts w:cs="Arial"/>
          <w:color w:val="000000"/>
          <w:szCs w:val="20"/>
          <w:shd w:val="clear" w:color="auto" w:fill="FFFFFF"/>
        </w:rPr>
        <w:t>gudgeon</w:t>
      </w:r>
      <w:proofErr w:type="spellEnd"/>
      <w:r w:rsidRPr="00AE2374">
        <w:rPr>
          <w:rFonts w:cs="Arial"/>
          <w:color w:val="000000"/>
          <w:szCs w:val="20"/>
          <w:shd w:val="clear" w:color="auto" w:fill="FFFFFF"/>
        </w:rPr>
        <w:t xml:space="preserve"> and Australian smelt).</w:t>
      </w:r>
      <w:r w:rsidRPr="00AE2374">
        <w:rPr>
          <w:color w:val="000000"/>
          <w:lang w:eastAsia="en-AU"/>
        </w:rPr>
        <w:t xml:space="preserve"> </w:t>
      </w:r>
    </w:p>
    <w:p w:rsidR="00AE2374" w:rsidRPr="001502F5" w:rsidRDefault="00AE2374" w:rsidP="00535568">
      <w:pPr>
        <w:pStyle w:val="Heading2"/>
        <w:numPr>
          <w:ilvl w:val="1"/>
          <w:numId w:val="77"/>
        </w:numPr>
        <w:ind w:left="567" w:hanging="567"/>
      </w:pPr>
      <w:r w:rsidRPr="001502F5">
        <w:t>Data analysis</w:t>
      </w:r>
    </w:p>
    <w:p w:rsidR="00AE2374" w:rsidRPr="00A83902" w:rsidRDefault="00AE2374" w:rsidP="00535568">
      <w:pPr>
        <w:pStyle w:val="Heading3"/>
        <w:numPr>
          <w:ilvl w:val="2"/>
          <w:numId w:val="77"/>
        </w:numPr>
        <w:tabs>
          <w:tab w:val="clear" w:pos="851"/>
          <w:tab w:val="clear" w:pos="1288"/>
          <w:tab w:val="left" w:pos="567"/>
        </w:tabs>
        <w:ind w:left="567" w:hanging="567"/>
      </w:pPr>
      <w:r w:rsidRPr="00A83902">
        <w:t xml:space="preserve">The Selected Area scale hypotheses </w:t>
      </w:r>
    </w:p>
    <w:p w:rsidR="00AE2374" w:rsidRPr="00AE2374" w:rsidRDefault="00AE2374" w:rsidP="00AE2374">
      <w:r w:rsidRPr="00AE2374">
        <w:t>Short-term (event-based) responses:</w:t>
      </w:r>
    </w:p>
    <w:p w:rsidR="00AE2374" w:rsidRPr="00AE2374" w:rsidRDefault="00AE2374" w:rsidP="00535568">
      <w:pPr>
        <w:pStyle w:val="Bullets1"/>
        <w:numPr>
          <w:ilvl w:val="0"/>
          <w:numId w:val="73"/>
        </w:numPr>
        <w:tabs>
          <w:tab w:val="left" w:pos="1134"/>
        </w:tabs>
        <w:spacing w:after="0"/>
        <w:ind w:left="1134" w:hanging="567"/>
        <w:contextualSpacing w:val="0"/>
      </w:pPr>
      <w:r w:rsidRPr="00AE2374">
        <w:t xml:space="preserve">Mean Total length, Fork length, Mass and Condition for each of the two or three target </w:t>
      </w:r>
      <w:proofErr w:type="spellStart"/>
      <w:r w:rsidRPr="00AE2374">
        <w:t>taxa</w:t>
      </w:r>
      <w:proofErr w:type="spellEnd"/>
      <w:r w:rsidRPr="00AE2374">
        <w:t xml:space="preserve"> (Golden Perch, Bony Herring and/or Spangled Perch) will be greater following the release of Commonwealth environmental water within the selected area.</w:t>
      </w:r>
    </w:p>
    <w:p w:rsidR="00AE2374" w:rsidRPr="00AE2374" w:rsidRDefault="00AE2374" w:rsidP="00535568">
      <w:pPr>
        <w:pStyle w:val="Bullets1"/>
        <w:numPr>
          <w:ilvl w:val="0"/>
          <w:numId w:val="73"/>
        </w:numPr>
        <w:tabs>
          <w:tab w:val="left" w:pos="1134"/>
        </w:tabs>
        <w:spacing w:after="0"/>
        <w:ind w:left="1134" w:hanging="567"/>
        <w:contextualSpacing w:val="0"/>
      </w:pPr>
      <w:r w:rsidRPr="00AE2374">
        <w:t>SRA metrics “Expectedness”, “</w:t>
      </w:r>
      <w:proofErr w:type="spellStart"/>
      <w:r w:rsidRPr="00AE2374">
        <w:t>Nativeness</w:t>
      </w:r>
      <w:proofErr w:type="spellEnd"/>
      <w:r w:rsidRPr="00AE2374">
        <w:t>”, and “Recruitment” of native fish communities will be higher post release of Commonwealth environmental water within the selected area</w:t>
      </w:r>
    </w:p>
    <w:p w:rsidR="00AE2374" w:rsidRPr="00AE2374" w:rsidRDefault="00AE2374" w:rsidP="00535568">
      <w:pPr>
        <w:pStyle w:val="Bullets1"/>
        <w:numPr>
          <w:ilvl w:val="0"/>
          <w:numId w:val="73"/>
        </w:numPr>
        <w:tabs>
          <w:tab w:val="left" w:pos="1134"/>
        </w:tabs>
        <w:spacing w:after="0"/>
        <w:ind w:left="1134" w:hanging="567"/>
        <w:contextualSpacing w:val="0"/>
      </w:pPr>
      <w:r w:rsidRPr="00AE2374">
        <w:t>A greater abundance of young-of-year will be present following the release of Commonwealth environmental water within the selected area.</w:t>
      </w:r>
    </w:p>
    <w:p w:rsidR="00AE2374" w:rsidRPr="00C172D5" w:rsidRDefault="00AE2374" w:rsidP="00535568">
      <w:pPr>
        <w:pStyle w:val="Heading3"/>
        <w:numPr>
          <w:ilvl w:val="2"/>
          <w:numId w:val="77"/>
        </w:numPr>
        <w:tabs>
          <w:tab w:val="clear" w:pos="851"/>
          <w:tab w:val="clear" w:pos="1288"/>
          <w:tab w:val="left" w:pos="567"/>
        </w:tabs>
        <w:ind w:left="567" w:hanging="567"/>
      </w:pPr>
      <w:r w:rsidRPr="00C172D5">
        <w:t xml:space="preserve">The Selected Area scale analyses </w:t>
      </w:r>
    </w:p>
    <w:p w:rsidR="00AE2374" w:rsidRPr="00AE2374" w:rsidRDefault="00AE2374" w:rsidP="00AE2374">
      <w:r w:rsidRPr="00AE2374">
        <w:t>To accommodate for the ephemeral nature of the Warrego system which limits the potential area available to sample (particularly for ‘before’ samples), a finite population correction (</w:t>
      </w:r>
      <w:proofErr w:type="spellStart"/>
      <w:r w:rsidRPr="00AE2374">
        <w:rPr>
          <w:b/>
        </w:rPr>
        <w:t>fpc</w:t>
      </w:r>
      <w:proofErr w:type="spellEnd"/>
      <w:r w:rsidRPr="00AE2374">
        <w:t xml:space="preserve">) factor will applied to the data before analysis to allow for the potential that greater than 5% of the population was captured. </w:t>
      </w:r>
      <w:r w:rsidRPr="00AE2374">
        <w:rPr>
          <w:rFonts w:cs="Arial"/>
          <w:color w:val="333333"/>
          <w:szCs w:val="20"/>
        </w:rPr>
        <w:t xml:space="preserve">The </w:t>
      </w:r>
      <w:proofErr w:type="spellStart"/>
      <w:proofErr w:type="gramStart"/>
      <w:r w:rsidRPr="00AE2374">
        <w:rPr>
          <w:rFonts w:cs="Arial"/>
          <w:b/>
          <w:color w:val="333333"/>
          <w:szCs w:val="20"/>
        </w:rPr>
        <w:t>fpc</w:t>
      </w:r>
      <w:proofErr w:type="spellEnd"/>
      <w:proofErr w:type="gramEnd"/>
      <w:r w:rsidRPr="00AE2374">
        <w:rPr>
          <w:rFonts w:cs="Arial"/>
          <w:color w:val="333333"/>
          <w:szCs w:val="20"/>
        </w:rPr>
        <w:t xml:space="preserve"> factor is used to adjust a variance estimate for an estimated mean or total, so that this variance only applies to the portion of the population that is not in the sample.</w:t>
      </w:r>
    </w:p>
    <w:p w:rsidR="00AE2374" w:rsidRPr="00AE2374" w:rsidRDefault="00AE2374" w:rsidP="00AE2374">
      <w:pPr>
        <w:rPr>
          <w:rFonts w:cs="Arial"/>
          <w:color w:val="000000"/>
          <w:lang w:eastAsia="en-AU"/>
        </w:rPr>
      </w:pPr>
      <w:r w:rsidRPr="00AE2374">
        <w:rPr>
          <w:rFonts w:cs="Arial"/>
          <w:color w:val="000000"/>
          <w:lang w:eastAsia="en-AU"/>
        </w:rPr>
        <w:t>The fish community data will then be summarised using the three main SRA Indicators:</w:t>
      </w:r>
    </w:p>
    <w:p w:rsidR="00AE2374" w:rsidRPr="00AE2374" w:rsidRDefault="00AE2374" w:rsidP="00535568">
      <w:pPr>
        <w:pStyle w:val="Bullets1"/>
        <w:numPr>
          <w:ilvl w:val="0"/>
          <w:numId w:val="78"/>
        </w:numPr>
        <w:tabs>
          <w:tab w:val="left" w:pos="1134"/>
        </w:tabs>
        <w:spacing w:after="0"/>
        <w:ind w:left="1134" w:hanging="567"/>
        <w:contextualSpacing w:val="0"/>
      </w:pPr>
      <w:r w:rsidRPr="004454AC">
        <w:t>“</w:t>
      </w:r>
      <w:r w:rsidRPr="00AE2374">
        <w:t>Expectedness” - a comparison of the existing catch composition with that of historical fish distributions,</w:t>
      </w:r>
    </w:p>
    <w:p w:rsidR="00AE2374" w:rsidRPr="00AE2374" w:rsidRDefault="00AE2374" w:rsidP="00535568">
      <w:pPr>
        <w:pStyle w:val="Bullets1"/>
        <w:numPr>
          <w:ilvl w:val="0"/>
          <w:numId w:val="78"/>
        </w:numPr>
        <w:tabs>
          <w:tab w:val="left" w:pos="1134"/>
        </w:tabs>
        <w:spacing w:after="0"/>
        <w:ind w:left="1134" w:hanging="567"/>
        <w:contextualSpacing w:val="0"/>
      </w:pPr>
      <w:r w:rsidRPr="00AE2374">
        <w:t>“</w:t>
      </w:r>
      <w:proofErr w:type="spellStart"/>
      <w:r w:rsidRPr="00AE2374">
        <w:t>Nativeness</w:t>
      </w:r>
      <w:proofErr w:type="spellEnd"/>
      <w:r w:rsidRPr="00AE2374">
        <w:t xml:space="preserve">” - the proportion of native versus alien fishes, and </w:t>
      </w:r>
    </w:p>
    <w:p w:rsidR="00AE2374" w:rsidRDefault="00AE2374" w:rsidP="00535568">
      <w:pPr>
        <w:pStyle w:val="Bullets1"/>
        <w:numPr>
          <w:ilvl w:val="0"/>
          <w:numId w:val="78"/>
        </w:numPr>
        <w:tabs>
          <w:tab w:val="left" w:pos="1134"/>
        </w:tabs>
        <w:spacing w:after="0"/>
        <w:ind w:left="1134" w:hanging="567"/>
        <w:contextualSpacing w:val="0"/>
      </w:pPr>
      <w:r w:rsidRPr="00AE2374">
        <w:t>“Recruitment</w:t>
      </w:r>
      <w:r w:rsidRPr="00C172D5">
        <w:t xml:space="preserve">” - </w:t>
      </w:r>
      <w:r w:rsidRPr="00AE2374">
        <w:t>the recent reproductive activity of the native fish community</w:t>
      </w:r>
      <w:r w:rsidRPr="00C172D5">
        <w:t xml:space="preserve">. </w:t>
      </w:r>
    </w:p>
    <w:p w:rsidR="00C172D5" w:rsidRPr="00C172D5" w:rsidRDefault="00C172D5" w:rsidP="00C172D5">
      <w:pPr>
        <w:pStyle w:val="Bullets1"/>
        <w:tabs>
          <w:tab w:val="left" w:pos="1134"/>
        </w:tabs>
        <w:spacing w:after="0"/>
        <w:ind w:left="1134"/>
        <w:contextualSpacing w:val="0"/>
      </w:pPr>
    </w:p>
    <w:p w:rsidR="00AE2374" w:rsidRPr="00AE2374" w:rsidRDefault="00AE2374" w:rsidP="00AE2374">
      <w:r w:rsidRPr="00AE2374">
        <w:t xml:space="preserve">Quantitative analyses will then be applied using a counterfactual approach based on an historical ‘reference’ condition represented by a pre-European fish assemblage (developed by Fisheries NSW). Multi-sample analyses will be based around the repeat application of models. Models outputs will be compared between samples around events to assess the immediate effect of Commonwealth environmental water releases, and also where applicable, among years to determine if there are changes across longer temporal scales.  </w:t>
      </w:r>
    </w:p>
    <w:p w:rsidR="00AE2374" w:rsidRPr="00AE2374" w:rsidRDefault="00AE2374" w:rsidP="00AE2374">
      <w:r w:rsidRPr="00AE2374">
        <w:t>Relative body condition of each of the target species will be calculated using the length and weight data collected for individual fish. Changes in relative condition will be then examined around watering events (before and after samples) as well as among events. Fish with high body condition are typically more resistant to negative environmental factors and have greater reproductive potential.</w:t>
      </w:r>
    </w:p>
    <w:p w:rsidR="00AE2374" w:rsidRPr="00AE2374" w:rsidRDefault="00AE2374" w:rsidP="00AE2374">
      <w:r w:rsidRPr="00AE2374">
        <w:t xml:space="preserve">Back-calculation based on counts of </w:t>
      </w:r>
      <w:proofErr w:type="spellStart"/>
      <w:r w:rsidRPr="00AE2374">
        <w:t>otolith</w:t>
      </w:r>
      <w:proofErr w:type="spellEnd"/>
      <w:r w:rsidRPr="00AE2374">
        <w:t xml:space="preserve"> rings will be used to determine the links between water releases and spawning. Growth rates will also be compared for “periodic” species among events. </w:t>
      </w:r>
    </w:p>
    <w:p w:rsidR="00AE2374" w:rsidRPr="00AE2374" w:rsidRDefault="00AE2374" w:rsidP="00AE2374">
      <w:pPr>
        <w:tabs>
          <w:tab w:val="left" w:pos="3285"/>
        </w:tabs>
        <w:spacing w:after="120"/>
      </w:pPr>
      <w:r w:rsidRPr="00AE2374">
        <w:t xml:space="preserve">Short-term (Annual) responses: </w:t>
      </w:r>
    </w:p>
    <w:p w:rsidR="00AE2374" w:rsidRPr="004454AC" w:rsidRDefault="00AE2374" w:rsidP="00535568">
      <w:pPr>
        <w:pStyle w:val="Bullets1"/>
        <w:numPr>
          <w:ilvl w:val="0"/>
          <w:numId w:val="79"/>
        </w:numPr>
        <w:tabs>
          <w:tab w:val="left" w:pos="1134"/>
        </w:tabs>
        <w:spacing w:after="0"/>
        <w:ind w:left="1134" w:hanging="567"/>
        <w:contextualSpacing w:val="0"/>
      </w:pPr>
      <w:r w:rsidRPr="004454AC">
        <w:t xml:space="preserve">Hypotheses 1, 2 and 3 – </w:t>
      </w:r>
      <w:proofErr w:type="spellStart"/>
      <w:r w:rsidRPr="004454AC">
        <w:t>Univariate</w:t>
      </w:r>
      <w:proofErr w:type="spellEnd"/>
      <w:r w:rsidRPr="004454AC">
        <w:t xml:space="preserve"> analysis (e.g. ANOVA - main effect – time) for all </w:t>
      </w:r>
      <w:proofErr w:type="spellStart"/>
      <w:r w:rsidRPr="004454AC">
        <w:t>taxa</w:t>
      </w:r>
      <w:proofErr w:type="spellEnd"/>
      <w:r w:rsidRPr="004454AC">
        <w:t xml:space="preserve">, each target </w:t>
      </w:r>
      <w:proofErr w:type="spellStart"/>
      <w:r w:rsidRPr="004454AC">
        <w:t>taxa</w:t>
      </w:r>
      <w:proofErr w:type="spellEnd"/>
      <w:r w:rsidRPr="004454AC">
        <w:t xml:space="preserve">, each life history guild, </w:t>
      </w:r>
      <w:proofErr w:type="spellStart"/>
      <w:r w:rsidRPr="004454AC">
        <w:t>taxa</w:t>
      </w:r>
      <w:proofErr w:type="spellEnd"/>
      <w:r w:rsidRPr="004454AC">
        <w:t xml:space="preserve"> reference richness/diversity.</w:t>
      </w:r>
    </w:p>
    <w:p w:rsidR="00AE2374" w:rsidRPr="004454AC" w:rsidRDefault="00AE2374" w:rsidP="00535568">
      <w:pPr>
        <w:pStyle w:val="Bullets1"/>
        <w:numPr>
          <w:ilvl w:val="0"/>
          <w:numId w:val="79"/>
        </w:numPr>
        <w:tabs>
          <w:tab w:val="left" w:pos="1134"/>
        </w:tabs>
        <w:spacing w:after="0"/>
        <w:ind w:left="1134" w:hanging="567"/>
        <w:contextualSpacing w:val="0"/>
      </w:pPr>
      <w:r w:rsidRPr="004454AC">
        <w:t>Hypotheses 2 - (diversity-abundance) multivariate analysis (</w:t>
      </w:r>
      <w:proofErr w:type="spellStart"/>
      <w:r w:rsidRPr="004454AC">
        <w:t>e.g</w:t>
      </w:r>
      <w:proofErr w:type="spellEnd"/>
      <w:r w:rsidRPr="004454AC">
        <w:t xml:space="preserve"> </w:t>
      </w:r>
      <w:proofErr w:type="spellStart"/>
      <w:r w:rsidRPr="004454AC">
        <w:t>Permanova</w:t>
      </w:r>
      <w:proofErr w:type="spellEnd"/>
      <w:r w:rsidRPr="004454AC">
        <w:t xml:space="preserve">, MDS, PCA - factors – time, target </w:t>
      </w:r>
      <w:proofErr w:type="spellStart"/>
      <w:r w:rsidRPr="004454AC">
        <w:t>taxa</w:t>
      </w:r>
      <w:proofErr w:type="spellEnd"/>
      <w:r w:rsidRPr="004454AC">
        <w:t xml:space="preserve">, life history guilds, native/exotic, </w:t>
      </w:r>
      <w:proofErr w:type="spellStart"/>
      <w:r w:rsidRPr="004454AC">
        <w:t>taxa</w:t>
      </w:r>
      <w:proofErr w:type="spellEnd"/>
      <w:r w:rsidRPr="004454AC">
        <w:t xml:space="preserve"> reference composition). </w:t>
      </w:r>
    </w:p>
    <w:p w:rsidR="00AE2374" w:rsidRPr="00F83CAE" w:rsidRDefault="00AE2374" w:rsidP="00535568">
      <w:pPr>
        <w:pStyle w:val="Heading2"/>
        <w:numPr>
          <w:ilvl w:val="1"/>
          <w:numId w:val="77"/>
        </w:numPr>
        <w:ind w:left="567" w:hanging="567"/>
      </w:pPr>
      <w:r w:rsidRPr="00F83CAE">
        <w:t xml:space="preserve">Reporting </w:t>
      </w:r>
    </w:p>
    <w:p w:rsidR="00AE2374" w:rsidRPr="00AE2374" w:rsidRDefault="00AE2374" w:rsidP="00AE2374">
      <w:r w:rsidRPr="00AE2374">
        <w:t xml:space="preserve">Data for the Warrego selected area will be reported following the requirements outlined in the LTIM Data Standard and conform to the LTIM Data Standard (Brooks &amp; </w:t>
      </w:r>
      <w:proofErr w:type="spellStart"/>
      <w:r w:rsidRPr="00AE2374">
        <w:t>Wealands</w:t>
      </w:r>
      <w:proofErr w:type="spellEnd"/>
      <w:r w:rsidRPr="00AE2374">
        <w:t xml:space="preserve"> 2014). </w:t>
      </w:r>
    </w:p>
    <w:p w:rsidR="00AE2374" w:rsidRPr="00F83CAE" w:rsidRDefault="00AE2374" w:rsidP="00535568">
      <w:pPr>
        <w:pStyle w:val="Heading2"/>
        <w:numPr>
          <w:ilvl w:val="1"/>
          <w:numId w:val="77"/>
        </w:numPr>
        <w:ind w:left="567" w:hanging="567"/>
      </w:pPr>
      <w:r w:rsidRPr="00F83CAE">
        <w:t>Quality assurance/quality control</w:t>
      </w:r>
    </w:p>
    <w:p w:rsidR="00AE2374" w:rsidRPr="00AE2374" w:rsidRDefault="00AE2374" w:rsidP="00AE2374">
      <w:pPr>
        <w:rPr>
          <w:lang w:val="en-US"/>
        </w:rPr>
      </w:pPr>
      <w:r w:rsidRPr="00AE2374">
        <w:t>Quality control and quality assurance protocols are documented in the Quality Plan developed for the M&amp;E Plan (CEWO 2014)</w:t>
      </w:r>
      <w:r w:rsidRPr="00AE2374">
        <w:rPr>
          <w:lang w:val="en-US"/>
        </w:rPr>
        <w:t xml:space="preserve">.  </w:t>
      </w:r>
    </w:p>
    <w:p w:rsidR="00AE2374" w:rsidRPr="00AE2374" w:rsidRDefault="00AE2374" w:rsidP="00AE2374">
      <w:pPr>
        <w:rPr>
          <w:lang w:val="en-US"/>
        </w:rPr>
      </w:pPr>
      <w:r w:rsidRPr="00AE2374">
        <w:rPr>
          <w:lang w:val="en-US"/>
        </w:rPr>
        <w:t>QA/QC activities specific to this protocol include:</w:t>
      </w:r>
    </w:p>
    <w:p w:rsidR="00AE2374" w:rsidRPr="00F83CAE" w:rsidRDefault="00AE2374" w:rsidP="00535568">
      <w:pPr>
        <w:pStyle w:val="Bullets1"/>
        <w:numPr>
          <w:ilvl w:val="0"/>
          <w:numId w:val="57"/>
        </w:numPr>
        <w:tabs>
          <w:tab w:val="left" w:pos="1134"/>
        </w:tabs>
        <w:spacing w:after="0"/>
        <w:ind w:left="1134" w:hanging="567"/>
        <w:contextualSpacing w:val="0"/>
        <w:rPr>
          <w:lang w:val="en-US"/>
        </w:rPr>
      </w:pPr>
      <w:proofErr w:type="spellStart"/>
      <w:r w:rsidRPr="00F83CAE">
        <w:rPr>
          <w:lang w:val="en-US"/>
        </w:rPr>
        <w:t>Electrofishers</w:t>
      </w:r>
      <w:proofErr w:type="spellEnd"/>
      <w:r w:rsidRPr="00F83CAE">
        <w:rPr>
          <w:lang w:val="en-US"/>
        </w:rPr>
        <w:t xml:space="preserve"> must be experienced operators of units. They should be supervised by Senior Operators on-site, and have obtained their </w:t>
      </w:r>
      <w:proofErr w:type="spellStart"/>
      <w:r w:rsidRPr="00F83CAE">
        <w:rPr>
          <w:lang w:val="en-US"/>
        </w:rPr>
        <w:t>electrofishing</w:t>
      </w:r>
      <w:proofErr w:type="spellEnd"/>
      <w:r w:rsidRPr="00F83CAE">
        <w:rPr>
          <w:lang w:val="en-US"/>
        </w:rPr>
        <w:t xml:space="preserve"> certificates through a reputable course.</w:t>
      </w:r>
    </w:p>
    <w:p w:rsidR="00AE2374" w:rsidRPr="00F83CAE" w:rsidRDefault="00AE2374" w:rsidP="00535568">
      <w:pPr>
        <w:pStyle w:val="Bullets1"/>
        <w:numPr>
          <w:ilvl w:val="0"/>
          <w:numId w:val="57"/>
        </w:numPr>
        <w:tabs>
          <w:tab w:val="left" w:pos="1134"/>
        </w:tabs>
        <w:spacing w:after="0"/>
        <w:ind w:left="1134" w:hanging="567"/>
        <w:contextualSpacing w:val="0"/>
        <w:rPr>
          <w:lang w:val="en-US"/>
        </w:rPr>
      </w:pPr>
      <w:r w:rsidRPr="00F83CAE">
        <w:rPr>
          <w:lang w:val="en-US"/>
        </w:rPr>
        <w:t>Monitoring and Evaluation Providers must have relevant boat licenses.</w:t>
      </w:r>
    </w:p>
    <w:p w:rsidR="00AE2374" w:rsidRPr="00F83CAE" w:rsidRDefault="00AE2374" w:rsidP="00535568">
      <w:pPr>
        <w:pStyle w:val="Bullets1"/>
        <w:numPr>
          <w:ilvl w:val="0"/>
          <w:numId w:val="57"/>
        </w:numPr>
        <w:tabs>
          <w:tab w:val="left" w:pos="1134"/>
        </w:tabs>
        <w:spacing w:after="0"/>
        <w:ind w:left="1134" w:hanging="567"/>
        <w:contextualSpacing w:val="0"/>
        <w:rPr>
          <w:lang w:val="en-US"/>
        </w:rPr>
      </w:pPr>
      <w:r w:rsidRPr="00F83CAE">
        <w:rPr>
          <w:lang w:val="en-US"/>
        </w:rPr>
        <w:t>It is the responsibility of the Monitoring and Evaluation Providers to have specific fisheries and ethics permits with them while sampling.</w:t>
      </w:r>
    </w:p>
    <w:p w:rsidR="00AE2374" w:rsidRPr="00AE2374" w:rsidRDefault="00AE2374" w:rsidP="00535568">
      <w:pPr>
        <w:pStyle w:val="Bullets1"/>
        <w:numPr>
          <w:ilvl w:val="0"/>
          <w:numId w:val="57"/>
        </w:numPr>
        <w:tabs>
          <w:tab w:val="left" w:pos="1134"/>
        </w:tabs>
        <w:spacing w:after="0"/>
        <w:ind w:left="1134" w:hanging="567"/>
        <w:contextualSpacing w:val="0"/>
      </w:pPr>
      <w:proofErr w:type="spellStart"/>
      <w:r w:rsidRPr="00F83CAE">
        <w:rPr>
          <w:lang w:val="en-US"/>
        </w:rPr>
        <w:t>Fyke</w:t>
      </w:r>
      <w:proofErr w:type="spellEnd"/>
      <w:r w:rsidRPr="00F83CAE">
        <w:rPr>
          <w:lang w:val="en-US"/>
        </w:rPr>
        <w:t xml:space="preserve"> nets will be checked for holes in either wing- or cod-ends prior to every field trip. Any net with a hole will be repaired or replaced. </w:t>
      </w:r>
    </w:p>
    <w:p w:rsidR="00AE2374" w:rsidRPr="00FD2DE8" w:rsidRDefault="00FD2DE8" w:rsidP="00535568">
      <w:pPr>
        <w:pStyle w:val="Heading3"/>
        <w:numPr>
          <w:ilvl w:val="2"/>
          <w:numId w:val="77"/>
        </w:numPr>
        <w:tabs>
          <w:tab w:val="clear" w:pos="851"/>
          <w:tab w:val="clear" w:pos="1288"/>
          <w:tab w:val="left" w:pos="567"/>
        </w:tabs>
        <w:ind w:left="567" w:hanging="567"/>
      </w:pPr>
      <w:r>
        <w:t xml:space="preserve">  </w:t>
      </w:r>
      <w:r w:rsidR="00AE2374" w:rsidRPr="00FD2DE8">
        <w:t>Field team</w:t>
      </w:r>
    </w:p>
    <w:p w:rsidR="00AE2374" w:rsidRPr="00AE2374" w:rsidRDefault="00AE2374" w:rsidP="00AE2374">
      <w:r w:rsidRPr="00AE2374">
        <w:t xml:space="preserve">Fisheries NSW will provide the field team for this indicator. All staff will be appropriately qualified, </w:t>
      </w:r>
      <w:proofErr w:type="spellStart"/>
      <w:r w:rsidRPr="00AE2374">
        <w:t>licenced</w:t>
      </w:r>
      <w:proofErr w:type="spellEnd"/>
      <w:r w:rsidRPr="00AE2374">
        <w:t xml:space="preserve"> and experienced for all aspects of the sampling.</w:t>
      </w:r>
    </w:p>
    <w:p w:rsidR="00AE2374" w:rsidRPr="00FD2DE8" w:rsidRDefault="00AE2374" w:rsidP="00535568">
      <w:pPr>
        <w:pStyle w:val="Heading2"/>
        <w:numPr>
          <w:ilvl w:val="1"/>
          <w:numId w:val="77"/>
        </w:numPr>
        <w:ind w:left="567" w:hanging="567"/>
      </w:pPr>
      <w:r w:rsidRPr="00FD2DE8">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AE2374" w:rsidRPr="00AE2374" w:rsidTr="00E42461">
        <w:tc>
          <w:tcPr>
            <w:tcW w:w="9416" w:type="dxa"/>
          </w:tcPr>
          <w:p w:rsidR="00AE2374" w:rsidRPr="002B20B3" w:rsidRDefault="00AE2374" w:rsidP="00AE2374">
            <w:pPr>
              <w:rPr>
                <w:rFonts w:cs="Arial"/>
                <w:sz w:val="20"/>
                <w:szCs w:val="20"/>
              </w:rPr>
            </w:pPr>
            <w:r w:rsidRPr="002B20B3">
              <w:rPr>
                <w:rFonts w:cs="Arial"/>
                <w:sz w:val="20"/>
                <w:szCs w:val="20"/>
              </w:rPr>
              <w:t xml:space="preserve">Brooks S. &amp; </w:t>
            </w:r>
            <w:proofErr w:type="spellStart"/>
            <w:r w:rsidRPr="002B20B3">
              <w:rPr>
                <w:rFonts w:cs="Arial"/>
                <w:sz w:val="20"/>
                <w:szCs w:val="20"/>
              </w:rPr>
              <w:t>Wealands</w:t>
            </w:r>
            <w:proofErr w:type="spellEnd"/>
            <w:r w:rsidRPr="002B20B3">
              <w:rPr>
                <w:rFonts w:cs="Arial"/>
                <w:sz w:val="20"/>
                <w:szCs w:val="20"/>
              </w:rPr>
              <w:t xml:space="preserve"> S.R. 2014. </w:t>
            </w:r>
            <w:r w:rsidRPr="002B20B3">
              <w:rPr>
                <w:rFonts w:cs="Arial"/>
                <w:i/>
                <w:sz w:val="20"/>
                <w:szCs w:val="20"/>
              </w:rPr>
              <w:t>Commonwealth Environmental Water Office Long Term Intervention Monitoring Project: Data Standard</w:t>
            </w:r>
            <w:r w:rsidRPr="002B20B3">
              <w:rPr>
                <w:rFonts w:cs="Arial"/>
                <w:sz w:val="20"/>
                <w:szCs w:val="20"/>
              </w:rPr>
              <w:t>. Report prepared for the Commonwealth Environmental Water Office by The Murray-Darling Freshwater Research Centre. MDFRC Publication 29.3/2013 Revised Jan 2014.</w:t>
            </w:r>
          </w:p>
        </w:tc>
      </w:tr>
      <w:tr w:rsidR="00AE2374" w:rsidRPr="00AE2374" w:rsidTr="00E42461">
        <w:tc>
          <w:tcPr>
            <w:tcW w:w="9416" w:type="dxa"/>
          </w:tcPr>
          <w:p w:rsidR="00AE2374" w:rsidRPr="002B20B3" w:rsidRDefault="00AE2374" w:rsidP="00AE2374">
            <w:pPr>
              <w:rPr>
                <w:rFonts w:cs="Arial"/>
                <w:sz w:val="20"/>
                <w:szCs w:val="20"/>
              </w:rPr>
            </w:pPr>
            <w:r w:rsidRPr="002B20B3">
              <w:rPr>
                <w:rFonts w:cs="Arial"/>
                <w:sz w:val="20"/>
                <w:szCs w:val="20"/>
              </w:rPr>
              <w:t xml:space="preserve">Commonwealth Environmental Water Office (CEWO).  2014.  </w:t>
            </w:r>
            <w:r w:rsidRPr="002B20B3">
              <w:rPr>
                <w:rFonts w:cs="Arial"/>
                <w:i/>
                <w:sz w:val="20"/>
                <w:szCs w:val="20"/>
              </w:rPr>
              <w:t>Long Term Intervention Monitoring Project Junction of the Warrego and Darling rivers Selected Area</w:t>
            </w:r>
            <w:r w:rsidRPr="002B20B3">
              <w:rPr>
                <w:rFonts w:cs="Arial"/>
                <w:sz w:val="20"/>
                <w:szCs w:val="20"/>
              </w:rPr>
              <w:t>. Commonwealth of Australia.</w:t>
            </w:r>
          </w:p>
        </w:tc>
      </w:tr>
      <w:tr w:rsidR="00AE2374" w:rsidRPr="00AE2374" w:rsidTr="00E42461">
        <w:tc>
          <w:tcPr>
            <w:tcW w:w="9416" w:type="dxa"/>
          </w:tcPr>
          <w:p w:rsidR="00AE2374" w:rsidRPr="002B20B3" w:rsidRDefault="00AE2374" w:rsidP="00AE2374">
            <w:pPr>
              <w:keepNext/>
              <w:keepLines/>
              <w:rPr>
                <w:rFonts w:ascii="Calibri" w:hAnsi="Calibri"/>
                <w:sz w:val="20"/>
                <w:szCs w:val="20"/>
                <w:lang w:val="en-US"/>
              </w:rPr>
            </w:pPr>
            <w:r w:rsidRPr="002B20B3">
              <w:rPr>
                <w:rFonts w:cs="Arial"/>
                <w:sz w:val="20"/>
                <w:szCs w:val="20"/>
              </w:rPr>
              <w:t xml:space="preserve">Davies, P. E., Harris, J. H., Hillman, T. J., &amp; Walker, K. F. (2010). The sustainable rivers audit: assessing river ecosystem health in the Murray–Darling Basin, Australia. </w:t>
            </w:r>
            <w:r w:rsidRPr="002B20B3">
              <w:rPr>
                <w:rFonts w:cs="Arial"/>
                <w:i/>
                <w:iCs/>
                <w:sz w:val="20"/>
                <w:szCs w:val="20"/>
              </w:rPr>
              <w:t>Marine and Freshwater Research</w:t>
            </w:r>
            <w:r w:rsidRPr="002B20B3">
              <w:rPr>
                <w:rFonts w:cs="Arial"/>
                <w:sz w:val="20"/>
                <w:szCs w:val="20"/>
              </w:rPr>
              <w:t xml:space="preserve">, </w:t>
            </w:r>
            <w:r w:rsidRPr="002B20B3">
              <w:rPr>
                <w:rFonts w:cs="Arial"/>
                <w:i/>
                <w:iCs/>
                <w:sz w:val="20"/>
                <w:szCs w:val="20"/>
              </w:rPr>
              <w:t>61</w:t>
            </w:r>
            <w:r w:rsidRPr="002B20B3">
              <w:rPr>
                <w:rFonts w:cs="Arial"/>
                <w:sz w:val="20"/>
                <w:szCs w:val="20"/>
              </w:rPr>
              <w:t>(7), 764-777.</w:t>
            </w:r>
          </w:p>
        </w:tc>
      </w:tr>
    </w:tbl>
    <w:p w:rsidR="00AE2374" w:rsidRDefault="00AE2374" w:rsidP="00AE2374"/>
    <w:p w:rsidR="00672B35" w:rsidRDefault="00672B35" w:rsidP="00304E54"/>
    <w:p w:rsidR="00672B35" w:rsidRPr="00672B35" w:rsidRDefault="00672B35" w:rsidP="00672B35">
      <w:pPr>
        <w:pStyle w:val="Heading1"/>
        <w:ind w:left="567" w:hanging="567"/>
      </w:pPr>
      <w:r>
        <w:t xml:space="preserve">B13.  </w:t>
      </w:r>
      <w:r w:rsidRPr="00672B35">
        <w:t xml:space="preserve">SOP – </w:t>
      </w:r>
      <w:proofErr w:type="spellStart"/>
      <w:r w:rsidRPr="00672B35">
        <w:t>Microcrustaceans</w:t>
      </w:r>
      <w:proofErr w:type="spellEnd"/>
      <w:r w:rsidRPr="00672B35">
        <w:t xml:space="preserve"> </w:t>
      </w:r>
    </w:p>
    <w:p w:rsidR="00672B35" w:rsidRPr="00672B35" w:rsidRDefault="00672B35" w:rsidP="00535568">
      <w:pPr>
        <w:pStyle w:val="Heading2"/>
        <w:numPr>
          <w:ilvl w:val="1"/>
          <w:numId w:val="81"/>
        </w:numPr>
        <w:ind w:left="567" w:hanging="567"/>
      </w:pPr>
      <w:r w:rsidRPr="00672B35">
        <w:t>Objectives</w:t>
      </w:r>
    </w:p>
    <w:p w:rsidR="00672B35" w:rsidRPr="00672B35" w:rsidRDefault="00672B35" w:rsidP="00672B35">
      <w:r w:rsidRPr="00672B35">
        <w:t xml:space="preserve">The </w:t>
      </w:r>
      <w:proofErr w:type="spellStart"/>
      <w:r w:rsidRPr="00672B35">
        <w:t>microcrustacean</w:t>
      </w:r>
      <w:proofErr w:type="spellEnd"/>
      <w:r w:rsidRPr="00672B35">
        <w:t xml:space="preserve"> indicator will aim to assess the contribution of Commonwealth environmental watering to </w:t>
      </w:r>
      <w:proofErr w:type="spellStart"/>
      <w:r w:rsidRPr="00672B35">
        <w:t>microcrustacean</w:t>
      </w:r>
      <w:proofErr w:type="spellEnd"/>
      <w:r w:rsidRPr="00672B35">
        <w:t xml:space="preserve"> abundance and diversity.</w:t>
      </w:r>
    </w:p>
    <w:p w:rsidR="00672B35" w:rsidRPr="00672B35" w:rsidRDefault="00672B35" w:rsidP="00535568">
      <w:pPr>
        <w:pStyle w:val="Heading2"/>
        <w:numPr>
          <w:ilvl w:val="1"/>
          <w:numId w:val="81"/>
        </w:numPr>
        <w:ind w:left="567" w:hanging="567"/>
      </w:pPr>
      <w:r w:rsidRPr="00672B35">
        <w:t>Indicators</w:t>
      </w:r>
    </w:p>
    <w:p w:rsidR="00672B35" w:rsidRPr="00672B35" w:rsidRDefault="00672B35" w:rsidP="00672B35">
      <w:r w:rsidRPr="00672B35">
        <w:t>Dependant variables:</w:t>
      </w:r>
    </w:p>
    <w:p w:rsidR="00672B35" w:rsidRPr="00672B35" w:rsidRDefault="00672B35" w:rsidP="00535568">
      <w:pPr>
        <w:pStyle w:val="Bullets1"/>
        <w:numPr>
          <w:ilvl w:val="0"/>
          <w:numId w:val="83"/>
        </w:numPr>
        <w:tabs>
          <w:tab w:val="left" w:pos="1134"/>
        </w:tabs>
        <w:spacing w:after="0"/>
        <w:ind w:left="1134" w:hanging="567"/>
        <w:contextualSpacing w:val="0"/>
      </w:pPr>
      <w:proofErr w:type="spellStart"/>
      <w:r w:rsidRPr="00672B35">
        <w:t>Microcrustacean</w:t>
      </w:r>
      <w:proofErr w:type="spellEnd"/>
      <w:r w:rsidRPr="00672B35">
        <w:t xml:space="preserve"> relative abundance (density/L)</w:t>
      </w:r>
    </w:p>
    <w:p w:rsidR="00672B35" w:rsidRPr="00672B35" w:rsidRDefault="00672B35" w:rsidP="00535568">
      <w:pPr>
        <w:pStyle w:val="Bullets1"/>
        <w:numPr>
          <w:ilvl w:val="0"/>
          <w:numId w:val="83"/>
        </w:numPr>
        <w:tabs>
          <w:tab w:val="left" w:pos="1134"/>
        </w:tabs>
        <w:spacing w:after="0"/>
        <w:ind w:left="1134" w:hanging="567"/>
        <w:contextualSpacing w:val="0"/>
      </w:pPr>
      <w:proofErr w:type="spellStart"/>
      <w:r w:rsidRPr="00672B35">
        <w:t>Microcrustacean</w:t>
      </w:r>
      <w:proofErr w:type="spellEnd"/>
      <w:r w:rsidRPr="00672B35">
        <w:t xml:space="preserve"> community assemblage.</w:t>
      </w:r>
    </w:p>
    <w:p w:rsidR="00672B35" w:rsidRPr="00672B35" w:rsidRDefault="00672B35" w:rsidP="00672B35">
      <w:pPr>
        <w:tabs>
          <w:tab w:val="left" w:pos="567"/>
          <w:tab w:val="left" w:pos="1134"/>
        </w:tabs>
        <w:spacing w:after="0"/>
        <w:ind w:left="1134" w:right="6" w:hanging="567"/>
      </w:pPr>
    </w:p>
    <w:p w:rsidR="00672B35" w:rsidRPr="00672B35" w:rsidRDefault="00672B35" w:rsidP="00672B35">
      <w:pPr>
        <w:tabs>
          <w:tab w:val="left" w:pos="567"/>
          <w:tab w:val="left" w:pos="1134"/>
        </w:tabs>
        <w:spacing w:after="0"/>
        <w:ind w:left="567" w:right="6" w:hanging="567"/>
      </w:pPr>
      <w:r w:rsidRPr="00672B35">
        <w:t>Covariate indicators:</w:t>
      </w:r>
    </w:p>
    <w:p w:rsidR="00672B35" w:rsidRPr="00672B35" w:rsidRDefault="00672B35" w:rsidP="00535568">
      <w:pPr>
        <w:pStyle w:val="Bullets1"/>
        <w:numPr>
          <w:ilvl w:val="0"/>
          <w:numId w:val="83"/>
        </w:numPr>
        <w:tabs>
          <w:tab w:val="left" w:pos="1134"/>
        </w:tabs>
        <w:spacing w:after="0"/>
        <w:ind w:left="1134" w:hanging="567"/>
        <w:contextualSpacing w:val="0"/>
      </w:pPr>
      <w:r w:rsidRPr="00672B35">
        <w:t xml:space="preserve">Hydrology (River) </w:t>
      </w:r>
    </w:p>
    <w:p w:rsidR="00672B35" w:rsidRPr="00672B35" w:rsidRDefault="00672B35" w:rsidP="00535568">
      <w:pPr>
        <w:pStyle w:val="Bullets1"/>
        <w:numPr>
          <w:ilvl w:val="0"/>
          <w:numId w:val="83"/>
        </w:numPr>
        <w:tabs>
          <w:tab w:val="left" w:pos="1134"/>
        </w:tabs>
        <w:spacing w:after="0"/>
        <w:ind w:left="1134" w:hanging="567"/>
        <w:contextualSpacing w:val="0"/>
      </w:pPr>
      <w:r w:rsidRPr="00672B35">
        <w:t>Hydrology (Floodplain)</w:t>
      </w:r>
    </w:p>
    <w:p w:rsidR="00672B35" w:rsidRPr="00672B35" w:rsidRDefault="00672B35" w:rsidP="00535568">
      <w:pPr>
        <w:pStyle w:val="Bullets1"/>
        <w:numPr>
          <w:ilvl w:val="0"/>
          <w:numId w:val="83"/>
        </w:numPr>
        <w:tabs>
          <w:tab w:val="left" w:pos="1134"/>
        </w:tabs>
        <w:spacing w:after="0"/>
        <w:ind w:left="1134" w:hanging="567"/>
        <w:contextualSpacing w:val="0"/>
      </w:pPr>
      <w:r w:rsidRPr="00672B35">
        <w:t>Hydrology (Channel)</w:t>
      </w:r>
    </w:p>
    <w:p w:rsidR="00672B35" w:rsidRPr="00672B35" w:rsidRDefault="00672B35" w:rsidP="00535568">
      <w:pPr>
        <w:pStyle w:val="Bullets1"/>
        <w:numPr>
          <w:ilvl w:val="0"/>
          <w:numId w:val="83"/>
        </w:numPr>
        <w:tabs>
          <w:tab w:val="left" w:pos="1134"/>
        </w:tabs>
        <w:spacing w:after="0"/>
        <w:ind w:left="1134" w:hanging="567"/>
        <w:contextualSpacing w:val="0"/>
      </w:pPr>
      <w:r w:rsidRPr="00672B35">
        <w:t>Fish (Channel)</w:t>
      </w:r>
    </w:p>
    <w:p w:rsidR="00672B35" w:rsidRPr="00672B35" w:rsidRDefault="00672B35" w:rsidP="00535568">
      <w:pPr>
        <w:pStyle w:val="Bullets1"/>
        <w:numPr>
          <w:ilvl w:val="0"/>
          <w:numId w:val="83"/>
        </w:numPr>
        <w:tabs>
          <w:tab w:val="left" w:pos="1134"/>
        </w:tabs>
        <w:spacing w:after="0"/>
        <w:ind w:left="1134" w:hanging="567"/>
        <w:contextualSpacing w:val="0"/>
      </w:pPr>
      <w:r w:rsidRPr="00672B35">
        <w:t>Frogs</w:t>
      </w:r>
    </w:p>
    <w:p w:rsidR="00672B35" w:rsidRPr="00672B35" w:rsidRDefault="00672B35" w:rsidP="00535568">
      <w:pPr>
        <w:pStyle w:val="Bullets1"/>
        <w:numPr>
          <w:ilvl w:val="0"/>
          <w:numId w:val="83"/>
        </w:numPr>
        <w:tabs>
          <w:tab w:val="left" w:pos="1134"/>
        </w:tabs>
        <w:spacing w:after="0"/>
        <w:ind w:left="1134" w:hanging="567"/>
        <w:contextualSpacing w:val="0"/>
      </w:pPr>
      <w:r w:rsidRPr="00672B35">
        <w:t>Vegetation Diversity.</w:t>
      </w:r>
    </w:p>
    <w:p w:rsidR="00672B35" w:rsidRPr="00672B35" w:rsidRDefault="00672B35" w:rsidP="00535568">
      <w:pPr>
        <w:pStyle w:val="Heading2"/>
        <w:numPr>
          <w:ilvl w:val="1"/>
          <w:numId w:val="81"/>
        </w:numPr>
        <w:ind w:left="567" w:hanging="567"/>
      </w:pPr>
      <w:r w:rsidRPr="00672B35">
        <w:t>Locations for monitoring</w:t>
      </w:r>
    </w:p>
    <w:p w:rsidR="00672B35" w:rsidRPr="00672B35" w:rsidRDefault="00672B35" w:rsidP="00672B35">
      <w:r w:rsidRPr="00672B35">
        <w:t xml:space="preserve">Monitoring sites for </w:t>
      </w:r>
      <w:proofErr w:type="spellStart"/>
      <w:r w:rsidRPr="00672B35">
        <w:t>microcrustaceans</w:t>
      </w:r>
      <w:proofErr w:type="spellEnd"/>
      <w:r w:rsidRPr="00672B35">
        <w:t xml:space="preserve"> will be located in two target areas in the Selected Area; River channels of the Warrego River and the Western Floodplain. The application of standard methods to these target areas provides potential for Basin scale evaluation and comparisons with other Selected Areas. </w:t>
      </w:r>
    </w:p>
    <w:p w:rsidR="00672B35" w:rsidRPr="00672B35" w:rsidRDefault="00672B35" w:rsidP="00672B35">
      <w:r w:rsidRPr="00672B35">
        <w:t xml:space="preserve">The first is the River zone receiving Commonwealth environmental water, where the river channel sampling protocol for </w:t>
      </w:r>
      <w:proofErr w:type="spellStart"/>
      <w:r w:rsidRPr="00672B35">
        <w:t>microcrustaceans</w:t>
      </w:r>
      <w:proofErr w:type="spellEnd"/>
      <w:r w:rsidRPr="00672B35">
        <w:t xml:space="preserve"> will occur at the three locations aligned with Fish (Channel) sampling to provide explicit links between these indicators and provide an assessment of a functional ecosystem response. </w:t>
      </w:r>
    </w:p>
    <w:p w:rsidR="00672B35" w:rsidRPr="00672B35" w:rsidRDefault="00672B35" w:rsidP="00672B35">
      <w:r w:rsidRPr="00672B35">
        <w:t xml:space="preserve">The second zone utilises the wetland/floodplain sampling protocol to sample the Western Floodplain inundation that is characterised by an extensive floodplain wetland network and will allow an assessment of connectivity. Sampling will occur within representative sites in each of the dominant wetland vegetation communities inundated by Commonwealth environmental water. The Hydrology (Floodplain) indicator will facilitate the up-scaling of site based </w:t>
      </w:r>
      <w:proofErr w:type="spellStart"/>
      <w:r w:rsidRPr="00672B35">
        <w:t>microcrustacean</w:t>
      </w:r>
      <w:proofErr w:type="spellEnd"/>
      <w:r w:rsidRPr="00672B35">
        <w:t xml:space="preserve"> data (density/L/vegetation type) to the entire inundated area of the watercourse. The focus is on the </w:t>
      </w:r>
      <w:proofErr w:type="spellStart"/>
      <w:r w:rsidRPr="00672B35">
        <w:t>microcrustacean</w:t>
      </w:r>
      <w:proofErr w:type="spellEnd"/>
      <w:r w:rsidRPr="00672B35">
        <w:t xml:space="preserve"> response to the inundation of the </w:t>
      </w:r>
      <w:proofErr w:type="spellStart"/>
      <w:r w:rsidRPr="00672B35">
        <w:t>Coolibah</w:t>
      </w:r>
      <w:proofErr w:type="spellEnd"/>
      <w:r w:rsidRPr="00672B35">
        <w:t xml:space="preserve"> - River Cooba - Lignum communities of the Western Floodplain.</w:t>
      </w:r>
    </w:p>
    <w:p w:rsidR="00672B35" w:rsidRPr="00672B35" w:rsidRDefault="00672B35" w:rsidP="00672B35">
      <w:r w:rsidRPr="00672B35">
        <w:t>This design will allow reporting with replication (n=3) for each of river channel and floodplain habitats and alignment with Fish (Channel), and Vegetation Diversity.</w:t>
      </w:r>
    </w:p>
    <w:p w:rsidR="00672B35" w:rsidRPr="00672B35" w:rsidRDefault="00672B35" w:rsidP="00672B35">
      <w:r w:rsidRPr="00672B35">
        <w:t xml:space="preserve">River sites: </w:t>
      </w:r>
    </w:p>
    <w:p w:rsidR="00672B35" w:rsidRPr="00672B35" w:rsidRDefault="00672B35" w:rsidP="00535568">
      <w:pPr>
        <w:pStyle w:val="Bullets1"/>
        <w:numPr>
          <w:ilvl w:val="0"/>
          <w:numId w:val="84"/>
        </w:numPr>
        <w:tabs>
          <w:tab w:val="left" w:pos="1134"/>
        </w:tabs>
        <w:spacing w:after="0"/>
        <w:ind w:left="1134" w:hanging="567"/>
        <w:contextualSpacing w:val="0"/>
      </w:pPr>
      <w:proofErr w:type="spellStart"/>
      <w:r w:rsidRPr="00672B35">
        <w:t>Boera</w:t>
      </w:r>
      <w:proofErr w:type="spellEnd"/>
      <w:r w:rsidRPr="00672B35">
        <w:t xml:space="preserve"> Dam, </w:t>
      </w:r>
      <w:proofErr w:type="spellStart"/>
      <w:r w:rsidRPr="00672B35">
        <w:t>Booka</w:t>
      </w:r>
      <w:proofErr w:type="spellEnd"/>
      <w:r w:rsidRPr="00672B35">
        <w:t xml:space="preserve"> Dam and Peebles Dam/Ross Billabong on the Warrego River.</w:t>
      </w:r>
    </w:p>
    <w:p w:rsidR="00BF10D1" w:rsidRDefault="00BF10D1" w:rsidP="00A560DA">
      <w:pPr>
        <w:pStyle w:val="Bullets1"/>
        <w:tabs>
          <w:tab w:val="left" w:pos="1134"/>
        </w:tabs>
        <w:spacing w:after="0"/>
        <w:ind w:left="567"/>
        <w:contextualSpacing w:val="0"/>
      </w:pPr>
    </w:p>
    <w:p w:rsidR="00672B35" w:rsidRPr="00672B35" w:rsidRDefault="00672B35" w:rsidP="00A560DA">
      <w:pPr>
        <w:pStyle w:val="Bullets1"/>
        <w:tabs>
          <w:tab w:val="left" w:pos="1134"/>
        </w:tabs>
        <w:spacing w:after="0"/>
        <w:contextualSpacing w:val="0"/>
      </w:pPr>
      <w:r w:rsidRPr="00672B35">
        <w:t>Floodplain site:</w:t>
      </w:r>
    </w:p>
    <w:p w:rsidR="00672B35" w:rsidRPr="00672B35" w:rsidRDefault="00672B35" w:rsidP="00535568">
      <w:pPr>
        <w:pStyle w:val="Bullets1"/>
        <w:numPr>
          <w:ilvl w:val="0"/>
          <w:numId w:val="84"/>
        </w:numPr>
        <w:tabs>
          <w:tab w:val="left" w:pos="1134"/>
        </w:tabs>
        <w:spacing w:after="0"/>
        <w:ind w:left="1134" w:hanging="567"/>
        <w:contextualSpacing w:val="0"/>
      </w:pPr>
      <w:proofErr w:type="spellStart"/>
      <w:r w:rsidRPr="00672B35">
        <w:t>Coolibah</w:t>
      </w:r>
      <w:proofErr w:type="spellEnd"/>
      <w:r w:rsidRPr="00672B35">
        <w:t xml:space="preserve"> - River Cooba - Lignum communities of the Western Floodplain that experience most frequent inundation.</w:t>
      </w:r>
      <w:r w:rsidRPr="00672B35" w:rsidDel="00B74246">
        <w:t xml:space="preserve"> </w:t>
      </w:r>
    </w:p>
    <w:p w:rsidR="00672B35" w:rsidRPr="00672B35" w:rsidRDefault="00672B35" w:rsidP="00672B35">
      <w:r w:rsidRPr="00672B35">
        <w:t xml:space="preserve">The rationale underlying this approach is to seek as much synergy as possible between the components monitoring other vertebrates (frogs) and fish that also prey on </w:t>
      </w:r>
      <w:proofErr w:type="spellStart"/>
      <w:r w:rsidRPr="00672B35">
        <w:t>microcrustaceans</w:t>
      </w:r>
      <w:proofErr w:type="spellEnd"/>
      <w:r w:rsidRPr="00672B35">
        <w:t>. A single representative composite sample (comprised or either 5 benthic cores or 5 pelagic buckets) is taken from each site or flow-habitat within a site. This will reduce the overall number of samples for laboratory processing.</w:t>
      </w:r>
    </w:p>
    <w:p w:rsidR="00672B35" w:rsidRPr="00672B35" w:rsidRDefault="00672B35" w:rsidP="00535568">
      <w:pPr>
        <w:pStyle w:val="Heading2"/>
        <w:numPr>
          <w:ilvl w:val="1"/>
          <w:numId w:val="81"/>
        </w:numPr>
        <w:ind w:left="567" w:hanging="567"/>
      </w:pPr>
      <w:r w:rsidRPr="00672B35">
        <w:t>Monitoring Design</w:t>
      </w:r>
    </w:p>
    <w:p w:rsidR="00672B35" w:rsidRPr="00651DA6" w:rsidRDefault="00672B35" w:rsidP="00535568">
      <w:pPr>
        <w:pStyle w:val="Heading3"/>
        <w:numPr>
          <w:ilvl w:val="0"/>
          <w:numId w:val="85"/>
        </w:numPr>
        <w:tabs>
          <w:tab w:val="clear" w:pos="851"/>
          <w:tab w:val="left" w:pos="567"/>
        </w:tabs>
        <w:ind w:left="567" w:hanging="567"/>
      </w:pPr>
      <w:proofErr w:type="spellStart"/>
      <w:r w:rsidRPr="00651DA6">
        <w:t>Microcrustaceans</w:t>
      </w:r>
      <w:proofErr w:type="spellEnd"/>
      <w:r w:rsidRPr="00651DA6">
        <w:t xml:space="preserve"> (River) </w:t>
      </w:r>
    </w:p>
    <w:p w:rsidR="00672B35" w:rsidRPr="00672B35" w:rsidRDefault="00672B35" w:rsidP="00672B35">
      <w:r w:rsidRPr="00672B35">
        <w:t xml:space="preserve">Two different sampling approaches will be used within the three river sites of the zone targeted for Selected Area scale analyses: benthic corer and a pelagic bucket.  Five benthic cores will be randomly allocated within the </w:t>
      </w:r>
      <w:proofErr w:type="spellStart"/>
      <w:r w:rsidRPr="00672B35">
        <w:t>slackwater</w:t>
      </w:r>
      <w:proofErr w:type="spellEnd"/>
      <w:r w:rsidRPr="00672B35">
        <w:t xml:space="preserve"> habitats and then placed in a single bucket to yield a single ‘</w:t>
      </w:r>
      <w:proofErr w:type="spellStart"/>
      <w:r w:rsidRPr="00672B35">
        <w:t>slackwater</w:t>
      </w:r>
      <w:proofErr w:type="spellEnd"/>
      <w:r w:rsidRPr="00672B35">
        <w:t xml:space="preserve"> benthic’ composite sample from the site. </w:t>
      </w:r>
    </w:p>
    <w:p w:rsidR="00672B35" w:rsidRPr="00672B35" w:rsidRDefault="00672B35" w:rsidP="00672B35">
      <w:r w:rsidRPr="00672B35">
        <w:t xml:space="preserve">Five pelagic buckets will be randomly allocated within flowing edge habitats of each site and then poured through a net to yield a single ‘flowing pelagic’ composite sample from the site. </w:t>
      </w:r>
    </w:p>
    <w:p w:rsidR="00672B35" w:rsidRPr="00672B35" w:rsidRDefault="00672B35" w:rsidP="00672B35">
      <w:proofErr w:type="spellStart"/>
      <w:r w:rsidRPr="00672B35">
        <w:t>Microcrustacean</w:t>
      </w:r>
      <w:proofErr w:type="spellEnd"/>
      <w:r w:rsidRPr="00672B35">
        <w:t xml:space="preserve"> samples within a site will be collected before the site is disturbed for other sampling.</w:t>
      </w:r>
    </w:p>
    <w:p w:rsidR="00672B35" w:rsidRPr="00672B35" w:rsidRDefault="00672B35" w:rsidP="00535568">
      <w:pPr>
        <w:pStyle w:val="Heading3"/>
        <w:numPr>
          <w:ilvl w:val="0"/>
          <w:numId w:val="85"/>
        </w:numPr>
        <w:tabs>
          <w:tab w:val="clear" w:pos="851"/>
          <w:tab w:val="left" w:pos="567"/>
        </w:tabs>
        <w:ind w:left="567" w:hanging="567"/>
      </w:pPr>
      <w:proofErr w:type="spellStart"/>
      <w:r w:rsidRPr="00672B35">
        <w:t>Microcrustaceans</w:t>
      </w:r>
      <w:proofErr w:type="spellEnd"/>
      <w:r w:rsidRPr="00672B35">
        <w:t xml:space="preserve"> (Floodplain) </w:t>
      </w:r>
    </w:p>
    <w:p w:rsidR="00672B35" w:rsidRPr="00672B35" w:rsidRDefault="00672B35" w:rsidP="00672B35">
      <w:r w:rsidRPr="00672B35">
        <w:t xml:space="preserve">Two different </w:t>
      </w:r>
      <w:proofErr w:type="spellStart"/>
      <w:r w:rsidRPr="00672B35">
        <w:t>microcrustacean</w:t>
      </w:r>
      <w:proofErr w:type="spellEnd"/>
      <w:r w:rsidRPr="00672B35">
        <w:t xml:space="preserve"> sampling approaches will be used within the three sites of the zone targeted for Selected Area scale analyses: benthic corer and a pelagic bucket. </w:t>
      </w:r>
    </w:p>
    <w:p w:rsidR="00672B35" w:rsidRPr="00672B35" w:rsidRDefault="00672B35" w:rsidP="00672B35">
      <w:r w:rsidRPr="00672B35">
        <w:t xml:space="preserve">Five benthic cores will be randomly allocated within the shallow-edge of each inundated habitat of each vegetation community and then placed in a single bucket to yield a single ‘wetland benthic’ composite sample from the site. Five pelagic buckets will be randomly allocated within each inundated habitat of each vegetation community and then poured through a net to yield a single ‘wetland pelagic’ composite sample from the site. </w:t>
      </w:r>
    </w:p>
    <w:p w:rsidR="00672B35" w:rsidRPr="00672B35" w:rsidRDefault="00672B35" w:rsidP="00672B35">
      <w:proofErr w:type="spellStart"/>
      <w:r w:rsidRPr="00672B35">
        <w:t>Microcrustacean</w:t>
      </w:r>
      <w:proofErr w:type="spellEnd"/>
      <w:r w:rsidRPr="00672B35">
        <w:t xml:space="preserve"> samples within a site will be collected before the site is disturbed for other sampling.</w:t>
      </w:r>
    </w:p>
    <w:p w:rsidR="00672B35" w:rsidRPr="00672B35" w:rsidRDefault="00672B35" w:rsidP="00535568">
      <w:pPr>
        <w:pStyle w:val="Heading3"/>
        <w:numPr>
          <w:ilvl w:val="0"/>
          <w:numId w:val="85"/>
        </w:numPr>
        <w:tabs>
          <w:tab w:val="clear" w:pos="851"/>
          <w:tab w:val="left" w:pos="567"/>
        </w:tabs>
        <w:ind w:left="567" w:hanging="567"/>
      </w:pPr>
      <w:r w:rsidRPr="00672B35">
        <w:t>Floodplain wetland metabolism</w:t>
      </w:r>
    </w:p>
    <w:p w:rsidR="00672B35" w:rsidRPr="00672B35" w:rsidRDefault="00672B35" w:rsidP="00672B35">
      <w:r w:rsidRPr="00672B35">
        <w:t xml:space="preserve">To replicate the ecosystem function links between nutrients, carbon and metabolism and </w:t>
      </w:r>
      <w:proofErr w:type="spellStart"/>
      <w:r w:rsidRPr="00672B35">
        <w:t>microcrustaceans</w:t>
      </w:r>
      <w:proofErr w:type="spellEnd"/>
      <w:r w:rsidRPr="00672B35">
        <w:t xml:space="preserve">, we will collect nutrient and metabolism metrics in each of the three river and floodplain sites. We will follow the standard methods outlined for the Category III Metabolism indicator in the collection and analyses of metabolic and water column nutrient data.   </w:t>
      </w:r>
    </w:p>
    <w:p w:rsidR="00672B35" w:rsidRPr="00672B35" w:rsidRDefault="00672B35" w:rsidP="00535568">
      <w:pPr>
        <w:pStyle w:val="Heading2"/>
        <w:numPr>
          <w:ilvl w:val="1"/>
          <w:numId w:val="81"/>
        </w:numPr>
        <w:ind w:left="567" w:hanging="567"/>
      </w:pPr>
      <w:r w:rsidRPr="00672B35">
        <w:t>Timing and Frequency</w:t>
      </w:r>
    </w:p>
    <w:p w:rsidR="00672B35" w:rsidRPr="00672B35" w:rsidRDefault="00672B35" w:rsidP="00672B35">
      <w:r w:rsidRPr="00672B35">
        <w:t xml:space="preserve">At each of the 3 river sites, </w:t>
      </w:r>
      <w:proofErr w:type="spellStart"/>
      <w:r w:rsidRPr="00672B35">
        <w:t>microcrustacean</w:t>
      </w:r>
      <w:proofErr w:type="spellEnd"/>
      <w:r w:rsidRPr="00672B35">
        <w:t xml:space="preserve"> sampling will be undertaken twice in year 1 (February and April), and then three times (pre-, during, and post-flow) for event based sampling. This will allow </w:t>
      </w:r>
      <w:proofErr w:type="spellStart"/>
      <w:r w:rsidRPr="00672B35">
        <w:t>microcrustacean</w:t>
      </w:r>
      <w:proofErr w:type="spellEnd"/>
      <w:r w:rsidRPr="00672B35">
        <w:t xml:space="preserve"> sampling to be undertaken through the inundation cycle of Commonwealth environmental water, following the inundation and contraction cycle. </w:t>
      </w:r>
    </w:p>
    <w:p w:rsidR="00672B35" w:rsidRPr="00672B35" w:rsidRDefault="00672B35" w:rsidP="00535568">
      <w:pPr>
        <w:pStyle w:val="Heading2"/>
        <w:numPr>
          <w:ilvl w:val="1"/>
          <w:numId w:val="81"/>
        </w:numPr>
        <w:ind w:left="567" w:hanging="567"/>
      </w:pPr>
      <w:r w:rsidRPr="00672B35">
        <w:t>Responsibilities</w:t>
      </w:r>
    </w:p>
    <w:p w:rsidR="00672B35" w:rsidRPr="00672B35" w:rsidRDefault="00672B35" w:rsidP="00672B35">
      <w:r w:rsidRPr="00672B35">
        <w:t>The Project Manager of the Warrego-Darling M&amp;E Project Team is responsible for overseeing this procedure.</w:t>
      </w:r>
    </w:p>
    <w:p w:rsidR="00672B35" w:rsidRPr="00672B35" w:rsidRDefault="00672B35" w:rsidP="00672B35">
      <w:r w:rsidRPr="00672B35">
        <w:t xml:space="preserve">An aquatic ecologist will be responsible for the field collation of data and laboratory processing of samples under the direction of Project Director (Ryder), who will conduct the analyses and reporting. </w:t>
      </w:r>
    </w:p>
    <w:p w:rsidR="00672B35" w:rsidRPr="00672B35" w:rsidRDefault="00672B35" w:rsidP="00535568">
      <w:pPr>
        <w:pStyle w:val="Heading2"/>
        <w:numPr>
          <w:ilvl w:val="1"/>
          <w:numId w:val="81"/>
        </w:numPr>
        <w:ind w:left="567" w:hanging="567"/>
      </w:pPr>
      <w:r w:rsidRPr="00672B35">
        <w:t xml:space="preserve"> Complementary monitoring and data </w:t>
      </w:r>
    </w:p>
    <w:p w:rsidR="00672B35" w:rsidRPr="00672B35" w:rsidRDefault="00672B35" w:rsidP="00672B35">
      <w:r w:rsidRPr="00672B35">
        <w:t xml:space="preserve">The following indicators measures in the Warrego-Darling will be included as complementary monitoring data to inform the ecosystem function response of each of the river channel and watercourse floodplain wetland systems: </w:t>
      </w:r>
    </w:p>
    <w:p w:rsidR="00672B35" w:rsidRPr="00672B35" w:rsidRDefault="00672B35" w:rsidP="00535568">
      <w:pPr>
        <w:pStyle w:val="Bullets1"/>
        <w:numPr>
          <w:ilvl w:val="0"/>
          <w:numId w:val="84"/>
        </w:numPr>
        <w:tabs>
          <w:tab w:val="left" w:pos="1134"/>
        </w:tabs>
        <w:spacing w:after="0"/>
        <w:ind w:left="1134" w:hanging="567"/>
        <w:contextualSpacing w:val="0"/>
      </w:pPr>
      <w:r w:rsidRPr="00672B35">
        <w:t xml:space="preserve">Hydrology (River) </w:t>
      </w:r>
    </w:p>
    <w:p w:rsidR="00672B35" w:rsidRPr="00672B35" w:rsidRDefault="00672B35" w:rsidP="00535568">
      <w:pPr>
        <w:pStyle w:val="Bullets1"/>
        <w:numPr>
          <w:ilvl w:val="0"/>
          <w:numId w:val="84"/>
        </w:numPr>
        <w:tabs>
          <w:tab w:val="left" w:pos="1134"/>
        </w:tabs>
        <w:spacing w:after="0"/>
        <w:ind w:left="1134" w:hanging="567"/>
        <w:contextualSpacing w:val="0"/>
      </w:pPr>
      <w:r w:rsidRPr="00672B35">
        <w:t>Hydrology (Floodplain)</w:t>
      </w:r>
    </w:p>
    <w:p w:rsidR="00672B35" w:rsidRPr="00672B35" w:rsidRDefault="00672B35" w:rsidP="00535568">
      <w:pPr>
        <w:pStyle w:val="Bullets1"/>
        <w:numPr>
          <w:ilvl w:val="0"/>
          <w:numId w:val="84"/>
        </w:numPr>
        <w:tabs>
          <w:tab w:val="left" w:pos="1134"/>
        </w:tabs>
        <w:spacing w:after="0"/>
        <w:ind w:left="1134" w:hanging="567"/>
        <w:contextualSpacing w:val="0"/>
      </w:pPr>
      <w:r w:rsidRPr="00672B35">
        <w:t>Hydrology (Channel)</w:t>
      </w:r>
    </w:p>
    <w:p w:rsidR="00672B35" w:rsidRPr="00672B35" w:rsidRDefault="00672B35" w:rsidP="00535568">
      <w:pPr>
        <w:pStyle w:val="Bullets1"/>
        <w:numPr>
          <w:ilvl w:val="0"/>
          <w:numId w:val="84"/>
        </w:numPr>
        <w:tabs>
          <w:tab w:val="left" w:pos="1134"/>
        </w:tabs>
        <w:spacing w:after="0"/>
        <w:ind w:left="1134" w:hanging="567"/>
        <w:contextualSpacing w:val="0"/>
      </w:pPr>
      <w:r w:rsidRPr="00672B35">
        <w:t>Fish (Channel)</w:t>
      </w:r>
    </w:p>
    <w:p w:rsidR="00672B35" w:rsidRDefault="00672B35" w:rsidP="00535568">
      <w:pPr>
        <w:pStyle w:val="Bullets1"/>
        <w:numPr>
          <w:ilvl w:val="0"/>
          <w:numId w:val="84"/>
        </w:numPr>
        <w:tabs>
          <w:tab w:val="left" w:pos="1134"/>
        </w:tabs>
        <w:spacing w:after="0"/>
        <w:ind w:left="1134" w:hanging="567"/>
        <w:contextualSpacing w:val="0"/>
      </w:pPr>
      <w:r w:rsidRPr="00672B35">
        <w:t>Vegetation Diversity</w:t>
      </w:r>
    </w:p>
    <w:p w:rsidR="00651DA6" w:rsidRPr="00672B35" w:rsidRDefault="00651DA6" w:rsidP="00651DA6">
      <w:pPr>
        <w:pStyle w:val="Bullets1"/>
        <w:tabs>
          <w:tab w:val="left" w:pos="1134"/>
        </w:tabs>
        <w:spacing w:after="0"/>
        <w:ind w:left="1134"/>
        <w:contextualSpacing w:val="0"/>
      </w:pPr>
    </w:p>
    <w:p w:rsidR="00672B35" w:rsidRPr="00672B35" w:rsidRDefault="00672B35" w:rsidP="00672B35">
      <w:r w:rsidRPr="00672B35">
        <w:t>The cause and effect diagram below (</w:t>
      </w:r>
      <w:r w:rsidR="007D30A3" w:rsidRPr="00672B35">
        <w:fldChar w:fldCharType="begin"/>
      </w:r>
      <w:r w:rsidRPr="00672B35">
        <w:instrText xml:space="preserve"> REF _Ref409534453 \h </w:instrText>
      </w:r>
      <w:r w:rsidR="007D30A3" w:rsidRPr="00672B35">
        <w:fldChar w:fldCharType="separate"/>
      </w:r>
      <w:r w:rsidR="00200D30" w:rsidRPr="00672B35">
        <w:rPr>
          <w:b/>
          <w:bCs/>
          <w:sz w:val="18"/>
          <w:szCs w:val="20"/>
        </w:rPr>
        <w:t xml:space="preserve">Figure </w:t>
      </w:r>
      <w:r w:rsidR="00200D30">
        <w:rPr>
          <w:b/>
          <w:bCs/>
          <w:noProof/>
          <w:sz w:val="18"/>
          <w:szCs w:val="20"/>
        </w:rPr>
        <w:t>8</w:t>
      </w:r>
      <w:r w:rsidR="007D30A3" w:rsidRPr="00672B35">
        <w:fldChar w:fldCharType="end"/>
      </w:r>
      <w:r w:rsidRPr="00672B35">
        <w:t xml:space="preserve">) demonstrates the functional and food web links provided by </w:t>
      </w:r>
      <w:proofErr w:type="spellStart"/>
      <w:r w:rsidRPr="00672B35">
        <w:t>microcrustaceans</w:t>
      </w:r>
      <w:proofErr w:type="spellEnd"/>
      <w:r w:rsidRPr="00672B35">
        <w:t xml:space="preserve"> in river channel and floodplain watercourse habitats in the Junction of the Warrego and Darling rivers Selected Area.  </w:t>
      </w:r>
    </w:p>
    <w:p w:rsidR="00672B35" w:rsidRPr="00672B35" w:rsidRDefault="00672B35" w:rsidP="00672B35"/>
    <w:p w:rsidR="00672B35" w:rsidRPr="00672B35" w:rsidRDefault="00672B35" w:rsidP="00672B35">
      <w:pPr>
        <w:keepNext/>
        <w:spacing w:line="240" w:lineRule="auto"/>
      </w:pPr>
      <w:r w:rsidRPr="00672B35">
        <w:rPr>
          <w:noProof/>
          <w:lang w:eastAsia="en-AU"/>
        </w:rPr>
        <w:drawing>
          <wp:inline distT="0" distB="0" distL="0" distR="0">
            <wp:extent cx="5673090" cy="322770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2292" cy="3227774"/>
                    </a:xfrm>
                    <a:prstGeom prst="rect">
                      <a:avLst/>
                    </a:prstGeom>
                    <a:noFill/>
                  </pic:spPr>
                </pic:pic>
              </a:graphicData>
            </a:graphic>
          </wp:inline>
        </w:drawing>
      </w:r>
    </w:p>
    <w:p w:rsidR="00672B35" w:rsidRPr="00672B35" w:rsidRDefault="00672B35" w:rsidP="00672B35">
      <w:pPr>
        <w:spacing w:before="120" w:after="120" w:line="240" w:lineRule="auto"/>
        <w:rPr>
          <w:b/>
          <w:bCs/>
          <w:sz w:val="18"/>
          <w:szCs w:val="20"/>
        </w:rPr>
      </w:pPr>
      <w:bookmarkStart w:id="569" w:name="_Ref409534453"/>
      <w:r w:rsidRPr="00672B35">
        <w:rPr>
          <w:b/>
          <w:bCs/>
          <w:sz w:val="18"/>
          <w:szCs w:val="20"/>
        </w:rPr>
        <w:t xml:space="preserve">Figure </w:t>
      </w:r>
      <w:r w:rsidR="007D30A3" w:rsidRPr="00672B35">
        <w:rPr>
          <w:b/>
          <w:bCs/>
          <w:sz w:val="18"/>
          <w:szCs w:val="20"/>
        </w:rPr>
        <w:fldChar w:fldCharType="begin"/>
      </w:r>
      <w:r w:rsidRPr="00672B35">
        <w:rPr>
          <w:b/>
          <w:bCs/>
          <w:sz w:val="18"/>
          <w:szCs w:val="20"/>
        </w:rPr>
        <w:instrText xml:space="preserve"> SEQ Figure \* ARABIC </w:instrText>
      </w:r>
      <w:r w:rsidR="007D30A3" w:rsidRPr="00672B35">
        <w:rPr>
          <w:b/>
          <w:bCs/>
          <w:sz w:val="18"/>
          <w:szCs w:val="20"/>
        </w:rPr>
        <w:fldChar w:fldCharType="separate"/>
      </w:r>
      <w:r w:rsidR="00200D30">
        <w:rPr>
          <w:b/>
          <w:bCs/>
          <w:noProof/>
          <w:sz w:val="18"/>
          <w:szCs w:val="20"/>
        </w:rPr>
        <w:t>8</w:t>
      </w:r>
      <w:r w:rsidR="007D30A3" w:rsidRPr="00672B35">
        <w:rPr>
          <w:b/>
          <w:bCs/>
          <w:noProof/>
          <w:sz w:val="18"/>
          <w:szCs w:val="20"/>
        </w:rPr>
        <w:fldChar w:fldCharType="end"/>
      </w:r>
      <w:bookmarkEnd w:id="569"/>
      <w:r w:rsidR="00157E6B">
        <w:rPr>
          <w:b/>
          <w:bCs/>
          <w:noProof/>
          <w:sz w:val="18"/>
          <w:szCs w:val="20"/>
        </w:rPr>
        <w:t>:</w:t>
      </w:r>
      <w:r w:rsidRPr="00672B35">
        <w:rPr>
          <w:b/>
          <w:bCs/>
          <w:sz w:val="18"/>
          <w:szCs w:val="20"/>
        </w:rPr>
        <w:t xml:space="preserve"> Cause and effect diagram – </w:t>
      </w:r>
      <w:proofErr w:type="spellStart"/>
      <w:r w:rsidRPr="00672B35">
        <w:rPr>
          <w:b/>
          <w:bCs/>
          <w:sz w:val="18"/>
          <w:szCs w:val="20"/>
        </w:rPr>
        <w:t>microcrustaceans</w:t>
      </w:r>
      <w:proofErr w:type="spellEnd"/>
    </w:p>
    <w:p w:rsidR="00672B35" w:rsidRPr="00672B35" w:rsidRDefault="00672B35" w:rsidP="00672B35"/>
    <w:p w:rsidR="00672B35" w:rsidRPr="00672B35" w:rsidRDefault="00672B35" w:rsidP="00535568">
      <w:pPr>
        <w:pStyle w:val="Heading2"/>
        <w:numPr>
          <w:ilvl w:val="1"/>
          <w:numId w:val="81"/>
        </w:numPr>
        <w:ind w:left="567" w:hanging="567"/>
      </w:pPr>
      <w:r w:rsidRPr="00672B35">
        <w:t>Detailed methods</w:t>
      </w:r>
    </w:p>
    <w:p w:rsidR="00672B35" w:rsidRPr="005A6FFC" w:rsidRDefault="00672B35" w:rsidP="00535568">
      <w:pPr>
        <w:pStyle w:val="Heading3"/>
        <w:numPr>
          <w:ilvl w:val="0"/>
          <w:numId w:val="86"/>
        </w:numPr>
        <w:tabs>
          <w:tab w:val="clear" w:pos="851"/>
          <w:tab w:val="left" w:pos="567"/>
        </w:tabs>
        <w:ind w:left="567" w:hanging="567"/>
      </w:pPr>
      <w:r w:rsidRPr="005A6FFC">
        <w:t xml:space="preserve">Sampling protocol </w:t>
      </w:r>
    </w:p>
    <w:p w:rsidR="00672B35" w:rsidRPr="00672B35" w:rsidRDefault="00672B35" w:rsidP="00672B35">
      <w:r w:rsidRPr="00672B35">
        <w:t xml:space="preserve">The sampling procedure is the same for wetlands and river channels. Benthic corers will be modified slightly from King (2004), the details of which can be found in (Morris 2008). The benthic cores within each site will be collected either in the afternoon or the morning to tie in with other sampling.  Collection times will be recorded on the data sheet. </w:t>
      </w:r>
    </w:p>
    <w:p w:rsidR="00672B35" w:rsidRPr="00672B35" w:rsidRDefault="00672B35" w:rsidP="00672B35">
      <w:r w:rsidRPr="00672B35">
        <w:t xml:space="preserve">Composite samples (pelagic and benthic) will be collected at each site in association with either fish and other vertebrate or connectivity monitoring. Benthic samples will be collected with a </w:t>
      </w:r>
      <w:proofErr w:type="spellStart"/>
      <w:r w:rsidRPr="00672B35">
        <w:t>corer</w:t>
      </w:r>
      <w:proofErr w:type="spellEnd"/>
      <w:r w:rsidRPr="00672B35">
        <w:t xml:space="preserve"> (50 mm diameter x 120 mm long, 250 </w:t>
      </w:r>
      <w:proofErr w:type="spellStart"/>
      <w:r w:rsidRPr="00672B35">
        <w:t>mL</w:t>
      </w:r>
      <w:proofErr w:type="spellEnd"/>
      <w:r w:rsidRPr="00672B35">
        <w:t xml:space="preserve"> volume). At each site, five cores will be collected from random locations within each site with replicates spaced at least 20 m apart. The corer will be placed onto the sediment surface, the top sealed with a plastic cap and the sediment and overlaying water extracted with the aid of a hardened rubber trowel. The contents of the corer will be emptied into a 4 litre bucket and allowed to settle for at least one hour. Once settled, the supernatant will be poured through a 63 </w:t>
      </w:r>
      <w:proofErr w:type="spellStart"/>
      <w:r w:rsidRPr="00672B35">
        <w:t>μm</w:t>
      </w:r>
      <w:proofErr w:type="spellEnd"/>
      <w:r w:rsidRPr="00672B35">
        <w:t xml:space="preserve"> sieve to retain </w:t>
      </w:r>
      <w:proofErr w:type="spellStart"/>
      <w:r w:rsidRPr="00672B35">
        <w:t>microcrustaceans</w:t>
      </w:r>
      <w:proofErr w:type="spellEnd"/>
      <w:r w:rsidRPr="00672B35">
        <w:t xml:space="preserve">. The retained sample will be washed into a sample jar and stored in ethanol (70% w/v) with rose </w:t>
      </w:r>
      <w:proofErr w:type="spellStart"/>
      <w:proofErr w:type="gramStart"/>
      <w:r w:rsidRPr="00672B35">
        <w:t>bengal</w:t>
      </w:r>
      <w:proofErr w:type="spellEnd"/>
      <w:proofErr w:type="gramEnd"/>
      <w:r w:rsidRPr="00672B35">
        <w:t xml:space="preserve">.  To assess the pelagic </w:t>
      </w:r>
      <w:proofErr w:type="spellStart"/>
      <w:r w:rsidRPr="00672B35">
        <w:t>microcrustacean</w:t>
      </w:r>
      <w:proofErr w:type="spellEnd"/>
      <w:r w:rsidRPr="00672B35">
        <w:t xml:space="preserve"> community, a composite sample consisting of 10 x 10 litre buckets will be collected at each site. Each bucket will be poured through </w:t>
      </w:r>
      <w:proofErr w:type="gramStart"/>
      <w:r w:rsidRPr="00672B35">
        <w:t>a plankton</w:t>
      </w:r>
      <w:proofErr w:type="gramEnd"/>
      <w:r w:rsidRPr="00672B35">
        <w:t xml:space="preserve"> net (63 </w:t>
      </w:r>
      <w:proofErr w:type="spellStart"/>
      <w:r w:rsidRPr="00672B35">
        <w:t>μm</w:t>
      </w:r>
      <w:proofErr w:type="spellEnd"/>
      <w:r w:rsidRPr="00672B35">
        <w:t xml:space="preserve"> mesh). Retained samples will be stored in ethanol (70% w/v) with rose </w:t>
      </w:r>
      <w:proofErr w:type="spellStart"/>
      <w:proofErr w:type="gramStart"/>
      <w:r w:rsidRPr="00672B35">
        <w:t>bengal</w:t>
      </w:r>
      <w:proofErr w:type="spellEnd"/>
      <w:proofErr w:type="gramEnd"/>
      <w:r w:rsidRPr="00672B35">
        <w:t xml:space="preserve"> until time of enumeration.</w:t>
      </w:r>
    </w:p>
    <w:p w:rsidR="00672B35" w:rsidRPr="00672B35" w:rsidRDefault="00672B35" w:rsidP="00652F94">
      <w:pPr>
        <w:keepNext/>
        <w:tabs>
          <w:tab w:val="left" w:pos="567"/>
        </w:tabs>
        <w:spacing w:before="240" w:after="60" w:line="240" w:lineRule="auto"/>
        <w:jc w:val="left"/>
        <w:outlineLvl w:val="3"/>
        <w:rPr>
          <w:i/>
          <w:szCs w:val="20"/>
        </w:rPr>
      </w:pPr>
      <w:r w:rsidRPr="00672B35">
        <w:rPr>
          <w:i/>
          <w:szCs w:val="20"/>
        </w:rPr>
        <w:t xml:space="preserve"> Equipment </w:t>
      </w:r>
    </w:p>
    <w:p w:rsidR="00672B35" w:rsidRPr="00672B35" w:rsidRDefault="00672B35" w:rsidP="00535568">
      <w:pPr>
        <w:pStyle w:val="Bullets1"/>
        <w:numPr>
          <w:ilvl w:val="0"/>
          <w:numId w:val="87"/>
        </w:numPr>
        <w:tabs>
          <w:tab w:val="left" w:pos="1134"/>
        </w:tabs>
        <w:spacing w:after="0"/>
        <w:ind w:left="1134" w:hanging="567"/>
        <w:contextualSpacing w:val="0"/>
      </w:pPr>
      <w:r w:rsidRPr="00672B35">
        <w:t xml:space="preserve">Benthic corer (50 mm diameter x 120 mm long, 250 </w:t>
      </w:r>
      <w:proofErr w:type="spellStart"/>
      <w:r w:rsidRPr="00672B35">
        <w:t>mL</w:t>
      </w:r>
      <w:proofErr w:type="spellEnd"/>
      <w:r w:rsidRPr="00672B35">
        <w:t xml:space="preserve"> volume) and rubber backed spatula</w:t>
      </w:r>
    </w:p>
    <w:p w:rsidR="00672B35" w:rsidRPr="00672B35" w:rsidRDefault="00672B35" w:rsidP="00535568">
      <w:pPr>
        <w:pStyle w:val="Bullets1"/>
        <w:numPr>
          <w:ilvl w:val="0"/>
          <w:numId w:val="87"/>
        </w:numPr>
        <w:tabs>
          <w:tab w:val="left" w:pos="1134"/>
        </w:tabs>
        <w:spacing w:after="0"/>
        <w:ind w:left="1134" w:hanging="567"/>
        <w:contextualSpacing w:val="0"/>
      </w:pPr>
      <w:r w:rsidRPr="00672B35">
        <w:t>Small (4 L) bucket with lid for settling benthic cores</w:t>
      </w:r>
    </w:p>
    <w:p w:rsidR="00672B35" w:rsidRPr="00672B35" w:rsidRDefault="00672B35" w:rsidP="00535568">
      <w:pPr>
        <w:pStyle w:val="Bullets1"/>
        <w:numPr>
          <w:ilvl w:val="0"/>
          <w:numId w:val="87"/>
        </w:numPr>
        <w:tabs>
          <w:tab w:val="left" w:pos="1134"/>
        </w:tabs>
        <w:spacing w:after="0"/>
        <w:ind w:left="1134" w:hanging="567"/>
        <w:contextualSpacing w:val="0"/>
      </w:pPr>
      <w:r w:rsidRPr="00672B35">
        <w:t>63 um mesh sieve</w:t>
      </w:r>
    </w:p>
    <w:p w:rsidR="00672B35" w:rsidRPr="00672B35" w:rsidRDefault="00672B35" w:rsidP="00535568">
      <w:pPr>
        <w:pStyle w:val="Bullets1"/>
        <w:numPr>
          <w:ilvl w:val="0"/>
          <w:numId w:val="87"/>
        </w:numPr>
        <w:tabs>
          <w:tab w:val="left" w:pos="1134"/>
        </w:tabs>
        <w:spacing w:after="0"/>
        <w:ind w:left="1134" w:hanging="567"/>
        <w:contextualSpacing w:val="0"/>
      </w:pPr>
      <w:r w:rsidRPr="00672B35">
        <w:t>Squirt bottle</w:t>
      </w:r>
    </w:p>
    <w:p w:rsidR="00672B35" w:rsidRPr="00672B35" w:rsidRDefault="00672B35" w:rsidP="00535568">
      <w:pPr>
        <w:pStyle w:val="Bullets1"/>
        <w:numPr>
          <w:ilvl w:val="0"/>
          <w:numId w:val="87"/>
        </w:numPr>
        <w:tabs>
          <w:tab w:val="left" w:pos="1134"/>
        </w:tabs>
        <w:spacing w:after="0"/>
        <w:ind w:left="1134" w:hanging="567"/>
        <w:contextualSpacing w:val="0"/>
      </w:pPr>
      <w:r w:rsidRPr="00672B35">
        <w:t xml:space="preserve">70% ethanol with rose </w:t>
      </w:r>
      <w:proofErr w:type="spellStart"/>
      <w:r w:rsidRPr="00672B35">
        <w:t>bengal</w:t>
      </w:r>
      <w:proofErr w:type="spellEnd"/>
      <w:r w:rsidRPr="00672B35">
        <w:t xml:space="preserve"> stain</w:t>
      </w:r>
    </w:p>
    <w:p w:rsidR="00672B35" w:rsidRPr="00672B35" w:rsidRDefault="00672B35" w:rsidP="00535568">
      <w:pPr>
        <w:pStyle w:val="Bullets1"/>
        <w:numPr>
          <w:ilvl w:val="0"/>
          <w:numId w:val="87"/>
        </w:numPr>
        <w:tabs>
          <w:tab w:val="left" w:pos="1134"/>
        </w:tabs>
        <w:spacing w:after="0"/>
        <w:ind w:left="1134" w:hanging="567"/>
        <w:contextualSpacing w:val="0"/>
      </w:pPr>
      <w:r w:rsidRPr="00672B35">
        <w:t>Storage jars</w:t>
      </w:r>
    </w:p>
    <w:p w:rsidR="00672B35" w:rsidRDefault="00672B35" w:rsidP="00535568">
      <w:pPr>
        <w:pStyle w:val="Bullets1"/>
        <w:numPr>
          <w:ilvl w:val="0"/>
          <w:numId w:val="87"/>
        </w:numPr>
        <w:tabs>
          <w:tab w:val="left" w:pos="1134"/>
        </w:tabs>
        <w:spacing w:after="0"/>
        <w:ind w:left="1134" w:hanging="567"/>
        <w:contextualSpacing w:val="0"/>
      </w:pPr>
      <w:r w:rsidRPr="00672B35">
        <w:t>Data sheets.</w:t>
      </w:r>
    </w:p>
    <w:p w:rsidR="00652F94" w:rsidRPr="00672B35" w:rsidRDefault="00652F94" w:rsidP="00672B35">
      <w:pPr>
        <w:tabs>
          <w:tab w:val="num" w:pos="720"/>
        </w:tabs>
        <w:ind w:left="720" w:hanging="363"/>
        <w:contextualSpacing/>
      </w:pPr>
    </w:p>
    <w:p w:rsidR="00672B35" w:rsidRPr="00672B35" w:rsidRDefault="00672B35" w:rsidP="00652F94">
      <w:pPr>
        <w:keepNext/>
        <w:tabs>
          <w:tab w:val="left" w:pos="567"/>
        </w:tabs>
        <w:spacing w:before="240" w:after="60" w:line="240" w:lineRule="auto"/>
        <w:jc w:val="left"/>
        <w:outlineLvl w:val="3"/>
        <w:rPr>
          <w:i/>
          <w:szCs w:val="20"/>
        </w:rPr>
      </w:pPr>
      <w:r w:rsidRPr="00672B35">
        <w:rPr>
          <w:i/>
          <w:szCs w:val="20"/>
        </w:rPr>
        <w:t>Specific Equipment (as per Standard Methods – Metabolism)</w:t>
      </w:r>
    </w:p>
    <w:p w:rsidR="00672B35" w:rsidRPr="00672B35" w:rsidRDefault="00672B35" w:rsidP="00535568">
      <w:pPr>
        <w:pStyle w:val="Bullets1"/>
        <w:numPr>
          <w:ilvl w:val="0"/>
          <w:numId w:val="87"/>
        </w:numPr>
        <w:tabs>
          <w:tab w:val="left" w:pos="1134"/>
        </w:tabs>
        <w:spacing w:after="0"/>
        <w:ind w:left="1134" w:hanging="567"/>
        <w:contextualSpacing w:val="0"/>
      </w:pPr>
      <w:r w:rsidRPr="00672B35">
        <w:t>D-</w:t>
      </w:r>
      <w:proofErr w:type="spellStart"/>
      <w:r w:rsidRPr="00672B35">
        <w:t>Opto</w:t>
      </w:r>
      <w:proofErr w:type="spellEnd"/>
      <w:r w:rsidRPr="00672B35">
        <w:t xml:space="preserve"> LDO/temperature logger (n=12).</w:t>
      </w:r>
    </w:p>
    <w:p w:rsidR="00672B35" w:rsidRPr="00672B35" w:rsidRDefault="00672B35" w:rsidP="00535568">
      <w:pPr>
        <w:pStyle w:val="Heading3"/>
        <w:numPr>
          <w:ilvl w:val="0"/>
          <w:numId w:val="86"/>
        </w:numPr>
        <w:tabs>
          <w:tab w:val="clear" w:pos="851"/>
          <w:tab w:val="left" w:pos="567"/>
        </w:tabs>
        <w:ind w:left="567" w:hanging="567"/>
      </w:pPr>
      <w:r w:rsidRPr="00672B35">
        <w:t xml:space="preserve">Laboratory sample processing </w:t>
      </w:r>
    </w:p>
    <w:p w:rsidR="00672B35" w:rsidRPr="00672B35" w:rsidRDefault="00672B35" w:rsidP="00672B35">
      <w:r w:rsidRPr="00672B35">
        <w:t xml:space="preserve">Entire samples will be preserved individually in 70% rose </w:t>
      </w:r>
      <w:proofErr w:type="spellStart"/>
      <w:proofErr w:type="gramStart"/>
      <w:r w:rsidRPr="00672B35">
        <w:t>bengal</w:t>
      </w:r>
      <w:proofErr w:type="spellEnd"/>
      <w:proofErr w:type="gramEnd"/>
      <w:r w:rsidRPr="00672B35">
        <w:t xml:space="preserve"> ethanol and returned to the laboratory for </w:t>
      </w:r>
      <w:proofErr w:type="spellStart"/>
      <w:r w:rsidRPr="00672B35">
        <w:t>microcrustacean</w:t>
      </w:r>
      <w:proofErr w:type="spellEnd"/>
      <w:r w:rsidRPr="00672B35">
        <w:t xml:space="preserve"> identification and enumeration. Whole samples will be examined in </w:t>
      </w:r>
      <w:proofErr w:type="spellStart"/>
      <w:r w:rsidRPr="00672B35">
        <w:t>bogorov</w:t>
      </w:r>
      <w:proofErr w:type="spellEnd"/>
      <w:r w:rsidRPr="00672B35">
        <w:t xml:space="preserve"> trays and the contents identified to family level (</w:t>
      </w:r>
      <w:proofErr w:type="spellStart"/>
      <w:r w:rsidRPr="00672B35">
        <w:t>cladocerans</w:t>
      </w:r>
      <w:proofErr w:type="spellEnd"/>
      <w:r w:rsidRPr="00672B35">
        <w:t>), order and class (copepods).</w:t>
      </w:r>
    </w:p>
    <w:p w:rsidR="00672B35" w:rsidRPr="00672B35" w:rsidRDefault="00672B35" w:rsidP="00535568">
      <w:pPr>
        <w:pStyle w:val="Heading2"/>
        <w:numPr>
          <w:ilvl w:val="1"/>
          <w:numId w:val="81"/>
        </w:numPr>
        <w:ind w:left="567" w:hanging="567"/>
      </w:pPr>
      <w:r w:rsidRPr="00672B35">
        <w:t>Data analysis</w:t>
      </w:r>
    </w:p>
    <w:p w:rsidR="00672B35" w:rsidRPr="00672B35" w:rsidRDefault="00672B35" w:rsidP="00672B35">
      <w:r w:rsidRPr="00672B35">
        <w:t xml:space="preserve">Data for the Basin-scale will be reported following the requirements outlined in the LTIM Standard Protocol: Section 12.11 Metabolism – Data analysis and reporting, Hale et al. (2014) and conform to the LTIM Data Standard (Brooks &amp; </w:t>
      </w:r>
      <w:proofErr w:type="spellStart"/>
      <w:r w:rsidRPr="00672B35">
        <w:t>Wealands</w:t>
      </w:r>
      <w:proofErr w:type="spellEnd"/>
      <w:r w:rsidRPr="00672B35">
        <w:t xml:space="preserve"> 2014). </w:t>
      </w:r>
    </w:p>
    <w:p w:rsidR="00672B35" w:rsidRPr="00672B35" w:rsidRDefault="00672B35" w:rsidP="00672B35">
      <w:pPr>
        <w:rPr>
          <w:szCs w:val="20"/>
        </w:rPr>
      </w:pPr>
      <w:r w:rsidRPr="00672B35">
        <w:t xml:space="preserve">At the Selected Area scale a number of hypotheses that relate to the outcomes of </w:t>
      </w:r>
      <w:r w:rsidRPr="00672B35">
        <w:rPr>
          <w:szCs w:val="20"/>
        </w:rPr>
        <w:t xml:space="preserve">delivery of Commonwealth environmental water are possible. </w:t>
      </w:r>
    </w:p>
    <w:p w:rsidR="00672B35" w:rsidRPr="00672B35" w:rsidRDefault="00672B35" w:rsidP="00672B35">
      <w:pPr>
        <w:rPr>
          <w:szCs w:val="20"/>
        </w:rPr>
      </w:pPr>
      <w:r w:rsidRPr="00672B35">
        <w:rPr>
          <w:szCs w:val="20"/>
        </w:rPr>
        <w:t xml:space="preserve">In river channel habitats quantitative analyses will be possible for </w:t>
      </w:r>
      <w:proofErr w:type="spellStart"/>
      <w:r w:rsidRPr="00672B35">
        <w:rPr>
          <w:szCs w:val="20"/>
        </w:rPr>
        <w:t>microcrustacean</w:t>
      </w:r>
      <w:proofErr w:type="spellEnd"/>
      <w:r w:rsidRPr="00672B35">
        <w:rPr>
          <w:szCs w:val="20"/>
        </w:rPr>
        <w:t xml:space="preserve"> density and community composition for time since watering, with </w:t>
      </w:r>
      <w:r w:rsidRPr="00672B35">
        <w:t xml:space="preserve">multivariate analyses such as </w:t>
      </w:r>
      <w:proofErr w:type="spellStart"/>
      <w:r w:rsidRPr="00672B35">
        <w:t>nMDS</w:t>
      </w:r>
      <w:proofErr w:type="spellEnd"/>
      <w:r w:rsidRPr="00672B35">
        <w:t xml:space="preserve"> (and modules including Simper, </w:t>
      </w:r>
      <w:proofErr w:type="spellStart"/>
      <w:r w:rsidRPr="00672B35">
        <w:t>BioEnv</w:t>
      </w:r>
      <w:proofErr w:type="spellEnd"/>
      <w:r w:rsidRPr="00672B35">
        <w:t xml:space="preserve">, DISP, </w:t>
      </w:r>
      <w:proofErr w:type="gramStart"/>
      <w:r w:rsidRPr="00672B35">
        <w:t>PCA</w:t>
      </w:r>
      <w:proofErr w:type="gramEnd"/>
      <w:r w:rsidRPr="00672B35">
        <w:t xml:space="preserve">) will be used to explore patterns among dependant and covariate variables </w:t>
      </w:r>
      <w:r w:rsidRPr="00672B35">
        <w:rPr>
          <w:szCs w:val="20"/>
        </w:rPr>
        <w:t xml:space="preserve">such as water column nutrient and carbon concentrations, metabolism and larval and adult fish.   </w:t>
      </w:r>
    </w:p>
    <w:p w:rsidR="00672B35" w:rsidRPr="00672B35" w:rsidRDefault="00672B35" w:rsidP="00672B35">
      <w:pPr>
        <w:rPr>
          <w:szCs w:val="20"/>
        </w:rPr>
      </w:pPr>
      <w:r w:rsidRPr="00672B35">
        <w:rPr>
          <w:szCs w:val="20"/>
        </w:rPr>
        <w:t xml:space="preserve">In floodplain habitats, quantitative analyses will be possible for </w:t>
      </w:r>
      <w:proofErr w:type="spellStart"/>
      <w:r w:rsidRPr="00672B35">
        <w:rPr>
          <w:szCs w:val="20"/>
        </w:rPr>
        <w:t>microcrustacean</w:t>
      </w:r>
      <w:proofErr w:type="spellEnd"/>
      <w:r w:rsidRPr="00672B35">
        <w:rPr>
          <w:szCs w:val="20"/>
        </w:rPr>
        <w:t xml:space="preserve"> density and community composition for time since watering and vegetation community, with </w:t>
      </w:r>
      <w:r w:rsidRPr="00672B35">
        <w:t xml:space="preserve">multivariate analyses such as </w:t>
      </w:r>
      <w:proofErr w:type="spellStart"/>
      <w:r w:rsidRPr="00672B35">
        <w:t>nMDS</w:t>
      </w:r>
      <w:proofErr w:type="spellEnd"/>
      <w:r w:rsidRPr="00672B35">
        <w:t xml:space="preserve"> (and modules including Simper, </w:t>
      </w:r>
      <w:proofErr w:type="spellStart"/>
      <w:r w:rsidRPr="00672B35">
        <w:t>BioEnv</w:t>
      </w:r>
      <w:proofErr w:type="spellEnd"/>
      <w:r w:rsidRPr="00672B35">
        <w:t xml:space="preserve">, DISP, </w:t>
      </w:r>
      <w:proofErr w:type="gramStart"/>
      <w:r w:rsidRPr="00672B35">
        <w:t>PCA</w:t>
      </w:r>
      <w:proofErr w:type="gramEnd"/>
      <w:r w:rsidRPr="00672B35">
        <w:t xml:space="preserve">) will be used to explore patterns among additional measured variables of </w:t>
      </w:r>
      <w:r w:rsidRPr="00672B35">
        <w:rPr>
          <w:szCs w:val="20"/>
        </w:rPr>
        <w:t>water column nutrient and carbon concentrations and, metabolism.</w:t>
      </w:r>
    </w:p>
    <w:p w:rsidR="00672B35" w:rsidRPr="00672B35" w:rsidRDefault="00672B35" w:rsidP="00672B35">
      <w:r w:rsidRPr="00672B35">
        <w:rPr>
          <w:szCs w:val="20"/>
        </w:rPr>
        <w:t>Hydrology (Floodplain) will quantify the area of each vegetation community inundated and the volume of inundation (m</w:t>
      </w:r>
      <w:r w:rsidRPr="00672B35">
        <w:rPr>
          <w:szCs w:val="20"/>
          <w:vertAlign w:val="superscript"/>
        </w:rPr>
        <w:t>3</w:t>
      </w:r>
      <w:r w:rsidRPr="00672B35">
        <w:rPr>
          <w:szCs w:val="20"/>
        </w:rPr>
        <w:t>) throughout the delivery cycle of Commonwealth environmental water.</w:t>
      </w:r>
      <w:r w:rsidRPr="00672B35">
        <w:t xml:space="preserve"> Linking </w:t>
      </w:r>
      <w:proofErr w:type="spellStart"/>
      <w:r w:rsidRPr="00672B35">
        <w:t>microcrustacean</w:t>
      </w:r>
      <w:proofErr w:type="spellEnd"/>
      <w:r w:rsidRPr="00672B35">
        <w:t xml:space="preserve"> density to this indicator will facilitate scaling of response from site based (</w:t>
      </w:r>
      <w:proofErr w:type="spellStart"/>
      <w:r w:rsidRPr="00672B35">
        <w:t>microcrustacean</w:t>
      </w:r>
      <w:proofErr w:type="spellEnd"/>
      <w:r w:rsidRPr="00672B35">
        <w:t xml:space="preserve"> density/m</w:t>
      </w:r>
      <w:r w:rsidRPr="00672B35">
        <w:rPr>
          <w:vertAlign w:val="superscript"/>
        </w:rPr>
        <w:t>2</w:t>
      </w:r>
      <w:r w:rsidRPr="00672B35">
        <w:t xml:space="preserve">) to the inundated vegetation asset scale within the Selected Area. </w:t>
      </w:r>
    </w:p>
    <w:p w:rsidR="00672B35" w:rsidRPr="00672B35" w:rsidRDefault="00672B35" w:rsidP="00535568">
      <w:pPr>
        <w:pStyle w:val="Heading2"/>
        <w:numPr>
          <w:ilvl w:val="1"/>
          <w:numId w:val="81"/>
        </w:numPr>
        <w:ind w:left="567" w:hanging="567"/>
      </w:pPr>
      <w:r w:rsidRPr="00672B35">
        <w:t xml:space="preserve">Reporting </w:t>
      </w:r>
    </w:p>
    <w:p w:rsidR="00672B35" w:rsidRPr="00672B35" w:rsidRDefault="00672B35" w:rsidP="00672B35">
      <w:r w:rsidRPr="00672B35">
        <w:t xml:space="preserve">Selected Area scale reporting will conform to the LTIM Data Standard (Brooks &amp; </w:t>
      </w:r>
      <w:proofErr w:type="spellStart"/>
      <w:r w:rsidRPr="00672B35">
        <w:t>Wealands</w:t>
      </w:r>
      <w:proofErr w:type="spellEnd"/>
      <w:r w:rsidRPr="00672B35">
        <w:t xml:space="preserve"> 2014) to facilitate data management within the LTIM Monitoring Data Management System (MDMS). </w:t>
      </w:r>
    </w:p>
    <w:p w:rsidR="00672B35" w:rsidRPr="00672B35" w:rsidRDefault="00672B35" w:rsidP="00535568">
      <w:pPr>
        <w:pStyle w:val="Heading2"/>
        <w:numPr>
          <w:ilvl w:val="1"/>
          <w:numId w:val="81"/>
        </w:numPr>
        <w:ind w:left="567" w:hanging="567"/>
      </w:pPr>
      <w:r w:rsidRPr="00672B35">
        <w:t xml:space="preserve">Conceptual definition </w:t>
      </w:r>
    </w:p>
    <w:p w:rsidR="00672B35" w:rsidRPr="00672B35" w:rsidRDefault="00672B35" w:rsidP="00672B35">
      <w:r w:rsidRPr="00672B35">
        <w:t>This indicator will contain rows of data about a site that is:</w:t>
      </w:r>
    </w:p>
    <w:p w:rsidR="00672B35" w:rsidRPr="00672B35" w:rsidRDefault="00672B35" w:rsidP="00672B35">
      <w:pPr>
        <w:spacing w:after="160" w:line="240" w:lineRule="auto"/>
        <w:jc w:val="left"/>
        <w:rPr>
          <w:rFonts w:asciiTheme="minorHAnsi" w:hAnsiTheme="minorHAnsi" w:cs="Arial"/>
          <w:i/>
          <w:iCs/>
          <w:color w:val="000000"/>
          <w:kern w:val="28"/>
          <w:sz w:val="22"/>
          <w:szCs w:val="22"/>
        </w:rPr>
      </w:pPr>
      <w:r w:rsidRPr="00672B35">
        <w:rPr>
          <w:rFonts w:asciiTheme="minorHAnsi" w:hAnsiTheme="minorHAnsi" w:cs="Arial"/>
          <w:i/>
          <w:iCs/>
          <w:color w:val="000000"/>
          <w:kern w:val="28"/>
          <w:sz w:val="22"/>
          <w:szCs w:val="22"/>
        </w:rPr>
        <w:t xml:space="preserve"> </w:t>
      </w:r>
      <w:proofErr w:type="gramStart"/>
      <w:r w:rsidRPr="00672B35">
        <w:rPr>
          <w:rFonts w:asciiTheme="minorHAnsi" w:hAnsiTheme="minorHAnsi" w:cs="Arial"/>
          <w:i/>
          <w:iCs/>
          <w:color w:val="000000"/>
          <w:kern w:val="28"/>
          <w:sz w:val="22"/>
          <w:szCs w:val="22"/>
        </w:rPr>
        <w:t>“ a</w:t>
      </w:r>
      <w:proofErr w:type="gramEnd"/>
      <w:r w:rsidRPr="00672B35">
        <w:rPr>
          <w:rFonts w:asciiTheme="minorHAnsi" w:hAnsiTheme="minorHAnsi" w:cs="Arial"/>
          <w:i/>
          <w:iCs/>
          <w:color w:val="000000"/>
          <w:kern w:val="28"/>
          <w:sz w:val="22"/>
          <w:szCs w:val="22"/>
        </w:rPr>
        <w:t xml:space="preserve"> River site covers a 100m stretch of channel , within which the diversity of habitats are represented and sampled.” </w:t>
      </w:r>
    </w:p>
    <w:p w:rsidR="00672B35" w:rsidRPr="00672B35" w:rsidRDefault="00672B35" w:rsidP="00672B35">
      <w:pPr>
        <w:rPr>
          <w:i/>
        </w:rPr>
      </w:pPr>
      <w:r w:rsidRPr="00672B35">
        <w:rPr>
          <w:i/>
        </w:rPr>
        <w:t>“</w:t>
      </w:r>
      <w:proofErr w:type="gramStart"/>
      <w:r w:rsidRPr="00672B35">
        <w:rPr>
          <w:i/>
        </w:rPr>
        <w:t>a</w:t>
      </w:r>
      <w:proofErr w:type="gramEnd"/>
      <w:r w:rsidRPr="00672B35">
        <w:rPr>
          <w:i/>
        </w:rPr>
        <w:t xml:space="preserve"> Floodplain site covers a 100m stretch of inundated floodplain, </w:t>
      </w:r>
      <w:r w:rsidRPr="00672B35">
        <w:rPr>
          <w:i/>
          <w:iCs/>
        </w:rPr>
        <w:t xml:space="preserve">within which the diversity of habitats are represented and sampled.” </w:t>
      </w:r>
    </w:p>
    <w:p w:rsidR="00672B35" w:rsidRPr="00672B35" w:rsidRDefault="00672B35" w:rsidP="00672B35">
      <w:r w:rsidRPr="00672B35">
        <w:t>Each row of data will describe:</w:t>
      </w:r>
    </w:p>
    <w:p w:rsidR="00672B35" w:rsidRPr="00672B35" w:rsidRDefault="00672B35" w:rsidP="00672B35">
      <w:pPr>
        <w:rPr>
          <w:i/>
          <w:iCs/>
        </w:rPr>
      </w:pPr>
      <w:r w:rsidRPr="00672B35">
        <w:rPr>
          <w:i/>
          <w:iCs/>
        </w:rPr>
        <w:t>“</w:t>
      </w:r>
      <w:proofErr w:type="gramStart"/>
      <w:r w:rsidRPr="00672B35">
        <w:rPr>
          <w:i/>
          <w:iCs/>
        </w:rPr>
        <w:t>the</w:t>
      </w:r>
      <w:proofErr w:type="gramEnd"/>
      <w:r w:rsidRPr="00672B35">
        <w:rPr>
          <w:i/>
          <w:iCs/>
        </w:rPr>
        <w:t xml:space="preserve"> characteristics of </w:t>
      </w:r>
      <w:proofErr w:type="spellStart"/>
      <w:r w:rsidRPr="00672B35">
        <w:rPr>
          <w:i/>
          <w:iCs/>
        </w:rPr>
        <w:t>microcrustacean</w:t>
      </w:r>
      <w:proofErr w:type="spellEnd"/>
      <w:r w:rsidRPr="00672B35">
        <w:rPr>
          <w:i/>
          <w:iCs/>
        </w:rPr>
        <w:t xml:space="preserve"> assemblages based on density of individuals of a specific </w:t>
      </w:r>
      <w:proofErr w:type="spellStart"/>
      <w:r w:rsidRPr="00672B35">
        <w:rPr>
          <w:i/>
          <w:iCs/>
        </w:rPr>
        <w:t>taxa</w:t>
      </w:r>
      <w:proofErr w:type="spellEnd"/>
      <w:r w:rsidRPr="00672B35">
        <w:rPr>
          <w:i/>
          <w:iCs/>
        </w:rPr>
        <w:t xml:space="preserve"> at the site in the period defined by the date/time range.”</w:t>
      </w:r>
    </w:p>
    <w:p w:rsidR="00672B35" w:rsidRPr="00672B35" w:rsidRDefault="00672B35" w:rsidP="00535568">
      <w:pPr>
        <w:pStyle w:val="Heading2"/>
        <w:numPr>
          <w:ilvl w:val="1"/>
          <w:numId w:val="81"/>
        </w:numPr>
        <w:ind w:left="567" w:hanging="567"/>
      </w:pPr>
      <w:r w:rsidRPr="00672B35">
        <w:t xml:space="preserve"> Site linkages</w:t>
      </w:r>
    </w:p>
    <w:p w:rsidR="00672B35" w:rsidRPr="00672B35" w:rsidRDefault="00672B35" w:rsidP="00672B35">
      <w:r w:rsidRPr="00672B35">
        <w:t xml:space="preserve">Sites of </w:t>
      </w:r>
      <w:proofErr w:type="spellStart"/>
      <w:r w:rsidRPr="00672B35">
        <w:t>Microcrustaceans</w:t>
      </w:r>
      <w:proofErr w:type="spellEnd"/>
      <w:r w:rsidRPr="00672B35">
        <w:t xml:space="preserve"> require the following linkages to other data (where available):</w:t>
      </w:r>
    </w:p>
    <w:p w:rsidR="00672B35" w:rsidRPr="00672B35" w:rsidRDefault="00672B35" w:rsidP="00535568">
      <w:pPr>
        <w:pStyle w:val="Bullets1"/>
        <w:numPr>
          <w:ilvl w:val="0"/>
          <w:numId w:val="87"/>
        </w:numPr>
        <w:tabs>
          <w:tab w:val="left" w:pos="1134"/>
        </w:tabs>
        <w:spacing w:after="0"/>
        <w:ind w:left="1134" w:hanging="567"/>
        <w:contextualSpacing w:val="0"/>
      </w:pPr>
      <w:r w:rsidRPr="00672B35">
        <w:t>site identifiers for representative hydrological indicator data for the river channel</w:t>
      </w:r>
    </w:p>
    <w:p w:rsidR="00672B35" w:rsidRPr="00672B35" w:rsidRDefault="00672B35" w:rsidP="00535568">
      <w:pPr>
        <w:pStyle w:val="Bullets1"/>
        <w:numPr>
          <w:ilvl w:val="0"/>
          <w:numId w:val="87"/>
        </w:numPr>
        <w:tabs>
          <w:tab w:val="left" w:pos="1134"/>
        </w:tabs>
        <w:spacing w:after="0"/>
        <w:ind w:left="1134" w:hanging="567"/>
        <w:contextualSpacing w:val="0"/>
      </w:pPr>
      <w:r w:rsidRPr="00672B35">
        <w:t>site identifiers for representative hydrological indicator for the watercourse</w:t>
      </w:r>
    </w:p>
    <w:p w:rsidR="00672B35" w:rsidRPr="00672B35" w:rsidRDefault="00672B35" w:rsidP="00535568">
      <w:pPr>
        <w:pStyle w:val="Bullets1"/>
        <w:numPr>
          <w:ilvl w:val="0"/>
          <w:numId w:val="87"/>
        </w:numPr>
        <w:tabs>
          <w:tab w:val="left" w:pos="1134"/>
        </w:tabs>
        <w:spacing w:after="0"/>
        <w:ind w:left="1134" w:hanging="567"/>
        <w:contextualSpacing w:val="0"/>
      </w:pPr>
      <w:r w:rsidRPr="00672B35">
        <w:t>ANAE identifiers to enable linking with framework datasets for future work</w:t>
      </w:r>
    </w:p>
    <w:p w:rsidR="00672B35" w:rsidRPr="00672B35" w:rsidRDefault="00672B35" w:rsidP="00672B35">
      <w:pPr>
        <w:spacing w:after="0" w:line="240" w:lineRule="auto"/>
        <w:jc w:val="left"/>
      </w:pPr>
    </w:p>
    <w:p w:rsidR="00672B35" w:rsidRPr="00672B35" w:rsidRDefault="00672B35" w:rsidP="00535568">
      <w:pPr>
        <w:pStyle w:val="Heading2"/>
        <w:numPr>
          <w:ilvl w:val="1"/>
          <w:numId w:val="81"/>
        </w:numPr>
        <w:ind w:left="567" w:hanging="567"/>
      </w:pPr>
      <w:r w:rsidRPr="00672B35">
        <w:t>Data definition</w:t>
      </w:r>
    </w:p>
    <w:p w:rsidR="00672B35" w:rsidRPr="00672B35" w:rsidRDefault="00672B35" w:rsidP="00672B35">
      <w:r w:rsidRPr="00672B35">
        <w:rPr>
          <w:i/>
        </w:rPr>
        <w:t>Each row of data will contain the following columns of information</w:t>
      </w:r>
      <w:r w:rsidRPr="00672B35">
        <w:t>.</w:t>
      </w:r>
    </w:p>
    <w:tbl>
      <w:tblPr>
        <w:tblStyle w:val="TableGrid"/>
        <w:tblW w:w="9444" w:type="dxa"/>
        <w:tblLayout w:type="fixed"/>
        <w:tblLook w:val="04A0"/>
      </w:tblPr>
      <w:tblGrid>
        <w:gridCol w:w="1951"/>
        <w:gridCol w:w="2552"/>
        <w:gridCol w:w="1275"/>
        <w:gridCol w:w="582"/>
        <w:gridCol w:w="1403"/>
        <w:gridCol w:w="1681"/>
      </w:tblGrid>
      <w:tr w:rsidR="00672B35" w:rsidRPr="00672B35" w:rsidTr="00A413E6">
        <w:trPr>
          <w:cantSplit/>
          <w:tblHeader/>
        </w:trPr>
        <w:tc>
          <w:tcPr>
            <w:tcW w:w="1951" w:type="dxa"/>
            <w:shd w:val="clear" w:color="auto" w:fill="BFBFBF" w:themeFill="background1" w:themeFillShade="BF"/>
            <w:hideMark/>
          </w:tcPr>
          <w:p w:rsidR="00672B35" w:rsidRPr="00672B35" w:rsidRDefault="00672B35" w:rsidP="00661B54">
            <w:pPr>
              <w:pStyle w:val="TableHeading0"/>
              <w:spacing w:before="60" w:after="60" w:line="280" w:lineRule="exact"/>
              <w:jc w:val="left"/>
              <w:rPr>
                <w:rFonts w:ascii="Arial" w:hAnsi="Arial"/>
                <w:sz w:val="18"/>
                <w:szCs w:val="18"/>
              </w:rPr>
            </w:pPr>
            <w:r w:rsidRPr="00672B35">
              <w:rPr>
                <w:rFonts w:ascii="Arial" w:hAnsi="Arial"/>
                <w:sz w:val="18"/>
                <w:szCs w:val="18"/>
              </w:rPr>
              <w:t>Variable</w:t>
            </w:r>
          </w:p>
        </w:tc>
        <w:tc>
          <w:tcPr>
            <w:tcW w:w="2552" w:type="dxa"/>
            <w:shd w:val="clear" w:color="auto" w:fill="BFBFBF" w:themeFill="background1" w:themeFillShade="BF"/>
            <w:hideMark/>
          </w:tcPr>
          <w:p w:rsidR="00672B35" w:rsidRPr="00672B35" w:rsidRDefault="00672B35" w:rsidP="00661B54">
            <w:pPr>
              <w:pStyle w:val="TableHeading0"/>
              <w:spacing w:before="60" w:after="60" w:line="280" w:lineRule="exact"/>
              <w:jc w:val="left"/>
              <w:rPr>
                <w:rFonts w:ascii="Arial" w:hAnsi="Arial"/>
                <w:sz w:val="18"/>
                <w:szCs w:val="18"/>
              </w:rPr>
            </w:pPr>
            <w:r w:rsidRPr="00672B35">
              <w:rPr>
                <w:rFonts w:ascii="Arial" w:hAnsi="Arial"/>
                <w:sz w:val="18"/>
                <w:szCs w:val="18"/>
              </w:rPr>
              <w:t>Description</w:t>
            </w:r>
          </w:p>
        </w:tc>
        <w:tc>
          <w:tcPr>
            <w:tcW w:w="1275" w:type="dxa"/>
            <w:shd w:val="clear" w:color="auto" w:fill="BFBFBF" w:themeFill="background1" w:themeFillShade="BF"/>
            <w:hideMark/>
          </w:tcPr>
          <w:p w:rsidR="00672B35" w:rsidRPr="00672B35" w:rsidRDefault="00672B35" w:rsidP="00661B54">
            <w:pPr>
              <w:pStyle w:val="TableHeading0"/>
              <w:spacing w:before="60" w:after="60" w:line="280" w:lineRule="exact"/>
              <w:jc w:val="left"/>
              <w:rPr>
                <w:rFonts w:ascii="Arial" w:hAnsi="Arial"/>
                <w:sz w:val="18"/>
                <w:szCs w:val="18"/>
              </w:rPr>
            </w:pPr>
            <w:r w:rsidRPr="00672B35">
              <w:rPr>
                <w:rFonts w:ascii="Arial" w:hAnsi="Arial"/>
                <w:sz w:val="18"/>
                <w:szCs w:val="18"/>
              </w:rPr>
              <w:t>Type</w:t>
            </w:r>
          </w:p>
        </w:tc>
        <w:tc>
          <w:tcPr>
            <w:tcW w:w="582" w:type="dxa"/>
            <w:shd w:val="clear" w:color="auto" w:fill="BFBFBF" w:themeFill="background1" w:themeFillShade="BF"/>
            <w:hideMark/>
          </w:tcPr>
          <w:p w:rsidR="00672B35" w:rsidRPr="00672B35" w:rsidRDefault="00672B35" w:rsidP="00661B54">
            <w:pPr>
              <w:pStyle w:val="TableHeading0"/>
              <w:spacing w:before="60" w:after="60" w:line="280" w:lineRule="exact"/>
              <w:jc w:val="left"/>
              <w:rPr>
                <w:rFonts w:ascii="Arial" w:hAnsi="Arial"/>
                <w:sz w:val="18"/>
                <w:szCs w:val="18"/>
              </w:rPr>
            </w:pPr>
            <w:proofErr w:type="spellStart"/>
            <w:r w:rsidRPr="00672B35">
              <w:rPr>
                <w:rFonts w:ascii="Arial" w:hAnsi="Arial"/>
                <w:sz w:val="18"/>
                <w:szCs w:val="18"/>
              </w:rPr>
              <w:t>Req</w:t>
            </w:r>
            <w:proofErr w:type="spellEnd"/>
          </w:p>
        </w:tc>
        <w:tc>
          <w:tcPr>
            <w:tcW w:w="1403" w:type="dxa"/>
            <w:shd w:val="clear" w:color="auto" w:fill="BFBFBF" w:themeFill="background1" w:themeFillShade="BF"/>
            <w:hideMark/>
          </w:tcPr>
          <w:p w:rsidR="00672B35" w:rsidRPr="00672B35" w:rsidRDefault="00672B35" w:rsidP="00661B54">
            <w:pPr>
              <w:pStyle w:val="TableHeading0"/>
              <w:spacing w:before="60" w:after="60" w:line="280" w:lineRule="exact"/>
              <w:jc w:val="left"/>
              <w:rPr>
                <w:rFonts w:ascii="Arial" w:hAnsi="Arial"/>
                <w:sz w:val="18"/>
                <w:szCs w:val="18"/>
              </w:rPr>
            </w:pPr>
            <w:r w:rsidRPr="00672B35">
              <w:rPr>
                <w:rFonts w:ascii="Arial" w:hAnsi="Arial"/>
                <w:sz w:val="18"/>
                <w:szCs w:val="18"/>
              </w:rPr>
              <w:t>Range</w:t>
            </w:r>
          </w:p>
        </w:tc>
        <w:tc>
          <w:tcPr>
            <w:tcW w:w="1681" w:type="dxa"/>
            <w:shd w:val="clear" w:color="auto" w:fill="BFBFBF" w:themeFill="background1" w:themeFillShade="BF"/>
          </w:tcPr>
          <w:p w:rsidR="00672B35" w:rsidRPr="00672B35" w:rsidRDefault="00672B35" w:rsidP="00661B54">
            <w:pPr>
              <w:pStyle w:val="TableHeading0"/>
              <w:spacing w:before="60" w:after="60" w:line="280" w:lineRule="exact"/>
              <w:jc w:val="left"/>
              <w:rPr>
                <w:rFonts w:ascii="Arial" w:hAnsi="Arial"/>
                <w:sz w:val="18"/>
                <w:szCs w:val="18"/>
              </w:rPr>
            </w:pPr>
            <w:r w:rsidRPr="00672B35">
              <w:rPr>
                <w:rFonts w:ascii="Arial" w:hAnsi="Arial"/>
                <w:sz w:val="18"/>
                <w:szCs w:val="18"/>
              </w:rPr>
              <w:t>Example</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siteId</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A site that covers a 100m stretch of the channel or watercourse represented by either a name or polygon, within which the diversity of habitats are represented and sampled</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string</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Cs w:val="20"/>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EDWK04_057</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siteType</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Channel or Watercourse</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category</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Channel</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sampleDate</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Start date (inclusive) that these measures were observed</w:t>
            </w:r>
          </w:p>
        </w:tc>
        <w:tc>
          <w:tcPr>
            <w:tcW w:w="1275"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dateTime</w:t>
            </w:r>
            <w:proofErr w:type="spellEnd"/>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Cs w:val="20"/>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15/05/2014 0:00</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sampleDateEnd</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End date (exclusive) that these measures were observed</w:t>
            </w:r>
          </w:p>
        </w:tc>
        <w:tc>
          <w:tcPr>
            <w:tcW w:w="1275"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dateTime</w:t>
            </w:r>
            <w:proofErr w:type="spellEnd"/>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Cs w:val="20"/>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15/05/2014 0:00</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sampleType</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The types of sampling used Benthic/pelagic</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category</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 </w:t>
            </w:r>
          </w:p>
        </w:tc>
        <w:tc>
          <w:tcPr>
            <w:tcW w:w="1403" w:type="dxa"/>
            <w:shd w:val="clear" w:color="auto" w:fill="auto"/>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Pelagic or Benthic</w:t>
            </w:r>
          </w:p>
        </w:tc>
        <w:tc>
          <w:tcPr>
            <w:tcW w:w="1681"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Benthic</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higherTaxaName</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 xml:space="preserve">Latin name of order, class, phylum for </w:t>
            </w:r>
            <w:proofErr w:type="spellStart"/>
            <w:r w:rsidRPr="00672B35">
              <w:rPr>
                <w:rFonts w:ascii="Calibri" w:hAnsi="Calibri" w:cs="Arial"/>
                <w:color w:val="000000"/>
                <w:kern w:val="28"/>
                <w:sz w:val="22"/>
                <w:szCs w:val="22"/>
              </w:rPr>
              <w:t>taxa</w:t>
            </w:r>
            <w:proofErr w:type="spellEnd"/>
            <w:r w:rsidRPr="00672B35">
              <w:rPr>
                <w:rFonts w:ascii="Calibri" w:hAnsi="Calibri" w:cs="Arial"/>
                <w:color w:val="000000"/>
                <w:kern w:val="28"/>
                <w:sz w:val="22"/>
                <w:szCs w:val="22"/>
              </w:rPr>
              <w:t xml:space="preserve"> that cannot be identified to family or below</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string</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Cs w:val="20"/>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 </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className</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Name of class used for grouping in the analysis</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string</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Cs w:val="20"/>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Branchiopoda</w:t>
            </w:r>
            <w:proofErr w:type="spellEnd"/>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subClass</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Latin name of Subclass</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string</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Cs w:val="20"/>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Phyllopoda</w:t>
            </w:r>
            <w:proofErr w:type="spellEnd"/>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Order</w:t>
            </w:r>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Latin name of order</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string</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Cs w:val="20"/>
              </w:rPr>
              <w:t> </w:t>
            </w:r>
          </w:p>
        </w:tc>
        <w:tc>
          <w:tcPr>
            <w:tcW w:w="168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Cladocera</w:t>
            </w:r>
            <w:proofErr w:type="spellEnd"/>
          </w:p>
        </w:tc>
      </w:tr>
      <w:tr w:rsidR="00672B35" w:rsidRPr="00672B35" w:rsidTr="00A413E6">
        <w:trPr>
          <w:cantSplit/>
        </w:trPr>
        <w:tc>
          <w:tcPr>
            <w:tcW w:w="1951" w:type="dxa"/>
            <w:vAlign w:val="top"/>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Taxa</w:t>
            </w:r>
            <w:proofErr w:type="spellEnd"/>
            <w:r w:rsidRPr="00672B35">
              <w:rPr>
                <w:rFonts w:ascii="Calibri" w:hAnsi="Calibri" w:cs="Arial"/>
                <w:color w:val="000000"/>
                <w:kern w:val="28"/>
                <w:sz w:val="22"/>
                <w:szCs w:val="22"/>
              </w:rPr>
              <w:t xml:space="preserve"> Richness</w:t>
            </w:r>
          </w:p>
        </w:tc>
        <w:tc>
          <w:tcPr>
            <w:tcW w:w="2552" w:type="dxa"/>
            <w:vAlign w:val="top"/>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 xml:space="preserve">Number of </w:t>
            </w:r>
            <w:proofErr w:type="spellStart"/>
            <w:r w:rsidRPr="00672B35">
              <w:rPr>
                <w:rFonts w:ascii="Calibri" w:hAnsi="Calibri" w:cs="Arial"/>
                <w:color w:val="000000"/>
                <w:kern w:val="28"/>
                <w:sz w:val="22"/>
                <w:szCs w:val="22"/>
              </w:rPr>
              <w:t>taxa</w:t>
            </w:r>
            <w:proofErr w:type="spellEnd"/>
            <w:r w:rsidRPr="00672B35">
              <w:rPr>
                <w:rFonts w:ascii="Calibri" w:hAnsi="Calibri" w:cs="Arial"/>
                <w:color w:val="000000"/>
                <w:kern w:val="28"/>
                <w:sz w:val="22"/>
                <w:szCs w:val="22"/>
              </w:rPr>
              <w:t xml:space="preserve"> per sample</w:t>
            </w:r>
          </w:p>
        </w:tc>
        <w:tc>
          <w:tcPr>
            <w:tcW w:w="1275" w:type="dxa"/>
            <w:vAlign w:val="top"/>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Number (0 decimals)</w:t>
            </w:r>
          </w:p>
        </w:tc>
        <w:tc>
          <w:tcPr>
            <w:tcW w:w="582" w:type="dxa"/>
            <w:vAlign w:val="top"/>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top"/>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0 - infinity</w:t>
            </w:r>
          </w:p>
        </w:tc>
        <w:tc>
          <w:tcPr>
            <w:tcW w:w="1681" w:type="dxa"/>
            <w:vAlign w:val="top"/>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20</w:t>
            </w:r>
          </w:p>
        </w:tc>
      </w:tr>
      <w:tr w:rsidR="00672B35" w:rsidRPr="00672B35" w:rsidTr="00A413E6">
        <w:trPr>
          <w:cantSplit/>
        </w:trPr>
        <w:tc>
          <w:tcPr>
            <w:tcW w:w="1951" w:type="dxa"/>
            <w:vAlign w:val="bottom"/>
          </w:tcPr>
          <w:p w:rsidR="00672B35" w:rsidRPr="00672B35" w:rsidRDefault="00672B35" w:rsidP="00672B35">
            <w:pPr>
              <w:spacing w:before="60" w:after="60"/>
              <w:jc w:val="left"/>
              <w:rPr>
                <w:rFonts w:cs="Arial"/>
                <w:color w:val="000000"/>
                <w:kern w:val="28"/>
                <w:sz w:val="18"/>
                <w:szCs w:val="18"/>
              </w:rPr>
            </w:pPr>
            <w:proofErr w:type="spellStart"/>
            <w:r w:rsidRPr="00672B35">
              <w:rPr>
                <w:rFonts w:ascii="Calibri" w:hAnsi="Calibri" w:cs="Arial"/>
                <w:color w:val="000000"/>
                <w:kern w:val="28"/>
                <w:sz w:val="22"/>
                <w:szCs w:val="22"/>
              </w:rPr>
              <w:t>densityIndividuals</w:t>
            </w:r>
            <w:proofErr w:type="spellEnd"/>
          </w:p>
        </w:tc>
        <w:tc>
          <w:tcPr>
            <w:tcW w:w="255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 xml:space="preserve">total density of Class, </w:t>
            </w:r>
            <w:proofErr w:type="spellStart"/>
            <w:r w:rsidRPr="00672B35">
              <w:rPr>
                <w:rFonts w:ascii="Calibri" w:hAnsi="Calibri" w:cs="Arial"/>
                <w:color w:val="000000"/>
                <w:kern w:val="28"/>
                <w:sz w:val="22"/>
                <w:szCs w:val="22"/>
              </w:rPr>
              <w:t>subClass</w:t>
            </w:r>
            <w:proofErr w:type="spellEnd"/>
            <w:r w:rsidRPr="00672B35">
              <w:rPr>
                <w:rFonts w:ascii="Calibri" w:hAnsi="Calibri" w:cs="Arial"/>
                <w:color w:val="000000"/>
                <w:kern w:val="28"/>
                <w:sz w:val="22"/>
                <w:szCs w:val="22"/>
              </w:rPr>
              <w:t>, Order - individuals/L</w:t>
            </w:r>
          </w:p>
        </w:tc>
        <w:tc>
          <w:tcPr>
            <w:tcW w:w="1275"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Number (2 decimal places</w:t>
            </w:r>
          </w:p>
        </w:tc>
        <w:tc>
          <w:tcPr>
            <w:tcW w:w="582"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Y</w:t>
            </w:r>
          </w:p>
        </w:tc>
        <w:tc>
          <w:tcPr>
            <w:tcW w:w="1403" w:type="dxa"/>
            <w:vAlign w:val="bottom"/>
          </w:tcPr>
          <w:p w:rsidR="00672B35" w:rsidRPr="00672B35" w:rsidRDefault="00672B35" w:rsidP="00672B35">
            <w:pPr>
              <w:spacing w:before="60" w:after="60"/>
              <w:rPr>
                <w:rFonts w:cs="Arial"/>
                <w:sz w:val="18"/>
                <w:szCs w:val="18"/>
              </w:rPr>
            </w:pPr>
            <w:r w:rsidRPr="00672B35">
              <w:rPr>
                <w:rFonts w:ascii="Calibri" w:hAnsi="Calibri"/>
                <w:color w:val="000000"/>
                <w:sz w:val="22"/>
                <w:szCs w:val="22"/>
              </w:rPr>
              <w:t>0 - infinity</w:t>
            </w:r>
          </w:p>
        </w:tc>
        <w:tc>
          <w:tcPr>
            <w:tcW w:w="1681" w:type="dxa"/>
            <w:vAlign w:val="bottom"/>
          </w:tcPr>
          <w:p w:rsidR="00672B35" w:rsidRPr="00672B35" w:rsidRDefault="00672B35" w:rsidP="00672B35">
            <w:pPr>
              <w:spacing w:before="60" w:after="60"/>
              <w:jc w:val="left"/>
              <w:rPr>
                <w:rFonts w:cs="Arial"/>
                <w:color w:val="000000"/>
                <w:kern w:val="28"/>
                <w:sz w:val="18"/>
                <w:szCs w:val="18"/>
              </w:rPr>
            </w:pPr>
            <w:r w:rsidRPr="00672B35">
              <w:rPr>
                <w:rFonts w:ascii="Calibri" w:hAnsi="Calibri" w:cs="Arial"/>
                <w:color w:val="000000"/>
                <w:kern w:val="28"/>
                <w:sz w:val="22"/>
                <w:szCs w:val="22"/>
              </w:rPr>
              <w:t xml:space="preserve">3,000 </w:t>
            </w:r>
            <w:proofErr w:type="spellStart"/>
            <w:r w:rsidRPr="00672B35">
              <w:rPr>
                <w:rFonts w:ascii="Calibri" w:hAnsi="Calibri" w:cs="Arial"/>
                <w:color w:val="000000"/>
                <w:kern w:val="28"/>
                <w:sz w:val="22"/>
                <w:szCs w:val="22"/>
              </w:rPr>
              <w:t>ind</w:t>
            </w:r>
            <w:proofErr w:type="spellEnd"/>
            <w:r w:rsidRPr="00672B35">
              <w:rPr>
                <w:rFonts w:ascii="Calibri" w:hAnsi="Calibri" w:cs="Arial"/>
                <w:color w:val="000000"/>
                <w:kern w:val="28"/>
                <w:sz w:val="22"/>
                <w:szCs w:val="22"/>
              </w:rPr>
              <w:t>. L-1</w:t>
            </w:r>
          </w:p>
        </w:tc>
      </w:tr>
    </w:tbl>
    <w:p w:rsidR="00672B35" w:rsidRPr="00672B35" w:rsidRDefault="00672B35" w:rsidP="00672B35"/>
    <w:p w:rsidR="00672B35" w:rsidRPr="00672B35" w:rsidRDefault="00672B35" w:rsidP="00535568">
      <w:pPr>
        <w:pStyle w:val="Heading2"/>
        <w:numPr>
          <w:ilvl w:val="1"/>
          <w:numId w:val="81"/>
        </w:numPr>
        <w:ind w:left="567" w:hanging="567"/>
      </w:pPr>
      <w:r w:rsidRPr="00672B35">
        <w:t>Quality Assurance/Quality Control</w:t>
      </w:r>
    </w:p>
    <w:p w:rsidR="00672B35" w:rsidRPr="00672B35" w:rsidRDefault="00672B35" w:rsidP="00672B35">
      <w:r w:rsidRPr="00672B35">
        <w:t>Quality control and quality assurance protocols are documented in the Quality Plan developed for the M&amp;E Plan (CEWO 2014)</w:t>
      </w:r>
      <w:r w:rsidRPr="00672B35">
        <w:rPr>
          <w:lang w:val="en-US"/>
        </w:rPr>
        <w:t xml:space="preserve">.  </w:t>
      </w:r>
      <w:r w:rsidRPr="00672B35">
        <w:t>This method requires a number of QA/QC procedures outlined below:</w:t>
      </w:r>
    </w:p>
    <w:p w:rsidR="00672B35" w:rsidRPr="00672B35" w:rsidRDefault="00672B35" w:rsidP="00672B35">
      <w:pPr>
        <w:tabs>
          <w:tab w:val="num" w:pos="720"/>
        </w:tabs>
        <w:ind w:left="720" w:hanging="363"/>
        <w:contextualSpacing/>
      </w:pPr>
      <w:r w:rsidRPr="00672B35">
        <w:t xml:space="preserve">Standardisation of </w:t>
      </w:r>
      <w:proofErr w:type="spellStart"/>
      <w:r w:rsidRPr="00672B35">
        <w:t>microcrustacean</w:t>
      </w:r>
      <w:proofErr w:type="spellEnd"/>
      <w:r w:rsidRPr="00672B35">
        <w:t xml:space="preserve"> sampling equipment</w:t>
      </w:r>
    </w:p>
    <w:p w:rsidR="00672B35" w:rsidRPr="00672B35" w:rsidRDefault="00672B35" w:rsidP="00672B35">
      <w:pPr>
        <w:tabs>
          <w:tab w:val="num" w:pos="720"/>
        </w:tabs>
        <w:ind w:left="720" w:hanging="363"/>
        <w:contextualSpacing/>
      </w:pPr>
      <w:proofErr w:type="gramStart"/>
      <w:r w:rsidRPr="00672B35">
        <w:t>Requirements for NATA accreditation for water quality sampling for a sub-sample of each site/trip to verify laboratory processes.</w:t>
      </w:r>
      <w:proofErr w:type="gramEnd"/>
    </w:p>
    <w:p w:rsidR="00672B35" w:rsidRPr="00672B35" w:rsidRDefault="00672B35" w:rsidP="00672B35">
      <w:pPr>
        <w:tabs>
          <w:tab w:val="num" w:pos="720"/>
        </w:tabs>
        <w:ind w:left="720" w:hanging="363"/>
        <w:contextualSpacing/>
      </w:pPr>
      <w:r w:rsidRPr="00672B35">
        <w:t>Field duplicate and blank samples will be collected following the Standard Method</w:t>
      </w:r>
    </w:p>
    <w:p w:rsidR="00672B35" w:rsidRPr="00672B35" w:rsidRDefault="00672B35" w:rsidP="00672B35">
      <w:pPr>
        <w:tabs>
          <w:tab w:val="num" w:pos="720"/>
        </w:tabs>
        <w:ind w:left="720" w:hanging="363"/>
        <w:contextualSpacing/>
      </w:pPr>
      <w:r w:rsidRPr="00672B35">
        <w:t>Holding times for water quality samples will follow the procedures provided by the processing laboratory</w:t>
      </w:r>
    </w:p>
    <w:p w:rsidR="00672B35" w:rsidRPr="00672B35" w:rsidRDefault="00672B35" w:rsidP="00672B35">
      <w:pPr>
        <w:tabs>
          <w:tab w:val="num" w:pos="720"/>
        </w:tabs>
        <w:ind w:left="720" w:hanging="363"/>
        <w:contextualSpacing/>
      </w:pPr>
      <w:r w:rsidRPr="00672B35">
        <w:t>Preservation and transport of water quality samples will follow the procedures provided by the processing laboratory.</w:t>
      </w:r>
    </w:p>
    <w:p w:rsidR="00672B35" w:rsidRPr="00672B35" w:rsidRDefault="00672B35" w:rsidP="00535568">
      <w:pPr>
        <w:pStyle w:val="Heading2"/>
        <w:numPr>
          <w:ilvl w:val="1"/>
          <w:numId w:val="81"/>
        </w:numPr>
        <w:ind w:left="567" w:hanging="567"/>
      </w:pPr>
      <w:r w:rsidRPr="00672B35">
        <w:t>References</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672B35" w:rsidRPr="00672B35" w:rsidTr="00E6060F">
        <w:tc>
          <w:tcPr>
            <w:tcW w:w="9416" w:type="dxa"/>
          </w:tcPr>
          <w:p w:rsidR="00672B35" w:rsidRPr="00672B35" w:rsidRDefault="00672B35" w:rsidP="00672B35">
            <w:pPr>
              <w:rPr>
                <w:rFonts w:cs="Arial"/>
                <w:sz w:val="20"/>
                <w:szCs w:val="20"/>
              </w:rPr>
            </w:pPr>
            <w:r w:rsidRPr="00672B35">
              <w:rPr>
                <w:rFonts w:cs="Arial"/>
                <w:sz w:val="20"/>
                <w:szCs w:val="20"/>
              </w:rPr>
              <w:t xml:space="preserve">Brooks S. &amp; </w:t>
            </w:r>
            <w:proofErr w:type="spellStart"/>
            <w:r w:rsidRPr="00672B35">
              <w:rPr>
                <w:rFonts w:cs="Arial"/>
                <w:sz w:val="20"/>
                <w:szCs w:val="20"/>
              </w:rPr>
              <w:t>Wealands</w:t>
            </w:r>
            <w:proofErr w:type="spellEnd"/>
            <w:r w:rsidRPr="00672B35">
              <w:rPr>
                <w:rFonts w:cs="Arial"/>
                <w:sz w:val="20"/>
                <w:szCs w:val="20"/>
              </w:rPr>
              <w:t xml:space="preserve"> S.  2014.  </w:t>
            </w:r>
            <w:r w:rsidRPr="00672B35">
              <w:rPr>
                <w:rFonts w:cs="Arial"/>
                <w:i/>
                <w:sz w:val="20"/>
                <w:szCs w:val="20"/>
              </w:rPr>
              <w:t>Commonwealth Environmental Water Office Long Term Intervention Monitoring Project: Data Standard.</w:t>
            </w:r>
            <w:r w:rsidRPr="00672B35">
              <w:rPr>
                <w:rFonts w:cs="Arial"/>
                <w:sz w:val="20"/>
                <w:szCs w:val="20"/>
              </w:rPr>
              <w:t xml:space="preserve"> Report prepared for the Commonwealth Environmental Water Office by The Murray-Darling Freshwater Research Centre, MDFRC Publication 29.3/2013 Revised Jan 2014, 29pp.</w:t>
            </w:r>
          </w:p>
        </w:tc>
      </w:tr>
      <w:tr w:rsidR="00672B35" w:rsidRPr="00672B35" w:rsidTr="00E6060F">
        <w:tc>
          <w:tcPr>
            <w:tcW w:w="9416" w:type="dxa"/>
            <w:vAlign w:val="top"/>
          </w:tcPr>
          <w:p w:rsidR="00672B35" w:rsidRPr="00672B35" w:rsidRDefault="00672B35" w:rsidP="00672B35">
            <w:pPr>
              <w:rPr>
                <w:rFonts w:cs="Arial"/>
                <w:sz w:val="20"/>
                <w:szCs w:val="20"/>
              </w:rPr>
            </w:pPr>
            <w:r w:rsidRPr="00672B35">
              <w:rPr>
                <w:rFonts w:cs="Arial"/>
                <w:sz w:val="20"/>
                <w:szCs w:val="20"/>
              </w:rPr>
              <w:t xml:space="preserve">Commonwealth Environmental Water Office (CEWO).  2014.  </w:t>
            </w:r>
            <w:r w:rsidRPr="00672B35">
              <w:rPr>
                <w:rFonts w:cs="Arial"/>
                <w:i/>
                <w:sz w:val="20"/>
                <w:szCs w:val="20"/>
              </w:rPr>
              <w:t>Long Term Intervention Monitoring Project Junction of the Warrego and Darling rivers Selected Area</w:t>
            </w:r>
            <w:r w:rsidRPr="00672B35">
              <w:rPr>
                <w:rFonts w:cs="Arial"/>
                <w:sz w:val="20"/>
                <w:szCs w:val="20"/>
              </w:rPr>
              <w:t xml:space="preserve">. Commonwealth of Australia. </w:t>
            </w:r>
          </w:p>
        </w:tc>
      </w:tr>
      <w:tr w:rsidR="00672B35" w:rsidRPr="00672B35" w:rsidTr="00E6060F">
        <w:tc>
          <w:tcPr>
            <w:tcW w:w="9416" w:type="dxa"/>
          </w:tcPr>
          <w:p w:rsidR="00672B35" w:rsidRPr="00672B35" w:rsidRDefault="00672B35" w:rsidP="00672B35">
            <w:pPr>
              <w:rPr>
                <w:rFonts w:cs="Arial"/>
                <w:sz w:val="20"/>
                <w:szCs w:val="20"/>
              </w:rPr>
            </w:pPr>
            <w:r w:rsidRPr="00672B35">
              <w:rPr>
                <w:rFonts w:cs="Arial"/>
                <w:sz w:val="20"/>
                <w:szCs w:val="20"/>
              </w:rPr>
              <w:t xml:space="preserve">Hale J., </w:t>
            </w:r>
            <w:proofErr w:type="spellStart"/>
            <w:r w:rsidRPr="00672B35">
              <w:rPr>
                <w:rFonts w:cs="Arial"/>
                <w:sz w:val="20"/>
                <w:szCs w:val="20"/>
              </w:rPr>
              <w:t>Stoffels</w:t>
            </w:r>
            <w:proofErr w:type="spellEnd"/>
            <w:r w:rsidRPr="00672B35">
              <w:rPr>
                <w:rFonts w:cs="Arial"/>
                <w:sz w:val="20"/>
                <w:szCs w:val="20"/>
              </w:rPr>
              <w:t xml:space="preserve"> R., Butcher R., Shackleton M., Brooks S. &amp; </w:t>
            </w:r>
            <w:proofErr w:type="spellStart"/>
            <w:r w:rsidRPr="00672B35">
              <w:rPr>
                <w:rFonts w:cs="Arial"/>
                <w:sz w:val="20"/>
                <w:szCs w:val="20"/>
              </w:rPr>
              <w:t>Gawne</w:t>
            </w:r>
            <w:proofErr w:type="spellEnd"/>
            <w:r w:rsidRPr="00672B35">
              <w:rPr>
                <w:rFonts w:cs="Arial"/>
                <w:sz w:val="20"/>
                <w:szCs w:val="20"/>
              </w:rPr>
              <w:t xml:space="preserve"> B. 2014.  Commonwealth Environmental Water Office Long Term Intervention Monitoring Project – Standard Methods. Final Report prepared for the Commonwealth Environmental Water Office by The Murray-Darling Freshwater Research Centre, MDFRC Publication 29.2/2014, January, 182 pp.</w:t>
            </w:r>
          </w:p>
        </w:tc>
      </w:tr>
      <w:tr w:rsidR="00672B35" w:rsidRPr="00672B35" w:rsidTr="00E6060F">
        <w:tc>
          <w:tcPr>
            <w:tcW w:w="9416" w:type="dxa"/>
          </w:tcPr>
          <w:p w:rsidR="00672B35" w:rsidRPr="00672B35" w:rsidRDefault="00672B35" w:rsidP="00672B35">
            <w:pPr>
              <w:rPr>
                <w:rFonts w:cs="Arial"/>
                <w:sz w:val="20"/>
                <w:szCs w:val="20"/>
              </w:rPr>
            </w:pPr>
            <w:r w:rsidRPr="00672B35">
              <w:rPr>
                <w:rFonts w:cs="Arial"/>
                <w:sz w:val="20"/>
                <w:szCs w:val="20"/>
              </w:rPr>
              <w:t xml:space="preserve">King, A. J. 2004. ‘Density and distribution of potential prey for larval fish in the main channel of a floodplain river: pelagic versus </w:t>
            </w:r>
            <w:proofErr w:type="spellStart"/>
            <w:r w:rsidRPr="00672B35">
              <w:rPr>
                <w:rFonts w:cs="Arial"/>
                <w:sz w:val="20"/>
                <w:szCs w:val="20"/>
              </w:rPr>
              <w:t>epibenthic</w:t>
            </w:r>
            <w:proofErr w:type="spellEnd"/>
            <w:r w:rsidRPr="00672B35">
              <w:rPr>
                <w:rFonts w:cs="Arial"/>
                <w:sz w:val="20"/>
                <w:szCs w:val="20"/>
              </w:rPr>
              <w:t xml:space="preserve"> </w:t>
            </w:r>
            <w:proofErr w:type="spellStart"/>
            <w:r w:rsidRPr="00672B35">
              <w:rPr>
                <w:rFonts w:cs="Arial"/>
                <w:sz w:val="20"/>
                <w:szCs w:val="20"/>
              </w:rPr>
              <w:t>meiofauna</w:t>
            </w:r>
            <w:proofErr w:type="spellEnd"/>
            <w:r w:rsidRPr="00672B35">
              <w:rPr>
                <w:rFonts w:cs="Arial"/>
                <w:sz w:val="20"/>
                <w:szCs w:val="20"/>
              </w:rPr>
              <w:t xml:space="preserve">.’ </w:t>
            </w:r>
            <w:r w:rsidRPr="00672B35">
              <w:rPr>
                <w:rFonts w:cs="Arial"/>
                <w:i/>
                <w:sz w:val="20"/>
                <w:szCs w:val="20"/>
              </w:rPr>
              <w:t>River Research and Applications</w:t>
            </w:r>
            <w:r w:rsidRPr="00672B35">
              <w:rPr>
                <w:rFonts w:cs="Arial"/>
                <w:sz w:val="20"/>
                <w:szCs w:val="20"/>
              </w:rPr>
              <w:t xml:space="preserve"> 20.8: 883-897.</w:t>
            </w:r>
          </w:p>
        </w:tc>
      </w:tr>
      <w:tr w:rsidR="00672B35" w:rsidRPr="00672B35" w:rsidTr="00E6060F">
        <w:tc>
          <w:tcPr>
            <w:tcW w:w="9416" w:type="dxa"/>
          </w:tcPr>
          <w:p w:rsidR="00672B35" w:rsidRPr="00672B35" w:rsidRDefault="00672B35" w:rsidP="00672B35">
            <w:pPr>
              <w:rPr>
                <w:rFonts w:cs="Arial"/>
                <w:sz w:val="20"/>
                <w:szCs w:val="20"/>
              </w:rPr>
            </w:pPr>
            <w:r w:rsidRPr="00672B35">
              <w:rPr>
                <w:rFonts w:cs="Arial"/>
                <w:sz w:val="20"/>
                <w:szCs w:val="20"/>
              </w:rPr>
              <w:t xml:space="preserve">Morris, P.  2008.  </w:t>
            </w:r>
            <w:proofErr w:type="spellStart"/>
            <w:r w:rsidRPr="00672B35">
              <w:rPr>
                <w:rFonts w:cs="Arial"/>
                <w:sz w:val="20"/>
                <w:szCs w:val="20"/>
              </w:rPr>
              <w:t>Microinvertebrate</w:t>
            </w:r>
            <w:proofErr w:type="spellEnd"/>
            <w:r w:rsidRPr="00672B35">
              <w:rPr>
                <w:rFonts w:cs="Arial"/>
                <w:sz w:val="20"/>
                <w:szCs w:val="20"/>
              </w:rPr>
              <w:t xml:space="preserve"> community response to changing water regimes in the Macquarie Marshes, NSW, Australia. PhD thesis, UNE.</w:t>
            </w:r>
          </w:p>
        </w:tc>
      </w:tr>
    </w:tbl>
    <w:p w:rsidR="00672B35" w:rsidRPr="00672B35" w:rsidRDefault="00672B35" w:rsidP="00672B35">
      <w:pPr>
        <w:sectPr w:rsidR="00672B35" w:rsidRPr="00672B35" w:rsidSect="00E6060F">
          <w:pgSz w:w="11899" w:h="16838" w:code="9"/>
          <w:pgMar w:top="1508" w:right="1219" w:bottom="1457" w:left="1480" w:header="811" w:footer="306" w:gutter="0"/>
          <w:cols w:space="708"/>
        </w:sectPr>
      </w:pPr>
    </w:p>
    <w:p w:rsidR="00672B35" w:rsidRPr="00672B35" w:rsidRDefault="004A0FAF" w:rsidP="004A0FAF">
      <w:pPr>
        <w:pStyle w:val="Heading1"/>
        <w:ind w:left="567" w:hanging="567"/>
      </w:pPr>
      <w:r>
        <w:t xml:space="preserve">B14.  </w:t>
      </w:r>
      <w:r w:rsidR="00672B35" w:rsidRPr="00672B35">
        <w:t xml:space="preserve">SOP – Waterbird Diversity </w:t>
      </w:r>
    </w:p>
    <w:p w:rsidR="00672B35" w:rsidRPr="004A0FAF" w:rsidRDefault="00672B35" w:rsidP="00535568">
      <w:pPr>
        <w:pStyle w:val="Heading2"/>
        <w:numPr>
          <w:ilvl w:val="0"/>
          <w:numId w:val="88"/>
        </w:numPr>
        <w:tabs>
          <w:tab w:val="num" w:pos="1152"/>
        </w:tabs>
        <w:ind w:left="567" w:hanging="567"/>
      </w:pPr>
      <w:r w:rsidRPr="004A0FAF">
        <w:t>Objectives</w:t>
      </w:r>
    </w:p>
    <w:p w:rsidR="00672B35" w:rsidRPr="00672B35" w:rsidRDefault="00672B35" w:rsidP="00672B35">
      <w:r w:rsidRPr="00672B35">
        <w:t>The Waterbird Diversity monitoring protocol aims to assess the contribution of Commonwealth environmental water contribute to waterbird survival and diversity.</w:t>
      </w:r>
    </w:p>
    <w:p w:rsidR="00672B35" w:rsidRPr="00672B35" w:rsidRDefault="00672B35" w:rsidP="00535568">
      <w:pPr>
        <w:pStyle w:val="Heading2"/>
        <w:numPr>
          <w:ilvl w:val="0"/>
          <w:numId w:val="88"/>
        </w:numPr>
        <w:tabs>
          <w:tab w:val="num" w:pos="1152"/>
        </w:tabs>
        <w:ind w:left="567" w:hanging="567"/>
      </w:pPr>
      <w:r w:rsidRPr="00672B35">
        <w:t>Indicators</w:t>
      </w:r>
    </w:p>
    <w:p w:rsidR="00672B35" w:rsidRPr="00672B35" w:rsidRDefault="00672B35" w:rsidP="00672B35">
      <w:r w:rsidRPr="00672B35">
        <w:t xml:space="preserve">This indicator links to Vegetation Diversity, </w:t>
      </w:r>
      <w:proofErr w:type="spellStart"/>
      <w:r w:rsidRPr="00672B35">
        <w:t>Microcrustaceans</w:t>
      </w:r>
      <w:proofErr w:type="spellEnd"/>
      <w:r w:rsidRPr="00672B35">
        <w:t xml:space="preserve"> and Hydrology (River and Channel) monitoring indicators.</w:t>
      </w:r>
    </w:p>
    <w:p w:rsidR="00672B35" w:rsidRPr="00672B35" w:rsidRDefault="00672B35" w:rsidP="00535568">
      <w:pPr>
        <w:pStyle w:val="Heading2"/>
        <w:numPr>
          <w:ilvl w:val="0"/>
          <w:numId w:val="88"/>
        </w:numPr>
        <w:tabs>
          <w:tab w:val="num" w:pos="1152"/>
        </w:tabs>
        <w:ind w:left="567" w:hanging="567"/>
      </w:pPr>
      <w:r w:rsidRPr="00672B35">
        <w:t>Locations for monitoring</w:t>
      </w:r>
    </w:p>
    <w:p w:rsidR="00672B35" w:rsidRPr="00672B35" w:rsidRDefault="00672B35" w:rsidP="00672B35">
      <w:r w:rsidRPr="00672B35">
        <w:t xml:space="preserve">Waterbirds will be monitored at 3 sites along the Warrego River zone; </w:t>
      </w:r>
      <w:proofErr w:type="spellStart"/>
      <w:r w:rsidRPr="00672B35">
        <w:t>Boera</w:t>
      </w:r>
      <w:proofErr w:type="spellEnd"/>
      <w:r w:rsidRPr="00672B35">
        <w:t xml:space="preserve"> Dam, </w:t>
      </w:r>
      <w:proofErr w:type="spellStart"/>
      <w:r w:rsidRPr="00672B35">
        <w:t>Booka</w:t>
      </w:r>
      <w:proofErr w:type="spellEnd"/>
      <w:r w:rsidRPr="00672B35">
        <w:t xml:space="preserve"> Dam and Peebles Dam/Ross Billabong, in association with other Category III indicators (</w:t>
      </w:r>
      <w:r w:rsidR="007D30A3" w:rsidRPr="00672B35">
        <w:fldChar w:fldCharType="begin"/>
      </w:r>
      <w:r w:rsidRPr="00672B35">
        <w:instrText xml:space="preserve"> REF _Ref407024898 \h </w:instrText>
      </w:r>
      <w:r w:rsidR="007D30A3" w:rsidRPr="00672B35">
        <w:fldChar w:fldCharType="separate"/>
      </w:r>
      <w:r w:rsidR="00200D30" w:rsidRPr="00672B35">
        <w:rPr>
          <w:b/>
          <w:bCs/>
          <w:sz w:val="18"/>
          <w:szCs w:val="20"/>
        </w:rPr>
        <w:t xml:space="preserve">Figure </w:t>
      </w:r>
      <w:r w:rsidR="00200D30">
        <w:rPr>
          <w:b/>
          <w:bCs/>
          <w:noProof/>
          <w:sz w:val="18"/>
          <w:szCs w:val="20"/>
        </w:rPr>
        <w:t>9</w:t>
      </w:r>
      <w:r w:rsidR="007D30A3" w:rsidRPr="00672B35">
        <w:fldChar w:fldCharType="end"/>
      </w:r>
      <w:r w:rsidRPr="00672B35">
        <w:t>).</w:t>
      </w:r>
    </w:p>
    <w:p w:rsidR="00672B35" w:rsidRPr="00672B35" w:rsidRDefault="00672B35" w:rsidP="00672B35">
      <w:pPr>
        <w:keepNext/>
        <w:keepLines/>
        <w:spacing w:line="240" w:lineRule="auto"/>
        <w:jc w:val="center"/>
      </w:pPr>
      <w:r w:rsidRPr="00672B35">
        <w:rPr>
          <w:noProof/>
          <w:lang w:eastAsia="en-AU"/>
        </w:rPr>
        <w:drawing>
          <wp:inline distT="0" distB="0" distL="0" distR="0">
            <wp:extent cx="5832475" cy="4126865"/>
            <wp:effectExtent l="0" t="0" r="0" b="6985"/>
            <wp:docPr id="524" name="Picture 524" descr="Y:\434 Warrego-Darling LTIM Stage 1\Maps\WD_Weirs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434 Warrego-Darling LTIM Stage 1\Maps\WD_Weirs_only.jpg"/>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475" cy="4126865"/>
                    </a:xfrm>
                    <a:prstGeom prst="rect">
                      <a:avLst/>
                    </a:prstGeom>
                    <a:noFill/>
                    <a:ln>
                      <a:noFill/>
                    </a:ln>
                  </pic:spPr>
                </pic:pic>
              </a:graphicData>
            </a:graphic>
          </wp:inline>
        </w:drawing>
      </w:r>
    </w:p>
    <w:p w:rsidR="00672B35" w:rsidRPr="00672B35" w:rsidRDefault="00672B35" w:rsidP="00672B35">
      <w:pPr>
        <w:spacing w:before="120" w:after="120" w:line="240" w:lineRule="auto"/>
        <w:jc w:val="left"/>
        <w:rPr>
          <w:b/>
          <w:bCs/>
          <w:sz w:val="18"/>
          <w:szCs w:val="20"/>
        </w:rPr>
      </w:pPr>
      <w:bookmarkStart w:id="570" w:name="_Ref407024898"/>
      <w:r w:rsidRPr="00672B35">
        <w:rPr>
          <w:b/>
          <w:bCs/>
          <w:sz w:val="18"/>
          <w:szCs w:val="20"/>
        </w:rPr>
        <w:t xml:space="preserve">Figure </w:t>
      </w:r>
      <w:r w:rsidR="007D30A3" w:rsidRPr="00672B35">
        <w:rPr>
          <w:b/>
          <w:bCs/>
          <w:sz w:val="18"/>
          <w:szCs w:val="20"/>
        </w:rPr>
        <w:fldChar w:fldCharType="begin"/>
      </w:r>
      <w:r w:rsidRPr="00672B35">
        <w:rPr>
          <w:b/>
          <w:bCs/>
          <w:sz w:val="18"/>
          <w:szCs w:val="20"/>
        </w:rPr>
        <w:instrText xml:space="preserve"> SEQ Figure \* ARABIC </w:instrText>
      </w:r>
      <w:r w:rsidR="007D30A3" w:rsidRPr="00672B35">
        <w:rPr>
          <w:b/>
          <w:bCs/>
          <w:sz w:val="18"/>
          <w:szCs w:val="20"/>
        </w:rPr>
        <w:fldChar w:fldCharType="separate"/>
      </w:r>
      <w:r w:rsidR="00200D30">
        <w:rPr>
          <w:b/>
          <w:bCs/>
          <w:noProof/>
          <w:sz w:val="18"/>
          <w:szCs w:val="20"/>
        </w:rPr>
        <w:t>9</w:t>
      </w:r>
      <w:r w:rsidR="007D30A3" w:rsidRPr="00672B35">
        <w:rPr>
          <w:b/>
          <w:bCs/>
          <w:noProof/>
          <w:sz w:val="18"/>
          <w:szCs w:val="20"/>
        </w:rPr>
        <w:fldChar w:fldCharType="end"/>
      </w:r>
      <w:bookmarkEnd w:id="570"/>
      <w:r w:rsidR="00DA1598">
        <w:rPr>
          <w:b/>
          <w:bCs/>
          <w:noProof/>
          <w:sz w:val="18"/>
          <w:szCs w:val="20"/>
        </w:rPr>
        <w:t xml:space="preserve">: </w:t>
      </w:r>
      <w:r w:rsidRPr="00672B35">
        <w:rPr>
          <w:b/>
          <w:bCs/>
          <w:sz w:val="18"/>
          <w:szCs w:val="20"/>
        </w:rPr>
        <w:t xml:space="preserve"> Location of Dams within the Warrego River. </w:t>
      </w:r>
      <w:proofErr w:type="gramStart"/>
      <w:r w:rsidRPr="00672B35">
        <w:rPr>
          <w:b/>
          <w:bCs/>
          <w:sz w:val="18"/>
          <w:szCs w:val="20"/>
        </w:rPr>
        <w:t xml:space="preserve">Waterbirds will be monitored in </w:t>
      </w:r>
      <w:proofErr w:type="spellStart"/>
      <w:r w:rsidRPr="00672B35">
        <w:rPr>
          <w:b/>
          <w:bCs/>
          <w:sz w:val="18"/>
          <w:szCs w:val="20"/>
        </w:rPr>
        <w:t>Boera</w:t>
      </w:r>
      <w:proofErr w:type="spellEnd"/>
      <w:r w:rsidRPr="00672B35">
        <w:rPr>
          <w:b/>
          <w:bCs/>
          <w:sz w:val="18"/>
          <w:szCs w:val="20"/>
        </w:rPr>
        <w:t xml:space="preserve"> Dam, </w:t>
      </w:r>
      <w:proofErr w:type="spellStart"/>
      <w:r w:rsidRPr="00672B35">
        <w:rPr>
          <w:b/>
          <w:bCs/>
          <w:sz w:val="18"/>
          <w:szCs w:val="20"/>
        </w:rPr>
        <w:t>Booka</w:t>
      </w:r>
      <w:proofErr w:type="spellEnd"/>
      <w:r w:rsidRPr="00672B35">
        <w:rPr>
          <w:b/>
          <w:bCs/>
          <w:sz w:val="18"/>
          <w:szCs w:val="20"/>
        </w:rPr>
        <w:t xml:space="preserve"> Dam and Peebles Dam/Ross Billabong.</w:t>
      </w:r>
      <w:proofErr w:type="gramEnd"/>
    </w:p>
    <w:p w:rsidR="00672B35" w:rsidRPr="00672B35" w:rsidRDefault="00672B35" w:rsidP="00672B35"/>
    <w:p w:rsidR="00672B35" w:rsidRPr="00672B35" w:rsidRDefault="00672B35" w:rsidP="00535568">
      <w:pPr>
        <w:pStyle w:val="Heading2"/>
        <w:numPr>
          <w:ilvl w:val="0"/>
          <w:numId w:val="88"/>
        </w:numPr>
        <w:tabs>
          <w:tab w:val="num" w:pos="1152"/>
        </w:tabs>
        <w:ind w:left="567" w:hanging="567"/>
      </w:pPr>
      <w:r w:rsidRPr="00672B35">
        <w:t>Timing and frequency</w:t>
      </w:r>
    </w:p>
    <w:p w:rsidR="00672B35" w:rsidRPr="00672B35" w:rsidRDefault="00672B35" w:rsidP="00672B35">
      <w:r w:rsidRPr="00672B35">
        <w:t>Waterbird Diversity monitoring will take twice in year 1 (February and April), and then three times (pre-, during, and post-flow) for event based sampling in years 2-5.</w:t>
      </w:r>
    </w:p>
    <w:p w:rsidR="00672B35" w:rsidRPr="00672B35" w:rsidRDefault="00672B35" w:rsidP="00535568">
      <w:pPr>
        <w:pStyle w:val="Heading2"/>
        <w:numPr>
          <w:ilvl w:val="0"/>
          <w:numId w:val="88"/>
        </w:numPr>
        <w:tabs>
          <w:tab w:val="num" w:pos="1152"/>
        </w:tabs>
        <w:ind w:left="567" w:hanging="567"/>
      </w:pPr>
      <w:r w:rsidRPr="00672B35">
        <w:t>Responsibilities</w:t>
      </w:r>
    </w:p>
    <w:p w:rsidR="00672B35" w:rsidRPr="00672B35" w:rsidRDefault="00672B35" w:rsidP="00672B35">
      <w:pPr>
        <w:spacing w:after="20"/>
        <w:rPr>
          <w:rFonts w:cs="Arial"/>
        </w:rPr>
      </w:pPr>
      <w:r w:rsidRPr="00672B35">
        <w:rPr>
          <w:rFonts w:cs="Arial"/>
        </w:rPr>
        <w:t xml:space="preserve">The Project Manager of the Junction of the Warrego and Darling rivers M&amp;E Project Team is responsible for overseeing this procedure.  The field surveys will be led by experienced bird ecologists.   </w:t>
      </w:r>
    </w:p>
    <w:p w:rsidR="00672B35" w:rsidRPr="00672B35" w:rsidRDefault="00672B35" w:rsidP="00535568">
      <w:pPr>
        <w:pStyle w:val="Heading2"/>
        <w:numPr>
          <w:ilvl w:val="0"/>
          <w:numId w:val="88"/>
        </w:numPr>
        <w:tabs>
          <w:tab w:val="num" w:pos="1152"/>
        </w:tabs>
        <w:ind w:left="567" w:hanging="567"/>
      </w:pPr>
      <w:r w:rsidRPr="00672B35">
        <w:t xml:space="preserve">Complementary monitoring and data </w:t>
      </w:r>
    </w:p>
    <w:p w:rsidR="00672B35" w:rsidRPr="00672B35" w:rsidRDefault="00672B35" w:rsidP="00672B35">
      <w:r w:rsidRPr="00672B35">
        <w:t>Data from additional sources and monitoring programs may be used to contribute in whole or part to this monitoring protocol. For example, the Eastern Aerial Waterbird Survey (EAWS) may pass over assessment sites and be used to augment ground surveys. There may also be local aerial or ground surveys undertaken under other monitoring programs that should be considered as supplementary data.</w:t>
      </w:r>
    </w:p>
    <w:p w:rsidR="00672B35" w:rsidRPr="00672B35" w:rsidRDefault="00672B35" w:rsidP="00535568">
      <w:pPr>
        <w:pStyle w:val="Heading2"/>
        <w:numPr>
          <w:ilvl w:val="0"/>
          <w:numId w:val="88"/>
        </w:numPr>
        <w:tabs>
          <w:tab w:val="num" w:pos="1152"/>
        </w:tabs>
        <w:ind w:left="567" w:hanging="567"/>
      </w:pPr>
      <w:r w:rsidRPr="00672B35">
        <w:t>Detailed methods</w:t>
      </w:r>
    </w:p>
    <w:p w:rsidR="00672B35" w:rsidRPr="00672B35" w:rsidRDefault="00672B35" w:rsidP="00672B35">
      <w:r w:rsidRPr="00672B35">
        <w:t xml:space="preserve">Surveys will be undertaken on both foot and from a vehicle using observation points or transects depending on the size and shape of the wetland. </w:t>
      </w:r>
    </w:p>
    <w:p w:rsidR="00672B35" w:rsidRPr="00672B35" w:rsidRDefault="00672B35" w:rsidP="00672B35">
      <w:r w:rsidRPr="00672B35">
        <w:t xml:space="preserve">Foot surveys will be undertaken by moving around the wetland and observing from various points that are generally spaced so as to be out of sight of each other. At each point all birds are observed and recorded. New birds are recorded </w:t>
      </w:r>
      <w:proofErr w:type="spellStart"/>
      <w:r w:rsidRPr="00672B35">
        <w:t>enroute</w:t>
      </w:r>
      <w:proofErr w:type="spellEnd"/>
      <w:r w:rsidRPr="00672B35">
        <w:t xml:space="preserve"> to new points and their species and number noted. During the survey, as much of each wetland as possible is accessed, and the percentage of the total wetland observed is recorded. Surveys are undertaken for at least 20 minutes but no more than 1 hour at each wetland, in order to gain a representative no necessarily complete, count of all waterbirds in the wetland.</w:t>
      </w:r>
    </w:p>
    <w:p w:rsidR="00672B35" w:rsidRPr="00672B35" w:rsidRDefault="00672B35" w:rsidP="00672B35">
      <w:r w:rsidRPr="00672B35">
        <w:t xml:space="preserve">For large or linear wetlands with good vehicular access, transect surveys will be used. Counts of species observed are recorded as a running tally as the vehicle travels along </w:t>
      </w:r>
      <w:proofErr w:type="gramStart"/>
      <w:r w:rsidRPr="00672B35">
        <w:t>the transect</w:t>
      </w:r>
      <w:proofErr w:type="gramEnd"/>
      <w:r w:rsidRPr="00672B35">
        <w:t>. The start and end points and times are recorded on the datasheet.</w:t>
      </w:r>
    </w:p>
    <w:p w:rsidR="00672B35" w:rsidRPr="00672B35" w:rsidRDefault="00672B35" w:rsidP="00535568">
      <w:pPr>
        <w:pStyle w:val="Heading2"/>
        <w:numPr>
          <w:ilvl w:val="0"/>
          <w:numId w:val="88"/>
        </w:numPr>
        <w:tabs>
          <w:tab w:val="num" w:pos="1152"/>
        </w:tabs>
        <w:ind w:left="567" w:hanging="567"/>
      </w:pPr>
      <w:r w:rsidRPr="00672B35">
        <w:t>Data analysis</w:t>
      </w:r>
    </w:p>
    <w:p w:rsidR="00672B35" w:rsidRPr="00672B35" w:rsidRDefault="00672B35" w:rsidP="00672B35">
      <w:r w:rsidRPr="00672B35">
        <w:t xml:space="preserve">For ground surveys, the total abundance of each species per wetland and per hectare will be calculated and reported (Section 10, Hale et al. 2014). </w:t>
      </w:r>
    </w:p>
    <w:p w:rsidR="00672B35" w:rsidRPr="00672B35" w:rsidRDefault="00672B35" w:rsidP="00535568">
      <w:pPr>
        <w:pStyle w:val="Heading2"/>
        <w:numPr>
          <w:ilvl w:val="0"/>
          <w:numId w:val="88"/>
        </w:numPr>
        <w:tabs>
          <w:tab w:val="num" w:pos="1152"/>
        </w:tabs>
        <w:ind w:left="567" w:hanging="567"/>
      </w:pPr>
      <w:r w:rsidRPr="00672B35">
        <w:t xml:space="preserve">The Selected Area scale hypotheses </w:t>
      </w:r>
    </w:p>
    <w:p w:rsidR="00672B35" w:rsidRPr="00672B35" w:rsidRDefault="00672B35" w:rsidP="00672B35">
      <w:r w:rsidRPr="00672B35">
        <w:t>Short-term (Annual) responses:</w:t>
      </w:r>
    </w:p>
    <w:p w:rsidR="00672B35" w:rsidRPr="00672B35" w:rsidRDefault="00672B35" w:rsidP="00535568">
      <w:pPr>
        <w:pStyle w:val="Bullets1"/>
        <w:numPr>
          <w:ilvl w:val="0"/>
          <w:numId w:val="89"/>
        </w:numPr>
        <w:tabs>
          <w:tab w:val="left" w:pos="1134"/>
        </w:tabs>
        <w:spacing w:after="0"/>
        <w:ind w:left="1134" w:hanging="567"/>
        <w:contextualSpacing w:val="0"/>
      </w:pPr>
      <w:r w:rsidRPr="00672B35">
        <w:t>The delivery of Commonwealth environmental water will lead to increased waterbird survival?</w:t>
      </w:r>
    </w:p>
    <w:p w:rsidR="00672B35" w:rsidRPr="00672B35" w:rsidRDefault="00672B35" w:rsidP="004A0FAF">
      <w:pPr>
        <w:pStyle w:val="Bullets1"/>
        <w:tabs>
          <w:tab w:val="left" w:pos="1134"/>
        </w:tabs>
        <w:spacing w:after="0"/>
        <w:contextualSpacing w:val="0"/>
      </w:pPr>
      <w:r w:rsidRPr="00672B35">
        <w:t>Long-term (5 year) responses:</w:t>
      </w:r>
    </w:p>
    <w:p w:rsidR="00672B35" w:rsidRPr="00672B35" w:rsidRDefault="00672B35" w:rsidP="00535568">
      <w:pPr>
        <w:pStyle w:val="Bullets1"/>
        <w:numPr>
          <w:ilvl w:val="0"/>
          <w:numId w:val="89"/>
        </w:numPr>
        <w:tabs>
          <w:tab w:val="left" w:pos="1134"/>
        </w:tabs>
        <w:spacing w:after="0"/>
        <w:ind w:left="1134" w:hanging="567"/>
        <w:contextualSpacing w:val="0"/>
      </w:pPr>
      <w:r w:rsidRPr="00672B35">
        <w:t>The delivery of Commonwealth environmental water will lead to larger waterbird populations?</w:t>
      </w:r>
    </w:p>
    <w:p w:rsidR="00672B35" w:rsidRPr="00672B35" w:rsidRDefault="00672B35" w:rsidP="00535568">
      <w:pPr>
        <w:pStyle w:val="Bullets1"/>
        <w:numPr>
          <w:ilvl w:val="0"/>
          <w:numId w:val="89"/>
        </w:numPr>
        <w:tabs>
          <w:tab w:val="left" w:pos="1134"/>
        </w:tabs>
        <w:spacing w:after="0"/>
        <w:ind w:left="1134" w:hanging="567"/>
        <w:contextualSpacing w:val="0"/>
      </w:pPr>
      <w:r w:rsidRPr="00672B35">
        <w:t>The delivery of Commonwealth environmental water will lead to increased waterbird diversity?</w:t>
      </w:r>
    </w:p>
    <w:p w:rsidR="00672B35" w:rsidRPr="00672B35" w:rsidRDefault="00672B35" w:rsidP="00535568">
      <w:pPr>
        <w:pStyle w:val="Heading2"/>
        <w:numPr>
          <w:ilvl w:val="0"/>
          <w:numId w:val="88"/>
        </w:numPr>
        <w:tabs>
          <w:tab w:val="num" w:pos="1152"/>
        </w:tabs>
        <w:ind w:left="567" w:hanging="567"/>
      </w:pPr>
      <w:r w:rsidRPr="00672B35">
        <w:t xml:space="preserve">The Selected Area scale analyses </w:t>
      </w:r>
    </w:p>
    <w:p w:rsidR="00672B35" w:rsidRPr="00672B35" w:rsidRDefault="00672B35" w:rsidP="00672B35">
      <w:r w:rsidRPr="00672B35">
        <w:t>Analyses based on Aggregation will be applied at the Basin and Selected Area scales for abundance, richness and diversity of waterbirds. Quantitative analyses will be applied at the Selected Area scale to document increased abundance, richness and diversity of waterbirds at sites receiving Commonwealth environmental water. Multi-year analyses will be quantitatively assessed based on year-on-year repeat application of annual models outlined in the Selected Area conceptual model (</w:t>
      </w:r>
      <w:r w:rsidR="007D30A3" w:rsidRPr="00672B35">
        <w:fldChar w:fldCharType="begin"/>
      </w:r>
      <w:r w:rsidRPr="00672B35">
        <w:instrText xml:space="preserve"> REF _Ref407024608 \h </w:instrText>
      </w:r>
      <w:r w:rsidR="007D30A3" w:rsidRPr="00672B35">
        <w:fldChar w:fldCharType="separate"/>
      </w:r>
      <w:r w:rsidR="00200D30" w:rsidRPr="00672B35">
        <w:rPr>
          <w:b/>
          <w:bCs/>
          <w:sz w:val="18"/>
          <w:szCs w:val="20"/>
        </w:rPr>
        <w:t xml:space="preserve">Figure </w:t>
      </w:r>
      <w:r w:rsidR="00200D30">
        <w:rPr>
          <w:b/>
          <w:bCs/>
          <w:noProof/>
          <w:sz w:val="18"/>
          <w:szCs w:val="20"/>
        </w:rPr>
        <w:t>10</w:t>
      </w:r>
      <w:r w:rsidR="007D30A3" w:rsidRPr="00672B35">
        <w:fldChar w:fldCharType="end"/>
      </w:r>
      <w:r w:rsidRPr="00672B35">
        <w:t xml:space="preserve">). The placement of water level devices at key location to quantify hydrologic connection and inundation metrics will improve uncertainty in quantifying the delivery of Commonwealth water to target sites. </w:t>
      </w:r>
    </w:p>
    <w:p w:rsidR="00672B35" w:rsidRPr="00672B35" w:rsidRDefault="00672B35" w:rsidP="00672B35">
      <w:pPr>
        <w:keepNext/>
        <w:keepLines/>
        <w:spacing w:after="0" w:line="240" w:lineRule="auto"/>
        <w:jc w:val="center"/>
      </w:pPr>
      <w:r w:rsidRPr="00672B35">
        <w:rPr>
          <w:noProof/>
          <w:lang w:eastAsia="en-AU"/>
        </w:rPr>
        <w:drawing>
          <wp:inline distT="0" distB="0" distL="0" distR="0">
            <wp:extent cx="4954578" cy="3357677"/>
            <wp:effectExtent l="19050" t="19050" r="17780" b="1460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email"/>
                    <a:srcRect/>
                    <a:stretch/>
                  </pic:blipFill>
                  <pic:spPr bwMode="auto">
                    <a:xfrm>
                      <a:off x="0" y="0"/>
                      <a:ext cx="4986552" cy="3379346"/>
                    </a:xfrm>
                    <a:prstGeom prst="rect">
                      <a:avLst/>
                    </a:prstGeom>
                    <a:ln w="6350">
                      <a:solidFill>
                        <a:sysClr val="window" lastClr="FFFFFF">
                          <a:lumMod val="7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2B35" w:rsidRPr="00672B35" w:rsidRDefault="00672B35" w:rsidP="00672B35">
      <w:pPr>
        <w:spacing w:before="120" w:after="120" w:line="240" w:lineRule="auto"/>
        <w:jc w:val="center"/>
        <w:rPr>
          <w:b/>
          <w:bCs/>
          <w:sz w:val="18"/>
          <w:szCs w:val="20"/>
        </w:rPr>
      </w:pPr>
      <w:bookmarkStart w:id="571" w:name="_Ref407024608"/>
      <w:r w:rsidRPr="00672B35">
        <w:rPr>
          <w:b/>
          <w:bCs/>
          <w:sz w:val="18"/>
          <w:szCs w:val="20"/>
        </w:rPr>
        <w:t xml:space="preserve">Figure </w:t>
      </w:r>
      <w:r w:rsidR="007D30A3" w:rsidRPr="00672B35">
        <w:rPr>
          <w:b/>
          <w:bCs/>
          <w:sz w:val="18"/>
          <w:szCs w:val="20"/>
        </w:rPr>
        <w:fldChar w:fldCharType="begin"/>
      </w:r>
      <w:r w:rsidRPr="00672B35">
        <w:rPr>
          <w:b/>
          <w:bCs/>
          <w:sz w:val="18"/>
          <w:szCs w:val="20"/>
        </w:rPr>
        <w:instrText xml:space="preserve"> SEQ Figure \* ARABIC </w:instrText>
      </w:r>
      <w:r w:rsidR="007D30A3" w:rsidRPr="00672B35">
        <w:rPr>
          <w:b/>
          <w:bCs/>
          <w:sz w:val="18"/>
          <w:szCs w:val="20"/>
        </w:rPr>
        <w:fldChar w:fldCharType="separate"/>
      </w:r>
      <w:r w:rsidR="00200D30">
        <w:rPr>
          <w:b/>
          <w:bCs/>
          <w:noProof/>
          <w:sz w:val="18"/>
          <w:szCs w:val="20"/>
        </w:rPr>
        <w:t>10</w:t>
      </w:r>
      <w:r w:rsidR="007D30A3" w:rsidRPr="00672B35">
        <w:rPr>
          <w:b/>
          <w:bCs/>
          <w:noProof/>
          <w:sz w:val="18"/>
          <w:szCs w:val="20"/>
        </w:rPr>
        <w:fldChar w:fldCharType="end"/>
      </w:r>
      <w:bookmarkEnd w:id="571"/>
      <w:r w:rsidR="00146D76">
        <w:rPr>
          <w:b/>
          <w:bCs/>
          <w:noProof/>
          <w:sz w:val="18"/>
          <w:szCs w:val="20"/>
        </w:rPr>
        <w:t xml:space="preserve">: </w:t>
      </w:r>
      <w:r w:rsidRPr="00672B35">
        <w:rPr>
          <w:b/>
          <w:bCs/>
          <w:sz w:val="18"/>
          <w:szCs w:val="20"/>
        </w:rPr>
        <w:t xml:space="preserve"> A hypothetical model that will be applied on a year-to-year basis to generate a series of outcomes from different flow regimes over a five year period (Source: </w:t>
      </w:r>
      <w:proofErr w:type="spellStart"/>
      <w:r w:rsidRPr="00672B35">
        <w:rPr>
          <w:b/>
          <w:bCs/>
          <w:sz w:val="18"/>
          <w:szCs w:val="20"/>
        </w:rPr>
        <w:t>Gawne</w:t>
      </w:r>
      <w:proofErr w:type="spellEnd"/>
      <w:r w:rsidRPr="00672B35">
        <w:rPr>
          <w:b/>
          <w:bCs/>
          <w:sz w:val="18"/>
          <w:szCs w:val="20"/>
        </w:rPr>
        <w:t xml:space="preserve"> et al. 2014)</w:t>
      </w:r>
    </w:p>
    <w:p w:rsidR="00672B35" w:rsidRPr="00672B35" w:rsidRDefault="00672B35" w:rsidP="00672B35"/>
    <w:p w:rsidR="00672B35" w:rsidRPr="00672B35" w:rsidRDefault="00672B35" w:rsidP="00672B35">
      <w:r w:rsidRPr="00672B35">
        <w:t>Short-term (Annual) responses:</w:t>
      </w:r>
    </w:p>
    <w:p w:rsidR="00672B35" w:rsidRPr="00672B35" w:rsidRDefault="00672B35" w:rsidP="00535568">
      <w:pPr>
        <w:pStyle w:val="Bullets1"/>
        <w:numPr>
          <w:ilvl w:val="0"/>
          <w:numId w:val="90"/>
        </w:numPr>
        <w:tabs>
          <w:tab w:val="left" w:pos="1134"/>
        </w:tabs>
        <w:spacing w:after="0"/>
        <w:ind w:left="1134" w:hanging="567"/>
        <w:contextualSpacing w:val="0"/>
      </w:pPr>
      <w:r w:rsidRPr="00672B35">
        <w:t xml:space="preserve">Hypotheses 1 and 2 - </w:t>
      </w:r>
      <w:proofErr w:type="spellStart"/>
      <w:r w:rsidRPr="00672B35">
        <w:t>univariate</w:t>
      </w:r>
      <w:proofErr w:type="spellEnd"/>
      <w:r w:rsidRPr="00672B35">
        <w:t xml:space="preserve"> analysis (main effect – site, time) abundance, richness, diversity</w:t>
      </w:r>
    </w:p>
    <w:p w:rsidR="00672B35" w:rsidRPr="00672B35" w:rsidRDefault="00672B35" w:rsidP="00535568">
      <w:pPr>
        <w:pStyle w:val="Bullets1"/>
        <w:numPr>
          <w:ilvl w:val="0"/>
          <w:numId w:val="90"/>
        </w:numPr>
        <w:tabs>
          <w:tab w:val="left" w:pos="1134"/>
        </w:tabs>
        <w:spacing w:after="0"/>
        <w:ind w:left="1134" w:hanging="567"/>
        <w:contextualSpacing w:val="0"/>
      </w:pPr>
      <w:r w:rsidRPr="00672B35">
        <w:t xml:space="preserve">Hypotheses 2 - (diversity-abundance) multivariate analysis (factors – site, time). </w:t>
      </w:r>
    </w:p>
    <w:p w:rsidR="00672B35" w:rsidRPr="00672B35" w:rsidRDefault="00672B35" w:rsidP="00672B35">
      <w:r w:rsidRPr="00672B35">
        <w:t>Long-term (5 year) responses:</w:t>
      </w:r>
    </w:p>
    <w:p w:rsidR="00672B35" w:rsidRPr="00672B35" w:rsidRDefault="00672B35" w:rsidP="00535568">
      <w:pPr>
        <w:pStyle w:val="Bullets1"/>
        <w:numPr>
          <w:ilvl w:val="0"/>
          <w:numId w:val="90"/>
        </w:numPr>
        <w:tabs>
          <w:tab w:val="left" w:pos="1134"/>
        </w:tabs>
        <w:spacing w:after="0"/>
        <w:ind w:left="1134" w:hanging="567"/>
        <w:contextualSpacing w:val="0"/>
      </w:pPr>
      <w:r w:rsidRPr="00672B35">
        <w:t xml:space="preserve">Hypotheses 2 and 3 - </w:t>
      </w:r>
      <w:proofErr w:type="spellStart"/>
      <w:r w:rsidRPr="00672B35">
        <w:t>univariate</w:t>
      </w:r>
      <w:proofErr w:type="spellEnd"/>
      <w:r w:rsidRPr="00672B35">
        <w:t xml:space="preserve"> analysis (main effects – target site, year, time)</w:t>
      </w:r>
    </w:p>
    <w:p w:rsidR="00672B35" w:rsidRPr="00672B35" w:rsidRDefault="00672B35" w:rsidP="00535568">
      <w:pPr>
        <w:pStyle w:val="Bullets1"/>
        <w:numPr>
          <w:ilvl w:val="0"/>
          <w:numId w:val="90"/>
        </w:numPr>
        <w:tabs>
          <w:tab w:val="left" w:pos="1134"/>
        </w:tabs>
        <w:spacing w:after="0"/>
        <w:ind w:left="1134" w:hanging="567"/>
        <w:contextualSpacing w:val="0"/>
      </w:pPr>
      <w:r w:rsidRPr="00672B35">
        <w:t xml:space="preserve">Hypotheses 3 - (diversity-abundance) multivariate analysis (factors – target site, year, time). </w:t>
      </w:r>
    </w:p>
    <w:p w:rsidR="00672B35" w:rsidRPr="00672B35" w:rsidRDefault="00672B35" w:rsidP="00535568">
      <w:pPr>
        <w:pStyle w:val="Heading2"/>
        <w:numPr>
          <w:ilvl w:val="0"/>
          <w:numId w:val="88"/>
        </w:numPr>
        <w:tabs>
          <w:tab w:val="num" w:pos="1152"/>
        </w:tabs>
        <w:ind w:left="567" w:hanging="567"/>
      </w:pPr>
      <w:r w:rsidRPr="00672B35">
        <w:t xml:space="preserve">Reporting </w:t>
      </w:r>
    </w:p>
    <w:p w:rsidR="00672B35" w:rsidRPr="00672B35" w:rsidRDefault="00672B35" w:rsidP="00672B35">
      <w:r w:rsidRPr="00672B35">
        <w:t>The standard method for Waterbird Diversity reports m</w:t>
      </w:r>
      <w:r w:rsidRPr="00672B35">
        <w:rPr>
          <w:vertAlign w:val="superscript"/>
        </w:rPr>
        <w:t>2</w:t>
      </w:r>
      <w:r w:rsidRPr="00672B35">
        <w:t xml:space="preserve"> ANAE area surveyed inundated from Commonwealth environmental water. The proposed indicator </w:t>
      </w:r>
      <w:r w:rsidR="001C0C51">
        <w:t>Hydrology (Floodplain)</w:t>
      </w:r>
      <w:r w:rsidRPr="00672B35">
        <w:t xml:space="preserve"> will document the m</w:t>
      </w:r>
      <w:r w:rsidRPr="00672B35">
        <w:rPr>
          <w:vertAlign w:val="superscript"/>
        </w:rPr>
        <w:t>2</w:t>
      </w:r>
      <w:r w:rsidRPr="00672B35">
        <w:t xml:space="preserve"> of inundated ANAE and vegetation and will facilitate the scaling of potential colonial waterbird rookery sites</w:t>
      </w:r>
      <w:r w:rsidR="001C0C51">
        <w:t>.</w:t>
      </w:r>
    </w:p>
    <w:p w:rsidR="00672B35" w:rsidRPr="00672B35" w:rsidRDefault="00672B35" w:rsidP="00672B35">
      <w:r w:rsidRPr="00672B35">
        <w:t xml:space="preserve">All data provided for this indicator must conform to the data structure defined in the LTIM Data Standard (Brooks &amp; </w:t>
      </w:r>
      <w:proofErr w:type="spellStart"/>
      <w:r w:rsidRPr="00672B35">
        <w:t>Wealands</w:t>
      </w:r>
      <w:proofErr w:type="spellEnd"/>
      <w:r w:rsidRPr="00672B35">
        <w:t xml:space="preserve"> 2014).</w:t>
      </w:r>
    </w:p>
    <w:p w:rsidR="00672B35" w:rsidRPr="00672B35" w:rsidRDefault="00672B35" w:rsidP="00535568">
      <w:pPr>
        <w:pStyle w:val="Heading2"/>
        <w:numPr>
          <w:ilvl w:val="0"/>
          <w:numId w:val="88"/>
        </w:numPr>
        <w:tabs>
          <w:tab w:val="num" w:pos="1152"/>
        </w:tabs>
        <w:ind w:left="567" w:hanging="567"/>
      </w:pPr>
      <w:r w:rsidRPr="00672B35">
        <w:t>Quality assurance/quality control</w:t>
      </w:r>
    </w:p>
    <w:p w:rsidR="00672B35" w:rsidRPr="00672B35" w:rsidRDefault="00672B35" w:rsidP="00672B35">
      <w:pPr>
        <w:rPr>
          <w:lang w:val="en-US"/>
        </w:rPr>
      </w:pPr>
      <w:r w:rsidRPr="00672B35">
        <w:t>Quality control and quality assurance protocols are documented in the Quality Plan developed for the M&amp;E Plan (CEWO 2014)</w:t>
      </w:r>
      <w:r w:rsidRPr="00672B35">
        <w:rPr>
          <w:lang w:val="en-US"/>
        </w:rPr>
        <w:t xml:space="preserve">.  </w:t>
      </w:r>
    </w:p>
    <w:p w:rsidR="00672B35" w:rsidRPr="00672B35" w:rsidRDefault="00672B35" w:rsidP="00672B35">
      <w:pPr>
        <w:rPr>
          <w:lang w:val="en-US"/>
        </w:rPr>
      </w:pPr>
      <w:r w:rsidRPr="00672B35">
        <w:t>QA/QC requirements specific to this protocol include:</w:t>
      </w:r>
    </w:p>
    <w:p w:rsidR="00672B35" w:rsidRPr="00672B35" w:rsidRDefault="00672B35" w:rsidP="00535568">
      <w:pPr>
        <w:pStyle w:val="Bullets1"/>
        <w:numPr>
          <w:ilvl w:val="0"/>
          <w:numId w:val="91"/>
        </w:numPr>
        <w:tabs>
          <w:tab w:val="left" w:pos="1134"/>
        </w:tabs>
        <w:spacing w:after="0"/>
        <w:ind w:left="1134" w:hanging="567"/>
        <w:contextualSpacing w:val="0"/>
      </w:pPr>
      <w:r w:rsidRPr="00672B35">
        <w:t>All Waterbird Diversity surveys will be undertaken by the same experienced observers, where possible, over time to maintain consistency</w:t>
      </w:r>
    </w:p>
    <w:p w:rsidR="00672B35" w:rsidRPr="00672B35" w:rsidRDefault="00672B35" w:rsidP="00535568">
      <w:pPr>
        <w:pStyle w:val="Bullets1"/>
        <w:numPr>
          <w:ilvl w:val="0"/>
          <w:numId w:val="91"/>
        </w:numPr>
        <w:tabs>
          <w:tab w:val="left" w:pos="1134"/>
        </w:tabs>
        <w:spacing w:after="0"/>
        <w:ind w:left="1134" w:hanging="567"/>
        <w:contextualSpacing w:val="0"/>
      </w:pPr>
      <w:r w:rsidRPr="00672B35">
        <w:t>Observers will undergo training prior to undertaking monitoring surveys, including calibration against experienced observers to ensure standardisation of measurements. Training and calibration procedures will be documented in the MEP and relevant records maintained</w:t>
      </w:r>
    </w:p>
    <w:p w:rsidR="00672B35" w:rsidRPr="00672B35" w:rsidRDefault="00672B35" w:rsidP="00535568">
      <w:pPr>
        <w:pStyle w:val="Heading2"/>
        <w:numPr>
          <w:ilvl w:val="0"/>
          <w:numId w:val="88"/>
        </w:numPr>
        <w:tabs>
          <w:tab w:val="num" w:pos="1152"/>
        </w:tabs>
        <w:ind w:left="567" w:hanging="567"/>
      </w:pPr>
      <w:r w:rsidRPr="00672B35">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672B35" w:rsidRPr="00672B35" w:rsidTr="00E6060F">
        <w:tc>
          <w:tcPr>
            <w:tcW w:w="9416" w:type="dxa"/>
          </w:tcPr>
          <w:p w:rsidR="00672B35" w:rsidRPr="00672B35" w:rsidRDefault="00672B35" w:rsidP="00672B35">
            <w:pPr>
              <w:rPr>
                <w:rFonts w:ascii="Calibri" w:hAnsi="Calibri"/>
                <w:sz w:val="20"/>
                <w:szCs w:val="20"/>
                <w:lang w:val="en-US"/>
              </w:rPr>
            </w:pPr>
            <w:r w:rsidRPr="00672B35">
              <w:rPr>
                <w:rFonts w:cs="Arial"/>
                <w:sz w:val="20"/>
                <w:szCs w:val="20"/>
              </w:rPr>
              <w:t xml:space="preserve">Brooks S. &amp; </w:t>
            </w:r>
            <w:proofErr w:type="spellStart"/>
            <w:r w:rsidRPr="00672B35">
              <w:rPr>
                <w:rFonts w:cs="Arial"/>
                <w:sz w:val="20"/>
                <w:szCs w:val="20"/>
              </w:rPr>
              <w:t>Wealands</w:t>
            </w:r>
            <w:proofErr w:type="spellEnd"/>
            <w:r w:rsidRPr="00672B35">
              <w:rPr>
                <w:rFonts w:cs="Arial"/>
                <w:sz w:val="20"/>
                <w:szCs w:val="20"/>
              </w:rPr>
              <w:t xml:space="preserve"> S.R. 2014. </w:t>
            </w:r>
            <w:r w:rsidRPr="00672B35">
              <w:rPr>
                <w:rFonts w:cs="Arial"/>
                <w:i/>
                <w:sz w:val="20"/>
                <w:szCs w:val="20"/>
              </w:rPr>
              <w:t>Commonwealth Environmental Water Office Long Term Intervention Monitoring Project: Data Standard</w:t>
            </w:r>
            <w:r w:rsidRPr="00672B35">
              <w:rPr>
                <w:rFonts w:cs="Arial"/>
                <w:sz w:val="20"/>
                <w:szCs w:val="20"/>
              </w:rPr>
              <w:t>. Report prepared for the Commonwealth Environmental Water Office by The Murray-Darling Freshwater Research Centre. MDFRC Publication 29.3/2013 Revised Jan 2014.</w:t>
            </w:r>
          </w:p>
        </w:tc>
      </w:tr>
      <w:tr w:rsidR="00672B35" w:rsidRPr="00672B35" w:rsidTr="00E6060F">
        <w:tc>
          <w:tcPr>
            <w:tcW w:w="9416" w:type="dxa"/>
          </w:tcPr>
          <w:p w:rsidR="00672B35" w:rsidRPr="00672B35" w:rsidRDefault="00672B35" w:rsidP="00672B35">
            <w:pPr>
              <w:rPr>
                <w:rFonts w:cs="Arial"/>
                <w:sz w:val="20"/>
                <w:szCs w:val="20"/>
              </w:rPr>
            </w:pPr>
            <w:r w:rsidRPr="00672B35">
              <w:rPr>
                <w:rFonts w:cs="Arial"/>
                <w:sz w:val="20"/>
                <w:szCs w:val="20"/>
              </w:rPr>
              <w:t xml:space="preserve">Commonwealth Environmental Water Office (CEWO).  2014.  </w:t>
            </w:r>
            <w:r w:rsidRPr="00672B35">
              <w:rPr>
                <w:rFonts w:cs="Arial"/>
                <w:i/>
                <w:sz w:val="20"/>
                <w:szCs w:val="20"/>
              </w:rPr>
              <w:t>Long Term Intervention Monitoring Project Junction of the Warrego and Darling rivers Selected Area</w:t>
            </w:r>
            <w:r w:rsidRPr="00672B35">
              <w:rPr>
                <w:rFonts w:cs="Arial"/>
                <w:sz w:val="20"/>
                <w:szCs w:val="20"/>
              </w:rPr>
              <w:t xml:space="preserve">. Commonwealth of Australia. </w:t>
            </w:r>
          </w:p>
        </w:tc>
      </w:tr>
      <w:tr w:rsidR="00672B35" w:rsidRPr="00672B35" w:rsidTr="00E6060F">
        <w:tc>
          <w:tcPr>
            <w:tcW w:w="9416" w:type="dxa"/>
          </w:tcPr>
          <w:p w:rsidR="00672B35" w:rsidRPr="00672B35" w:rsidRDefault="00672B35" w:rsidP="00672B35">
            <w:pPr>
              <w:rPr>
                <w:rFonts w:cs="Arial"/>
                <w:sz w:val="20"/>
                <w:szCs w:val="20"/>
              </w:rPr>
            </w:pPr>
            <w:proofErr w:type="spellStart"/>
            <w:r w:rsidRPr="00672B35">
              <w:rPr>
                <w:rFonts w:cs="Arial"/>
                <w:sz w:val="20"/>
                <w:szCs w:val="20"/>
              </w:rPr>
              <w:t>Gawne</w:t>
            </w:r>
            <w:proofErr w:type="spellEnd"/>
            <w:r w:rsidRPr="00672B35">
              <w:rPr>
                <w:rFonts w:cs="Arial"/>
                <w:sz w:val="20"/>
                <w:szCs w:val="20"/>
              </w:rPr>
              <w:t xml:space="preserve"> B., Hale J., Butcher R. Roots J., Brooks S., </w:t>
            </w:r>
            <w:proofErr w:type="spellStart"/>
            <w:r w:rsidRPr="00672B35">
              <w:rPr>
                <w:rFonts w:cs="Arial"/>
                <w:sz w:val="20"/>
                <w:szCs w:val="20"/>
              </w:rPr>
              <w:t>Cottingham</w:t>
            </w:r>
            <w:proofErr w:type="spellEnd"/>
            <w:r w:rsidRPr="00672B35">
              <w:rPr>
                <w:rFonts w:cs="Arial"/>
                <w:sz w:val="20"/>
                <w:szCs w:val="20"/>
              </w:rPr>
              <w:t xml:space="preserve"> P., </w:t>
            </w:r>
            <w:proofErr w:type="spellStart"/>
            <w:r w:rsidRPr="00672B35">
              <w:rPr>
                <w:rFonts w:cs="Arial"/>
                <w:sz w:val="20"/>
                <w:szCs w:val="20"/>
              </w:rPr>
              <w:t>Stewardson</w:t>
            </w:r>
            <w:proofErr w:type="spellEnd"/>
            <w:r w:rsidRPr="00672B35">
              <w:rPr>
                <w:rFonts w:cs="Arial"/>
                <w:sz w:val="20"/>
                <w:szCs w:val="20"/>
              </w:rPr>
              <w:t xml:space="preserve"> M. &amp; </w:t>
            </w:r>
            <w:proofErr w:type="spellStart"/>
            <w:r w:rsidRPr="00672B35">
              <w:rPr>
                <w:rFonts w:cs="Arial"/>
                <w:sz w:val="20"/>
                <w:szCs w:val="20"/>
              </w:rPr>
              <w:t>Everingham</w:t>
            </w:r>
            <w:proofErr w:type="spellEnd"/>
            <w:r w:rsidRPr="00672B35">
              <w:rPr>
                <w:rFonts w:cs="Arial"/>
                <w:sz w:val="20"/>
                <w:szCs w:val="20"/>
              </w:rPr>
              <w:t xml:space="preserve"> P.  2014.  </w:t>
            </w:r>
            <w:r w:rsidRPr="00672B35">
              <w:rPr>
                <w:rFonts w:cs="Arial"/>
                <w:i/>
                <w:sz w:val="20"/>
                <w:szCs w:val="20"/>
              </w:rPr>
              <w:t>Commonwealth Environmental Water Office Long Term Intervention Monitoring Project: Evaluation Plan</w:t>
            </w:r>
            <w:r w:rsidRPr="00672B35">
              <w:rPr>
                <w:rFonts w:cs="Arial"/>
                <w:sz w:val="20"/>
                <w:szCs w:val="20"/>
              </w:rPr>
              <w:t>. Final Report prepared for the Commonwealth Environmental Water Office by The Murray-Darling Freshwater Research Centre, MDFRC Publication 29/2014.</w:t>
            </w:r>
          </w:p>
        </w:tc>
      </w:tr>
      <w:tr w:rsidR="00672B35" w:rsidRPr="00672B35" w:rsidTr="00E6060F">
        <w:tc>
          <w:tcPr>
            <w:tcW w:w="9416" w:type="dxa"/>
          </w:tcPr>
          <w:p w:rsidR="00672B35" w:rsidRPr="00672B35" w:rsidRDefault="00672B35" w:rsidP="00672B35">
            <w:pPr>
              <w:rPr>
                <w:rFonts w:cs="Arial"/>
                <w:sz w:val="20"/>
                <w:szCs w:val="20"/>
              </w:rPr>
            </w:pPr>
            <w:r w:rsidRPr="00672B35">
              <w:rPr>
                <w:rFonts w:cs="Arial"/>
                <w:sz w:val="20"/>
                <w:szCs w:val="20"/>
              </w:rPr>
              <w:t xml:space="preserve">Hale J., </w:t>
            </w:r>
            <w:proofErr w:type="spellStart"/>
            <w:r w:rsidRPr="00672B35">
              <w:rPr>
                <w:rFonts w:cs="Arial"/>
                <w:sz w:val="20"/>
                <w:szCs w:val="20"/>
              </w:rPr>
              <w:t>Stoffels</w:t>
            </w:r>
            <w:proofErr w:type="spellEnd"/>
            <w:r w:rsidRPr="00672B35">
              <w:rPr>
                <w:rFonts w:cs="Arial"/>
                <w:sz w:val="20"/>
                <w:szCs w:val="20"/>
              </w:rPr>
              <w:t xml:space="preserve"> R., Butcher R., Shackleton M., Brooks S. &amp; </w:t>
            </w:r>
            <w:proofErr w:type="spellStart"/>
            <w:r w:rsidRPr="00672B35">
              <w:rPr>
                <w:rFonts w:cs="Arial"/>
                <w:sz w:val="20"/>
                <w:szCs w:val="20"/>
              </w:rPr>
              <w:t>Gawne</w:t>
            </w:r>
            <w:proofErr w:type="spellEnd"/>
            <w:r w:rsidRPr="00672B35">
              <w:rPr>
                <w:rFonts w:cs="Arial"/>
                <w:sz w:val="20"/>
                <w:szCs w:val="20"/>
              </w:rPr>
              <w:t xml:space="preserve"> B. 2014.  </w:t>
            </w:r>
            <w:r w:rsidRPr="00672B35">
              <w:rPr>
                <w:rFonts w:cs="Arial"/>
                <w:i/>
                <w:sz w:val="20"/>
                <w:szCs w:val="20"/>
              </w:rPr>
              <w:t>Commonwealth Environmental Water Office Long Term Intervention Monitoring Project – Standard Methods</w:t>
            </w:r>
            <w:r w:rsidRPr="00672B35">
              <w:rPr>
                <w:rFonts w:cs="Arial"/>
                <w:sz w:val="20"/>
                <w:szCs w:val="20"/>
              </w:rPr>
              <w:t>. Final Report prepared for the Commonwealth Environmental Water Office by The Murray-Darling Freshwater Research Centre, MDFRC Publication 29.2/2014, January, 182 pp.</w:t>
            </w:r>
          </w:p>
        </w:tc>
      </w:tr>
    </w:tbl>
    <w:p w:rsidR="00672B35" w:rsidRPr="00672B35" w:rsidRDefault="00672B35" w:rsidP="00672B35"/>
    <w:p w:rsidR="00672B35" w:rsidRPr="00672B35" w:rsidRDefault="00672B35" w:rsidP="00672B35">
      <w:pPr>
        <w:spacing w:after="0" w:line="240" w:lineRule="auto"/>
        <w:jc w:val="left"/>
        <w:sectPr w:rsidR="00672B35" w:rsidRPr="00672B35" w:rsidSect="00E6060F">
          <w:headerReference w:type="default" r:id="rId121"/>
          <w:pgSz w:w="11899" w:h="16838" w:code="9"/>
          <w:pgMar w:top="1508" w:right="1219" w:bottom="1457" w:left="1480" w:header="811" w:footer="306" w:gutter="0"/>
          <w:cols w:space="708"/>
        </w:sectPr>
      </w:pPr>
    </w:p>
    <w:p w:rsidR="00672B35" w:rsidRPr="00672B35" w:rsidRDefault="00672B35" w:rsidP="00672B35">
      <w:pPr>
        <w:spacing w:after="0" w:line="240" w:lineRule="auto"/>
        <w:jc w:val="left"/>
      </w:pPr>
      <w:r w:rsidRPr="00672B35">
        <w:rPr>
          <w:noProof/>
          <w:lang w:eastAsia="en-AU"/>
        </w:rPr>
        <w:drawing>
          <wp:inline distT="0" distB="0" distL="0" distR="0">
            <wp:extent cx="6002475" cy="8493369"/>
            <wp:effectExtent l="0" t="0" r="0" b="317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email"/>
                    <a:srcRect/>
                    <a:stretch/>
                  </pic:blipFill>
                  <pic:spPr bwMode="auto">
                    <a:xfrm>
                      <a:off x="0" y="0"/>
                      <a:ext cx="6010822" cy="8505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2B35" w:rsidRPr="00672B35" w:rsidRDefault="00672B35" w:rsidP="00672B35">
      <w:pPr>
        <w:spacing w:after="0" w:line="240" w:lineRule="auto"/>
        <w:jc w:val="left"/>
      </w:pPr>
    </w:p>
    <w:p w:rsidR="00672B35" w:rsidRPr="00672B35" w:rsidRDefault="00672B35" w:rsidP="00672B35">
      <w:pPr>
        <w:spacing w:after="0" w:line="240" w:lineRule="auto"/>
        <w:jc w:val="left"/>
      </w:pPr>
    </w:p>
    <w:p w:rsidR="00672B35" w:rsidRPr="00672B35" w:rsidRDefault="00672B35" w:rsidP="00672B35">
      <w:pPr>
        <w:spacing w:after="0" w:line="240" w:lineRule="auto"/>
        <w:jc w:val="left"/>
      </w:pPr>
      <w:r w:rsidRPr="00672B35">
        <w:rPr>
          <w:noProof/>
          <w:lang w:eastAsia="en-AU"/>
        </w:rPr>
        <w:drawing>
          <wp:inline distT="0" distB="0" distL="0" distR="0">
            <wp:extent cx="5926015" cy="8164734"/>
            <wp:effectExtent l="0" t="0" r="0" b="825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email"/>
                    <a:srcRect/>
                    <a:stretch/>
                  </pic:blipFill>
                  <pic:spPr bwMode="auto">
                    <a:xfrm>
                      <a:off x="0" y="0"/>
                      <a:ext cx="5929990" cy="81702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2B35" w:rsidRPr="00672B35" w:rsidRDefault="00672B35" w:rsidP="00672B35">
      <w:pPr>
        <w:spacing w:after="0" w:line="240" w:lineRule="auto"/>
        <w:jc w:val="left"/>
        <w:rPr>
          <w:rFonts w:ascii="Arial Bold" w:hAnsi="Arial Bold"/>
          <w:spacing w:val="20"/>
          <w:sz w:val="44"/>
        </w:rPr>
      </w:pPr>
      <w:r w:rsidRPr="00672B35">
        <w:br w:type="page"/>
      </w:r>
    </w:p>
    <w:p w:rsidR="00672B35" w:rsidRPr="00672B35" w:rsidRDefault="008A0400" w:rsidP="008A0400">
      <w:pPr>
        <w:pStyle w:val="Heading1"/>
        <w:ind w:left="567" w:hanging="567"/>
      </w:pPr>
      <w:r>
        <w:t xml:space="preserve">B15.  </w:t>
      </w:r>
      <w:r w:rsidR="00672B35" w:rsidRPr="00672B35">
        <w:t xml:space="preserve">SOP – Frogs </w:t>
      </w:r>
    </w:p>
    <w:p w:rsidR="00672B35" w:rsidRPr="00672B35" w:rsidRDefault="00672B35" w:rsidP="00535568">
      <w:pPr>
        <w:pStyle w:val="Heading2"/>
        <w:numPr>
          <w:ilvl w:val="1"/>
          <w:numId w:val="92"/>
        </w:numPr>
        <w:ind w:left="567" w:hanging="567"/>
      </w:pPr>
      <w:r w:rsidRPr="00672B35">
        <w:t>Objectives</w:t>
      </w:r>
    </w:p>
    <w:p w:rsidR="00672B35" w:rsidRPr="00672B35" w:rsidRDefault="00672B35" w:rsidP="00672B35">
      <w:r w:rsidRPr="00672B35">
        <w:t>The Frogs monitoring protocol aims to assess the contribution of Commonwealth environmental water to Frog recruitment, survival and diversity.</w:t>
      </w:r>
    </w:p>
    <w:p w:rsidR="00672B35" w:rsidRPr="00672B35" w:rsidRDefault="00672B35" w:rsidP="00535568">
      <w:pPr>
        <w:pStyle w:val="Heading2"/>
        <w:numPr>
          <w:ilvl w:val="1"/>
          <w:numId w:val="92"/>
        </w:numPr>
        <w:ind w:left="567" w:hanging="567"/>
      </w:pPr>
      <w:r w:rsidRPr="00672B35">
        <w:t>Indicators</w:t>
      </w:r>
    </w:p>
    <w:p w:rsidR="00672B35" w:rsidRPr="00672B35" w:rsidRDefault="00672B35" w:rsidP="00672B35">
      <w:r w:rsidRPr="00672B35">
        <w:t xml:space="preserve">This indicator links to </w:t>
      </w:r>
      <w:proofErr w:type="spellStart"/>
      <w:r w:rsidRPr="00672B35">
        <w:t>Microcrustaceans</w:t>
      </w:r>
      <w:proofErr w:type="spellEnd"/>
      <w:r w:rsidRPr="00672B35">
        <w:t>, Water Quality and Hydrology (River and Channel) monitoring indicators.</w:t>
      </w:r>
    </w:p>
    <w:p w:rsidR="00672B35" w:rsidRPr="00672B35" w:rsidRDefault="00672B35" w:rsidP="00535568">
      <w:pPr>
        <w:pStyle w:val="Heading2"/>
        <w:numPr>
          <w:ilvl w:val="1"/>
          <w:numId w:val="92"/>
        </w:numPr>
        <w:ind w:left="567" w:hanging="567"/>
      </w:pPr>
      <w:r w:rsidRPr="00672B35">
        <w:t>Locations for monitoring</w:t>
      </w:r>
    </w:p>
    <w:p w:rsidR="00672B35" w:rsidRPr="00672B35" w:rsidRDefault="00672B35" w:rsidP="00672B35">
      <w:r w:rsidRPr="00672B35">
        <w:t xml:space="preserve">Frogs will be monitored at 3 sites along the Warrego River zone; </w:t>
      </w:r>
      <w:proofErr w:type="spellStart"/>
      <w:r w:rsidRPr="00672B35">
        <w:t>Boera</w:t>
      </w:r>
      <w:proofErr w:type="spellEnd"/>
      <w:r w:rsidRPr="00672B35">
        <w:t xml:space="preserve"> Dam, </w:t>
      </w:r>
      <w:proofErr w:type="spellStart"/>
      <w:r w:rsidRPr="00672B35">
        <w:t>Booka</w:t>
      </w:r>
      <w:proofErr w:type="spellEnd"/>
      <w:r w:rsidRPr="00672B35">
        <w:t xml:space="preserve"> Dam and Peebles Dam/Ross Billabong, in association with other Category III indicators (</w:t>
      </w:r>
      <w:r w:rsidR="007D30A3" w:rsidRPr="00672B35">
        <w:fldChar w:fldCharType="begin"/>
      </w:r>
      <w:r w:rsidRPr="00672B35">
        <w:instrText xml:space="preserve"> REF _Ref407024883 \h </w:instrText>
      </w:r>
      <w:r w:rsidR="007D30A3" w:rsidRPr="00672B35">
        <w:fldChar w:fldCharType="separate"/>
      </w:r>
      <w:r w:rsidR="00200D30" w:rsidRPr="00672B35">
        <w:rPr>
          <w:b/>
          <w:bCs/>
          <w:sz w:val="18"/>
          <w:szCs w:val="20"/>
        </w:rPr>
        <w:t xml:space="preserve">Figure </w:t>
      </w:r>
      <w:r w:rsidR="00200D30">
        <w:rPr>
          <w:b/>
          <w:bCs/>
          <w:noProof/>
          <w:sz w:val="18"/>
          <w:szCs w:val="20"/>
        </w:rPr>
        <w:t>11</w:t>
      </w:r>
      <w:r w:rsidR="007D30A3" w:rsidRPr="00672B35">
        <w:fldChar w:fldCharType="end"/>
      </w:r>
      <w:r w:rsidRPr="00672B35">
        <w:t>).</w:t>
      </w:r>
    </w:p>
    <w:p w:rsidR="00672B35" w:rsidRPr="00672B35" w:rsidRDefault="00672B35" w:rsidP="00672B35">
      <w:pPr>
        <w:keepNext/>
        <w:keepLines/>
        <w:spacing w:line="240" w:lineRule="auto"/>
        <w:jc w:val="center"/>
      </w:pPr>
      <w:r w:rsidRPr="00672B35">
        <w:rPr>
          <w:noProof/>
          <w:lang w:eastAsia="en-AU"/>
        </w:rPr>
        <w:drawing>
          <wp:inline distT="0" distB="0" distL="0" distR="0">
            <wp:extent cx="5832475" cy="4126865"/>
            <wp:effectExtent l="0" t="0" r="0" b="6985"/>
            <wp:docPr id="528" name="Picture 528" descr="Y:\434 Warrego-Darling LTIM Stage 1\Maps\WD_Weirs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434 Warrego-Darling LTIM Stage 1\Maps\WD_Weirs_only.jpg"/>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475" cy="4126865"/>
                    </a:xfrm>
                    <a:prstGeom prst="rect">
                      <a:avLst/>
                    </a:prstGeom>
                    <a:noFill/>
                    <a:ln>
                      <a:noFill/>
                    </a:ln>
                  </pic:spPr>
                </pic:pic>
              </a:graphicData>
            </a:graphic>
          </wp:inline>
        </w:drawing>
      </w:r>
    </w:p>
    <w:p w:rsidR="00672B35" w:rsidRPr="00672B35" w:rsidRDefault="00672B35" w:rsidP="00672B35">
      <w:pPr>
        <w:spacing w:before="120" w:after="120" w:line="240" w:lineRule="auto"/>
        <w:jc w:val="left"/>
        <w:rPr>
          <w:b/>
          <w:bCs/>
          <w:sz w:val="18"/>
          <w:szCs w:val="20"/>
        </w:rPr>
      </w:pPr>
      <w:bookmarkStart w:id="572" w:name="_Ref407024883"/>
      <w:r w:rsidRPr="00672B35">
        <w:rPr>
          <w:b/>
          <w:bCs/>
          <w:sz w:val="18"/>
          <w:szCs w:val="20"/>
        </w:rPr>
        <w:t xml:space="preserve">Figure </w:t>
      </w:r>
      <w:r w:rsidR="007D30A3" w:rsidRPr="00672B35">
        <w:rPr>
          <w:b/>
          <w:bCs/>
          <w:sz w:val="18"/>
          <w:szCs w:val="20"/>
        </w:rPr>
        <w:fldChar w:fldCharType="begin"/>
      </w:r>
      <w:r w:rsidRPr="00672B35">
        <w:rPr>
          <w:b/>
          <w:bCs/>
          <w:sz w:val="18"/>
          <w:szCs w:val="20"/>
        </w:rPr>
        <w:instrText xml:space="preserve"> SEQ Figure \* ARABIC </w:instrText>
      </w:r>
      <w:r w:rsidR="007D30A3" w:rsidRPr="00672B35">
        <w:rPr>
          <w:b/>
          <w:bCs/>
          <w:sz w:val="18"/>
          <w:szCs w:val="20"/>
        </w:rPr>
        <w:fldChar w:fldCharType="separate"/>
      </w:r>
      <w:r w:rsidR="00200D30">
        <w:rPr>
          <w:b/>
          <w:bCs/>
          <w:noProof/>
          <w:sz w:val="18"/>
          <w:szCs w:val="20"/>
        </w:rPr>
        <w:t>11</w:t>
      </w:r>
      <w:r w:rsidR="007D30A3" w:rsidRPr="00672B35">
        <w:rPr>
          <w:b/>
          <w:bCs/>
          <w:noProof/>
          <w:sz w:val="18"/>
          <w:szCs w:val="20"/>
        </w:rPr>
        <w:fldChar w:fldCharType="end"/>
      </w:r>
      <w:bookmarkEnd w:id="572"/>
      <w:r w:rsidR="008A0400">
        <w:rPr>
          <w:b/>
          <w:bCs/>
          <w:noProof/>
          <w:sz w:val="18"/>
          <w:szCs w:val="20"/>
        </w:rPr>
        <w:t xml:space="preserve">: </w:t>
      </w:r>
      <w:r w:rsidRPr="00672B35">
        <w:rPr>
          <w:b/>
          <w:bCs/>
          <w:sz w:val="18"/>
          <w:szCs w:val="20"/>
        </w:rPr>
        <w:t xml:space="preserve"> Location of Dams within the Warrego River. </w:t>
      </w:r>
      <w:proofErr w:type="gramStart"/>
      <w:r w:rsidRPr="00672B35">
        <w:rPr>
          <w:b/>
          <w:bCs/>
          <w:sz w:val="18"/>
          <w:szCs w:val="20"/>
        </w:rPr>
        <w:t xml:space="preserve">Frogs will be monitored in </w:t>
      </w:r>
      <w:proofErr w:type="spellStart"/>
      <w:r w:rsidRPr="00672B35">
        <w:rPr>
          <w:b/>
          <w:bCs/>
          <w:sz w:val="18"/>
          <w:szCs w:val="20"/>
        </w:rPr>
        <w:t>Boera</w:t>
      </w:r>
      <w:proofErr w:type="spellEnd"/>
      <w:r w:rsidRPr="00672B35">
        <w:rPr>
          <w:b/>
          <w:bCs/>
          <w:sz w:val="18"/>
          <w:szCs w:val="20"/>
        </w:rPr>
        <w:t xml:space="preserve"> Dam, </w:t>
      </w:r>
      <w:proofErr w:type="spellStart"/>
      <w:r w:rsidRPr="00672B35">
        <w:rPr>
          <w:b/>
          <w:bCs/>
          <w:sz w:val="18"/>
          <w:szCs w:val="20"/>
        </w:rPr>
        <w:t>Booka</w:t>
      </w:r>
      <w:proofErr w:type="spellEnd"/>
      <w:r w:rsidRPr="00672B35">
        <w:rPr>
          <w:b/>
          <w:bCs/>
          <w:sz w:val="18"/>
          <w:szCs w:val="20"/>
        </w:rPr>
        <w:t xml:space="preserve"> Dam and Peebles Dam/Ross Billabong.</w:t>
      </w:r>
      <w:proofErr w:type="gramEnd"/>
    </w:p>
    <w:p w:rsidR="00672B35" w:rsidRPr="00672B35" w:rsidRDefault="00672B35" w:rsidP="00535568">
      <w:pPr>
        <w:pStyle w:val="Heading2"/>
        <w:numPr>
          <w:ilvl w:val="1"/>
          <w:numId w:val="92"/>
        </w:numPr>
        <w:ind w:left="567" w:hanging="567"/>
      </w:pPr>
      <w:r w:rsidRPr="00672B35">
        <w:t>Timing and frequency</w:t>
      </w:r>
    </w:p>
    <w:p w:rsidR="00672B35" w:rsidRPr="00672B35" w:rsidRDefault="00672B35" w:rsidP="00672B35">
      <w:r w:rsidRPr="00672B35">
        <w:t>Frog monitoring will take twice in year 1 (February and April), and then three times (pre-, during, and post-flow) for event based sampling in years 2-5.</w:t>
      </w:r>
    </w:p>
    <w:p w:rsidR="00672B35" w:rsidRPr="00672B35" w:rsidRDefault="00672B35" w:rsidP="00535568">
      <w:pPr>
        <w:pStyle w:val="Heading2"/>
        <w:numPr>
          <w:ilvl w:val="1"/>
          <w:numId w:val="92"/>
        </w:numPr>
        <w:ind w:left="567" w:hanging="567"/>
      </w:pPr>
      <w:r w:rsidRPr="00672B35">
        <w:t>Responsibilities</w:t>
      </w:r>
    </w:p>
    <w:p w:rsidR="00672B35" w:rsidRPr="00672B35" w:rsidRDefault="00672B35" w:rsidP="00672B35">
      <w:pPr>
        <w:spacing w:after="20"/>
        <w:rPr>
          <w:rFonts w:cs="Arial"/>
        </w:rPr>
      </w:pPr>
      <w:r w:rsidRPr="00672B35">
        <w:rPr>
          <w:rFonts w:cs="Arial"/>
        </w:rPr>
        <w:t xml:space="preserve">The Project Manager of the Junction of the Warrego and Darling rivers M&amp;E Project Team is responsible for overseeing this procedure.  The field surveys will be led by experienced ecologists.   </w:t>
      </w:r>
    </w:p>
    <w:p w:rsidR="00672B35" w:rsidRPr="00672B35" w:rsidRDefault="00672B35" w:rsidP="00535568">
      <w:pPr>
        <w:pStyle w:val="Heading2"/>
        <w:numPr>
          <w:ilvl w:val="1"/>
          <w:numId w:val="92"/>
        </w:numPr>
        <w:ind w:left="567" w:hanging="567"/>
      </w:pPr>
      <w:r w:rsidRPr="00672B35">
        <w:t xml:space="preserve">Complementary monitoring and data </w:t>
      </w:r>
    </w:p>
    <w:p w:rsidR="00672B35" w:rsidRPr="00672B35" w:rsidRDefault="00672B35" w:rsidP="00672B35">
      <w:r w:rsidRPr="00672B35">
        <w:t>The following indicators measured in the Warrego-Darling will be included as complementary monitoring data to inform the ecosystem function response of the river channel:-</w:t>
      </w:r>
    </w:p>
    <w:p w:rsidR="00672B35" w:rsidRPr="00672B35" w:rsidRDefault="00672B35" w:rsidP="00535568">
      <w:pPr>
        <w:pStyle w:val="Bullets1"/>
        <w:numPr>
          <w:ilvl w:val="0"/>
          <w:numId w:val="82"/>
        </w:numPr>
        <w:tabs>
          <w:tab w:val="left" w:pos="1134"/>
        </w:tabs>
        <w:spacing w:after="0"/>
        <w:ind w:left="1134" w:hanging="567"/>
        <w:contextualSpacing w:val="0"/>
      </w:pPr>
      <w:r w:rsidRPr="00672B35">
        <w:t xml:space="preserve">Hydrology (River) </w:t>
      </w:r>
    </w:p>
    <w:p w:rsidR="00672B35" w:rsidRPr="00672B35" w:rsidRDefault="00672B35" w:rsidP="00535568">
      <w:pPr>
        <w:pStyle w:val="Bullets1"/>
        <w:numPr>
          <w:ilvl w:val="0"/>
          <w:numId w:val="82"/>
        </w:numPr>
        <w:tabs>
          <w:tab w:val="left" w:pos="1134"/>
        </w:tabs>
        <w:spacing w:after="0"/>
        <w:ind w:left="1134" w:hanging="567"/>
        <w:contextualSpacing w:val="0"/>
      </w:pPr>
      <w:r w:rsidRPr="00672B35">
        <w:t>Hydrology (channel)</w:t>
      </w:r>
    </w:p>
    <w:p w:rsidR="00672B35" w:rsidRPr="00672B35" w:rsidRDefault="00672B35" w:rsidP="00535568">
      <w:pPr>
        <w:pStyle w:val="Bullets1"/>
        <w:numPr>
          <w:ilvl w:val="0"/>
          <w:numId w:val="82"/>
        </w:numPr>
        <w:tabs>
          <w:tab w:val="left" w:pos="1134"/>
        </w:tabs>
        <w:spacing w:after="0"/>
        <w:ind w:left="1134" w:hanging="567"/>
        <w:contextualSpacing w:val="0"/>
      </w:pPr>
      <w:r w:rsidRPr="00672B35">
        <w:t>Fish (Channel)</w:t>
      </w:r>
    </w:p>
    <w:p w:rsidR="00672B35" w:rsidRPr="00672B35" w:rsidRDefault="00672B35" w:rsidP="00535568">
      <w:pPr>
        <w:pStyle w:val="Heading2"/>
        <w:numPr>
          <w:ilvl w:val="1"/>
          <w:numId w:val="92"/>
        </w:numPr>
        <w:ind w:left="567" w:hanging="567"/>
      </w:pPr>
      <w:r w:rsidRPr="00672B35">
        <w:t>Detailed methods</w:t>
      </w:r>
    </w:p>
    <w:p w:rsidR="00672B35" w:rsidRPr="00672B35" w:rsidRDefault="00672B35" w:rsidP="00672B35">
      <w:r w:rsidRPr="00672B35">
        <w:t>Event based surveys will be undertaken, as per the LTIM Standard Methods reported in the Murrumbidgee LTIM document (</w:t>
      </w:r>
      <w:proofErr w:type="spellStart"/>
      <w:r w:rsidRPr="00672B35">
        <w:t>Wassen</w:t>
      </w:r>
      <w:proofErr w:type="spellEnd"/>
      <w:r w:rsidRPr="00672B35">
        <w:t xml:space="preserve"> et al 2014). Here, Adult frogs and </w:t>
      </w:r>
      <w:proofErr w:type="spellStart"/>
      <w:r w:rsidRPr="00672B35">
        <w:t>metamorphs</w:t>
      </w:r>
      <w:proofErr w:type="spellEnd"/>
      <w:r w:rsidRPr="00672B35">
        <w:t xml:space="preserve"> will be surveyed at each site after dark using a 2x20 minute visual encounter (person minutes) and a 6 x 1 minute audio survey. Start and finish times will be recorded to allow for frog abundance to be standardised as frogs/minute. All individuals observed will be identified to species and the number recorded.</w:t>
      </w:r>
    </w:p>
    <w:p w:rsidR="00672B35" w:rsidRPr="00672B35" w:rsidRDefault="00672B35" w:rsidP="00672B35">
      <w:r w:rsidRPr="00672B35">
        <w:t>A 15-30 watt spotlight or torch will be used to search for frogs along the wetland edge and into the surrounding terrestrial habitats. All individuals observed will be identified to species and the number recorded (it is possible to identify individuals without capture).</w:t>
      </w:r>
    </w:p>
    <w:p w:rsidR="00672B35" w:rsidRPr="00672B35" w:rsidRDefault="00672B35" w:rsidP="00672B35">
      <w:r w:rsidRPr="00672B35">
        <w:t>Audio surveys involve listening for the distinct calls of resident frog species. General estimates of the number of calling individuals will be determined using the methodology described in (</w:t>
      </w:r>
      <w:proofErr w:type="spellStart"/>
      <w:r w:rsidRPr="00672B35">
        <w:t>Wassens</w:t>
      </w:r>
      <w:proofErr w:type="spellEnd"/>
      <w:r w:rsidRPr="00672B35">
        <w:t xml:space="preserve"> </w:t>
      </w:r>
      <w:r w:rsidRPr="00672B35">
        <w:rPr>
          <w:i/>
        </w:rPr>
        <w:t xml:space="preserve">et al. </w:t>
      </w:r>
      <w:r w:rsidRPr="00672B35">
        <w:t>2011).</w:t>
      </w:r>
    </w:p>
    <w:p w:rsidR="00672B35" w:rsidRPr="00672B35" w:rsidRDefault="00672B35" w:rsidP="00535568">
      <w:pPr>
        <w:pStyle w:val="Heading2"/>
        <w:numPr>
          <w:ilvl w:val="1"/>
          <w:numId w:val="92"/>
        </w:numPr>
        <w:ind w:left="567" w:hanging="567"/>
      </w:pPr>
      <w:r w:rsidRPr="00672B35">
        <w:t>Data analysis</w:t>
      </w:r>
    </w:p>
    <w:p w:rsidR="00672B35" w:rsidRPr="00F4125A" w:rsidRDefault="00672B35" w:rsidP="00535568">
      <w:pPr>
        <w:pStyle w:val="Heading3"/>
        <w:numPr>
          <w:ilvl w:val="0"/>
          <w:numId w:val="93"/>
        </w:numPr>
        <w:tabs>
          <w:tab w:val="clear" w:pos="851"/>
          <w:tab w:val="left" w:pos="567"/>
        </w:tabs>
        <w:ind w:left="567" w:hanging="567"/>
      </w:pPr>
      <w:r w:rsidRPr="00F4125A">
        <w:t xml:space="preserve">The Selected Area scale hypotheses </w:t>
      </w:r>
    </w:p>
    <w:p w:rsidR="00672B35" w:rsidRPr="00672B35" w:rsidRDefault="00672B35" w:rsidP="00672B35">
      <w:r w:rsidRPr="00672B35">
        <w:t>Short-term (Annual) responses:</w:t>
      </w:r>
    </w:p>
    <w:p w:rsidR="00672B35" w:rsidRPr="00F4125A" w:rsidRDefault="00672B35" w:rsidP="00535568">
      <w:pPr>
        <w:pStyle w:val="Bullets1"/>
        <w:numPr>
          <w:ilvl w:val="0"/>
          <w:numId w:val="94"/>
        </w:numPr>
        <w:tabs>
          <w:tab w:val="left" w:pos="1134"/>
        </w:tabs>
        <w:spacing w:after="0"/>
        <w:ind w:left="1134" w:hanging="567"/>
        <w:contextualSpacing w:val="0"/>
        <w:rPr>
          <w:rFonts w:eastAsia="Calibri" w:cs="Calibri"/>
          <w:szCs w:val="20"/>
          <w:lang w:eastAsia="en-AU"/>
        </w:rPr>
      </w:pPr>
      <w:r w:rsidRPr="00F4125A">
        <w:rPr>
          <w:rFonts w:eastAsia="Calibri" w:cs="Calibri"/>
          <w:szCs w:val="20"/>
          <w:lang w:eastAsia="en-AU"/>
        </w:rPr>
        <w:t>The delivery of Commonwealth environmental water will lead to increased frog species diversity</w:t>
      </w:r>
    </w:p>
    <w:p w:rsidR="00672B35" w:rsidRPr="00F4125A" w:rsidRDefault="00672B35" w:rsidP="00535568">
      <w:pPr>
        <w:pStyle w:val="Bullets1"/>
        <w:numPr>
          <w:ilvl w:val="0"/>
          <w:numId w:val="94"/>
        </w:numPr>
        <w:tabs>
          <w:tab w:val="left" w:pos="1134"/>
        </w:tabs>
        <w:spacing w:after="0"/>
        <w:ind w:left="1134" w:hanging="567"/>
        <w:contextualSpacing w:val="0"/>
        <w:rPr>
          <w:rFonts w:eastAsia="Calibri" w:cs="Calibri"/>
          <w:szCs w:val="20"/>
          <w:lang w:eastAsia="en-AU"/>
        </w:rPr>
      </w:pPr>
      <w:r w:rsidRPr="00F4125A">
        <w:rPr>
          <w:rFonts w:eastAsia="Calibri" w:cs="Calibri"/>
          <w:szCs w:val="20"/>
          <w:lang w:eastAsia="en-AU"/>
        </w:rPr>
        <w:t>The delivery of Commonwealth environmental water will stimulate frog breeding</w:t>
      </w:r>
    </w:p>
    <w:p w:rsidR="00672B35" w:rsidRPr="00672B35" w:rsidRDefault="00672B35" w:rsidP="00672B35">
      <w:r w:rsidRPr="00672B35">
        <w:t>Long-term (5 year) responses:</w:t>
      </w:r>
    </w:p>
    <w:p w:rsidR="00672B35" w:rsidRPr="003C5DE8" w:rsidRDefault="00672B35" w:rsidP="00535568">
      <w:pPr>
        <w:pStyle w:val="Bullets1"/>
        <w:numPr>
          <w:ilvl w:val="0"/>
          <w:numId w:val="94"/>
        </w:numPr>
        <w:tabs>
          <w:tab w:val="left" w:pos="1134"/>
        </w:tabs>
        <w:spacing w:after="0"/>
        <w:ind w:left="1134" w:hanging="567"/>
        <w:contextualSpacing w:val="0"/>
        <w:rPr>
          <w:rFonts w:eastAsia="Calibri" w:cs="Calibri"/>
          <w:szCs w:val="20"/>
          <w:lang w:eastAsia="en-AU"/>
        </w:rPr>
      </w:pPr>
      <w:r w:rsidRPr="003C5DE8">
        <w:rPr>
          <w:rFonts w:eastAsia="Calibri" w:cs="Calibri"/>
          <w:szCs w:val="20"/>
          <w:lang w:eastAsia="en-AU"/>
        </w:rPr>
        <w:t>The delivery of Commonwealth environmental water will lead to larger frog populations</w:t>
      </w:r>
    </w:p>
    <w:p w:rsidR="00672B35" w:rsidRPr="003C5DE8" w:rsidRDefault="00672B35" w:rsidP="00535568">
      <w:pPr>
        <w:pStyle w:val="Bullets1"/>
        <w:numPr>
          <w:ilvl w:val="0"/>
          <w:numId w:val="94"/>
        </w:numPr>
        <w:tabs>
          <w:tab w:val="left" w:pos="1134"/>
        </w:tabs>
        <w:spacing w:after="0"/>
        <w:ind w:left="1134" w:hanging="567"/>
        <w:contextualSpacing w:val="0"/>
        <w:rPr>
          <w:rFonts w:eastAsia="Calibri" w:cs="Calibri"/>
          <w:szCs w:val="20"/>
          <w:lang w:eastAsia="en-AU"/>
        </w:rPr>
      </w:pPr>
      <w:r w:rsidRPr="003C5DE8">
        <w:rPr>
          <w:rFonts w:eastAsia="Calibri" w:cs="Calibri"/>
          <w:szCs w:val="20"/>
          <w:lang w:eastAsia="en-AU"/>
        </w:rPr>
        <w:t>The delivery of Commonwealth environmental water will lead to increased frog diversity</w:t>
      </w:r>
    </w:p>
    <w:p w:rsidR="00672B35" w:rsidRPr="00F4125A" w:rsidRDefault="00672B35" w:rsidP="00535568">
      <w:pPr>
        <w:pStyle w:val="Heading3"/>
        <w:numPr>
          <w:ilvl w:val="0"/>
          <w:numId w:val="93"/>
        </w:numPr>
        <w:tabs>
          <w:tab w:val="clear" w:pos="851"/>
          <w:tab w:val="left" w:pos="567"/>
        </w:tabs>
        <w:ind w:left="567" w:hanging="567"/>
      </w:pPr>
      <w:r w:rsidRPr="00F4125A">
        <w:t xml:space="preserve">The Selected Area scale analyses </w:t>
      </w:r>
    </w:p>
    <w:p w:rsidR="00672B35" w:rsidRPr="00672B35" w:rsidRDefault="00672B35" w:rsidP="00672B35">
      <w:pPr>
        <w:rPr>
          <w:szCs w:val="20"/>
        </w:rPr>
      </w:pPr>
      <w:r w:rsidRPr="00672B35">
        <w:rPr>
          <w:szCs w:val="20"/>
        </w:rPr>
        <w:t>Analyses based on Aggregation will be applied at the Selected Area scale for abundance, richness and diversity of frogs. Quantitative analyses will be applied at the Selected Area scale to document increased abundance, richness and diversity of frogs at sites receiving Commonwealth environmental water. Multi-year analyses will be quantitatively assessed based on year-on-year repeat application of annual models outlined in the Selected Area conceptual model (</w:t>
      </w:r>
      <w:r w:rsidR="007D30A3" w:rsidRPr="00672B35">
        <w:rPr>
          <w:color w:val="000000" w:themeColor="text1"/>
          <w:szCs w:val="20"/>
        </w:rPr>
        <w:fldChar w:fldCharType="begin"/>
      </w:r>
      <w:r w:rsidRPr="00672B35">
        <w:rPr>
          <w:szCs w:val="20"/>
        </w:rPr>
        <w:instrText xml:space="preserve"> REF _Ref407087116 \h </w:instrText>
      </w:r>
      <w:r w:rsidR="007D30A3" w:rsidRPr="00672B35">
        <w:rPr>
          <w:color w:val="000000" w:themeColor="text1"/>
          <w:szCs w:val="20"/>
        </w:rPr>
      </w:r>
      <w:r w:rsidR="007D30A3" w:rsidRPr="00672B35">
        <w:rPr>
          <w:color w:val="000000" w:themeColor="text1"/>
          <w:szCs w:val="20"/>
        </w:rPr>
        <w:fldChar w:fldCharType="separate"/>
      </w:r>
      <w:r w:rsidR="00200D30" w:rsidRPr="00672B35">
        <w:rPr>
          <w:b/>
          <w:bCs/>
          <w:sz w:val="18"/>
          <w:szCs w:val="20"/>
        </w:rPr>
        <w:t xml:space="preserve">Figure </w:t>
      </w:r>
      <w:r w:rsidR="00200D30">
        <w:rPr>
          <w:b/>
          <w:bCs/>
          <w:noProof/>
          <w:sz w:val="18"/>
          <w:szCs w:val="20"/>
        </w:rPr>
        <w:t>12</w:t>
      </w:r>
      <w:r w:rsidR="007D30A3" w:rsidRPr="00672B35">
        <w:rPr>
          <w:color w:val="000000" w:themeColor="text1"/>
          <w:szCs w:val="20"/>
        </w:rPr>
        <w:fldChar w:fldCharType="end"/>
      </w:r>
      <w:r w:rsidRPr="00672B35">
        <w:rPr>
          <w:szCs w:val="20"/>
        </w:rPr>
        <w:t xml:space="preserve">). </w:t>
      </w:r>
    </w:p>
    <w:p w:rsidR="00672B35" w:rsidRPr="00672B35" w:rsidRDefault="00672B35" w:rsidP="00672B35">
      <w:pPr>
        <w:rPr>
          <w:szCs w:val="20"/>
        </w:rPr>
      </w:pPr>
      <w:r w:rsidRPr="00672B35">
        <w:rPr>
          <w:szCs w:val="20"/>
        </w:rPr>
        <w:t>Short-term (Annual) responses:</w:t>
      </w:r>
    </w:p>
    <w:p w:rsidR="00672B35" w:rsidRPr="003C5DE8" w:rsidRDefault="00672B35" w:rsidP="00535568">
      <w:pPr>
        <w:pStyle w:val="Bullets1"/>
        <w:numPr>
          <w:ilvl w:val="0"/>
          <w:numId w:val="95"/>
        </w:numPr>
        <w:tabs>
          <w:tab w:val="left" w:pos="1134"/>
        </w:tabs>
        <w:spacing w:after="0"/>
        <w:ind w:left="1134" w:hanging="567"/>
        <w:contextualSpacing w:val="0"/>
      </w:pPr>
      <w:r w:rsidRPr="003C5DE8">
        <w:t xml:space="preserve">Hypotheses 1 and 2 - </w:t>
      </w:r>
      <w:proofErr w:type="spellStart"/>
      <w:r w:rsidRPr="003C5DE8">
        <w:t>univariate</w:t>
      </w:r>
      <w:proofErr w:type="spellEnd"/>
      <w:r w:rsidRPr="003C5DE8">
        <w:t xml:space="preserve"> analysis (main effect – site, time) abundance, richness, diversity.</w:t>
      </w:r>
    </w:p>
    <w:p w:rsidR="00672B35" w:rsidRPr="00672B35" w:rsidRDefault="00672B35" w:rsidP="00672B35">
      <w:pPr>
        <w:rPr>
          <w:szCs w:val="20"/>
        </w:rPr>
      </w:pPr>
      <w:r w:rsidRPr="00672B35">
        <w:rPr>
          <w:szCs w:val="20"/>
        </w:rPr>
        <w:t>Long-term (5 year) responses:</w:t>
      </w:r>
    </w:p>
    <w:p w:rsidR="00672B35" w:rsidRPr="003C5DE8" w:rsidRDefault="00672B35" w:rsidP="00535568">
      <w:pPr>
        <w:pStyle w:val="Bullets1"/>
        <w:numPr>
          <w:ilvl w:val="0"/>
          <w:numId w:val="95"/>
        </w:numPr>
        <w:tabs>
          <w:tab w:val="left" w:pos="1134"/>
        </w:tabs>
        <w:spacing w:after="0"/>
        <w:ind w:left="1134" w:hanging="567"/>
        <w:contextualSpacing w:val="0"/>
      </w:pPr>
      <w:r w:rsidRPr="003C5DE8">
        <w:t xml:space="preserve">Hypotheses 3 and 4 - </w:t>
      </w:r>
      <w:proofErr w:type="spellStart"/>
      <w:r w:rsidRPr="003C5DE8">
        <w:t>univariate</w:t>
      </w:r>
      <w:proofErr w:type="spellEnd"/>
      <w:r w:rsidRPr="003C5DE8">
        <w:t xml:space="preserve"> analysis (main effects – target site, year, time).</w:t>
      </w:r>
    </w:p>
    <w:p w:rsidR="00672B35" w:rsidRPr="003C5DE8" w:rsidRDefault="00672B35" w:rsidP="00535568">
      <w:pPr>
        <w:pStyle w:val="Bullets1"/>
        <w:numPr>
          <w:ilvl w:val="0"/>
          <w:numId w:val="95"/>
        </w:numPr>
        <w:tabs>
          <w:tab w:val="left" w:pos="1134"/>
        </w:tabs>
        <w:spacing w:after="0"/>
        <w:ind w:left="1134" w:hanging="567"/>
        <w:contextualSpacing w:val="0"/>
      </w:pPr>
      <w:r w:rsidRPr="003C5DE8">
        <w:t xml:space="preserve">Hypotheses 4 - (diversity-abundance) multivariate analysis (factors – target site, year, time). </w:t>
      </w:r>
    </w:p>
    <w:p w:rsidR="003C5DE8" w:rsidRPr="00672B35" w:rsidRDefault="003C5DE8" w:rsidP="003C5DE8">
      <w:pPr>
        <w:ind w:left="1134"/>
        <w:contextualSpacing/>
        <w:rPr>
          <w:rFonts w:eastAsia="Calibri" w:cs="Calibri"/>
          <w:szCs w:val="20"/>
          <w:lang w:eastAsia="en-AU"/>
        </w:rPr>
      </w:pPr>
    </w:p>
    <w:p w:rsidR="00672B35" w:rsidRPr="00672B35" w:rsidRDefault="00672B35" w:rsidP="00672B35">
      <w:pPr>
        <w:keepNext/>
        <w:keepLines/>
        <w:spacing w:after="0" w:line="240" w:lineRule="auto"/>
        <w:jc w:val="center"/>
      </w:pPr>
      <w:r w:rsidRPr="00672B35">
        <w:rPr>
          <w:noProof/>
          <w:lang w:eastAsia="en-AU"/>
        </w:rPr>
        <w:drawing>
          <wp:inline distT="0" distB="0" distL="0" distR="0">
            <wp:extent cx="5688204" cy="1613140"/>
            <wp:effectExtent l="19050" t="19050" r="27305" b="2540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srcRect/>
                    <a:stretch/>
                  </pic:blipFill>
                  <pic:spPr bwMode="auto">
                    <a:xfrm>
                      <a:off x="0" y="0"/>
                      <a:ext cx="5688204" cy="1613140"/>
                    </a:xfrm>
                    <a:prstGeom prst="rect">
                      <a:avLst/>
                    </a:prstGeom>
                    <a:ln w="6350">
                      <a:solidFill>
                        <a:sysClr val="window" lastClr="FFFFFF">
                          <a:lumMod val="7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2B35" w:rsidRPr="00672B35" w:rsidRDefault="00672B35" w:rsidP="00672B35">
      <w:pPr>
        <w:spacing w:before="120" w:after="120" w:line="240" w:lineRule="auto"/>
        <w:jc w:val="center"/>
        <w:rPr>
          <w:b/>
          <w:bCs/>
          <w:sz w:val="18"/>
          <w:szCs w:val="20"/>
        </w:rPr>
      </w:pPr>
      <w:bookmarkStart w:id="573" w:name="_Ref407087116"/>
      <w:proofErr w:type="gramStart"/>
      <w:r w:rsidRPr="00672B35">
        <w:rPr>
          <w:b/>
          <w:bCs/>
          <w:sz w:val="18"/>
          <w:szCs w:val="20"/>
        </w:rPr>
        <w:t xml:space="preserve">Figure </w:t>
      </w:r>
      <w:r w:rsidR="007D30A3" w:rsidRPr="00672B35">
        <w:rPr>
          <w:b/>
          <w:bCs/>
          <w:sz w:val="18"/>
          <w:szCs w:val="20"/>
        </w:rPr>
        <w:fldChar w:fldCharType="begin"/>
      </w:r>
      <w:r w:rsidRPr="00672B35">
        <w:rPr>
          <w:b/>
          <w:bCs/>
          <w:sz w:val="18"/>
          <w:szCs w:val="20"/>
        </w:rPr>
        <w:instrText xml:space="preserve"> SEQ Figure \* ARABIC </w:instrText>
      </w:r>
      <w:r w:rsidR="007D30A3" w:rsidRPr="00672B35">
        <w:rPr>
          <w:b/>
          <w:bCs/>
          <w:sz w:val="18"/>
          <w:szCs w:val="20"/>
        </w:rPr>
        <w:fldChar w:fldCharType="separate"/>
      </w:r>
      <w:r w:rsidR="00200D30">
        <w:rPr>
          <w:b/>
          <w:bCs/>
          <w:noProof/>
          <w:sz w:val="18"/>
          <w:szCs w:val="20"/>
        </w:rPr>
        <w:t>12</w:t>
      </w:r>
      <w:r w:rsidR="007D30A3" w:rsidRPr="00672B35">
        <w:rPr>
          <w:b/>
          <w:bCs/>
          <w:noProof/>
          <w:sz w:val="18"/>
          <w:szCs w:val="20"/>
        </w:rPr>
        <w:fldChar w:fldCharType="end"/>
      </w:r>
      <w:bookmarkEnd w:id="573"/>
      <w:r w:rsidR="005E3E1E">
        <w:rPr>
          <w:b/>
          <w:bCs/>
          <w:noProof/>
          <w:sz w:val="18"/>
          <w:szCs w:val="20"/>
        </w:rPr>
        <w:t xml:space="preserve">: </w:t>
      </w:r>
      <w:r w:rsidRPr="00672B35">
        <w:rPr>
          <w:b/>
          <w:bCs/>
          <w:sz w:val="18"/>
          <w:szCs w:val="20"/>
        </w:rPr>
        <w:t xml:space="preserve"> Hypothetical model of a long-term response to environmental watering based on a created ‘reference condition’ where the greatest influence is from watering in the most recent year with progressively weaker influence from watering in previous years (Source: </w:t>
      </w:r>
      <w:proofErr w:type="spellStart"/>
      <w:r w:rsidRPr="00672B35">
        <w:rPr>
          <w:b/>
          <w:bCs/>
          <w:sz w:val="18"/>
          <w:szCs w:val="20"/>
        </w:rPr>
        <w:t>Gawne</w:t>
      </w:r>
      <w:proofErr w:type="spellEnd"/>
      <w:r w:rsidRPr="00672B35">
        <w:rPr>
          <w:b/>
          <w:bCs/>
          <w:sz w:val="18"/>
          <w:szCs w:val="20"/>
        </w:rPr>
        <w:t xml:space="preserve"> et al. 2014).</w:t>
      </w:r>
      <w:proofErr w:type="gramEnd"/>
    </w:p>
    <w:p w:rsidR="00672B35" w:rsidRPr="005E3E1E" w:rsidRDefault="00672B35" w:rsidP="00535568">
      <w:pPr>
        <w:pStyle w:val="Heading2"/>
        <w:numPr>
          <w:ilvl w:val="1"/>
          <w:numId w:val="92"/>
        </w:numPr>
        <w:ind w:left="567" w:hanging="567"/>
      </w:pPr>
      <w:r w:rsidRPr="005E3E1E">
        <w:t xml:space="preserve">Reporting </w:t>
      </w:r>
    </w:p>
    <w:p w:rsidR="00672B35" w:rsidRPr="00672B35" w:rsidRDefault="00672B35" w:rsidP="00672B35">
      <w:r w:rsidRPr="00672B35">
        <w:t xml:space="preserve">All data provided for this indicator must conform to the data structure defined in the LTIM Data Standard (Brooks &amp; </w:t>
      </w:r>
      <w:proofErr w:type="spellStart"/>
      <w:r w:rsidRPr="00672B35">
        <w:t>Wealands</w:t>
      </w:r>
      <w:proofErr w:type="spellEnd"/>
      <w:r w:rsidRPr="00672B35">
        <w:t xml:space="preserve"> 2014).</w:t>
      </w:r>
    </w:p>
    <w:p w:rsidR="00672B35" w:rsidRPr="005E3E1E" w:rsidRDefault="00672B35" w:rsidP="00535568">
      <w:pPr>
        <w:pStyle w:val="Heading2"/>
        <w:numPr>
          <w:ilvl w:val="1"/>
          <w:numId w:val="92"/>
        </w:numPr>
        <w:ind w:left="567" w:hanging="567"/>
      </w:pPr>
      <w:r w:rsidRPr="005E3E1E">
        <w:t xml:space="preserve">Conceptual definition </w:t>
      </w:r>
    </w:p>
    <w:p w:rsidR="00672B35" w:rsidRPr="00672B35" w:rsidRDefault="00672B35" w:rsidP="00672B35">
      <w:pPr>
        <w:rPr>
          <w:szCs w:val="20"/>
        </w:rPr>
      </w:pPr>
      <w:r w:rsidRPr="00672B35">
        <w:rPr>
          <w:szCs w:val="20"/>
        </w:rPr>
        <w:t>This indicator will contain rows of data about a site that is:</w:t>
      </w:r>
    </w:p>
    <w:p w:rsidR="00672B35" w:rsidRPr="00672B35" w:rsidRDefault="00672B35" w:rsidP="00672B35">
      <w:pPr>
        <w:spacing w:after="160" w:line="240" w:lineRule="auto"/>
        <w:jc w:val="left"/>
        <w:rPr>
          <w:rFonts w:cs="Arial"/>
          <w:i/>
          <w:iCs/>
          <w:color w:val="000000"/>
          <w:kern w:val="28"/>
          <w:szCs w:val="20"/>
        </w:rPr>
      </w:pPr>
      <w:r w:rsidRPr="00672B35">
        <w:rPr>
          <w:rFonts w:cs="Arial"/>
          <w:i/>
          <w:iCs/>
          <w:color w:val="000000"/>
          <w:kern w:val="28"/>
          <w:szCs w:val="20"/>
        </w:rPr>
        <w:t xml:space="preserve"> </w:t>
      </w:r>
      <w:proofErr w:type="gramStart"/>
      <w:r w:rsidRPr="00672B35">
        <w:rPr>
          <w:rFonts w:cs="Arial"/>
          <w:i/>
          <w:iCs/>
          <w:color w:val="000000"/>
          <w:kern w:val="28"/>
          <w:szCs w:val="20"/>
        </w:rPr>
        <w:t>“ a</w:t>
      </w:r>
      <w:proofErr w:type="gramEnd"/>
      <w:r w:rsidRPr="00672B35">
        <w:rPr>
          <w:rFonts w:cs="Arial"/>
          <w:i/>
          <w:iCs/>
          <w:color w:val="000000"/>
          <w:kern w:val="28"/>
          <w:szCs w:val="20"/>
        </w:rPr>
        <w:t xml:space="preserve"> single wetland represented by either name or polygon within which observations are made.” </w:t>
      </w:r>
    </w:p>
    <w:p w:rsidR="00672B35" w:rsidRPr="00672B35" w:rsidRDefault="00672B35" w:rsidP="00672B35">
      <w:pPr>
        <w:rPr>
          <w:szCs w:val="20"/>
        </w:rPr>
      </w:pPr>
      <w:r w:rsidRPr="00672B35">
        <w:rPr>
          <w:szCs w:val="20"/>
        </w:rPr>
        <w:t>Each row of data will describe:</w:t>
      </w:r>
    </w:p>
    <w:p w:rsidR="00672B35" w:rsidRPr="00672B35" w:rsidRDefault="00672B35" w:rsidP="00672B35">
      <w:pPr>
        <w:rPr>
          <w:i/>
          <w:iCs/>
          <w:szCs w:val="20"/>
        </w:rPr>
      </w:pPr>
      <w:r w:rsidRPr="00672B35">
        <w:rPr>
          <w:i/>
          <w:iCs/>
          <w:szCs w:val="20"/>
        </w:rPr>
        <w:t>“</w:t>
      </w:r>
      <w:proofErr w:type="gramStart"/>
      <w:r w:rsidRPr="00672B35">
        <w:rPr>
          <w:i/>
          <w:iCs/>
          <w:szCs w:val="20"/>
        </w:rPr>
        <w:t>the</w:t>
      </w:r>
      <w:proofErr w:type="gramEnd"/>
      <w:r w:rsidRPr="00672B35">
        <w:rPr>
          <w:i/>
          <w:iCs/>
          <w:szCs w:val="20"/>
        </w:rPr>
        <w:t xml:space="preserve"> abundance and other characteristics of a specific frog species within that site for the defined date range.”</w:t>
      </w:r>
    </w:p>
    <w:p w:rsidR="00672B35" w:rsidRPr="00672B35" w:rsidRDefault="00672B35" w:rsidP="00535568">
      <w:pPr>
        <w:pStyle w:val="Heading2"/>
        <w:numPr>
          <w:ilvl w:val="1"/>
          <w:numId w:val="92"/>
        </w:numPr>
        <w:ind w:left="567" w:hanging="567"/>
        <w:rPr>
          <w:b w:val="0"/>
        </w:rPr>
      </w:pPr>
      <w:r w:rsidRPr="00672B35">
        <w:rPr>
          <w:b w:val="0"/>
        </w:rPr>
        <w:t xml:space="preserve"> </w:t>
      </w:r>
      <w:r w:rsidRPr="005E3E1E">
        <w:t>Site linkages</w:t>
      </w:r>
    </w:p>
    <w:p w:rsidR="00672B35" w:rsidRPr="00672B35" w:rsidRDefault="00672B35" w:rsidP="00672B35">
      <w:r w:rsidRPr="00672B35">
        <w:t>Sites of Frogs require the following linkages to other data (where available):</w:t>
      </w:r>
    </w:p>
    <w:p w:rsidR="00672B35" w:rsidRPr="005E3E1E" w:rsidRDefault="00672B35" w:rsidP="00535568">
      <w:pPr>
        <w:pStyle w:val="Bullets1"/>
        <w:numPr>
          <w:ilvl w:val="0"/>
          <w:numId w:val="80"/>
        </w:numPr>
        <w:tabs>
          <w:tab w:val="left" w:pos="1134"/>
        </w:tabs>
        <w:spacing w:after="0"/>
        <w:ind w:left="1134" w:hanging="567"/>
        <w:contextualSpacing w:val="0"/>
      </w:pPr>
      <w:r w:rsidRPr="005E3E1E">
        <w:t>site identifiers for representative hydrological indicator data for the river channel</w:t>
      </w:r>
    </w:p>
    <w:p w:rsidR="00672B35" w:rsidRPr="005E3E1E" w:rsidRDefault="00672B35" w:rsidP="00535568">
      <w:pPr>
        <w:pStyle w:val="Bullets1"/>
        <w:numPr>
          <w:ilvl w:val="0"/>
          <w:numId w:val="80"/>
        </w:numPr>
        <w:tabs>
          <w:tab w:val="left" w:pos="1134"/>
        </w:tabs>
        <w:spacing w:after="0"/>
        <w:ind w:left="1134" w:hanging="567"/>
        <w:contextualSpacing w:val="0"/>
      </w:pPr>
      <w:r w:rsidRPr="005E3E1E">
        <w:t>ANAE identifiers to enable linking with framework datasets for future work</w:t>
      </w:r>
    </w:p>
    <w:p w:rsidR="00672B35" w:rsidRPr="005E3E1E" w:rsidRDefault="00672B35" w:rsidP="00535568">
      <w:pPr>
        <w:pStyle w:val="Heading2"/>
        <w:numPr>
          <w:ilvl w:val="1"/>
          <w:numId w:val="92"/>
        </w:numPr>
        <w:ind w:left="567" w:hanging="567"/>
      </w:pPr>
      <w:r w:rsidRPr="005E3E1E">
        <w:t>Data definition</w:t>
      </w:r>
    </w:p>
    <w:p w:rsidR="00672B35" w:rsidRPr="00672B35" w:rsidRDefault="00672B35" w:rsidP="00672B35">
      <w:r w:rsidRPr="00672B35">
        <w:rPr>
          <w:i/>
        </w:rPr>
        <w:t>Each row of data will contain the following columns of information</w:t>
      </w:r>
      <w:r w:rsidRPr="00672B35">
        <w:t>.</w:t>
      </w:r>
    </w:p>
    <w:p w:rsidR="00672B35" w:rsidRDefault="00672B35" w:rsidP="00672B35"/>
    <w:p w:rsidR="001849F3" w:rsidRDefault="001849F3" w:rsidP="00672B35"/>
    <w:p w:rsidR="001849F3" w:rsidRPr="00672B35" w:rsidRDefault="001849F3" w:rsidP="00672B35"/>
    <w:tbl>
      <w:tblPr>
        <w:tblStyle w:val="TableGrid"/>
        <w:tblW w:w="9444" w:type="dxa"/>
        <w:tblLayout w:type="fixed"/>
        <w:tblLook w:val="04A0"/>
      </w:tblPr>
      <w:tblGrid>
        <w:gridCol w:w="1809"/>
        <w:gridCol w:w="2694"/>
        <w:gridCol w:w="1149"/>
        <w:gridCol w:w="708"/>
        <w:gridCol w:w="1701"/>
        <w:gridCol w:w="1383"/>
      </w:tblGrid>
      <w:tr w:rsidR="00672B35" w:rsidRPr="00672B35" w:rsidTr="00E6060F">
        <w:trPr>
          <w:cantSplit/>
          <w:tblHeader/>
        </w:trPr>
        <w:tc>
          <w:tcPr>
            <w:tcW w:w="1809" w:type="dxa"/>
            <w:shd w:val="clear" w:color="auto" w:fill="BFBFBF" w:themeFill="background1" w:themeFillShade="BF"/>
            <w:hideMark/>
          </w:tcPr>
          <w:p w:rsidR="00672B35" w:rsidRPr="00672B35" w:rsidRDefault="00672B35" w:rsidP="001849F3">
            <w:pPr>
              <w:spacing w:before="60" w:after="60"/>
              <w:jc w:val="left"/>
              <w:rPr>
                <w:rFonts w:cs="Arial"/>
                <w:b/>
                <w:color w:val="000000"/>
                <w:kern w:val="28"/>
                <w:sz w:val="18"/>
                <w:szCs w:val="18"/>
              </w:rPr>
            </w:pPr>
            <w:r w:rsidRPr="00672B35">
              <w:rPr>
                <w:rFonts w:cs="Arial"/>
                <w:b/>
                <w:color w:val="000000"/>
                <w:kern w:val="28"/>
                <w:sz w:val="18"/>
                <w:szCs w:val="18"/>
              </w:rPr>
              <w:t>Variable</w:t>
            </w:r>
          </w:p>
        </w:tc>
        <w:tc>
          <w:tcPr>
            <w:tcW w:w="2694" w:type="dxa"/>
            <w:shd w:val="clear" w:color="auto" w:fill="BFBFBF" w:themeFill="background1" w:themeFillShade="BF"/>
            <w:hideMark/>
          </w:tcPr>
          <w:p w:rsidR="00672B35" w:rsidRPr="00672B35" w:rsidRDefault="00672B35" w:rsidP="001849F3">
            <w:pPr>
              <w:spacing w:before="60" w:after="60"/>
              <w:jc w:val="left"/>
              <w:rPr>
                <w:rFonts w:cs="Arial"/>
                <w:b/>
                <w:color w:val="000000"/>
                <w:kern w:val="28"/>
                <w:sz w:val="18"/>
                <w:szCs w:val="18"/>
              </w:rPr>
            </w:pPr>
            <w:r w:rsidRPr="00672B35">
              <w:rPr>
                <w:rFonts w:cs="Arial"/>
                <w:b/>
                <w:color w:val="000000"/>
                <w:kern w:val="28"/>
                <w:sz w:val="18"/>
                <w:szCs w:val="18"/>
              </w:rPr>
              <w:t>Description</w:t>
            </w:r>
          </w:p>
        </w:tc>
        <w:tc>
          <w:tcPr>
            <w:tcW w:w="1149" w:type="dxa"/>
            <w:shd w:val="clear" w:color="auto" w:fill="BFBFBF" w:themeFill="background1" w:themeFillShade="BF"/>
            <w:hideMark/>
          </w:tcPr>
          <w:p w:rsidR="00672B35" w:rsidRPr="00672B35" w:rsidRDefault="00672B35" w:rsidP="001849F3">
            <w:pPr>
              <w:spacing w:before="60" w:after="60"/>
              <w:jc w:val="left"/>
              <w:rPr>
                <w:rFonts w:cs="Arial"/>
                <w:b/>
                <w:color w:val="000000"/>
                <w:kern w:val="28"/>
                <w:sz w:val="18"/>
                <w:szCs w:val="18"/>
              </w:rPr>
            </w:pPr>
            <w:r w:rsidRPr="00672B35">
              <w:rPr>
                <w:rFonts w:cs="Arial"/>
                <w:b/>
                <w:color w:val="000000"/>
                <w:kern w:val="28"/>
                <w:sz w:val="18"/>
                <w:szCs w:val="18"/>
              </w:rPr>
              <w:t>Type</w:t>
            </w:r>
          </w:p>
        </w:tc>
        <w:tc>
          <w:tcPr>
            <w:tcW w:w="708" w:type="dxa"/>
            <w:shd w:val="clear" w:color="auto" w:fill="BFBFBF" w:themeFill="background1" w:themeFillShade="BF"/>
            <w:hideMark/>
          </w:tcPr>
          <w:p w:rsidR="00672B35" w:rsidRPr="00672B35" w:rsidRDefault="00672B35" w:rsidP="001849F3">
            <w:pPr>
              <w:spacing w:before="60" w:after="60"/>
              <w:jc w:val="left"/>
              <w:rPr>
                <w:rFonts w:cs="Arial"/>
                <w:b/>
                <w:color w:val="000000"/>
                <w:kern w:val="28"/>
                <w:sz w:val="18"/>
                <w:szCs w:val="18"/>
              </w:rPr>
            </w:pPr>
            <w:proofErr w:type="spellStart"/>
            <w:r w:rsidRPr="00672B35">
              <w:rPr>
                <w:rFonts w:cs="Arial"/>
                <w:b/>
                <w:color w:val="000000"/>
                <w:kern w:val="28"/>
                <w:sz w:val="18"/>
                <w:szCs w:val="18"/>
              </w:rPr>
              <w:t>Req</w:t>
            </w:r>
            <w:proofErr w:type="spellEnd"/>
          </w:p>
        </w:tc>
        <w:tc>
          <w:tcPr>
            <w:tcW w:w="1701" w:type="dxa"/>
            <w:shd w:val="clear" w:color="auto" w:fill="BFBFBF" w:themeFill="background1" w:themeFillShade="BF"/>
            <w:hideMark/>
          </w:tcPr>
          <w:p w:rsidR="00672B35" w:rsidRPr="00672B35" w:rsidRDefault="00672B35" w:rsidP="001849F3">
            <w:pPr>
              <w:spacing w:before="60" w:after="60"/>
              <w:jc w:val="left"/>
              <w:rPr>
                <w:rFonts w:cs="Arial"/>
                <w:b/>
                <w:color w:val="000000"/>
                <w:kern w:val="28"/>
                <w:sz w:val="18"/>
                <w:szCs w:val="18"/>
              </w:rPr>
            </w:pPr>
            <w:r w:rsidRPr="00672B35">
              <w:rPr>
                <w:rFonts w:cs="Arial"/>
                <w:b/>
                <w:color w:val="000000"/>
                <w:kern w:val="28"/>
                <w:sz w:val="18"/>
                <w:szCs w:val="18"/>
              </w:rPr>
              <w:t>Range</w:t>
            </w:r>
          </w:p>
        </w:tc>
        <w:tc>
          <w:tcPr>
            <w:tcW w:w="1383" w:type="dxa"/>
            <w:shd w:val="clear" w:color="auto" w:fill="BFBFBF" w:themeFill="background1" w:themeFillShade="BF"/>
          </w:tcPr>
          <w:p w:rsidR="00672B35" w:rsidRPr="00672B35" w:rsidRDefault="00672B35" w:rsidP="001849F3">
            <w:pPr>
              <w:spacing w:before="60" w:after="60"/>
              <w:jc w:val="left"/>
              <w:rPr>
                <w:rFonts w:cs="Arial"/>
                <w:b/>
                <w:color w:val="000000"/>
                <w:kern w:val="28"/>
                <w:sz w:val="18"/>
                <w:szCs w:val="18"/>
              </w:rPr>
            </w:pPr>
            <w:r w:rsidRPr="00672B35">
              <w:rPr>
                <w:rFonts w:cs="Arial"/>
                <w:b/>
                <w:color w:val="000000"/>
                <w:kern w:val="28"/>
                <w:sz w:val="18"/>
                <w:szCs w:val="18"/>
              </w:rPr>
              <w:t>Example</w:t>
            </w:r>
          </w:p>
        </w:tc>
      </w:tr>
      <w:tr w:rsidR="00672B35" w:rsidRPr="00672B35" w:rsidTr="00E6060F">
        <w:trPr>
          <w:cantSplit/>
        </w:trPr>
        <w:tc>
          <w:tcPr>
            <w:tcW w:w="180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siteId</w:t>
            </w:r>
            <w:proofErr w:type="spellEnd"/>
          </w:p>
        </w:tc>
        <w:tc>
          <w:tcPr>
            <w:tcW w:w="2694" w:type="dxa"/>
            <w:hideMark/>
          </w:tcPr>
          <w:p w:rsidR="00672B35" w:rsidRPr="00672B35" w:rsidRDefault="00672B35" w:rsidP="00672B35">
            <w:pPr>
              <w:spacing w:before="60" w:after="60"/>
              <w:jc w:val="left"/>
              <w:rPr>
                <w:rFonts w:cs="Arial"/>
                <w:i/>
                <w:color w:val="000000"/>
                <w:kern w:val="28"/>
                <w:sz w:val="18"/>
                <w:szCs w:val="18"/>
              </w:rPr>
            </w:pPr>
            <w:r w:rsidRPr="00672B35">
              <w:rPr>
                <w:rFonts w:cs="Arial"/>
                <w:iCs/>
                <w:color w:val="000000"/>
                <w:kern w:val="28"/>
                <w:szCs w:val="20"/>
              </w:rPr>
              <w:t>a single wetland represented by either name or polygon within which observations are made</w:t>
            </w:r>
          </w:p>
        </w:tc>
        <w:tc>
          <w:tcPr>
            <w:tcW w:w="1149"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string</w:t>
            </w:r>
          </w:p>
        </w:tc>
        <w:tc>
          <w:tcPr>
            <w:tcW w:w="708"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Y</w:t>
            </w:r>
          </w:p>
        </w:tc>
        <w:tc>
          <w:tcPr>
            <w:tcW w:w="1701" w:type="dxa"/>
            <w:hideMark/>
          </w:tcPr>
          <w:p w:rsidR="00672B35" w:rsidRPr="00672B35" w:rsidRDefault="00672B35" w:rsidP="00672B35">
            <w:pPr>
              <w:spacing w:before="60" w:after="60"/>
              <w:jc w:val="left"/>
              <w:rPr>
                <w:rFonts w:cs="Arial"/>
                <w:color w:val="000000"/>
                <w:kern w:val="28"/>
                <w:sz w:val="18"/>
                <w:szCs w:val="18"/>
              </w:rPr>
            </w:pPr>
          </w:p>
        </w:tc>
        <w:tc>
          <w:tcPr>
            <w:tcW w:w="1383" w:type="dxa"/>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WD_Booka</w:t>
            </w:r>
            <w:proofErr w:type="spellEnd"/>
          </w:p>
        </w:tc>
      </w:tr>
      <w:tr w:rsidR="00672B35" w:rsidRPr="00672B35" w:rsidTr="00E6060F">
        <w:trPr>
          <w:cantSplit/>
        </w:trPr>
        <w:tc>
          <w:tcPr>
            <w:tcW w:w="180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sampleDate</w:t>
            </w:r>
            <w:proofErr w:type="spellEnd"/>
          </w:p>
        </w:tc>
        <w:tc>
          <w:tcPr>
            <w:tcW w:w="2694"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Start date (inclusive) that these measures were observed</w:t>
            </w:r>
          </w:p>
        </w:tc>
        <w:tc>
          <w:tcPr>
            <w:tcW w:w="114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dateTime</w:t>
            </w:r>
            <w:proofErr w:type="spellEnd"/>
          </w:p>
        </w:tc>
        <w:tc>
          <w:tcPr>
            <w:tcW w:w="708"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Y</w:t>
            </w:r>
          </w:p>
        </w:tc>
        <w:tc>
          <w:tcPr>
            <w:tcW w:w="1701" w:type="dxa"/>
            <w:hideMark/>
          </w:tcPr>
          <w:p w:rsidR="00672B35" w:rsidRPr="00672B35" w:rsidRDefault="00672B35" w:rsidP="00672B35">
            <w:pPr>
              <w:spacing w:before="60" w:after="60"/>
              <w:jc w:val="left"/>
              <w:rPr>
                <w:rFonts w:cs="Arial"/>
                <w:color w:val="000000"/>
                <w:kern w:val="28"/>
                <w:sz w:val="18"/>
                <w:szCs w:val="18"/>
              </w:rPr>
            </w:pPr>
          </w:p>
        </w:tc>
        <w:tc>
          <w:tcPr>
            <w:tcW w:w="1383" w:type="dxa"/>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15/05/2014 0:00</w:t>
            </w:r>
          </w:p>
        </w:tc>
      </w:tr>
      <w:tr w:rsidR="00672B35" w:rsidRPr="00672B35" w:rsidTr="00E6060F">
        <w:trPr>
          <w:cantSplit/>
        </w:trPr>
        <w:tc>
          <w:tcPr>
            <w:tcW w:w="180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sampleDateEnd</w:t>
            </w:r>
            <w:proofErr w:type="spellEnd"/>
          </w:p>
        </w:tc>
        <w:tc>
          <w:tcPr>
            <w:tcW w:w="2694"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End date (exclusive) that these measures were observed</w:t>
            </w:r>
          </w:p>
        </w:tc>
        <w:tc>
          <w:tcPr>
            <w:tcW w:w="114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dateTime</w:t>
            </w:r>
            <w:proofErr w:type="spellEnd"/>
          </w:p>
        </w:tc>
        <w:tc>
          <w:tcPr>
            <w:tcW w:w="708"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Y</w:t>
            </w:r>
          </w:p>
        </w:tc>
        <w:tc>
          <w:tcPr>
            <w:tcW w:w="1701" w:type="dxa"/>
            <w:hideMark/>
          </w:tcPr>
          <w:p w:rsidR="00672B35" w:rsidRPr="00672B35" w:rsidRDefault="00672B35" w:rsidP="00672B35">
            <w:pPr>
              <w:spacing w:before="60" w:after="60"/>
              <w:jc w:val="left"/>
              <w:rPr>
                <w:rFonts w:cs="Arial"/>
                <w:color w:val="000000"/>
                <w:kern w:val="28"/>
                <w:sz w:val="18"/>
                <w:szCs w:val="18"/>
              </w:rPr>
            </w:pPr>
          </w:p>
        </w:tc>
        <w:tc>
          <w:tcPr>
            <w:tcW w:w="1383" w:type="dxa"/>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15/05/2014 0:00</w:t>
            </w:r>
          </w:p>
        </w:tc>
      </w:tr>
      <w:tr w:rsidR="00672B35" w:rsidRPr="00672B35" w:rsidTr="00E6060F">
        <w:trPr>
          <w:cantSplit/>
        </w:trPr>
        <w:tc>
          <w:tcPr>
            <w:tcW w:w="180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Speciesname</w:t>
            </w:r>
            <w:proofErr w:type="spellEnd"/>
          </w:p>
        </w:tc>
        <w:tc>
          <w:tcPr>
            <w:tcW w:w="2694"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Latin name of species</w:t>
            </w:r>
          </w:p>
        </w:tc>
        <w:tc>
          <w:tcPr>
            <w:tcW w:w="1149"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string</w:t>
            </w:r>
          </w:p>
        </w:tc>
        <w:tc>
          <w:tcPr>
            <w:tcW w:w="708"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Y</w:t>
            </w:r>
          </w:p>
        </w:tc>
        <w:tc>
          <w:tcPr>
            <w:tcW w:w="1701" w:type="dxa"/>
            <w:shd w:val="clear" w:color="auto" w:fill="auto"/>
            <w:hideMark/>
          </w:tcPr>
          <w:p w:rsidR="00672B35" w:rsidRPr="00672B35" w:rsidRDefault="00672B35" w:rsidP="00672B35">
            <w:pPr>
              <w:spacing w:before="60" w:after="60"/>
              <w:jc w:val="left"/>
              <w:rPr>
                <w:rFonts w:cs="Arial"/>
                <w:color w:val="000000"/>
                <w:kern w:val="28"/>
                <w:sz w:val="18"/>
                <w:szCs w:val="18"/>
              </w:rPr>
            </w:pPr>
          </w:p>
        </w:tc>
        <w:tc>
          <w:tcPr>
            <w:tcW w:w="1383" w:type="dxa"/>
          </w:tcPr>
          <w:p w:rsidR="00672B35" w:rsidRPr="00672B35" w:rsidRDefault="00672B35" w:rsidP="00672B35">
            <w:pPr>
              <w:spacing w:before="60" w:after="60"/>
              <w:jc w:val="left"/>
              <w:rPr>
                <w:rFonts w:cs="Arial"/>
                <w:color w:val="000000"/>
                <w:kern w:val="28"/>
                <w:sz w:val="18"/>
                <w:szCs w:val="18"/>
              </w:rPr>
            </w:pPr>
          </w:p>
        </w:tc>
      </w:tr>
      <w:tr w:rsidR="00672B35" w:rsidRPr="00672B35" w:rsidTr="00E6060F">
        <w:trPr>
          <w:cantSplit/>
        </w:trPr>
        <w:tc>
          <w:tcPr>
            <w:tcW w:w="180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numberIndividuals</w:t>
            </w:r>
            <w:proofErr w:type="spellEnd"/>
          </w:p>
        </w:tc>
        <w:tc>
          <w:tcPr>
            <w:tcW w:w="2694"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total number of individuals observed per minute</w:t>
            </w:r>
          </w:p>
        </w:tc>
        <w:tc>
          <w:tcPr>
            <w:tcW w:w="1149"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Integer</w:t>
            </w:r>
          </w:p>
        </w:tc>
        <w:tc>
          <w:tcPr>
            <w:tcW w:w="708"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Y</w:t>
            </w:r>
          </w:p>
        </w:tc>
        <w:tc>
          <w:tcPr>
            <w:tcW w:w="1701"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0 - infinity</w:t>
            </w:r>
          </w:p>
        </w:tc>
        <w:tc>
          <w:tcPr>
            <w:tcW w:w="1383" w:type="dxa"/>
          </w:tcPr>
          <w:p w:rsidR="00672B35" w:rsidRPr="00672B35" w:rsidRDefault="00672B35" w:rsidP="00672B35">
            <w:pPr>
              <w:spacing w:before="60" w:after="60"/>
              <w:jc w:val="left"/>
              <w:rPr>
                <w:rFonts w:cs="Arial"/>
                <w:color w:val="000000"/>
                <w:kern w:val="28"/>
                <w:sz w:val="18"/>
                <w:szCs w:val="18"/>
              </w:rPr>
            </w:pPr>
          </w:p>
        </w:tc>
      </w:tr>
      <w:tr w:rsidR="00672B35" w:rsidRPr="00672B35" w:rsidTr="00E6060F">
        <w:trPr>
          <w:cantSplit/>
        </w:trPr>
        <w:tc>
          <w:tcPr>
            <w:tcW w:w="1809" w:type="dxa"/>
            <w:hideMark/>
          </w:tcPr>
          <w:p w:rsidR="00672B35" w:rsidRPr="00672B35" w:rsidRDefault="00672B35" w:rsidP="00672B35">
            <w:pPr>
              <w:spacing w:before="60" w:after="60"/>
              <w:jc w:val="left"/>
              <w:rPr>
                <w:rFonts w:cs="Arial"/>
                <w:color w:val="000000"/>
                <w:kern w:val="28"/>
                <w:sz w:val="18"/>
                <w:szCs w:val="18"/>
              </w:rPr>
            </w:pPr>
            <w:proofErr w:type="spellStart"/>
            <w:r w:rsidRPr="00672B35">
              <w:rPr>
                <w:rFonts w:cs="Arial"/>
                <w:color w:val="000000"/>
                <w:kern w:val="28"/>
                <w:sz w:val="18"/>
                <w:szCs w:val="18"/>
              </w:rPr>
              <w:t>Numbercalling</w:t>
            </w:r>
            <w:proofErr w:type="spellEnd"/>
          </w:p>
        </w:tc>
        <w:tc>
          <w:tcPr>
            <w:tcW w:w="2694"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Mean number of individuals calling of replicate counts</w:t>
            </w:r>
          </w:p>
        </w:tc>
        <w:tc>
          <w:tcPr>
            <w:tcW w:w="1149"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Number (2 decimal places)</w:t>
            </w:r>
          </w:p>
        </w:tc>
        <w:tc>
          <w:tcPr>
            <w:tcW w:w="708"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Y</w:t>
            </w:r>
          </w:p>
        </w:tc>
        <w:tc>
          <w:tcPr>
            <w:tcW w:w="1701" w:type="dxa"/>
            <w:hideMark/>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0 - infinity</w:t>
            </w:r>
          </w:p>
        </w:tc>
        <w:tc>
          <w:tcPr>
            <w:tcW w:w="1383" w:type="dxa"/>
          </w:tcPr>
          <w:p w:rsidR="00672B35" w:rsidRPr="00672B35" w:rsidRDefault="00672B35" w:rsidP="00672B35">
            <w:pPr>
              <w:spacing w:before="60" w:after="60"/>
              <w:jc w:val="left"/>
              <w:rPr>
                <w:rFonts w:cs="Arial"/>
                <w:color w:val="000000"/>
                <w:kern w:val="28"/>
                <w:sz w:val="18"/>
                <w:szCs w:val="18"/>
              </w:rPr>
            </w:pPr>
            <w:r w:rsidRPr="00672B35">
              <w:rPr>
                <w:rFonts w:cs="Arial"/>
                <w:color w:val="000000"/>
                <w:kern w:val="28"/>
                <w:sz w:val="18"/>
                <w:szCs w:val="18"/>
              </w:rPr>
              <w:t>12.22</w:t>
            </w:r>
          </w:p>
        </w:tc>
      </w:tr>
    </w:tbl>
    <w:p w:rsidR="00672B35" w:rsidRPr="00672B35" w:rsidRDefault="00672B35" w:rsidP="00672B35"/>
    <w:p w:rsidR="00672B35" w:rsidRPr="001849F3" w:rsidRDefault="00672B35" w:rsidP="00535568">
      <w:pPr>
        <w:pStyle w:val="Heading2"/>
        <w:numPr>
          <w:ilvl w:val="1"/>
          <w:numId w:val="92"/>
        </w:numPr>
        <w:ind w:left="567" w:hanging="567"/>
      </w:pPr>
      <w:r w:rsidRPr="001849F3">
        <w:t>Quality assurance/quality control</w:t>
      </w:r>
    </w:p>
    <w:p w:rsidR="00672B35" w:rsidRPr="00672B35" w:rsidRDefault="00672B35" w:rsidP="00672B35">
      <w:pPr>
        <w:rPr>
          <w:lang w:val="en-US"/>
        </w:rPr>
      </w:pPr>
      <w:r w:rsidRPr="00672B35">
        <w:t>Quality control and quality assurance protocols are documented in the Quality Plan developed for the M&amp;E Plan (CEWO 2014)</w:t>
      </w:r>
      <w:r w:rsidRPr="00672B35">
        <w:rPr>
          <w:lang w:val="en-US"/>
        </w:rPr>
        <w:t xml:space="preserve">.  </w:t>
      </w:r>
    </w:p>
    <w:p w:rsidR="00672B35" w:rsidRPr="00672B35" w:rsidRDefault="00672B35" w:rsidP="00672B35">
      <w:pPr>
        <w:rPr>
          <w:lang w:val="en-US"/>
        </w:rPr>
      </w:pPr>
      <w:r w:rsidRPr="00672B35">
        <w:t>QA/QC requirements specific to this protocol include:</w:t>
      </w:r>
    </w:p>
    <w:p w:rsidR="00672B35" w:rsidRPr="00672B35" w:rsidRDefault="00672B35" w:rsidP="00535568">
      <w:pPr>
        <w:pStyle w:val="ListParagraph"/>
        <w:numPr>
          <w:ilvl w:val="0"/>
          <w:numId w:val="96"/>
        </w:numPr>
        <w:tabs>
          <w:tab w:val="num" w:pos="720"/>
        </w:tabs>
      </w:pPr>
      <w:r w:rsidRPr="00672B35">
        <w:t>All frog surveys will be undertaken by the same experienced observers, where possible, over time to maintain consistency</w:t>
      </w:r>
    </w:p>
    <w:p w:rsidR="00672B35" w:rsidRPr="00672B35" w:rsidRDefault="00672B35" w:rsidP="00535568">
      <w:pPr>
        <w:pStyle w:val="Bullets1"/>
        <w:numPr>
          <w:ilvl w:val="0"/>
          <w:numId w:val="96"/>
        </w:numPr>
        <w:tabs>
          <w:tab w:val="left" w:pos="1134"/>
        </w:tabs>
        <w:spacing w:after="0"/>
        <w:ind w:left="1134" w:hanging="567"/>
        <w:contextualSpacing w:val="0"/>
      </w:pPr>
      <w:r w:rsidRPr="00672B35">
        <w:t>Observers will undergo training prior to undertaking monitoring surveys, including calibration against experienced observers to ensure standardisation of measurements. Training and calibration procedures will be documented in the MEP and relevant records maintained</w:t>
      </w:r>
    </w:p>
    <w:p w:rsidR="00672B35" w:rsidRPr="001849F3" w:rsidRDefault="00672B35" w:rsidP="00535568">
      <w:pPr>
        <w:pStyle w:val="Heading2"/>
        <w:numPr>
          <w:ilvl w:val="1"/>
          <w:numId w:val="92"/>
        </w:numPr>
        <w:ind w:left="567" w:hanging="567"/>
      </w:pPr>
      <w:r w:rsidRPr="001849F3">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672B35" w:rsidRPr="001849F3" w:rsidTr="00E6060F">
        <w:tc>
          <w:tcPr>
            <w:tcW w:w="9416" w:type="dxa"/>
          </w:tcPr>
          <w:p w:rsidR="00672B35" w:rsidRPr="001849F3" w:rsidRDefault="00672B35" w:rsidP="00672B35">
            <w:pPr>
              <w:rPr>
                <w:rFonts w:ascii="Calibri" w:hAnsi="Calibri"/>
                <w:sz w:val="20"/>
                <w:szCs w:val="20"/>
                <w:lang w:val="en-US"/>
              </w:rPr>
            </w:pPr>
            <w:r w:rsidRPr="001849F3">
              <w:rPr>
                <w:rFonts w:cs="Arial"/>
                <w:sz w:val="20"/>
                <w:szCs w:val="20"/>
              </w:rPr>
              <w:t xml:space="preserve">Brooks S. &amp; </w:t>
            </w:r>
            <w:proofErr w:type="spellStart"/>
            <w:r w:rsidRPr="001849F3">
              <w:rPr>
                <w:rFonts w:cs="Arial"/>
                <w:sz w:val="20"/>
                <w:szCs w:val="20"/>
              </w:rPr>
              <w:t>Wealands</w:t>
            </w:r>
            <w:proofErr w:type="spellEnd"/>
            <w:r w:rsidRPr="001849F3">
              <w:rPr>
                <w:rFonts w:cs="Arial"/>
                <w:sz w:val="20"/>
                <w:szCs w:val="20"/>
              </w:rPr>
              <w:t xml:space="preserve"> S.R. 2014. </w:t>
            </w:r>
            <w:r w:rsidRPr="001849F3">
              <w:rPr>
                <w:rFonts w:cs="Arial"/>
                <w:i/>
                <w:sz w:val="20"/>
                <w:szCs w:val="20"/>
              </w:rPr>
              <w:t>Commonwealth Environmental Water Office Long Term Intervention Monitoring Project: Data Standard</w:t>
            </w:r>
            <w:r w:rsidRPr="001849F3">
              <w:rPr>
                <w:rFonts w:cs="Arial"/>
                <w:sz w:val="20"/>
                <w:szCs w:val="20"/>
              </w:rPr>
              <w:t>. Report prepared for the Commonwealth Environmental Water Office by The Murray-Darling Freshwater Research Centre. MDFRC Publication 29.3/2013 Revised Jan 2014.</w:t>
            </w:r>
          </w:p>
        </w:tc>
      </w:tr>
      <w:tr w:rsidR="00672B35" w:rsidRPr="001849F3" w:rsidTr="00E6060F">
        <w:tc>
          <w:tcPr>
            <w:tcW w:w="9416" w:type="dxa"/>
          </w:tcPr>
          <w:p w:rsidR="00672B35" w:rsidRPr="001849F3" w:rsidRDefault="00672B35" w:rsidP="00672B35">
            <w:pPr>
              <w:rPr>
                <w:rFonts w:cs="Arial"/>
                <w:sz w:val="20"/>
                <w:szCs w:val="20"/>
              </w:rPr>
            </w:pPr>
            <w:r w:rsidRPr="001849F3">
              <w:rPr>
                <w:rFonts w:cs="Arial"/>
                <w:sz w:val="20"/>
                <w:szCs w:val="20"/>
              </w:rPr>
              <w:t xml:space="preserve">Commonwealth Environmental Water Office (CEWO).  2014.  </w:t>
            </w:r>
            <w:r w:rsidRPr="001849F3">
              <w:rPr>
                <w:rFonts w:cs="Arial"/>
                <w:i/>
                <w:sz w:val="20"/>
                <w:szCs w:val="20"/>
              </w:rPr>
              <w:t>Long Term Intervention Monitoring Project Junction of the Warrego and Darling rivers Selected Area</w:t>
            </w:r>
            <w:r w:rsidRPr="001849F3">
              <w:rPr>
                <w:rFonts w:cs="Arial"/>
                <w:sz w:val="20"/>
                <w:szCs w:val="20"/>
              </w:rPr>
              <w:t xml:space="preserve">. Commonwealth of Australia. </w:t>
            </w:r>
          </w:p>
        </w:tc>
      </w:tr>
      <w:tr w:rsidR="00672B35" w:rsidRPr="001849F3" w:rsidTr="00E6060F">
        <w:tc>
          <w:tcPr>
            <w:tcW w:w="9416" w:type="dxa"/>
          </w:tcPr>
          <w:p w:rsidR="00672B35" w:rsidRPr="001849F3" w:rsidRDefault="00672B35" w:rsidP="00672B35">
            <w:pPr>
              <w:rPr>
                <w:rFonts w:cs="Arial"/>
                <w:sz w:val="20"/>
                <w:szCs w:val="20"/>
              </w:rPr>
            </w:pPr>
            <w:proofErr w:type="spellStart"/>
            <w:r w:rsidRPr="001849F3">
              <w:rPr>
                <w:rFonts w:cs="Arial"/>
                <w:sz w:val="20"/>
                <w:szCs w:val="20"/>
              </w:rPr>
              <w:t>Gawne</w:t>
            </w:r>
            <w:proofErr w:type="spellEnd"/>
            <w:r w:rsidRPr="001849F3">
              <w:rPr>
                <w:rFonts w:cs="Arial"/>
                <w:sz w:val="20"/>
                <w:szCs w:val="20"/>
              </w:rPr>
              <w:t xml:space="preserve"> B., Hale J., Butcher R. Roots J., Brooks S., </w:t>
            </w:r>
            <w:proofErr w:type="spellStart"/>
            <w:r w:rsidRPr="001849F3">
              <w:rPr>
                <w:rFonts w:cs="Arial"/>
                <w:sz w:val="20"/>
                <w:szCs w:val="20"/>
              </w:rPr>
              <w:t>Cottingham</w:t>
            </w:r>
            <w:proofErr w:type="spellEnd"/>
            <w:r w:rsidRPr="001849F3">
              <w:rPr>
                <w:rFonts w:cs="Arial"/>
                <w:sz w:val="20"/>
                <w:szCs w:val="20"/>
              </w:rPr>
              <w:t xml:space="preserve"> P., </w:t>
            </w:r>
            <w:proofErr w:type="spellStart"/>
            <w:r w:rsidRPr="001849F3">
              <w:rPr>
                <w:rFonts w:cs="Arial"/>
                <w:sz w:val="20"/>
                <w:szCs w:val="20"/>
              </w:rPr>
              <w:t>Stewardson</w:t>
            </w:r>
            <w:proofErr w:type="spellEnd"/>
            <w:r w:rsidRPr="001849F3">
              <w:rPr>
                <w:rFonts w:cs="Arial"/>
                <w:sz w:val="20"/>
                <w:szCs w:val="20"/>
              </w:rPr>
              <w:t xml:space="preserve"> M. &amp; </w:t>
            </w:r>
            <w:proofErr w:type="spellStart"/>
            <w:r w:rsidRPr="001849F3">
              <w:rPr>
                <w:rFonts w:cs="Arial"/>
                <w:sz w:val="20"/>
                <w:szCs w:val="20"/>
              </w:rPr>
              <w:t>Everingham</w:t>
            </w:r>
            <w:proofErr w:type="spellEnd"/>
            <w:r w:rsidRPr="001849F3">
              <w:rPr>
                <w:rFonts w:cs="Arial"/>
                <w:sz w:val="20"/>
                <w:szCs w:val="20"/>
              </w:rPr>
              <w:t xml:space="preserve"> P.  2014.  </w:t>
            </w:r>
            <w:r w:rsidRPr="001849F3">
              <w:rPr>
                <w:rFonts w:cs="Arial"/>
                <w:i/>
                <w:sz w:val="20"/>
                <w:szCs w:val="20"/>
              </w:rPr>
              <w:t>Commonwealth Environmental Water Office Long Term Intervention Monitoring Project: Evaluation Plan</w:t>
            </w:r>
            <w:r w:rsidRPr="001849F3">
              <w:rPr>
                <w:rFonts w:cs="Arial"/>
                <w:sz w:val="20"/>
                <w:szCs w:val="20"/>
              </w:rPr>
              <w:t>. Final Report prepared for the Commonwealth Environmental Water Office by The Murray-Darling Freshwater Research Centre, MDFRC Publication 29/2014.</w:t>
            </w:r>
          </w:p>
        </w:tc>
      </w:tr>
      <w:tr w:rsidR="00672B35" w:rsidRPr="001849F3" w:rsidTr="00E6060F">
        <w:tc>
          <w:tcPr>
            <w:tcW w:w="9416" w:type="dxa"/>
          </w:tcPr>
          <w:p w:rsidR="00672B35" w:rsidRPr="001849F3" w:rsidRDefault="00672B35" w:rsidP="00672B35">
            <w:pPr>
              <w:rPr>
                <w:rFonts w:cs="Arial"/>
                <w:sz w:val="20"/>
                <w:szCs w:val="20"/>
              </w:rPr>
            </w:pPr>
            <w:proofErr w:type="spellStart"/>
            <w:r w:rsidRPr="001849F3">
              <w:rPr>
                <w:rFonts w:cs="Arial"/>
                <w:sz w:val="20"/>
                <w:szCs w:val="20"/>
              </w:rPr>
              <w:t>Wassen</w:t>
            </w:r>
            <w:proofErr w:type="spellEnd"/>
            <w:r w:rsidRPr="001849F3">
              <w:rPr>
                <w:rFonts w:cs="Arial"/>
                <w:sz w:val="20"/>
                <w:szCs w:val="20"/>
              </w:rPr>
              <w:t xml:space="preserve"> S., Jenkins K., Spencer, J., </w:t>
            </w:r>
            <w:proofErr w:type="spellStart"/>
            <w:r w:rsidRPr="001849F3">
              <w:rPr>
                <w:rFonts w:cs="Arial"/>
                <w:sz w:val="20"/>
                <w:szCs w:val="20"/>
              </w:rPr>
              <w:t>Theim</w:t>
            </w:r>
            <w:proofErr w:type="spellEnd"/>
            <w:r w:rsidRPr="001849F3">
              <w:rPr>
                <w:rFonts w:cs="Arial"/>
                <w:sz w:val="20"/>
                <w:szCs w:val="20"/>
              </w:rPr>
              <w:t xml:space="preserve">, J., </w:t>
            </w:r>
            <w:proofErr w:type="spellStart"/>
            <w:r w:rsidRPr="001849F3">
              <w:rPr>
                <w:rFonts w:cs="Arial"/>
                <w:sz w:val="20"/>
                <w:szCs w:val="20"/>
              </w:rPr>
              <w:t>Bino</w:t>
            </w:r>
            <w:proofErr w:type="spellEnd"/>
            <w:r w:rsidRPr="001849F3">
              <w:rPr>
                <w:rFonts w:cs="Arial"/>
                <w:sz w:val="20"/>
                <w:szCs w:val="20"/>
              </w:rPr>
              <w:t xml:space="preserve">, G., Lennon, E., Thomas, R., </w:t>
            </w:r>
            <w:proofErr w:type="spellStart"/>
            <w:r w:rsidRPr="001849F3">
              <w:rPr>
                <w:rFonts w:cs="Arial"/>
                <w:sz w:val="20"/>
                <w:szCs w:val="20"/>
              </w:rPr>
              <w:t>Kabyashi</w:t>
            </w:r>
            <w:proofErr w:type="spellEnd"/>
            <w:r w:rsidRPr="001849F3">
              <w:rPr>
                <w:rFonts w:cs="Arial"/>
                <w:sz w:val="20"/>
                <w:szCs w:val="20"/>
              </w:rPr>
              <w:t xml:space="preserve">, T., Baumgartner, L., </w:t>
            </w:r>
            <w:proofErr w:type="spellStart"/>
            <w:r w:rsidRPr="001849F3">
              <w:rPr>
                <w:rFonts w:cs="Arial"/>
                <w:sz w:val="20"/>
                <w:szCs w:val="20"/>
              </w:rPr>
              <w:t>Brndis</w:t>
            </w:r>
            <w:proofErr w:type="spellEnd"/>
            <w:r w:rsidRPr="001849F3">
              <w:rPr>
                <w:rFonts w:cs="Arial"/>
                <w:sz w:val="20"/>
                <w:szCs w:val="20"/>
              </w:rPr>
              <w:t xml:space="preserve">, K., </w:t>
            </w:r>
            <w:proofErr w:type="spellStart"/>
            <w:r w:rsidRPr="001849F3">
              <w:rPr>
                <w:rFonts w:cs="Arial"/>
                <w:sz w:val="20"/>
                <w:szCs w:val="20"/>
              </w:rPr>
              <w:t>Wolfenden</w:t>
            </w:r>
            <w:proofErr w:type="spellEnd"/>
            <w:r w:rsidRPr="001849F3">
              <w:rPr>
                <w:rFonts w:cs="Arial"/>
                <w:sz w:val="20"/>
                <w:szCs w:val="20"/>
              </w:rPr>
              <w:t xml:space="preserve">, B, Hall, A., Watson, M. &amp; Scott, N. 2014. </w:t>
            </w:r>
            <w:r w:rsidRPr="001849F3">
              <w:rPr>
                <w:rFonts w:cs="Arial"/>
                <w:i/>
                <w:sz w:val="20"/>
                <w:szCs w:val="20"/>
              </w:rPr>
              <w:t>Murrumbidgee Selected Area: Monitoring and Evaluation Plan.</w:t>
            </w:r>
            <w:r w:rsidRPr="001849F3">
              <w:rPr>
                <w:rFonts w:cs="Arial"/>
                <w:sz w:val="20"/>
                <w:szCs w:val="20"/>
              </w:rPr>
              <w:t xml:space="preserve"> Commonwealth of Australia.</w:t>
            </w:r>
          </w:p>
        </w:tc>
      </w:tr>
    </w:tbl>
    <w:p w:rsidR="00672B35" w:rsidRPr="00672B35" w:rsidRDefault="00672B35" w:rsidP="00672B35">
      <w:pPr>
        <w:rPr>
          <w:szCs w:val="20"/>
        </w:rPr>
      </w:pPr>
      <w:proofErr w:type="spellStart"/>
      <w:r w:rsidRPr="00672B35">
        <w:rPr>
          <w:szCs w:val="20"/>
        </w:rPr>
        <w:t>Wassens</w:t>
      </w:r>
      <w:proofErr w:type="spellEnd"/>
      <w:r w:rsidRPr="00672B35">
        <w:rPr>
          <w:szCs w:val="20"/>
        </w:rPr>
        <w:t xml:space="preserve">, S., Watts, R., </w:t>
      </w:r>
      <w:proofErr w:type="spellStart"/>
      <w:r w:rsidRPr="00672B35">
        <w:rPr>
          <w:szCs w:val="20"/>
        </w:rPr>
        <w:t>Howitt</w:t>
      </w:r>
      <w:proofErr w:type="spellEnd"/>
      <w:r w:rsidRPr="00672B35">
        <w:rPr>
          <w:szCs w:val="20"/>
        </w:rPr>
        <w:t xml:space="preserve">, J., Spencer, J., </w:t>
      </w:r>
      <w:proofErr w:type="spellStart"/>
      <w:r w:rsidRPr="00672B35">
        <w:rPr>
          <w:szCs w:val="20"/>
        </w:rPr>
        <w:t>Zander</w:t>
      </w:r>
      <w:proofErr w:type="spellEnd"/>
      <w:r w:rsidRPr="00672B35">
        <w:rPr>
          <w:szCs w:val="20"/>
        </w:rPr>
        <w:t xml:space="preserve">, A. and Hall, A. (2011). </w:t>
      </w:r>
      <w:proofErr w:type="gramStart"/>
      <w:r w:rsidRPr="00672B35">
        <w:rPr>
          <w:szCs w:val="20"/>
        </w:rPr>
        <w:t>Monitoring of ecosystem responses to the delivery of environmental water in the Murrumbidgee system.</w:t>
      </w:r>
      <w:proofErr w:type="gramEnd"/>
      <w:r w:rsidRPr="00672B35">
        <w:rPr>
          <w:szCs w:val="20"/>
        </w:rPr>
        <w:t xml:space="preserve"> Report to DSEWPaC. Albury, Institute of land, Water and Society. </w:t>
      </w:r>
      <w:proofErr w:type="gramStart"/>
      <w:r w:rsidRPr="00672B35">
        <w:rPr>
          <w:szCs w:val="20"/>
        </w:rPr>
        <w:t>Report 1.</w:t>
      </w:r>
      <w:proofErr w:type="gramEnd"/>
    </w:p>
    <w:p w:rsidR="00672B35" w:rsidRPr="00672B35" w:rsidRDefault="00672B35" w:rsidP="00672B35">
      <w:pPr>
        <w:spacing w:after="0" w:line="240" w:lineRule="auto"/>
        <w:jc w:val="left"/>
      </w:pPr>
      <w:r w:rsidRPr="00672B35">
        <w:br w:type="page"/>
      </w:r>
    </w:p>
    <w:p w:rsidR="00672B35" w:rsidRPr="00672B35" w:rsidRDefault="00672B35" w:rsidP="00672B35">
      <w:pPr>
        <w:keepNext/>
        <w:numPr>
          <w:ilvl w:val="1"/>
          <w:numId w:val="0"/>
        </w:numPr>
        <w:tabs>
          <w:tab w:val="left" w:pos="567"/>
          <w:tab w:val="num" w:pos="1152"/>
        </w:tabs>
        <w:spacing w:before="360" w:after="120"/>
        <w:ind w:left="1152" w:hanging="576"/>
        <w:jc w:val="left"/>
        <w:outlineLvl w:val="1"/>
        <w:rPr>
          <w:rFonts w:ascii="Arial Bold" w:hAnsi="Arial Bold"/>
          <w:b/>
          <w:spacing w:val="20"/>
          <w:szCs w:val="20"/>
        </w:rPr>
      </w:pPr>
      <w:r w:rsidRPr="00672B35">
        <w:rPr>
          <w:rFonts w:ascii="Arial Bold" w:hAnsi="Arial Bold"/>
          <w:b/>
          <w:spacing w:val="20"/>
          <w:szCs w:val="20"/>
        </w:rPr>
        <w:t>Field Data sheets</w:t>
      </w:r>
    </w:p>
    <w:tbl>
      <w:tblPr>
        <w:tblStyle w:val="LightList"/>
        <w:tblW w:w="0" w:type="auto"/>
        <w:tblLook w:val="04A0"/>
      </w:tblPr>
      <w:tblGrid>
        <w:gridCol w:w="4035"/>
        <w:gridCol w:w="2690"/>
        <w:gridCol w:w="2691"/>
      </w:tblGrid>
      <w:tr w:rsidR="00672B35" w:rsidRPr="00672B35" w:rsidTr="00E6060F">
        <w:trPr>
          <w:cnfStyle w:val="100000000000"/>
        </w:trPr>
        <w:tc>
          <w:tcPr>
            <w:cnfStyle w:val="001000000000"/>
            <w:tcW w:w="9416" w:type="dxa"/>
            <w:gridSpan w:val="3"/>
            <w:noWrap/>
          </w:tcPr>
          <w:p w:rsidR="00672B35" w:rsidRPr="00672B35" w:rsidRDefault="00672B35" w:rsidP="00672B35">
            <w:pPr>
              <w:jc w:val="center"/>
            </w:pPr>
            <w:r w:rsidRPr="00672B35">
              <w:t>Warrego-Darling Frog Data sheet</w:t>
            </w:r>
          </w:p>
        </w:tc>
      </w:tr>
      <w:tr w:rsidR="00672B35" w:rsidRPr="00672B35" w:rsidTr="00E6060F">
        <w:trPr>
          <w:cnfStyle w:val="000000100000"/>
          <w:trHeight w:val="451"/>
        </w:trPr>
        <w:tc>
          <w:tcPr>
            <w:cnfStyle w:val="001000000000"/>
            <w:tcW w:w="6725" w:type="dxa"/>
            <w:gridSpan w:val="2"/>
            <w:noWrap/>
          </w:tcPr>
          <w:p w:rsidR="00672B35" w:rsidRPr="00672B35" w:rsidRDefault="00672B35" w:rsidP="00672B35">
            <w:r w:rsidRPr="00672B35">
              <w:t>Site:</w:t>
            </w:r>
          </w:p>
        </w:tc>
        <w:tc>
          <w:tcPr>
            <w:tcW w:w="2691" w:type="dxa"/>
          </w:tcPr>
          <w:p w:rsidR="00672B35" w:rsidRPr="00672B35" w:rsidRDefault="00672B35" w:rsidP="00672B35">
            <w:pPr>
              <w:cnfStyle w:val="000000100000"/>
              <w:rPr>
                <w:b/>
              </w:rPr>
            </w:pPr>
            <w:r w:rsidRPr="00672B35">
              <w:rPr>
                <w:b/>
              </w:rPr>
              <w:t>Date:</w:t>
            </w:r>
          </w:p>
        </w:tc>
      </w:tr>
      <w:tr w:rsidR="00672B35" w:rsidRPr="00672B35" w:rsidTr="00E6060F">
        <w:tc>
          <w:tcPr>
            <w:cnfStyle w:val="001000000000"/>
            <w:tcW w:w="4035" w:type="dxa"/>
            <w:noWrap/>
          </w:tcPr>
          <w:p w:rsidR="00672B35" w:rsidRPr="00672B35" w:rsidRDefault="00672B35" w:rsidP="00672B35">
            <w:r w:rsidRPr="00672B35">
              <w:t>Observer:</w:t>
            </w:r>
          </w:p>
        </w:tc>
        <w:tc>
          <w:tcPr>
            <w:tcW w:w="2690" w:type="dxa"/>
            <w:noWrap/>
          </w:tcPr>
          <w:p w:rsidR="00672B35" w:rsidRPr="00672B35" w:rsidRDefault="00672B35" w:rsidP="00672B35">
            <w:pPr>
              <w:cnfStyle w:val="000000000000"/>
              <w:rPr>
                <w:b/>
              </w:rPr>
            </w:pPr>
            <w:r w:rsidRPr="00672B35">
              <w:rPr>
                <w:b/>
              </w:rPr>
              <w:t>Time start:</w:t>
            </w:r>
          </w:p>
        </w:tc>
        <w:tc>
          <w:tcPr>
            <w:tcW w:w="2691" w:type="dxa"/>
            <w:noWrap/>
          </w:tcPr>
          <w:p w:rsidR="00672B35" w:rsidRPr="00672B35" w:rsidRDefault="00672B35" w:rsidP="00672B35">
            <w:pPr>
              <w:cnfStyle w:val="000000000000"/>
              <w:rPr>
                <w:b/>
              </w:rPr>
            </w:pPr>
            <w:r w:rsidRPr="00672B35">
              <w:rPr>
                <w:b/>
              </w:rPr>
              <w:t>Time end:</w:t>
            </w:r>
          </w:p>
        </w:tc>
      </w:tr>
    </w:tbl>
    <w:p w:rsidR="00672B35" w:rsidRPr="00672B35" w:rsidRDefault="00672B35" w:rsidP="00672B35">
      <w:pPr>
        <w:rPr>
          <w:b/>
        </w:rPr>
      </w:pPr>
      <w:r w:rsidRPr="00672B35">
        <w:rPr>
          <w:b/>
        </w:rPr>
        <w:t>Visual Encounter</w:t>
      </w:r>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3118"/>
        <w:gridCol w:w="1843"/>
      </w:tblGrid>
      <w:tr w:rsidR="00672B35" w:rsidRPr="00672B35" w:rsidTr="00E6060F">
        <w:tc>
          <w:tcPr>
            <w:tcW w:w="4503" w:type="dxa"/>
            <w:shd w:val="clear" w:color="auto" w:fill="D9D9D9" w:themeFill="background1" w:themeFillShade="D9"/>
          </w:tcPr>
          <w:p w:rsidR="00672B35" w:rsidRPr="00672B35" w:rsidRDefault="00672B35" w:rsidP="00672B35">
            <w:pPr>
              <w:rPr>
                <w:b/>
              </w:rPr>
            </w:pPr>
            <w:r w:rsidRPr="00672B35">
              <w:rPr>
                <w:b/>
              </w:rPr>
              <w:t>Species</w:t>
            </w:r>
          </w:p>
        </w:tc>
        <w:tc>
          <w:tcPr>
            <w:tcW w:w="3118" w:type="dxa"/>
            <w:shd w:val="clear" w:color="auto" w:fill="D9D9D9" w:themeFill="background1" w:themeFillShade="D9"/>
          </w:tcPr>
          <w:p w:rsidR="00672B35" w:rsidRPr="00672B35" w:rsidRDefault="00672B35" w:rsidP="00672B35">
            <w:pPr>
              <w:rPr>
                <w:b/>
              </w:rPr>
            </w:pPr>
            <w:r w:rsidRPr="00672B35">
              <w:rPr>
                <w:b/>
              </w:rPr>
              <w:t>Count</w:t>
            </w:r>
          </w:p>
        </w:tc>
        <w:tc>
          <w:tcPr>
            <w:tcW w:w="1843" w:type="dxa"/>
            <w:shd w:val="clear" w:color="auto" w:fill="D9D9D9" w:themeFill="background1" w:themeFillShade="D9"/>
          </w:tcPr>
          <w:p w:rsidR="00672B35" w:rsidRPr="00672B35" w:rsidRDefault="00672B35" w:rsidP="00672B35">
            <w:pPr>
              <w:rPr>
                <w:b/>
              </w:rPr>
            </w:pPr>
            <w:r w:rsidRPr="00672B35">
              <w:rPr>
                <w:b/>
              </w:rPr>
              <w:t>Count/minute</w:t>
            </w: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r w:rsidR="00672B35" w:rsidRPr="00672B35" w:rsidTr="00E6060F">
        <w:tc>
          <w:tcPr>
            <w:tcW w:w="4503" w:type="dxa"/>
          </w:tcPr>
          <w:p w:rsidR="00672B35" w:rsidRPr="00672B35" w:rsidRDefault="00672B35" w:rsidP="00672B35">
            <w:pPr>
              <w:rPr>
                <w:b/>
              </w:rPr>
            </w:pPr>
          </w:p>
        </w:tc>
        <w:tc>
          <w:tcPr>
            <w:tcW w:w="3118" w:type="dxa"/>
          </w:tcPr>
          <w:p w:rsidR="00672B35" w:rsidRPr="00672B35" w:rsidRDefault="00672B35" w:rsidP="00672B35">
            <w:pPr>
              <w:rPr>
                <w:b/>
              </w:rPr>
            </w:pPr>
          </w:p>
        </w:tc>
        <w:tc>
          <w:tcPr>
            <w:tcW w:w="1843" w:type="dxa"/>
          </w:tcPr>
          <w:p w:rsidR="00672B35" w:rsidRPr="00672B35" w:rsidRDefault="00672B35" w:rsidP="00672B35">
            <w:pPr>
              <w:rPr>
                <w:b/>
              </w:rPr>
            </w:pPr>
          </w:p>
        </w:tc>
      </w:tr>
    </w:tbl>
    <w:p w:rsidR="00672B35" w:rsidRPr="00672B35" w:rsidRDefault="00672B35" w:rsidP="00672B35">
      <w:pPr>
        <w:rPr>
          <w:b/>
        </w:rPr>
      </w:pPr>
      <w:r w:rsidRPr="00672B35">
        <w:rPr>
          <w:b/>
        </w:rPr>
        <w:t>Calling</w:t>
      </w:r>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686"/>
      </w:tblGrid>
      <w:tr w:rsidR="00672B35" w:rsidRPr="00672B35" w:rsidTr="00E6060F">
        <w:trPr>
          <w:trHeight w:val="170"/>
        </w:trPr>
        <w:tc>
          <w:tcPr>
            <w:tcW w:w="5778" w:type="dxa"/>
            <w:shd w:val="clear" w:color="auto" w:fill="D9D9D9" w:themeFill="background1" w:themeFillShade="D9"/>
          </w:tcPr>
          <w:p w:rsidR="00672B35" w:rsidRPr="00672B35" w:rsidRDefault="00672B35" w:rsidP="00672B35">
            <w:pPr>
              <w:rPr>
                <w:b/>
              </w:rPr>
            </w:pPr>
            <w:r w:rsidRPr="00672B35">
              <w:rPr>
                <w:b/>
              </w:rPr>
              <w:t>Species</w:t>
            </w:r>
          </w:p>
        </w:tc>
        <w:tc>
          <w:tcPr>
            <w:tcW w:w="3686" w:type="dxa"/>
            <w:shd w:val="clear" w:color="auto" w:fill="D9D9D9" w:themeFill="background1" w:themeFillShade="D9"/>
          </w:tcPr>
          <w:p w:rsidR="00672B35" w:rsidRPr="00672B35" w:rsidRDefault="00672B35" w:rsidP="00672B35">
            <w:pPr>
              <w:rPr>
                <w:b/>
              </w:rPr>
            </w:pPr>
            <w:r w:rsidRPr="00672B35">
              <w:rPr>
                <w:b/>
              </w:rPr>
              <w:t>Count</w:t>
            </w: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r w:rsidR="00672B35" w:rsidRPr="00672B35" w:rsidTr="00E6060F">
        <w:trPr>
          <w:trHeight w:val="170"/>
        </w:trPr>
        <w:tc>
          <w:tcPr>
            <w:tcW w:w="5778" w:type="dxa"/>
          </w:tcPr>
          <w:p w:rsidR="00672B35" w:rsidRPr="00672B35" w:rsidRDefault="00672B35" w:rsidP="00672B35">
            <w:pPr>
              <w:rPr>
                <w:b/>
              </w:rPr>
            </w:pPr>
          </w:p>
        </w:tc>
        <w:tc>
          <w:tcPr>
            <w:tcW w:w="3686" w:type="dxa"/>
          </w:tcPr>
          <w:p w:rsidR="00672B35" w:rsidRPr="00672B35" w:rsidRDefault="00672B35" w:rsidP="00672B35">
            <w:pPr>
              <w:rPr>
                <w:b/>
              </w:rPr>
            </w:pPr>
          </w:p>
        </w:tc>
      </w:tr>
    </w:tbl>
    <w:p w:rsidR="00672B35" w:rsidRDefault="00672B35">
      <w:pPr>
        <w:spacing w:after="0" w:line="240" w:lineRule="auto"/>
        <w:jc w:val="left"/>
      </w:pPr>
      <w:r>
        <w:br w:type="page"/>
      </w:r>
    </w:p>
    <w:p w:rsidR="00304E54" w:rsidRDefault="00304E54" w:rsidP="00304E54">
      <w:pPr>
        <w:sectPr w:rsidR="00304E54" w:rsidSect="00D11965">
          <w:pgSz w:w="11899" w:h="16838"/>
          <w:pgMar w:top="1508" w:right="1217" w:bottom="1457" w:left="1480" w:header="811" w:footer="305" w:gutter="0"/>
          <w:cols w:space="708"/>
          <w:docGrid w:linePitch="360"/>
        </w:sectPr>
      </w:pPr>
    </w:p>
    <w:p w:rsidR="00B96A18" w:rsidRDefault="001F42C7" w:rsidP="00BC5ACB">
      <w:pPr>
        <w:pStyle w:val="AppendixHeading"/>
      </w:pPr>
      <w:bookmarkStart w:id="574" w:name="_Toc381200957"/>
      <w:bookmarkStart w:id="575" w:name="_Ref384640612"/>
      <w:bookmarkStart w:id="576" w:name="_Toc384971705"/>
      <w:bookmarkStart w:id="577" w:name="_Toc396903602"/>
      <w:bookmarkStart w:id="578" w:name="_Toc405971499"/>
      <w:bookmarkStart w:id="579" w:name="_Toc411431771"/>
      <w:r>
        <w:t xml:space="preserve">Appendix C     </w:t>
      </w:r>
      <w:bookmarkEnd w:id="574"/>
      <w:bookmarkEnd w:id="575"/>
      <w:bookmarkEnd w:id="576"/>
      <w:bookmarkEnd w:id="577"/>
      <w:bookmarkEnd w:id="578"/>
      <w:bookmarkEnd w:id="579"/>
      <w:r>
        <w:t>Cause &amp; Effects Diagrams</w:t>
      </w:r>
    </w:p>
    <w:p w:rsidR="00E16C4E" w:rsidRDefault="00E16C4E" w:rsidP="00E16C4E">
      <w:pPr>
        <w:spacing w:line="240" w:lineRule="auto"/>
        <w:rPr>
          <w:b/>
          <w:highlight w:val="yellow"/>
        </w:rPr>
      </w:pPr>
      <w:r>
        <w:rPr>
          <w:noProof/>
          <w:lang w:eastAsia="en-AU"/>
        </w:rPr>
        <w:drawing>
          <wp:inline distT="0" distB="0" distL="0" distR="0">
            <wp:extent cx="4495800" cy="3667500"/>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cstate="email"/>
                    <a:srcRect t="-1" b="1144"/>
                    <a:stretch/>
                  </pic:blipFill>
                  <pic:spPr bwMode="auto">
                    <a:xfrm>
                      <a:off x="0" y="0"/>
                      <a:ext cx="4502242" cy="3672755"/>
                    </a:xfrm>
                    <a:prstGeom prst="rect">
                      <a:avLst/>
                    </a:prstGeom>
                    <a:ln w="6350">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16C4E"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w:t>
      </w:r>
      <w:r w:rsidR="007D30A3">
        <w:rPr>
          <w:noProof/>
        </w:rPr>
        <w:fldChar w:fldCharType="end"/>
      </w:r>
      <w:r w:rsidR="00EA594A">
        <w:t xml:space="preserve">: </w:t>
      </w:r>
      <w:r w:rsidRPr="00F14D0A">
        <w:t>Landscape Ecosystem Diversity</w:t>
      </w:r>
      <w:r>
        <w:t xml:space="preserve"> CED (MDFRC 2013)</w:t>
      </w:r>
    </w:p>
    <w:p w:rsidR="00E16C4E" w:rsidRPr="00F14D0A" w:rsidRDefault="00E16C4E" w:rsidP="00E16C4E">
      <w:pPr>
        <w:spacing w:line="240" w:lineRule="auto"/>
      </w:pPr>
      <w:r>
        <w:rPr>
          <w:noProof/>
          <w:lang w:eastAsia="en-AU"/>
        </w:rPr>
        <w:drawing>
          <wp:inline distT="0" distB="0" distL="0" distR="0">
            <wp:extent cx="4552950" cy="3912236"/>
            <wp:effectExtent l="19050" t="19050" r="1905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stretch>
                      <a:fillRect/>
                    </a:stretch>
                  </pic:blipFill>
                  <pic:spPr>
                    <a:xfrm>
                      <a:off x="0" y="0"/>
                      <a:ext cx="4552950" cy="3912236"/>
                    </a:xfrm>
                    <a:prstGeom prst="rect">
                      <a:avLst/>
                    </a:prstGeom>
                    <a:ln w="6350">
                      <a:solidFill>
                        <a:schemeClr val="bg1">
                          <a:lumMod val="75000"/>
                        </a:schemeClr>
                      </a:solidFill>
                    </a:ln>
                  </pic:spPr>
                </pic:pic>
              </a:graphicData>
            </a:graphic>
          </wp:inline>
        </w:drawing>
      </w:r>
    </w:p>
    <w:p w:rsidR="00E16C4E" w:rsidRDefault="00DE4AA9" w:rsidP="00E16C4E">
      <w:pPr>
        <w:pStyle w:val="Caption"/>
      </w:pPr>
      <w:r>
        <w:t>Figure 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2</w:t>
      </w:r>
      <w:r w:rsidR="007D30A3">
        <w:rPr>
          <w:noProof/>
        </w:rPr>
        <w:fldChar w:fldCharType="end"/>
      </w:r>
      <w:r>
        <w:t xml:space="preserve">: </w:t>
      </w:r>
      <w:r w:rsidR="00E16C4E" w:rsidRPr="00F14D0A">
        <w:t>Vegetation Diversity</w:t>
      </w:r>
      <w:r w:rsidR="00E16C4E">
        <w:t xml:space="preserve"> CED (MDFRC 2013)</w:t>
      </w:r>
    </w:p>
    <w:p w:rsidR="00E16C4E" w:rsidRPr="00F14D0A" w:rsidRDefault="00E16C4E" w:rsidP="00E16C4E">
      <w:pPr>
        <w:spacing w:line="240" w:lineRule="auto"/>
      </w:pPr>
      <w:r>
        <w:rPr>
          <w:noProof/>
          <w:lang w:eastAsia="en-AU"/>
        </w:rPr>
        <w:drawing>
          <wp:inline distT="0" distB="0" distL="0" distR="0">
            <wp:extent cx="4495800" cy="3589163"/>
            <wp:effectExtent l="19050" t="19050" r="1905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stretch>
                      <a:fillRect/>
                    </a:stretch>
                  </pic:blipFill>
                  <pic:spPr>
                    <a:xfrm>
                      <a:off x="0" y="0"/>
                      <a:ext cx="4495800" cy="3589163"/>
                    </a:xfrm>
                    <a:prstGeom prst="rect">
                      <a:avLst/>
                    </a:prstGeom>
                    <a:ln w="6350">
                      <a:solidFill>
                        <a:schemeClr val="bg1">
                          <a:lumMod val="75000"/>
                        </a:schemeClr>
                      </a:solidFill>
                    </a:ln>
                  </pic:spPr>
                </pic:pic>
              </a:graphicData>
            </a:graphic>
          </wp:inline>
        </w:drawing>
      </w:r>
      <w:r w:rsidRPr="00210E20">
        <w:rPr>
          <w:noProof/>
          <w:lang w:eastAsia="en-AU"/>
        </w:rPr>
        <w:t xml:space="preserve"> </w:t>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3</w:t>
      </w:r>
      <w:r w:rsidR="007D30A3">
        <w:rPr>
          <w:noProof/>
        </w:rPr>
        <w:fldChar w:fldCharType="end"/>
      </w:r>
      <w:r>
        <w:t xml:space="preserve">: </w:t>
      </w:r>
      <w:r w:rsidR="00E16C4E" w:rsidRPr="00F14D0A">
        <w:t>Vegetation Condition and Reproduction</w:t>
      </w:r>
      <w:r w:rsidR="00E16C4E">
        <w:t xml:space="preserve"> CED (MDFRC 2013) </w:t>
      </w:r>
    </w:p>
    <w:p w:rsidR="00E16C4E" w:rsidRPr="00F14D0A" w:rsidRDefault="00E16C4E" w:rsidP="00E16C4E">
      <w:pPr>
        <w:spacing w:line="240" w:lineRule="auto"/>
      </w:pPr>
      <w:r>
        <w:rPr>
          <w:noProof/>
          <w:lang w:eastAsia="en-AU"/>
        </w:rPr>
        <w:drawing>
          <wp:inline distT="0" distB="0" distL="0" distR="0">
            <wp:extent cx="4962525" cy="30480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cstate="email"/>
                    <a:srcRect/>
                    <a:stretch/>
                  </pic:blipFill>
                  <pic:spPr bwMode="auto">
                    <a:xfrm>
                      <a:off x="0" y="0"/>
                      <a:ext cx="4966717" cy="3050575"/>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4</w:t>
      </w:r>
      <w:r w:rsidR="007D30A3">
        <w:rPr>
          <w:noProof/>
        </w:rPr>
        <w:fldChar w:fldCharType="end"/>
      </w:r>
      <w:r>
        <w:t xml:space="preserve">: </w:t>
      </w:r>
      <w:r w:rsidR="00E16C4E" w:rsidRPr="00F14D0A">
        <w:t>Vegetation Recruitment and Extent</w:t>
      </w:r>
      <w:r w:rsidR="00E16C4E">
        <w:t xml:space="preserve"> CED (MDFRC 2013)</w:t>
      </w:r>
    </w:p>
    <w:p w:rsidR="00C62BC0" w:rsidRPr="00C62BC0" w:rsidRDefault="00C62BC0" w:rsidP="00C62BC0"/>
    <w:p w:rsidR="00E16C4E" w:rsidRPr="00B96A18" w:rsidRDefault="00E16C4E" w:rsidP="00E16C4E">
      <w:pPr>
        <w:spacing w:line="240" w:lineRule="auto"/>
      </w:pPr>
      <w:r>
        <w:rPr>
          <w:noProof/>
          <w:lang w:eastAsia="en-AU"/>
        </w:rPr>
        <w:drawing>
          <wp:inline distT="0" distB="0" distL="0" distR="0">
            <wp:extent cx="4588574" cy="3736731"/>
            <wp:effectExtent l="19050" t="19050" r="2159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cstate="email"/>
                    <a:srcRect/>
                    <a:stretch/>
                  </pic:blipFill>
                  <pic:spPr bwMode="auto">
                    <a:xfrm>
                      <a:off x="0" y="0"/>
                      <a:ext cx="4581525" cy="3730991"/>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5</w:t>
      </w:r>
      <w:r w:rsidR="007D30A3">
        <w:rPr>
          <w:noProof/>
        </w:rPr>
        <w:fldChar w:fldCharType="end"/>
      </w:r>
      <w:r>
        <w:t xml:space="preserve">: </w:t>
      </w:r>
      <w:r w:rsidR="00E16C4E" w:rsidRPr="00F14D0A">
        <w:t>Landscape Fish Diversity</w:t>
      </w:r>
      <w:r w:rsidR="00E16C4E">
        <w:t xml:space="preserve"> CED (MDFRC 2013)</w:t>
      </w:r>
      <w:r w:rsidR="00E16C4E" w:rsidRPr="00210E20">
        <w:rPr>
          <w:noProof/>
          <w:lang w:eastAsia="en-AU"/>
        </w:rPr>
        <w:t xml:space="preserve"> </w:t>
      </w:r>
    </w:p>
    <w:p w:rsidR="00E16C4E" w:rsidRPr="00B96A18" w:rsidRDefault="00E16C4E" w:rsidP="00E16C4E">
      <w:pPr>
        <w:spacing w:line="240" w:lineRule="auto"/>
      </w:pPr>
      <w:r>
        <w:rPr>
          <w:noProof/>
          <w:lang w:eastAsia="en-AU"/>
        </w:rPr>
        <w:drawing>
          <wp:inline distT="0" distB="0" distL="0" distR="0">
            <wp:extent cx="4619625" cy="350520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email"/>
                    <a:srcRect/>
                    <a:stretch/>
                  </pic:blipFill>
                  <pic:spPr bwMode="auto">
                    <a:xfrm>
                      <a:off x="0" y="0"/>
                      <a:ext cx="4619625" cy="3505200"/>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6</w:t>
      </w:r>
      <w:r w:rsidR="007D30A3">
        <w:rPr>
          <w:noProof/>
        </w:rPr>
        <w:fldChar w:fldCharType="end"/>
      </w:r>
      <w:r>
        <w:t xml:space="preserve">: </w:t>
      </w:r>
      <w:r w:rsidR="00E16C4E" w:rsidRPr="00F14D0A">
        <w:t>Fish Reproduction</w:t>
      </w:r>
      <w:r w:rsidR="00E16C4E">
        <w:t xml:space="preserve"> CED (MDFRC 2013)</w:t>
      </w:r>
    </w:p>
    <w:p w:rsidR="00E16C4E" w:rsidRPr="00B96A18" w:rsidRDefault="00E16C4E" w:rsidP="00E16C4E">
      <w:pPr>
        <w:spacing w:line="240" w:lineRule="auto"/>
      </w:pPr>
    </w:p>
    <w:p w:rsidR="00E16C4E" w:rsidRPr="00B96A18" w:rsidRDefault="00E16C4E" w:rsidP="00E16C4E">
      <w:pPr>
        <w:spacing w:line="240" w:lineRule="auto"/>
      </w:pPr>
      <w:r>
        <w:rPr>
          <w:noProof/>
          <w:lang w:eastAsia="en-AU"/>
        </w:rPr>
        <w:drawing>
          <wp:inline distT="0" distB="0" distL="0" distR="0">
            <wp:extent cx="5000625" cy="37147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cstate="email"/>
                    <a:srcRect/>
                    <a:stretch/>
                  </pic:blipFill>
                  <pic:spPr bwMode="auto">
                    <a:xfrm>
                      <a:off x="0" y="0"/>
                      <a:ext cx="5005535" cy="3718397"/>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7</w:t>
      </w:r>
      <w:r w:rsidR="007D30A3">
        <w:rPr>
          <w:noProof/>
        </w:rPr>
        <w:fldChar w:fldCharType="end"/>
      </w:r>
      <w:r>
        <w:t xml:space="preserve">: </w:t>
      </w:r>
      <w:r w:rsidR="00E16C4E" w:rsidRPr="00F14D0A">
        <w:t>Landscape Waterbird Diversity</w:t>
      </w:r>
      <w:r w:rsidR="00E16C4E">
        <w:t xml:space="preserve"> CED (MDFRC 2013)</w:t>
      </w:r>
    </w:p>
    <w:p w:rsidR="00E16C4E" w:rsidRPr="00B96A18" w:rsidRDefault="00E16C4E" w:rsidP="00E16C4E">
      <w:pPr>
        <w:spacing w:line="240" w:lineRule="auto"/>
      </w:pPr>
    </w:p>
    <w:p w:rsidR="00E16C4E" w:rsidRDefault="00E16C4E" w:rsidP="00E16C4E">
      <w:pPr>
        <w:spacing w:line="240" w:lineRule="auto"/>
      </w:pPr>
    </w:p>
    <w:p w:rsidR="008B285F" w:rsidRDefault="008B285F" w:rsidP="00E16C4E">
      <w:pPr>
        <w:spacing w:line="240" w:lineRule="auto"/>
      </w:pPr>
      <w:r>
        <w:rPr>
          <w:noProof/>
          <w:lang w:eastAsia="en-AU"/>
        </w:rPr>
        <w:drawing>
          <wp:inline distT="0" distB="0" distL="0" distR="0">
            <wp:extent cx="4651131" cy="4064929"/>
            <wp:effectExtent l="19050" t="19050" r="1651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cstate="email"/>
                    <a:srcRect/>
                    <a:stretch/>
                  </pic:blipFill>
                  <pic:spPr bwMode="auto">
                    <a:xfrm>
                      <a:off x="0" y="0"/>
                      <a:ext cx="4656474" cy="4069599"/>
                    </a:xfrm>
                    <a:prstGeom prst="rect">
                      <a:avLst/>
                    </a:prstGeom>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285F" w:rsidRDefault="008B285F" w:rsidP="008B285F">
      <w:pPr>
        <w:pStyle w:val="Caption"/>
        <w:tabs>
          <w:tab w:val="left" w:pos="5940"/>
        </w:tabs>
      </w:pPr>
      <w:r>
        <w:t>Figure 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8</w:t>
      </w:r>
      <w:r w:rsidR="007D30A3">
        <w:rPr>
          <w:noProof/>
        </w:rPr>
        <w:fldChar w:fldCharType="end"/>
      </w:r>
      <w:r>
        <w:t>: Waterbird Survival and Condition CED (MDFRC 2013)</w:t>
      </w:r>
      <w:r>
        <w:tab/>
      </w:r>
    </w:p>
    <w:p w:rsidR="008B285F" w:rsidRPr="00B96A18" w:rsidRDefault="008B285F" w:rsidP="00E16C4E">
      <w:pPr>
        <w:spacing w:line="240" w:lineRule="auto"/>
      </w:pPr>
    </w:p>
    <w:p w:rsidR="00E16C4E" w:rsidRPr="00B96A18" w:rsidRDefault="00E16C4E" w:rsidP="00E16C4E">
      <w:pPr>
        <w:spacing w:line="240" w:lineRule="auto"/>
      </w:pPr>
      <w:r>
        <w:rPr>
          <w:noProof/>
          <w:lang w:eastAsia="en-AU"/>
        </w:rPr>
        <w:drawing>
          <wp:inline distT="0" distB="0" distL="0" distR="0">
            <wp:extent cx="5200650" cy="29241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cstate="email"/>
                    <a:srcRect/>
                    <a:stretch/>
                  </pic:blipFill>
                  <pic:spPr bwMode="auto">
                    <a:xfrm>
                      <a:off x="0" y="0"/>
                      <a:ext cx="5212992" cy="2931115"/>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tabs>
          <w:tab w:val="left" w:pos="5940"/>
        </w:tabs>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9</w:t>
      </w:r>
      <w:r w:rsidR="007D30A3">
        <w:rPr>
          <w:noProof/>
        </w:rPr>
        <w:fldChar w:fldCharType="end"/>
      </w:r>
      <w:r>
        <w:t xml:space="preserve">: </w:t>
      </w:r>
      <w:r w:rsidR="00E16C4E" w:rsidRPr="00F14D0A">
        <w:t>Other Vertebrate Reproduction</w:t>
      </w:r>
      <w:r w:rsidR="00E16C4E">
        <w:t xml:space="preserve"> CED (MDFRC 2013)</w:t>
      </w:r>
      <w:r w:rsidR="00E16C4E">
        <w:tab/>
      </w:r>
    </w:p>
    <w:p w:rsidR="00E16C4E" w:rsidRPr="00B96A18" w:rsidRDefault="00E16C4E" w:rsidP="00E16C4E">
      <w:pPr>
        <w:spacing w:line="240" w:lineRule="auto"/>
      </w:pPr>
      <w:r>
        <w:rPr>
          <w:noProof/>
          <w:lang w:eastAsia="en-AU"/>
        </w:rPr>
        <w:drawing>
          <wp:inline distT="0" distB="0" distL="0" distR="0">
            <wp:extent cx="5205046" cy="3525715"/>
            <wp:effectExtent l="19050" t="19050" r="15240"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cstate="email"/>
                    <a:srcRect/>
                    <a:stretch/>
                  </pic:blipFill>
                  <pic:spPr bwMode="auto">
                    <a:xfrm>
                      <a:off x="0" y="0"/>
                      <a:ext cx="5207003" cy="3527041"/>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10</w:t>
      </w:r>
      <w:r w:rsidR="007D30A3">
        <w:rPr>
          <w:noProof/>
        </w:rPr>
        <w:fldChar w:fldCharType="end"/>
      </w:r>
      <w:r>
        <w:t xml:space="preserve">: </w:t>
      </w:r>
      <w:r w:rsidR="00E16C4E" w:rsidRPr="00F14D0A">
        <w:t>Other Vertebrate Growth and Survival</w:t>
      </w:r>
      <w:r w:rsidR="00E16C4E">
        <w:t xml:space="preserve"> CED (MDFRC 2013)</w:t>
      </w:r>
    </w:p>
    <w:p w:rsidR="008B285F" w:rsidRPr="008B285F" w:rsidRDefault="008B285F" w:rsidP="008B285F"/>
    <w:p w:rsidR="00E16C4E" w:rsidRPr="00B96A18" w:rsidRDefault="00E16C4E" w:rsidP="00E16C4E">
      <w:pPr>
        <w:spacing w:line="240" w:lineRule="auto"/>
      </w:pPr>
      <w:r>
        <w:rPr>
          <w:noProof/>
          <w:lang w:eastAsia="en-AU"/>
        </w:rPr>
        <w:drawing>
          <wp:inline distT="0" distB="0" distL="0" distR="0">
            <wp:extent cx="4941524" cy="3505200"/>
            <wp:effectExtent l="19050" t="19050" r="1206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cstate="email"/>
                    <a:srcRect/>
                    <a:stretch/>
                  </pic:blipFill>
                  <pic:spPr bwMode="auto">
                    <a:xfrm>
                      <a:off x="0" y="0"/>
                      <a:ext cx="4943475" cy="3506584"/>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10E20">
        <w:rPr>
          <w:noProof/>
          <w:lang w:eastAsia="en-AU"/>
        </w:rPr>
        <w:t xml:space="preserve"> </w:t>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11</w:t>
      </w:r>
      <w:r w:rsidR="007D30A3">
        <w:rPr>
          <w:noProof/>
        </w:rPr>
        <w:fldChar w:fldCharType="end"/>
      </w:r>
      <w:r>
        <w:t xml:space="preserve">: </w:t>
      </w:r>
      <w:r w:rsidR="00E16C4E" w:rsidRPr="00F14D0A">
        <w:t>Hydrological Connectivity (including end of system flows)</w:t>
      </w:r>
      <w:r w:rsidR="00E16C4E">
        <w:t xml:space="preserve"> CED (MDFRC 2013)</w:t>
      </w:r>
    </w:p>
    <w:p w:rsidR="00E16C4E" w:rsidRDefault="00E16C4E" w:rsidP="00E16C4E">
      <w:pPr>
        <w:spacing w:line="240" w:lineRule="auto"/>
      </w:pPr>
      <w:r>
        <w:rPr>
          <w:noProof/>
          <w:lang w:eastAsia="en-AU"/>
        </w:rPr>
        <w:drawing>
          <wp:inline distT="0" distB="0" distL="0" distR="0">
            <wp:extent cx="4598376" cy="4246079"/>
            <wp:effectExtent l="19050" t="19050" r="12065"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cstate="email"/>
                    <a:srcRect/>
                    <a:stretch/>
                  </pic:blipFill>
                  <pic:spPr bwMode="auto">
                    <a:xfrm>
                      <a:off x="0" y="0"/>
                      <a:ext cx="4599919" cy="4247504"/>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12</w:t>
      </w:r>
      <w:r w:rsidR="007D30A3">
        <w:rPr>
          <w:noProof/>
        </w:rPr>
        <w:fldChar w:fldCharType="end"/>
      </w:r>
      <w:r>
        <w:t xml:space="preserve">: </w:t>
      </w:r>
      <w:r w:rsidR="00E16C4E" w:rsidRPr="00F14D0A">
        <w:t>Sediment Transport</w:t>
      </w:r>
      <w:r w:rsidR="00E16C4E">
        <w:t xml:space="preserve"> CED (MDFRC 2013)</w:t>
      </w:r>
    </w:p>
    <w:p w:rsidR="00C62BC0" w:rsidRPr="00C62BC0" w:rsidRDefault="00C62BC0" w:rsidP="00C62BC0"/>
    <w:p w:rsidR="00E16C4E" w:rsidRPr="00B96A18" w:rsidRDefault="00E16C4E" w:rsidP="00E16C4E">
      <w:pPr>
        <w:spacing w:line="240" w:lineRule="auto"/>
      </w:pPr>
      <w:r>
        <w:rPr>
          <w:noProof/>
          <w:lang w:eastAsia="en-AU"/>
        </w:rPr>
        <w:drawing>
          <wp:inline distT="0" distB="0" distL="0" distR="0">
            <wp:extent cx="4953000" cy="353377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email"/>
                    <a:stretch>
                      <a:fillRect/>
                    </a:stretch>
                  </pic:blipFill>
                  <pic:spPr>
                    <a:xfrm>
                      <a:off x="0" y="0"/>
                      <a:ext cx="4953000" cy="3533775"/>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13</w:t>
      </w:r>
      <w:r w:rsidR="007D30A3">
        <w:rPr>
          <w:noProof/>
        </w:rPr>
        <w:fldChar w:fldCharType="end"/>
      </w:r>
      <w:r>
        <w:t xml:space="preserve">: </w:t>
      </w:r>
      <w:r w:rsidR="00E16C4E" w:rsidRPr="00F14D0A">
        <w:t>Primary Production</w:t>
      </w:r>
      <w:r w:rsidR="00E16C4E">
        <w:t xml:space="preserve"> CED (MDFRC 2013)</w:t>
      </w:r>
      <w:r w:rsidR="00E16C4E" w:rsidRPr="00482C95">
        <w:rPr>
          <w:noProof/>
          <w:lang w:eastAsia="en-AU"/>
        </w:rPr>
        <w:t xml:space="preserve"> </w:t>
      </w:r>
    </w:p>
    <w:p w:rsidR="00E16C4E" w:rsidRDefault="00E16C4E" w:rsidP="00E16C4E">
      <w:pPr>
        <w:spacing w:line="240" w:lineRule="auto"/>
      </w:pPr>
      <w:r>
        <w:rPr>
          <w:noProof/>
          <w:lang w:eastAsia="en-AU"/>
        </w:rPr>
        <w:drawing>
          <wp:inline distT="0" distB="0" distL="0" distR="0">
            <wp:extent cx="4953000" cy="3246750"/>
            <wp:effectExtent l="19050" t="19050" r="1905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email"/>
                    <a:stretch>
                      <a:fillRect/>
                    </a:stretch>
                  </pic:blipFill>
                  <pic:spPr>
                    <a:xfrm>
                      <a:off x="0" y="0"/>
                      <a:ext cx="4953000" cy="3246750"/>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14</w:t>
      </w:r>
      <w:r w:rsidR="007D30A3">
        <w:rPr>
          <w:noProof/>
        </w:rPr>
        <w:fldChar w:fldCharType="end"/>
      </w:r>
      <w:r>
        <w:t xml:space="preserve">: </w:t>
      </w:r>
      <w:r w:rsidR="00E16C4E" w:rsidRPr="00F14D0A">
        <w:t>Decomposition</w:t>
      </w:r>
      <w:r w:rsidR="00E16C4E">
        <w:t xml:space="preserve"> CED (MDFRC 2013)</w:t>
      </w:r>
    </w:p>
    <w:p w:rsidR="00C62BC0" w:rsidRPr="00C62BC0" w:rsidRDefault="00C62BC0" w:rsidP="00C62BC0"/>
    <w:p w:rsidR="00E16C4E" w:rsidRPr="00B96A18" w:rsidRDefault="00E16C4E" w:rsidP="00E16C4E">
      <w:pPr>
        <w:spacing w:line="240" w:lineRule="auto"/>
      </w:pPr>
      <w:r>
        <w:rPr>
          <w:noProof/>
          <w:lang w:eastAsia="en-AU"/>
        </w:rPr>
        <w:drawing>
          <wp:inline distT="0" distB="0" distL="0" distR="0">
            <wp:extent cx="4352925" cy="2198626"/>
            <wp:effectExtent l="19050" t="19050" r="9525"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email"/>
                    <a:stretch>
                      <a:fillRect/>
                    </a:stretch>
                  </pic:blipFill>
                  <pic:spPr>
                    <a:xfrm>
                      <a:off x="0" y="0"/>
                      <a:ext cx="4352925" cy="2198626"/>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15</w:t>
      </w:r>
      <w:r w:rsidR="007D30A3">
        <w:rPr>
          <w:noProof/>
        </w:rPr>
        <w:fldChar w:fldCharType="end"/>
      </w:r>
      <w:r>
        <w:t xml:space="preserve">: </w:t>
      </w:r>
      <w:r w:rsidR="00E16C4E" w:rsidRPr="00F14D0A">
        <w:t>Nutrient and Carbon Cycling</w:t>
      </w:r>
      <w:r w:rsidR="00E16C4E">
        <w:t xml:space="preserve"> CED (MDFRC 2013)</w:t>
      </w:r>
    </w:p>
    <w:p w:rsidR="00E16C4E" w:rsidRDefault="00E16C4E" w:rsidP="00E16C4E">
      <w:pPr>
        <w:spacing w:line="240" w:lineRule="auto"/>
        <w:rPr>
          <w:b/>
        </w:rPr>
      </w:pPr>
      <w:r>
        <w:rPr>
          <w:noProof/>
          <w:lang w:eastAsia="en-AU"/>
        </w:rPr>
        <w:drawing>
          <wp:inline distT="0" distB="0" distL="0" distR="0">
            <wp:extent cx="4352925" cy="3573629"/>
            <wp:effectExtent l="19050" t="19050" r="9525"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email"/>
                    <a:stretch>
                      <a:fillRect/>
                    </a:stretch>
                  </pic:blipFill>
                  <pic:spPr>
                    <a:xfrm>
                      <a:off x="0" y="0"/>
                      <a:ext cx="4352925" cy="3573629"/>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16</w:t>
      </w:r>
      <w:r w:rsidR="007D30A3">
        <w:rPr>
          <w:noProof/>
        </w:rPr>
        <w:fldChar w:fldCharType="end"/>
      </w:r>
      <w:r>
        <w:t xml:space="preserve">: </w:t>
      </w:r>
      <w:r w:rsidR="00E16C4E" w:rsidRPr="00F14D0A">
        <w:t>Individual Refuges</w:t>
      </w:r>
      <w:r w:rsidR="00E16C4E">
        <w:t xml:space="preserve"> CED (MDFRC 2013)</w:t>
      </w:r>
    </w:p>
    <w:p w:rsidR="00C62BC0" w:rsidRPr="00C62BC0" w:rsidRDefault="00C62BC0" w:rsidP="00C62BC0"/>
    <w:p w:rsidR="00E16C4E" w:rsidRPr="00B96A18" w:rsidRDefault="00E16C4E" w:rsidP="00E16C4E">
      <w:pPr>
        <w:spacing w:line="240" w:lineRule="auto"/>
        <w:rPr>
          <w:b/>
        </w:rPr>
      </w:pPr>
      <w:r>
        <w:rPr>
          <w:noProof/>
          <w:lang w:eastAsia="en-AU"/>
        </w:rPr>
        <w:drawing>
          <wp:inline distT="0" distB="0" distL="0" distR="0">
            <wp:extent cx="4269310" cy="3524250"/>
            <wp:effectExtent l="19050" t="19050" r="1714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email"/>
                    <a:stretch>
                      <a:fillRect/>
                    </a:stretch>
                  </pic:blipFill>
                  <pic:spPr>
                    <a:xfrm>
                      <a:off x="0" y="0"/>
                      <a:ext cx="4269764" cy="3524625"/>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17</w:t>
      </w:r>
      <w:r w:rsidR="007D30A3">
        <w:rPr>
          <w:noProof/>
        </w:rPr>
        <w:fldChar w:fldCharType="end"/>
      </w:r>
      <w:r>
        <w:t xml:space="preserve">: </w:t>
      </w:r>
      <w:r w:rsidR="00E16C4E" w:rsidRPr="00F14D0A">
        <w:t>Landscape Refuges</w:t>
      </w:r>
      <w:r w:rsidR="00E16C4E">
        <w:t xml:space="preserve"> CED (MDFRC 2013)</w:t>
      </w:r>
    </w:p>
    <w:p w:rsidR="00E16C4E" w:rsidRPr="00B96A18" w:rsidRDefault="00E16C4E" w:rsidP="00E16C4E">
      <w:pPr>
        <w:spacing w:line="240" w:lineRule="auto"/>
      </w:pPr>
      <w:r>
        <w:rPr>
          <w:noProof/>
          <w:lang w:eastAsia="en-AU"/>
        </w:rPr>
        <w:drawing>
          <wp:inline distT="0" distB="0" distL="0" distR="0">
            <wp:extent cx="4257675" cy="341947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email"/>
                    <a:srcRect/>
                    <a:stretch/>
                  </pic:blipFill>
                  <pic:spPr bwMode="auto">
                    <a:xfrm>
                      <a:off x="0" y="0"/>
                      <a:ext cx="4261945" cy="3422904"/>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Figure</w:t>
      </w:r>
      <w:r w:rsidR="00DE4AA9">
        <w:t xml:space="preserve"> 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18</w:t>
      </w:r>
      <w:r w:rsidR="007D30A3">
        <w:rPr>
          <w:noProof/>
        </w:rPr>
        <w:fldChar w:fldCharType="end"/>
      </w:r>
      <w:r>
        <w:t xml:space="preserve">: </w:t>
      </w:r>
      <w:r w:rsidR="00E16C4E" w:rsidRPr="00F14D0A">
        <w:t>Ecosystem Resistance</w:t>
      </w:r>
      <w:r w:rsidR="00E16C4E">
        <w:t xml:space="preserve"> CED (MDFRC 2013)</w:t>
      </w:r>
    </w:p>
    <w:p w:rsidR="00C62BC0" w:rsidRPr="00C62BC0" w:rsidRDefault="00C62BC0" w:rsidP="00C62BC0"/>
    <w:p w:rsidR="00E16C4E" w:rsidRPr="00B96A18" w:rsidRDefault="00E16C4E" w:rsidP="00E16C4E">
      <w:pPr>
        <w:spacing w:line="240" w:lineRule="auto"/>
        <w:rPr>
          <w:b/>
        </w:rPr>
      </w:pPr>
      <w:r>
        <w:rPr>
          <w:noProof/>
          <w:lang w:eastAsia="en-AU"/>
        </w:rPr>
        <w:drawing>
          <wp:inline distT="0" distB="0" distL="0" distR="0">
            <wp:extent cx="4572000" cy="2831123"/>
            <wp:effectExtent l="19050" t="19050" r="1905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email"/>
                    <a:srcRect/>
                    <a:stretch/>
                  </pic:blipFill>
                  <pic:spPr bwMode="auto">
                    <a:xfrm>
                      <a:off x="0" y="0"/>
                      <a:ext cx="4575164" cy="2833082"/>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19</w:t>
      </w:r>
      <w:r w:rsidR="007D30A3">
        <w:rPr>
          <w:noProof/>
        </w:rPr>
        <w:fldChar w:fldCharType="end"/>
      </w:r>
      <w:r>
        <w:t xml:space="preserve">: </w:t>
      </w:r>
      <w:r w:rsidR="00E16C4E" w:rsidRPr="00F14D0A">
        <w:t xml:space="preserve">Ecosystem </w:t>
      </w:r>
      <w:r w:rsidR="00E16C4E">
        <w:t xml:space="preserve">Avoidance and </w:t>
      </w:r>
      <w:r w:rsidR="00E16C4E" w:rsidRPr="00F14D0A">
        <w:t>Recovery</w:t>
      </w:r>
      <w:r w:rsidR="00E16C4E">
        <w:t xml:space="preserve"> CED (MDFRC 2013)</w:t>
      </w:r>
    </w:p>
    <w:p w:rsidR="00E16C4E" w:rsidRPr="00B96A18" w:rsidRDefault="00E16C4E" w:rsidP="00E16C4E">
      <w:pPr>
        <w:spacing w:line="240" w:lineRule="auto"/>
        <w:rPr>
          <w:b/>
        </w:rPr>
      </w:pPr>
      <w:r>
        <w:rPr>
          <w:noProof/>
          <w:lang w:eastAsia="en-AU"/>
        </w:rPr>
        <w:drawing>
          <wp:inline distT="0" distB="0" distL="0" distR="0">
            <wp:extent cx="4569187" cy="3543300"/>
            <wp:effectExtent l="19050" t="19050" r="2222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email"/>
                    <a:srcRect/>
                    <a:stretch/>
                  </pic:blipFill>
                  <pic:spPr bwMode="auto">
                    <a:xfrm>
                      <a:off x="0" y="0"/>
                      <a:ext cx="4572000" cy="3545481"/>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20</w:t>
      </w:r>
      <w:r w:rsidR="007D30A3">
        <w:rPr>
          <w:noProof/>
        </w:rPr>
        <w:fldChar w:fldCharType="end"/>
      </w:r>
      <w:r>
        <w:t xml:space="preserve">: </w:t>
      </w:r>
      <w:r w:rsidR="00E16C4E" w:rsidRPr="00F14D0A">
        <w:t>Salinity</w:t>
      </w:r>
      <w:r w:rsidR="00E16C4E">
        <w:t xml:space="preserve"> CED (MDFRC 2013)</w:t>
      </w:r>
    </w:p>
    <w:p w:rsidR="00C62BC0" w:rsidRPr="00C62BC0" w:rsidRDefault="00C62BC0" w:rsidP="00C62BC0"/>
    <w:p w:rsidR="00E16C4E" w:rsidRPr="00B96A18" w:rsidRDefault="00E16C4E" w:rsidP="00E16C4E">
      <w:pPr>
        <w:spacing w:line="240" w:lineRule="auto"/>
        <w:rPr>
          <w:b/>
        </w:rPr>
      </w:pPr>
      <w:r>
        <w:rPr>
          <w:noProof/>
          <w:lang w:eastAsia="en-AU"/>
        </w:rPr>
        <w:drawing>
          <wp:inline distT="0" distB="0" distL="0" distR="0">
            <wp:extent cx="4762500" cy="28575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email"/>
                    <a:stretch>
                      <a:fillRect/>
                    </a:stretch>
                  </pic:blipFill>
                  <pic:spPr>
                    <a:xfrm>
                      <a:off x="0" y="0"/>
                      <a:ext cx="4765603" cy="2859362"/>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21</w:t>
      </w:r>
      <w:r w:rsidR="007D30A3">
        <w:rPr>
          <w:noProof/>
        </w:rPr>
        <w:fldChar w:fldCharType="end"/>
      </w:r>
      <w:r>
        <w:t xml:space="preserve">: </w:t>
      </w:r>
      <w:r w:rsidR="00E16C4E" w:rsidRPr="00F14D0A">
        <w:t>Dissolved Oxygen</w:t>
      </w:r>
      <w:r w:rsidR="00E16C4E">
        <w:t xml:space="preserve"> CED (MDFRC 2013)</w:t>
      </w:r>
    </w:p>
    <w:p w:rsidR="00E16C4E" w:rsidRPr="00B96A18" w:rsidRDefault="00E16C4E" w:rsidP="00E16C4E">
      <w:pPr>
        <w:spacing w:line="240" w:lineRule="auto"/>
      </w:pPr>
      <w:r>
        <w:rPr>
          <w:noProof/>
          <w:lang w:eastAsia="en-AU"/>
        </w:rPr>
        <w:drawing>
          <wp:inline distT="0" distB="0" distL="0" distR="0">
            <wp:extent cx="4761060" cy="3905250"/>
            <wp:effectExtent l="19050" t="19050" r="2095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email"/>
                    <a:stretch>
                      <a:fillRect/>
                    </a:stretch>
                  </pic:blipFill>
                  <pic:spPr>
                    <a:xfrm>
                      <a:off x="0" y="0"/>
                      <a:ext cx="4761060" cy="3905250"/>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22</w:t>
      </w:r>
      <w:r w:rsidR="007D30A3">
        <w:rPr>
          <w:noProof/>
        </w:rPr>
        <w:fldChar w:fldCharType="end"/>
      </w:r>
      <w:r>
        <w:t xml:space="preserve">: </w:t>
      </w:r>
      <w:r w:rsidR="00E16C4E" w:rsidRPr="00F14D0A">
        <w:t>pH</w:t>
      </w:r>
      <w:r w:rsidR="00E16C4E">
        <w:t xml:space="preserve"> CED (MDFRC 2013)</w:t>
      </w:r>
    </w:p>
    <w:p w:rsidR="00C62BC0" w:rsidRPr="00C62BC0" w:rsidRDefault="00C62BC0" w:rsidP="00C62BC0"/>
    <w:p w:rsidR="00E16C4E" w:rsidRDefault="00E16C4E" w:rsidP="00E16C4E">
      <w:pPr>
        <w:spacing w:line="240" w:lineRule="auto"/>
        <w:rPr>
          <w:b/>
        </w:rPr>
      </w:pPr>
      <w:r>
        <w:rPr>
          <w:noProof/>
          <w:lang w:eastAsia="en-AU"/>
        </w:rPr>
        <w:drawing>
          <wp:inline distT="0" distB="0" distL="0" distR="0">
            <wp:extent cx="4563207" cy="3773598"/>
            <wp:effectExtent l="19050" t="19050" r="27940"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email"/>
                    <a:srcRect/>
                    <a:stretch/>
                  </pic:blipFill>
                  <pic:spPr bwMode="auto">
                    <a:xfrm>
                      <a:off x="0" y="0"/>
                      <a:ext cx="4558269" cy="3769515"/>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285F" w:rsidRDefault="008B285F" w:rsidP="008B285F">
      <w:pPr>
        <w:pStyle w:val="Caption"/>
      </w:pPr>
      <w:r>
        <w:t>Figure 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23</w:t>
      </w:r>
      <w:r w:rsidR="007D30A3">
        <w:rPr>
          <w:noProof/>
        </w:rPr>
        <w:fldChar w:fldCharType="end"/>
      </w:r>
      <w:r>
        <w:t xml:space="preserve">: </w:t>
      </w:r>
      <w:r w:rsidRPr="00F14D0A">
        <w:t>Dissolved Organic Carbon</w:t>
      </w:r>
      <w:r>
        <w:t xml:space="preserve"> CED (MDFRC 2013)</w:t>
      </w:r>
    </w:p>
    <w:p w:rsidR="008B285F" w:rsidRDefault="008B285F" w:rsidP="00E16C4E">
      <w:pPr>
        <w:spacing w:line="240" w:lineRule="auto"/>
        <w:rPr>
          <w:b/>
        </w:rPr>
      </w:pPr>
      <w:r>
        <w:rPr>
          <w:noProof/>
          <w:lang w:eastAsia="en-AU"/>
        </w:rPr>
        <w:drawing>
          <wp:inline distT="0" distB="0" distL="0" distR="0">
            <wp:extent cx="5433646" cy="3523639"/>
            <wp:effectExtent l="19050" t="19050" r="1524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email"/>
                    <a:srcRect/>
                    <a:stretch/>
                  </pic:blipFill>
                  <pic:spPr bwMode="auto">
                    <a:xfrm>
                      <a:off x="0" y="0"/>
                      <a:ext cx="5438469" cy="3526766"/>
                    </a:xfrm>
                    <a:prstGeom prst="rect">
                      <a:avLst/>
                    </a:prstGeom>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5870" w:rsidRDefault="00E75870" w:rsidP="00E75870">
      <w:pPr>
        <w:pStyle w:val="Caption"/>
      </w:pPr>
      <w:r>
        <w:t>Figure C</w:t>
      </w:r>
      <w:r w:rsidR="007D30A3">
        <w:fldChar w:fldCharType="begin"/>
      </w:r>
      <w:r w:rsidR="001C0C51">
        <w:instrText xml:space="preserve"> STYLEREF 1 \s </w:instrText>
      </w:r>
      <w:r w:rsidR="007D30A3">
        <w:fldChar w:fldCharType="separate"/>
      </w:r>
      <w:r w:rsidR="00200D30">
        <w:rPr>
          <w:noProof/>
        </w:rPr>
        <w:t>0</w:t>
      </w:r>
      <w:r w:rsidR="007D30A3">
        <w:rPr>
          <w:noProof/>
        </w:rPr>
        <w:fldChar w:fldCharType="end"/>
      </w:r>
      <w:r>
        <w:noBreakHyphen/>
      </w:r>
      <w:r w:rsidR="007D30A3">
        <w:fldChar w:fldCharType="begin"/>
      </w:r>
      <w:r w:rsidR="001C0C51">
        <w:instrText xml:space="preserve"> SEQ Figure_B \* ARABIC \s 1 </w:instrText>
      </w:r>
      <w:r w:rsidR="007D30A3">
        <w:fldChar w:fldCharType="separate"/>
      </w:r>
      <w:r w:rsidR="00200D30">
        <w:rPr>
          <w:noProof/>
        </w:rPr>
        <w:t>24</w:t>
      </w:r>
      <w:r w:rsidR="007D30A3">
        <w:rPr>
          <w:noProof/>
        </w:rPr>
        <w:fldChar w:fldCharType="end"/>
      </w:r>
      <w:r>
        <w:t>: Algal Blooms CED (MDFRC 2013)</w:t>
      </w:r>
    </w:p>
    <w:p w:rsidR="008B285F" w:rsidRDefault="008B285F" w:rsidP="00E16C4E">
      <w:pPr>
        <w:spacing w:line="240" w:lineRule="auto"/>
        <w:rPr>
          <w:b/>
        </w:rPr>
      </w:pPr>
    </w:p>
    <w:p w:rsidR="008B285F" w:rsidRDefault="008B285F" w:rsidP="00E16C4E">
      <w:pPr>
        <w:spacing w:line="240" w:lineRule="auto"/>
        <w:rPr>
          <w:b/>
        </w:rPr>
      </w:pPr>
    </w:p>
    <w:p w:rsidR="00E75870" w:rsidRDefault="00E75870">
      <w:pPr>
        <w:spacing w:after="0" w:line="240" w:lineRule="auto"/>
        <w:jc w:val="left"/>
        <w:rPr>
          <w:b/>
        </w:rPr>
      </w:pPr>
      <w:r>
        <w:rPr>
          <w:b/>
        </w:rPr>
        <w:br w:type="page"/>
      </w:r>
    </w:p>
    <w:p w:rsidR="00E23F1C" w:rsidRDefault="00DF0249" w:rsidP="00BC5ACB">
      <w:pPr>
        <w:pStyle w:val="AppendixHeading"/>
      </w:pPr>
      <w:bookmarkStart w:id="580" w:name="_Ref384901856"/>
      <w:bookmarkStart w:id="581" w:name="_Ref384901859"/>
      <w:bookmarkStart w:id="582" w:name="_Toc384971706"/>
      <w:bookmarkStart w:id="583" w:name="_Toc396903603"/>
      <w:bookmarkStart w:id="584" w:name="_Toc405971500"/>
      <w:bookmarkStart w:id="585" w:name="_Toc411431772"/>
      <w:bookmarkStart w:id="586" w:name="_Toc381200958"/>
      <w:bookmarkStart w:id="587" w:name="_Ref381276787"/>
      <w:r>
        <w:t xml:space="preserve">Appendix D </w:t>
      </w:r>
      <w:bookmarkEnd w:id="580"/>
      <w:bookmarkEnd w:id="581"/>
      <w:bookmarkEnd w:id="582"/>
      <w:bookmarkEnd w:id="583"/>
      <w:bookmarkEnd w:id="584"/>
      <w:bookmarkEnd w:id="585"/>
      <w:bookmarkEnd w:id="528"/>
      <w:bookmarkEnd w:id="529"/>
      <w:bookmarkEnd w:id="586"/>
      <w:bookmarkEnd w:id="587"/>
      <w:r>
        <w:t xml:space="preserve">   Communications Plan</w:t>
      </w:r>
    </w:p>
    <w:p w:rsidR="00EA594A" w:rsidRDefault="00EA594A" w:rsidP="00EA594A"/>
    <w:p w:rsidR="005A5C40" w:rsidRDefault="005A5C40" w:rsidP="00EA594A"/>
    <w:p w:rsidR="005A5C40" w:rsidRDefault="005A5C40">
      <w:pPr>
        <w:spacing w:after="0" w:line="240" w:lineRule="auto"/>
        <w:jc w:val="left"/>
      </w:pPr>
      <w:r>
        <w:br w:type="page"/>
      </w:r>
    </w:p>
    <w:p w:rsidR="005A5C40" w:rsidRDefault="005A5C40" w:rsidP="00EA594A">
      <w:r w:rsidRPr="005A5C40">
        <w:rPr>
          <w:noProof/>
          <w:lang w:eastAsia="en-AU"/>
        </w:rPr>
        <w:drawing>
          <wp:anchor distT="0" distB="0" distL="114300" distR="114300" simplePos="0" relativeHeight="251703296" behindDoc="0" locked="0" layoutInCell="1" allowOverlap="1">
            <wp:simplePos x="0" y="0"/>
            <wp:positionH relativeFrom="column">
              <wp:posOffset>2236470</wp:posOffset>
            </wp:positionH>
            <wp:positionV relativeFrom="paragraph">
              <wp:posOffset>-102235</wp:posOffset>
            </wp:positionV>
            <wp:extent cx="4047490" cy="862965"/>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7490" cy="862965"/>
                    </a:xfrm>
                    <a:prstGeom prst="rect">
                      <a:avLst/>
                    </a:prstGeom>
                  </pic:spPr>
                </pic:pic>
              </a:graphicData>
            </a:graphic>
          </wp:anchor>
        </w:drawing>
      </w:r>
    </w:p>
    <w:p w:rsidR="005A5C40" w:rsidRPr="005A5C40" w:rsidRDefault="005A5C40" w:rsidP="005A5C40">
      <w:r w:rsidRPr="005A5C40">
        <w:rPr>
          <w:noProof/>
          <w:lang w:eastAsia="en-AU"/>
        </w:rPr>
        <w:drawing>
          <wp:anchor distT="0" distB="0" distL="114300" distR="114300" simplePos="0" relativeHeight="251696128" behindDoc="1" locked="0" layoutInCell="1" allowOverlap="1">
            <wp:simplePos x="0" y="0"/>
            <wp:positionH relativeFrom="page">
              <wp:posOffset>-9363</wp:posOffset>
            </wp:positionH>
            <wp:positionV relativeFrom="page">
              <wp:posOffset>1289685</wp:posOffset>
            </wp:positionV>
            <wp:extent cx="7560310" cy="4147820"/>
            <wp:effectExtent l="0" t="0" r="2540" b="5080"/>
            <wp:wrapNone/>
            <wp:docPr id="532" name="Picture 53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4147820"/>
                    </a:xfrm>
                    <a:prstGeom prst="rect">
                      <a:avLst/>
                    </a:prstGeom>
                    <a:noFill/>
                  </pic:spPr>
                </pic:pic>
              </a:graphicData>
            </a:graphic>
          </wp:anchor>
        </w:drawing>
      </w:r>
    </w:p>
    <w:p w:rsidR="005A5C40" w:rsidRPr="005A5C40" w:rsidRDefault="005A5C40" w:rsidP="005A5C40"/>
    <w:p w:rsidR="005A5C40" w:rsidRPr="005A5C40" w:rsidRDefault="005A5C40" w:rsidP="005A5C40"/>
    <w:p w:rsidR="005A5C40" w:rsidRPr="005A5C40" w:rsidRDefault="005A5C40" w:rsidP="005A5C40"/>
    <w:p w:rsidR="005A5C40" w:rsidRPr="005A5C40" w:rsidRDefault="005A5C40" w:rsidP="005A5C40"/>
    <w:p w:rsidR="005A5C40" w:rsidRPr="005A5C40" w:rsidRDefault="005A5C40" w:rsidP="005A5C40"/>
    <w:p w:rsidR="005A5C40" w:rsidRPr="005A5C40" w:rsidRDefault="007D30A3" w:rsidP="005A5C40">
      <w:r>
        <w:rPr>
          <w:noProof/>
          <w:lang w:eastAsia="en-AU"/>
        </w:rPr>
        <w:pict>
          <v:shape id="_x0000_s1095" type="#_x0000_t202" style="position:absolute;left:0;text-align:left;margin-left:-52.35pt;margin-top:7.85pt;width:546.8pt;height:16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Hv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" filled="f" stroked="f">
            <v:textbox>
              <w:txbxContent>
                <w:p w:rsidR="009F5C0A" w:rsidRDefault="009F5C0A" w:rsidP="005A5C40">
                  <w:pPr>
                    <w:spacing w:line="240" w:lineRule="auto"/>
                    <w:jc w:val="left"/>
                    <w:rPr>
                      <w:rFonts w:cs="Arial"/>
                      <w:b/>
                      <w:color w:val="FFFFFF"/>
                      <w:sz w:val="36"/>
                      <w:szCs w:val="36"/>
                    </w:rPr>
                  </w:pPr>
                  <w:r>
                    <w:rPr>
                      <w:rFonts w:cs="Arial"/>
                      <w:b/>
                      <w:color w:val="FFFFFF"/>
                      <w:sz w:val="36"/>
                      <w:szCs w:val="36"/>
                    </w:rPr>
                    <w:t>Communications Plan</w:t>
                  </w:r>
                </w:p>
                <w:p w:rsidR="009F5C0A" w:rsidRDefault="009F5C0A" w:rsidP="005A5C40">
                  <w:pPr>
                    <w:spacing w:line="240" w:lineRule="auto"/>
                    <w:jc w:val="left"/>
                    <w:rPr>
                      <w:rFonts w:cs="Arial"/>
                      <w:b/>
                      <w:color w:val="FFFFFF"/>
                      <w:sz w:val="36"/>
                      <w:szCs w:val="36"/>
                    </w:rPr>
                  </w:pPr>
                  <w:r>
                    <w:rPr>
                      <w:rFonts w:cs="Arial"/>
                      <w:b/>
                      <w:color w:val="FFFFFF"/>
                      <w:sz w:val="36"/>
                      <w:szCs w:val="36"/>
                    </w:rPr>
                    <w:t xml:space="preserve">Commonwealth Environmental Water Office </w:t>
                  </w:r>
                </w:p>
                <w:p w:rsidR="009F5C0A" w:rsidRDefault="009F5C0A" w:rsidP="005A5C40">
                  <w:pPr>
                    <w:spacing w:line="240" w:lineRule="auto"/>
                    <w:jc w:val="left"/>
                    <w:rPr>
                      <w:rFonts w:cs="Arial"/>
                      <w:b/>
                      <w:color w:val="FFFFFF"/>
                      <w:sz w:val="36"/>
                      <w:szCs w:val="36"/>
                    </w:rPr>
                  </w:pPr>
                  <w:r>
                    <w:rPr>
                      <w:rFonts w:cs="Arial"/>
                      <w:b/>
                      <w:color w:val="FFFFFF"/>
                      <w:sz w:val="36"/>
                      <w:szCs w:val="36"/>
                    </w:rPr>
                    <w:t>Long Term Intervention Monitoring Project</w:t>
                  </w:r>
                </w:p>
                <w:p w:rsidR="009F5C0A" w:rsidRDefault="009F5C0A" w:rsidP="005A5C40">
                  <w:pPr>
                    <w:spacing w:line="240" w:lineRule="auto"/>
                    <w:jc w:val="left"/>
                    <w:rPr>
                      <w:rFonts w:cs="Arial"/>
                      <w:b/>
                      <w:color w:val="FFFFFF"/>
                      <w:sz w:val="36"/>
                      <w:szCs w:val="36"/>
                    </w:rPr>
                  </w:pPr>
                  <w:r>
                    <w:rPr>
                      <w:rFonts w:cs="Arial"/>
                      <w:b/>
                      <w:color w:val="FFFFFF"/>
                      <w:sz w:val="36"/>
                      <w:szCs w:val="36"/>
                    </w:rPr>
                    <w:t>Junction of the Warrego and Darling rivers Selected Area</w:t>
                  </w:r>
                </w:p>
                <w:p w:rsidR="009F5C0A" w:rsidRDefault="009F5C0A" w:rsidP="005A5C40">
                  <w:pPr>
                    <w:tabs>
                      <w:tab w:val="right" w:pos="10632"/>
                    </w:tabs>
                    <w:spacing w:line="240" w:lineRule="auto"/>
                    <w:jc w:val="right"/>
                    <w:rPr>
                      <w:rFonts w:cs="Arial"/>
                      <w:color w:val="FFFFFF"/>
                      <w:sz w:val="32"/>
                      <w:szCs w:val="32"/>
                    </w:rPr>
                  </w:pPr>
                  <w:r>
                    <w:rPr>
                      <w:rFonts w:cs="Arial"/>
                      <w:color w:val="FFFFFF"/>
                      <w:sz w:val="32"/>
                      <w:szCs w:val="32"/>
                    </w:rPr>
                    <w:t>Version 1, 20 January 2015</w:t>
                  </w:r>
                </w:p>
                <w:p w:rsidR="009F5C0A" w:rsidRPr="003C601E" w:rsidRDefault="009F5C0A" w:rsidP="005A5C40">
                  <w:pPr>
                    <w:spacing w:line="240" w:lineRule="auto"/>
                    <w:jc w:val="left"/>
                    <w:rPr>
                      <w:rFonts w:cs="Arial"/>
                      <w:b/>
                      <w:color w:val="FFFFFF"/>
                      <w:sz w:val="36"/>
                      <w:szCs w:val="36"/>
                    </w:rPr>
                  </w:pPr>
                </w:p>
                <w:p w:rsidR="009F5C0A" w:rsidRDefault="009F5C0A" w:rsidP="005A5C40">
                  <w:pPr>
                    <w:spacing w:line="240" w:lineRule="auto"/>
                    <w:jc w:val="left"/>
                    <w:rPr>
                      <w:rFonts w:cs="Arial"/>
                      <w:color w:val="FFFFFF"/>
                    </w:rPr>
                  </w:pPr>
                </w:p>
                <w:p w:rsidR="009F5C0A" w:rsidRPr="00E03649" w:rsidRDefault="009F5C0A" w:rsidP="005A5C40">
                  <w:pPr>
                    <w:spacing w:line="240" w:lineRule="auto"/>
                    <w:jc w:val="left"/>
                    <w:rPr>
                      <w:rFonts w:cs="Arial"/>
                      <w:color w:val="FFFFFF"/>
                    </w:rPr>
                  </w:pPr>
                </w:p>
              </w:txbxContent>
            </v:textbox>
          </v:shape>
        </w:pict>
      </w:r>
    </w:p>
    <w:p w:rsidR="005A5C40" w:rsidRPr="005A5C40" w:rsidRDefault="005A5C40" w:rsidP="005A5C40"/>
    <w:p w:rsidR="005A5C40" w:rsidRPr="005A5C40" w:rsidRDefault="005A5C40" w:rsidP="005A5C40"/>
    <w:p w:rsidR="005A5C40" w:rsidRPr="005A5C40" w:rsidRDefault="005A5C40" w:rsidP="005A5C40">
      <w:r w:rsidRPr="005A5C40">
        <w:rPr>
          <w:noProof/>
          <w:lang w:eastAsia="en-AU"/>
        </w:rPr>
        <w:drawing>
          <wp:anchor distT="0" distB="0" distL="114300" distR="114300" simplePos="0" relativeHeight="251699200" behindDoc="0" locked="0" layoutInCell="1" allowOverlap="1">
            <wp:simplePos x="0" y="0"/>
            <wp:positionH relativeFrom="column">
              <wp:posOffset>4914900</wp:posOffset>
            </wp:positionH>
            <wp:positionV relativeFrom="paragraph">
              <wp:posOffset>-2080895</wp:posOffset>
            </wp:positionV>
            <wp:extent cx="1143000" cy="1143000"/>
            <wp:effectExtent l="0" t="0" r="0" b="0"/>
            <wp:wrapNone/>
            <wp:docPr id="533" name="Picture 533"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p>
    <w:p w:rsidR="005A5C40" w:rsidRPr="005A5C40" w:rsidRDefault="005A5C40" w:rsidP="005A5C40">
      <w:r w:rsidRPr="005A5C40">
        <w:rPr>
          <w:noProof/>
          <w:lang w:eastAsia="en-AU"/>
        </w:rPr>
        <w:drawing>
          <wp:anchor distT="0" distB="0" distL="114300" distR="114300" simplePos="0" relativeHeight="251701248" behindDoc="0" locked="0" layoutInCell="1" allowOverlap="1">
            <wp:simplePos x="0" y="0"/>
            <wp:positionH relativeFrom="column">
              <wp:posOffset>-662305</wp:posOffset>
            </wp:positionH>
            <wp:positionV relativeFrom="paragraph">
              <wp:posOffset>1287380</wp:posOffset>
            </wp:positionV>
            <wp:extent cx="7023735" cy="3945255"/>
            <wp:effectExtent l="19050" t="19050" r="24765" b="1714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25.JPG"/>
                    <pic:cNvPicPr/>
                  </pic:nvPicPr>
                  <pic:blipFill rotWithShape="1">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023735" cy="3945255"/>
                    </a:xfrm>
                    <a:prstGeom prst="rect">
                      <a:avLst/>
                    </a:prstGeom>
                    <a:ln>
                      <a:solidFill>
                        <a:sysClr val="windowText" lastClr="000000">
                          <a:lumMod val="75000"/>
                          <a:lumOff val="2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A5C40">
        <w:rPr>
          <w:noProof/>
          <w:lang w:eastAsia="en-AU"/>
        </w:rPr>
        <w:drawing>
          <wp:anchor distT="0" distB="0" distL="114300" distR="114300" simplePos="0" relativeHeight="251698176" behindDoc="0" locked="0" layoutInCell="1" allowOverlap="1">
            <wp:simplePos x="0" y="0"/>
            <wp:positionH relativeFrom="column">
              <wp:posOffset>856142</wp:posOffset>
            </wp:positionH>
            <wp:positionV relativeFrom="paragraph">
              <wp:posOffset>5504180</wp:posOffset>
            </wp:positionV>
            <wp:extent cx="4149090" cy="342900"/>
            <wp:effectExtent l="0" t="0" r="381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A5C40" w:rsidRPr="005A5C40" w:rsidRDefault="005A5C40" w:rsidP="005A5C40">
      <w:pPr>
        <w:sectPr w:rsidR="005A5C40" w:rsidRPr="005A5C40" w:rsidSect="001C0C51">
          <w:headerReference w:type="default" r:id="rId151"/>
          <w:footerReference w:type="default" r:id="rId152"/>
          <w:pgSz w:w="11899" w:h="16838"/>
          <w:pgMar w:top="388" w:right="1219" w:bottom="1457" w:left="1480" w:header="811" w:footer="306" w:gutter="0"/>
          <w:cols w:space="708"/>
          <w:titlePg/>
          <w:docGrid w:linePitch="272"/>
        </w:sectPr>
      </w:pPr>
    </w:p>
    <w:p w:rsidR="005A5C40" w:rsidRPr="005A5C40" w:rsidRDefault="005A5C40" w:rsidP="005A5C40"/>
    <w:p w:rsidR="005A5C40" w:rsidRPr="005A5C40" w:rsidRDefault="005A5C40" w:rsidP="005A5C40"/>
    <w:tbl>
      <w:tblPr>
        <w:tblW w:w="0" w:type="auto"/>
        <w:tblInd w:w="-34" w:type="dxa"/>
        <w:tblBorders>
          <w:top w:val="single" w:sz="2" w:space="0" w:color="000000"/>
          <w:bottom w:val="single" w:sz="2" w:space="0" w:color="000000"/>
          <w:insideH w:val="single" w:sz="2" w:space="0" w:color="000000"/>
          <w:insideV w:val="single" w:sz="2" w:space="0" w:color="000000"/>
        </w:tblBorders>
        <w:tblLook w:val="01E0"/>
      </w:tblPr>
      <w:tblGrid>
        <w:gridCol w:w="2552"/>
        <w:gridCol w:w="6662"/>
      </w:tblGrid>
      <w:tr w:rsidR="005A5C40" w:rsidRPr="005A5C40" w:rsidTr="009A406F">
        <w:trPr>
          <w:trHeight w:val="397"/>
        </w:trPr>
        <w:tc>
          <w:tcPr>
            <w:tcW w:w="2552"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5A5C40" w:rsidRPr="005A5C40" w:rsidRDefault="005A5C40" w:rsidP="005A5C40">
            <w:pPr>
              <w:spacing w:before="60" w:after="60" w:line="240" w:lineRule="auto"/>
              <w:jc w:val="left"/>
              <w:rPr>
                <w:b/>
                <w:sz w:val="18"/>
                <w:szCs w:val="18"/>
              </w:rPr>
            </w:pPr>
            <w:r w:rsidRPr="005A5C40">
              <w:rPr>
                <w:b/>
                <w:sz w:val="18"/>
                <w:szCs w:val="18"/>
              </w:rPr>
              <w:t>Item</w:t>
            </w:r>
          </w:p>
        </w:tc>
        <w:tc>
          <w:tcPr>
            <w:tcW w:w="6662"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5A5C40" w:rsidRPr="005A5C40" w:rsidRDefault="005A5C40" w:rsidP="005A5C40">
            <w:pPr>
              <w:spacing w:before="60" w:after="60" w:line="240" w:lineRule="auto"/>
              <w:jc w:val="left"/>
              <w:rPr>
                <w:b/>
                <w:sz w:val="18"/>
                <w:szCs w:val="18"/>
              </w:rPr>
            </w:pPr>
            <w:r w:rsidRPr="005A5C40">
              <w:rPr>
                <w:b/>
                <w:sz w:val="18"/>
                <w:szCs w:val="18"/>
              </w:rPr>
              <w:t>Detail</w:t>
            </w:r>
          </w:p>
        </w:tc>
      </w:tr>
      <w:tr w:rsidR="005A5C40" w:rsidRPr="005A5C40" w:rsidTr="009A406F">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5A5C40" w:rsidRPr="005A5C40" w:rsidRDefault="005A5C40" w:rsidP="005A5C40">
            <w:pPr>
              <w:spacing w:before="60" w:after="60" w:line="240" w:lineRule="auto"/>
              <w:jc w:val="left"/>
              <w:rPr>
                <w:sz w:val="18"/>
                <w:szCs w:val="18"/>
              </w:rPr>
            </w:pPr>
            <w:r w:rsidRPr="005A5C40">
              <w:rPr>
                <w:sz w:val="18"/>
                <w:szCs w:val="18"/>
              </w:rPr>
              <w:t>ELA Project Code</w:t>
            </w:r>
          </w:p>
        </w:tc>
        <w:tc>
          <w:tcPr>
            <w:tcW w:w="6662" w:type="dxa"/>
            <w:tcBorders>
              <w:top w:val="single" w:sz="2" w:space="0" w:color="000000"/>
              <w:left w:val="single" w:sz="2" w:space="0" w:color="000000"/>
              <w:bottom w:val="single" w:sz="2" w:space="0" w:color="000000"/>
              <w:right w:val="nil"/>
            </w:tcBorders>
            <w:noWrap/>
            <w:vAlign w:val="center"/>
            <w:hideMark/>
          </w:tcPr>
          <w:p w:rsidR="005A5C40" w:rsidRPr="005A5C40" w:rsidRDefault="005A5C40" w:rsidP="005A5C40">
            <w:pPr>
              <w:spacing w:before="60" w:after="60" w:line="240" w:lineRule="auto"/>
              <w:jc w:val="left"/>
              <w:rPr>
                <w:sz w:val="18"/>
                <w:szCs w:val="18"/>
              </w:rPr>
            </w:pPr>
            <w:r w:rsidRPr="005A5C40">
              <w:rPr>
                <w:sz w:val="18"/>
                <w:szCs w:val="18"/>
              </w:rPr>
              <w:t>434</w:t>
            </w:r>
          </w:p>
        </w:tc>
      </w:tr>
      <w:tr w:rsidR="005A5C40" w:rsidRPr="005A5C40" w:rsidTr="009A406F">
        <w:trPr>
          <w:trHeight w:val="397"/>
        </w:trPr>
        <w:tc>
          <w:tcPr>
            <w:tcW w:w="2552" w:type="dxa"/>
            <w:tcBorders>
              <w:top w:val="single" w:sz="2" w:space="0" w:color="000000"/>
              <w:left w:val="nil"/>
              <w:bottom w:val="single" w:sz="2" w:space="0" w:color="000000"/>
              <w:right w:val="single" w:sz="2" w:space="0" w:color="000000"/>
            </w:tcBorders>
            <w:noWrap/>
            <w:vAlign w:val="center"/>
          </w:tcPr>
          <w:p w:rsidR="005A5C40" w:rsidRPr="005A5C40" w:rsidRDefault="005A5C40" w:rsidP="005A5C40">
            <w:pPr>
              <w:spacing w:before="60" w:after="60" w:line="240" w:lineRule="auto"/>
              <w:jc w:val="left"/>
              <w:rPr>
                <w:sz w:val="18"/>
                <w:szCs w:val="18"/>
              </w:rPr>
            </w:pPr>
            <w:r w:rsidRPr="005A5C40">
              <w:rPr>
                <w:sz w:val="18"/>
                <w:szCs w:val="18"/>
              </w:rPr>
              <w:t>Project Director/s</w:t>
            </w:r>
          </w:p>
        </w:tc>
        <w:tc>
          <w:tcPr>
            <w:tcW w:w="6662" w:type="dxa"/>
            <w:tcBorders>
              <w:top w:val="single" w:sz="2" w:space="0" w:color="000000"/>
              <w:left w:val="single" w:sz="2" w:space="0" w:color="000000"/>
              <w:bottom w:val="single" w:sz="2" w:space="0" w:color="000000"/>
              <w:right w:val="nil"/>
            </w:tcBorders>
            <w:noWrap/>
            <w:vAlign w:val="center"/>
          </w:tcPr>
          <w:p w:rsidR="005A5C40" w:rsidRPr="005A5C40" w:rsidRDefault="005A5C40" w:rsidP="005A5C40">
            <w:pPr>
              <w:spacing w:before="60" w:after="60" w:line="240" w:lineRule="auto"/>
              <w:jc w:val="left"/>
              <w:rPr>
                <w:sz w:val="18"/>
                <w:szCs w:val="18"/>
              </w:rPr>
            </w:pPr>
            <w:r w:rsidRPr="005A5C40">
              <w:rPr>
                <w:sz w:val="18"/>
                <w:szCs w:val="18"/>
              </w:rPr>
              <w:t xml:space="preserve">Paul Frazier, Darren Ryder </w:t>
            </w:r>
          </w:p>
        </w:tc>
      </w:tr>
      <w:tr w:rsidR="005A5C40" w:rsidRPr="005A5C40" w:rsidTr="009A406F">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5A5C40" w:rsidRPr="005A5C40" w:rsidRDefault="005A5C40" w:rsidP="005A5C40">
            <w:pPr>
              <w:spacing w:before="60" w:after="60" w:line="240" w:lineRule="auto"/>
              <w:jc w:val="left"/>
              <w:rPr>
                <w:sz w:val="18"/>
                <w:szCs w:val="18"/>
              </w:rPr>
            </w:pPr>
            <w:r w:rsidRPr="005A5C40">
              <w:rPr>
                <w:sz w:val="18"/>
                <w:szCs w:val="18"/>
              </w:rPr>
              <w:t>Project Manager</w:t>
            </w:r>
          </w:p>
        </w:tc>
        <w:tc>
          <w:tcPr>
            <w:tcW w:w="6662" w:type="dxa"/>
            <w:tcBorders>
              <w:top w:val="single" w:sz="2" w:space="0" w:color="000000"/>
              <w:left w:val="single" w:sz="2" w:space="0" w:color="000000"/>
              <w:bottom w:val="single" w:sz="2" w:space="0" w:color="000000"/>
              <w:right w:val="nil"/>
            </w:tcBorders>
            <w:noWrap/>
            <w:vAlign w:val="center"/>
            <w:hideMark/>
          </w:tcPr>
          <w:p w:rsidR="005A5C40" w:rsidRPr="005A5C40" w:rsidRDefault="005A5C40" w:rsidP="005A5C40">
            <w:pPr>
              <w:spacing w:before="60" w:after="60" w:line="240" w:lineRule="auto"/>
              <w:jc w:val="left"/>
              <w:rPr>
                <w:sz w:val="18"/>
                <w:szCs w:val="18"/>
              </w:rPr>
            </w:pPr>
            <w:r w:rsidRPr="005A5C40">
              <w:rPr>
                <w:sz w:val="18"/>
                <w:szCs w:val="18"/>
              </w:rPr>
              <w:t xml:space="preserve">Mark </w:t>
            </w:r>
            <w:proofErr w:type="spellStart"/>
            <w:r w:rsidRPr="005A5C40">
              <w:rPr>
                <w:sz w:val="18"/>
                <w:szCs w:val="18"/>
              </w:rPr>
              <w:t>Southwell</w:t>
            </w:r>
            <w:proofErr w:type="spellEnd"/>
          </w:p>
        </w:tc>
      </w:tr>
      <w:tr w:rsidR="005A5C40" w:rsidRPr="005A5C40" w:rsidTr="009A406F">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5A5C40" w:rsidRPr="005A5C40" w:rsidRDefault="005A5C40" w:rsidP="005A5C40">
            <w:pPr>
              <w:spacing w:before="60" w:after="60" w:line="240" w:lineRule="auto"/>
              <w:jc w:val="left"/>
              <w:rPr>
                <w:sz w:val="18"/>
                <w:szCs w:val="18"/>
              </w:rPr>
            </w:pPr>
            <w:r w:rsidRPr="005A5C40">
              <w:rPr>
                <w:sz w:val="18"/>
                <w:szCs w:val="18"/>
              </w:rPr>
              <w:t>Prepared by</w:t>
            </w:r>
          </w:p>
        </w:tc>
        <w:tc>
          <w:tcPr>
            <w:tcW w:w="6662" w:type="dxa"/>
            <w:tcBorders>
              <w:top w:val="single" w:sz="2" w:space="0" w:color="000000"/>
              <w:left w:val="single" w:sz="2" w:space="0" w:color="000000"/>
              <w:bottom w:val="single" w:sz="2" w:space="0" w:color="000000"/>
              <w:right w:val="nil"/>
            </w:tcBorders>
            <w:noWrap/>
            <w:vAlign w:val="center"/>
            <w:hideMark/>
          </w:tcPr>
          <w:p w:rsidR="005A5C40" w:rsidRPr="005A5C40" w:rsidRDefault="005A5C40" w:rsidP="005A5C40">
            <w:pPr>
              <w:spacing w:before="60" w:after="60" w:line="240" w:lineRule="auto"/>
              <w:jc w:val="left"/>
              <w:rPr>
                <w:sz w:val="18"/>
                <w:szCs w:val="18"/>
              </w:rPr>
            </w:pPr>
            <w:r w:rsidRPr="005A5C40">
              <w:rPr>
                <w:sz w:val="18"/>
                <w:szCs w:val="18"/>
              </w:rPr>
              <w:t xml:space="preserve">Mark </w:t>
            </w:r>
            <w:proofErr w:type="spellStart"/>
            <w:r w:rsidRPr="005A5C40">
              <w:rPr>
                <w:sz w:val="18"/>
                <w:szCs w:val="18"/>
              </w:rPr>
              <w:t>Southwell</w:t>
            </w:r>
            <w:proofErr w:type="spellEnd"/>
          </w:p>
        </w:tc>
      </w:tr>
    </w:tbl>
    <w:p w:rsidR="005A5C40" w:rsidRPr="005A5C40" w:rsidRDefault="005A5C40" w:rsidP="005A5C40"/>
    <w:p w:rsidR="005A5C40" w:rsidRPr="005A5C40" w:rsidRDefault="005A5C40" w:rsidP="005A5C40">
      <w:r w:rsidRPr="005A5C40">
        <w:t xml:space="preserve">This document is the Communications Plan for the CEWO LTIM Project for the Junction of the Warrego and Darling rivers Selected Area.  It is to be read in conjunction with the Monitoring and Evaluation Plan for the above project. </w:t>
      </w:r>
    </w:p>
    <w:p w:rsidR="005A5C40" w:rsidRPr="005A5C40" w:rsidRDefault="005A5C40" w:rsidP="005A5C40">
      <w:r w:rsidRPr="005A5C40">
        <w:t xml:space="preserve">Any reviews or changes to this Communications Plan must be recorded in the tables below. </w:t>
      </w:r>
    </w:p>
    <w:p w:rsidR="005A5C40" w:rsidRPr="005A5C40" w:rsidRDefault="005A5C40" w:rsidP="005A5C40">
      <w:r w:rsidRPr="005A5C40">
        <w:t xml:space="preserve">  </w:t>
      </w:r>
    </w:p>
    <w:p w:rsidR="005A5C40" w:rsidRPr="005A5C40" w:rsidRDefault="005A5C40" w:rsidP="005A5C40">
      <w:pPr>
        <w:rPr>
          <w:b/>
          <w:bCs/>
        </w:rPr>
      </w:pPr>
      <w:r w:rsidRPr="005A5C40">
        <w:rPr>
          <w:b/>
          <w:bCs/>
        </w:rPr>
        <w:t xml:space="preserve">Document control </w:t>
      </w:r>
    </w:p>
    <w:tbl>
      <w:tblPr>
        <w:tblW w:w="9214" w:type="dxa"/>
        <w:tblInd w:w="-34" w:type="dxa"/>
        <w:tblBorders>
          <w:top w:val="single" w:sz="2" w:space="0" w:color="000000"/>
          <w:bottom w:val="single" w:sz="2" w:space="0" w:color="000000"/>
          <w:insideH w:val="single" w:sz="2" w:space="0" w:color="000000"/>
          <w:insideV w:val="single" w:sz="2" w:space="0" w:color="000000"/>
        </w:tblBorders>
        <w:tblLook w:val="01E0"/>
      </w:tblPr>
      <w:tblGrid>
        <w:gridCol w:w="1135"/>
        <w:gridCol w:w="1417"/>
        <w:gridCol w:w="3402"/>
        <w:gridCol w:w="3260"/>
      </w:tblGrid>
      <w:tr w:rsidR="005A5C40" w:rsidRPr="005A5C40" w:rsidTr="009A406F">
        <w:trPr>
          <w:trHeight w:val="397"/>
        </w:trPr>
        <w:tc>
          <w:tcPr>
            <w:tcW w:w="1135" w:type="dxa"/>
            <w:shd w:val="clear" w:color="auto" w:fill="BFBFBF" w:themeFill="background1" w:themeFillShade="BF"/>
            <w:noWrap/>
            <w:vAlign w:val="center"/>
          </w:tcPr>
          <w:p w:rsidR="005A5C40" w:rsidRPr="005A5C40" w:rsidRDefault="005A5C40" w:rsidP="005A5C40">
            <w:pPr>
              <w:spacing w:before="60" w:after="60" w:line="240" w:lineRule="auto"/>
              <w:jc w:val="left"/>
              <w:rPr>
                <w:b/>
                <w:sz w:val="18"/>
                <w:szCs w:val="18"/>
              </w:rPr>
            </w:pPr>
            <w:r w:rsidRPr="005A5C40">
              <w:rPr>
                <w:b/>
                <w:sz w:val="18"/>
                <w:szCs w:val="18"/>
              </w:rPr>
              <w:t xml:space="preserve">Version </w:t>
            </w:r>
          </w:p>
        </w:tc>
        <w:tc>
          <w:tcPr>
            <w:tcW w:w="1417" w:type="dxa"/>
            <w:shd w:val="clear" w:color="auto" w:fill="BFBFBF" w:themeFill="background1" w:themeFillShade="BF"/>
            <w:vAlign w:val="center"/>
          </w:tcPr>
          <w:p w:rsidR="005A5C40" w:rsidRPr="005A5C40" w:rsidRDefault="005A5C40" w:rsidP="005A5C40">
            <w:pPr>
              <w:spacing w:before="60" w:after="60" w:line="240" w:lineRule="auto"/>
              <w:jc w:val="left"/>
              <w:rPr>
                <w:b/>
                <w:sz w:val="18"/>
                <w:szCs w:val="18"/>
              </w:rPr>
            </w:pPr>
            <w:r w:rsidRPr="005A5C40">
              <w:rPr>
                <w:b/>
                <w:sz w:val="18"/>
                <w:szCs w:val="18"/>
              </w:rPr>
              <w:t xml:space="preserve">Date </w:t>
            </w:r>
          </w:p>
        </w:tc>
        <w:tc>
          <w:tcPr>
            <w:tcW w:w="3402" w:type="dxa"/>
            <w:shd w:val="clear" w:color="auto" w:fill="BFBFBF" w:themeFill="background1" w:themeFillShade="BF"/>
            <w:vAlign w:val="center"/>
          </w:tcPr>
          <w:p w:rsidR="005A5C40" w:rsidRPr="005A5C40" w:rsidRDefault="005A5C40" w:rsidP="005A5C40">
            <w:pPr>
              <w:spacing w:before="60" w:after="60" w:line="240" w:lineRule="auto"/>
              <w:jc w:val="left"/>
              <w:rPr>
                <w:b/>
                <w:sz w:val="18"/>
                <w:szCs w:val="18"/>
              </w:rPr>
            </w:pPr>
            <w:r w:rsidRPr="005A5C40">
              <w:rPr>
                <w:b/>
                <w:sz w:val="18"/>
                <w:szCs w:val="18"/>
              </w:rPr>
              <w:t>Reviewed by</w:t>
            </w:r>
          </w:p>
        </w:tc>
        <w:tc>
          <w:tcPr>
            <w:tcW w:w="3260" w:type="dxa"/>
            <w:shd w:val="clear" w:color="auto" w:fill="BFBFBF" w:themeFill="background1" w:themeFillShade="BF"/>
            <w:noWrap/>
            <w:vAlign w:val="center"/>
          </w:tcPr>
          <w:p w:rsidR="005A5C40" w:rsidRPr="005A5C40" w:rsidRDefault="005A5C40" w:rsidP="005A5C40">
            <w:pPr>
              <w:spacing w:before="60" w:after="60" w:line="240" w:lineRule="auto"/>
              <w:jc w:val="left"/>
              <w:rPr>
                <w:b/>
                <w:sz w:val="18"/>
                <w:szCs w:val="18"/>
              </w:rPr>
            </w:pPr>
            <w:r w:rsidRPr="005A5C40">
              <w:rPr>
                <w:b/>
                <w:sz w:val="18"/>
                <w:szCs w:val="18"/>
              </w:rPr>
              <w:t xml:space="preserve">Approved by </w:t>
            </w:r>
          </w:p>
        </w:tc>
      </w:tr>
      <w:tr w:rsidR="005A5C40" w:rsidRPr="005A5C40" w:rsidTr="009A406F">
        <w:trPr>
          <w:trHeight w:val="397"/>
        </w:trPr>
        <w:tc>
          <w:tcPr>
            <w:tcW w:w="1135" w:type="dxa"/>
            <w:noWrap/>
            <w:vAlign w:val="center"/>
          </w:tcPr>
          <w:p w:rsidR="005A5C40" w:rsidRPr="005A5C40" w:rsidRDefault="005A5C40" w:rsidP="005A5C40">
            <w:pPr>
              <w:spacing w:before="60" w:after="60" w:line="240" w:lineRule="auto"/>
              <w:jc w:val="left"/>
              <w:rPr>
                <w:sz w:val="18"/>
                <w:szCs w:val="18"/>
              </w:rPr>
            </w:pPr>
            <w:r w:rsidRPr="005A5C40">
              <w:rPr>
                <w:sz w:val="18"/>
                <w:szCs w:val="18"/>
              </w:rPr>
              <w:t>1</w:t>
            </w:r>
          </w:p>
        </w:tc>
        <w:tc>
          <w:tcPr>
            <w:tcW w:w="1417" w:type="dxa"/>
          </w:tcPr>
          <w:p w:rsidR="005A5C40" w:rsidRPr="005A5C40" w:rsidRDefault="005A5C40" w:rsidP="005A5C40">
            <w:pPr>
              <w:spacing w:before="60" w:after="60" w:line="240" w:lineRule="auto"/>
              <w:jc w:val="left"/>
              <w:rPr>
                <w:sz w:val="18"/>
                <w:szCs w:val="18"/>
              </w:rPr>
            </w:pPr>
            <w:r w:rsidRPr="005A5C40">
              <w:rPr>
                <w:sz w:val="18"/>
                <w:szCs w:val="18"/>
              </w:rPr>
              <w:t>20 Jan 2015</w:t>
            </w:r>
          </w:p>
        </w:tc>
        <w:tc>
          <w:tcPr>
            <w:tcW w:w="3402" w:type="dxa"/>
          </w:tcPr>
          <w:p w:rsidR="005A5C40" w:rsidRPr="005A5C40" w:rsidRDefault="005A5C40" w:rsidP="005A5C40">
            <w:pPr>
              <w:spacing w:before="60" w:after="60" w:line="240" w:lineRule="auto"/>
              <w:jc w:val="left"/>
              <w:rPr>
                <w:sz w:val="18"/>
                <w:szCs w:val="18"/>
              </w:rPr>
            </w:pPr>
            <w:r w:rsidRPr="005A5C40">
              <w:rPr>
                <w:sz w:val="18"/>
                <w:szCs w:val="18"/>
              </w:rPr>
              <w:t xml:space="preserve">Mark </w:t>
            </w:r>
            <w:proofErr w:type="spellStart"/>
            <w:r w:rsidRPr="005A5C40">
              <w:rPr>
                <w:sz w:val="18"/>
                <w:szCs w:val="18"/>
              </w:rPr>
              <w:t>Southwell</w:t>
            </w:r>
            <w:proofErr w:type="spellEnd"/>
          </w:p>
        </w:tc>
        <w:tc>
          <w:tcPr>
            <w:tcW w:w="3260" w:type="dxa"/>
            <w:noWrap/>
            <w:vAlign w:val="center"/>
          </w:tcPr>
          <w:p w:rsidR="005A5C40" w:rsidRPr="005A5C40" w:rsidRDefault="005A5C40" w:rsidP="005A5C40">
            <w:pPr>
              <w:spacing w:before="60" w:after="60" w:line="240" w:lineRule="auto"/>
              <w:jc w:val="left"/>
              <w:rPr>
                <w:sz w:val="18"/>
                <w:szCs w:val="18"/>
              </w:rPr>
            </w:pPr>
            <w:r w:rsidRPr="005A5C40">
              <w:rPr>
                <w:sz w:val="18"/>
                <w:szCs w:val="18"/>
              </w:rPr>
              <w:t>Paul Frazier</w:t>
            </w:r>
          </w:p>
        </w:tc>
      </w:tr>
      <w:tr w:rsidR="005A5C40" w:rsidRPr="005A5C40" w:rsidTr="009A406F">
        <w:trPr>
          <w:trHeight w:val="246"/>
        </w:trPr>
        <w:tc>
          <w:tcPr>
            <w:tcW w:w="1135" w:type="dxa"/>
            <w:noWrap/>
            <w:vAlign w:val="center"/>
          </w:tcPr>
          <w:p w:rsidR="005A5C40" w:rsidRPr="005A5C40" w:rsidRDefault="005A5C40" w:rsidP="005A5C40">
            <w:pPr>
              <w:spacing w:before="60" w:after="60" w:line="240" w:lineRule="auto"/>
              <w:jc w:val="left"/>
              <w:rPr>
                <w:sz w:val="18"/>
                <w:szCs w:val="18"/>
              </w:rPr>
            </w:pPr>
            <w:r w:rsidRPr="005A5C40">
              <w:rPr>
                <w:sz w:val="18"/>
                <w:szCs w:val="18"/>
              </w:rPr>
              <w:t>2</w:t>
            </w:r>
          </w:p>
        </w:tc>
        <w:tc>
          <w:tcPr>
            <w:tcW w:w="1417" w:type="dxa"/>
          </w:tcPr>
          <w:p w:rsidR="005A5C40" w:rsidRPr="005A5C40" w:rsidRDefault="005A5C40" w:rsidP="005A5C40">
            <w:pPr>
              <w:spacing w:before="60" w:after="60" w:line="240" w:lineRule="auto"/>
              <w:jc w:val="left"/>
              <w:rPr>
                <w:sz w:val="18"/>
                <w:szCs w:val="18"/>
              </w:rPr>
            </w:pPr>
            <w:r w:rsidRPr="005A5C40">
              <w:rPr>
                <w:sz w:val="18"/>
                <w:szCs w:val="18"/>
              </w:rPr>
              <w:t>11 Feb 2015</w:t>
            </w:r>
          </w:p>
        </w:tc>
        <w:tc>
          <w:tcPr>
            <w:tcW w:w="3402" w:type="dxa"/>
          </w:tcPr>
          <w:p w:rsidR="005A5C40" w:rsidRPr="005A5C40" w:rsidRDefault="005A5C40" w:rsidP="005A5C40">
            <w:pPr>
              <w:spacing w:before="60" w:after="60" w:line="240" w:lineRule="auto"/>
              <w:jc w:val="left"/>
              <w:rPr>
                <w:sz w:val="18"/>
                <w:szCs w:val="18"/>
              </w:rPr>
            </w:pPr>
            <w:r w:rsidRPr="005A5C40">
              <w:rPr>
                <w:sz w:val="18"/>
                <w:szCs w:val="18"/>
              </w:rPr>
              <w:t xml:space="preserve">Mark </w:t>
            </w:r>
            <w:proofErr w:type="spellStart"/>
            <w:r w:rsidRPr="005A5C40">
              <w:rPr>
                <w:sz w:val="18"/>
                <w:szCs w:val="18"/>
              </w:rPr>
              <w:t>Southwell</w:t>
            </w:r>
            <w:proofErr w:type="spellEnd"/>
          </w:p>
        </w:tc>
        <w:tc>
          <w:tcPr>
            <w:tcW w:w="3260" w:type="dxa"/>
            <w:noWrap/>
            <w:vAlign w:val="center"/>
          </w:tcPr>
          <w:p w:rsidR="005A5C40" w:rsidRPr="005A5C40" w:rsidRDefault="005A5C40" w:rsidP="005A5C40">
            <w:pPr>
              <w:spacing w:before="60" w:after="60" w:line="240" w:lineRule="auto"/>
              <w:jc w:val="left"/>
              <w:rPr>
                <w:sz w:val="18"/>
                <w:szCs w:val="18"/>
              </w:rPr>
            </w:pPr>
            <w:r w:rsidRPr="005A5C40">
              <w:rPr>
                <w:sz w:val="18"/>
                <w:szCs w:val="18"/>
              </w:rPr>
              <w:t xml:space="preserve">Mark </w:t>
            </w:r>
            <w:proofErr w:type="spellStart"/>
            <w:r w:rsidRPr="005A5C40">
              <w:rPr>
                <w:sz w:val="18"/>
                <w:szCs w:val="18"/>
              </w:rPr>
              <w:t>Southwell</w:t>
            </w:r>
            <w:proofErr w:type="spellEnd"/>
          </w:p>
        </w:tc>
      </w:tr>
      <w:tr w:rsidR="005A5C40" w:rsidRPr="005A5C40" w:rsidTr="009A406F">
        <w:trPr>
          <w:trHeight w:val="397"/>
        </w:trPr>
        <w:tc>
          <w:tcPr>
            <w:tcW w:w="1135" w:type="dxa"/>
            <w:noWrap/>
            <w:vAlign w:val="center"/>
          </w:tcPr>
          <w:p w:rsidR="005A5C40" w:rsidRPr="005A5C40" w:rsidRDefault="005A5C40" w:rsidP="005A5C40">
            <w:pPr>
              <w:spacing w:before="60" w:after="60" w:line="240" w:lineRule="auto"/>
              <w:jc w:val="left"/>
              <w:rPr>
                <w:sz w:val="18"/>
                <w:szCs w:val="18"/>
              </w:rPr>
            </w:pPr>
          </w:p>
        </w:tc>
        <w:tc>
          <w:tcPr>
            <w:tcW w:w="1417" w:type="dxa"/>
          </w:tcPr>
          <w:p w:rsidR="005A5C40" w:rsidRPr="005A5C40" w:rsidRDefault="005A5C40" w:rsidP="005A5C40">
            <w:pPr>
              <w:spacing w:before="60" w:after="60" w:line="240" w:lineRule="auto"/>
              <w:jc w:val="left"/>
              <w:rPr>
                <w:sz w:val="18"/>
                <w:szCs w:val="18"/>
              </w:rPr>
            </w:pPr>
          </w:p>
        </w:tc>
        <w:tc>
          <w:tcPr>
            <w:tcW w:w="3402" w:type="dxa"/>
          </w:tcPr>
          <w:p w:rsidR="005A5C40" w:rsidRPr="005A5C40" w:rsidRDefault="005A5C40" w:rsidP="005A5C40">
            <w:pPr>
              <w:spacing w:before="60" w:after="60" w:line="240" w:lineRule="auto"/>
              <w:jc w:val="left"/>
              <w:rPr>
                <w:sz w:val="18"/>
                <w:szCs w:val="18"/>
              </w:rPr>
            </w:pPr>
          </w:p>
        </w:tc>
        <w:tc>
          <w:tcPr>
            <w:tcW w:w="3260" w:type="dxa"/>
            <w:noWrap/>
            <w:vAlign w:val="center"/>
          </w:tcPr>
          <w:p w:rsidR="005A5C40" w:rsidRPr="005A5C40" w:rsidRDefault="005A5C40" w:rsidP="005A5C40">
            <w:pPr>
              <w:spacing w:before="60" w:after="60" w:line="240" w:lineRule="auto"/>
              <w:jc w:val="left"/>
              <w:rPr>
                <w:sz w:val="18"/>
                <w:szCs w:val="18"/>
              </w:rPr>
            </w:pPr>
          </w:p>
        </w:tc>
      </w:tr>
      <w:tr w:rsidR="005A5C40" w:rsidRPr="005A5C40" w:rsidTr="009A406F">
        <w:trPr>
          <w:trHeight w:val="397"/>
        </w:trPr>
        <w:tc>
          <w:tcPr>
            <w:tcW w:w="1135" w:type="dxa"/>
            <w:noWrap/>
            <w:vAlign w:val="center"/>
          </w:tcPr>
          <w:p w:rsidR="005A5C40" w:rsidRPr="005A5C40" w:rsidRDefault="005A5C40" w:rsidP="005A5C40">
            <w:pPr>
              <w:spacing w:before="60" w:after="60" w:line="240" w:lineRule="auto"/>
              <w:jc w:val="left"/>
              <w:rPr>
                <w:sz w:val="18"/>
                <w:szCs w:val="18"/>
              </w:rPr>
            </w:pPr>
          </w:p>
        </w:tc>
        <w:tc>
          <w:tcPr>
            <w:tcW w:w="1417" w:type="dxa"/>
          </w:tcPr>
          <w:p w:rsidR="005A5C40" w:rsidRPr="005A5C40" w:rsidRDefault="005A5C40" w:rsidP="005A5C40">
            <w:pPr>
              <w:spacing w:before="60" w:after="60" w:line="240" w:lineRule="auto"/>
              <w:jc w:val="left"/>
              <w:rPr>
                <w:sz w:val="18"/>
                <w:szCs w:val="18"/>
              </w:rPr>
            </w:pPr>
          </w:p>
        </w:tc>
        <w:tc>
          <w:tcPr>
            <w:tcW w:w="3402" w:type="dxa"/>
          </w:tcPr>
          <w:p w:rsidR="005A5C40" w:rsidRPr="005A5C40" w:rsidRDefault="005A5C40" w:rsidP="005A5C40">
            <w:pPr>
              <w:spacing w:before="60" w:after="60" w:line="240" w:lineRule="auto"/>
              <w:jc w:val="left"/>
              <w:rPr>
                <w:sz w:val="18"/>
                <w:szCs w:val="18"/>
              </w:rPr>
            </w:pPr>
          </w:p>
        </w:tc>
        <w:tc>
          <w:tcPr>
            <w:tcW w:w="3260" w:type="dxa"/>
            <w:noWrap/>
            <w:vAlign w:val="center"/>
          </w:tcPr>
          <w:p w:rsidR="005A5C40" w:rsidRPr="005A5C40" w:rsidRDefault="005A5C40" w:rsidP="005A5C40">
            <w:pPr>
              <w:spacing w:before="60" w:after="60" w:line="240" w:lineRule="auto"/>
              <w:jc w:val="left"/>
              <w:rPr>
                <w:sz w:val="18"/>
                <w:szCs w:val="18"/>
              </w:rPr>
            </w:pPr>
          </w:p>
        </w:tc>
      </w:tr>
      <w:tr w:rsidR="005A5C40" w:rsidRPr="005A5C40" w:rsidTr="009A406F">
        <w:trPr>
          <w:trHeight w:val="397"/>
        </w:trPr>
        <w:tc>
          <w:tcPr>
            <w:tcW w:w="1135" w:type="dxa"/>
            <w:noWrap/>
            <w:vAlign w:val="center"/>
          </w:tcPr>
          <w:p w:rsidR="005A5C40" w:rsidRPr="005A5C40" w:rsidRDefault="005A5C40" w:rsidP="005A5C40">
            <w:pPr>
              <w:spacing w:before="60" w:after="60" w:line="240" w:lineRule="auto"/>
              <w:jc w:val="left"/>
              <w:rPr>
                <w:sz w:val="18"/>
                <w:szCs w:val="18"/>
              </w:rPr>
            </w:pPr>
          </w:p>
        </w:tc>
        <w:tc>
          <w:tcPr>
            <w:tcW w:w="1417" w:type="dxa"/>
          </w:tcPr>
          <w:p w:rsidR="005A5C40" w:rsidRPr="005A5C40" w:rsidRDefault="005A5C40" w:rsidP="005A5C40">
            <w:pPr>
              <w:spacing w:before="60" w:after="60" w:line="240" w:lineRule="auto"/>
              <w:jc w:val="left"/>
              <w:rPr>
                <w:sz w:val="18"/>
                <w:szCs w:val="18"/>
              </w:rPr>
            </w:pPr>
          </w:p>
        </w:tc>
        <w:tc>
          <w:tcPr>
            <w:tcW w:w="3402" w:type="dxa"/>
          </w:tcPr>
          <w:p w:rsidR="005A5C40" w:rsidRPr="005A5C40" w:rsidRDefault="005A5C40" w:rsidP="005A5C40">
            <w:pPr>
              <w:spacing w:before="60" w:after="60" w:line="240" w:lineRule="auto"/>
              <w:jc w:val="left"/>
              <w:rPr>
                <w:sz w:val="18"/>
                <w:szCs w:val="18"/>
              </w:rPr>
            </w:pPr>
          </w:p>
        </w:tc>
        <w:tc>
          <w:tcPr>
            <w:tcW w:w="3260" w:type="dxa"/>
            <w:noWrap/>
            <w:vAlign w:val="center"/>
          </w:tcPr>
          <w:p w:rsidR="005A5C40" w:rsidRPr="005A5C40" w:rsidRDefault="005A5C40" w:rsidP="005A5C40">
            <w:pPr>
              <w:spacing w:before="60" w:after="60" w:line="240" w:lineRule="auto"/>
              <w:jc w:val="left"/>
              <w:rPr>
                <w:sz w:val="18"/>
                <w:szCs w:val="18"/>
              </w:rPr>
            </w:pPr>
          </w:p>
        </w:tc>
      </w:tr>
    </w:tbl>
    <w:p w:rsidR="005A5C40" w:rsidRPr="005A5C40" w:rsidRDefault="005A5C40" w:rsidP="005A5C40"/>
    <w:p w:rsidR="005A5C40" w:rsidRPr="005A5C40" w:rsidRDefault="005A5C40" w:rsidP="005A5C40"/>
    <w:tbl>
      <w:tblPr>
        <w:tblW w:w="4874" w:type="pct"/>
        <w:tblBorders>
          <w:top w:val="single" w:sz="2" w:space="0" w:color="000000"/>
          <w:bottom w:val="single" w:sz="2" w:space="0" w:color="000000"/>
          <w:insideH w:val="single" w:sz="2" w:space="0" w:color="000000"/>
          <w:insideV w:val="single" w:sz="2" w:space="0" w:color="000000"/>
        </w:tblBorders>
        <w:tblLook w:val="01E0"/>
      </w:tblPr>
      <w:tblGrid>
        <w:gridCol w:w="1102"/>
        <w:gridCol w:w="8079"/>
      </w:tblGrid>
      <w:tr w:rsidR="005A5C40" w:rsidRPr="005A5C40" w:rsidTr="009A406F">
        <w:trPr>
          <w:trHeight w:hRule="exact" w:val="397"/>
        </w:trPr>
        <w:tc>
          <w:tcPr>
            <w:tcW w:w="600" w:type="pct"/>
            <w:shd w:val="clear" w:color="auto" w:fill="BFBFBF" w:themeFill="background1" w:themeFillShade="BF"/>
            <w:noWrap/>
            <w:vAlign w:val="center"/>
          </w:tcPr>
          <w:p w:rsidR="005A5C40" w:rsidRPr="005A5C40" w:rsidRDefault="005A5C40" w:rsidP="005A5C40">
            <w:pPr>
              <w:spacing w:before="60" w:after="60" w:line="240" w:lineRule="auto"/>
              <w:jc w:val="left"/>
              <w:rPr>
                <w:b/>
                <w:sz w:val="18"/>
                <w:szCs w:val="18"/>
              </w:rPr>
            </w:pPr>
            <w:r w:rsidRPr="005A5C40">
              <w:rPr>
                <w:b/>
                <w:sz w:val="18"/>
                <w:szCs w:val="18"/>
              </w:rPr>
              <w:t xml:space="preserve">Version </w:t>
            </w:r>
          </w:p>
        </w:tc>
        <w:tc>
          <w:tcPr>
            <w:tcW w:w="4400" w:type="pct"/>
            <w:shd w:val="clear" w:color="auto" w:fill="BFBFBF" w:themeFill="background1" w:themeFillShade="BF"/>
            <w:noWrap/>
            <w:vAlign w:val="center"/>
          </w:tcPr>
          <w:p w:rsidR="005A5C40" w:rsidRPr="005A5C40" w:rsidRDefault="005A5C40" w:rsidP="005A5C40">
            <w:pPr>
              <w:spacing w:before="60" w:after="60" w:line="240" w:lineRule="auto"/>
              <w:jc w:val="left"/>
              <w:rPr>
                <w:b/>
                <w:sz w:val="18"/>
                <w:szCs w:val="18"/>
              </w:rPr>
            </w:pPr>
            <w:r w:rsidRPr="005A5C40">
              <w:rPr>
                <w:b/>
                <w:sz w:val="18"/>
                <w:szCs w:val="18"/>
              </w:rPr>
              <w:t xml:space="preserve">Change since previous issue </w:t>
            </w:r>
          </w:p>
        </w:tc>
      </w:tr>
      <w:tr w:rsidR="005A5C40" w:rsidRPr="005A5C40" w:rsidTr="009A406F">
        <w:trPr>
          <w:trHeight w:val="397"/>
        </w:trPr>
        <w:tc>
          <w:tcPr>
            <w:tcW w:w="600" w:type="pct"/>
            <w:noWrap/>
            <w:vAlign w:val="center"/>
          </w:tcPr>
          <w:p w:rsidR="005A5C40" w:rsidRPr="005A5C40" w:rsidRDefault="005A5C40" w:rsidP="005A5C40">
            <w:pPr>
              <w:spacing w:before="60" w:after="60" w:line="240" w:lineRule="auto"/>
              <w:jc w:val="left"/>
              <w:rPr>
                <w:sz w:val="18"/>
                <w:szCs w:val="18"/>
              </w:rPr>
            </w:pPr>
            <w:r w:rsidRPr="005A5C40">
              <w:rPr>
                <w:sz w:val="18"/>
                <w:szCs w:val="18"/>
              </w:rPr>
              <w:t>2</w:t>
            </w:r>
          </w:p>
        </w:tc>
        <w:tc>
          <w:tcPr>
            <w:tcW w:w="4400" w:type="pct"/>
            <w:noWrap/>
            <w:vAlign w:val="center"/>
          </w:tcPr>
          <w:p w:rsidR="005A5C40" w:rsidRPr="005A5C40" w:rsidRDefault="005A5C40" w:rsidP="005A5C40">
            <w:pPr>
              <w:spacing w:before="60" w:after="60" w:line="240" w:lineRule="auto"/>
              <w:jc w:val="left"/>
              <w:rPr>
                <w:sz w:val="18"/>
                <w:szCs w:val="18"/>
              </w:rPr>
            </w:pPr>
            <w:r w:rsidRPr="005A5C40">
              <w:rPr>
                <w:sz w:val="18"/>
                <w:szCs w:val="18"/>
              </w:rPr>
              <w:t>Updated page numbers to make consistent with M&amp;E plan</w:t>
            </w:r>
          </w:p>
        </w:tc>
      </w:tr>
      <w:tr w:rsidR="005A5C40" w:rsidRPr="005A5C40" w:rsidTr="009A406F">
        <w:trPr>
          <w:trHeight w:val="397"/>
        </w:trPr>
        <w:tc>
          <w:tcPr>
            <w:tcW w:w="600" w:type="pct"/>
            <w:noWrap/>
            <w:vAlign w:val="center"/>
          </w:tcPr>
          <w:p w:rsidR="005A5C40" w:rsidRPr="005A5C40" w:rsidRDefault="005A5C40" w:rsidP="005A5C40">
            <w:pPr>
              <w:spacing w:before="60" w:after="60" w:line="240" w:lineRule="auto"/>
              <w:jc w:val="left"/>
              <w:rPr>
                <w:sz w:val="18"/>
                <w:szCs w:val="18"/>
              </w:rPr>
            </w:pPr>
          </w:p>
        </w:tc>
        <w:tc>
          <w:tcPr>
            <w:tcW w:w="4400" w:type="pct"/>
            <w:noWrap/>
            <w:vAlign w:val="center"/>
          </w:tcPr>
          <w:p w:rsidR="005A5C40" w:rsidRPr="005A5C40" w:rsidRDefault="005A5C40" w:rsidP="005A5C40">
            <w:pPr>
              <w:spacing w:before="60" w:after="60" w:line="240" w:lineRule="auto"/>
              <w:jc w:val="left"/>
              <w:rPr>
                <w:sz w:val="18"/>
                <w:szCs w:val="18"/>
              </w:rPr>
            </w:pPr>
          </w:p>
        </w:tc>
      </w:tr>
      <w:tr w:rsidR="005A5C40" w:rsidRPr="005A5C40" w:rsidTr="009A406F">
        <w:trPr>
          <w:trHeight w:val="397"/>
        </w:trPr>
        <w:tc>
          <w:tcPr>
            <w:tcW w:w="600" w:type="pct"/>
            <w:noWrap/>
            <w:vAlign w:val="center"/>
          </w:tcPr>
          <w:p w:rsidR="005A5C40" w:rsidRPr="005A5C40" w:rsidRDefault="005A5C40" w:rsidP="005A5C40">
            <w:pPr>
              <w:spacing w:before="60" w:after="60" w:line="240" w:lineRule="auto"/>
              <w:jc w:val="left"/>
              <w:rPr>
                <w:sz w:val="18"/>
                <w:szCs w:val="18"/>
              </w:rPr>
            </w:pPr>
          </w:p>
        </w:tc>
        <w:tc>
          <w:tcPr>
            <w:tcW w:w="4400" w:type="pct"/>
            <w:noWrap/>
            <w:vAlign w:val="center"/>
          </w:tcPr>
          <w:p w:rsidR="005A5C40" w:rsidRPr="005A5C40" w:rsidRDefault="005A5C40" w:rsidP="005A5C40">
            <w:pPr>
              <w:spacing w:before="60" w:after="60" w:line="240" w:lineRule="auto"/>
              <w:jc w:val="left"/>
              <w:rPr>
                <w:sz w:val="18"/>
                <w:szCs w:val="18"/>
                <w:highlight w:val="yellow"/>
              </w:rPr>
            </w:pPr>
          </w:p>
        </w:tc>
      </w:tr>
      <w:tr w:rsidR="005A5C40" w:rsidRPr="005A5C40" w:rsidTr="009A406F">
        <w:trPr>
          <w:trHeight w:val="397"/>
        </w:trPr>
        <w:tc>
          <w:tcPr>
            <w:tcW w:w="600" w:type="pct"/>
            <w:noWrap/>
            <w:vAlign w:val="center"/>
          </w:tcPr>
          <w:p w:rsidR="005A5C40" w:rsidRPr="005A5C40" w:rsidRDefault="005A5C40" w:rsidP="005A5C40">
            <w:pPr>
              <w:spacing w:before="60" w:after="60" w:line="240" w:lineRule="auto"/>
              <w:jc w:val="left"/>
              <w:rPr>
                <w:sz w:val="18"/>
                <w:szCs w:val="18"/>
              </w:rPr>
            </w:pPr>
          </w:p>
        </w:tc>
        <w:tc>
          <w:tcPr>
            <w:tcW w:w="4400" w:type="pct"/>
            <w:noWrap/>
            <w:vAlign w:val="center"/>
          </w:tcPr>
          <w:p w:rsidR="005A5C40" w:rsidRPr="005A5C40" w:rsidRDefault="005A5C40" w:rsidP="005A5C40">
            <w:pPr>
              <w:spacing w:before="60" w:after="60" w:line="240" w:lineRule="auto"/>
              <w:jc w:val="left"/>
              <w:rPr>
                <w:sz w:val="18"/>
                <w:szCs w:val="18"/>
                <w:highlight w:val="yellow"/>
              </w:rPr>
            </w:pPr>
          </w:p>
        </w:tc>
      </w:tr>
      <w:tr w:rsidR="005A5C40" w:rsidRPr="005A5C40" w:rsidTr="009A406F">
        <w:trPr>
          <w:trHeight w:val="397"/>
        </w:trPr>
        <w:tc>
          <w:tcPr>
            <w:tcW w:w="600" w:type="pct"/>
            <w:noWrap/>
            <w:vAlign w:val="center"/>
          </w:tcPr>
          <w:p w:rsidR="005A5C40" w:rsidRPr="005A5C40" w:rsidRDefault="005A5C40" w:rsidP="005A5C40">
            <w:pPr>
              <w:spacing w:before="60" w:after="60" w:line="240" w:lineRule="auto"/>
              <w:jc w:val="left"/>
              <w:rPr>
                <w:sz w:val="18"/>
                <w:szCs w:val="18"/>
              </w:rPr>
            </w:pPr>
          </w:p>
        </w:tc>
        <w:tc>
          <w:tcPr>
            <w:tcW w:w="4400" w:type="pct"/>
            <w:noWrap/>
            <w:vAlign w:val="center"/>
          </w:tcPr>
          <w:p w:rsidR="005A5C40" w:rsidRPr="005A5C40" w:rsidRDefault="005A5C40" w:rsidP="005A5C40">
            <w:pPr>
              <w:spacing w:before="60" w:after="60" w:line="240" w:lineRule="auto"/>
              <w:jc w:val="left"/>
              <w:rPr>
                <w:sz w:val="18"/>
                <w:szCs w:val="18"/>
                <w:highlight w:val="yellow"/>
              </w:rPr>
            </w:pPr>
          </w:p>
        </w:tc>
      </w:tr>
    </w:tbl>
    <w:p w:rsidR="005A5C40" w:rsidRPr="005A5C40" w:rsidRDefault="005A5C40" w:rsidP="005A5C40"/>
    <w:p w:rsidR="005A5C40" w:rsidRPr="005A5C40" w:rsidRDefault="005A5C40" w:rsidP="005A5C40"/>
    <w:p w:rsidR="005A5C40" w:rsidRPr="005A5C40" w:rsidRDefault="005A5C40" w:rsidP="005A5C40">
      <w:pPr>
        <w:spacing w:after="400" w:line="240" w:lineRule="auto"/>
        <w:jc w:val="left"/>
        <w:rPr>
          <w:sz w:val="44"/>
          <w:szCs w:val="44"/>
        </w:rPr>
        <w:sectPr w:rsidR="005A5C40" w:rsidRPr="005A5C40" w:rsidSect="009A406F">
          <w:footerReference w:type="default" r:id="rId153"/>
          <w:headerReference w:type="first" r:id="rId154"/>
          <w:footerReference w:type="first" r:id="rId155"/>
          <w:pgSz w:w="11899" w:h="16838"/>
          <w:pgMar w:top="1508" w:right="1217" w:bottom="1457" w:left="1480" w:header="811" w:footer="305" w:gutter="0"/>
          <w:pgNumType w:start="178"/>
          <w:cols w:space="708"/>
          <w:docGrid w:linePitch="272"/>
        </w:sectPr>
      </w:pPr>
    </w:p>
    <w:p w:rsidR="005A5C40" w:rsidRPr="005A5C40" w:rsidRDefault="005A5C40" w:rsidP="005A5C40">
      <w:pPr>
        <w:spacing w:after="400" w:line="240" w:lineRule="auto"/>
        <w:jc w:val="left"/>
        <w:rPr>
          <w:sz w:val="44"/>
          <w:szCs w:val="44"/>
        </w:rPr>
      </w:pPr>
      <w:r w:rsidRPr="005A5C40">
        <w:rPr>
          <w:sz w:val="44"/>
          <w:szCs w:val="44"/>
        </w:rPr>
        <w:t>Contents</w:t>
      </w:r>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7D30A3">
        <w:rPr>
          <w:rFonts w:ascii="Arial Bold" w:hAnsi="Arial Bold"/>
          <w:noProof/>
          <w:szCs w:val="18"/>
        </w:rPr>
        <w:fldChar w:fldCharType="begin"/>
      </w:r>
      <w:r w:rsidR="005A5C40" w:rsidRPr="00F75A72">
        <w:rPr>
          <w:rFonts w:ascii="Arial Bold" w:hAnsi="Arial Bold"/>
          <w:noProof/>
          <w:szCs w:val="18"/>
        </w:rPr>
        <w:instrText xml:space="preserve"> TOC \o "1-3" \h \z \t "Appendix Heading,1" </w:instrText>
      </w:r>
      <w:r w:rsidRPr="007D30A3">
        <w:rPr>
          <w:rFonts w:ascii="Arial Bold" w:hAnsi="Arial Bold"/>
          <w:noProof/>
          <w:szCs w:val="18"/>
        </w:rPr>
        <w:fldChar w:fldCharType="separate"/>
      </w:r>
      <w:hyperlink w:anchor="_Toc409512020" w:history="1">
        <w:r w:rsidR="005A5C40" w:rsidRPr="00F75A72">
          <w:rPr>
            <w:rFonts w:ascii="Arial Bold" w:hAnsi="Arial Bold"/>
            <w:b/>
            <w:bCs/>
            <w:noProof/>
            <w:szCs w:val="18"/>
          </w:rPr>
          <w:t>Abbreviations</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_Toc409512020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180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21" w:history="1">
        <w:r w:rsidR="005A5C40" w:rsidRPr="00F75A72">
          <w:rPr>
            <w:rFonts w:ascii="Arial Bold" w:hAnsi="Arial Bold"/>
            <w:b/>
            <w:bCs/>
            <w:noProof/>
            <w:szCs w:val="18"/>
          </w:rPr>
          <w:t>1</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Introduction</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_Toc409512021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181</w:t>
        </w:r>
        <w:r w:rsidRPr="00F75A72">
          <w:rPr>
            <w:rFonts w:ascii="Arial Bold" w:hAnsi="Arial Bold"/>
            <w:b/>
            <w:bCs/>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409512022" w:history="1">
        <w:r w:rsidR="005A5C40" w:rsidRPr="00F75A72">
          <w:rPr>
            <w:noProof/>
            <w:szCs w:val="18"/>
          </w:rPr>
          <w:t>1.1</w:t>
        </w:r>
        <w:r w:rsidR="005A5C40" w:rsidRPr="00F75A72">
          <w:rPr>
            <w:rFonts w:asciiTheme="minorHAnsi" w:eastAsiaTheme="minorEastAsia" w:hAnsiTheme="minorHAnsi" w:cstheme="minorBidi"/>
            <w:noProof/>
            <w:sz w:val="22"/>
            <w:szCs w:val="22"/>
            <w:lang w:eastAsia="en-AU"/>
          </w:rPr>
          <w:tab/>
        </w:r>
        <w:r w:rsidR="005A5C40" w:rsidRPr="00F75A72">
          <w:rPr>
            <w:noProof/>
            <w:szCs w:val="18"/>
          </w:rPr>
          <w:t>Objective</w:t>
        </w:r>
        <w:r w:rsidR="005A5C40" w:rsidRPr="00F75A72">
          <w:rPr>
            <w:noProof/>
            <w:webHidden/>
            <w:szCs w:val="18"/>
          </w:rPr>
          <w:tab/>
        </w:r>
        <w:r w:rsidRPr="00F75A72">
          <w:rPr>
            <w:noProof/>
            <w:webHidden/>
            <w:szCs w:val="18"/>
          </w:rPr>
          <w:fldChar w:fldCharType="begin"/>
        </w:r>
        <w:r w:rsidR="005A5C40" w:rsidRPr="00F75A72">
          <w:rPr>
            <w:noProof/>
            <w:webHidden/>
            <w:szCs w:val="18"/>
          </w:rPr>
          <w:instrText xml:space="preserve"> PAGEREF _Toc409512022 \h </w:instrText>
        </w:r>
        <w:r w:rsidRPr="00F75A72">
          <w:rPr>
            <w:noProof/>
            <w:webHidden/>
            <w:szCs w:val="18"/>
          </w:rPr>
        </w:r>
        <w:r w:rsidRPr="00F75A72">
          <w:rPr>
            <w:noProof/>
            <w:webHidden/>
            <w:szCs w:val="18"/>
          </w:rPr>
          <w:fldChar w:fldCharType="separate"/>
        </w:r>
        <w:r w:rsidR="005A5C40" w:rsidRPr="00F75A72">
          <w:rPr>
            <w:noProof/>
            <w:webHidden/>
            <w:szCs w:val="18"/>
          </w:rPr>
          <w:t>181</w:t>
        </w:r>
        <w:r w:rsidRPr="00F75A72">
          <w:rPr>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409512023" w:history="1">
        <w:r w:rsidR="005A5C40" w:rsidRPr="00F75A72">
          <w:rPr>
            <w:noProof/>
            <w:szCs w:val="18"/>
          </w:rPr>
          <w:t>1.2</w:t>
        </w:r>
        <w:r w:rsidR="005A5C40" w:rsidRPr="00F75A72">
          <w:rPr>
            <w:rFonts w:asciiTheme="minorHAnsi" w:eastAsiaTheme="minorEastAsia" w:hAnsiTheme="minorHAnsi" w:cstheme="minorBidi"/>
            <w:noProof/>
            <w:sz w:val="22"/>
            <w:szCs w:val="22"/>
            <w:lang w:eastAsia="en-AU"/>
          </w:rPr>
          <w:tab/>
        </w:r>
        <w:r w:rsidR="005A5C40" w:rsidRPr="00F75A72">
          <w:rPr>
            <w:noProof/>
            <w:szCs w:val="18"/>
          </w:rPr>
          <w:t>LTIM Project Code of Conduct</w:t>
        </w:r>
        <w:r w:rsidR="005A5C40" w:rsidRPr="00F75A72">
          <w:rPr>
            <w:noProof/>
            <w:webHidden/>
            <w:szCs w:val="18"/>
          </w:rPr>
          <w:tab/>
        </w:r>
        <w:r w:rsidRPr="00F75A72">
          <w:rPr>
            <w:noProof/>
            <w:webHidden/>
            <w:szCs w:val="18"/>
          </w:rPr>
          <w:fldChar w:fldCharType="begin"/>
        </w:r>
        <w:r w:rsidR="005A5C40" w:rsidRPr="00F75A72">
          <w:rPr>
            <w:noProof/>
            <w:webHidden/>
            <w:szCs w:val="18"/>
          </w:rPr>
          <w:instrText xml:space="preserve"> PAGEREF _Toc409512023 \h </w:instrText>
        </w:r>
        <w:r w:rsidRPr="00F75A72">
          <w:rPr>
            <w:noProof/>
            <w:webHidden/>
            <w:szCs w:val="18"/>
          </w:rPr>
        </w:r>
        <w:r w:rsidRPr="00F75A72">
          <w:rPr>
            <w:noProof/>
            <w:webHidden/>
            <w:szCs w:val="18"/>
          </w:rPr>
          <w:fldChar w:fldCharType="separate"/>
        </w:r>
        <w:r w:rsidR="005A5C40" w:rsidRPr="00F75A72">
          <w:rPr>
            <w:noProof/>
            <w:webHidden/>
            <w:szCs w:val="18"/>
          </w:rPr>
          <w:t>181</w:t>
        </w:r>
        <w:r w:rsidRPr="00F75A72">
          <w:rPr>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24" w:history="1">
        <w:r w:rsidR="005A5C40" w:rsidRPr="00F75A72">
          <w:rPr>
            <w:rFonts w:ascii="Arial Bold" w:hAnsi="Arial Bold"/>
            <w:b/>
            <w:bCs/>
            <w:noProof/>
            <w:szCs w:val="18"/>
          </w:rPr>
          <w:t>2</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Operational communications</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_Toc409512024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183</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25" w:history="1">
        <w:r w:rsidR="005A5C40" w:rsidRPr="00F75A72">
          <w:rPr>
            <w:rFonts w:ascii="Arial Bold" w:hAnsi="Arial Bold"/>
            <w:b/>
            <w:bCs/>
            <w:noProof/>
            <w:szCs w:val="18"/>
          </w:rPr>
          <w:t>3</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Communications requirements</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_Toc409512025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184</w:t>
        </w:r>
        <w:r w:rsidRPr="00F75A72">
          <w:rPr>
            <w:rFonts w:ascii="Arial Bold" w:hAnsi="Arial Bold"/>
            <w:b/>
            <w:bCs/>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409512026" w:history="1">
        <w:r w:rsidR="005A5C40" w:rsidRPr="00F75A72">
          <w:rPr>
            <w:noProof/>
            <w:szCs w:val="18"/>
          </w:rPr>
          <w:t>3.1</w:t>
        </w:r>
        <w:r w:rsidR="005A5C40" w:rsidRPr="00F75A72">
          <w:rPr>
            <w:rFonts w:asciiTheme="minorHAnsi" w:eastAsiaTheme="minorEastAsia" w:hAnsiTheme="minorHAnsi" w:cstheme="minorBidi"/>
            <w:noProof/>
            <w:sz w:val="22"/>
            <w:szCs w:val="22"/>
            <w:lang w:eastAsia="en-AU"/>
          </w:rPr>
          <w:tab/>
        </w:r>
        <w:r w:rsidR="005A5C40" w:rsidRPr="00F75A72">
          <w:rPr>
            <w:noProof/>
            <w:szCs w:val="18"/>
          </w:rPr>
          <w:t>Junction of the Warrego and Darling rivers Selected Area rivers Working Group</w:t>
        </w:r>
        <w:r w:rsidR="005A5C40" w:rsidRPr="00F75A72">
          <w:rPr>
            <w:noProof/>
            <w:webHidden/>
            <w:szCs w:val="18"/>
          </w:rPr>
          <w:tab/>
        </w:r>
        <w:r w:rsidRPr="00F75A72">
          <w:rPr>
            <w:noProof/>
            <w:webHidden/>
            <w:szCs w:val="18"/>
          </w:rPr>
          <w:fldChar w:fldCharType="begin"/>
        </w:r>
        <w:r w:rsidR="005A5C40" w:rsidRPr="00F75A72">
          <w:rPr>
            <w:noProof/>
            <w:webHidden/>
            <w:szCs w:val="18"/>
          </w:rPr>
          <w:instrText xml:space="preserve"> PAGEREF _Toc409512026 \h </w:instrText>
        </w:r>
        <w:r w:rsidRPr="00F75A72">
          <w:rPr>
            <w:noProof/>
            <w:webHidden/>
            <w:szCs w:val="18"/>
          </w:rPr>
        </w:r>
        <w:r w:rsidRPr="00F75A72">
          <w:rPr>
            <w:noProof/>
            <w:webHidden/>
            <w:szCs w:val="18"/>
          </w:rPr>
          <w:fldChar w:fldCharType="separate"/>
        </w:r>
        <w:r w:rsidR="005A5C40" w:rsidRPr="00F75A72">
          <w:rPr>
            <w:noProof/>
            <w:webHidden/>
            <w:szCs w:val="18"/>
          </w:rPr>
          <w:t>184</w:t>
        </w:r>
        <w:r w:rsidRPr="00F75A72">
          <w:rPr>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409512027" w:history="1">
        <w:r w:rsidR="005A5C40" w:rsidRPr="00F75A72">
          <w:rPr>
            <w:noProof/>
            <w:szCs w:val="18"/>
          </w:rPr>
          <w:t>3.2</w:t>
        </w:r>
        <w:r w:rsidR="005A5C40" w:rsidRPr="00F75A72">
          <w:rPr>
            <w:rFonts w:asciiTheme="minorHAnsi" w:eastAsiaTheme="minorEastAsia" w:hAnsiTheme="minorHAnsi" w:cstheme="minorBidi"/>
            <w:noProof/>
            <w:sz w:val="22"/>
            <w:szCs w:val="22"/>
            <w:lang w:eastAsia="en-AU"/>
          </w:rPr>
          <w:tab/>
        </w:r>
        <w:r w:rsidR="005A5C40" w:rsidRPr="00F75A72">
          <w:rPr>
            <w:noProof/>
            <w:szCs w:val="18"/>
          </w:rPr>
          <w:t>Landholder communications</w:t>
        </w:r>
        <w:r w:rsidR="005A5C40" w:rsidRPr="00F75A72">
          <w:rPr>
            <w:noProof/>
            <w:webHidden/>
            <w:szCs w:val="18"/>
          </w:rPr>
          <w:tab/>
        </w:r>
        <w:r w:rsidRPr="00F75A72">
          <w:rPr>
            <w:noProof/>
            <w:webHidden/>
            <w:szCs w:val="18"/>
          </w:rPr>
          <w:fldChar w:fldCharType="begin"/>
        </w:r>
        <w:r w:rsidR="005A5C40" w:rsidRPr="00F75A72">
          <w:rPr>
            <w:noProof/>
            <w:webHidden/>
            <w:szCs w:val="18"/>
          </w:rPr>
          <w:instrText xml:space="preserve"> PAGEREF _Toc409512027 \h </w:instrText>
        </w:r>
        <w:r w:rsidRPr="00F75A72">
          <w:rPr>
            <w:noProof/>
            <w:webHidden/>
            <w:szCs w:val="18"/>
          </w:rPr>
        </w:r>
        <w:r w:rsidRPr="00F75A72">
          <w:rPr>
            <w:noProof/>
            <w:webHidden/>
            <w:szCs w:val="18"/>
          </w:rPr>
          <w:fldChar w:fldCharType="separate"/>
        </w:r>
        <w:r w:rsidR="005A5C40" w:rsidRPr="00F75A72">
          <w:rPr>
            <w:noProof/>
            <w:webHidden/>
            <w:szCs w:val="18"/>
          </w:rPr>
          <w:t>185</w:t>
        </w:r>
        <w:r w:rsidRPr="00F75A72">
          <w:rPr>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409512028" w:history="1">
        <w:r w:rsidR="005A5C40" w:rsidRPr="00F75A72">
          <w:rPr>
            <w:noProof/>
            <w:szCs w:val="18"/>
          </w:rPr>
          <w:t>3.3</w:t>
        </w:r>
        <w:r w:rsidR="005A5C40" w:rsidRPr="00F75A72">
          <w:rPr>
            <w:rFonts w:asciiTheme="minorHAnsi" w:eastAsiaTheme="minorEastAsia" w:hAnsiTheme="minorHAnsi" w:cstheme="minorBidi"/>
            <w:noProof/>
            <w:sz w:val="22"/>
            <w:szCs w:val="22"/>
            <w:lang w:eastAsia="en-AU"/>
          </w:rPr>
          <w:tab/>
        </w:r>
        <w:r w:rsidR="005A5C40" w:rsidRPr="00F75A72">
          <w:rPr>
            <w:noProof/>
            <w:szCs w:val="18"/>
          </w:rPr>
          <w:t>Stakeholder engagement and external communications</w:t>
        </w:r>
        <w:r w:rsidR="005A5C40" w:rsidRPr="00F75A72">
          <w:rPr>
            <w:noProof/>
            <w:webHidden/>
            <w:szCs w:val="18"/>
          </w:rPr>
          <w:tab/>
        </w:r>
        <w:r w:rsidRPr="00F75A72">
          <w:rPr>
            <w:noProof/>
            <w:webHidden/>
            <w:szCs w:val="18"/>
          </w:rPr>
          <w:fldChar w:fldCharType="begin"/>
        </w:r>
        <w:r w:rsidR="005A5C40" w:rsidRPr="00F75A72">
          <w:rPr>
            <w:noProof/>
            <w:webHidden/>
            <w:szCs w:val="18"/>
          </w:rPr>
          <w:instrText xml:space="preserve"> PAGEREF _Toc409512028 \h </w:instrText>
        </w:r>
        <w:r w:rsidRPr="00F75A72">
          <w:rPr>
            <w:noProof/>
            <w:webHidden/>
            <w:szCs w:val="18"/>
          </w:rPr>
        </w:r>
        <w:r w:rsidRPr="00F75A72">
          <w:rPr>
            <w:noProof/>
            <w:webHidden/>
            <w:szCs w:val="18"/>
          </w:rPr>
          <w:fldChar w:fldCharType="separate"/>
        </w:r>
        <w:r w:rsidR="005A5C40" w:rsidRPr="00F75A72">
          <w:rPr>
            <w:noProof/>
            <w:webHidden/>
            <w:szCs w:val="18"/>
          </w:rPr>
          <w:t>186</w:t>
        </w:r>
        <w:r w:rsidRPr="00F75A72">
          <w:rPr>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409512029" w:history="1">
        <w:r w:rsidR="005A5C40" w:rsidRPr="00F75A72">
          <w:rPr>
            <w:noProof/>
            <w:szCs w:val="18"/>
          </w:rPr>
          <w:t>3.4</w:t>
        </w:r>
        <w:r w:rsidR="005A5C40" w:rsidRPr="00F75A72">
          <w:rPr>
            <w:rFonts w:asciiTheme="minorHAnsi" w:eastAsiaTheme="minorEastAsia" w:hAnsiTheme="minorHAnsi" w:cstheme="minorBidi"/>
            <w:noProof/>
            <w:sz w:val="22"/>
            <w:szCs w:val="22"/>
            <w:lang w:eastAsia="en-AU"/>
          </w:rPr>
          <w:tab/>
        </w:r>
        <w:r w:rsidR="005A5C40" w:rsidRPr="00F75A72">
          <w:rPr>
            <w:noProof/>
            <w:szCs w:val="18"/>
          </w:rPr>
          <w:t>Internal communications</w:t>
        </w:r>
        <w:r w:rsidR="005A5C40" w:rsidRPr="00F75A72">
          <w:rPr>
            <w:noProof/>
            <w:webHidden/>
            <w:szCs w:val="18"/>
          </w:rPr>
          <w:tab/>
        </w:r>
        <w:r w:rsidRPr="00F75A72">
          <w:rPr>
            <w:noProof/>
            <w:webHidden/>
            <w:szCs w:val="18"/>
          </w:rPr>
          <w:fldChar w:fldCharType="begin"/>
        </w:r>
        <w:r w:rsidR="005A5C40" w:rsidRPr="00F75A72">
          <w:rPr>
            <w:noProof/>
            <w:webHidden/>
            <w:szCs w:val="18"/>
          </w:rPr>
          <w:instrText xml:space="preserve"> PAGEREF _Toc409512029 \h </w:instrText>
        </w:r>
        <w:r w:rsidRPr="00F75A72">
          <w:rPr>
            <w:noProof/>
            <w:webHidden/>
            <w:szCs w:val="18"/>
          </w:rPr>
        </w:r>
        <w:r w:rsidRPr="00F75A72">
          <w:rPr>
            <w:noProof/>
            <w:webHidden/>
            <w:szCs w:val="18"/>
          </w:rPr>
          <w:fldChar w:fldCharType="separate"/>
        </w:r>
        <w:r w:rsidR="005A5C40" w:rsidRPr="00F75A72">
          <w:rPr>
            <w:noProof/>
            <w:webHidden/>
            <w:szCs w:val="18"/>
          </w:rPr>
          <w:t>187</w:t>
        </w:r>
        <w:r w:rsidRPr="00F75A72">
          <w:rPr>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409512030" w:history="1">
        <w:r w:rsidR="005A5C40" w:rsidRPr="00F75A72">
          <w:rPr>
            <w:noProof/>
            <w:szCs w:val="18"/>
          </w:rPr>
          <w:t>3.5</w:t>
        </w:r>
        <w:r w:rsidR="005A5C40" w:rsidRPr="00F75A72">
          <w:rPr>
            <w:rFonts w:asciiTheme="minorHAnsi" w:eastAsiaTheme="minorEastAsia" w:hAnsiTheme="minorHAnsi" w:cstheme="minorBidi"/>
            <w:noProof/>
            <w:sz w:val="22"/>
            <w:szCs w:val="22"/>
            <w:lang w:eastAsia="en-AU"/>
          </w:rPr>
          <w:tab/>
        </w:r>
        <w:r w:rsidR="005A5C40" w:rsidRPr="00F75A72">
          <w:rPr>
            <w:noProof/>
            <w:szCs w:val="18"/>
          </w:rPr>
          <w:t>Complaints procedure</w:t>
        </w:r>
        <w:r w:rsidR="005A5C40" w:rsidRPr="00F75A72">
          <w:rPr>
            <w:noProof/>
            <w:webHidden/>
            <w:szCs w:val="18"/>
          </w:rPr>
          <w:tab/>
        </w:r>
        <w:r w:rsidRPr="00F75A72">
          <w:rPr>
            <w:noProof/>
            <w:webHidden/>
            <w:szCs w:val="18"/>
          </w:rPr>
          <w:fldChar w:fldCharType="begin"/>
        </w:r>
        <w:r w:rsidR="005A5C40" w:rsidRPr="00F75A72">
          <w:rPr>
            <w:noProof/>
            <w:webHidden/>
            <w:szCs w:val="18"/>
          </w:rPr>
          <w:instrText xml:space="preserve"> PAGEREF _Toc409512030 \h </w:instrText>
        </w:r>
        <w:r w:rsidRPr="00F75A72">
          <w:rPr>
            <w:noProof/>
            <w:webHidden/>
            <w:szCs w:val="18"/>
          </w:rPr>
        </w:r>
        <w:r w:rsidRPr="00F75A72">
          <w:rPr>
            <w:noProof/>
            <w:webHidden/>
            <w:szCs w:val="18"/>
          </w:rPr>
          <w:fldChar w:fldCharType="separate"/>
        </w:r>
        <w:r w:rsidR="005A5C40" w:rsidRPr="00F75A72">
          <w:rPr>
            <w:noProof/>
            <w:webHidden/>
            <w:szCs w:val="18"/>
          </w:rPr>
          <w:t>187</w:t>
        </w:r>
        <w:r w:rsidRPr="00F75A72">
          <w:rPr>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1" w:history="1">
        <w:r w:rsidR="005A5C40" w:rsidRPr="00F75A72">
          <w:rPr>
            <w:rFonts w:ascii="Arial Bold" w:hAnsi="Arial Bold"/>
            <w:b/>
            <w:bCs/>
            <w:noProof/>
            <w:szCs w:val="18"/>
          </w:rPr>
          <w:t>Appendix A</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_Toc409512031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2" w:history="1">
        <w:r w:rsidR="005A5C40" w:rsidRPr="00F75A72">
          <w:rPr>
            <w:rFonts w:ascii="Arial Bold" w:hAnsi="Arial Bold"/>
            <w:b/>
            <w:bCs/>
            <w:noProof/>
            <w:szCs w:val="18"/>
          </w:rPr>
          <w:t>Terms of Reference</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_Toc409512032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3" w:history="1">
        <w:r w:rsidR="005A5C40" w:rsidRPr="00F75A72">
          <w:rPr>
            <w:rFonts w:ascii="Arial Bold" w:hAnsi="Arial Bold"/>
            <w:b/>
            <w:bCs/>
            <w:noProof/>
            <w:szCs w:val="18"/>
          </w:rPr>
          <w:t>Junction of The Warrego and darling rivers Selected Area Working Group</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_Toc409512033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4" w:history="1">
        <w:r w:rsidR="005A5C40" w:rsidRPr="00F75A72">
          <w:rPr>
            <w:rFonts w:ascii="Arial Bold" w:hAnsi="Arial Bold"/>
            <w:b/>
            <w:bCs/>
            <w:noProof/>
            <w:szCs w:val="18"/>
          </w:rPr>
          <w:t>Long Term Intervention Monitoring Project</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_Toc409512034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5" w:history="1">
        <w:r w:rsidR="005A5C40" w:rsidRPr="00F75A72">
          <w:rPr>
            <w:rFonts w:ascii="Arial Bold" w:hAnsi="Arial Bold"/>
            <w:b/>
            <w:bCs/>
            <w:noProof/>
            <w:szCs w:val="18"/>
          </w:rPr>
          <w:t>1</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Purpose</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_Toc409512035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6" w:history="1">
        <w:r w:rsidR="005A5C40" w:rsidRPr="00F75A72">
          <w:rPr>
            <w:rFonts w:ascii="Arial Bold" w:hAnsi="Arial Bold"/>
            <w:b/>
            <w:bCs/>
            <w:noProof/>
            <w:szCs w:val="18"/>
          </w:rPr>
          <w:t>2</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Objectives:</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_Toc409512036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7" w:history="1">
        <w:r w:rsidR="005A5C40" w:rsidRPr="00F75A72">
          <w:rPr>
            <w:rFonts w:ascii="Arial Bold" w:hAnsi="Arial Bold"/>
            <w:b/>
            <w:bCs/>
            <w:noProof/>
            <w:szCs w:val="18"/>
          </w:rPr>
          <w:t>3</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Membership</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_Toc409512037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190</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8" w:history="1">
        <w:r w:rsidR="005A5C40" w:rsidRPr="00F75A72">
          <w:rPr>
            <w:rFonts w:ascii="Arial Bold" w:hAnsi="Arial Bold"/>
            <w:b/>
            <w:bCs/>
            <w:noProof/>
            <w:szCs w:val="18"/>
          </w:rPr>
          <w:t>4</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Terms of Reference</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_Toc409512038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191</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39" w:history="1">
        <w:r w:rsidR="005A5C40" w:rsidRPr="00F75A72">
          <w:rPr>
            <w:rFonts w:ascii="Arial Bold" w:hAnsi="Arial Bold"/>
            <w:b/>
            <w:bCs/>
            <w:noProof/>
            <w:szCs w:val="18"/>
          </w:rPr>
          <w:t>5</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Authority</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_Toc409512039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192</w:t>
        </w:r>
        <w:r w:rsidRPr="00F75A72">
          <w:rPr>
            <w:rFonts w:ascii="Arial Bold" w:hAnsi="Arial Bold"/>
            <w:b/>
            <w:bCs/>
            <w:noProof/>
            <w:webHidden/>
            <w:szCs w:val="18"/>
          </w:rPr>
          <w:fldChar w:fldCharType="end"/>
        </w:r>
      </w:hyperlink>
    </w:p>
    <w:p w:rsidR="005A5C40" w:rsidRPr="00F75A72" w:rsidRDefault="007D30A3" w:rsidP="005A5C40">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40" w:history="1">
        <w:r w:rsidR="005A5C40" w:rsidRPr="00F75A72">
          <w:rPr>
            <w:rFonts w:ascii="Arial Bold" w:hAnsi="Arial Bold"/>
            <w:b/>
            <w:bCs/>
            <w:noProof/>
            <w:szCs w:val="18"/>
          </w:rPr>
          <w:t>6</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Operations</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_Toc409512040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192</w:t>
        </w:r>
        <w:r w:rsidRPr="00F75A72">
          <w:rPr>
            <w:rFonts w:ascii="Arial Bold" w:hAnsi="Arial Bold"/>
            <w:b/>
            <w:bCs/>
            <w:noProof/>
            <w:webHidden/>
            <w:szCs w:val="18"/>
          </w:rPr>
          <w:fldChar w:fldCharType="end"/>
        </w:r>
      </w:hyperlink>
    </w:p>
    <w:p w:rsidR="005A5C40" w:rsidRPr="00F75A72" w:rsidRDefault="007D30A3" w:rsidP="005A5C40">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41" w:history="1">
        <w:r w:rsidR="005A5C40" w:rsidRPr="00F75A72">
          <w:rPr>
            <w:rFonts w:ascii="Arial Bold" w:hAnsi="Arial Bold"/>
            <w:b/>
            <w:bCs/>
            <w:noProof/>
            <w:szCs w:val="18"/>
          </w:rPr>
          <w:t>Appendix B</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Landholder communication - recording templates</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_Toc409512041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194</w:t>
        </w:r>
        <w:r w:rsidRPr="00F75A72">
          <w:rPr>
            <w:rFonts w:ascii="Arial Bold" w:hAnsi="Arial Bold"/>
            <w:b/>
            <w:bCs/>
            <w:noProof/>
            <w:webHidden/>
            <w:szCs w:val="18"/>
          </w:rPr>
          <w:fldChar w:fldCharType="end"/>
        </w:r>
      </w:hyperlink>
    </w:p>
    <w:p w:rsidR="005A5C40" w:rsidRPr="00F75A72" w:rsidRDefault="007D30A3" w:rsidP="005A5C40">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409512042" w:history="1">
        <w:r w:rsidR="005A5C40" w:rsidRPr="00F75A72">
          <w:rPr>
            <w:rFonts w:ascii="Arial Bold" w:hAnsi="Arial Bold"/>
            <w:b/>
            <w:bCs/>
            <w:noProof/>
            <w:szCs w:val="18"/>
          </w:rPr>
          <w:t>Appendix C</w:t>
        </w:r>
        <w:r w:rsidR="005A5C40" w:rsidRPr="00F75A72">
          <w:rPr>
            <w:rFonts w:asciiTheme="minorHAnsi" w:eastAsiaTheme="minorEastAsia" w:hAnsiTheme="minorHAnsi" w:cstheme="minorBidi"/>
            <w:noProof/>
            <w:sz w:val="22"/>
            <w:szCs w:val="22"/>
            <w:lang w:eastAsia="en-AU"/>
          </w:rPr>
          <w:tab/>
        </w:r>
        <w:r w:rsidR="005A5C40" w:rsidRPr="00F75A72">
          <w:rPr>
            <w:rFonts w:ascii="Arial Bold" w:hAnsi="Arial Bold"/>
            <w:b/>
            <w:bCs/>
            <w:noProof/>
            <w:szCs w:val="18"/>
          </w:rPr>
          <w:t>Complaints register</w:t>
        </w:r>
        <w:r w:rsidR="005A5C40" w:rsidRPr="00F75A72">
          <w:rPr>
            <w:rFonts w:ascii="Arial Bold" w:hAnsi="Arial Bold"/>
            <w:b/>
            <w:bCs/>
            <w:noProof/>
            <w:webHidden/>
            <w:szCs w:val="18"/>
          </w:rPr>
          <w:tab/>
        </w:r>
        <w:r w:rsidRPr="00F75A72">
          <w:rPr>
            <w:rFonts w:ascii="Arial Bold" w:hAnsi="Arial Bold"/>
            <w:b/>
            <w:bCs/>
            <w:noProof/>
            <w:webHidden/>
            <w:szCs w:val="18"/>
          </w:rPr>
          <w:fldChar w:fldCharType="begin"/>
        </w:r>
        <w:r w:rsidR="005A5C40" w:rsidRPr="00F75A72">
          <w:rPr>
            <w:rFonts w:ascii="Arial Bold" w:hAnsi="Arial Bold"/>
            <w:b/>
            <w:bCs/>
            <w:noProof/>
            <w:webHidden/>
            <w:szCs w:val="18"/>
          </w:rPr>
          <w:instrText xml:space="preserve"> PAGEREF _Toc409512042 \h </w:instrText>
        </w:r>
        <w:r w:rsidRPr="00F75A72">
          <w:rPr>
            <w:rFonts w:ascii="Arial Bold" w:hAnsi="Arial Bold"/>
            <w:b/>
            <w:bCs/>
            <w:noProof/>
            <w:webHidden/>
            <w:szCs w:val="18"/>
          </w:rPr>
        </w:r>
        <w:r w:rsidRPr="00F75A72">
          <w:rPr>
            <w:rFonts w:ascii="Arial Bold" w:hAnsi="Arial Bold"/>
            <w:b/>
            <w:bCs/>
            <w:noProof/>
            <w:webHidden/>
            <w:szCs w:val="18"/>
          </w:rPr>
          <w:fldChar w:fldCharType="separate"/>
        </w:r>
        <w:r w:rsidR="005A5C40" w:rsidRPr="00F75A72">
          <w:rPr>
            <w:rFonts w:ascii="Arial Bold" w:hAnsi="Arial Bold"/>
            <w:b/>
            <w:bCs/>
            <w:noProof/>
            <w:webHidden/>
            <w:szCs w:val="18"/>
          </w:rPr>
          <w:t>196</w:t>
        </w:r>
        <w:r w:rsidRPr="00F75A72">
          <w:rPr>
            <w:rFonts w:ascii="Arial Bold" w:hAnsi="Arial Bold"/>
            <w:b/>
            <w:bCs/>
            <w:noProof/>
            <w:webHidden/>
            <w:szCs w:val="18"/>
          </w:rPr>
          <w:fldChar w:fldCharType="end"/>
        </w:r>
      </w:hyperlink>
    </w:p>
    <w:p w:rsidR="005A5C40" w:rsidRPr="00F75A72" w:rsidRDefault="007D30A3" w:rsidP="005A5C40">
      <w:pPr>
        <w:tabs>
          <w:tab w:val="right" w:leader="dot" w:pos="9156"/>
        </w:tabs>
        <w:spacing w:before="120" w:after="120" w:line="240" w:lineRule="atLeast"/>
        <w:ind w:left="697" w:hanging="697"/>
        <w:jc w:val="left"/>
        <w:rPr>
          <w:noProof/>
          <w:szCs w:val="18"/>
        </w:rPr>
      </w:pPr>
      <w:r w:rsidRPr="00F75A72">
        <w:rPr>
          <w:b/>
          <w:bCs/>
          <w:noProof/>
          <w:szCs w:val="18"/>
        </w:rPr>
        <w:fldChar w:fldCharType="end"/>
      </w:r>
    </w:p>
    <w:p w:rsidR="005A5C40" w:rsidRPr="00F75A72" w:rsidRDefault="005A5C40" w:rsidP="005A5C40">
      <w:pPr>
        <w:spacing w:after="0" w:line="240" w:lineRule="auto"/>
        <w:jc w:val="left"/>
      </w:pPr>
    </w:p>
    <w:p w:rsidR="005A5C40" w:rsidRPr="00F75A72" w:rsidRDefault="005A5C40" w:rsidP="005A5C40">
      <w:pPr>
        <w:sectPr w:rsidR="005A5C40" w:rsidRPr="00F75A72" w:rsidSect="009A406F">
          <w:pgSz w:w="11899" w:h="16838"/>
          <w:pgMar w:top="1508" w:right="1217" w:bottom="1457" w:left="1480" w:header="811" w:footer="305" w:gutter="0"/>
          <w:cols w:space="708"/>
          <w:docGrid w:linePitch="272"/>
        </w:sectPr>
      </w:pPr>
    </w:p>
    <w:p w:rsidR="005A5C40" w:rsidRPr="005A5C40" w:rsidRDefault="005A5C40" w:rsidP="005A5C40">
      <w:pPr>
        <w:keepNext/>
        <w:tabs>
          <w:tab w:val="left" w:pos="567"/>
        </w:tabs>
        <w:spacing w:after="400" w:line="240" w:lineRule="auto"/>
        <w:outlineLvl w:val="0"/>
        <w:rPr>
          <w:sz w:val="44"/>
          <w:szCs w:val="20"/>
        </w:rPr>
      </w:pPr>
      <w:bookmarkStart w:id="588" w:name="_Toc381343096"/>
      <w:bookmarkStart w:id="589" w:name="_Toc409512020"/>
      <w:r w:rsidRPr="005A5C40">
        <w:rPr>
          <w:sz w:val="44"/>
          <w:szCs w:val="20"/>
        </w:rPr>
        <w:t>Abbreviations</w:t>
      </w:r>
      <w:bookmarkEnd w:id="588"/>
      <w:bookmarkEnd w:id="589"/>
    </w:p>
    <w:tbl>
      <w:tblPr>
        <w:tblW w:w="0" w:type="auto"/>
        <w:tblBorders>
          <w:top w:val="single" w:sz="2" w:space="0" w:color="000000"/>
          <w:bottom w:val="single" w:sz="2" w:space="0" w:color="000000"/>
          <w:insideH w:val="single" w:sz="2" w:space="0" w:color="000000"/>
          <w:insideV w:val="single" w:sz="2" w:space="0" w:color="000000"/>
        </w:tblBorders>
        <w:tblLook w:val="01E0"/>
      </w:tblPr>
      <w:tblGrid>
        <w:gridCol w:w="1809"/>
        <w:gridCol w:w="7513"/>
      </w:tblGrid>
      <w:tr w:rsidR="005A5C40" w:rsidRPr="005A5C40" w:rsidTr="009A406F">
        <w:tc>
          <w:tcPr>
            <w:tcW w:w="1809" w:type="dxa"/>
            <w:shd w:val="clear" w:color="auto" w:fill="D9D9D9"/>
            <w:noWrap/>
            <w:vAlign w:val="center"/>
          </w:tcPr>
          <w:p w:rsidR="005A5C40" w:rsidRPr="005A5C40" w:rsidRDefault="005A5C40" w:rsidP="005A5C40">
            <w:pPr>
              <w:spacing w:before="60" w:after="60"/>
              <w:ind w:right="6"/>
              <w:jc w:val="left"/>
              <w:rPr>
                <w:sz w:val="18"/>
                <w:szCs w:val="18"/>
              </w:rPr>
            </w:pPr>
            <w:r w:rsidRPr="005A5C40">
              <w:rPr>
                <w:sz w:val="18"/>
                <w:szCs w:val="18"/>
              </w:rPr>
              <w:t xml:space="preserve">Abbreviation </w:t>
            </w:r>
          </w:p>
        </w:tc>
        <w:tc>
          <w:tcPr>
            <w:tcW w:w="7513" w:type="dxa"/>
            <w:shd w:val="clear" w:color="auto" w:fill="D9D9D9"/>
            <w:noWrap/>
            <w:vAlign w:val="center"/>
          </w:tcPr>
          <w:p w:rsidR="005A5C40" w:rsidRPr="005A5C40" w:rsidRDefault="005A5C40" w:rsidP="005A5C40">
            <w:pPr>
              <w:spacing w:before="60" w:after="60"/>
              <w:ind w:right="6"/>
              <w:jc w:val="left"/>
              <w:rPr>
                <w:sz w:val="18"/>
                <w:szCs w:val="18"/>
              </w:rPr>
            </w:pPr>
            <w:r w:rsidRPr="005A5C40">
              <w:rPr>
                <w:sz w:val="18"/>
                <w:szCs w:val="18"/>
              </w:rPr>
              <w:t>Description</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CEWO</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Commonwealth Environmental Water Office</w:t>
            </w:r>
          </w:p>
        </w:tc>
      </w:tr>
      <w:tr w:rsidR="005A5C40" w:rsidRPr="005A5C40" w:rsidTr="009A406F">
        <w:tc>
          <w:tcPr>
            <w:tcW w:w="1809" w:type="dxa"/>
            <w:noWrap/>
            <w:vAlign w:val="center"/>
          </w:tcPr>
          <w:p w:rsidR="005A5C40" w:rsidRPr="005A5C40" w:rsidRDefault="005A5C40" w:rsidP="005A5C40">
            <w:pPr>
              <w:spacing w:before="60" w:after="60"/>
              <w:ind w:right="6"/>
              <w:jc w:val="left"/>
              <w:rPr>
                <w:sz w:val="18"/>
                <w:szCs w:val="18"/>
              </w:rPr>
            </w:pPr>
            <w:r w:rsidRPr="005A5C40">
              <w:rPr>
                <w:sz w:val="18"/>
                <w:szCs w:val="18"/>
              </w:rPr>
              <w:t>NPWS</w:t>
            </w:r>
          </w:p>
        </w:tc>
        <w:tc>
          <w:tcPr>
            <w:tcW w:w="7513" w:type="dxa"/>
            <w:noWrap/>
            <w:vAlign w:val="center"/>
          </w:tcPr>
          <w:p w:rsidR="005A5C40" w:rsidRPr="005A5C40" w:rsidRDefault="005A5C40" w:rsidP="005A5C40">
            <w:pPr>
              <w:spacing w:before="60" w:after="60"/>
              <w:ind w:right="6"/>
              <w:jc w:val="left"/>
              <w:rPr>
                <w:sz w:val="18"/>
                <w:szCs w:val="18"/>
              </w:rPr>
            </w:pPr>
            <w:r w:rsidRPr="005A5C40">
              <w:rPr>
                <w:sz w:val="18"/>
                <w:szCs w:val="18"/>
              </w:rPr>
              <w:t>NSW National Park and Wildlife Service</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ELA</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Eco Logical Australia</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LLS</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 xml:space="preserve">Local Land Services </w:t>
            </w:r>
          </w:p>
        </w:tc>
      </w:tr>
      <w:tr w:rsidR="005A5C40" w:rsidRPr="005A5C40" w:rsidTr="009A406F">
        <w:tc>
          <w:tcPr>
            <w:tcW w:w="1809" w:type="dxa"/>
            <w:noWrap/>
            <w:vAlign w:val="center"/>
          </w:tcPr>
          <w:p w:rsidR="005A5C40" w:rsidRPr="005A5C40" w:rsidRDefault="005A5C40" w:rsidP="005A5C40">
            <w:pPr>
              <w:spacing w:before="60" w:after="60"/>
              <w:ind w:right="6"/>
              <w:jc w:val="left"/>
              <w:rPr>
                <w:sz w:val="18"/>
                <w:szCs w:val="18"/>
              </w:rPr>
            </w:pPr>
            <w:r w:rsidRPr="005A5C40">
              <w:rPr>
                <w:sz w:val="18"/>
                <w:szCs w:val="18"/>
              </w:rPr>
              <w:t>LTIM</w:t>
            </w:r>
          </w:p>
        </w:tc>
        <w:tc>
          <w:tcPr>
            <w:tcW w:w="7513" w:type="dxa"/>
            <w:noWrap/>
            <w:vAlign w:val="center"/>
          </w:tcPr>
          <w:p w:rsidR="005A5C40" w:rsidRPr="005A5C40" w:rsidRDefault="005A5C40" w:rsidP="005A5C40">
            <w:pPr>
              <w:spacing w:before="60" w:after="60"/>
              <w:ind w:right="6"/>
              <w:jc w:val="left"/>
              <w:rPr>
                <w:sz w:val="18"/>
                <w:szCs w:val="18"/>
              </w:rPr>
            </w:pPr>
            <w:r w:rsidRPr="005A5C40">
              <w:rPr>
                <w:sz w:val="18"/>
                <w:szCs w:val="18"/>
              </w:rPr>
              <w:t>Long-Term Intervention Monitoring</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M&amp;E Adviser</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Monitoring and Evaluation Adviser</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M&amp;E Plan</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Monitoring and Evaluation Plan</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M&amp;E Provider</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Monitoring and Evaluation Provider</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MDBA</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Murray-Darling Basin Authority</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MDFRC</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Murray-Darling Freshwater Research Centre</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NOW</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NSW Office of Water</w:t>
            </w:r>
          </w:p>
        </w:tc>
      </w:tr>
      <w:tr w:rsidR="005A5C40" w:rsidRPr="005A5C40" w:rsidTr="009A406F">
        <w:tc>
          <w:tcPr>
            <w:tcW w:w="1809" w:type="dxa"/>
            <w:noWrap/>
            <w:vAlign w:val="center"/>
          </w:tcPr>
          <w:p w:rsidR="005A5C40" w:rsidRPr="005A5C40" w:rsidRDefault="005A5C40" w:rsidP="005A5C40">
            <w:pPr>
              <w:spacing w:before="60" w:after="60"/>
              <w:ind w:right="6"/>
              <w:jc w:val="left"/>
              <w:rPr>
                <w:sz w:val="18"/>
                <w:szCs w:val="18"/>
              </w:rPr>
            </w:pPr>
            <w:r w:rsidRPr="005A5C40">
              <w:rPr>
                <w:sz w:val="18"/>
                <w:szCs w:val="18"/>
              </w:rPr>
              <w:t>OEH</w:t>
            </w:r>
          </w:p>
        </w:tc>
        <w:tc>
          <w:tcPr>
            <w:tcW w:w="7513" w:type="dxa"/>
            <w:noWrap/>
            <w:vAlign w:val="center"/>
          </w:tcPr>
          <w:p w:rsidR="005A5C40" w:rsidRPr="005A5C40" w:rsidRDefault="005A5C40" w:rsidP="005A5C40">
            <w:pPr>
              <w:spacing w:before="60" w:after="60"/>
              <w:ind w:right="6"/>
              <w:jc w:val="left"/>
              <w:rPr>
                <w:sz w:val="18"/>
                <w:szCs w:val="18"/>
              </w:rPr>
            </w:pPr>
            <w:r w:rsidRPr="005A5C40">
              <w:rPr>
                <w:sz w:val="18"/>
                <w:szCs w:val="18"/>
              </w:rPr>
              <w:t xml:space="preserve">(NSW) Office of Environment and Heritage </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QA/QC</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Quality Assurance / Quality Control</w:t>
            </w:r>
          </w:p>
        </w:tc>
      </w:tr>
      <w:tr w:rsidR="005A5C40" w:rsidRPr="005A5C40" w:rsidTr="009A406F">
        <w:tc>
          <w:tcPr>
            <w:tcW w:w="1809" w:type="dxa"/>
            <w:noWrap/>
            <w:vAlign w:val="center"/>
          </w:tcPr>
          <w:p w:rsidR="005A5C40" w:rsidRPr="005A5C40" w:rsidRDefault="005A5C40" w:rsidP="005A5C40">
            <w:pPr>
              <w:spacing w:before="60" w:after="60"/>
              <w:ind w:right="6"/>
              <w:jc w:val="left"/>
              <w:rPr>
                <w:sz w:val="18"/>
                <w:szCs w:val="18"/>
              </w:rPr>
            </w:pPr>
            <w:r w:rsidRPr="005A5C40">
              <w:rPr>
                <w:sz w:val="18"/>
                <w:szCs w:val="18"/>
              </w:rPr>
              <w:t>SWC</w:t>
            </w:r>
          </w:p>
        </w:tc>
        <w:tc>
          <w:tcPr>
            <w:tcW w:w="7513" w:type="dxa"/>
            <w:noWrap/>
            <w:vAlign w:val="center"/>
          </w:tcPr>
          <w:p w:rsidR="005A5C40" w:rsidRPr="005A5C40" w:rsidRDefault="005A5C40" w:rsidP="005A5C40">
            <w:pPr>
              <w:spacing w:before="60" w:after="60"/>
              <w:ind w:right="6"/>
              <w:jc w:val="left"/>
              <w:rPr>
                <w:sz w:val="18"/>
                <w:szCs w:val="18"/>
              </w:rPr>
            </w:pPr>
            <w:r w:rsidRPr="005A5C40">
              <w:rPr>
                <w:sz w:val="18"/>
                <w:szCs w:val="18"/>
              </w:rPr>
              <w:t xml:space="preserve">State Water Corporation (NSW) </w:t>
            </w:r>
          </w:p>
        </w:tc>
      </w:tr>
      <w:tr w:rsidR="005A5C40" w:rsidRPr="005A5C40" w:rsidTr="009A406F">
        <w:tc>
          <w:tcPr>
            <w:tcW w:w="1809" w:type="dxa"/>
            <w:tcBorders>
              <w:top w:val="single" w:sz="2" w:space="0" w:color="000000"/>
              <w:bottom w:val="single" w:sz="2" w:space="0" w:color="000000"/>
              <w:right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UNE</w:t>
            </w:r>
          </w:p>
        </w:tc>
        <w:tc>
          <w:tcPr>
            <w:tcW w:w="7513" w:type="dxa"/>
            <w:tcBorders>
              <w:top w:val="single" w:sz="2" w:space="0" w:color="000000"/>
              <w:left w:val="single" w:sz="2" w:space="0" w:color="000000"/>
              <w:bottom w:val="single" w:sz="2" w:space="0" w:color="000000"/>
            </w:tcBorders>
            <w:noWrap/>
            <w:vAlign w:val="center"/>
          </w:tcPr>
          <w:p w:rsidR="005A5C40" w:rsidRPr="005A5C40" w:rsidRDefault="005A5C40" w:rsidP="005A5C40">
            <w:pPr>
              <w:spacing w:before="60" w:after="60"/>
              <w:ind w:right="6"/>
              <w:jc w:val="left"/>
              <w:rPr>
                <w:sz w:val="18"/>
                <w:szCs w:val="18"/>
              </w:rPr>
            </w:pPr>
            <w:r w:rsidRPr="005A5C40">
              <w:rPr>
                <w:sz w:val="18"/>
                <w:szCs w:val="18"/>
              </w:rPr>
              <w:t>University of New England</w:t>
            </w:r>
          </w:p>
        </w:tc>
      </w:tr>
    </w:tbl>
    <w:p w:rsidR="005A5C40" w:rsidRPr="005A5C40" w:rsidRDefault="005A5C40" w:rsidP="005A5C40">
      <w:pPr>
        <w:sectPr w:rsidR="005A5C40" w:rsidRPr="005A5C40" w:rsidSect="009A406F">
          <w:pgSz w:w="11899" w:h="16838"/>
          <w:pgMar w:top="1508" w:right="1217" w:bottom="1457" w:left="1480" w:header="811" w:footer="305" w:gutter="0"/>
          <w:cols w:space="708"/>
          <w:docGrid w:linePitch="272"/>
        </w:sectPr>
      </w:pPr>
    </w:p>
    <w:p w:rsidR="00131124" w:rsidRPr="00131124" w:rsidRDefault="00131124" w:rsidP="00535568">
      <w:pPr>
        <w:pStyle w:val="Heading1"/>
        <w:numPr>
          <w:ilvl w:val="0"/>
          <w:numId w:val="130"/>
        </w:numPr>
        <w:tabs>
          <w:tab w:val="num" w:pos="1143"/>
        </w:tabs>
        <w:ind w:left="1008" w:hanging="1008"/>
        <w:jc w:val="left"/>
      </w:pPr>
      <w:bookmarkStart w:id="590" w:name="_Toc409512021"/>
      <w:r w:rsidRPr="00131124">
        <w:t>Introduction</w:t>
      </w:r>
      <w:bookmarkEnd w:id="590"/>
      <w:r w:rsidRPr="00131124">
        <w:t xml:space="preserve"> </w:t>
      </w:r>
    </w:p>
    <w:p w:rsidR="005A5C40" w:rsidRPr="005A5C40" w:rsidRDefault="005A5C40" w:rsidP="005A5C40">
      <w:r w:rsidRPr="005A5C40">
        <w:t xml:space="preserve">This document is the Communications Plan for the CEWO LTIM Project for the Junction of the Warrego and Darling rivers Selected Area.  It is to be read in conjunction with the Monitoring and Evaluation Plan (M&amp;E Plan) for the above project.   </w:t>
      </w:r>
    </w:p>
    <w:p w:rsidR="005A5C40" w:rsidRPr="00EA66C8" w:rsidRDefault="005A5C40" w:rsidP="00535568">
      <w:pPr>
        <w:pStyle w:val="Heading2"/>
        <w:numPr>
          <w:ilvl w:val="0"/>
          <w:numId w:val="131"/>
        </w:numPr>
        <w:tabs>
          <w:tab w:val="clear" w:pos="567"/>
          <w:tab w:val="left" w:pos="0"/>
          <w:tab w:val="num" w:pos="709"/>
          <w:tab w:val="num" w:pos="1152"/>
        </w:tabs>
        <w:ind w:left="709" w:hanging="709"/>
      </w:pPr>
      <w:bookmarkStart w:id="591" w:name="_Toc409512022"/>
      <w:r w:rsidRPr="00EA66C8">
        <w:t>Objective</w:t>
      </w:r>
      <w:bookmarkEnd w:id="591"/>
      <w:r w:rsidRPr="00EA66C8">
        <w:t xml:space="preserve"> </w:t>
      </w:r>
    </w:p>
    <w:p w:rsidR="005A5C40" w:rsidRPr="005A5C40" w:rsidRDefault="005A5C40" w:rsidP="005A5C40">
      <w:r w:rsidRPr="005A5C40">
        <w:t xml:space="preserve">The objective of this Communications Plan is to provide the mechanisms to facilitate effective and efficient communication between LTIM Project partners for the Junction of the Warrego and Darling </w:t>
      </w:r>
      <w:proofErr w:type="gramStart"/>
      <w:r w:rsidRPr="005A5C40">
        <w:t>rivers</w:t>
      </w:r>
      <w:proofErr w:type="gramEnd"/>
      <w:r w:rsidRPr="005A5C40">
        <w:t xml:space="preserve"> Selected Area.</w:t>
      </w:r>
    </w:p>
    <w:p w:rsidR="005A5C40" w:rsidRPr="005A5C40" w:rsidRDefault="005A5C40" w:rsidP="005A5C40">
      <w:r w:rsidRPr="005A5C40">
        <w:t xml:space="preserve">This Communications Plan has been developed by the Monitoring and Evaluation Providers (M&amp;E providers) for the Junction of the Warrego and Darling rivers Selected Area, being the project consortium (Eco Logical Australia Pty Ltd (ELA) and the University of New England (UNE)).  </w:t>
      </w:r>
    </w:p>
    <w:p w:rsidR="005A5C40" w:rsidRPr="005A5C40" w:rsidRDefault="005A5C40" w:rsidP="005A5C40">
      <w:r w:rsidRPr="005A5C40">
        <w:t>This Communications Plan has been developed to guide and direct communications between project partners for the Junction of the Warrego and Darling rivers Selected Area and more broadly (i.e. the LTIM Project), including:</w:t>
      </w:r>
    </w:p>
    <w:p w:rsidR="005A5C40" w:rsidRPr="005A5C40" w:rsidRDefault="005A5C40" w:rsidP="00535568">
      <w:pPr>
        <w:pStyle w:val="Bullets1"/>
        <w:numPr>
          <w:ilvl w:val="0"/>
          <w:numId w:val="132"/>
        </w:numPr>
        <w:tabs>
          <w:tab w:val="left" w:pos="1134"/>
        </w:tabs>
        <w:spacing w:after="0"/>
        <w:ind w:left="1134" w:hanging="567"/>
        <w:contextualSpacing w:val="0"/>
      </w:pPr>
      <w:r w:rsidRPr="005A5C40">
        <w:t>The M&amp;E providers (i.e. the ELA/UNE consortium and their subcontractors)</w:t>
      </w:r>
    </w:p>
    <w:p w:rsidR="005A5C40" w:rsidRPr="005A5C40" w:rsidRDefault="005A5C40" w:rsidP="00535568">
      <w:pPr>
        <w:pStyle w:val="Bullets1"/>
        <w:numPr>
          <w:ilvl w:val="0"/>
          <w:numId w:val="132"/>
        </w:numPr>
        <w:tabs>
          <w:tab w:val="left" w:pos="1134"/>
        </w:tabs>
        <w:spacing w:after="0"/>
        <w:ind w:left="1134" w:hanging="567"/>
        <w:contextualSpacing w:val="0"/>
      </w:pPr>
      <w:r w:rsidRPr="005A5C40">
        <w:t>The Commonwealth Environmental Water Office (CEWO)</w:t>
      </w:r>
    </w:p>
    <w:p w:rsidR="005A5C40" w:rsidRPr="005A5C40" w:rsidRDefault="005A5C40" w:rsidP="00535568">
      <w:pPr>
        <w:pStyle w:val="Bullets1"/>
        <w:numPr>
          <w:ilvl w:val="0"/>
          <w:numId w:val="132"/>
        </w:numPr>
        <w:tabs>
          <w:tab w:val="left" w:pos="1134"/>
        </w:tabs>
        <w:spacing w:after="0"/>
        <w:ind w:left="1134" w:hanging="567"/>
        <w:contextualSpacing w:val="0"/>
      </w:pPr>
      <w:r w:rsidRPr="005A5C40">
        <w:t xml:space="preserve">The Monitoring and Evaluation Advisors (M&amp;E Advisors) (i.e. the Murray-Darling Freshwater Research Centre (MDFRC)) </w:t>
      </w:r>
    </w:p>
    <w:p w:rsidR="005A5C40" w:rsidRPr="005A5C40" w:rsidRDefault="005A5C40" w:rsidP="00535568">
      <w:pPr>
        <w:pStyle w:val="Bullets1"/>
        <w:numPr>
          <w:ilvl w:val="0"/>
          <w:numId w:val="132"/>
        </w:numPr>
        <w:tabs>
          <w:tab w:val="left" w:pos="1134"/>
        </w:tabs>
        <w:spacing w:after="0"/>
        <w:ind w:left="1134" w:hanging="567"/>
        <w:contextualSpacing w:val="0"/>
      </w:pPr>
      <w:r w:rsidRPr="005A5C40">
        <w:t>State agencies, including NSW Office of Environment and Heritage (OEH) NSW Fisheries, NSW Office of Water (NOW),and NSW National Parks and Wildlife Service (NPWS)</w:t>
      </w:r>
    </w:p>
    <w:p w:rsidR="005A5C40" w:rsidRPr="005A5C40" w:rsidRDefault="005A5C40" w:rsidP="00535568">
      <w:pPr>
        <w:pStyle w:val="Bullets1"/>
        <w:numPr>
          <w:ilvl w:val="0"/>
          <w:numId w:val="132"/>
        </w:numPr>
        <w:tabs>
          <w:tab w:val="left" w:pos="1134"/>
        </w:tabs>
        <w:spacing w:after="0"/>
        <w:ind w:left="1134" w:hanging="567"/>
        <w:contextualSpacing w:val="0"/>
      </w:pPr>
      <w:r w:rsidRPr="005A5C40">
        <w:t xml:space="preserve">Other key stakeholders and groups, including the Western Local Land Services, and </w:t>
      </w:r>
      <w:proofErr w:type="spellStart"/>
      <w:r w:rsidRPr="005A5C40">
        <w:t>Toorale</w:t>
      </w:r>
      <w:proofErr w:type="spellEnd"/>
      <w:r w:rsidRPr="005A5C40">
        <w:t xml:space="preserve"> Joint Management Advisory Committee.</w:t>
      </w:r>
    </w:p>
    <w:p w:rsidR="005A5C40" w:rsidRPr="00B51F2D" w:rsidRDefault="005A5C40" w:rsidP="00535568">
      <w:pPr>
        <w:pStyle w:val="Heading2"/>
        <w:numPr>
          <w:ilvl w:val="0"/>
          <w:numId w:val="131"/>
        </w:numPr>
        <w:tabs>
          <w:tab w:val="clear" w:pos="567"/>
          <w:tab w:val="left" w:pos="0"/>
          <w:tab w:val="num" w:pos="709"/>
          <w:tab w:val="num" w:pos="1152"/>
        </w:tabs>
        <w:ind w:left="709" w:hanging="709"/>
      </w:pPr>
      <w:bookmarkStart w:id="592" w:name="_Toc409512023"/>
      <w:r w:rsidRPr="00B51F2D">
        <w:t>LTIM Project Code of Conduct</w:t>
      </w:r>
      <w:bookmarkEnd w:id="592"/>
      <w:r w:rsidRPr="00B51F2D">
        <w:t xml:space="preserve"> </w:t>
      </w:r>
    </w:p>
    <w:p w:rsidR="005A5C40" w:rsidRPr="005A5C40" w:rsidRDefault="005A5C40" w:rsidP="005A5C40">
      <w:r w:rsidRPr="005A5C40">
        <w:t>Collaboration and cooperation are vital to the overall success of the LTIM Project (</w:t>
      </w:r>
      <w:r w:rsidR="007D30A3" w:rsidRPr="005A5C40">
        <w:fldChar w:fldCharType="begin"/>
      </w:r>
      <w:r w:rsidRPr="005A5C40">
        <w:instrText xml:space="preserve"> REF _Ref378926066 \h </w:instrText>
      </w:r>
      <w:r w:rsidR="007D30A3" w:rsidRPr="005A5C40">
        <w:fldChar w:fldCharType="separate"/>
      </w:r>
      <w:r w:rsidRPr="005A5C40">
        <w:t xml:space="preserve">Figure </w:t>
      </w:r>
      <w:r w:rsidRPr="005A5C40">
        <w:rPr>
          <w:noProof/>
        </w:rPr>
        <w:t>1</w:t>
      </w:r>
      <w:r w:rsidRPr="005A5C40">
        <w:noBreakHyphen/>
      </w:r>
      <w:r w:rsidRPr="005A5C40">
        <w:rPr>
          <w:noProof/>
        </w:rPr>
        <w:t>1</w:t>
      </w:r>
      <w:r w:rsidR="007D30A3" w:rsidRPr="005A5C40">
        <w:fldChar w:fldCharType="end"/>
      </w:r>
      <w:r w:rsidRPr="005A5C40">
        <w:t xml:space="preserve">).  A Code of Conduct has been developed to guide the behaviour of individuals and teams when undertaking monitoring and evaluation activities on behalf of the CEWO.  </w:t>
      </w:r>
    </w:p>
    <w:p w:rsidR="005A5C40" w:rsidRPr="005A5C40" w:rsidRDefault="005A5C40" w:rsidP="005A5C40">
      <w:r w:rsidRPr="005A5C40">
        <w:t xml:space="preserve">In all communications related to the LTIM Project, including both operation and external communications, the LTIM Project team will comply with Code of Conduct developed by the CEWO. </w:t>
      </w:r>
    </w:p>
    <w:p w:rsidR="005A5C40" w:rsidRPr="005A5C40" w:rsidRDefault="005A5C40" w:rsidP="005A5C40"/>
    <w:p w:rsidR="005A5C40" w:rsidRPr="005A5C40" w:rsidRDefault="005A5C40" w:rsidP="005A5C40"/>
    <w:p w:rsidR="005A5C40" w:rsidRPr="005A5C40" w:rsidRDefault="005A5C40" w:rsidP="005A5C40"/>
    <w:p w:rsidR="005A5C40" w:rsidRPr="005A5C40" w:rsidRDefault="005A5C40" w:rsidP="005A5C40"/>
    <w:p w:rsidR="005A5C40" w:rsidRPr="005A5C40" w:rsidRDefault="005A5C40" w:rsidP="005A5C40">
      <w:pPr>
        <w:spacing w:after="0" w:line="240" w:lineRule="auto"/>
        <w:jc w:val="left"/>
      </w:pPr>
      <w:r w:rsidRPr="005A5C40">
        <w:br w:type="page"/>
      </w:r>
    </w:p>
    <w:p w:rsidR="005A5C40" w:rsidRPr="005A5C40" w:rsidRDefault="005A5C40" w:rsidP="005A5C40">
      <w:pPr>
        <w:spacing w:after="120" w:line="240" w:lineRule="auto"/>
        <w:jc w:val="center"/>
      </w:pPr>
      <w:r w:rsidRPr="005A5C40">
        <w:rPr>
          <w:noProof/>
          <w:lang w:eastAsia="en-AU"/>
        </w:rPr>
        <w:drawing>
          <wp:inline distT="0" distB="0" distL="0" distR="0">
            <wp:extent cx="5273748" cy="8190561"/>
            <wp:effectExtent l="19050" t="19050" r="22225" b="2032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Manual_CodeOfConduct_001.jpg"/>
                    <pic:cNvPicPr/>
                  </pic:nvPicPr>
                  <pic:blipFill rotWithShape="1">
                    <a:blip r:embed="rId1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95839" cy="8224871"/>
                    </a:xfrm>
                    <a:prstGeom prst="rect">
                      <a:avLst/>
                    </a:prstGeom>
                    <a:ln w="6350">
                      <a:solidFill>
                        <a:sysClr val="window" lastClr="FFFFFF">
                          <a:lumMod val="7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5C40" w:rsidRPr="005A5C40" w:rsidRDefault="005A5C40" w:rsidP="005A5C40">
      <w:pPr>
        <w:keepNext/>
        <w:spacing w:before="120" w:after="120" w:line="240" w:lineRule="auto"/>
        <w:rPr>
          <w:b/>
          <w:bCs/>
          <w:sz w:val="18"/>
          <w:szCs w:val="20"/>
        </w:rPr>
      </w:pPr>
      <w:bookmarkStart w:id="593" w:name="_Ref378926066"/>
      <w:r w:rsidRPr="005A5C40">
        <w:rPr>
          <w:b/>
          <w:bCs/>
          <w:sz w:val="18"/>
          <w:szCs w:val="20"/>
        </w:rPr>
        <w:t xml:space="preserve">Figure </w:t>
      </w:r>
      <w:r w:rsidR="007D30A3" w:rsidRPr="005A5C40">
        <w:rPr>
          <w:b/>
          <w:bCs/>
          <w:sz w:val="18"/>
          <w:szCs w:val="20"/>
        </w:rPr>
        <w:fldChar w:fldCharType="begin"/>
      </w:r>
      <w:r w:rsidRPr="005A5C40">
        <w:rPr>
          <w:b/>
          <w:bCs/>
          <w:sz w:val="18"/>
          <w:szCs w:val="20"/>
        </w:rPr>
        <w:instrText xml:space="preserve"> STYLEREF 1 \s </w:instrText>
      </w:r>
      <w:r w:rsidR="007D30A3" w:rsidRPr="005A5C40">
        <w:rPr>
          <w:b/>
          <w:bCs/>
          <w:sz w:val="18"/>
          <w:szCs w:val="20"/>
        </w:rPr>
        <w:fldChar w:fldCharType="separate"/>
      </w:r>
      <w:r w:rsidRPr="005A5C40">
        <w:rPr>
          <w:b/>
          <w:bCs/>
          <w:noProof/>
          <w:sz w:val="18"/>
          <w:szCs w:val="20"/>
        </w:rPr>
        <w:t>1</w:t>
      </w:r>
      <w:r w:rsidR="007D30A3" w:rsidRPr="005A5C40">
        <w:rPr>
          <w:b/>
          <w:bCs/>
          <w:noProof/>
          <w:sz w:val="18"/>
          <w:szCs w:val="20"/>
        </w:rPr>
        <w:fldChar w:fldCharType="end"/>
      </w:r>
      <w:r w:rsidRPr="005A5C40">
        <w:rPr>
          <w:b/>
          <w:bCs/>
          <w:sz w:val="18"/>
          <w:szCs w:val="20"/>
        </w:rPr>
        <w:noBreakHyphen/>
      </w:r>
      <w:r w:rsidR="007D30A3" w:rsidRPr="005A5C40">
        <w:rPr>
          <w:b/>
          <w:bCs/>
          <w:sz w:val="18"/>
          <w:szCs w:val="20"/>
        </w:rPr>
        <w:fldChar w:fldCharType="begin"/>
      </w:r>
      <w:r w:rsidRPr="005A5C40">
        <w:rPr>
          <w:b/>
          <w:bCs/>
          <w:sz w:val="18"/>
          <w:szCs w:val="20"/>
        </w:rPr>
        <w:instrText xml:space="preserve"> SEQ Figure \* ARABIC \s 1 </w:instrText>
      </w:r>
      <w:r w:rsidR="007D30A3" w:rsidRPr="005A5C40">
        <w:rPr>
          <w:b/>
          <w:bCs/>
          <w:sz w:val="18"/>
          <w:szCs w:val="20"/>
        </w:rPr>
        <w:fldChar w:fldCharType="separate"/>
      </w:r>
      <w:r w:rsidRPr="005A5C40">
        <w:rPr>
          <w:b/>
          <w:bCs/>
          <w:noProof/>
          <w:sz w:val="18"/>
          <w:szCs w:val="20"/>
        </w:rPr>
        <w:t>1</w:t>
      </w:r>
      <w:r w:rsidR="007D30A3" w:rsidRPr="005A5C40">
        <w:rPr>
          <w:b/>
          <w:bCs/>
          <w:noProof/>
          <w:sz w:val="18"/>
          <w:szCs w:val="20"/>
        </w:rPr>
        <w:fldChar w:fldCharType="end"/>
      </w:r>
      <w:bookmarkEnd w:id="593"/>
      <w:r w:rsidRPr="005A5C40">
        <w:rPr>
          <w:b/>
          <w:bCs/>
          <w:sz w:val="18"/>
          <w:szCs w:val="20"/>
        </w:rPr>
        <w:t>: CEWO LTIM Project Code of Conduct</w:t>
      </w:r>
    </w:p>
    <w:p w:rsidR="005A5C40" w:rsidRPr="005A5C40" w:rsidRDefault="005A5C40" w:rsidP="005A5C40"/>
    <w:p w:rsidR="005A5C40" w:rsidRPr="005A5C40" w:rsidRDefault="005A5C40" w:rsidP="005A5C40">
      <w:pPr>
        <w:sectPr w:rsidR="005A5C40" w:rsidRPr="005A5C40" w:rsidSect="009A406F">
          <w:footerReference w:type="default" r:id="rId157"/>
          <w:pgSz w:w="11899" w:h="16838"/>
          <w:pgMar w:top="1508" w:right="1217" w:bottom="1457" w:left="1480" w:header="811" w:footer="305" w:gutter="0"/>
          <w:cols w:space="708"/>
          <w:docGrid w:linePitch="360"/>
        </w:sectPr>
      </w:pPr>
    </w:p>
    <w:p w:rsidR="005A5C40" w:rsidRPr="005A5C40" w:rsidRDefault="005A5C40" w:rsidP="00535568">
      <w:pPr>
        <w:pStyle w:val="Heading1"/>
        <w:numPr>
          <w:ilvl w:val="0"/>
          <w:numId w:val="130"/>
        </w:numPr>
        <w:tabs>
          <w:tab w:val="num" w:pos="1143"/>
        </w:tabs>
        <w:ind w:left="1008" w:hanging="1008"/>
        <w:jc w:val="left"/>
      </w:pPr>
      <w:bookmarkStart w:id="594" w:name="_Toc409512024"/>
      <w:r w:rsidRPr="005A5C40">
        <w:t>Operational communications</w:t>
      </w:r>
      <w:bookmarkEnd w:id="594"/>
      <w:r w:rsidRPr="005A5C40">
        <w:t xml:space="preserve"> </w:t>
      </w:r>
    </w:p>
    <w:p w:rsidR="005A5C40" w:rsidRPr="005A5C40" w:rsidRDefault="005A5C40" w:rsidP="005A5C40">
      <w:r w:rsidRPr="005A5C40">
        <w:t xml:space="preserve">An overview of the operational communication activities required for the implementation of the M&amp;E Plan in the Junction of the Warrego and Darling rivers Selected Area is provided in </w:t>
      </w:r>
      <w:r w:rsidR="007D30A3" w:rsidRPr="005A5C40">
        <w:fldChar w:fldCharType="begin"/>
      </w:r>
      <w:r w:rsidRPr="005A5C40">
        <w:instrText xml:space="preserve"> REF _Ref380672873 \h </w:instrText>
      </w:r>
      <w:r w:rsidR="007D30A3" w:rsidRPr="005A5C40">
        <w:fldChar w:fldCharType="separate"/>
      </w:r>
      <w:r w:rsidRPr="005A5C40">
        <w:t xml:space="preserve">Table </w:t>
      </w:r>
      <w:r w:rsidRPr="005A5C40">
        <w:rPr>
          <w:noProof/>
        </w:rPr>
        <w:t>2</w:t>
      </w:r>
      <w:r w:rsidRPr="005A5C40">
        <w:noBreakHyphen/>
      </w:r>
      <w:r w:rsidRPr="005A5C40">
        <w:rPr>
          <w:noProof/>
        </w:rPr>
        <w:t>1</w:t>
      </w:r>
      <w:r w:rsidR="007D30A3" w:rsidRPr="005A5C40">
        <w:fldChar w:fldCharType="end"/>
      </w:r>
      <w:r w:rsidRPr="005A5C40">
        <w:t xml:space="preserve">.  Reporting commitments are detailed in the M&amp;E Plan. </w:t>
      </w:r>
    </w:p>
    <w:p w:rsidR="005A5C40" w:rsidRPr="005A5C40" w:rsidRDefault="005A5C40" w:rsidP="005A5C40">
      <w:pPr>
        <w:keepNext/>
        <w:keepLines/>
        <w:spacing w:before="120" w:after="120" w:line="240" w:lineRule="auto"/>
        <w:rPr>
          <w:b/>
          <w:bCs/>
          <w:sz w:val="18"/>
          <w:szCs w:val="20"/>
        </w:rPr>
      </w:pPr>
      <w:bookmarkStart w:id="595" w:name="_Ref380672873"/>
      <w:bookmarkStart w:id="596" w:name="_Ref378247073"/>
      <w:r w:rsidRPr="005A5C40">
        <w:rPr>
          <w:b/>
          <w:bCs/>
          <w:sz w:val="18"/>
          <w:szCs w:val="20"/>
        </w:rPr>
        <w:t xml:space="preserve">Table </w:t>
      </w:r>
      <w:r w:rsidR="007D30A3" w:rsidRPr="005A5C40">
        <w:rPr>
          <w:b/>
          <w:bCs/>
          <w:sz w:val="18"/>
          <w:szCs w:val="20"/>
        </w:rPr>
        <w:fldChar w:fldCharType="begin"/>
      </w:r>
      <w:r w:rsidRPr="005A5C40">
        <w:rPr>
          <w:b/>
          <w:bCs/>
          <w:sz w:val="18"/>
          <w:szCs w:val="20"/>
        </w:rPr>
        <w:instrText xml:space="preserve"> STYLEREF 1 \s </w:instrText>
      </w:r>
      <w:r w:rsidR="007D30A3" w:rsidRPr="005A5C40">
        <w:rPr>
          <w:b/>
          <w:bCs/>
          <w:sz w:val="18"/>
          <w:szCs w:val="20"/>
        </w:rPr>
        <w:fldChar w:fldCharType="separate"/>
      </w:r>
      <w:r w:rsidRPr="005A5C40">
        <w:rPr>
          <w:b/>
          <w:bCs/>
          <w:noProof/>
          <w:sz w:val="18"/>
          <w:szCs w:val="20"/>
        </w:rPr>
        <w:t>2</w:t>
      </w:r>
      <w:r w:rsidR="007D30A3" w:rsidRPr="005A5C40">
        <w:rPr>
          <w:b/>
          <w:bCs/>
          <w:noProof/>
          <w:sz w:val="18"/>
          <w:szCs w:val="20"/>
        </w:rPr>
        <w:fldChar w:fldCharType="end"/>
      </w:r>
      <w:r w:rsidRPr="005A5C40">
        <w:rPr>
          <w:b/>
          <w:bCs/>
          <w:sz w:val="18"/>
          <w:szCs w:val="20"/>
        </w:rPr>
        <w:noBreakHyphen/>
      </w:r>
      <w:r w:rsidR="007D30A3" w:rsidRPr="005A5C40">
        <w:rPr>
          <w:b/>
          <w:bCs/>
          <w:sz w:val="18"/>
          <w:szCs w:val="20"/>
        </w:rPr>
        <w:fldChar w:fldCharType="begin"/>
      </w:r>
      <w:r w:rsidRPr="005A5C40">
        <w:rPr>
          <w:b/>
          <w:bCs/>
          <w:sz w:val="18"/>
          <w:szCs w:val="20"/>
        </w:rPr>
        <w:instrText xml:space="preserve"> SEQ Table \* ARABIC \s 1 </w:instrText>
      </w:r>
      <w:r w:rsidR="007D30A3" w:rsidRPr="005A5C40">
        <w:rPr>
          <w:b/>
          <w:bCs/>
          <w:sz w:val="18"/>
          <w:szCs w:val="20"/>
        </w:rPr>
        <w:fldChar w:fldCharType="separate"/>
      </w:r>
      <w:r w:rsidRPr="005A5C40">
        <w:rPr>
          <w:b/>
          <w:bCs/>
          <w:noProof/>
          <w:sz w:val="18"/>
          <w:szCs w:val="20"/>
        </w:rPr>
        <w:t>1</w:t>
      </w:r>
      <w:r w:rsidR="007D30A3" w:rsidRPr="005A5C40">
        <w:rPr>
          <w:b/>
          <w:bCs/>
          <w:noProof/>
          <w:sz w:val="18"/>
          <w:szCs w:val="20"/>
        </w:rPr>
        <w:fldChar w:fldCharType="end"/>
      </w:r>
      <w:bookmarkEnd w:id="595"/>
      <w:r w:rsidRPr="005A5C40">
        <w:rPr>
          <w:b/>
          <w:bCs/>
          <w:sz w:val="18"/>
          <w:szCs w:val="20"/>
        </w:rPr>
        <w:t xml:space="preserve">: </w:t>
      </w:r>
      <w:bookmarkEnd w:id="596"/>
      <w:r w:rsidRPr="005A5C40">
        <w:rPr>
          <w:b/>
          <w:bCs/>
          <w:sz w:val="18"/>
          <w:szCs w:val="20"/>
        </w:rPr>
        <w:t>Operational communications activities – meetings</w:t>
      </w:r>
    </w:p>
    <w:tbl>
      <w:tblPr>
        <w:tblStyle w:val="TableGrid"/>
        <w:tblW w:w="0" w:type="auto"/>
        <w:tblLook w:val="04A0"/>
      </w:tblPr>
      <w:tblGrid>
        <w:gridCol w:w="1883"/>
        <w:gridCol w:w="2194"/>
        <w:gridCol w:w="2835"/>
        <w:gridCol w:w="1701"/>
        <w:gridCol w:w="2694"/>
        <w:gridCol w:w="2551"/>
      </w:tblGrid>
      <w:tr w:rsidR="005A5C40" w:rsidRPr="005A5C40" w:rsidTr="009A406F">
        <w:trPr>
          <w:trHeight w:val="454"/>
          <w:tblHeader/>
        </w:trPr>
        <w:tc>
          <w:tcPr>
            <w:tcW w:w="1883"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Activity </w:t>
            </w:r>
          </w:p>
        </w:tc>
        <w:tc>
          <w:tcPr>
            <w:tcW w:w="2194"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Purpose </w:t>
            </w:r>
          </w:p>
        </w:tc>
        <w:tc>
          <w:tcPr>
            <w:tcW w:w="2835"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Attendees (indicative)  </w:t>
            </w:r>
          </w:p>
        </w:tc>
        <w:tc>
          <w:tcPr>
            <w:tcW w:w="1701"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Frequency </w:t>
            </w:r>
          </w:p>
        </w:tc>
        <w:tc>
          <w:tcPr>
            <w:tcW w:w="2694"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Responsibility </w:t>
            </w:r>
          </w:p>
        </w:tc>
        <w:tc>
          <w:tcPr>
            <w:tcW w:w="2551"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Engagement process </w:t>
            </w:r>
          </w:p>
        </w:tc>
      </w:tr>
      <w:tr w:rsidR="005A5C40" w:rsidRPr="005A5C40" w:rsidTr="009A406F">
        <w:tc>
          <w:tcPr>
            <w:tcW w:w="1883" w:type="dxa"/>
          </w:tcPr>
          <w:p w:rsidR="005A5C40" w:rsidRPr="005A5C40" w:rsidRDefault="005A5C40" w:rsidP="005A5C40">
            <w:pPr>
              <w:spacing w:before="60" w:after="60" w:line="240" w:lineRule="auto"/>
              <w:rPr>
                <w:rFonts w:cs="Arial"/>
                <w:sz w:val="18"/>
                <w:szCs w:val="18"/>
              </w:rPr>
            </w:pPr>
            <w:r w:rsidRPr="005A5C40">
              <w:rPr>
                <w:rFonts w:cs="Arial"/>
                <w:sz w:val="18"/>
                <w:szCs w:val="18"/>
              </w:rPr>
              <w:t>Project Meetings</w:t>
            </w:r>
          </w:p>
        </w:tc>
        <w:tc>
          <w:tcPr>
            <w:tcW w:w="2194" w:type="dxa"/>
          </w:tcPr>
          <w:p w:rsidR="005A5C40" w:rsidRPr="005A5C40" w:rsidRDefault="005A5C40" w:rsidP="005A5C40">
            <w:pPr>
              <w:spacing w:before="60" w:after="60" w:line="240" w:lineRule="auto"/>
              <w:rPr>
                <w:rFonts w:cs="Arial"/>
                <w:sz w:val="18"/>
                <w:szCs w:val="18"/>
              </w:rPr>
            </w:pPr>
            <w:r w:rsidRPr="005A5C40">
              <w:rPr>
                <w:rFonts w:cs="Arial"/>
                <w:sz w:val="18"/>
                <w:szCs w:val="18"/>
              </w:rPr>
              <w:t>Project progress and outcomes</w:t>
            </w:r>
          </w:p>
        </w:tc>
        <w:tc>
          <w:tcPr>
            <w:tcW w:w="2835" w:type="dxa"/>
          </w:tcPr>
          <w:p w:rsidR="005A5C40" w:rsidRPr="005A5C40" w:rsidRDefault="005A5C40" w:rsidP="005A5C40">
            <w:pPr>
              <w:spacing w:before="60" w:after="60" w:line="240" w:lineRule="auto"/>
              <w:rPr>
                <w:rFonts w:cs="Arial"/>
                <w:sz w:val="18"/>
                <w:szCs w:val="18"/>
              </w:rPr>
            </w:pPr>
            <w:r w:rsidRPr="005A5C40">
              <w:rPr>
                <w:rFonts w:cs="Arial"/>
                <w:sz w:val="18"/>
                <w:szCs w:val="18"/>
              </w:rPr>
              <w:t>CEWO</w:t>
            </w:r>
          </w:p>
          <w:p w:rsidR="005A5C40" w:rsidRPr="005A5C40" w:rsidRDefault="005A5C40" w:rsidP="005A5C40">
            <w:pPr>
              <w:spacing w:before="60" w:after="60" w:line="240" w:lineRule="auto"/>
              <w:rPr>
                <w:rFonts w:cs="Arial"/>
                <w:sz w:val="18"/>
                <w:szCs w:val="18"/>
              </w:rPr>
            </w:pPr>
            <w:r w:rsidRPr="005A5C40">
              <w:rPr>
                <w:rFonts w:cs="Arial"/>
                <w:sz w:val="18"/>
                <w:szCs w:val="18"/>
              </w:rPr>
              <w:t>M&amp;E Provider (Project manager plus others as required)</w:t>
            </w:r>
          </w:p>
        </w:tc>
        <w:tc>
          <w:tcPr>
            <w:tcW w:w="1701" w:type="dxa"/>
          </w:tcPr>
          <w:p w:rsidR="005A5C40" w:rsidRPr="005A5C40" w:rsidRDefault="005A5C40" w:rsidP="005A5C40">
            <w:pPr>
              <w:spacing w:before="60" w:after="60" w:line="240" w:lineRule="auto"/>
              <w:rPr>
                <w:rFonts w:cs="Arial"/>
                <w:sz w:val="18"/>
                <w:szCs w:val="18"/>
              </w:rPr>
            </w:pPr>
            <w:r w:rsidRPr="005A5C40">
              <w:rPr>
                <w:rFonts w:cs="Arial"/>
                <w:sz w:val="18"/>
                <w:szCs w:val="18"/>
              </w:rPr>
              <w:t>Monthly</w:t>
            </w:r>
          </w:p>
        </w:tc>
        <w:tc>
          <w:tcPr>
            <w:tcW w:w="2694" w:type="dxa"/>
          </w:tcPr>
          <w:p w:rsidR="005A5C40" w:rsidRPr="005A5C40" w:rsidRDefault="005A5C40" w:rsidP="005A5C40">
            <w:pPr>
              <w:spacing w:before="60" w:after="60" w:line="240" w:lineRule="auto"/>
              <w:rPr>
                <w:rFonts w:cs="Arial"/>
                <w:sz w:val="18"/>
                <w:szCs w:val="18"/>
              </w:rPr>
            </w:pPr>
            <w:r w:rsidRPr="005A5C40">
              <w:rPr>
                <w:rFonts w:cs="Arial"/>
                <w:sz w:val="18"/>
                <w:szCs w:val="18"/>
              </w:rPr>
              <w:t>M&amp;E Provider</w:t>
            </w:r>
          </w:p>
        </w:tc>
        <w:tc>
          <w:tcPr>
            <w:tcW w:w="2551" w:type="dxa"/>
          </w:tcPr>
          <w:p w:rsidR="005A5C40" w:rsidRPr="005A5C40" w:rsidRDefault="005A5C40" w:rsidP="005A5C40">
            <w:pPr>
              <w:spacing w:before="60" w:after="60" w:line="240" w:lineRule="auto"/>
              <w:rPr>
                <w:rFonts w:cs="Arial"/>
                <w:sz w:val="18"/>
                <w:szCs w:val="18"/>
              </w:rPr>
            </w:pPr>
            <w:r w:rsidRPr="005A5C40">
              <w:rPr>
                <w:rFonts w:cs="Arial"/>
                <w:sz w:val="18"/>
                <w:szCs w:val="18"/>
              </w:rPr>
              <w:t>Telephone/Email correspondence</w:t>
            </w:r>
          </w:p>
        </w:tc>
      </w:tr>
      <w:tr w:rsidR="005A5C40" w:rsidRPr="005A5C40" w:rsidTr="009A406F">
        <w:tc>
          <w:tcPr>
            <w:tcW w:w="1883" w:type="dxa"/>
          </w:tcPr>
          <w:p w:rsidR="005A5C40" w:rsidRPr="005A5C40" w:rsidRDefault="005A5C40" w:rsidP="005A5C40">
            <w:pPr>
              <w:spacing w:before="60" w:after="60" w:line="240" w:lineRule="auto"/>
              <w:rPr>
                <w:rFonts w:cs="Arial"/>
                <w:sz w:val="18"/>
                <w:szCs w:val="18"/>
              </w:rPr>
            </w:pPr>
            <w:r w:rsidRPr="005A5C40">
              <w:rPr>
                <w:rFonts w:cs="Arial"/>
                <w:sz w:val="18"/>
                <w:szCs w:val="18"/>
              </w:rPr>
              <w:t>M&amp;E Adviser meetings (to M&amp;E Provider)</w:t>
            </w:r>
          </w:p>
        </w:tc>
        <w:tc>
          <w:tcPr>
            <w:tcW w:w="2194" w:type="dxa"/>
          </w:tcPr>
          <w:p w:rsidR="005A5C40" w:rsidRPr="005A5C40" w:rsidRDefault="005A5C40" w:rsidP="005A5C40">
            <w:pPr>
              <w:spacing w:before="60" w:after="60" w:line="240" w:lineRule="auto"/>
              <w:rPr>
                <w:rFonts w:cs="Arial"/>
                <w:sz w:val="18"/>
                <w:szCs w:val="18"/>
              </w:rPr>
            </w:pPr>
            <w:r w:rsidRPr="005A5C40">
              <w:rPr>
                <w:rFonts w:cs="Arial"/>
                <w:sz w:val="18"/>
                <w:szCs w:val="18"/>
              </w:rPr>
              <w:t>Project approach, methods and technical guidance</w:t>
            </w:r>
          </w:p>
        </w:tc>
        <w:tc>
          <w:tcPr>
            <w:tcW w:w="2835" w:type="dxa"/>
          </w:tcPr>
          <w:p w:rsidR="005A5C40" w:rsidRPr="005A5C40" w:rsidRDefault="005A5C40" w:rsidP="005A5C40">
            <w:pPr>
              <w:spacing w:before="60" w:after="60" w:line="240" w:lineRule="auto"/>
              <w:rPr>
                <w:rFonts w:cs="Arial"/>
                <w:sz w:val="18"/>
                <w:szCs w:val="18"/>
              </w:rPr>
            </w:pPr>
            <w:r w:rsidRPr="005A5C40">
              <w:rPr>
                <w:rFonts w:cs="Arial"/>
                <w:sz w:val="18"/>
                <w:szCs w:val="18"/>
              </w:rPr>
              <w:t>CEWO</w:t>
            </w:r>
          </w:p>
          <w:p w:rsidR="005A5C40" w:rsidRPr="005A5C40" w:rsidRDefault="005A5C40" w:rsidP="005A5C40">
            <w:pPr>
              <w:spacing w:before="60" w:after="60" w:line="240" w:lineRule="auto"/>
              <w:rPr>
                <w:rFonts w:cs="Arial"/>
                <w:sz w:val="18"/>
                <w:szCs w:val="18"/>
              </w:rPr>
            </w:pPr>
            <w:r w:rsidRPr="005A5C40">
              <w:rPr>
                <w:rFonts w:cs="Arial"/>
                <w:sz w:val="18"/>
                <w:szCs w:val="18"/>
              </w:rPr>
              <w:t>M&amp;E Advisers (Project manager plus technical leads)</w:t>
            </w:r>
          </w:p>
          <w:p w:rsidR="005A5C40" w:rsidRPr="005A5C40" w:rsidRDefault="005A5C40" w:rsidP="005A5C40">
            <w:pPr>
              <w:spacing w:before="60" w:after="60" w:line="240" w:lineRule="auto"/>
              <w:rPr>
                <w:rFonts w:cs="Arial"/>
                <w:sz w:val="18"/>
                <w:szCs w:val="18"/>
              </w:rPr>
            </w:pPr>
            <w:r w:rsidRPr="005A5C40">
              <w:rPr>
                <w:rFonts w:cs="Arial"/>
                <w:sz w:val="18"/>
                <w:szCs w:val="18"/>
              </w:rPr>
              <w:t>M&amp;E Providers (Project manager plus technical leads)</w:t>
            </w:r>
          </w:p>
        </w:tc>
        <w:tc>
          <w:tcPr>
            <w:tcW w:w="1701" w:type="dxa"/>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As required </w:t>
            </w:r>
          </w:p>
        </w:tc>
        <w:tc>
          <w:tcPr>
            <w:tcW w:w="2694" w:type="dxa"/>
          </w:tcPr>
          <w:p w:rsidR="005A5C40" w:rsidRPr="005A5C40" w:rsidRDefault="005A5C40" w:rsidP="005A5C40">
            <w:pPr>
              <w:spacing w:before="60" w:after="60" w:line="240" w:lineRule="auto"/>
              <w:rPr>
                <w:rFonts w:cs="Arial"/>
                <w:sz w:val="18"/>
                <w:szCs w:val="18"/>
              </w:rPr>
            </w:pPr>
            <w:r w:rsidRPr="005A5C40">
              <w:rPr>
                <w:rFonts w:cs="Arial"/>
                <w:sz w:val="18"/>
                <w:szCs w:val="18"/>
              </w:rPr>
              <w:t>M&amp;E Advisers</w:t>
            </w:r>
          </w:p>
        </w:tc>
        <w:tc>
          <w:tcPr>
            <w:tcW w:w="2551" w:type="dxa"/>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Workshop or teleconference </w:t>
            </w:r>
          </w:p>
        </w:tc>
      </w:tr>
      <w:tr w:rsidR="005A5C40" w:rsidRPr="005A5C40" w:rsidTr="009A406F">
        <w:tc>
          <w:tcPr>
            <w:tcW w:w="1883" w:type="dxa"/>
          </w:tcPr>
          <w:p w:rsidR="005A5C40" w:rsidRPr="005A5C40" w:rsidRDefault="005A5C40" w:rsidP="005A5C40">
            <w:pPr>
              <w:spacing w:before="60" w:after="60" w:line="240" w:lineRule="auto"/>
              <w:rPr>
                <w:rFonts w:cs="Arial"/>
                <w:sz w:val="18"/>
                <w:szCs w:val="18"/>
              </w:rPr>
            </w:pPr>
            <w:r w:rsidRPr="005A5C40">
              <w:rPr>
                <w:rFonts w:cs="Arial"/>
                <w:sz w:val="18"/>
                <w:szCs w:val="18"/>
              </w:rPr>
              <w:t>LTIM Project Managers Group meetings</w:t>
            </w:r>
          </w:p>
        </w:tc>
        <w:tc>
          <w:tcPr>
            <w:tcW w:w="2194" w:type="dxa"/>
          </w:tcPr>
          <w:p w:rsidR="005A5C40" w:rsidRPr="005A5C40" w:rsidRDefault="005A5C40" w:rsidP="005A5C40">
            <w:pPr>
              <w:spacing w:before="60" w:after="60" w:line="240" w:lineRule="auto"/>
              <w:rPr>
                <w:rFonts w:cs="Arial"/>
                <w:sz w:val="18"/>
                <w:szCs w:val="18"/>
              </w:rPr>
            </w:pPr>
            <w:r w:rsidRPr="005A5C40">
              <w:rPr>
                <w:rFonts w:cs="Arial"/>
                <w:sz w:val="18"/>
                <w:szCs w:val="18"/>
              </w:rPr>
              <w:t>Collaboration and consistency</w:t>
            </w:r>
          </w:p>
        </w:tc>
        <w:tc>
          <w:tcPr>
            <w:tcW w:w="2835" w:type="dxa"/>
          </w:tcPr>
          <w:p w:rsidR="005A5C40" w:rsidRPr="005A5C40" w:rsidRDefault="005A5C40" w:rsidP="005A5C40">
            <w:pPr>
              <w:spacing w:before="60" w:after="60" w:line="240" w:lineRule="auto"/>
              <w:rPr>
                <w:rFonts w:cs="Arial"/>
                <w:sz w:val="18"/>
                <w:szCs w:val="18"/>
              </w:rPr>
            </w:pPr>
            <w:r w:rsidRPr="005A5C40">
              <w:rPr>
                <w:rFonts w:cs="Arial"/>
                <w:sz w:val="18"/>
                <w:szCs w:val="18"/>
              </w:rPr>
              <w:t>CEWO</w:t>
            </w:r>
          </w:p>
          <w:p w:rsidR="005A5C40" w:rsidRPr="005A5C40" w:rsidRDefault="005A5C40" w:rsidP="005A5C40">
            <w:pPr>
              <w:spacing w:before="60" w:after="60" w:line="240" w:lineRule="auto"/>
              <w:rPr>
                <w:rFonts w:cs="Arial"/>
                <w:sz w:val="18"/>
                <w:szCs w:val="18"/>
              </w:rPr>
            </w:pPr>
            <w:r w:rsidRPr="005A5C40">
              <w:rPr>
                <w:rFonts w:cs="Arial"/>
                <w:sz w:val="18"/>
                <w:szCs w:val="18"/>
              </w:rPr>
              <w:t>M&amp;E Providers project managers for each Selected Area</w:t>
            </w:r>
          </w:p>
        </w:tc>
        <w:tc>
          <w:tcPr>
            <w:tcW w:w="1701" w:type="dxa"/>
          </w:tcPr>
          <w:p w:rsidR="005A5C40" w:rsidRPr="005A5C40" w:rsidRDefault="005A5C40" w:rsidP="005A5C40">
            <w:pPr>
              <w:spacing w:before="60" w:after="60" w:line="240" w:lineRule="auto"/>
              <w:rPr>
                <w:rFonts w:cs="Arial"/>
                <w:sz w:val="18"/>
                <w:szCs w:val="18"/>
              </w:rPr>
            </w:pPr>
            <w:r w:rsidRPr="005A5C40">
              <w:rPr>
                <w:rFonts w:cs="Arial"/>
                <w:sz w:val="18"/>
                <w:szCs w:val="18"/>
              </w:rPr>
              <w:t>Biannually for the life of the LTIM Project</w:t>
            </w:r>
          </w:p>
        </w:tc>
        <w:tc>
          <w:tcPr>
            <w:tcW w:w="2694" w:type="dxa"/>
          </w:tcPr>
          <w:p w:rsidR="005A5C40" w:rsidRPr="005A5C40" w:rsidRDefault="005A5C40" w:rsidP="005A5C40">
            <w:pPr>
              <w:spacing w:before="60" w:after="60" w:line="240" w:lineRule="auto"/>
              <w:rPr>
                <w:rFonts w:cs="Arial"/>
                <w:sz w:val="18"/>
                <w:szCs w:val="18"/>
              </w:rPr>
            </w:pPr>
            <w:r w:rsidRPr="005A5C40">
              <w:rPr>
                <w:rFonts w:cs="Arial"/>
                <w:sz w:val="18"/>
                <w:szCs w:val="18"/>
              </w:rPr>
              <w:t>CEWO</w:t>
            </w:r>
          </w:p>
        </w:tc>
        <w:tc>
          <w:tcPr>
            <w:tcW w:w="2551" w:type="dxa"/>
          </w:tcPr>
          <w:p w:rsidR="005A5C40" w:rsidRPr="005A5C40" w:rsidRDefault="005A5C40" w:rsidP="005A5C40">
            <w:pPr>
              <w:spacing w:before="60" w:after="60" w:line="240" w:lineRule="auto"/>
              <w:rPr>
                <w:rFonts w:cs="Arial"/>
                <w:sz w:val="18"/>
                <w:szCs w:val="18"/>
              </w:rPr>
            </w:pPr>
            <w:r w:rsidRPr="005A5C40">
              <w:rPr>
                <w:rFonts w:cs="Arial"/>
                <w:sz w:val="18"/>
                <w:szCs w:val="18"/>
              </w:rPr>
              <w:t>Workshop or teleconference</w:t>
            </w:r>
          </w:p>
        </w:tc>
      </w:tr>
      <w:tr w:rsidR="005A5C40" w:rsidRPr="005A5C40" w:rsidTr="009A406F">
        <w:tc>
          <w:tcPr>
            <w:tcW w:w="1883" w:type="dxa"/>
          </w:tcPr>
          <w:p w:rsidR="005A5C40" w:rsidRPr="005A5C40" w:rsidRDefault="005A5C40" w:rsidP="005A5C40">
            <w:pPr>
              <w:spacing w:before="60" w:after="60" w:line="240" w:lineRule="auto"/>
              <w:rPr>
                <w:rFonts w:cs="Arial"/>
                <w:sz w:val="18"/>
                <w:szCs w:val="18"/>
              </w:rPr>
            </w:pPr>
            <w:r w:rsidRPr="005A5C40">
              <w:rPr>
                <w:rFonts w:cs="Arial"/>
                <w:sz w:val="18"/>
                <w:szCs w:val="18"/>
              </w:rPr>
              <w:t>Junction of the Warrego and Darling rivers Selected Area Working Group meetings</w:t>
            </w:r>
          </w:p>
        </w:tc>
        <w:tc>
          <w:tcPr>
            <w:tcW w:w="2194" w:type="dxa"/>
          </w:tcPr>
          <w:p w:rsidR="005A5C40" w:rsidRPr="005A5C40" w:rsidRDefault="005A5C40" w:rsidP="005A5C40">
            <w:pPr>
              <w:spacing w:before="60" w:after="60" w:line="240" w:lineRule="auto"/>
              <w:rPr>
                <w:rFonts w:cs="Arial"/>
                <w:sz w:val="18"/>
                <w:szCs w:val="18"/>
              </w:rPr>
            </w:pPr>
            <w:r w:rsidRPr="005A5C40">
              <w:rPr>
                <w:rFonts w:cs="Arial"/>
                <w:sz w:val="18"/>
                <w:szCs w:val="18"/>
              </w:rPr>
              <w:t>Information and knowledge exchange</w:t>
            </w:r>
          </w:p>
        </w:tc>
        <w:tc>
          <w:tcPr>
            <w:tcW w:w="2835" w:type="dxa"/>
          </w:tcPr>
          <w:p w:rsidR="005A5C40" w:rsidRPr="005A5C40" w:rsidRDefault="005A5C40" w:rsidP="005A5C40">
            <w:pPr>
              <w:spacing w:before="60" w:after="60" w:line="240" w:lineRule="auto"/>
              <w:rPr>
                <w:rFonts w:cs="Arial"/>
                <w:sz w:val="18"/>
                <w:szCs w:val="18"/>
              </w:rPr>
            </w:pPr>
            <w:r w:rsidRPr="005A5C40">
              <w:rPr>
                <w:rFonts w:cs="Arial"/>
                <w:sz w:val="18"/>
                <w:szCs w:val="18"/>
              </w:rPr>
              <w:t>W-D SAWG</w:t>
            </w:r>
          </w:p>
        </w:tc>
        <w:tc>
          <w:tcPr>
            <w:tcW w:w="1701" w:type="dxa"/>
          </w:tcPr>
          <w:p w:rsidR="005A5C40" w:rsidRPr="005A5C40" w:rsidRDefault="005A5C40" w:rsidP="005A5C40">
            <w:pPr>
              <w:spacing w:before="60" w:after="60" w:line="240" w:lineRule="auto"/>
              <w:rPr>
                <w:rFonts w:cs="Arial"/>
                <w:sz w:val="18"/>
                <w:szCs w:val="18"/>
              </w:rPr>
            </w:pPr>
            <w:r w:rsidRPr="005A5C40">
              <w:rPr>
                <w:rFonts w:cs="Arial"/>
                <w:sz w:val="18"/>
                <w:szCs w:val="18"/>
              </w:rPr>
              <w:t>Quarterly for the life of the LTIM Project</w:t>
            </w:r>
          </w:p>
        </w:tc>
        <w:tc>
          <w:tcPr>
            <w:tcW w:w="2694" w:type="dxa"/>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M&amp;E Provider for the Junction of the Warrego and Darling rivers </w:t>
            </w:r>
          </w:p>
        </w:tc>
        <w:tc>
          <w:tcPr>
            <w:tcW w:w="2551" w:type="dxa"/>
          </w:tcPr>
          <w:p w:rsidR="005A5C40" w:rsidRPr="005A5C40" w:rsidRDefault="005A5C40" w:rsidP="005A5C40">
            <w:pPr>
              <w:spacing w:before="60" w:after="60" w:line="240" w:lineRule="auto"/>
              <w:rPr>
                <w:rFonts w:cs="Arial"/>
                <w:sz w:val="18"/>
                <w:szCs w:val="18"/>
              </w:rPr>
            </w:pPr>
            <w:r w:rsidRPr="005A5C40">
              <w:rPr>
                <w:rFonts w:cs="Arial"/>
                <w:sz w:val="18"/>
                <w:szCs w:val="18"/>
              </w:rPr>
              <w:t>Workshop or teleconference</w:t>
            </w:r>
          </w:p>
        </w:tc>
      </w:tr>
      <w:tr w:rsidR="005A5C40" w:rsidRPr="005A5C40" w:rsidTr="009A406F">
        <w:tc>
          <w:tcPr>
            <w:tcW w:w="1883" w:type="dxa"/>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Annual Discussion Forum – Sydney </w:t>
            </w:r>
          </w:p>
        </w:tc>
        <w:tc>
          <w:tcPr>
            <w:tcW w:w="2194" w:type="dxa"/>
          </w:tcPr>
          <w:p w:rsidR="005A5C40" w:rsidRPr="005A5C40" w:rsidRDefault="005A5C40" w:rsidP="005A5C40">
            <w:pPr>
              <w:spacing w:before="60" w:after="60" w:line="240" w:lineRule="auto"/>
              <w:rPr>
                <w:rFonts w:cs="Arial"/>
                <w:sz w:val="18"/>
                <w:szCs w:val="18"/>
              </w:rPr>
            </w:pPr>
            <w:r w:rsidRPr="005A5C40">
              <w:rPr>
                <w:rFonts w:cs="Arial"/>
                <w:sz w:val="18"/>
                <w:szCs w:val="18"/>
              </w:rPr>
              <w:t>Technical Collaboration</w:t>
            </w:r>
          </w:p>
        </w:tc>
        <w:tc>
          <w:tcPr>
            <w:tcW w:w="2835" w:type="dxa"/>
          </w:tcPr>
          <w:p w:rsidR="005A5C40" w:rsidRPr="005A5C40" w:rsidRDefault="005A5C40" w:rsidP="005A5C40">
            <w:pPr>
              <w:spacing w:before="60" w:after="60" w:line="240" w:lineRule="auto"/>
              <w:rPr>
                <w:rFonts w:cs="Arial"/>
                <w:sz w:val="18"/>
                <w:szCs w:val="18"/>
              </w:rPr>
            </w:pPr>
            <w:r w:rsidRPr="005A5C40">
              <w:rPr>
                <w:rFonts w:cs="Arial"/>
                <w:sz w:val="18"/>
                <w:szCs w:val="18"/>
              </w:rPr>
              <w:t>CEWO</w:t>
            </w:r>
          </w:p>
          <w:p w:rsidR="005A5C40" w:rsidRPr="005A5C40" w:rsidRDefault="005A5C40" w:rsidP="005A5C40">
            <w:pPr>
              <w:spacing w:before="60" w:after="60" w:line="240" w:lineRule="auto"/>
              <w:rPr>
                <w:rFonts w:cs="Arial"/>
                <w:sz w:val="18"/>
                <w:szCs w:val="18"/>
              </w:rPr>
            </w:pPr>
            <w:r w:rsidRPr="005A5C40">
              <w:rPr>
                <w:rFonts w:cs="Arial"/>
                <w:sz w:val="18"/>
                <w:szCs w:val="18"/>
              </w:rPr>
              <w:t>M&amp;E Advisers (Project manager plus technical leads)</w:t>
            </w:r>
          </w:p>
          <w:p w:rsidR="005A5C40" w:rsidRPr="005A5C40" w:rsidRDefault="005A5C40" w:rsidP="005A5C40">
            <w:pPr>
              <w:spacing w:before="60" w:after="60" w:line="240" w:lineRule="auto"/>
              <w:rPr>
                <w:rFonts w:cs="Arial"/>
                <w:sz w:val="18"/>
                <w:szCs w:val="18"/>
              </w:rPr>
            </w:pPr>
            <w:r w:rsidRPr="005A5C40">
              <w:rPr>
                <w:rFonts w:cs="Arial"/>
                <w:sz w:val="18"/>
                <w:szCs w:val="18"/>
              </w:rPr>
              <w:t>M&amp;E Providers (Project manager plus three technical leads)</w:t>
            </w:r>
          </w:p>
        </w:tc>
        <w:tc>
          <w:tcPr>
            <w:tcW w:w="1701" w:type="dxa"/>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Annually (five in total) </w:t>
            </w:r>
          </w:p>
        </w:tc>
        <w:tc>
          <w:tcPr>
            <w:tcW w:w="2694" w:type="dxa"/>
          </w:tcPr>
          <w:p w:rsidR="005A5C40" w:rsidRPr="005A5C40" w:rsidRDefault="005A5C40" w:rsidP="005A5C40">
            <w:pPr>
              <w:spacing w:before="60" w:after="60" w:line="240" w:lineRule="auto"/>
              <w:rPr>
                <w:rFonts w:cs="Arial"/>
                <w:sz w:val="18"/>
                <w:szCs w:val="18"/>
              </w:rPr>
            </w:pPr>
            <w:r w:rsidRPr="005A5C40">
              <w:rPr>
                <w:rFonts w:cs="Arial"/>
                <w:sz w:val="18"/>
                <w:szCs w:val="18"/>
              </w:rPr>
              <w:t>CEWO</w:t>
            </w:r>
          </w:p>
        </w:tc>
        <w:tc>
          <w:tcPr>
            <w:tcW w:w="2551" w:type="dxa"/>
          </w:tcPr>
          <w:p w:rsidR="005A5C40" w:rsidRPr="005A5C40" w:rsidRDefault="005A5C40" w:rsidP="005A5C40">
            <w:pPr>
              <w:spacing w:before="60" w:after="60" w:line="240" w:lineRule="auto"/>
              <w:rPr>
                <w:rFonts w:cs="Arial"/>
                <w:sz w:val="18"/>
                <w:szCs w:val="18"/>
              </w:rPr>
            </w:pPr>
            <w:r w:rsidRPr="005A5C40">
              <w:rPr>
                <w:rFonts w:cs="Arial"/>
                <w:sz w:val="18"/>
                <w:szCs w:val="18"/>
              </w:rPr>
              <w:t>Workshop - Sydney</w:t>
            </w:r>
          </w:p>
        </w:tc>
      </w:tr>
    </w:tbl>
    <w:p w:rsidR="005A5C40" w:rsidRPr="005A5C40" w:rsidRDefault="005A5C40" w:rsidP="005A5C40">
      <w:pPr>
        <w:rPr>
          <w:b/>
        </w:rPr>
      </w:pPr>
    </w:p>
    <w:p w:rsidR="005A5C40" w:rsidRPr="005A5C40" w:rsidRDefault="005A5C40" w:rsidP="005A5C40">
      <w:pPr>
        <w:sectPr w:rsidR="005A5C40" w:rsidRPr="005A5C40" w:rsidSect="009A406F">
          <w:headerReference w:type="default" r:id="rId158"/>
          <w:footerReference w:type="default" r:id="rId159"/>
          <w:pgSz w:w="16838" w:h="11899" w:orient="landscape"/>
          <w:pgMar w:top="1480" w:right="1508" w:bottom="1217" w:left="1457" w:header="811" w:footer="305" w:gutter="0"/>
          <w:cols w:space="708"/>
          <w:docGrid w:linePitch="360"/>
        </w:sectPr>
      </w:pPr>
    </w:p>
    <w:p w:rsidR="005A5C40" w:rsidRPr="005A5C40" w:rsidRDefault="005A5C40" w:rsidP="00535568">
      <w:pPr>
        <w:pStyle w:val="Heading1"/>
        <w:numPr>
          <w:ilvl w:val="0"/>
          <w:numId w:val="130"/>
        </w:numPr>
        <w:tabs>
          <w:tab w:val="num" w:pos="1143"/>
        </w:tabs>
        <w:ind w:left="1008" w:hanging="1008"/>
        <w:jc w:val="left"/>
      </w:pPr>
      <w:bookmarkStart w:id="597" w:name="_Toc409512025"/>
      <w:r w:rsidRPr="005A5C40">
        <w:t>Communications requirements</w:t>
      </w:r>
      <w:bookmarkEnd w:id="597"/>
      <w:r w:rsidRPr="005A5C40">
        <w:t xml:space="preserve"> </w:t>
      </w:r>
    </w:p>
    <w:p w:rsidR="005A5C40" w:rsidRPr="005C7237" w:rsidRDefault="005A5C40" w:rsidP="00535568">
      <w:pPr>
        <w:pStyle w:val="Heading2"/>
        <w:numPr>
          <w:ilvl w:val="0"/>
          <w:numId w:val="133"/>
        </w:numPr>
        <w:tabs>
          <w:tab w:val="clear" w:pos="567"/>
          <w:tab w:val="left" w:pos="0"/>
          <w:tab w:val="num" w:pos="709"/>
          <w:tab w:val="num" w:pos="1152"/>
        </w:tabs>
        <w:ind w:left="709" w:hanging="709"/>
      </w:pPr>
      <w:bookmarkStart w:id="598" w:name="_Toc409512026"/>
      <w:r w:rsidRPr="005C7237">
        <w:t>Junction of the Warrego and Darling rivers Selected Area rivers Working Group</w:t>
      </w:r>
      <w:bookmarkEnd w:id="598"/>
      <w:r w:rsidRPr="005C7237">
        <w:t xml:space="preserve"> </w:t>
      </w:r>
    </w:p>
    <w:p w:rsidR="005A5C40" w:rsidRPr="005A5C40" w:rsidRDefault="005A5C40" w:rsidP="005A5C40">
      <w:r w:rsidRPr="005A5C40">
        <w:t xml:space="preserve">The Junction of the Warrego and Darling rivers Selected Area rivers Working Group will provide a platform for the exchange of information and knowledge that supports the implementation of the M&amp;E Plan for the Junction of the Warrego and Darling rivers Selected Area.  </w:t>
      </w:r>
    </w:p>
    <w:p w:rsidR="005A5C40" w:rsidRPr="005A5C40" w:rsidRDefault="005A5C40" w:rsidP="005A5C40">
      <w:r w:rsidRPr="005A5C40">
        <w:t xml:space="preserve">The membership of the Junction of the Warrego and Darling rivers Selected Area Working Group has been agreed with by CEWO.  A </w:t>
      </w:r>
      <w:hyperlink r:id="rId160" w:history="1">
        <w:r w:rsidRPr="005A5C40">
          <w:t>Terms of Reference</w:t>
        </w:r>
      </w:hyperlink>
      <w:r w:rsidRPr="005A5C40">
        <w:t xml:space="preserve"> has been developed by CEWO to which the Junction of the Warrego and Darling rivers Working Group will subscribe (Appendix 1).  Junction of the Warrego and Darling rivers Working Group membership is provided below (</w:t>
      </w:r>
      <w:r w:rsidR="007D30A3" w:rsidRPr="005A5C40">
        <w:fldChar w:fldCharType="begin"/>
      </w:r>
      <w:r w:rsidRPr="005A5C40">
        <w:instrText xml:space="preserve"> REF _Ref380672592 \h </w:instrText>
      </w:r>
      <w:r w:rsidR="007D30A3" w:rsidRPr="005A5C40">
        <w:fldChar w:fldCharType="separate"/>
      </w:r>
      <w:r w:rsidRPr="005A5C40">
        <w:t xml:space="preserve">Table </w:t>
      </w:r>
      <w:r w:rsidRPr="005A5C40">
        <w:rPr>
          <w:noProof/>
        </w:rPr>
        <w:t>3</w:t>
      </w:r>
      <w:r w:rsidRPr="005A5C40">
        <w:noBreakHyphen/>
      </w:r>
      <w:r w:rsidRPr="005A5C40">
        <w:rPr>
          <w:noProof/>
        </w:rPr>
        <w:t>1</w:t>
      </w:r>
      <w:r w:rsidR="007D30A3" w:rsidRPr="005A5C40">
        <w:fldChar w:fldCharType="end"/>
      </w:r>
      <w:r w:rsidRPr="005A5C40">
        <w:t>).</w:t>
      </w:r>
    </w:p>
    <w:p w:rsidR="005A5C40" w:rsidRPr="005A5C40" w:rsidRDefault="005A5C40" w:rsidP="005A5C40">
      <w:r w:rsidRPr="005A5C40">
        <w:t>The Junction of the Warrego and Darling rivers Selected Area Working Group has no executive powers, supervisory functions or decision-making authority in relation to the LTIM Project.  It is an operational group tasked with a general support and advisory role.  Attendance is at the sole discretion of the nominee.</w:t>
      </w:r>
    </w:p>
    <w:p w:rsidR="005A5C40" w:rsidRPr="005A5C40" w:rsidRDefault="005A5C40" w:rsidP="005A5C40">
      <w:r w:rsidRPr="005A5C40">
        <w:t xml:space="preserve">The Junction of the Warrego and Darling rivers Selected Area Working Group is required to meet quarterly for the duration of the LTIM Project, commencing in the 2014-2015 water year. </w:t>
      </w:r>
    </w:p>
    <w:p w:rsidR="005A5C40" w:rsidRPr="005A5C40" w:rsidRDefault="005A5C40" w:rsidP="005A5C40">
      <w:r w:rsidRPr="005A5C40">
        <w:t xml:space="preserve">ELA will chair the Junction of the Warrego and Darling rivers Selected Area Working Group and be responsible for the administration and facilitation of the Group, including providing secretariat duties.  All communications to the Junction of the Warrego and Darling rivers Selected Area Working Group will be via the M&amp;E Provider project manager or directors. </w:t>
      </w:r>
    </w:p>
    <w:p w:rsidR="005A5C40" w:rsidRPr="005A5C40" w:rsidRDefault="005A5C40" w:rsidP="005A5C40">
      <w:pPr>
        <w:spacing w:after="0" w:line="240" w:lineRule="auto"/>
        <w:jc w:val="left"/>
      </w:pPr>
      <w:r w:rsidRPr="005A5C40">
        <w:br w:type="page"/>
      </w:r>
    </w:p>
    <w:p w:rsidR="005A5C40" w:rsidRPr="005A5C40" w:rsidRDefault="005A5C40" w:rsidP="005A5C40">
      <w:pPr>
        <w:keepNext/>
        <w:keepLines/>
        <w:tabs>
          <w:tab w:val="left" w:pos="5108"/>
        </w:tabs>
        <w:spacing w:before="120" w:after="120" w:line="240" w:lineRule="auto"/>
        <w:rPr>
          <w:b/>
          <w:bCs/>
          <w:sz w:val="18"/>
          <w:szCs w:val="20"/>
        </w:rPr>
      </w:pPr>
      <w:bookmarkStart w:id="599" w:name="_Ref380672592"/>
      <w:r w:rsidRPr="005A5C40">
        <w:rPr>
          <w:b/>
          <w:bCs/>
          <w:sz w:val="18"/>
          <w:szCs w:val="20"/>
        </w:rPr>
        <w:t xml:space="preserve">Table </w:t>
      </w:r>
      <w:r w:rsidR="007D30A3" w:rsidRPr="005A5C40">
        <w:rPr>
          <w:b/>
          <w:bCs/>
          <w:sz w:val="18"/>
          <w:szCs w:val="20"/>
        </w:rPr>
        <w:fldChar w:fldCharType="begin"/>
      </w:r>
      <w:r w:rsidRPr="005A5C40">
        <w:rPr>
          <w:b/>
          <w:bCs/>
          <w:sz w:val="18"/>
          <w:szCs w:val="20"/>
        </w:rPr>
        <w:instrText xml:space="preserve"> STYLEREF 1 \s </w:instrText>
      </w:r>
      <w:r w:rsidR="007D30A3" w:rsidRPr="005A5C40">
        <w:rPr>
          <w:b/>
          <w:bCs/>
          <w:sz w:val="18"/>
          <w:szCs w:val="20"/>
        </w:rPr>
        <w:fldChar w:fldCharType="separate"/>
      </w:r>
      <w:r w:rsidRPr="005A5C40">
        <w:rPr>
          <w:b/>
          <w:bCs/>
          <w:noProof/>
          <w:sz w:val="18"/>
          <w:szCs w:val="20"/>
        </w:rPr>
        <w:t>3</w:t>
      </w:r>
      <w:r w:rsidR="007D30A3" w:rsidRPr="005A5C40">
        <w:rPr>
          <w:b/>
          <w:bCs/>
          <w:noProof/>
          <w:sz w:val="18"/>
          <w:szCs w:val="20"/>
        </w:rPr>
        <w:fldChar w:fldCharType="end"/>
      </w:r>
      <w:r w:rsidRPr="005A5C40">
        <w:rPr>
          <w:b/>
          <w:bCs/>
          <w:sz w:val="18"/>
          <w:szCs w:val="20"/>
        </w:rPr>
        <w:noBreakHyphen/>
      </w:r>
      <w:r w:rsidR="007D30A3" w:rsidRPr="005A5C40">
        <w:rPr>
          <w:b/>
          <w:bCs/>
          <w:sz w:val="18"/>
          <w:szCs w:val="20"/>
        </w:rPr>
        <w:fldChar w:fldCharType="begin"/>
      </w:r>
      <w:r w:rsidRPr="005A5C40">
        <w:rPr>
          <w:b/>
          <w:bCs/>
          <w:sz w:val="18"/>
          <w:szCs w:val="20"/>
        </w:rPr>
        <w:instrText xml:space="preserve"> SEQ Table \* ARABIC \s 1 </w:instrText>
      </w:r>
      <w:r w:rsidR="007D30A3" w:rsidRPr="005A5C40">
        <w:rPr>
          <w:b/>
          <w:bCs/>
          <w:sz w:val="18"/>
          <w:szCs w:val="20"/>
        </w:rPr>
        <w:fldChar w:fldCharType="separate"/>
      </w:r>
      <w:r w:rsidRPr="005A5C40">
        <w:rPr>
          <w:b/>
          <w:bCs/>
          <w:noProof/>
          <w:sz w:val="18"/>
          <w:szCs w:val="20"/>
        </w:rPr>
        <w:t>1</w:t>
      </w:r>
      <w:r w:rsidR="007D30A3" w:rsidRPr="005A5C40">
        <w:rPr>
          <w:b/>
          <w:bCs/>
          <w:noProof/>
          <w:sz w:val="18"/>
          <w:szCs w:val="20"/>
        </w:rPr>
        <w:fldChar w:fldCharType="end"/>
      </w:r>
      <w:bookmarkEnd w:id="599"/>
      <w:r w:rsidRPr="005A5C40">
        <w:rPr>
          <w:b/>
          <w:bCs/>
          <w:sz w:val="18"/>
          <w:szCs w:val="20"/>
        </w:rPr>
        <w:t xml:space="preserve">: </w:t>
      </w:r>
      <w:bookmarkStart w:id="600" w:name="_Ref380672532"/>
      <w:r w:rsidRPr="005A5C40">
        <w:rPr>
          <w:b/>
          <w:bCs/>
          <w:sz w:val="18"/>
          <w:szCs w:val="20"/>
        </w:rPr>
        <w:t>Selected Area Working Group membership</w:t>
      </w:r>
      <w:bookmarkEnd w:id="600"/>
      <w:r w:rsidRPr="005A5C40">
        <w:rPr>
          <w:b/>
          <w:bCs/>
          <w:sz w:val="18"/>
          <w:szCs w:val="20"/>
        </w:rPr>
        <w:t xml:space="preserve">  </w:t>
      </w:r>
      <w:r w:rsidRPr="005A5C40">
        <w:rPr>
          <w:b/>
          <w:bCs/>
          <w:sz w:val="18"/>
          <w:szCs w:val="20"/>
        </w:rPr>
        <w:tab/>
      </w:r>
    </w:p>
    <w:tbl>
      <w:tblPr>
        <w:tblW w:w="0" w:type="auto"/>
        <w:tblInd w:w="108" w:type="dxa"/>
        <w:tblLook w:val="01E0"/>
      </w:tblPr>
      <w:tblGrid>
        <w:gridCol w:w="2268"/>
        <w:gridCol w:w="6946"/>
      </w:tblGrid>
      <w:tr w:rsidR="005A5C40" w:rsidRPr="005A5C40" w:rsidTr="009A406F">
        <w:trPr>
          <w:trHeight w:val="397"/>
        </w:trPr>
        <w:tc>
          <w:tcPr>
            <w:tcW w:w="2268" w:type="dxa"/>
            <w:tcBorders>
              <w:top w:val="single" w:sz="4" w:space="0" w:color="auto"/>
              <w:bottom w:val="single" w:sz="4" w:space="0" w:color="auto"/>
              <w:right w:val="single" w:sz="4" w:space="0" w:color="auto"/>
            </w:tcBorders>
            <w:shd w:val="clear" w:color="auto" w:fill="BFBFBF" w:themeFill="background1" w:themeFillShade="BF"/>
            <w:vAlign w:val="center"/>
          </w:tcPr>
          <w:p w:rsidR="005A5C40" w:rsidRPr="005A5C40" w:rsidRDefault="005A5C40" w:rsidP="005A5C40">
            <w:pPr>
              <w:spacing w:before="60" w:after="60" w:line="240" w:lineRule="auto"/>
              <w:rPr>
                <w:rFonts w:cs="Arial"/>
                <w:sz w:val="18"/>
                <w:szCs w:val="18"/>
              </w:rPr>
            </w:pPr>
            <w:r w:rsidRPr="005A5C40">
              <w:rPr>
                <w:rFonts w:cs="Arial"/>
                <w:sz w:val="18"/>
                <w:szCs w:val="18"/>
              </w:rPr>
              <w:t>Name</w:t>
            </w:r>
          </w:p>
        </w:tc>
        <w:tc>
          <w:tcPr>
            <w:tcW w:w="6946" w:type="dxa"/>
            <w:tcBorders>
              <w:top w:val="single" w:sz="4" w:space="0" w:color="auto"/>
              <w:left w:val="single" w:sz="4" w:space="0" w:color="auto"/>
              <w:bottom w:val="single" w:sz="4" w:space="0" w:color="auto"/>
            </w:tcBorders>
            <w:shd w:val="clear" w:color="auto" w:fill="BFBFBF" w:themeFill="background1" w:themeFillShade="BF"/>
            <w:vAlign w:val="center"/>
          </w:tcPr>
          <w:p w:rsidR="005A5C40" w:rsidRPr="005A5C40" w:rsidRDefault="005A5C40" w:rsidP="005A5C40">
            <w:pPr>
              <w:spacing w:before="60" w:after="60" w:line="240" w:lineRule="auto"/>
              <w:rPr>
                <w:rFonts w:cs="Arial"/>
                <w:sz w:val="18"/>
                <w:szCs w:val="18"/>
              </w:rPr>
            </w:pPr>
            <w:r w:rsidRPr="005A5C40">
              <w:rPr>
                <w:rFonts w:cs="Arial"/>
                <w:sz w:val="18"/>
                <w:szCs w:val="18"/>
              </w:rPr>
              <w:t>Agency/position/role</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tabs>
                <w:tab w:val="left" w:pos="2802"/>
                <w:tab w:val="left" w:pos="5070"/>
                <w:tab w:val="left" w:pos="7338"/>
              </w:tabs>
              <w:spacing w:before="60" w:after="60" w:line="240" w:lineRule="auto"/>
              <w:rPr>
                <w:sz w:val="18"/>
                <w:szCs w:val="18"/>
              </w:rPr>
            </w:pPr>
            <w:r w:rsidRPr="005A5C40">
              <w:rPr>
                <w:sz w:val="18"/>
                <w:szCs w:val="18"/>
              </w:rPr>
              <w:t xml:space="preserve">Paul Frazier </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tabs>
                <w:tab w:val="left" w:pos="2802"/>
                <w:tab w:val="left" w:pos="5070"/>
                <w:tab w:val="left" w:pos="7338"/>
              </w:tabs>
              <w:spacing w:before="60" w:after="60" w:line="240" w:lineRule="auto"/>
              <w:rPr>
                <w:sz w:val="18"/>
                <w:szCs w:val="18"/>
              </w:rPr>
            </w:pPr>
            <w:r w:rsidRPr="005A5C40">
              <w:t>Junction of the Warrego and Darling rivers Selected Area</w:t>
            </w:r>
            <w:r w:rsidRPr="005A5C40">
              <w:rPr>
                <w:sz w:val="18"/>
                <w:szCs w:val="18"/>
              </w:rPr>
              <w:t xml:space="preserve"> LTIM Project Director (ELA) </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tabs>
                <w:tab w:val="left" w:pos="2802"/>
                <w:tab w:val="left" w:pos="5070"/>
                <w:tab w:val="left" w:pos="7338"/>
              </w:tabs>
              <w:spacing w:before="60" w:after="60" w:line="240" w:lineRule="auto"/>
              <w:rPr>
                <w:sz w:val="18"/>
                <w:szCs w:val="18"/>
              </w:rPr>
            </w:pPr>
            <w:r w:rsidRPr="005A5C40">
              <w:rPr>
                <w:sz w:val="18"/>
                <w:szCs w:val="18"/>
              </w:rPr>
              <w:t xml:space="preserve">Darren Ryder </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tabs>
                <w:tab w:val="left" w:pos="2802"/>
                <w:tab w:val="left" w:pos="5070"/>
                <w:tab w:val="left" w:pos="7338"/>
              </w:tabs>
              <w:spacing w:before="60" w:after="60" w:line="240" w:lineRule="auto"/>
              <w:rPr>
                <w:sz w:val="18"/>
                <w:szCs w:val="18"/>
              </w:rPr>
            </w:pPr>
            <w:r w:rsidRPr="005A5C40">
              <w:t>Junction of the Warrego and Darling rivers Selected Area</w:t>
            </w:r>
            <w:r w:rsidRPr="005A5C40">
              <w:rPr>
                <w:sz w:val="18"/>
                <w:szCs w:val="18"/>
              </w:rPr>
              <w:t xml:space="preserve"> LTIM Project Director (UNE) </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tabs>
                <w:tab w:val="left" w:pos="2802"/>
                <w:tab w:val="left" w:pos="5070"/>
                <w:tab w:val="left" w:pos="7338"/>
              </w:tabs>
              <w:spacing w:before="60" w:after="60" w:line="240" w:lineRule="auto"/>
              <w:rPr>
                <w:sz w:val="18"/>
                <w:szCs w:val="18"/>
              </w:rPr>
            </w:pPr>
            <w:r w:rsidRPr="005A5C40">
              <w:rPr>
                <w:sz w:val="18"/>
                <w:szCs w:val="18"/>
              </w:rPr>
              <w:t xml:space="preserve">Mark </w:t>
            </w:r>
            <w:proofErr w:type="spellStart"/>
            <w:r w:rsidRPr="005A5C40">
              <w:rPr>
                <w:sz w:val="18"/>
                <w:szCs w:val="18"/>
              </w:rPr>
              <w:t>Southwell</w:t>
            </w:r>
            <w:proofErr w:type="spellEnd"/>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tabs>
                <w:tab w:val="left" w:pos="2802"/>
                <w:tab w:val="left" w:pos="5070"/>
                <w:tab w:val="left" w:pos="7338"/>
              </w:tabs>
              <w:spacing w:before="60" w:after="60" w:line="240" w:lineRule="auto"/>
              <w:rPr>
                <w:sz w:val="18"/>
                <w:szCs w:val="18"/>
              </w:rPr>
            </w:pPr>
            <w:r w:rsidRPr="005A5C40">
              <w:t>Junction of the Warrego and Darling rivers Selected Area LTIM Project Manager</w:t>
            </w:r>
            <w:r w:rsidRPr="005A5C40">
              <w:rPr>
                <w:sz w:val="18"/>
                <w:szCs w:val="18"/>
              </w:rPr>
              <w:t xml:space="preserve"> (ELA) </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Christine Mercer</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CEWO (M&amp;E Section)</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Ken Harrison</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CEWO (Local Engagement Officer)</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 xml:space="preserve">Gavin Butler </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DPI Fisheries (Scientific Officer, Aquatic Ecosystems Research)</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Anthony Townsend</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DPI Fisheries (Senior Fisheries Manager, Environmental Flow - north)</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 xml:space="preserve">Neal Foster </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NSW Office of Water</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 xml:space="preserve">Andrew Wall </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NPWS (NPWS Bourke Area Manager)</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 xml:space="preserve">Peter </w:t>
            </w:r>
            <w:proofErr w:type="spellStart"/>
            <w:r w:rsidRPr="005A5C40">
              <w:rPr>
                <w:rFonts w:cs="Arial"/>
              </w:rPr>
              <w:t>Berney</w:t>
            </w:r>
            <w:proofErr w:type="spellEnd"/>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NPWS (NPWS regional ecologist)</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Bernard Davis</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NPWS (</w:t>
            </w:r>
            <w:proofErr w:type="spellStart"/>
            <w:r w:rsidRPr="005A5C40">
              <w:rPr>
                <w:rFonts w:cs="Arial"/>
              </w:rPr>
              <w:t>Toorale</w:t>
            </w:r>
            <w:proofErr w:type="spellEnd"/>
            <w:r w:rsidRPr="005A5C40">
              <w:rPr>
                <w:rFonts w:cs="Arial"/>
              </w:rPr>
              <w:t xml:space="preserve"> Senior Field Supervisor)</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proofErr w:type="spellStart"/>
            <w:r w:rsidRPr="005A5C40">
              <w:rPr>
                <w:rFonts w:cs="Arial"/>
              </w:rPr>
              <w:t>Erlina</w:t>
            </w:r>
            <w:proofErr w:type="spellEnd"/>
            <w:r w:rsidRPr="005A5C40">
              <w:rPr>
                <w:rFonts w:cs="Arial"/>
              </w:rPr>
              <w:t xml:space="preserve"> Compton</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Western Local Lands Service</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Justin McClure</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Australian Floodplain Association</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Jon Marshall</w:t>
            </w:r>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r w:rsidRPr="005A5C40">
              <w:rPr>
                <w:rFonts w:cs="Arial"/>
              </w:rPr>
              <w:t>QLD DITSIA</w:t>
            </w:r>
          </w:p>
        </w:tc>
      </w:tr>
      <w:tr w:rsidR="005A5C40" w:rsidRPr="005A5C40" w:rsidTr="009A406F">
        <w:tc>
          <w:tcPr>
            <w:tcW w:w="2268" w:type="dxa"/>
            <w:tcBorders>
              <w:top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rPr>
            </w:pPr>
            <w:r w:rsidRPr="005A5C40">
              <w:rPr>
                <w:rFonts w:cs="Arial"/>
              </w:rPr>
              <w:t xml:space="preserve">Stephen </w:t>
            </w:r>
            <w:proofErr w:type="spellStart"/>
            <w:r w:rsidRPr="005A5C40">
              <w:rPr>
                <w:rFonts w:cs="Arial"/>
              </w:rPr>
              <w:t>Howarth</w:t>
            </w:r>
            <w:proofErr w:type="spellEnd"/>
          </w:p>
        </w:tc>
        <w:tc>
          <w:tcPr>
            <w:tcW w:w="6946" w:type="dxa"/>
            <w:tcBorders>
              <w:top w:val="single" w:sz="4" w:space="0" w:color="auto"/>
              <w:left w:val="single" w:sz="4" w:space="0" w:color="auto"/>
              <w:bottom w:val="single" w:sz="4" w:space="0" w:color="auto"/>
            </w:tcBorders>
            <w:vAlign w:val="center"/>
          </w:tcPr>
          <w:p w:rsidR="005A5C40" w:rsidRPr="005A5C40" w:rsidRDefault="005A5C40" w:rsidP="005A5C40">
            <w:pPr>
              <w:keepNext/>
              <w:keepLines/>
              <w:spacing w:before="60" w:after="60"/>
              <w:rPr>
                <w:rFonts w:cs="Arial"/>
              </w:rPr>
            </w:pPr>
            <w:proofErr w:type="spellStart"/>
            <w:r w:rsidRPr="005A5C40">
              <w:rPr>
                <w:rFonts w:cs="Arial"/>
              </w:rPr>
              <w:t>Toorale</w:t>
            </w:r>
            <w:proofErr w:type="spellEnd"/>
            <w:r w:rsidRPr="005A5C40">
              <w:rPr>
                <w:rFonts w:cs="Arial"/>
              </w:rPr>
              <w:t xml:space="preserve"> Joint Management Advisory Committee</w:t>
            </w:r>
          </w:p>
        </w:tc>
      </w:tr>
    </w:tbl>
    <w:p w:rsidR="005A5C40" w:rsidRPr="005A5C40" w:rsidRDefault="005A5C40" w:rsidP="005A5C40"/>
    <w:p w:rsidR="005A5C40" w:rsidRPr="00270FF4" w:rsidRDefault="005A5C40" w:rsidP="00535568">
      <w:pPr>
        <w:pStyle w:val="Heading2"/>
        <w:numPr>
          <w:ilvl w:val="0"/>
          <w:numId w:val="133"/>
        </w:numPr>
        <w:tabs>
          <w:tab w:val="clear" w:pos="567"/>
          <w:tab w:val="left" w:pos="0"/>
          <w:tab w:val="num" w:pos="709"/>
          <w:tab w:val="num" w:pos="1152"/>
        </w:tabs>
        <w:ind w:left="709" w:hanging="709"/>
      </w:pPr>
      <w:bookmarkStart w:id="601" w:name="_Toc409512027"/>
      <w:r w:rsidRPr="00270FF4">
        <w:t>Landholder communications</w:t>
      </w:r>
      <w:bookmarkEnd w:id="601"/>
      <w:r w:rsidRPr="00270FF4">
        <w:t xml:space="preserve">  </w:t>
      </w:r>
    </w:p>
    <w:p w:rsidR="005A5C40" w:rsidRPr="005A5C40" w:rsidRDefault="005A5C40" w:rsidP="005A5C40">
      <w:r w:rsidRPr="005A5C40">
        <w:t>For the M&amp;E Project, landholders are individuals and/or organisations where access to or through their land is required to undertake monitoring activities. The majority of monitoring activities at the Junction of the Warrego and Darling rivers Selected Area will be undertaken on land managed by NSW NPWS. Access to some sites however, will require travel through private land.</w:t>
      </w:r>
    </w:p>
    <w:p w:rsidR="005A5C40" w:rsidRPr="005A5C40" w:rsidRDefault="005A5C40" w:rsidP="005A5C40">
      <w:r w:rsidRPr="005A5C40">
        <w:t>Landholder contact details and communications will be established upon approval of final sites.  The following principles will be adopted:</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No access to any sites will take place without first contacting the landholder and gaining permission to undertake monitoring activities on their land.  Initial access will be sought at least 10 working days before accessing a site for the first time, and then within a timeframe as negotiated with each landholder for subsequent access</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The Project team will invite each landholder to participate in or observe monitoring activities as they chose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The Project team will discuss with CEWO the availability/accessibility of site specific data for each landholder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All monitoring activities, including access to sites etc, are to be undertaken so that minimal/nil disturbance to the landholders’ activities, livestock and/or cropping practices occur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Providing ongoing project updates to landholders as requested</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Where possible, existing tracks shall be used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Vehicles/machinery to be operated so that any damaged is minimised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Notify the landholder immediately if any damage occurs (to property or livestock)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Appropriate approvals/licences shall be sought as necessary, including Scientific Licence and Permit to Work in NPWS Reserves.  All field teams shall have copies of relevant licences when undertaking field work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Take all reasonable care to ensure that weeds or pests are not spread </w:t>
      </w:r>
    </w:p>
    <w:p w:rsidR="005A5C40" w:rsidRPr="005A5C40" w:rsidRDefault="005A5C40" w:rsidP="00535568">
      <w:pPr>
        <w:numPr>
          <w:ilvl w:val="0"/>
          <w:numId w:val="122"/>
        </w:numPr>
        <w:contextualSpacing/>
        <w:rPr>
          <w:rFonts w:eastAsia="Calibri" w:cs="Calibri"/>
          <w:szCs w:val="20"/>
          <w:lang w:eastAsia="en-AU"/>
        </w:rPr>
      </w:pPr>
      <w:r w:rsidRPr="005A5C40">
        <w:rPr>
          <w:rFonts w:eastAsia="Calibri" w:cs="Calibri"/>
          <w:szCs w:val="20"/>
          <w:lang w:eastAsia="en-AU"/>
        </w:rPr>
        <w:t xml:space="preserve">Return gates to original position after use. </w:t>
      </w:r>
    </w:p>
    <w:p w:rsidR="005A5C40" w:rsidRPr="005A5C40" w:rsidRDefault="005A5C40" w:rsidP="005A5C40">
      <w:r w:rsidRPr="005A5C40">
        <w:t>Contact details for landholders will be established in a register (</w:t>
      </w:r>
      <w:fldSimple w:instr=" REF _Ref381347148 \n \h  \* MERGEFORMAT ">
        <w:r w:rsidRPr="005A5C40">
          <w:t>Appendix B</w:t>
        </w:r>
      </w:fldSimple>
      <w:r w:rsidRPr="005A5C40">
        <w:t xml:space="preserve">, Table </w:t>
      </w:r>
      <w:fldSimple w:instr=" REF _Ref381347118 \r \h  \* MERGEFORMAT ">
        <w:r w:rsidRPr="005A5C40">
          <w:t>B.1</w:t>
        </w:r>
      </w:fldSimple>
      <w:r w:rsidRPr="005A5C40">
        <w:t xml:space="preserve"> </w:t>
      </w:r>
      <w:fldSimple w:instr=" REF _Ref381347118 \h  \* MERGEFORMAT ">
        <w:r w:rsidRPr="005A5C40">
          <w:t>Landholder contact details register</w:t>
        </w:r>
      </w:fldSimple>
      <w:r w:rsidRPr="005A5C40">
        <w:t xml:space="preserve">).  Any communications with landholders shall be tracked for the duration of the </w:t>
      </w:r>
      <w:proofErr w:type="gramStart"/>
      <w:r w:rsidRPr="005A5C40">
        <w:t>project,</w:t>
      </w:r>
      <w:proofErr w:type="gramEnd"/>
      <w:r w:rsidRPr="005A5C40">
        <w:t xml:space="preserve"> including the date of communications, the project team member and any comment/outcome of the communications (</w:t>
      </w:r>
      <w:fldSimple w:instr=" REF _Ref381347148 \n \h  \* MERGEFORMAT ">
        <w:r w:rsidRPr="005A5C40">
          <w:t>Appendix B</w:t>
        </w:r>
      </w:fldSimple>
      <w:r w:rsidRPr="005A5C40">
        <w:t xml:space="preserve"> Table </w:t>
      </w:r>
      <w:fldSimple w:instr=" REF _Ref381347154 \n \h  \* MERGEFORMAT ">
        <w:r w:rsidRPr="005A5C40">
          <w:t>B.2</w:t>
        </w:r>
      </w:fldSimple>
      <w:r w:rsidRPr="005A5C40">
        <w:t xml:space="preserve"> </w:t>
      </w:r>
      <w:fldSimple w:instr=" REF _Ref381347154 \h  \* MERGEFORMAT ">
        <w:r w:rsidRPr="005A5C40">
          <w:t>Landholder communications register</w:t>
        </w:r>
      </w:fldSimple>
      <w:r w:rsidRPr="005A5C40">
        <w:t xml:space="preserve">). This register will also include a record of any data provided to the landholder.  Electronic registers can be maintained.   </w:t>
      </w:r>
    </w:p>
    <w:p w:rsidR="005A5C40" w:rsidRPr="00270FF4" w:rsidRDefault="005A5C40" w:rsidP="00535568">
      <w:pPr>
        <w:pStyle w:val="Heading2"/>
        <w:numPr>
          <w:ilvl w:val="0"/>
          <w:numId w:val="133"/>
        </w:numPr>
        <w:tabs>
          <w:tab w:val="clear" w:pos="567"/>
          <w:tab w:val="left" w:pos="0"/>
          <w:tab w:val="num" w:pos="709"/>
          <w:tab w:val="num" w:pos="1152"/>
        </w:tabs>
        <w:ind w:left="709" w:hanging="709"/>
      </w:pPr>
      <w:bookmarkStart w:id="602" w:name="_Toc409512028"/>
      <w:r w:rsidRPr="00270FF4">
        <w:t>Stakeholder engagement and external communications</w:t>
      </w:r>
      <w:bookmarkEnd w:id="602"/>
    </w:p>
    <w:p w:rsidR="005A5C40" w:rsidRPr="005A5C40" w:rsidRDefault="005A5C40" w:rsidP="005A5C40">
      <w:r w:rsidRPr="005A5C40">
        <w:t>An internal process for conveying consistent messaging about the Junction of the Warrego and Darling rivers LTIM Project in formal settings will be further developed, including consistent branding, review/sign off by CEWO, and a single point of contact (Project Manager) to be established and implemented.</w:t>
      </w:r>
    </w:p>
    <w:p w:rsidR="005A5C40" w:rsidRPr="005A5C40" w:rsidRDefault="005A5C40" w:rsidP="005A5C40">
      <w:r w:rsidRPr="005A5C40">
        <w:t xml:space="preserve">No media communications shall take place without express permission from the Director, Monitoring and Evaluation Section within CEWO. </w:t>
      </w:r>
    </w:p>
    <w:p w:rsidR="005A5C40" w:rsidRPr="005A5C40" w:rsidRDefault="005A5C40" w:rsidP="005A5C40">
      <w:r w:rsidRPr="005A5C40">
        <w:t>It is noted that ELA/UNE are currently developing a Memorandum of Understanding (</w:t>
      </w:r>
      <w:proofErr w:type="spellStart"/>
      <w:r w:rsidRPr="005A5C40">
        <w:t>MoU</w:t>
      </w:r>
      <w:proofErr w:type="spellEnd"/>
      <w:r w:rsidRPr="005A5C40">
        <w:t xml:space="preserve">) with OEH for cooperative resource and information sharing for the LTIM Project.  There are a number of complementary data sets that will be required for the LTIM Project.  When monitoring indicators have been finalised, ELA/UNE will access the necessary data (see Section 5 of the M&amp;E Plan) via the appropriate license agreements with the relevant agencies, including:   </w:t>
      </w:r>
    </w:p>
    <w:p w:rsidR="005A5C40" w:rsidRPr="005A5C40" w:rsidRDefault="005A5C40" w:rsidP="00535568">
      <w:pPr>
        <w:pStyle w:val="Bullets1"/>
        <w:numPr>
          <w:ilvl w:val="0"/>
          <w:numId w:val="132"/>
        </w:numPr>
        <w:tabs>
          <w:tab w:val="left" w:pos="1134"/>
        </w:tabs>
        <w:spacing w:after="0"/>
        <w:ind w:left="1134" w:hanging="567"/>
        <w:contextualSpacing w:val="0"/>
      </w:pPr>
      <w:r w:rsidRPr="005A5C40">
        <w:t xml:space="preserve">CEWO </w:t>
      </w:r>
    </w:p>
    <w:p w:rsidR="005A5C40" w:rsidRPr="005A5C40" w:rsidRDefault="005A5C40" w:rsidP="00535568">
      <w:pPr>
        <w:pStyle w:val="Bullets1"/>
        <w:numPr>
          <w:ilvl w:val="0"/>
          <w:numId w:val="132"/>
        </w:numPr>
        <w:tabs>
          <w:tab w:val="left" w:pos="1134"/>
        </w:tabs>
        <w:spacing w:after="0"/>
        <w:ind w:left="1134" w:hanging="567"/>
        <w:contextualSpacing w:val="0"/>
      </w:pPr>
      <w:r w:rsidRPr="005A5C40">
        <w:t>LLS</w:t>
      </w:r>
    </w:p>
    <w:p w:rsidR="005A5C40" w:rsidRPr="005A5C40" w:rsidRDefault="005A5C40" w:rsidP="00535568">
      <w:pPr>
        <w:pStyle w:val="Bullets1"/>
        <w:numPr>
          <w:ilvl w:val="0"/>
          <w:numId w:val="132"/>
        </w:numPr>
        <w:tabs>
          <w:tab w:val="left" w:pos="1134"/>
        </w:tabs>
        <w:spacing w:after="0"/>
        <w:ind w:left="1134" w:hanging="567"/>
        <w:contextualSpacing w:val="0"/>
      </w:pPr>
      <w:r w:rsidRPr="005A5C40">
        <w:t>NSW Fisheries</w:t>
      </w:r>
    </w:p>
    <w:p w:rsidR="005A5C40" w:rsidRPr="005A5C40" w:rsidRDefault="005A5C40" w:rsidP="00535568">
      <w:pPr>
        <w:pStyle w:val="Bullets1"/>
        <w:numPr>
          <w:ilvl w:val="0"/>
          <w:numId w:val="132"/>
        </w:numPr>
        <w:tabs>
          <w:tab w:val="left" w:pos="1134"/>
        </w:tabs>
        <w:spacing w:after="0"/>
        <w:ind w:left="1134" w:hanging="567"/>
        <w:contextualSpacing w:val="0"/>
      </w:pPr>
      <w:r w:rsidRPr="005A5C40">
        <w:t xml:space="preserve">Murray-Darling Basin Authority </w:t>
      </w:r>
    </w:p>
    <w:p w:rsidR="005A5C40" w:rsidRDefault="00270FF4" w:rsidP="00535568">
      <w:pPr>
        <w:pStyle w:val="Bullets1"/>
        <w:numPr>
          <w:ilvl w:val="0"/>
          <w:numId w:val="132"/>
        </w:numPr>
        <w:tabs>
          <w:tab w:val="left" w:pos="1134"/>
        </w:tabs>
        <w:spacing w:after="0"/>
        <w:ind w:left="1134" w:hanging="567"/>
        <w:contextualSpacing w:val="0"/>
      </w:pPr>
      <w:r>
        <w:t>OEH</w:t>
      </w:r>
    </w:p>
    <w:p w:rsidR="00270FF4" w:rsidRPr="005A5C40" w:rsidRDefault="00270FF4" w:rsidP="00270FF4">
      <w:pPr>
        <w:pStyle w:val="Bullets1"/>
        <w:tabs>
          <w:tab w:val="left" w:pos="1134"/>
        </w:tabs>
        <w:spacing w:after="0"/>
        <w:ind w:left="1134"/>
        <w:contextualSpacing w:val="0"/>
      </w:pPr>
    </w:p>
    <w:p w:rsidR="005A5C40" w:rsidRPr="005A5C40" w:rsidRDefault="005A5C40" w:rsidP="005A5C40">
      <w:r w:rsidRPr="005A5C40">
        <w:t xml:space="preserve">The primary form of communication with stakeholders and parties external to the Junction of the Warrego and Darling rivers Selected Area LTIM Project will be via the Selected Area Working Group.  </w:t>
      </w:r>
    </w:p>
    <w:p w:rsidR="005A5C40" w:rsidRPr="005A5C40" w:rsidRDefault="005A5C40" w:rsidP="00535568">
      <w:pPr>
        <w:keepNext/>
        <w:numPr>
          <w:ilvl w:val="2"/>
          <w:numId w:val="50"/>
        </w:numPr>
        <w:tabs>
          <w:tab w:val="left" w:pos="851"/>
        </w:tabs>
        <w:spacing w:before="240" w:after="60" w:line="240" w:lineRule="auto"/>
        <w:ind w:left="851" w:hanging="851"/>
        <w:jc w:val="left"/>
        <w:outlineLvl w:val="2"/>
        <w:rPr>
          <w:b/>
          <w:szCs w:val="20"/>
        </w:rPr>
      </w:pPr>
      <w:r w:rsidRPr="005A5C40">
        <w:rPr>
          <w:b/>
          <w:szCs w:val="20"/>
        </w:rPr>
        <w:t xml:space="preserve">Outcomes reporting </w:t>
      </w:r>
    </w:p>
    <w:p w:rsidR="005A5C40" w:rsidRPr="005A5C40" w:rsidRDefault="005A5C40" w:rsidP="005A5C40">
      <w:r w:rsidRPr="005A5C40">
        <w:t xml:space="preserve">The LTIM Project has a number of reporting and information transfer requirements.  </w:t>
      </w:r>
      <w:fldSimple w:instr=" REF _Ref380738893 \h  \* MERGEFORMAT ">
        <w:r w:rsidRPr="005A5C40">
          <w:t xml:space="preserve">Table </w:t>
        </w:r>
        <w:r w:rsidRPr="005A5C40">
          <w:rPr>
            <w:noProof/>
          </w:rPr>
          <w:t>3</w:t>
        </w:r>
        <w:r w:rsidRPr="005A5C40">
          <w:rPr>
            <w:noProof/>
          </w:rPr>
          <w:noBreakHyphen/>
          <w:t>2</w:t>
        </w:r>
      </w:fldSimple>
      <w:r w:rsidRPr="005A5C40">
        <w:t xml:space="preserve"> summarises the outcomes, reporting and information transfer activities for the LTIM Project, including frequency, timing and responsibility.  It also includes reporting requirements that are the responsibility of the M&amp;E Advisors (being the Annual Basin Evaluation Report). </w:t>
      </w:r>
    </w:p>
    <w:p w:rsidR="005A5C40" w:rsidRPr="005A5C40" w:rsidRDefault="005A5C40" w:rsidP="005A5C40">
      <w:r w:rsidRPr="005A5C40">
        <w:t>M&amp;E Providers will also be required to provide other key outputs for monitoring activities in the Warrego-Darling:</w:t>
      </w:r>
    </w:p>
    <w:p w:rsidR="005A5C40" w:rsidRPr="005A5C40" w:rsidRDefault="005A5C40" w:rsidP="005A5C40">
      <w:pPr>
        <w:numPr>
          <w:ilvl w:val="0"/>
          <w:numId w:val="3"/>
        </w:numPr>
        <w:tabs>
          <w:tab w:val="left" w:pos="1134"/>
        </w:tabs>
        <w:spacing w:after="0"/>
      </w:pPr>
      <w:r w:rsidRPr="005A5C40">
        <w:t>Submit monitoring data in the correct format and according to defined protocols within 1 month of its collection</w:t>
      </w:r>
    </w:p>
    <w:p w:rsidR="005A5C40" w:rsidRPr="005A5C40" w:rsidRDefault="005A5C40" w:rsidP="005A5C40">
      <w:pPr>
        <w:numPr>
          <w:ilvl w:val="0"/>
          <w:numId w:val="3"/>
        </w:numPr>
        <w:tabs>
          <w:tab w:val="left" w:pos="1134"/>
        </w:tabs>
        <w:spacing w:after="0"/>
      </w:pPr>
      <w:r w:rsidRPr="005A5C40">
        <w:t>Noting and reporting any incidental observations made during field visits that may contribute to or support Evaluation (Area or Basin) or Adaptive Management.  Observations can also include those reported to the M&amp;E Provider by stakeholders. This requirement is ongoing, following observations.</w:t>
      </w:r>
    </w:p>
    <w:p w:rsidR="005A5C40" w:rsidRPr="00B66E4F" w:rsidRDefault="005A5C40" w:rsidP="00535568">
      <w:pPr>
        <w:pStyle w:val="Heading2"/>
        <w:numPr>
          <w:ilvl w:val="0"/>
          <w:numId w:val="133"/>
        </w:numPr>
        <w:tabs>
          <w:tab w:val="clear" w:pos="567"/>
          <w:tab w:val="left" w:pos="0"/>
          <w:tab w:val="num" w:pos="709"/>
          <w:tab w:val="num" w:pos="1152"/>
        </w:tabs>
        <w:ind w:left="709" w:hanging="709"/>
      </w:pPr>
      <w:bookmarkStart w:id="603" w:name="_Toc409512029"/>
      <w:r w:rsidRPr="00B66E4F">
        <w:t>Internal communications</w:t>
      </w:r>
      <w:bookmarkEnd w:id="603"/>
      <w:r w:rsidRPr="00B66E4F">
        <w:t xml:space="preserve"> </w:t>
      </w:r>
    </w:p>
    <w:p w:rsidR="005A5C40" w:rsidRPr="005A5C40" w:rsidRDefault="005A5C40" w:rsidP="005A5C40">
      <w:r w:rsidRPr="005A5C40">
        <w:t>An internal communications procedure will be developed by ELA as part its internal Project Management system.  An outline of this internal communications strategy is provided below.  The objective of all internal communications is to ensure effective project delivery through timely, transparent and concise dialogue between members of the ELA/UNE project team.</w:t>
      </w:r>
    </w:p>
    <w:p w:rsidR="005A5C40" w:rsidRPr="00B66E4F" w:rsidRDefault="005A5C40" w:rsidP="00535568">
      <w:pPr>
        <w:pStyle w:val="Heading2"/>
        <w:numPr>
          <w:ilvl w:val="0"/>
          <w:numId w:val="133"/>
        </w:numPr>
        <w:tabs>
          <w:tab w:val="clear" w:pos="567"/>
          <w:tab w:val="left" w:pos="0"/>
          <w:tab w:val="num" w:pos="709"/>
          <w:tab w:val="num" w:pos="1152"/>
        </w:tabs>
        <w:ind w:left="709" w:hanging="709"/>
      </w:pPr>
      <w:bookmarkStart w:id="604" w:name="_Toc409512030"/>
      <w:r w:rsidRPr="00B66E4F">
        <w:t>Complaints procedure</w:t>
      </w:r>
      <w:bookmarkEnd w:id="604"/>
      <w:r w:rsidRPr="00B66E4F">
        <w:t xml:space="preserve"> </w:t>
      </w:r>
    </w:p>
    <w:p w:rsidR="005A5C40" w:rsidRPr="005A5C40" w:rsidRDefault="005A5C40" w:rsidP="005A5C40">
      <w:r w:rsidRPr="005A5C40">
        <w:t>In the event of any complaints or concerns raised by stakeholder groups or external parties, including landholders, the following process shall be followed:</w:t>
      </w:r>
    </w:p>
    <w:p w:rsidR="005A5C40" w:rsidRPr="005A5C40" w:rsidRDefault="005A5C40" w:rsidP="00535568">
      <w:pPr>
        <w:pStyle w:val="Bullets1"/>
        <w:numPr>
          <w:ilvl w:val="0"/>
          <w:numId w:val="132"/>
        </w:numPr>
        <w:tabs>
          <w:tab w:val="left" w:pos="1134"/>
        </w:tabs>
        <w:spacing w:after="0"/>
        <w:ind w:left="1134" w:hanging="567"/>
        <w:contextualSpacing w:val="0"/>
      </w:pPr>
      <w:r w:rsidRPr="005A5C40">
        <w:t xml:space="preserve">Record the date of the complaint and any personal details the complainant wishes to provide together with the nature of the complaint </w:t>
      </w:r>
    </w:p>
    <w:p w:rsidR="005A5C40" w:rsidRPr="005A5C40" w:rsidRDefault="005A5C40" w:rsidP="00535568">
      <w:pPr>
        <w:pStyle w:val="Bullets1"/>
        <w:numPr>
          <w:ilvl w:val="0"/>
          <w:numId w:val="132"/>
        </w:numPr>
        <w:tabs>
          <w:tab w:val="left" w:pos="1134"/>
        </w:tabs>
        <w:spacing w:after="0"/>
        <w:ind w:left="1134" w:hanging="567"/>
        <w:contextualSpacing w:val="0"/>
      </w:pPr>
      <w:r w:rsidRPr="005A5C40">
        <w:t>The respective CEWO Project Management Team area leader will be contacted to ensure the CEWO is aware of, and has the opportunity to contribute to, discussions of relevance to the LTIM Project</w:t>
      </w:r>
    </w:p>
    <w:p w:rsidR="005A5C40" w:rsidRPr="005A5C40" w:rsidRDefault="005A5C40" w:rsidP="00535568">
      <w:pPr>
        <w:pStyle w:val="Bullets1"/>
        <w:numPr>
          <w:ilvl w:val="0"/>
          <w:numId w:val="132"/>
        </w:numPr>
        <w:tabs>
          <w:tab w:val="left" w:pos="1134"/>
        </w:tabs>
        <w:spacing w:after="0"/>
        <w:ind w:left="1134" w:hanging="567"/>
        <w:contextualSpacing w:val="0"/>
      </w:pPr>
      <w:r w:rsidRPr="005A5C40">
        <w:t xml:space="preserve">The Junction of the Warrego and Darling rivers Selected Area LTIM Project Director (ELA/UNE) shall be contacted to advise them of the complaint </w:t>
      </w:r>
    </w:p>
    <w:p w:rsidR="005A5C40" w:rsidRPr="005A5C40" w:rsidRDefault="005A5C40" w:rsidP="00535568">
      <w:pPr>
        <w:pStyle w:val="Bullets1"/>
        <w:numPr>
          <w:ilvl w:val="0"/>
          <w:numId w:val="132"/>
        </w:numPr>
        <w:tabs>
          <w:tab w:val="left" w:pos="1134"/>
        </w:tabs>
        <w:spacing w:after="0"/>
        <w:ind w:left="1134" w:hanging="567"/>
        <w:contextualSpacing w:val="0"/>
      </w:pPr>
      <w:r w:rsidRPr="005A5C40">
        <w:t xml:space="preserve">The Project Team shall consider the most appropriate response to address the complaint as soon as practically possible. </w:t>
      </w:r>
    </w:p>
    <w:p w:rsidR="005A5C40" w:rsidRPr="005A5C40" w:rsidRDefault="005A5C40" w:rsidP="005A5C40">
      <w:pPr>
        <w:tabs>
          <w:tab w:val="left" w:pos="567"/>
          <w:tab w:val="left" w:pos="1134"/>
        </w:tabs>
        <w:spacing w:after="0"/>
        <w:ind w:left="720" w:right="6" w:hanging="363"/>
      </w:pPr>
    </w:p>
    <w:p w:rsidR="005A5C40" w:rsidRPr="005A5C40" w:rsidRDefault="005A5C40" w:rsidP="005A5C40">
      <w:pPr>
        <w:tabs>
          <w:tab w:val="left" w:pos="567"/>
          <w:tab w:val="left" w:pos="1134"/>
        </w:tabs>
        <w:spacing w:after="0"/>
        <w:ind w:left="720" w:right="6" w:hanging="363"/>
        <w:sectPr w:rsidR="005A5C40" w:rsidRPr="005A5C40" w:rsidSect="009A406F">
          <w:headerReference w:type="default" r:id="rId161"/>
          <w:footerReference w:type="default" r:id="rId162"/>
          <w:pgSz w:w="11899" w:h="16838"/>
          <w:pgMar w:top="1508" w:right="1219" w:bottom="1457" w:left="1480" w:header="811" w:footer="306" w:gutter="0"/>
          <w:cols w:space="708"/>
          <w:docGrid w:linePitch="360"/>
        </w:sectPr>
      </w:pPr>
      <w:r w:rsidRPr="005A5C40">
        <w:t xml:space="preserve"> </w:t>
      </w:r>
    </w:p>
    <w:p w:rsidR="005A5C40" w:rsidRPr="005A5C40" w:rsidRDefault="005A5C40" w:rsidP="005A5C40">
      <w:pPr>
        <w:widowControl w:val="0"/>
        <w:spacing w:before="120" w:after="120" w:line="240" w:lineRule="auto"/>
        <w:rPr>
          <w:b/>
          <w:bCs/>
          <w:sz w:val="18"/>
          <w:szCs w:val="20"/>
        </w:rPr>
      </w:pPr>
      <w:bookmarkStart w:id="605" w:name="_Toc381283074"/>
      <w:r w:rsidRPr="005A5C40">
        <w:rPr>
          <w:b/>
          <w:bCs/>
          <w:sz w:val="18"/>
          <w:szCs w:val="20"/>
        </w:rPr>
        <w:t xml:space="preserve">Table </w:t>
      </w:r>
      <w:r w:rsidR="007D30A3" w:rsidRPr="005A5C40">
        <w:rPr>
          <w:b/>
          <w:bCs/>
          <w:sz w:val="18"/>
          <w:szCs w:val="20"/>
        </w:rPr>
        <w:fldChar w:fldCharType="begin"/>
      </w:r>
      <w:r w:rsidRPr="005A5C40">
        <w:rPr>
          <w:b/>
          <w:bCs/>
          <w:sz w:val="18"/>
          <w:szCs w:val="20"/>
        </w:rPr>
        <w:instrText xml:space="preserve"> STYLEREF 1 \s </w:instrText>
      </w:r>
      <w:r w:rsidR="007D30A3" w:rsidRPr="005A5C40">
        <w:rPr>
          <w:b/>
          <w:bCs/>
          <w:sz w:val="18"/>
          <w:szCs w:val="20"/>
        </w:rPr>
        <w:fldChar w:fldCharType="separate"/>
      </w:r>
      <w:r w:rsidRPr="005A5C40">
        <w:rPr>
          <w:b/>
          <w:bCs/>
          <w:noProof/>
          <w:sz w:val="18"/>
          <w:szCs w:val="20"/>
        </w:rPr>
        <w:t>3</w:t>
      </w:r>
      <w:r w:rsidR="007D30A3" w:rsidRPr="005A5C40">
        <w:rPr>
          <w:b/>
          <w:bCs/>
          <w:noProof/>
          <w:sz w:val="18"/>
          <w:szCs w:val="20"/>
        </w:rPr>
        <w:fldChar w:fldCharType="end"/>
      </w:r>
      <w:r w:rsidRPr="005A5C40">
        <w:rPr>
          <w:b/>
          <w:bCs/>
          <w:sz w:val="18"/>
          <w:szCs w:val="20"/>
        </w:rPr>
        <w:noBreakHyphen/>
      </w:r>
      <w:r w:rsidR="007D30A3" w:rsidRPr="005A5C40">
        <w:rPr>
          <w:b/>
          <w:bCs/>
          <w:sz w:val="18"/>
          <w:szCs w:val="20"/>
        </w:rPr>
        <w:fldChar w:fldCharType="begin"/>
      </w:r>
      <w:r w:rsidRPr="005A5C40">
        <w:rPr>
          <w:b/>
          <w:bCs/>
          <w:sz w:val="18"/>
          <w:szCs w:val="20"/>
        </w:rPr>
        <w:instrText xml:space="preserve"> SEQ Table \* ARABIC \s 1 </w:instrText>
      </w:r>
      <w:r w:rsidR="007D30A3" w:rsidRPr="005A5C40">
        <w:rPr>
          <w:b/>
          <w:bCs/>
          <w:sz w:val="18"/>
          <w:szCs w:val="20"/>
        </w:rPr>
        <w:fldChar w:fldCharType="separate"/>
      </w:r>
      <w:r w:rsidRPr="005A5C40">
        <w:rPr>
          <w:b/>
          <w:bCs/>
          <w:noProof/>
          <w:sz w:val="18"/>
          <w:szCs w:val="20"/>
        </w:rPr>
        <w:t>2</w:t>
      </w:r>
      <w:r w:rsidR="007D30A3" w:rsidRPr="005A5C40">
        <w:rPr>
          <w:b/>
          <w:bCs/>
          <w:noProof/>
          <w:sz w:val="18"/>
          <w:szCs w:val="20"/>
        </w:rPr>
        <w:fldChar w:fldCharType="end"/>
      </w:r>
      <w:r w:rsidRPr="005A5C40">
        <w:rPr>
          <w:b/>
          <w:bCs/>
          <w:sz w:val="18"/>
          <w:szCs w:val="20"/>
        </w:rPr>
        <w:t>: Reporting requirements and information transfer schedule for the LTIM Project</w:t>
      </w:r>
      <w:bookmarkEnd w:id="605"/>
      <w:r w:rsidRPr="005A5C40">
        <w:rPr>
          <w:b/>
          <w:bCs/>
          <w:sz w:val="18"/>
          <w:szCs w:val="20"/>
        </w:rPr>
        <w:t xml:space="preserve"> </w:t>
      </w:r>
    </w:p>
    <w:tbl>
      <w:tblPr>
        <w:tblW w:w="5007" w:type="pct"/>
        <w:tblCellMar>
          <w:left w:w="0" w:type="dxa"/>
          <w:right w:w="0" w:type="dxa"/>
        </w:tblCellMar>
        <w:tblLook w:val="0000"/>
      </w:tblPr>
      <w:tblGrid>
        <w:gridCol w:w="1279"/>
        <w:gridCol w:w="1701"/>
        <w:gridCol w:w="1134"/>
        <w:gridCol w:w="1984"/>
        <w:gridCol w:w="1603"/>
        <w:gridCol w:w="1798"/>
        <w:gridCol w:w="4393"/>
      </w:tblGrid>
      <w:tr w:rsidR="005A5C40" w:rsidRPr="005A5C40" w:rsidTr="009A406F">
        <w:trPr>
          <w:cantSplit/>
          <w:trHeight w:hRule="exact" w:val="567"/>
          <w:tblHeader/>
        </w:trPr>
        <w:tc>
          <w:tcPr>
            <w:tcW w:w="460" w:type="pct"/>
            <w:tcBorders>
              <w:top w:val="single" w:sz="4" w:space="0" w:color="000000"/>
              <w:bottom w:val="single" w:sz="4" w:space="0" w:color="000000"/>
              <w:right w:val="single" w:sz="4" w:space="0" w:color="000000"/>
            </w:tcBorders>
            <w:shd w:val="clear" w:color="auto" w:fill="BFBFBF" w:themeFill="background1" w:themeFillShade="BF"/>
            <w:vAlign w:val="center"/>
          </w:tcPr>
          <w:p w:rsidR="005A5C40" w:rsidRPr="005A5C40" w:rsidRDefault="005A5C40" w:rsidP="005A5C40">
            <w:pPr>
              <w:widowControl w:val="0"/>
              <w:autoSpaceDE w:val="0"/>
              <w:autoSpaceDN w:val="0"/>
              <w:adjustRightInd w:val="0"/>
              <w:spacing w:before="60" w:after="60" w:line="240" w:lineRule="auto"/>
              <w:ind w:left="102" w:right="421"/>
              <w:jc w:val="left"/>
              <w:rPr>
                <w:rFonts w:cs="Arial"/>
                <w:b/>
                <w:sz w:val="18"/>
                <w:szCs w:val="18"/>
              </w:rPr>
            </w:pPr>
            <w:r w:rsidRPr="005A5C40">
              <w:rPr>
                <w:rFonts w:cs="Arial"/>
                <w:b/>
                <w:bCs/>
                <w:spacing w:val="-1"/>
                <w:sz w:val="18"/>
                <w:szCs w:val="18"/>
              </w:rPr>
              <w:t>A</w:t>
            </w:r>
            <w:r w:rsidRPr="005A5C40">
              <w:rPr>
                <w:rFonts w:cs="Arial"/>
                <w:b/>
                <w:bCs/>
                <w:sz w:val="18"/>
                <w:szCs w:val="18"/>
              </w:rPr>
              <w:t>c</w:t>
            </w:r>
            <w:r w:rsidRPr="005A5C40">
              <w:rPr>
                <w:rFonts w:cs="Arial"/>
                <w:b/>
                <w:bCs/>
                <w:spacing w:val="-1"/>
                <w:sz w:val="18"/>
                <w:szCs w:val="18"/>
              </w:rPr>
              <w:t>t</w:t>
            </w:r>
            <w:r w:rsidRPr="005A5C40">
              <w:rPr>
                <w:rFonts w:cs="Arial"/>
                <w:b/>
                <w:bCs/>
                <w:sz w:val="18"/>
                <w:szCs w:val="18"/>
              </w:rPr>
              <w:t>ivi</w:t>
            </w:r>
            <w:r w:rsidRPr="005A5C40">
              <w:rPr>
                <w:rFonts w:cs="Arial"/>
                <w:b/>
                <w:bCs/>
                <w:spacing w:val="-1"/>
                <w:sz w:val="18"/>
                <w:szCs w:val="18"/>
              </w:rPr>
              <w:t>t</w:t>
            </w:r>
            <w:r w:rsidRPr="005A5C40">
              <w:rPr>
                <w:rFonts w:cs="Arial"/>
                <w:b/>
                <w:bCs/>
                <w:sz w:val="18"/>
                <w:szCs w:val="18"/>
              </w:rPr>
              <w:t xml:space="preserve">y </w:t>
            </w:r>
            <w:r w:rsidRPr="005A5C40">
              <w:rPr>
                <w:rFonts w:cs="Arial"/>
                <w:b/>
                <w:bCs/>
                <w:spacing w:val="-1"/>
                <w:sz w:val="18"/>
                <w:szCs w:val="18"/>
              </w:rPr>
              <w:t>t</w:t>
            </w:r>
            <w:r w:rsidRPr="005A5C40">
              <w:rPr>
                <w:rFonts w:cs="Arial"/>
                <w:b/>
                <w:bCs/>
                <w:spacing w:val="1"/>
                <w:sz w:val="18"/>
                <w:szCs w:val="18"/>
              </w:rPr>
              <w:t>ype</w:t>
            </w:r>
          </w:p>
        </w:tc>
        <w:tc>
          <w:tcPr>
            <w:tcW w:w="61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A5C40" w:rsidRPr="005A5C40" w:rsidRDefault="005A5C40" w:rsidP="005A5C40">
            <w:pPr>
              <w:widowControl w:val="0"/>
              <w:autoSpaceDE w:val="0"/>
              <w:autoSpaceDN w:val="0"/>
              <w:adjustRightInd w:val="0"/>
              <w:spacing w:before="60" w:after="60" w:line="240" w:lineRule="auto"/>
              <w:ind w:left="105"/>
              <w:jc w:val="left"/>
              <w:rPr>
                <w:rFonts w:cs="Arial"/>
                <w:b/>
                <w:sz w:val="18"/>
                <w:szCs w:val="18"/>
              </w:rPr>
            </w:pPr>
            <w:r w:rsidRPr="005A5C40">
              <w:rPr>
                <w:rFonts w:cs="Arial"/>
                <w:b/>
                <w:bCs/>
                <w:spacing w:val="1"/>
                <w:sz w:val="18"/>
                <w:szCs w:val="18"/>
              </w:rPr>
              <w:t>W</w:t>
            </w:r>
            <w:r w:rsidRPr="005A5C40">
              <w:rPr>
                <w:rFonts w:cs="Arial"/>
                <w:b/>
                <w:bCs/>
                <w:sz w:val="18"/>
                <w:szCs w:val="18"/>
              </w:rPr>
              <w:t>h</w:t>
            </w:r>
            <w:r w:rsidRPr="005A5C40">
              <w:rPr>
                <w:rFonts w:cs="Arial"/>
                <w:b/>
                <w:bCs/>
                <w:spacing w:val="1"/>
                <w:sz w:val="18"/>
                <w:szCs w:val="18"/>
              </w:rPr>
              <w:t>at</w:t>
            </w:r>
          </w:p>
        </w:tc>
        <w:tc>
          <w:tcPr>
            <w:tcW w:w="40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b/>
                <w:sz w:val="18"/>
                <w:szCs w:val="18"/>
              </w:rPr>
            </w:pPr>
            <w:r w:rsidRPr="005A5C40">
              <w:rPr>
                <w:rFonts w:cs="Arial"/>
                <w:b/>
                <w:bCs/>
                <w:sz w:val="18"/>
                <w:szCs w:val="18"/>
              </w:rPr>
              <w:t>Fre</w:t>
            </w:r>
            <w:r w:rsidRPr="005A5C40">
              <w:rPr>
                <w:rFonts w:cs="Arial"/>
                <w:b/>
                <w:bCs/>
                <w:spacing w:val="1"/>
                <w:sz w:val="18"/>
                <w:szCs w:val="18"/>
              </w:rPr>
              <w:t>q</w:t>
            </w:r>
            <w:r w:rsidRPr="005A5C40">
              <w:rPr>
                <w:rFonts w:cs="Arial"/>
                <w:b/>
                <w:bCs/>
                <w:sz w:val="18"/>
                <w:szCs w:val="18"/>
              </w:rPr>
              <w:t>uency</w:t>
            </w:r>
          </w:p>
        </w:tc>
        <w:tc>
          <w:tcPr>
            <w:tcW w:w="71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b/>
                <w:sz w:val="18"/>
                <w:szCs w:val="18"/>
              </w:rPr>
            </w:pPr>
            <w:r w:rsidRPr="005A5C40">
              <w:rPr>
                <w:rFonts w:cs="Arial"/>
                <w:b/>
                <w:bCs/>
                <w:spacing w:val="1"/>
                <w:sz w:val="18"/>
                <w:szCs w:val="18"/>
              </w:rPr>
              <w:t>T</w:t>
            </w:r>
            <w:r w:rsidRPr="005A5C40">
              <w:rPr>
                <w:rFonts w:cs="Arial"/>
                <w:b/>
                <w:bCs/>
                <w:sz w:val="18"/>
                <w:szCs w:val="18"/>
              </w:rPr>
              <w:t>i</w:t>
            </w:r>
            <w:r w:rsidRPr="005A5C40">
              <w:rPr>
                <w:rFonts w:cs="Arial"/>
                <w:b/>
                <w:bCs/>
                <w:spacing w:val="1"/>
                <w:sz w:val="18"/>
                <w:szCs w:val="18"/>
              </w:rPr>
              <w:t>m</w:t>
            </w:r>
            <w:r w:rsidRPr="005A5C40">
              <w:rPr>
                <w:rFonts w:cs="Arial"/>
                <w:b/>
                <w:bCs/>
                <w:sz w:val="18"/>
                <w:szCs w:val="18"/>
              </w:rPr>
              <w:t>i</w:t>
            </w:r>
            <w:r w:rsidRPr="005A5C40">
              <w:rPr>
                <w:rFonts w:cs="Arial"/>
                <w:b/>
                <w:bCs/>
                <w:spacing w:val="-2"/>
                <w:sz w:val="18"/>
                <w:szCs w:val="18"/>
              </w:rPr>
              <w:t>n</w:t>
            </w:r>
            <w:r w:rsidRPr="005A5C40">
              <w:rPr>
                <w:rFonts w:cs="Arial"/>
                <w:b/>
                <w:bCs/>
                <w:sz w:val="18"/>
                <w:szCs w:val="18"/>
              </w:rPr>
              <w:t>g</w:t>
            </w:r>
            <w:r w:rsidRPr="005A5C40">
              <w:rPr>
                <w:rFonts w:cs="Arial"/>
                <w:b/>
                <w:bCs/>
                <w:spacing w:val="1"/>
                <w:sz w:val="18"/>
                <w:szCs w:val="18"/>
              </w:rPr>
              <w:t xml:space="preserve"> </w:t>
            </w:r>
            <w:r w:rsidRPr="005A5C40">
              <w:rPr>
                <w:rFonts w:cs="Arial"/>
                <w:b/>
                <w:bCs/>
                <w:sz w:val="18"/>
                <w:szCs w:val="18"/>
              </w:rPr>
              <w:t>/</w:t>
            </w:r>
            <w:r w:rsidRPr="005A5C40">
              <w:rPr>
                <w:rFonts w:cs="Arial"/>
                <w:b/>
                <w:bCs/>
                <w:spacing w:val="-1"/>
                <w:sz w:val="18"/>
                <w:szCs w:val="18"/>
              </w:rPr>
              <w:t xml:space="preserve"> </w:t>
            </w:r>
            <w:r w:rsidRPr="005A5C40">
              <w:rPr>
                <w:rFonts w:cs="Arial"/>
                <w:b/>
                <w:bCs/>
                <w:spacing w:val="1"/>
                <w:sz w:val="18"/>
                <w:szCs w:val="18"/>
              </w:rPr>
              <w:t>d</w:t>
            </w:r>
            <w:r w:rsidRPr="005A5C40">
              <w:rPr>
                <w:rFonts w:cs="Arial"/>
                <w:b/>
                <w:bCs/>
                <w:sz w:val="18"/>
                <w:szCs w:val="18"/>
              </w:rPr>
              <w:t xml:space="preserve">ue </w:t>
            </w:r>
            <w:r w:rsidRPr="005A5C40">
              <w:rPr>
                <w:rFonts w:cs="Arial"/>
                <w:b/>
                <w:bCs/>
                <w:spacing w:val="1"/>
                <w:sz w:val="18"/>
                <w:szCs w:val="18"/>
              </w:rPr>
              <w:t>da</w:t>
            </w:r>
            <w:r w:rsidRPr="005A5C40">
              <w:rPr>
                <w:rFonts w:cs="Arial"/>
                <w:b/>
                <w:bCs/>
                <w:spacing w:val="-1"/>
                <w:sz w:val="18"/>
                <w:szCs w:val="18"/>
              </w:rPr>
              <w:t>t</w:t>
            </w:r>
            <w:r w:rsidRPr="005A5C40">
              <w:rPr>
                <w:rFonts w:cs="Arial"/>
                <w:b/>
                <w:bCs/>
                <w:sz w:val="18"/>
                <w:szCs w:val="18"/>
              </w:rPr>
              <w:t>e</w:t>
            </w:r>
          </w:p>
        </w:tc>
        <w:tc>
          <w:tcPr>
            <w:tcW w:w="57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A5C40" w:rsidRPr="005A5C40" w:rsidRDefault="005A5C40" w:rsidP="005A5C40">
            <w:pPr>
              <w:widowControl w:val="0"/>
              <w:autoSpaceDE w:val="0"/>
              <w:autoSpaceDN w:val="0"/>
              <w:adjustRightInd w:val="0"/>
              <w:spacing w:before="60" w:after="60" w:line="240" w:lineRule="auto"/>
              <w:ind w:left="102" w:right="128"/>
              <w:jc w:val="center"/>
              <w:rPr>
                <w:rFonts w:cs="Arial"/>
                <w:b/>
                <w:sz w:val="18"/>
                <w:szCs w:val="18"/>
              </w:rPr>
            </w:pPr>
            <w:r w:rsidRPr="005A5C40">
              <w:rPr>
                <w:rFonts w:cs="Arial"/>
                <w:b/>
                <w:bCs/>
                <w:spacing w:val="1"/>
                <w:sz w:val="18"/>
                <w:szCs w:val="18"/>
              </w:rPr>
              <w:t>R</w:t>
            </w:r>
            <w:r w:rsidRPr="005A5C40">
              <w:rPr>
                <w:rFonts w:cs="Arial"/>
                <w:b/>
                <w:bCs/>
                <w:sz w:val="18"/>
                <w:szCs w:val="18"/>
              </w:rPr>
              <w:t>es</w:t>
            </w:r>
            <w:r w:rsidRPr="005A5C40">
              <w:rPr>
                <w:rFonts w:cs="Arial"/>
                <w:b/>
                <w:bCs/>
                <w:spacing w:val="1"/>
                <w:sz w:val="18"/>
                <w:szCs w:val="18"/>
              </w:rPr>
              <w:t>p</w:t>
            </w:r>
            <w:r w:rsidRPr="005A5C40">
              <w:rPr>
                <w:rFonts w:cs="Arial"/>
                <w:b/>
                <w:bCs/>
                <w:sz w:val="18"/>
                <w:szCs w:val="18"/>
              </w:rPr>
              <w:t>onsi</w:t>
            </w:r>
            <w:r w:rsidRPr="005A5C40">
              <w:rPr>
                <w:rFonts w:cs="Arial"/>
                <w:b/>
                <w:bCs/>
                <w:spacing w:val="1"/>
                <w:sz w:val="18"/>
                <w:szCs w:val="18"/>
              </w:rPr>
              <w:t>b</w:t>
            </w:r>
            <w:r w:rsidRPr="005A5C40">
              <w:rPr>
                <w:rFonts w:cs="Arial"/>
                <w:b/>
                <w:bCs/>
                <w:sz w:val="18"/>
                <w:szCs w:val="18"/>
              </w:rPr>
              <w:t>ili</w:t>
            </w:r>
            <w:r w:rsidRPr="005A5C40">
              <w:rPr>
                <w:rFonts w:cs="Arial"/>
                <w:b/>
                <w:bCs/>
                <w:spacing w:val="-1"/>
                <w:sz w:val="18"/>
                <w:szCs w:val="18"/>
              </w:rPr>
              <w:t>t</w:t>
            </w:r>
            <w:r w:rsidRPr="005A5C40">
              <w:rPr>
                <w:rFonts w:cs="Arial"/>
                <w:b/>
                <w:bCs/>
                <w:sz w:val="18"/>
                <w:szCs w:val="18"/>
              </w:rPr>
              <w:t>y</w:t>
            </w:r>
          </w:p>
        </w:tc>
        <w:tc>
          <w:tcPr>
            <w:tcW w:w="64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b/>
                <w:sz w:val="18"/>
                <w:szCs w:val="18"/>
              </w:rPr>
            </w:pPr>
            <w:r w:rsidRPr="005A5C40">
              <w:rPr>
                <w:rFonts w:cs="Arial"/>
                <w:b/>
                <w:bCs/>
                <w:spacing w:val="1"/>
                <w:sz w:val="18"/>
                <w:szCs w:val="18"/>
              </w:rPr>
              <w:t>R</w:t>
            </w:r>
            <w:r w:rsidRPr="005A5C40">
              <w:rPr>
                <w:rFonts w:cs="Arial"/>
                <w:b/>
                <w:bCs/>
                <w:sz w:val="18"/>
                <w:szCs w:val="18"/>
              </w:rPr>
              <w:t>eceiver</w:t>
            </w:r>
          </w:p>
        </w:tc>
        <w:tc>
          <w:tcPr>
            <w:tcW w:w="1581" w:type="pct"/>
            <w:tcBorders>
              <w:top w:val="single" w:sz="4" w:space="0" w:color="000000"/>
              <w:left w:val="single" w:sz="4" w:space="0" w:color="000000"/>
              <w:bottom w:val="single" w:sz="4" w:space="0" w:color="000000"/>
            </w:tcBorders>
            <w:shd w:val="clear" w:color="auto" w:fill="BFBFBF" w:themeFill="background1" w:themeFillShade="BF"/>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b/>
                <w:sz w:val="18"/>
                <w:szCs w:val="18"/>
              </w:rPr>
            </w:pPr>
            <w:r w:rsidRPr="005A5C40">
              <w:rPr>
                <w:rFonts w:cs="Arial"/>
                <w:b/>
                <w:bCs/>
                <w:spacing w:val="1"/>
                <w:sz w:val="18"/>
                <w:szCs w:val="18"/>
              </w:rPr>
              <w:t>D</w:t>
            </w:r>
            <w:r w:rsidRPr="005A5C40">
              <w:rPr>
                <w:rFonts w:cs="Arial"/>
                <w:b/>
                <w:bCs/>
                <w:sz w:val="18"/>
                <w:szCs w:val="18"/>
              </w:rPr>
              <w:t>escri</w:t>
            </w:r>
            <w:r w:rsidRPr="005A5C40">
              <w:rPr>
                <w:rFonts w:cs="Arial"/>
                <w:b/>
                <w:bCs/>
                <w:spacing w:val="1"/>
                <w:sz w:val="18"/>
                <w:szCs w:val="18"/>
              </w:rPr>
              <w:t>p</w:t>
            </w:r>
            <w:r w:rsidRPr="005A5C40">
              <w:rPr>
                <w:rFonts w:cs="Arial"/>
                <w:b/>
                <w:bCs/>
                <w:spacing w:val="-1"/>
                <w:sz w:val="18"/>
                <w:szCs w:val="18"/>
              </w:rPr>
              <w:t>t</w:t>
            </w:r>
            <w:r w:rsidRPr="005A5C40">
              <w:rPr>
                <w:rFonts w:cs="Arial"/>
                <w:b/>
                <w:bCs/>
                <w:sz w:val="18"/>
                <w:szCs w:val="18"/>
              </w:rPr>
              <w:t xml:space="preserve">ion </w:t>
            </w:r>
            <w:r w:rsidRPr="005A5C40">
              <w:rPr>
                <w:rFonts w:cs="Arial"/>
                <w:b/>
                <w:bCs/>
                <w:spacing w:val="1"/>
                <w:sz w:val="18"/>
                <w:szCs w:val="18"/>
              </w:rPr>
              <w:t>a</w:t>
            </w:r>
            <w:r w:rsidRPr="005A5C40">
              <w:rPr>
                <w:rFonts w:cs="Arial"/>
                <w:b/>
                <w:bCs/>
                <w:sz w:val="18"/>
                <w:szCs w:val="18"/>
              </w:rPr>
              <w:t>nd</w:t>
            </w:r>
            <w:r w:rsidRPr="005A5C40">
              <w:rPr>
                <w:rFonts w:cs="Arial"/>
                <w:b/>
                <w:bCs/>
                <w:spacing w:val="1"/>
                <w:sz w:val="18"/>
                <w:szCs w:val="18"/>
              </w:rPr>
              <w:t xml:space="preserve"> </w:t>
            </w:r>
            <w:r w:rsidRPr="005A5C40">
              <w:rPr>
                <w:rFonts w:cs="Arial"/>
                <w:b/>
                <w:bCs/>
                <w:sz w:val="18"/>
                <w:szCs w:val="18"/>
              </w:rPr>
              <w:t>h</w:t>
            </w:r>
            <w:r w:rsidRPr="005A5C40">
              <w:rPr>
                <w:rFonts w:cs="Arial"/>
                <w:b/>
                <w:bCs/>
                <w:spacing w:val="-2"/>
                <w:sz w:val="18"/>
                <w:szCs w:val="18"/>
              </w:rPr>
              <w:t>i</w:t>
            </w:r>
            <w:r w:rsidRPr="005A5C40">
              <w:rPr>
                <w:rFonts w:cs="Arial"/>
                <w:b/>
                <w:bCs/>
                <w:spacing w:val="1"/>
                <w:sz w:val="18"/>
                <w:szCs w:val="18"/>
              </w:rPr>
              <w:t>g</w:t>
            </w:r>
            <w:r w:rsidRPr="005A5C40">
              <w:rPr>
                <w:rFonts w:cs="Arial"/>
                <w:b/>
                <w:bCs/>
                <w:sz w:val="18"/>
                <w:szCs w:val="18"/>
              </w:rPr>
              <w:t xml:space="preserve">h level </w:t>
            </w:r>
            <w:r w:rsidRPr="005A5C40">
              <w:rPr>
                <w:rFonts w:cs="Arial"/>
                <w:b/>
                <w:bCs/>
                <w:spacing w:val="-2"/>
                <w:sz w:val="18"/>
                <w:szCs w:val="18"/>
              </w:rPr>
              <w:t>r</w:t>
            </w:r>
            <w:r w:rsidRPr="005A5C40">
              <w:rPr>
                <w:rFonts w:cs="Arial"/>
                <w:b/>
                <w:bCs/>
                <w:sz w:val="18"/>
                <w:szCs w:val="18"/>
              </w:rPr>
              <w:t>e</w:t>
            </w:r>
            <w:r w:rsidRPr="005A5C40">
              <w:rPr>
                <w:rFonts w:cs="Arial"/>
                <w:b/>
                <w:bCs/>
                <w:spacing w:val="1"/>
                <w:sz w:val="18"/>
                <w:szCs w:val="18"/>
              </w:rPr>
              <w:t>q</w:t>
            </w:r>
            <w:r w:rsidRPr="005A5C40">
              <w:rPr>
                <w:rFonts w:cs="Arial"/>
                <w:b/>
                <w:bCs/>
                <w:sz w:val="18"/>
                <w:szCs w:val="18"/>
              </w:rPr>
              <w:t>uire</w:t>
            </w:r>
            <w:r w:rsidRPr="005A5C40">
              <w:rPr>
                <w:rFonts w:cs="Arial"/>
                <w:b/>
                <w:bCs/>
                <w:spacing w:val="1"/>
                <w:sz w:val="18"/>
                <w:szCs w:val="18"/>
              </w:rPr>
              <w:t>m</w:t>
            </w:r>
            <w:r w:rsidRPr="005A5C40">
              <w:rPr>
                <w:rFonts w:cs="Arial"/>
                <w:b/>
                <w:bCs/>
                <w:sz w:val="18"/>
                <w:szCs w:val="18"/>
              </w:rPr>
              <w:t>en</w:t>
            </w:r>
            <w:r w:rsidRPr="005A5C40">
              <w:rPr>
                <w:rFonts w:cs="Arial"/>
                <w:b/>
                <w:bCs/>
                <w:spacing w:val="-1"/>
                <w:sz w:val="18"/>
                <w:szCs w:val="18"/>
              </w:rPr>
              <w:t>t</w:t>
            </w:r>
            <w:r w:rsidRPr="005A5C40">
              <w:rPr>
                <w:rFonts w:cs="Arial"/>
                <w:b/>
                <w:bCs/>
                <w:sz w:val="18"/>
                <w:szCs w:val="18"/>
              </w:rPr>
              <w:t>s</w:t>
            </w:r>
          </w:p>
        </w:tc>
      </w:tr>
      <w:tr w:rsidR="005A5C40" w:rsidRPr="005A5C40" w:rsidTr="009A406F">
        <w:trPr>
          <w:trHeight w:hRule="exact" w:val="794"/>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pacing w:val="1"/>
                <w:sz w:val="18"/>
                <w:szCs w:val="18"/>
              </w:rPr>
              <w:t>Re</w:t>
            </w:r>
            <w:r w:rsidRPr="005A5C40">
              <w:rPr>
                <w:rFonts w:cs="Arial"/>
                <w:sz w:val="18"/>
                <w:szCs w:val="18"/>
              </w:rPr>
              <w:t>po</w:t>
            </w:r>
            <w:r w:rsidRPr="005A5C40">
              <w:rPr>
                <w:rFonts w:cs="Arial"/>
                <w:spacing w:val="1"/>
                <w:sz w:val="18"/>
                <w:szCs w:val="18"/>
              </w:rPr>
              <w:t>r</w:t>
            </w:r>
            <w:r w:rsidRPr="005A5C40">
              <w:rPr>
                <w:rFonts w:cs="Arial"/>
                <w:spacing w:val="-1"/>
                <w:sz w:val="18"/>
                <w:szCs w:val="18"/>
              </w:rPr>
              <w:t>t</w:t>
            </w:r>
            <w:r w:rsidRPr="005A5C40">
              <w:rPr>
                <w:rFonts w:cs="Arial"/>
                <w:sz w:val="18"/>
                <w:szCs w:val="18"/>
              </w:rPr>
              <w:t>i</w:t>
            </w:r>
            <w:r w:rsidRPr="005A5C40">
              <w:rPr>
                <w:rFonts w:cs="Arial"/>
                <w:spacing w:val="1"/>
                <w:sz w:val="18"/>
                <w:szCs w:val="18"/>
              </w:rPr>
              <w:t>n</w:t>
            </w:r>
            <w:r w:rsidRPr="005A5C40">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jc w:val="left"/>
              <w:rPr>
                <w:rFonts w:cs="Arial"/>
                <w:sz w:val="18"/>
                <w:szCs w:val="18"/>
              </w:rPr>
            </w:pPr>
            <w:r w:rsidRPr="005A5C40">
              <w:rPr>
                <w:rFonts w:cs="Arial"/>
                <w:sz w:val="18"/>
                <w:szCs w:val="18"/>
              </w:rPr>
              <w:t>Mo</w:t>
            </w:r>
            <w:r w:rsidRPr="005A5C40">
              <w:rPr>
                <w:rFonts w:cs="Arial"/>
                <w:spacing w:val="1"/>
                <w:sz w:val="18"/>
                <w:szCs w:val="18"/>
              </w:rPr>
              <w:t>n</w:t>
            </w:r>
            <w:r w:rsidRPr="005A5C40">
              <w:rPr>
                <w:rFonts w:cs="Arial"/>
                <w:spacing w:val="2"/>
                <w:sz w:val="18"/>
                <w:szCs w:val="18"/>
              </w:rPr>
              <w:t>i</w:t>
            </w:r>
            <w:r w:rsidRPr="005A5C40">
              <w:rPr>
                <w:rFonts w:cs="Arial"/>
                <w:spacing w:val="-1"/>
                <w:sz w:val="18"/>
                <w:szCs w:val="18"/>
              </w:rPr>
              <w:t>t</w:t>
            </w:r>
            <w:r w:rsidRPr="005A5C40">
              <w:rPr>
                <w:rFonts w:cs="Arial"/>
                <w:sz w:val="18"/>
                <w:szCs w:val="18"/>
              </w:rPr>
              <w:t>o</w:t>
            </w:r>
            <w:r w:rsidRPr="005A5C40">
              <w:rPr>
                <w:rFonts w:cs="Arial"/>
                <w:spacing w:val="-1"/>
                <w:sz w:val="18"/>
                <w:szCs w:val="18"/>
              </w:rPr>
              <w:t>r</w:t>
            </w:r>
            <w:r w:rsidRPr="005A5C40">
              <w:rPr>
                <w:rFonts w:cs="Arial"/>
                <w:spacing w:val="2"/>
                <w:sz w:val="18"/>
                <w:szCs w:val="18"/>
              </w:rPr>
              <w:t>i</w:t>
            </w:r>
            <w:r w:rsidRPr="005A5C40">
              <w:rPr>
                <w:rFonts w:cs="Arial"/>
                <w:spacing w:val="1"/>
                <w:sz w:val="18"/>
                <w:szCs w:val="18"/>
              </w:rPr>
              <w:t>n</w:t>
            </w:r>
            <w:r w:rsidRPr="005A5C40">
              <w:rPr>
                <w:rFonts w:cs="Arial"/>
                <w:sz w:val="18"/>
                <w:szCs w:val="18"/>
              </w:rPr>
              <w:t xml:space="preserve">g </w:t>
            </w:r>
            <w:r w:rsidRPr="005A5C40">
              <w:rPr>
                <w:rFonts w:cs="Arial"/>
                <w:spacing w:val="-1"/>
                <w:sz w:val="18"/>
                <w:szCs w:val="18"/>
              </w:rPr>
              <w:t>a</w:t>
            </w:r>
            <w:r w:rsidRPr="005A5C40">
              <w:rPr>
                <w:rFonts w:cs="Arial"/>
                <w:spacing w:val="1"/>
                <w:sz w:val="18"/>
                <w:szCs w:val="18"/>
              </w:rPr>
              <w:t>n</w:t>
            </w:r>
            <w:r w:rsidRPr="005A5C40">
              <w:rPr>
                <w:rFonts w:cs="Arial"/>
                <w:sz w:val="18"/>
                <w:szCs w:val="18"/>
              </w:rPr>
              <w:t xml:space="preserve">d </w:t>
            </w:r>
            <w:r w:rsidRPr="005A5C40">
              <w:rPr>
                <w:rFonts w:cs="Arial"/>
                <w:spacing w:val="-1"/>
                <w:sz w:val="18"/>
                <w:szCs w:val="18"/>
              </w:rPr>
              <w:t>Eva</w:t>
            </w:r>
            <w:r w:rsidRPr="005A5C40">
              <w:rPr>
                <w:rFonts w:cs="Arial"/>
                <w:sz w:val="18"/>
                <w:szCs w:val="18"/>
              </w:rPr>
              <w:t>l</w:t>
            </w:r>
            <w:r w:rsidRPr="005A5C40">
              <w:rPr>
                <w:rFonts w:cs="Arial"/>
                <w:spacing w:val="1"/>
                <w:sz w:val="18"/>
                <w:szCs w:val="18"/>
              </w:rPr>
              <w:t>u</w:t>
            </w:r>
            <w:r w:rsidRPr="005A5C40">
              <w:rPr>
                <w:rFonts w:cs="Arial"/>
                <w:spacing w:val="-1"/>
                <w:sz w:val="18"/>
                <w:szCs w:val="18"/>
              </w:rPr>
              <w:t>at</w:t>
            </w:r>
            <w:r w:rsidRPr="005A5C40">
              <w:rPr>
                <w:rFonts w:cs="Arial"/>
                <w:spacing w:val="2"/>
                <w:sz w:val="18"/>
                <w:szCs w:val="18"/>
              </w:rPr>
              <w:t>i</w:t>
            </w:r>
            <w:r w:rsidRPr="005A5C40">
              <w:rPr>
                <w:rFonts w:cs="Arial"/>
                <w:sz w:val="18"/>
                <w:szCs w:val="18"/>
              </w:rPr>
              <w:t>on</w:t>
            </w:r>
            <w:r w:rsidRPr="005A5C40">
              <w:rPr>
                <w:rFonts w:cs="Arial"/>
                <w:spacing w:val="1"/>
                <w:sz w:val="18"/>
                <w:szCs w:val="18"/>
              </w:rPr>
              <w:t xml:space="preserve"> </w:t>
            </w:r>
            <w:r w:rsidRPr="005A5C40">
              <w:rPr>
                <w:rFonts w:cs="Arial"/>
                <w:spacing w:val="-1"/>
                <w:sz w:val="18"/>
                <w:szCs w:val="18"/>
              </w:rPr>
              <w:t>P</w:t>
            </w:r>
            <w:r w:rsidRPr="005A5C40">
              <w:rPr>
                <w:rFonts w:cs="Arial"/>
                <w:sz w:val="18"/>
                <w:szCs w:val="18"/>
              </w:rPr>
              <w:t>l</w:t>
            </w:r>
            <w:r w:rsidRPr="005A5C40">
              <w:rPr>
                <w:rFonts w:cs="Arial"/>
                <w:spacing w:val="-1"/>
                <w:sz w:val="18"/>
                <w:szCs w:val="18"/>
              </w:rPr>
              <w:t>an</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z w:val="18"/>
                <w:szCs w:val="18"/>
              </w:rPr>
              <w:t>O</w:t>
            </w:r>
            <w:r w:rsidRPr="005A5C40">
              <w:rPr>
                <w:rFonts w:cs="Arial"/>
                <w:spacing w:val="1"/>
                <w:sz w:val="18"/>
                <w:szCs w:val="18"/>
              </w:rPr>
              <w:t>ne</w:t>
            </w:r>
            <w:r w:rsidRPr="005A5C40">
              <w:rPr>
                <w:rFonts w:cs="Arial"/>
                <w:sz w:val="18"/>
                <w:szCs w:val="18"/>
              </w:rPr>
              <w:t>-o</w:t>
            </w:r>
            <w:r w:rsidRPr="005A5C40">
              <w:rPr>
                <w:rFonts w:cs="Arial"/>
                <w:spacing w:val="1"/>
                <w:sz w:val="18"/>
                <w:szCs w:val="18"/>
              </w:rPr>
              <w:t>f</w:t>
            </w:r>
            <w:r w:rsidRPr="005A5C40">
              <w:rPr>
                <w:rFonts w:cs="Arial"/>
                <w:sz w:val="18"/>
                <w:szCs w:val="18"/>
              </w:rPr>
              <w:t>f</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Dr</w:t>
            </w:r>
            <w:r w:rsidRPr="005A5C40">
              <w:rPr>
                <w:rFonts w:cs="Arial"/>
                <w:spacing w:val="-1"/>
                <w:sz w:val="18"/>
                <w:szCs w:val="18"/>
              </w:rPr>
              <w:t>a</w:t>
            </w:r>
            <w:r w:rsidRPr="005A5C40">
              <w:rPr>
                <w:rFonts w:cs="Arial"/>
                <w:spacing w:val="1"/>
                <w:sz w:val="18"/>
                <w:szCs w:val="18"/>
              </w:rPr>
              <w:t>f</w:t>
            </w:r>
            <w:r w:rsidRPr="005A5C40">
              <w:rPr>
                <w:rFonts w:cs="Arial"/>
                <w:sz w:val="18"/>
                <w:szCs w:val="18"/>
              </w:rPr>
              <w:t>t –</w:t>
            </w:r>
            <w:r w:rsidRPr="005A5C40">
              <w:rPr>
                <w:rFonts w:cs="Arial"/>
                <w:spacing w:val="2"/>
                <w:sz w:val="18"/>
                <w:szCs w:val="18"/>
              </w:rPr>
              <w:t xml:space="preserve"> </w:t>
            </w:r>
            <w:r w:rsidRPr="005A5C40">
              <w:rPr>
                <w:rFonts w:cs="Arial"/>
                <w:spacing w:val="-1"/>
                <w:sz w:val="18"/>
                <w:szCs w:val="18"/>
              </w:rPr>
              <w:t>F</w:t>
            </w:r>
            <w:r w:rsidRPr="005A5C40">
              <w:rPr>
                <w:rFonts w:cs="Arial"/>
                <w:spacing w:val="1"/>
                <w:sz w:val="18"/>
                <w:szCs w:val="18"/>
              </w:rPr>
              <w:t>e</w:t>
            </w:r>
            <w:r w:rsidRPr="005A5C40">
              <w:rPr>
                <w:rFonts w:cs="Arial"/>
                <w:sz w:val="18"/>
                <w:szCs w:val="18"/>
              </w:rPr>
              <w:t>b</w:t>
            </w:r>
            <w:r w:rsidRPr="005A5C40">
              <w:rPr>
                <w:rFonts w:cs="Arial"/>
                <w:spacing w:val="-2"/>
                <w:sz w:val="18"/>
                <w:szCs w:val="18"/>
              </w:rPr>
              <w:t xml:space="preserve"> 14</w:t>
            </w:r>
            <w:r w:rsidRPr="005A5C40">
              <w:rPr>
                <w:rFonts w:cs="Arial"/>
                <w:spacing w:val="-1"/>
                <w:sz w:val="18"/>
                <w:szCs w:val="18"/>
              </w:rPr>
              <w:t xml:space="preserve"> </w:t>
            </w:r>
            <w:r w:rsidRPr="005A5C40">
              <w:rPr>
                <w:rFonts w:cs="Arial"/>
                <w:spacing w:val="1"/>
                <w:sz w:val="18"/>
                <w:szCs w:val="18"/>
              </w:rPr>
              <w:t>2</w:t>
            </w:r>
            <w:r w:rsidRPr="005A5C40">
              <w:rPr>
                <w:rFonts w:cs="Arial"/>
                <w:spacing w:val="-1"/>
                <w:sz w:val="18"/>
                <w:szCs w:val="18"/>
              </w:rPr>
              <w:t>0</w:t>
            </w:r>
            <w:r w:rsidRPr="005A5C40">
              <w:rPr>
                <w:rFonts w:cs="Arial"/>
                <w:spacing w:val="1"/>
                <w:sz w:val="18"/>
                <w:szCs w:val="18"/>
              </w:rPr>
              <w:t>15</w:t>
            </w:r>
          </w:p>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n</w:t>
            </w:r>
            <w:r w:rsidRPr="005A5C40">
              <w:rPr>
                <w:rFonts w:cs="Arial"/>
                <w:spacing w:val="-1"/>
                <w:sz w:val="18"/>
                <w:szCs w:val="18"/>
              </w:rPr>
              <w:t>a</w:t>
            </w:r>
            <w:r w:rsidRPr="005A5C40">
              <w:rPr>
                <w:rFonts w:cs="Arial"/>
                <w:sz w:val="18"/>
                <w:szCs w:val="18"/>
              </w:rPr>
              <w:t>l</w:t>
            </w:r>
            <w:r w:rsidRPr="005A5C40">
              <w:rPr>
                <w:rFonts w:cs="Arial"/>
                <w:spacing w:val="1"/>
                <w:sz w:val="18"/>
                <w:szCs w:val="18"/>
              </w:rPr>
              <w:t xml:space="preserve"> </w:t>
            </w:r>
            <w:r w:rsidRPr="005A5C40">
              <w:rPr>
                <w:rFonts w:cs="Arial"/>
                <w:sz w:val="18"/>
                <w:szCs w:val="18"/>
              </w:rPr>
              <w:t>–</w:t>
            </w:r>
            <w:r w:rsidRPr="005A5C40">
              <w:rPr>
                <w:rFonts w:cs="Arial"/>
                <w:spacing w:val="-1"/>
                <w:sz w:val="18"/>
                <w:szCs w:val="18"/>
              </w:rPr>
              <w:t xml:space="preserve"> </w:t>
            </w:r>
            <w:r w:rsidRPr="005A5C40">
              <w:rPr>
                <w:rFonts w:cs="Arial"/>
                <w:spacing w:val="1"/>
                <w:sz w:val="18"/>
                <w:szCs w:val="18"/>
              </w:rPr>
              <w:t>Feb 28</w:t>
            </w:r>
            <w:r w:rsidRPr="005A5C40">
              <w:rPr>
                <w:rFonts w:cs="Arial"/>
                <w:spacing w:val="2"/>
                <w:sz w:val="18"/>
                <w:szCs w:val="18"/>
              </w:rPr>
              <w:t xml:space="preserve"> </w:t>
            </w:r>
            <w:r w:rsidRPr="005A5C40">
              <w:rPr>
                <w:rFonts w:cs="Arial"/>
                <w:spacing w:val="1"/>
                <w:sz w:val="18"/>
                <w:szCs w:val="18"/>
              </w:rPr>
              <w:t>2015</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28"/>
              <w:jc w:val="center"/>
              <w:rPr>
                <w:rFonts w:cs="Arial"/>
                <w:sz w:val="18"/>
                <w:szCs w:val="18"/>
              </w:rPr>
            </w:pPr>
            <w:r w:rsidRPr="005A5C40">
              <w:rPr>
                <w:rFonts w:cs="Arial"/>
                <w:sz w:val="18"/>
                <w:szCs w:val="18"/>
              </w:rPr>
              <w:t>M</w:t>
            </w:r>
            <w:r w:rsidRPr="005A5C40">
              <w:rPr>
                <w:rFonts w:cs="Arial"/>
                <w:spacing w:val="1"/>
                <w:sz w:val="18"/>
                <w:szCs w:val="18"/>
              </w:rPr>
              <w:t>&amp;</w:t>
            </w:r>
            <w:r w:rsidRPr="005A5C40">
              <w:rPr>
                <w:rFonts w:cs="Arial"/>
                <w:sz w:val="18"/>
                <w:szCs w:val="18"/>
              </w:rPr>
              <w:t xml:space="preserve">E </w:t>
            </w:r>
            <w:r w:rsidRPr="005A5C40">
              <w:rPr>
                <w:rFonts w:cs="Arial"/>
                <w:spacing w:val="-1"/>
                <w:sz w:val="18"/>
                <w:szCs w:val="18"/>
              </w:rPr>
              <w:t>P</w:t>
            </w:r>
            <w:r w:rsidRPr="005A5C40">
              <w:rPr>
                <w:rFonts w:cs="Arial"/>
                <w:spacing w:val="1"/>
                <w:sz w:val="18"/>
                <w:szCs w:val="18"/>
              </w:rPr>
              <w:t>r</w:t>
            </w:r>
            <w:r w:rsidRPr="005A5C40">
              <w:rPr>
                <w:rFonts w:cs="Arial"/>
                <w:sz w:val="18"/>
                <w:szCs w:val="18"/>
              </w:rPr>
              <w:t>o</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d</w:t>
            </w:r>
            <w:r w:rsidRPr="005A5C40">
              <w:rPr>
                <w:rFonts w:cs="Arial"/>
                <w:spacing w:val="1"/>
                <w:sz w:val="18"/>
                <w:szCs w:val="18"/>
              </w:rPr>
              <w:t>er</w:t>
            </w:r>
            <w:r w:rsidRPr="005A5C40">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C</w:t>
            </w:r>
            <w:r w:rsidRPr="005A5C40">
              <w:rPr>
                <w:rFonts w:cs="Arial"/>
                <w:spacing w:val="2"/>
                <w:sz w:val="18"/>
                <w:szCs w:val="18"/>
              </w:rPr>
              <w:t>E</w:t>
            </w:r>
            <w:r w:rsidRPr="005A5C40">
              <w:rPr>
                <w:rFonts w:cs="Arial"/>
                <w:spacing w:val="-5"/>
                <w:sz w:val="18"/>
                <w:szCs w:val="18"/>
              </w:rPr>
              <w:t>WO</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pacing w:val="50"/>
                <w:sz w:val="18"/>
                <w:szCs w:val="18"/>
              </w:rPr>
            </w:pPr>
            <w:r w:rsidRPr="005A5C40">
              <w:rPr>
                <w:rFonts w:cs="Arial"/>
                <w:sz w:val="18"/>
                <w:szCs w:val="18"/>
              </w:rPr>
              <w:t>A</w:t>
            </w:r>
            <w:r w:rsidRPr="005A5C40">
              <w:rPr>
                <w:rFonts w:cs="Arial"/>
                <w:spacing w:val="-3"/>
                <w:sz w:val="18"/>
                <w:szCs w:val="18"/>
              </w:rPr>
              <w:t xml:space="preserve"> </w:t>
            </w:r>
            <w:r w:rsidRPr="005A5C40">
              <w:rPr>
                <w:rFonts w:cs="Arial"/>
                <w:sz w:val="18"/>
                <w:szCs w:val="18"/>
              </w:rPr>
              <w:t>p</w:t>
            </w:r>
            <w:r w:rsidRPr="005A5C40">
              <w:rPr>
                <w:rFonts w:cs="Arial"/>
                <w:spacing w:val="2"/>
                <w:sz w:val="18"/>
                <w:szCs w:val="18"/>
              </w:rPr>
              <w:t>l</w:t>
            </w:r>
            <w:r w:rsidRPr="005A5C40">
              <w:rPr>
                <w:rFonts w:cs="Arial"/>
                <w:spacing w:val="-1"/>
                <w:sz w:val="18"/>
                <w:szCs w:val="18"/>
              </w:rPr>
              <w:t>a</w:t>
            </w:r>
            <w:r w:rsidRPr="005A5C40">
              <w:rPr>
                <w:rFonts w:cs="Arial"/>
                <w:sz w:val="18"/>
                <w:szCs w:val="18"/>
              </w:rPr>
              <w:t>n</w:t>
            </w:r>
            <w:r w:rsidRPr="005A5C40">
              <w:rPr>
                <w:rFonts w:cs="Arial"/>
                <w:spacing w:val="1"/>
                <w:sz w:val="18"/>
                <w:szCs w:val="18"/>
              </w:rPr>
              <w:t xml:space="preserve"> f</w:t>
            </w:r>
            <w:r w:rsidRPr="005A5C40">
              <w:rPr>
                <w:rFonts w:cs="Arial"/>
                <w:sz w:val="18"/>
                <w:szCs w:val="18"/>
              </w:rPr>
              <w:t>or</w:t>
            </w:r>
            <w:r w:rsidRPr="005A5C40">
              <w:rPr>
                <w:rFonts w:cs="Arial"/>
                <w:spacing w:val="2"/>
                <w:sz w:val="18"/>
                <w:szCs w:val="18"/>
              </w:rPr>
              <w:t xml:space="preserve"> </w:t>
            </w:r>
            <w:r w:rsidRPr="005A5C40">
              <w:rPr>
                <w:rFonts w:cs="Arial"/>
                <w:spacing w:val="-3"/>
                <w:sz w:val="18"/>
                <w:szCs w:val="18"/>
              </w:rPr>
              <w:t>m</w:t>
            </w:r>
            <w:r w:rsidRPr="005A5C40">
              <w:rPr>
                <w:rFonts w:cs="Arial"/>
                <w:sz w:val="18"/>
                <w:szCs w:val="18"/>
              </w:rPr>
              <w:t>o</w:t>
            </w:r>
            <w:r w:rsidRPr="005A5C40">
              <w:rPr>
                <w:rFonts w:cs="Arial"/>
                <w:spacing w:val="1"/>
                <w:sz w:val="18"/>
                <w:szCs w:val="18"/>
              </w:rPr>
              <w:t>n</w:t>
            </w:r>
            <w:r w:rsidRPr="005A5C40">
              <w:rPr>
                <w:rFonts w:cs="Arial"/>
                <w:spacing w:val="2"/>
                <w:sz w:val="18"/>
                <w:szCs w:val="18"/>
              </w:rPr>
              <w:t>i</w:t>
            </w:r>
            <w:r w:rsidRPr="005A5C40">
              <w:rPr>
                <w:rFonts w:cs="Arial"/>
                <w:spacing w:val="-1"/>
                <w:sz w:val="18"/>
                <w:szCs w:val="18"/>
              </w:rPr>
              <w:t>t</w:t>
            </w:r>
            <w:r w:rsidRPr="005A5C40">
              <w:rPr>
                <w:rFonts w:cs="Arial"/>
                <w:sz w:val="18"/>
                <w:szCs w:val="18"/>
              </w:rPr>
              <w:t>o</w:t>
            </w:r>
            <w:r w:rsidRPr="005A5C40">
              <w:rPr>
                <w:rFonts w:cs="Arial"/>
                <w:spacing w:val="-1"/>
                <w:sz w:val="18"/>
                <w:szCs w:val="18"/>
              </w:rPr>
              <w:t>r</w:t>
            </w:r>
            <w:r w:rsidRPr="005A5C40">
              <w:rPr>
                <w:rFonts w:cs="Arial"/>
                <w:spacing w:val="2"/>
                <w:sz w:val="18"/>
                <w:szCs w:val="18"/>
              </w:rPr>
              <w:t>i</w:t>
            </w:r>
            <w:r w:rsidRPr="005A5C40">
              <w:rPr>
                <w:rFonts w:cs="Arial"/>
                <w:spacing w:val="1"/>
                <w:sz w:val="18"/>
                <w:szCs w:val="18"/>
              </w:rPr>
              <w:t>n</w:t>
            </w:r>
            <w:r w:rsidRPr="005A5C40">
              <w:rPr>
                <w:rFonts w:cs="Arial"/>
                <w:sz w:val="18"/>
                <w:szCs w:val="18"/>
              </w:rPr>
              <w:t xml:space="preserve">g </w:t>
            </w:r>
            <w:r w:rsidRPr="005A5C40">
              <w:rPr>
                <w:rFonts w:cs="Arial"/>
                <w:spacing w:val="-1"/>
                <w:sz w:val="18"/>
                <w:szCs w:val="18"/>
              </w:rPr>
              <w:t>a</w:t>
            </w:r>
            <w:r w:rsidRPr="005A5C40">
              <w:rPr>
                <w:rFonts w:cs="Arial"/>
                <w:spacing w:val="1"/>
                <w:sz w:val="18"/>
                <w:szCs w:val="18"/>
              </w:rPr>
              <w:t>n</w:t>
            </w:r>
            <w:r w:rsidRPr="005A5C40">
              <w:rPr>
                <w:rFonts w:cs="Arial"/>
                <w:sz w:val="18"/>
                <w:szCs w:val="18"/>
              </w:rPr>
              <w:t xml:space="preserve">d </w:t>
            </w:r>
            <w:r w:rsidRPr="005A5C40">
              <w:rPr>
                <w:rFonts w:cs="Arial"/>
                <w:spacing w:val="-2"/>
                <w:sz w:val="18"/>
                <w:szCs w:val="18"/>
              </w:rPr>
              <w:t>e</w:t>
            </w:r>
            <w:r w:rsidRPr="005A5C40">
              <w:rPr>
                <w:rFonts w:cs="Arial"/>
                <w:spacing w:val="-1"/>
                <w:sz w:val="18"/>
                <w:szCs w:val="18"/>
              </w:rPr>
              <w:t>va</w:t>
            </w:r>
            <w:r w:rsidRPr="005A5C40">
              <w:rPr>
                <w:rFonts w:cs="Arial"/>
                <w:sz w:val="18"/>
                <w:szCs w:val="18"/>
              </w:rPr>
              <w:t>l</w:t>
            </w:r>
            <w:r w:rsidRPr="005A5C40">
              <w:rPr>
                <w:rFonts w:cs="Arial"/>
                <w:spacing w:val="1"/>
                <w:sz w:val="18"/>
                <w:szCs w:val="18"/>
              </w:rPr>
              <w:t>u</w:t>
            </w:r>
            <w:r w:rsidRPr="005A5C40">
              <w:rPr>
                <w:rFonts w:cs="Arial"/>
                <w:spacing w:val="-1"/>
                <w:sz w:val="18"/>
                <w:szCs w:val="18"/>
              </w:rPr>
              <w:t>at</w:t>
            </w:r>
            <w:r w:rsidRPr="005A5C40">
              <w:rPr>
                <w:rFonts w:cs="Arial"/>
                <w:spacing w:val="2"/>
                <w:sz w:val="18"/>
                <w:szCs w:val="18"/>
              </w:rPr>
              <w:t>i</w:t>
            </w:r>
            <w:r w:rsidRPr="005A5C40">
              <w:rPr>
                <w:rFonts w:cs="Arial"/>
                <w:sz w:val="18"/>
                <w:szCs w:val="18"/>
              </w:rPr>
              <w:t>on</w:t>
            </w:r>
            <w:r w:rsidRPr="005A5C40">
              <w:rPr>
                <w:rFonts w:cs="Arial"/>
                <w:spacing w:val="1"/>
                <w:sz w:val="18"/>
                <w:szCs w:val="18"/>
              </w:rPr>
              <w:t xml:space="preserve"> </w:t>
            </w:r>
            <w:r w:rsidRPr="005A5C40">
              <w:rPr>
                <w:rFonts w:cs="Arial"/>
                <w:sz w:val="18"/>
                <w:szCs w:val="18"/>
              </w:rPr>
              <w:t>in</w:t>
            </w:r>
            <w:r w:rsidRPr="005A5C40">
              <w:rPr>
                <w:rFonts w:cs="Arial"/>
                <w:spacing w:val="1"/>
                <w:sz w:val="18"/>
                <w:szCs w:val="18"/>
              </w:rPr>
              <w:t xml:space="preserve"> e</w:t>
            </w:r>
            <w:r w:rsidRPr="005A5C40">
              <w:rPr>
                <w:rFonts w:cs="Arial"/>
                <w:spacing w:val="-1"/>
                <w:sz w:val="18"/>
                <w:szCs w:val="18"/>
              </w:rPr>
              <w:t>ac</w:t>
            </w:r>
            <w:r w:rsidRPr="005A5C40">
              <w:rPr>
                <w:rFonts w:cs="Arial"/>
                <w:sz w:val="18"/>
                <w:szCs w:val="18"/>
              </w:rPr>
              <w:t xml:space="preserve">h </w:t>
            </w:r>
            <w:r w:rsidRPr="005A5C40">
              <w:rPr>
                <w:rFonts w:cs="Arial"/>
                <w:spacing w:val="-1"/>
                <w:sz w:val="18"/>
                <w:szCs w:val="18"/>
              </w:rPr>
              <w:t>S</w:t>
            </w:r>
            <w:r w:rsidRPr="005A5C40">
              <w:rPr>
                <w:rFonts w:cs="Arial"/>
                <w:spacing w:val="1"/>
                <w:sz w:val="18"/>
                <w:szCs w:val="18"/>
              </w:rPr>
              <w:t>e</w:t>
            </w:r>
            <w:r w:rsidRPr="005A5C40">
              <w:rPr>
                <w:rFonts w:cs="Arial"/>
                <w:sz w:val="18"/>
                <w:szCs w:val="18"/>
              </w:rPr>
              <w:t>l</w:t>
            </w:r>
            <w:r w:rsidRPr="005A5C40">
              <w:rPr>
                <w:rFonts w:cs="Arial"/>
                <w:spacing w:val="1"/>
                <w:sz w:val="18"/>
                <w:szCs w:val="18"/>
              </w:rPr>
              <w:t>ec</w:t>
            </w:r>
            <w:r w:rsidRPr="005A5C40">
              <w:rPr>
                <w:rFonts w:cs="Arial"/>
                <w:spacing w:val="-1"/>
                <w:sz w:val="18"/>
                <w:szCs w:val="18"/>
              </w:rPr>
              <w:t>t</w:t>
            </w:r>
            <w:r w:rsidRPr="005A5C40">
              <w:rPr>
                <w:rFonts w:cs="Arial"/>
                <w:spacing w:val="1"/>
                <w:sz w:val="18"/>
                <w:szCs w:val="18"/>
              </w:rPr>
              <w:t>e</w:t>
            </w:r>
            <w:r w:rsidRPr="005A5C40">
              <w:rPr>
                <w:rFonts w:cs="Arial"/>
                <w:sz w:val="18"/>
                <w:szCs w:val="18"/>
              </w:rPr>
              <w:t>d</w:t>
            </w:r>
            <w:r w:rsidRPr="005A5C40">
              <w:rPr>
                <w:rFonts w:cs="Arial"/>
                <w:spacing w:val="5"/>
                <w:sz w:val="18"/>
                <w:szCs w:val="18"/>
              </w:rPr>
              <w:t xml:space="preserve"> </w:t>
            </w:r>
            <w:r w:rsidRPr="005A5C40">
              <w:rPr>
                <w:rFonts w:cs="Arial"/>
                <w:spacing w:val="-8"/>
                <w:sz w:val="18"/>
                <w:szCs w:val="18"/>
              </w:rPr>
              <w:t>A</w:t>
            </w:r>
            <w:r w:rsidRPr="005A5C40">
              <w:rPr>
                <w:rFonts w:cs="Arial"/>
                <w:spacing w:val="1"/>
                <w:sz w:val="18"/>
                <w:szCs w:val="18"/>
              </w:rPr>
              <w:t>re</w:t>
            </w:r>
            <w:r w:rsidRPr="005A5C40">
              <w:rPr>
                <w:rFonts w:cs="Arial"/>
                <w:sz w:val="18"/>
                <w:szCs w:val="18"/>
              </w:rPr>
              <w:t>a o</w:t>
            </w:r>
            <w:r w:rsidRPr="005A5C40">
              <w:rPr>
                <w:rFonts w:cs="Arial"/>
                <w:spacing w:val="-1"/>
                <w:sz w:val="18"/>
                <w:szCs w:val="18"/>
              </w:rPr>
              <w:t>v</w:t>
            </w:r>
            <w:r w:rsidRPr="005A5C40">
              <w:rPr>
                <w:rFonts w:cs="Arial"/>
                <w:spacing w:val="1"/>
                <w:sz w:val="18"/>
                <w:szCs w:val="18"/>
              </w:rPr>
              <w:t>e</w:t>
            </w:r>
            <w:r w:rsidRPr="005A5C40">
              <w:rPr>
                <w:rFonts w:cs="Arial"/>
                <w:sz w:val="18"/>
                <w:szCs w:val="18"/>
              </w:rPr>
              <w:t>r</w:t>
            </w:r>
            <w:r w:rsidRPr="005A5C40">
              <w:rPr>
                <w:rFonts w:cs="Arial"/>
                <w:spacing w:val="2"/>
                <w:sz w:val="18"/>
                <w:szCs w:val="18"/>
              </w:rPr>
              <w:t xml:space="preserve"> </w:t>
            </w:r>
            <w:r w:rsidRPr="005A5C40">
              <w:rPr>
                <w:rFonts w:cs="Arial"/>
                <w:spacing w:val="-1"/>
                <w:sz w:val="18"/>
                <w:szCs w:val="18"/>
              </w:rPr>
              <w:t>t</w:t>
            </w:r>
            <w:r w:rsidRPr="005A5C40">
              <w:rPr>
                <w:rFonts w:cs="Arial"/>
                <w:spacing w:val="1"/>
                <w:sz w:val="18"/>
                <w:szCs w:val="18"/>
              </w:rPr>
              <w:t>h</w:t>
            </w:r>
            <w:r w:rsidRPr="005A5C40">
              <w:rPr>
                <w:rFonts w:cs="Arial"/>
                <w:sz w:val="18"/>
                <w:szCs w:val="18"/>
              </w:rPr>
              <w:t>e</w:t>
            </w:r>
            <w:r w:rsidRPr="005A5C40">
              <w:rPr>
                <w:rFonts w:cs="Arial"/>
                <w:spacing w:val="1"/>
                <w:sz w:val="18"/>
                <w:szCs w:val="18"/>
              </w:rPr>
              <w:t xml:space="preserve"> </w:t>
            </w: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v</w:t>
            </w:r>
            <w:r w:rsidRPr="005A5C40">
              <w:rPr>
                <w:rFonts w:cs="Arial"/>
                <w:spacing w:val="1"/>
                <w:sz w:val="18"/>
                <w:szCs w:val="18"/>
              </w:rPr>
              <w:t>e-</w:t>
            </w:r>
            <w:r w:rsidRPr="005A5C40">
              <w:rPr>
                <w:rFonts w:cs="Arial"/>
                <w:spacing w:val="-1"/>
                <w:sz w:val="18"/>
                <w:szCs w:val="18"/>
              </w:rPr>
              <w:t>y</w:t>
            </w:r>
            <w:r w:rsidRPr="005A5C40">
              <w:rPr>
                <w:rFonts w:cs="Arial"/>
                <w:spacing w:val="1"/>
                <w:sz w:val="18"/>
                <w:szCs w:val="18"/>
              </w:rPr>
              <w:t>e</w:t>
            </w:r>
            <w:r w:rsidRPr="005A5C40">
              <w:rPr>
                <w:rFonts w:cs="Arial"/>
                <w:spacing w:val="-1"/>
                <w:sz w:val="18"/>
                <w:szCs w:val="18"/>
              </w:rPr>
              <w:t>a</w:t>
            </w:r>
            <w:r w:rsidRPr="005A5C40">
              <w:rPr>
                <w:rFonts w:cs="Arial"/>
                <w:sz w:val="18"/>
                <w:szCs w:val="18"/>
              </w:rPr>
              <w:t>r</w:t>
            </w:r>
            <w:r w:rsidRPr="005A5C40">
              <w:rPr>
                <w:rFonts w:cs="Arial"/>
                <w:spacing w:val="2"/>
                <w:sz w:val="18"/>
                <w:szCs w:val="18"/>
              </w:rPr>
              <w:t xml:space="preserve"> </w:t>
            </w:r>
            <w:r w:rsidRPr="005A5C40">
              <w:rPr>
                <w:rFonts w:cs="Arial"/>
                <w:sz w:val="18"/>
                <w:szCs w:val="18"/>
              </w:rPr>
              <w:t>p</w:t>
            </w:r>
            <w:r w:rsidRPr="005A5C40">
              <w:rPr>
                <w:rFonts w:cs="Arial"/>
                <w:spacing w:val="1"/>
                <w:sz w:val="18"/>
                <w:szCs w:val="18"/>
              </w:rPr>
              <w:t>e</w:t>
            </w:r>
            <w:r w:rsidRPr="005A5C40">
              <w:rPr>
                <w:rFonts w:cs="Arial"/>
                <w:spacing w:val="-1"/>
                <w:sz w:val="18"/>
                <w:szCs w:val="18"/>
              </w:rPr>
              <w:t>r</w:t>
            </w:r>
            <w:r w:rsidRPr="005A5C40">
              <w:rPr>
                <w:rFonts w:cs="Arial"/>
                <w:spacing w:val="2"/>
                <w:sz w:val="18"/>
                <w:szCs w:val="18"/>
              </w:rPr>
              <w:t>i</w:t>
            </w:r>
            <w:r w:rsidRPr="005A5C40">
              <w:rPr>
                <w:rFonts w:cs="Arial"/>
                <w:sz w:val="18"/>
                <w:szCs w:val="18"/>
              </w:rPr>
              <w:t xml:space="preserve">od </w:t>
            </w:r>
            <w:r w:rsidRPr="005A5C40">
              <w:rPr>
                <w:rFonts w:cs="Arial"/>
                <w:spacing w:val="-1"/>
                <w:sz w:val="18"/>
                <w:szCs w:val="18"/>
              </w:rPr>
              <w:t>f</w:t>
            </w:r>
            <w:r w:rsidRPr="005A5C40">
              <w:rPr>
                <w:rFonts w:cs="Arial"/>
                <w:spacing w:val="1"/>
                <w:sz w:val="18"/>
                <w:szCs w:val="18"/>
              </w:rPr>
              <w:t>r</w:t>
            </w:r>
            <w:r w:rsidRPr="005A5C40">
              <w:rPr>
                <w:rFonts w:cs="Arial"/>
                <w:sz w:val="18"/>
                <w:szCs w:val="18"/>
              </w:rPr>
              <w:t xml:space="preserve">om </w:t>
            </w:r>
            <w:r w:rsidRPr="005A5C40">
              <w:rPr>
                <w:rFonts w:cs="Arial"/>
                <w:spacing w:val="1"/>
                <w:sz w:val="18"/>
                <w:szCs w:val="18"/>
              </w:rPr>
              <w:t>20</w:t>
            </w:r>
            <w:r w:rsidRPr="005A5C40">
              <w:rPr>
                <w:rFonts w:cs="Arial"/>
                <w:spacing w:val="-1"/>
                <w:sz w:val="18"/>
                <w:szCs w:val="18"/>
              </w:rPr>
              <w:t>1</w:t>
            </w:r>
            <w:r w:rsidRPr="005A5C40">
              <w:rPr>
                <w:rFonts w:cs="Arial"/>
                <w:spacing w:val="1"/>
                <w:sz w:val="18"/>
                <w:szCs w:val="18"/>
              </w:rPr>
              <w:t>4</w:t>
            </w:r>
            <w:r w:rsidRPr="005A5C40">
              <w:rPr>
                <w:rFonts w:cs="Arial"/>
                <w:sz w:val="18"/>
                <w:szCs w:val="18"/>
              </w:rPr>
              <w:t>-</w:t>
            </w:r>
            <w:r w:rsidRPr="005A5C40">
              <w:rPr>
                <w:rFonts w:cs="Arial"/>
                <w:spacing w:val="-1"/>
                <w:sz w:val="18"/>
                <w:szCs w:val="18"/>
              </w:rPr>
              <w:t>1</w:t>
            </w:r>
            <w:r w:rsidRPr="005A5C40">
              <w:rPr>
                <w:rFonts w:cs="Arial"/>
                <w:sz w:val="18"/>
                <w:szCs w:val="18"/>
              </w:rPr>
              <w:t>5</w:t>
            </w:r>
            <w:r w:rsidRPr="005A5C40">
              <w:rPr>
                <w:rFonts w:cs="Arial"/>
                <w:spacing w:val="2"/>
                <w:sz w:val="18"/>
                <w:szCs w:val="18"/>
              </w:rPr>
              <w:t xml:space="preserve"> </w:t>
            </w:r>
            <w:r w:rsidRPr="005A5C40">
              <w:rPr>
                <w:rFonts w:cs="Arial"/>
                <w:spacing w:val="-1"/>
                <w:sz w:val="18"/>
                <w:szCs w:val="18"/>
              </w:rPr>
              <w:t>t</w:t>
            </w:r>
            <w:r w:rsidRPr="005A5C40">
              <w:rPr>
                <w:rFonts w:cs="Arial"/>
                <w:sz w:val="18"/>
                <w:szCs w:val="18"/>
              </w:rPr>
              <w:t xml:space="preserve">o </w:t>
            </w:r>
            <w:r w:rsidRPr="005A5C40">
              <w:rPr>
                <w:rFonts w:cs="Arial"/>
                <w:spacing w:val="1"/>
                <w:sz w:val="18"/>
                <w:szCs w:val="18"/>
              </w:rPr>
              <w:t>2</w:t>
            </w:r>
            <w:r w:rsidRPr="005A5C40">
              <w:rPr>
                <w:rFonts w:cs="Arial"/>
                <w:spacing w:val="-1"/>
                <w:sz w:val="18"/>
                <w:szCs w:val="18"/>
              </w:rPr>
              <w:t>0</w:t>
            </w:r>
            <w:r w:rsidRPr="005A5C40">
              <w:rPr>
                <w:rFonts w:cs="Arial"/>
                <w:spacing w:val="1"/>
                <w:sz w:val="18"/>
                <w:szCs w:val="18"/>
              </w:rPr>
              <w:t>18</w:t>
            </w:r>
            <w:r w:rsidRPr="005A5C40">
              <w:rPr>
                <w:rFonts w:cs="Arial"/>
                <w:spacing w:val="-2"/>
                <w:sz w:val="18"/>
                <w:szCs w:val="18"/>
              </w:rPr>
              <w:t>-</w:t>
            </w:r>
            <w:r w:rsidRPr="005A5C40">
              <w:rPr>
                <w:rFonts w:cs="Arial"/>
                <w:spacing w:val="1"/>
                <w:sz w:val="18"/>
                <w:szCs w:val="18"/>
              </w:rPr>
              <w:t>19</w:t>
            </w:r>
          </w:p>
        </w:tc>
      </w:tr>
      <w:tr w:rsidR="005A5C40" w:rsidRPr="005A5C40" w:rsidTr="009A406F">
        <w:trPr>
          <w:trHeight w:hRule="exact" w:val="1134"/>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pacing w:val="1"/>
                <w:sz w:val="18"/>
                <w:szCs w:val="18"/>
              </w:rPr>
            </w:pPr>
            <w:r w:rsidRPr="005A5C40">
              <w:rPr>
                <w:rFonts w:cs="Arial"/>
                <w:spacing w:val="1"/>
                <w:sz w:val="18"/>
                <w:szCs w:val="18"/>
              </w:rPr>
              <w:t>Work plan</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jc w:val="left"/>
              <w:rPr>
                <w:rFonts w:cs="Arial"/>
                <w:sz w:val="18"/>
                <w:szCs w:val="18"/>
              </w:rPr>
            </w:pPr>
            <w:r w:rsidRPr="005A5C40">
              <w:rPr>
                <w:rFonts w:cs="Arial"/>
                <w:sz w:val="18"/>
                <w:szCs w:val="18"/>
              </w:rPr>
              <w:t>Annual monitoring work plan</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z w:val="18"/>
                <w:szCs w:val="18"/>
              </w:rPr>
              <w:t xml:space="preserve">Annually </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pacing w:val="1"/>
                <w:sz w:val="18"/>
                <w:szCs w:val="18"/>
              </w:rPr>
            </w:pPr>
            <w:r w:rsidRPr="005A5C40">
              <w:rPr>
                <w:rFonts w:cs="Arial"/>
                <w:spacing w:val="1"/>
                <w:sz w:val="18"/>
                <w:szCs w:val="18"/>
              </w:rPr>
              <w:t xml:space="preserve">August (2015-2019) </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spacing w:before="60" w:after="60" w:line="240" w:lineRule="auto"/>
              <w:ind w:left="102" w:right="128"/>
              <w:jc w:val="center"/>
            </w:pPr>
            <w:r w:rsidRPr="005A5C40">
              <w:rPr>
                <w:rFonts w:cs="Arial"/>
                <w:sz w:val="18"/>
                <w:szCs w:val="18"/>
              </w:rPr>
              <w:t>M</w:t>
            </w:r>
            <w:r w:rsidRPr="005A5C40">
              <w:rPr>
                <w:rFonts w:cs="Arial"/>
                <w:spacing w:val="1"/>
                <w:sz w:val="18"/>
                <w:szCs w:val="18"/>
              </w:rPr>
              <w:t>&amp;</w:t>
            </w:r>
            <w:r w:rsidRPr="005A5C40">
              <w:rPr>
                <w:rFonts w:cs="Arial"/>
                <w:sz w:val="18"/>
                <w:szCs w:val="18"/>
              </w:rPr>
              <w:t xml:space="preserve">E </w:t>
            </w:r>
            <w:r w:rsidRPr="005A5C40">
              <w:rPr>
                <w:rFonts w:cs="Arial"/>
                <w:spacing w:val="-1"/>
                <w:sz w:val="18"/>
                <w:szCs w:val="18"/>
              </w:rPr>
              <w:t>P</w:t>
            </w:r>
            <w:r w:rsidRPr="005A5C40">
              <w:rPr>
                <w:rFonts w:cs="Arial"/>
                <w:spacing w:val="1"/>
                <w:sz w:val="18"/>
                <w:szCs w:val="18"/>
              </w:rPr>
              <w:t>r</w:t>
            </w:r>
            <w:r w:rsidRPr="005A5C40">
              <w:rPr>
                <w:rFonts w:cs="Arial"/>
                <w:sz w:val="18"/>
                <w:szCs w:val="18"/>
              </w:rPr>
              <w:t>o</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d</w:t>
            </w:r>
            <w:r w:rsidRPr="005A5C40">
              <w:rPr>
                <w:rFonts w:cs="Arial"/>
                <w:spacing w:val="1"/>
                <w:sz w:val="18"/>
                <w:szCs w:val="18"/>
              </w:rPr>
              <w:t>er</w:t>
            </w:r>
            <w:r w:rsidRPr="005A5C40">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CEWO</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 xml:space="preserve">Annual monitoring work plan that outlines which elements will be implemented over the coming water year, based on information available at the time (including Area condition, water availability and water use options) </w:t>
            </w:r>
          </w:p>
        </w:tc>
      </w:tr>
      <w:tr w:rsidR="005A5C40" w:rsidRPr="005A5C40" w:rsidTr="009A406F">
        <w:trPr>
          <w:trHeight w:hRule="exact" w:val="1191"/>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pacing w:val="1"/>
                <w:sz w:val="18"/>
                <w:szCs w:val="18"/>
              </w:rPr>
            </w:pPr>
            <w:r w:rsidRPr="005A5C40">
              <w:rPr>
                <w:rFonts w:cs="Arial"/>
                <w:spacing w:val="1"/>
                <w:sz w:val="18"/>
                <w:szCs w:val="18"/>
              </w:rPr>
              <w:t xml:space="preserve">Annual evaluation plan </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jc w:val="left"/>
              <w:rPr>
                <w:rFonts w:cs="Arial"/>
                <w:sz w:val="18"/>
                <w:szCs w:val="18"/>
              </w:rPr>
            </w:pPr>
            <w:r w:rsidRPr="005A5C40">
              <w:rPr>
                <w:rFonts w:cs="Arial"/>
                <w:sz w:val="18"/>
                <w:szCs w:val="18"/>
              </w:rPr>
              <w:t>Annual evaluation plan</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z w:val="18"/>
                <w:szCs w:val="18"/>
              </w:rPr>
              <w:t>Annually</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pacing w:val="1"/>
                <w:sz w:val="18"/>
                <w:szCs w:val="18"/>
              </w:rPr>
            </w:pPr>
            <w:r w:rsidRPr="005A5C40">
              <w:rPr>
                <w:rFonts w:cs="Arial"/>
                <w:spacing w:val="1"/>
                <w:sz w:val="18"/>
                <w:szCs w:val="18"/>
              </w:rPr>
              <w:t xml:space="preserve">August (2015-2019) </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spacing w:before="60" w:after="60" w:line="240" w:lineRule="auto"/>
              <w:ind w:left="102" w:right="128"/>
              <w:jc w:val="center"/>
            </w:pPr>
            <w:r w:rsidRPr="005A5C40">
              <w:rPr>
                <w:rFonts w:cs="Arial"/>
                <w:sz w:val="18"/>
                <w:szCs w:val="18"/>
              </w:rPr>
              <w:t>M</w:t>
            </w:r>
            <w:r w:rsidRPr="005A5C40">
              <w:rPr>
                <w:rFonts w:cs="Arial"/>
                <w:spacing w:val="1"/>
                <w:sz w:val="18"/>
                <w:szCs w:val="18"/>
              </w:rPr>
              <w:t>&amp;</w:t>
            </w:r>
            <w:r w:rsidRPr="005A5C40">
              <w:rPr>
                <w:rFonts w:cs="Arial"/>
                <w:sz w:val="18"/>
                <w:szCs w:val="18"/>
              </w:rPr>
              <w:t xml:space="preserve">E </w:t>
            </w:r>
            <w:r w:rsidRPr="005A5C40">
              <w:rPr>
                <w:rFonts w:cs="Arial"/>
                <w:spacing w:val="-1"/>
                <w:sz w:val="18"/>
                <w:szCs w:val="18"/>
              </w:rPr>
              <w:t>P</w:t>
            </w:r>
            <w:r w:rsidRPr="005A5C40">
              <w:rPr>
                <w:rFonts w:cs="Arial"/>
                <w:spacing w:val="1"/>
                <w:sz w:val="18"/>
                <w:szCs w:val="18"/>
              </w:rPr>
              <w:t>r</w:t>
            </w:r>
            <w:r w:rsidRPr="005A5C40">
              <w:rPr>
                <w:rFonts w:cs="Arial"/>
                <w:sz w:val="18"/>
                <w:szCs w:val="18"/>
              </w:rPr>
              <w:t>o</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d</w:t>
            </w:r>
            <w:r w:rsidRPr="005A5C40">
              <w:rPr>
                <w:rFonts w:cs="Arial"/>
                <w:spacing w:val="1"/>
                <w:sz w:val="18"/>
                <w:szCs w:val="18"/>
              </w:rPr>
              <w:t>er</w:t>
            </w:r>
            <w:r w:rsidRPr="005A5C40">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CEWO</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 xml:space="preserve">The annual evaluation plan should outline what evaluation activities will be undertaken over the coming water year, based on anticipated environmental watering actions monitoring data availability </w:t>
            </w:r>
          </w:p>
        </w:tc>
      </w:tr>
      <w:tr w:rsidR="005A5C40" w:rsidRPr="005A5C40" w:rsidTr="009A406F">
        <w:trPr>
          <w:trHeight w:hRule="exact" w:val="1644"/>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pacing w:val="1"/>
                <w:sz w:val="18"/>
                <w:szCs w:val="18"/>
              </w:rPr>
              <w:t>Re</w:t>
            </w:r>
            <w:r w:rsidRPr="005A5C40">
              <w:rPr>
                <w:rFonts w:cs="Arial"/>
                <w:sz w:val="18"/>
                <w:szCs w:val="18"/>
              </w:rPr>
              <w:t>po</w:t>
            </w:r>
            <w:r w:rsidRPr="005A5C40">
              <w:rPr>
                <w:rFonts w:cs="Arial"/>
                <w:spacing w:val="1"/>
                <w:sz w:val="18"/>
                <w:szCs w:val="18"/>
              </w:rPr>
              <w:t>r</w:t>
            </w:r>
            <w:r w:rsidRPr="005A5C40">
              <w:rPr>
                <w:rFonts w:cs="Arial"/>
                <w:spacing w:val="-1"/>
                <w:sz w:val="18"/>
                <w:szCs w:val="18"/>
              </w:rPr>
              <w:t>t</w:t>
            </w:r>
            <w:r w:rsidRPr="005A5C40">
              <w:rPr>
                <w:rFonts w:cs="Arial"/>
                <w:sz w:val="18"/>
                <w:szCs w:val="18"/>
              </w:rPr>
              <w:t>i</w:t>
            </w:r>
            <w:r w:rsidRPr="005A5C40">
              <w:rPr>
                <w:rFonts w:cs="Arial"/>
                <w:spacing w:val="1"/>
                <w:sz w:val="18"/>
                <w:szCs w:val="18"/>
              </w:rPr>
              <w:t>n</w:t>
            </w:r>
            <w:r w:rsidRPr="005A5C40">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20"/>
              <w:jc w:val="left"/>
              <w:rPr>
                <w:rFonts w:cs="Arial"/>
                <w:sz w:val="18"/>
                <w:szCs w:val="18"/>
              </w:rPr>
            </w:pPr>
            <w:r w:rsidRPr="005A5C40">
              <w:rPr>
                <w:rFonts w:cs="Arial"/>
                <w:spacing w:val="-6"/>
                <w:sz w:val="18"/>
                <w:szCs w:val="18"/>
              </w:rPr>
              <w:t>A</w:t>
            </w:r>
            <w:r w:rsidRPr="005A5C40">
              <w:rPr>
                <w:rFonts w:cs="Arial"/>
                <w:spacing w:val="3"/>
                <w:sz w:val="18"/>
                <w:szCs w:val="18"/>
              </w:rPr>
              <w:t>r</w:t>
            </w:r>
            <w:r w:rsidRPr="005A5C40">
              <w:rPr>
                <w:rFonts w:cs="Arial"/>
                <w:spacing w:val="1"/>
                <w:sz w:val="18"/>
                <w:szCs w:val="18"/>
              </w:rPr>
              <w:t>e</w:t>
            </w:r>
            <w:r w:rsidRPr="005A5C40">
              <w:rPr>
                <w:rFonts w:cs="Arial"/>
                <w:sz w:val="18"/>
                <w:szCs w:val="18"/>
              </w:rPr>
              <w:t xml:space="preserve">a </w:t>
            </w:r>
            <w:r w:rsidRPr="005A5C40">
              <w:rPr>
                <w:rFonts w:cs="Arial"/>
                <w:spacing w:val="1"/>
                <w:sz w:val="18"/>
                <w:szCs w:val="18"/>
              </w:rPr>
              <w:t>e</w:t>
            </w:r>
            <w:r w:rsidRPr="005A5C40">
              <w:rPr>
                <w:rFonts w:cs="Arial"/>
                <w:spacing w:val="-1"/>
                <w:sz w:val="18"/>
                <w:szCs w:val="18"/>
              </w:rPr>
              <w:t>va</w:t>
            </w:r>
            <w:r w:rsidRPr="005A5C40">
              <w:rPr>
                <w:rFonts w:cs="Arial"/>
                <w:sz w:val="18"/>
                <w:szCs w:val="18"/>
              </w:rPr>
              <w:t>l</w:t>
            </w:r>
            <w:r w:rsidRPr="005A5C40">
              <w:rPr>
                <w:rFonts w:cs="Arial"/>
                <w:spacing w:val="1"/>
                <w:sz w:val="18"/>
                <w:szCs w:val="18"/>
              </w:rPr>
              <w:t>u</w:t>
            </w:r>
            <w:r w:rsidRPr="005A5C40">
              <w:rPr>
                <w:rFonts w:cs="Arial"/>
                <w:spacing w:val="2"/>
                <w:sz w:val="18"/>
                <w:szCs w:val="18"/>
              </w:rPr>
              <w:t>a</w:t>
            </w:r>
            <w:r w:rsidRPr="005A5C40">
              <w:rPr>
                <w:rFonts w:cs="Arial"/>
                <w:spacing w:val="-1"/>
                <w:sz w:val="18"/>
                <w:szCs w:val="18"/>
              </w:rPr>
              <w:t>t</w:t>
            </w:r>
            <w:r w:rsidRPr="005A5C40">
              <w:rPr>
                <w:rFonts w:cs="Arial"/>
                <w:spacing w:val="2"/>
                <w:sz w:val="18"/>
                <w:szCs w:val="18"/>
              </w:rPr>
              <w:t>i</w:t>
            </w:r>
            <w:r w:rsidRPr="005A5C40">
              <w:rPr>
                <w:rFonts w:cs="Arial"/>
                <w:sz w:val="18"/>
                <w:szCs w:val="18"/>
              </w:rPr>
              <w:t xml:space="preserve">on </w:t>
            </w:r>
            <w:r w:rsidRPr="005A5C40">
              <w:rPr>
                <w:rFonts w:cs="Arial"/>
                <w:spacing w:val="1"/>
                <w:sz w:val="18"/>
                <w:szCs w:val="18"/>
              </w:rPr>
              <w:t>re</w:t>
            </w:r>
            <w:r w:rsidRPr="005A5C40">
              <w:rPr>
                <w:rFonts w:cs="Arial"/>
                <w:sz w:val="18"/>
                <w:szCs w:val="18"/>
              </w:rPr>
              <w:t>po</w:t>
            </w:r>
            <w:r w:rsidRPr="005A5C40">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pacing w:val="-6"/>
                <w:sz w:val="18"/>
                <w:szCs w:val="18"/>
              </w:rPr>
              <w:t>A</w:t>
            </w:r>
            <w:r w:rsidRPr="005A5C40">
              <w:rPr>
                <w:rFonts w:cs="Arial"/>
                <w:spacing w:val="3"/>
                <w:sz w:val="18"/>
                <w:szCs w:val="18"/>
              </w:rPr>
              <w:t>n</w:t>
            </w:r>
            <w:r w:rsidRPr="005A5C40">
              <w:rPr>
                <w:rFonts w:cs="Arial"/>
                <w:spacing w:val="1"/>
                <w:sz w:val="18"/>
                <w:szCs w:val="18"/>
              </w:rPr>
              <w:t>nu</w:t>
            </w:r>
            <w:r w:rsidRPr="005A5C40">
              <w:rPr>
                <w:rFonts w:cs="Arial"/>
                <w:spacing w:val="-1"/>
                <w:sz w:val="18"/>
                <w:szCs w:val="18"/>
              </w:rPr>
              <w:t>a</w:t>
            </w:r>
            <w:r w:rsidRPr="005A5C40">
              <w:rPr>
                <w:rFonts w:cs="Arial"/>
                <w:sz w:val="18"/>
                <w:szCs w:val="18"/>
              </w:rPr>
              <w:t>lly (October)</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Dr</w:t>
            </w:r>
            <w:r w:rsidRPr="005A5C40">
              <w:rPr>
                <w:rFonts w:cs="Arial"/>
                <w:spacing w:val="-1"/>
                <w:sz w:val="18"/>
                <w:szCs w:val="18"/>
              </w:rPr>
              <w:t>a</w:t>
            </w:r>
            <w:r w:rsidRPr="005A5C40">
              <w:rPr>
                <w:rFonts w:cs="Arial"/>
                <w:spacing w:val="1"/>
                <w:sz w:val="18"/>
                <w:szCs w:val="18"/>
              </w:rPr>
              <w:t>f</w:t>
            </w:r>
            <w:r w:rsidRPr="005A5C40">
              <w:rPr>
                <w:rFonts w:cs="Arial"/>
                <w:sz w:val="18"/>
                <w:szCs w:val="18"/>
              </w:rPr>
              <w:t>t –</w:t>
            </w:r>
            <w:r w:rsidRPr="005A5C40">
              <w:rPr>
                <w:rFonts w:cs="Arial"/>
                <w:spacing w:val="4"/>
                <w:sz w:val="18"/>
                <w:szCs w:val="18"/>
              </w:rPr>
              <w:t xml:space="preserve"> </w:t>
            </w:r>
            <w:r w:rsidRPr="005A5C40">
              <w:rPr>
                <w:rFonts w:cs="Arial"/>
                <w:spacing w:val="-8"/>
                <w:sz w:val="18"/>
                <w:szCs w:val="18"/>
              </w:rPr>
              <w:t>A</w:t>
            </w:r>
            <w:r w:rsidRPr="005A5C40">
              <w:rPr>
                <w:rFonts w:cs="Arial"/>
                <w:spacing w:val="1"/>
                <w:sz w:val="18"/>
                <w:szCs w:val="18"/>
              </w:rPr>
              <w:t>u</w:t>
            </w:r>
            <w:r w:rsidRPr="005A5C40">
              <w:rPr>
                <w:rFonts w:cs="Arial"/>
                <w:sz w:val="18"/>
                <w:szCs w:val="18"/>
              </w:rPr>
              <w:t xml:space="preserve">g </w:t>
            </w:r>
            <w:r w:rsidRPr="005A5C40">
              <w:rPr>
                <w:rFonts w:cs="Arial"/>
                <w:spacing w:val="1"/>
                <w:sz w:val="18"/>
                <w:szCs w:val="18"/>
              </w:rPr>
              <w:t>3</w:t>
            </w:r>
            <w:r w:rsidRPr="005A5C40">
              <w:rPr>
                <w:rFonts w:cs="Arial"/>
                <w:sz w:val="18"/>
                <w:szCs w:val="18"/>
              </w:rPr>
              <w:t>0</w:t>
            </w:r>
          </w:p>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n</w:t>
            </w:r>
            <w:r w:rsidRPr="005A5C40">
              <w:rPr>
                <w:rFonts w:cs="Arial"/>
                <w:spacing w:val="-1"/>
                <w:sz w:val="18"/>
                <w:szCs w:val="18"/>
              </w:rPr>
              <w:t>a</w:t>
            </w:r>
            <w:r w:rsidRPr="005A5C40">
              <w:rPr>
                <w:rFonts w:cs="Arial"/>
                <w:sz w:val="18"/>
                <w:szCs w:val="18"/>
              </w:rPr>
              <w:t>l</w:t>
            </w:r>
            <w:r w:rsidRPr="005A5C40">
              <w:rPr>
                <w:rFonts w:cs="Arial"/>
                <w:spacing w:val="1"/>
                <w:sz w:val="18"/>
                <w:szCs w:val="18"/>
              </w:rPr>
              <w:t xml:space="preserve"> </w:t>
            </w:r>
            <w:r w:rsidRPr="005A5C40">
              <w:rPr>
                <w:rFonts w:cs="Arial"/>
                <w:sz w:val="18"/>
                <w:szCs w:val="18"/>
              </w:rPr>
              <w:t>–</w:t>
            </w:r>
            <w:r w:rsidRPr="005A5C40">
              <w:rPr>
                <w:rFonts w:cs="Arial"/>
                <w:spacing w:val="-1"/>
                <w:sz w:val="18"/>
                <w:szCs w:val="18"/>
              </w:rPr>
              <w:t xml:space="preserve"> </w:t>
            </w:r>
            <w:r w:rsidRPr="005A5C40">
              <w:rPr>
                <w:rFonts w:cs="Arial"/>
                <w:sz w:val="18"/>
                <w:szCs w:val="18"/>
              </w:rPr>
              <w:t>O</w:t>
            </w:r>
            <w:r w:rsidRPr="005A5C40">
              <w:rPr>
                <w:rFonts w:cs="Arial"/>
                <w:spacing w:val="1"/>
                <w:sz w:val="18"/>
                <w:szCs w:val="18"/>
              </w:rPr>
              <w:t>c</w:t>
            </w:r>
            <w:r w:rsidRPr="005A5C40">
              <w:rPr>
                <w:rFonts w:cs="Arial"/>
                <w:sz w:val="18"/>
                <w:szCs w:val="18"/>
              </w:rPr>
              <w:t xml:space="preserve">t </w:t>
            </w:r>
            <w:r w:rsidRPr="005A5C40">
              <w:rPr>
                <w:rFonts w:cs="Arial"/>
                <w:spacing w:val="-1"/>
                <w:sz w:val="18"/>
                <w:szCs w:val="18"/>
              </w:rPr>
              <w:t>31</w:t>
            </w:r>
          </w:p>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r</w:t>
            </w:r>
            <w:r w:rsidRPr="005A5C40">
              <w:rPr>
                <w:rFonts w:cs="Arial"/>
                <w:sz w:val="18"/>
                <w:szCs w:val="18"/>
              </w:rPr>
              <w:t xml:space="preserve">st </w:t>
            </w:r>
            <w:r w:rsidRPr="005A5C40">
              <w:rPr>
                <w:rFonts w:cs="Arial"/>
                <w:spacing w:val="1"/>
                <w:sz w:val="18"/>
                <w:szCs w:val="18"/>
              </w:rPr>
              <w:t>re</w:t>
            </w:r>
            <w:r w:rsidRPr="005A5C40">
              <w:rPr>
                <w:rFonts w:cs="Arial"/>
                <w:sz w:val="18"/>
                <w:szCs w:val="18"/>
              </w:rPr>
              <w:t>p</w:t>
            </w:r>
            <w:r w:rsidRPr="005A5C40">
              <w:rPr>
                <w:rFonts w:cs="Arial"/>
                <w:spacing w:val="-3"/>
                <w:sz w:val="18"/>
                <w:szCs w:val="18"/>
              </w:rPr>
              <w:t>o</w:t>
            </w:r>
            <w:r w:rsidRPr="005A5C40">
              <w:rPr>
                <w:rFonts w:cs="Arial"/>
                <w:spacing w:val="1"/>
                <w:sz w:val="18"/>
                <w:szCs w:val="18"/>
              </w:rPr>
              <w:t>r</w:t>
            </w:r>
            <w:r w:rsidRPr="005A5C40">
              <w:rPr>
                <w:rFonts w:cs="Arial"/>
                <w:sz w:val="18"/>
                <w:szCs w:val="18"/>
              </w:rPr>
              <w:t xml:space="preserve">t – </w:t>
            </w:r>
            <w:r w:rsidRPr="005A5C40">
              <w:rPr>
                <w:rFonts w:cs="Arial"/>
                <w:spacing w:val="1"/>
                <w:sz w:val="18"/>
                <w:szCs w:val="18"/>
              </w:rPr>
              <w:t>20</w:t>
            </w:r>
            <w:r w:rsidRPr="005A5C40">
              <w:rPr>
                <w:rFonts w:cs="Arial"/>
                <w:spacing w:val="-1"/>
                <w:sz w:val="18"/>
                <w:szCs w:val="18"/>
              </w:rPr>
              <w:t>1</w:t>
            </w:r>
            <w:r w:rsidRPr="005A5C40">
              <w:rPr>
                <w:rFonts w:cs="Arial"/>
                <w:sz w:val="18"/>
                <w:szCs w:val="18"/>
              </w:rPr>
              <w:t>5</w:t>
            </w:r>
          </w:p>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n</w:t>
            </w:r>
            <w:r w:rsidRPr="005A5C40">
              <w:rPr>
                <w:rFonts w:cs="Arial"/>
                <w:spacing w:val="-1"/>
                <w:sz w:val="18"/>
                <w:szCs w:val="18"/>
              </w:rPr>
              <w:t>a</w:t>
            </w:r>
            <w:r w:rsidRPr="005A5C40">
              <w:rPr>
                <w:rFonts w:cs="Arial"/>
                <w:sz w:val="18"/>
                <w:szCs w:val="18"/>
              </w:rPr>
              <w:t>l</w:t>
            </w:r>
            <w:r w:rsidRPr="005A5C40">
              <w:rPr>
                <w:rFonts w:cs="Arial"/>
                <w:spacing w:val="1"/>
                <w:sz w:val="18"/>
                <w:szCs w:val="18"/>
              </w:rPr>
              <w:t xml:space="preserve"> </w:t>
            </w:r>
            <w:r w:rsidRPr="005A5C40">
              <w:rPr>
                <w:rFonts w:cs="Arial"/>
                <w:spacing w:val="-1"/>
                <w:sz w:val="18"/>
                <w:szCs w:val="18"/>
              </w:rPr>
              <w:t>r</w:t>
            </w:r>
            <w:r w:rsidRPr="005A5C40">
              <w:rPr>
                <w:rFonts w:cs="Arial"/>
                <w:spacing w:val="1"/>
                <w:sz w:val="18"/>
                <w:szCs w:val="18"/>
              </w:rPr>
              <w:t>e</w:t>
            </w:r>
            <w:r w:rsidRPr="005A5C40">
              <w:rPr>
                <w:rFonts w:cs="Arial"/>
                <w:sz w:val="18"/>
                <w:szCs w:val="18"/>
              </w:rPr>
              <w:t>po</w:t>
            </w:r>
            <w:r w:rsidRPr="005A5C40">
              <w:rPr>
                <w:rFonts w:cs="Arial"/>
                <w:spacing w:val="1"/>
                <w:sz w:val="18"/>
                <w:szCs w:val="18"/>
              </w:rPr>
              <w:t>r</w:t>
            </w:r>
            <w:r w:rsidRPr="005A5C40">
              <w:rPr>
                <w:rFonts w:cs="Arial"/>
                <w:sz w:val="18"/>
                <w:szCs w:val="18"/>
              </w:rPr>
              <w:t xml:space="preserve">t – </w:t>
            </w:r>
            <w:r w:rsidRPr="005A5C40">
              <w:rPr>
                <w:rFonts w:cs="Arial"/>
                <w:spacing w:val="1"/>
                <w:sz w:val="18"/>
                <w:szCs w:val="18"/>
              </w:rPr>
              <w:t>2</w:t>
            </w:r>
            <w:r w:rsidRPr="005A5C40">
              <w:rPr>
                <w:rFonts w:cs="Arial"/>
                <w:spacing w:val="-1"/>
                <w:sz w:val="18"/>
                <w:szCs w:val="18"/>
              </w:rPr>
              <w:t>0</w:t>
            </w:r>
            <w:r w:rsidRPr="005A5C40">
              <w:rPr>
                <w:rFonts w:cs="Arial"/>
                <w:spacing w:val="1"/>
                <w:sz w:val="18"/>
                <w:szCs w:val="18"/>
              </w:rPr>
              <w:t>19</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28"/>
              <w:jc w:val="center"/>
              <w:rPr>
                <w:rFonts w:cs="Arial"/>
                <w:sz w:val="18"/>
                <w:szCs w:val="18"/>
              </w:rPr>
            </w:pPr>
            <w:r w:rsidRPr="005A5C40">
              <w:rPr>
                <w:rFonts w:cs="Arial"/>
                <w:sz w:val="18"/>
                <w:szCs w:val="18"/>
              </w:rPr>
              <w:t>M</w:t>
            </w:r>
            <w:r w:rsidRPr="005A5C40">
              <w:rPr>
                <w:rFonts w:cs="Arial"/>
                <w:spacing w:val="1"/>
                <w:sz w:val="18"/>
                <w:szCs w:val="18"/>
              </w:rPr>
              <w:t>&amp;</w:t>
            </w:r>
            <w:r w:rsidRPr="005A5C40">
              <w:rPr>
                <w:rFonts w:cs="Arial"/>
                <w:sz w:val="18"/>
                <w:szCs w:val="18"/>
              </w:rPr>
              <w:t xml:space="preserve">E </w:t>
            </w:r>
            <w:r w:rsidRPr="005A5C40">
              <w:rPr>
                <w:rFonts w:cs="Arial"/>
                <w:spacing w:val="-1"/>
                <w:sz w:val="18"/>
                <w:szCs w:val="18"/>
              </w:rPr>
              <w:t>P</w:t>
            </w:r>
            <w:r w:rsidRPr="005A5C40">
              <w:rPr>
                <w:rFonts w:cs="Arial"/>
                <w:spacing w:val="1"/>
                <w:sz w:val="18"/>
                <w:szCs w:val="18"/>
              </w:rPr>
              <w:t>r</w:t>
            </w:r>
            <w:r w:rsidRPr="005A5C40">
              <w:rPr>
                <w:rFonts w:cs="Arial"/>
                <w:sz w:val="18"/>
                <w:szCs w:val="18"/>
              </w:rPr>
              <w:t>o</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d</w:t>
            </w:r>
            <w:r w:rsidRPr="005A5C40">
              <w:rPr>
                <w:rFonts w:cs="Arial"/>
                <w:spacing w:val="1"/>
                <w:sz w:val="18"/>
                <w:szCs w:val="18"/>
              </w:rPr>
              <w:t>er</w:t>
            </w:r>
            <w:r w:rsidRPr="005A5C40">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C</w:t>
            </w:r>
            <w:r w:rsidRPr="005A5C40">
              <w:rPr>
                <w:rFonts w:cs="Arial"/>
                <w:spacing w:val="2"/>
                <w:sz w:val="18"/>
                <w:szCs w:val="18"/>
              </w:rPr>
              <w:t>E</w:t>
            </w:r>
            <w:r w:rsidRPr="005A5C40">
              <w:rPr>
                <w:rFonts w:cs="Arial"/>
                <w:spacing w:val="-5"/>
                <w:sz w:val="18"/>
                <w:szCs w:val="18"/>
              </w:rPr>
              <w:t>WO</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A</w:t>
            </w:r>
            <w:r w:rsidRPr="005A5C40">
              <w:rPr>
                <w:rFonts w:cs="Arial"/>
                <w:spacing w:val="-3"/>
                <w:sz w:val="18"/>
                <w:szCs w:val="18"/>
              </w:rPr>
              <w:t xml:space="preserve"> </w:t>
            </w:r>
            <w:r w:rsidRPr="005A5C40">
              <w:rPr>
                <w:rFonts w:cs="Arial"/>
                <w:spacing w:val="1"/>
                <w:sz w:val="18"/>
                <w:szCs w:val="18"/>
              </w:rPr>
              <w:t>c</w:t>
            </w:r>
            <w:r w:rsidRPr="005A5C40">
              <w:rPr>
                <w:rFonts w:cs="Arial"/>
                <w:spacing w:val="3"/>
                <w:sz w:val="18"/>
                <w:szCs w:val="18"/>
              </w:rPr>
              <w:t>u</w:t>
            </w:r>
            <w:r w:rsidRPr="005A5C40">
              <w:rPr>
                <w:rFonts w:cs="Arial"/>
                <w:spacing w:val="-3"/>
                <w:sz w:val="18"/>
                <w:szCs w:val="18"/>
              </w:rPr>
              <w:t>m</w:t>
            </w:r>
            <w:r w:rsidRPr="005A5C40">
              <w:rPr>
                <w:rFonts w:cs="Arial"/>
                <w:spacing w:val="1"/>
                <w:sz w:val="18"/>
                <w:szCs w:val="18"/>
              </w:rPr>
              <w:t>u</w:t>
            </w:r>
            <w:r w:rsidRPr="005A5C40">
              <w:rPr>
                <w:rFonts w:cs="Arial"/>
                <w:sz w:val="18"/>
                <w:szCs w:val="18"/>
              </w:rPr>
              <w:t>l</w:t>
            </w:r>
            <w:r w:rsidRPr="005A5C40">
              <w:rPr>
                <w:rFonts w:cs="Arial"/>
                <w:spacing w:val="-1"/>
                <w:sz w:val="18"/>
                <w:szCs w:val="18"/>
              </w:rPr>
              <w:t>at</w:t>
            </w:r>
            <w:r w:rsidRPr="005A5C40">
              <w:rPr>
                <w:rFonts w:cs="Arial"/>
                <w:spacing w:val="2"/>
                <w:sz w:val="18"/>
                <w:szCs w:val="18"/>
              </w:rPr>
              <w:t>i</w:t>
            </w:r>
            <w:r w:rsidRPr="005A5C40">
              <w:rPr>
                <w:rFonts w:cs="Arial"/>
                <w:spacing w:val="-1"/>
                <w:sz w:val="18"/>
                <w:szCs w:val="18"/>
              </w:rPr>
              <w:t>v</w:t>
            </w:r>
            <w:r w:rsidRPr="005A5C40">
              <w:rPr>
                <w:rFonts w:cs="Arial"/>
                <w:sz w:val="18"/>
                <w:szCs w:val="18"/>
              </w:rPr>
              <w:t>e</w:t>
            </w:r>
            <w:r w:rsidRPr="005A5C40">
              <w:rPr>
                <w:rFonts w:cs="Arial"/>
                <w:spacing w:val="1"/>
                <w:sz w:val="18"/>
                <w:szCs w:val="18"/>
              </w:rPr>
              <w:t xml:space="preserve"> e</w:t>
            </w:r>
            <w:r w:rsidRPr="005A5C40">
              <w:rPr>
                <w:rFonts w:cs="Arial"/>
                <w:spacing w:val="-1"/>
                <w:sz w:val="18"/>
                <w:szCs w:val="18"/>
              </w:rPr>
              <w:t>va</w:t>
            </w:r>
            <w:r w:rsidRPr="005A5C40">
              <w:rPr>
                <w:rFonts w:cs="Arial"/>
                <w:sz w:val="18"/>
                <w:szCs w:val="18"/>
              </w:rPr>
              <w:t>l</w:t>
            </w:r>
            <w:r w:rsidRPr="005A5C40">
              <w:rPr>
                <w:rFonts w:cs="Arial"/>
                <w:spacing w:val="1"/>
                <w:sz w:val="18"/>
                <w:szCs w:val="18"/>
              </w:rPr>
              <w:t>u</w:t>
            </w:r>
            <w:r w:rsidRPr="005A5C40">
              <w:rPr>
                <w:rFonts w:cs="Arial"/>
                <w:spacing w:val="-1"/>
                <w:sz w:val="18"/>
                <w:szCs w:val="18"/>
              </w:rPr>
              <w:t>at</w:t>
            </w:r>
            <w:r w:rsidRPr="005A5C40">
              <w:rPr>
                <w:rFonts w:cs="Arial"/>
                <w:spacing w:val="2"/>
                <w:sz w:val="18"/>
                <w:szCs w:val="18"/>
              </w:rPr>
              <w:t>i</w:t>
            </w:r>
            <w:r w:rsidRPr="005A5C40">
              <w:rPr>
                <w:rFonts w:cs="Arial"/>
                <w:sz w:val="18"/>
                <w:szCs w:val="18"/>
              </w:rPr>
              <w:t>on</w:t>
            </w:r>
            <w:r w:rsidRPr="005A5C40">
              <w:rPr>
                <w:rFonts w:cs="Arial"/>
                <w:spacing w:val="1"/>
                <w:sz w:val="18"/>
                <w:szCs w:val="18"/>
              </w:rPr>
              <w:t xml:space="preserve"> </w:t>
            </w:r>
            <w:r w:rsidRPr="005A5C40">
              <w:rPr>
                <w:rFonts w:cs="Arial"/>
                <w:sz w:val="18"/>
                <w:szCs w:val="18"/>
              </w:rPr>
              <w:t>of</w:t>
            </w:r>
            <w:r w:rsidRPr="005A5C40">
              <w:rPr>
                <w:rFonts w:cs="Arial"/>
                <w:spacing w:val="-1"/>
                <w:sz w:val="18"/>
                <w:szCs w:val="18"/>
              </w:rPr>
              <w:t xml:space="preserve"> t</w:t>
            </w:r>
            <w:r w:rsidRPr="005A5C40">
              <w:rPr>
                <w:rFonts w:cs="Arial"/>
                <w:spacing w:val="1"/>
                <w:sz w:val="18"/>
                <w:szCs w:val="18"/>
              </w:rPr>
              <w:t>h</w:t>
            </w:r>
            <w:r w:rsidRPr="005A5C40">
              <w:rPr>
                <w:rFonts w:cs="Arial"/>
                <w:sz w:val="18"/>
                <w:szCs w:val="18"/>
              </w:rPr>
              <w:t>e</w:t>
            </w:r>
            <w:r w:rsidRPr="005A5C40">
              <w:rPr>
                <w:rFonts w:cs="Arial"/>
                <w:spacing w:val="1"/>
                <w:sz w:val="18"/>
                <w:szCs w:val="18"/>
              </w:rPr>
              <w:t xml:space="preserve"> </w:t>
            </w:r>
            <w:r w:rsidRPr="005A5C40">
              <w:rPr>
                <w:rFonts w:cs="Arial"/>
                <w:sz w:val="18"/>
                <w:szCs w:val="18"/>
              </w:rPr>
              <w:t>o</w:t>
            </w:r>
            <w:r w:rsidRPr="005A5C40">
              <w:rPr>
                <w:rFonts w:cs="Arial"/>
                <w:spacing w:val="1"/>
                <w:sz w:val="18"/>
                <w:szCs w:val="18"/>
              </w:rPr>
              <w:t>u</w:t>
            </w:r>
            <w:r w:rsidRPr="005A5C40">
              <w:rPr>
                <w:rFonts w:cs="Arial"/>
                <w:spacing w:val="-1"/>
                <w:sz w:val="18"/>
                <w:szCs w:val="18"/>
              </w:rPr>
              <w:t>t</w:t>
            </w:r>
            <w:r w:rsidRPr="005A5C40">
              <w:rPr>
                <w:rFonts w:cs="Arial"/>
                <w:spacing w:val="1"/>
                <w:sz w:val="18"/>
                <w:szCs w:val="18"/>
              </w:rPr>
              <w:t>c</w:t>
            </w:r>
            <w:r w:rsidRPr="005A5C40">
              <w:rPr>
                <w:rFonts w:cs="Arial"/>
                <w:sz w:val="18"/>
                <w:szCs w:val="18"/>
              </w:rPr>
              <w:t>o</w:t>
            </w:r>
            <w:r w:rsidRPr="005A5C40">
              <w:rPr>
                <w:rFonts w:cs="Arial"/>
                <w:spacing w:val="-3"/>
                <w:sz w:val="18"/>
                <w:szCs w:val="18"/>
              </w:rPr>
              <w:t>m</w:t>
            </w:r>
            <w:r w:rsidRPr="005A5C40">
              <w:rPr>
                <w:rFonts w:cs="Arial"/>
                <w:spacing w:val="1"/>
                <w:sz w:val="18"/>
                <w:szCs w:val="18"/>
              </w:rPr>
              <w:t>e</w:t>
            </w:r>
            <w:r w:rsidRPr="005A5C40">
              <w:rPr>
                <w:rFonts w:cs="Arial"/>
                <w:sz w:val="18"/>
                <w:szCs w:val="18"/>
              </w:rPr>
              <w:t>s</w:t>
            </w:r>
            <w:r w:rsidRPr="005A5C40">
              <w:rPr>
                <w:rFonts w:cs="Arial"/>
                <w:spacing w:val="1"/>
                <w:sz w:val="18"/>
                <w:szCs w:val="18"/>
              </w:rPr>
              <w:t xml:space="preserve"> </w:t>
            </w:r>
            <w:r w:rsidRPr="005A5C40">
              <w:rPr>
                <w:rFonts w:cs="Arial"/>
                <w:sz w:val="18"/>
                <w:szCs w:val="18"/>
              </w:rPr>
              <w:t>of Co</w:t>
            </w:r>
            <w:r w:rsidRPr="005A5C40">
              <w:rPr>
                <w:rFonts w:cs="Arial"/>
                <w:spacing w:val="-1"/>
                <w:sz w:val="18"/>
                <w:szCs w:val="18"/>
              </w:rPr>
              <w:t>mm</w:t>
            </w:r>
            <w:r w:rsidRPr="005A5C40">
              <w:rPr>
                <w:rFonts w:cs="Arial"/>
                <w:sz w:val="18"/>
                <w:szCs w:val="18"/>
              </w:rPr>
              <w:t>o</w:t>
            </w:r>
            <w:r w:rsidRPr="005A5C40">
              <w:rPr>
                <w:rFonts w:cs="Arial"/>
                <w:spacing w:val="1"/>
                <w:sz w:val="18"/>
                <w:szCs w:val="18"/>
              </w:rPr>
              <w:t>n</w:t>
            </w:r>
            <w:r w:rsidRPr="005A5C40">
              <w:rPr>
                <w:rFonts w:cs="Arial"/>
                <w:spacing w:val="-1"/>
                <w:sz w:val="18"/>
                <w:szCs w:val="18"/>
              </w:rPr>
              <w:t>w</w:t>
            </w:r>
            <w:r w:rsidRPr="005A5C40">
              <w:rPr>
                <w:rFonts w:cs="Arial"/>
                <w:spacing w:val="1"/>
                <w:sz w:val="18"/>
                <w:szCs w:val="18"/>
              </w:rPr>
              <w:t>e</w:t>
            </w:r>
            <w:r w:rsidRPr="005A5C40">
              <w:rPr>
                <w:rFonts w:cs="Arial"/>
                <w:spacing w:val="-1"/>
                <w:sz w:val="18"/>
                <w:szCs w:val="18"/>
              </w:rPr>
              <w:t>a</w:t>
            </w:r>
            <w:r w:rsidRPr="005A5C40">
              <w:rPr>
                <w:rFonts w:cs="Arial"/>
                <w:sz w:val="18"/>
                <w:szCs w:val="18"/>
              </w:rPr>
              <w:t>l</w:t>
            </w:r>
            <w:r w:rsidRPr="005A5C40">
              <w:rPr>
                <w:rFonts w:cs="Arial"/>
                <w:spacing w:val="-1"/>
                <w:sz w:val="18"/>
                <w:szCs w:val="18"/>
              </w:rPr>
              <w:t>t</w:t>
            </w:r>
            <w:r w:rsidRPr="005A5C40">
              <w:rPr>
                <w:rFonts w:cs="Arial"/>
                <w:sz w:val="18"/>
                <w:szCs w:val="18"/>
              </w:rPr>
              <w:t>h</w:t>
            </w:r>
            <w:r w:rsidRPr="005A5C40">
              <w:rPr>
                <w:rFonts w:cs="Arial"/>
                <w:spacing w:val="1"/>
                <w:sz w:val="18"/>
                <w:szCs w:val="18"/>
              </w:rPr>
              <w:t xml:space="preserve"> en</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r</w:t>
            </w:r>
            <w:r w:rsidRPr="005A5C40">
              <w:rPr>
                <w:rFonts w:cs="Arial"/>
                <w:sz w:val="18"/>
                <w:szCs w:val="18"/>
              </w:rPr>
              <w:t>o</w:t>
            </w:r>
            <w:r w:rsidRPr="005A5C40">
              <w:rPr>
                <w:rFonts w:cs="Arial"/>
                <w:spacing w:val="1"/>
                <w:sz w:val="18"/>
                <w:szCs w:val="18"/>
              </w:rPr>
              <w:t>n</w:t>
            </w:r>
            <w:r w:rsidRPr="005A5C40">
              <w:rPr>
                <w:rFonts w:cs="Arial"/>
                <w:spacing w:val="-3"/>
                <w:sz w:val="18"/>
                <w:szCs w:val="18"/>
              </w:rPr>
              <w:t>m</w:t>
            </w:r>
            <w:r w:rsidRPr="005A5C40">
              <w:rPr>
                <w:rFonts w:cs="Arial"/>
                <w:spacing w:val="3"/>
                <w:sz w:val="18"/>
                <w:szCs w:val="18"/>
              </w:rPr>
              <w:t>e</w:t>
            </w:r>
            <w:r w:rsidRPr="005A5C40">
              <w:rPr>
                <w:rFonts w:cs="Arial"/>
                <w:spacing w:val="1"/>
                <w:sz w:val="18"/>
                <w:szCs w:val="18"/>
              </w:rPr>
              <w:t>n</w:t>
            </w:r>
            <w:r w:rsidRPr="005A5C40">
              <w:rPr>
                <w:rFonts w:cs="Arial"/>
                <w:spacing w:val="-1"/>
                <w:sz w:val="18"/>
                <w:szCs w:val="18"/>
              </w:rPr>
              <w:t>ta</w:t>
            </w:r>
            <w:r w:rsidRPr="005A5C40">
              <w:rPr>
                <w:rFonts w:cs="Arial"/>
                <w:sz w:val="18"/>
                <w:szCs w:val="18"/>
              </w:rPr>
              <w:t>l</w:t>
            </w:r>
            <w:r w:rsidRPr="005A5C40">
              <w:rPr>
                <w:rFonts w:cs="Arial"/>
                <w:spacing w:val="1"/>
                <w:sz w:val="18"/>
                <w:szCs w:val="18"/>
              </w:rPr>
              <w:t xml:space="preserve"> </w:t>
            </w:r>
            <w:r w:rsidRPr="005A5C40">
              <w:rPr>
                <w:rFonts w:cs="Arial"/>
                <w:spacing w:val="-1"/>
                <w:sz w:val="18"/>
                <w:szCs w:val="18"/>
              </w:rPr>
              <w:t>wat</w:t>
            </w:r>
            <w:r w:rsidRPr="005A5C40">
              <w:rPr>
                <w:rFonts w:cs="Arial"/>
                <w:spacing w:val="1"/>
                <w:sz w:val="18"/>
                <w:szCs w:val="18"/>
              </w:rPr>
              <w:t>e</w:t>
            </w:r>
            <w:r w:rsidRPr="005A5C40">
              <w:rPr>
                <w:rFonts w:cs="Arial"/>
                <w:sz w:val="18"/>
                <w:szCs w:val="18"/>
              </w:rPr>
              <w:t>r</w:t>
            </w:r>
            <w:r w:rsidRPr="005A5C40">
              <w:rPr>
                <w:rFonts w:cs="Arial"/>
                <w:spacing w:val="2"/>
                <w:sz w:val="18"/>
                <w:szCs w:val="18"/>
              </w:rPr>
              <w:t xml:space="preserve"> </w:t>
            </w:r>
            <w:r w:rsidRPr="005A5C40">
              <w:rPr>
                <w:rFonts w:cs="Arial"/>
                <w:spacing w:val="-1"/>
                <w:sz w:val="18"/>
                <w:szCs w:val="18"/>
              </w:rPr>
              <w:t>a</w:t>
            </w:r>
            <w:r w:rsidRPr="005A5C40">
              <w:rPr>
                <w:rFonts w:cs="Arial"/>
                <w:sz w:val="18"/>
                <w:szCs w:val="18"/>
              </w:rPr>
              <w:t xml:space="preserve">t </w:t>
            </w:r>
            <w:r w:rsidRPr="005A5C40">
              <w:rPr>
                <w:rFonts w:cs="Arial"/>
                <w:spacing w:val="1"/>
                <w:sz w:val="18"/>
                <w:szCs w:val="18"/>
              </w:rPr>
              <w:t>e</w:t>
            </w:r>
            <w:r w:rsidRPr="005A5C40">
              <w:rPr>
                <w:rFonts w:cs="Arial"/>
                <w:spacing w:val="-1"/>
                <w:sz w:val="18"/>
                <w:szCs w:val="18"/>
              </w:rPr>
              <w:t>a</w:t>
            </w:r>
            <w:r w:rsidRPr="005A5C40">
              <w:rPr>
                <w:rFonts w:cs="Arial"/>
                <w:spacing w:val="1"/>
                <w:sz w:val="18"/>
                <w:szCs w:val="18"/>
              </w:rPr>
              <w:t>c</w:t>
            </w:r>
            <w:r w:rsidRPr="005A5C40">
              <w:rPr>
                <w:rFonts w:cs="Arial"/>
                <w:sz w:val="18"/>
                <w:szCs w:val="18"/>
              </w:rPr>
              <w:t xml:space="preserve">h </w:t>
            </w:r>
            <w:r w:rsidRPr="005A5C40">
              <w:rPr>
                <w:rFonts w:cs="Arial"/>
                <w:spacing w:val="-1"/>
                <w:sz w:val="18"/>
                <w:szCs w:val="18"/>
              </w:rPr>
              <w:t>S</w:t>
            </w:r>
            <w:r w:rsidRPr="005A5C40">
              <w:rPr>
                <w:rFonts w:cs="Arial"/>
                <w:spacing w:val="1"/>
                <w:sz w:val="18"/>
                <w:szCs w:val="18"/>
              </w:rPr>
              <w:t>e</w:t>
            </w:r>
            <w:r w:rsidRPr="005A5C40">
              <w:rPr>
                <w:rFonts w:cs="Arial"/>
                <w:sz w:val="18"/>
                <w:szCs w:val="18"/>
              </w:rPr>
              <w:t>l</w:t>
            </w:r>
            <w:r w:rsidRPr="005A5C40">
              <w:rPr>
                <w:rFonts w:cs="Arial"/>
                <w:spacing w:val="1"/>
                <w:sz w:val="18"/>
                <w:szCs w:val="18"/>
              </w:rPr>
              <w:t>ec</w:t>
            </w:r>
            <w:r w:rsidRPr="005A5C40">
              <w:rPr>
                <w:rFonts w:cs="Arial"/>
                <w:spacing w:val="-1"/>
                <w:sz w:val="18"/>
                <w:szCs w:val="18"/>
              </w:rPr>
              <w:t>t</w:t>
            </w:r>
            <w:r w:rsidRPr="005A5C40">
              <w:rPr>
                <w:rFonts w:cs="Arial"/>
                <w:spacing w:val="1"/>
                <w:sz w:val="18"/>
                <w:szCs w:val="18"/>
              </w:rPr>
              <w:t>e</w:t>
            </w:r>
            <w:r w:rsidRPr="005A5C40">
              <w:rPr>
                <w:rFonts w:cs="Arial"/>
                <w:sz w:val="18"/>
                <w:szCs w:val="18"/>
              </w:rPr>
              <w:t>d</w:t>
            </w:r>
            <w:r w:rsidRPr="005A5C40">
              <w:rPr>
                <w:rFonts w:cs="Arial"/>
                <w:spacing w:val="5"/>
                <w:sz w:val="18"/>
                <w:szCs w:val="18"/>
              </w:rPr>
              <w:t xml:space="preserve"> </w:t>
            </w:r>
            <w:r w:rsidRPr="005A5C40">
              <w:rPr>
                <w:rFonts w:cs="Arial"/>
                <w:spacing w:val="-8"/>
                <w:sz w:val="18"/>
                <w:szCs w:val="18"/>
              </w:rPr>
              <w:t>A</w:t>
            </w:r>
            <w:r w:rsidRPr="005A5C40">
              <w:rPr>
                <w:rFonts w:cs="Arial"/>
                <w:spacing w:val="1"/>
                <w:sz w:val="18"/>
                <w:szCs w:val="18"/>
              </w:rPr>
              <w:t>re</w:t>
            </w:r>
            <w:r w:rsidRPr="005A5C40">
              <w:rPr>
                <w:rFonts w:cs="Arial"/>
                <w:spacing w:val="-1"/>
                <w:sz w:val="18"/>
                <w:szCs w:val="18"/>
              </w:rPr>
              <w:t>a</w:t>
            </w:r>
            <w:r w:rsidRPr="005A5C40">
              <w:rPr>
                <w:rFonts w:cs="Arial"/>
                <w:sz w:val="18"/>
                <w:szCs w:val="18"/>
              </w:rPr>
              <w:t>,</w:t>
            </w:r>
            <w:r w:rsidRPr="005A5C40">
              <w:rPr>
                <w:rFonts w:cs="Arial"/>
                <w:spacing w:val="-1"/>
                <w:sz w:val="18"/>
                <w:szCs w:val="18"/>
              </w:rPr>
              <w:t xml:space="preserve"> </w:t>
            </w:r>
            <w:r w:rsidRPr="005A5C40">
              <w:rPr>
                <w:rFonts w:cs="Arial"/>
                <w:sz w:val="18"/>
                <w:szCs w:val="18"/>
              </w:rPr>
              <w:t>p</w:t>
            </w:r>
            <w:r w:rsidRPr="005A5C40">
              <w:rPr>
                <w:rFonts w:cs="Arial"/>
                <w:spacing w:val="1"/>
                <w:sz w:val="18"/>
                <w:szCs w:val="18"/>
              </w:rPr>
              <w:t>re</w:t>
            </w:r>
            <w:r w:rsidRPr="005A5C40">
              <w:rPr>
                <w:rFonts w:cs="Arial"/>
                <w:sz w:val="18"/>
                <w:szCs w:val="18"/>
              </w:rPr>
              <w:t>p</w:t>
            </w:r>
            <w:r w:rsidRPr="005A5C40">
              <w:rPr>
                <w:rFonts w:cs="Arial"/>
                <w:spacing w:val="-1"/>
                <w:sz w:val="18"/>
                <w:szCs w:val="18"/>
              </w:rPr>
              <w:t>a</w:t>
            </w:r>
            <w:r w:rsidRPr="005A5C40">
              <w:rPr>
                <w:rFonts w:cs="Arial"/>
                <w:spacing w:val="1"/>
                <w:sz w:val="18"/>
                <w:szCs w:val="18"/>
              </w:rPr>
              <w:t>re</w:t>
            </w:r>
            <w:r w:rsidRPr="005A5C40">
              <w:rPr>
                <w:rFonts w:cs="Arial"/>
                <w:sz w:val="18"/>
                <w:szCs w:val="18"/>
              </w:rPr>
              <w:t xml:space="preserve">d </w:t>
            </w:r>
            <w:r w:rsidRPr="005A5C40">
              <w:rPr>
                <w:rFonts w:cs="Arial"/>
                <w:spacing w:val="2"/>
                <w:sz w:val="18"/>
                <w:szCs w:val="18"/>
              </w:rPr>
              <w:t>i</w:t>
            </w:r>
            <w:r w:rsidRPr="005A5C40">
              <w:rPr>
                <w:rFonts w:cs="Arial"/>
                <w:sz w:val="18"/>
                <w:szCs w:val="18"/>
              </w:rPr>
              <w:t>n</w:t>
            </w:r>
            <w:r w:rsidRPr="005A5C40">
              <w:rPr>
                <w:rFonts w:cs="Arial"/>
                <w:spacing w:val="-1"/>
                <w:sz w:val="18"/>
                <w:szCs w:val="18"/>
              </w:rPr>
              <w:t xml:space="preserve"> a</w:t>
            </w:r>
            <w:r w:rsidRPr="005A5C40">
              <w:rPr>
                <w:rFonts w:cs="Arial"/>
                <w:spacing w:val="1"/>
                <w:sz w:val="18"/>
                <w:szCs w:val="18"/>
              </w:rPr>
              <w:t>cc</w:t>
            </w:r>
            <w:r w:rsidRPr="005A5C40">
              <w:rPr>
                <w:rFonts w:cs="Arial"/>
                <w:sz w:val="18"/>
                <w:szCs w:val="18"/>
              </w:rPr>
              <w:t>o</w:t>
            </w:r>
            <w:r w:rsidRPr="005A5C40">
              <w:rPr>
                <w:rFonts w:cs="Arial"/>
                <w:spacing w:val="1"/>
                <w:sz w:val="18"/>
                <w:szCs w:val="18"/>
              </w:rPr>
              <w:t>r</w:t>
            </w:r>
            <w:r w:rsidRPr="005A5C40">
              <w:rPr>
                <w:rFonts w:cs="Arial"/>
                <w:spacing w:val="-1"/>
                <w:sz w:val="18"/>
                <w:szCs w:val="18"/>
              </w:rPr>
              <w:t>da</w:t>
            </w:r>
            <w:r w:rsidRPr="005A5C40">
              <w:rPr>
                <w:rFonts w:cs="Arial"/>
                <w:spacing w:val="1"/>
                <w:sz w:val="18"/>
                <w:szCs w:val="18"/>
              </w:rPr>
              <w:t>nc</w:t>
            </w:r>
            <w:r w:rsidRPr="005A5C40">
              <w:rPr>
                <w:rFonts w:cs="Arial"/>
                <w:sz w:val="18"/>
                <w:szCs w:val="18"/>
              </w:rPr>
              <w:t>e</w:t>
            </w:r>
            <w:r w:rsidRPr="005A5C40">
              <w:rPr>
                <w:rFonts w:cs="Arial"/>
                <w:spacing w:val="-1"/>
                <w:sz w:val="18"/>
                <w:szCs w:val="18"/>
              </w:rPr>
              <w:t xml:space="preserve"> w</w:t>
            </w:r>
            <w:r w:rsidRPr="005A5C40">
              <w:rPr>
                <w:rFonts w:cs="Arial"/>
                <w:spacing w:val="2"/>
                <w:sz w:val="18"/>
                <w:szCs w:val="18"/>
              </w:rPr>
              <w:t>i</w:t>
            </w:r>
            <w:r w:rsidRPr="005A5C40">
              <w:rPr>
                <w:rFonts w:cs="Arial"/>
                <w:spacing w:val="-1"/>
                <w:sz w:val="18"/>
                <w:szCs w:val="18"/>
              </w:rPr>
              <w:t>t</w:t>
            </w:r>
            <w:r w:rsidRPr="005A5C40">
              <w:rPr>
                <w:rFonts w:cs="Arial"/>
                <w:sz w:val="18"/>
                <w:szCs w:val="18"/>
              </w:rPr>
              <w:t xml:space="preserve">h </w:t>
            </w:r>
            <w:r w:rsidRPr="005A5C40">
              <w:rPr>
                <w:rFonts w:cs="Arial"/>
                <w:spacing w:val="-1"/>
                <w:sz w:val="18"/>
                <w:szCs w:val="18"/>
              </w:rPr>
              <w:t>t</w:t>
            </w:r>
            <w:r w:rsidRPr="005A5C40">
              <w:rPr>
                <w:rFonts w:cs="Arial"/>
                <w:spacing w:val="1"/>
                <w:sz w:val="18"/>
                <w:szCs w:val="18"/>
              </w:rPr>
              <w:t>h</w:t>
            </w:r>
            <w:r w:rsidRPr="005A5C40">
              <w:rPr>
                <w:rFonts w:cs="Arial"/>
                <w:sz w:val="18"/>
                <w:szCs w:val="18"/>
              </w:rPr>
              <w:t>e</w:t>
            </w:r>
            <w:r w:rsidRPr="005A5C40">
              <w:rPr>
                <w:rFonts w:cs="Arial"/>
                <w:spacing w:val="1"/>
                <w:sz w:val="18"/>
                <w:szCs w:val="18"/>
              </w:rPr>
              <w:t xml:space="preserve"> </w:t>
            </w:r>
            <w:r w:rsidRPr="005A5C40">
              <w:rPr>
                <w:rFonts w:cs="Arial"/>
                <w:sz w:val="18"/>
                <w:szCs w:val="18"/>
              </w:rPr>
              <w:t>M</w:t>
            </w:r>
            <w:r w:rsidRPr="005A5C40">
              <w:rPr>
                <w:rFonts w:cs="Arial"/>
                <w:spacing w:val="1"/>
                <w:sz w:val="18"/>
                <w:szCs w:val="18"/>
              </w:rPr>
              <w:t>&amp;</w:t>
            </w:r>
            <w:r w:rsidRPr="005A5C40">
              <w:rPr>
                <w:rFonts w:cs="Arial"/>
                <w:sz w:val="18"/>
                <w:szCs w:val="18"/>
              </w:rPr>
              <w:t xml:space="preserve">E </w:t>
            </w:r>
            <w:r w:rsidRPr="005A5C40">
              <w:rPr>
                <w:rFonts w:cs="Arial"/>
                <w:spacing w:val="-1"/>
                <w:sz w:val="18"/>
                <w:szCs w:val="18"/>
              </w:rPr>
              <w:t>P</w:t>
            </w:r>
            <w:r w:rsidRPr="005A5C40">
              <w:rPr>
                <w:rFonts w:cs="Arial"/>
                <w:sz w:val="18"/>
                <w:szCs w:val="18"/>
              </w:rPr>
              <w:t>l</w:t>
            </w:r>
            <w:r w:rsidRPr="005A5C40">
              <w:rPr>
                <w:rFonts w:cs="Arial"/>
                <w:spacing w:val="-1"/>
                <w:sz w:val="18"/>
                <w:szCs w:val="18"/>
              </w:rPr>
              <w:t>a</w:t>
            </w:r>
            <w:r w:rsidRPr="005A5C40">
              <w:rPr>
                <w:rFonts w:cs="Arial"/>
                <w:spacing w:val="1"/>
                <w:sz w:val="18"/>
                <w:szCs w:val="18"/>
              </w:rPr>
              <w:t>n</w:t>
            </w:r>
          </w:p>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pacing w:val="-2"/>
                <w:sz w:val="18"/>
                <w:szCs w:val="18"/>
              </w:rPr>
              <w:t>T</w:t>
            </w:r>
            <w:r w:rsidRPr="005A5C40">
              <w:rPr>
                <w:rFonts w:cs="Arial"/>
                <w:spacing w:val="1"/>
                <w:sz w:val="18"/>
                <w:szCs w:val="18"/>
              </w:rPr>
              <w:t>h</w:t>
            </w:r>
            <w:r w:rsidRPr="005A5C40">
              <w:rPr>
                <w:rFonts w:cs="Arial"/>
                <w:sz w:val="18"/>
                <w:szCs w:val="18"/>
              </w:rPr>
              <w:t>e</w:t>
            </w:r>
            <w:r w:rsidRPr="005A5C40">
              <w:rPr>
                <w:rFonts w:cs="Arial"/>
                <w:spacing w:val="1"/>
                <w:sz w:val="18"/>
                <w:szCs w:val="18"/>
              </w:rPr>
              <w:t xml:space="preserve"> re</w:t>
            </w:r>
            <w:r w:rsidRPr="005A5C40">
              <w:rPr>
                <w:rFonts w:cs="Arial"/>
                <w:sz w:val="18"/>
                <w:szCs w:val="18"/>
              </w:rPr>
              <w:t>po</w:t>
            </w:r>
            <w:r w:rsidRPr="005A5C40">
              <w:rPr>
                <w:rFonts w:cs="Arial"/>
                <w:spacing w:val="1"/>
                <w:sz w:val="18"/>
                <w:szCs w:val="18"/>
              </w:rPr>
              <w:t>r</w:t>
            </w:r>
            <w:r w:rsidRPr="005A5C40">
              <w:rPr>
                <w:rFonts w:cs="Arial"/>
                <w:sz w:val="18"/>
                <w:szCs w:val="18"/>
              </w:rPr>
              <w:t xml:space="preserve">t </w:t>
            </w:r>
            <w:r w:rsidRPr="005A5C40">
              <w:rPr>
                <w:rFonts w:cs="Arial"/>
                <w:spacing w:val="-3"/>
                <w:sz w:val="18"/>
                <w:szCs w:val="18"/>
              </w:rPr>
              <w:t>m</w:t>
            </w:r>
            <w:r w:rsidRPr="005A5C40">
              <w:rPr>
                <w:rFonts w:cs="Arial"/>
                <w:spacing w:val="1"/>
                <w:sz w:val="18"/>
                <w:szCs w:val="18"/>
              </w:rPr>
              <w:t>u</w:t>
            </w:r>
            <w:r w:rsidRPr="005A5C40">
              <w:rPr>
                <w:rFonts w:cs="Arial"/>
                <w:sz w:val="18"/>
                <w:szCs w:val="18"/>
              </w:rPr>
              <w:t>st be</w:t>
            </w:r>
            <w:r w:rsidRPr="005A5C40">
              <w:rPr>
                <w:rFonts w:cs="Arial"/>
                <w:spacing w:val="1"/>
                <w:sz w:val="18"/>
                <w:szCs w:val="18"/>
              </w:rPr>
              <w:t xml:space="preserve"> </w:t>
            </w:r>
            <w:r w:rsidRPr="005A5C40">
              <w:rPr>
                <w:rFonts w:cs="Arial"/>
                <w:sz w:val="18"/>
                <w:szCs w:val="18"/>
              </w:rPr>
              <w:t>p</w:t>
            </w:r>
            <w:r w:rsidRPr="005A5C40">
              <w:rPr>
                <w:rFonts w:cs="Arial"/>
                <w:spacing w:val="1"/>
                <w:sz w:val="18"/>
                <w:szCs w:val="18"/>
              </w:rPr>
              <w:t>re</w:t>
            </w:r>
            <w:r w:rsidRPr="005A5C40">
              <w:rPr>
                <w:rFonts w:cs="Arial"/>
                <w:sz w:val="18"/>
                <w:szCs w:val="18"/>
              </w:rPr>
              <w:t>p</w:t>
            </w:r>
            <w:r w:rsidRPr="005A5C40">
              <w:rPr>
                <w:rFonts w:cs="Arial"/>
                <w:spacing w:val="-1"/>
                <w:sz w:val="18"/>
                <w:szCs w:val="18"/>
              </w:rPr>
              <w:t>a</w:t>
            </w:r>
            <w:r w:rsidRPr="005A5C40">
              <w:rPr>
                <w:rFonts w:cs="Arial"/>
                <w:spacing w:val="1"/>
                <w:sz w:val="18"/>
                <w:szCs w:val="18"/>
              </w:rPr>
              <w:t>re</w:t>
            </w:r>
            <w:r w:rsidRPr="005A5C40">
              <w:rPr>
                <w:rFonts w:cs="Arial"/>
                <w:sz w:val="18"/>
                <w:szCs w:val="18"/>
              </w:rPr>
              <w:t xml:space="preserve">d </w:t>
            </w:r>
            <w:r w:rsidRPr="005A5C40">
              <w:rPr>
                <w:rFonts w:cs="Arial"/>
                <w:spacing w:val="2"/>
                <w:sz w:val="18"/>
                <w:szCs w:val="18"/>
              </w:rPr>
              <w:t>i</w:t>
            </w:r>
            <w:r w:rsidRPr="005A5C40">
              <w:rPr>
                <w:rFonts w:cs="Arial"/>
                <w:sz w:val="18"/>
                <w:szCs w:val="18"/>
              </w:rPr>
              <w:t>n</w:t>
            </w:r>
            <w:r w:rsidRPr="005A5C40">
              <w:rPr>
                <w:rFonts w:cs="Arial"/>
                <w:spacing w:val="1"/>
                <w:sz w:val="18"/>
                <w:szCs w:val="18"/>
              </w:rPr>
              <w:t xml:space="preserve"> </w:t>
            </w:r>
            <w:r w:rsidRPr="005A5C40">
              <w:rPr>
                <w:rFonts w:cs="Arial"/>
                <w:sz w:val="18"/>
                <w:szCs w:val="18"/>
              </w:rPr>
              <w:t>pl</w:t>
            </w:r>
            <w:r w:rsidRPr="005A5C40">
              <w:rPr>
                <w:rFonts w:cs="Arial"/>
                <w:spacing w:val="-3"/>
                <w:sz w:val="18"/>
                <w:szCs w:val="18"/>
              </w:rPr>
              <w:t>a</w:t>
            </w:r>
            <w:r w:rsidRPr="005A5C40">
              <w:rPr>
                <w:rFonts w:cs="Arial"/>
                <w:spacing w:val="2"/>
                <w:sz w:val="18"/>
                <w:szCs w:val="18"/>
              </w:rPr>
              <w:t>i</w:t>
            </w:r>
            <w:r w:rsidRPr="005A5C40">
              <w:rPr>
                <w:rFonts w:cs="Arial"/>
                <w:sz w:val="18"/>
                <w:szCs w:val="18"/>
              </w:rPr>
              <w:t>n</w:t>
            </w:r>
            <w:r w:rsidRPr="005A5C40">
              <w:rPr>
                <w:rFonts w:cs="Arial"/>
                <w:spacing w:val="1"/>
                <w:sz w:val="18"/>
                <w:szCs w:val="18"/>
              </w:rPr>
              <w:t xml:space="preserve"> </w:t>
            </w:r>
            <w:r w:rsidRPr="005A5C40">
              <w:rPr>
                <w:rFonts w:cs="Arial"/>
                <w:spacing w:val="-1"/>
                <w:sz w:val="18"/>
                <w:szCs w:val="18"/>
              </w:rPr>
              <w:t>E</w:t>
            </w:r>
            <w:r w:rsidRPr="005A5C40">
              <w:rPr>
                <w:rFonts w:cs="Arial"/>
                <w:spacing w:val="1"/>
                <w:sz w:val="18"/>
                <w:szCs w:val="18"/>
              </w:rPr>
              <w:t>n</w:t>
            </w:r>
            <w:r w:rsidRPr="005A5C40">
              <w:rPr>
                <w:rFonts w:cs="Arial"/>
                <w:spacing w:val="-1"/>
                <w:sz w:val="18"/>
                <w:szCs w:val="18"/>
              </w:rPr>
              <w:t>g</w:t>
            </w:r>
            <w:r w:rsidRPr="005A5C40">
              <w:rPr>
                <w:rFonts w:cs="Arial"/>
                <w:spacing w:val="-2"/>
                <w:sz w:val="18"/>
                <w:szCs w:val="18"/>
              </w:rPr>
              <w:t>l</w:t>
            </w:r>
            <w:r w:rsidRPr="005A5C40">
              <w:rPr>
                <w:rFonts w:cs="Arial"/>
                <w:spacing w:val="2"/>
                <w:sz w:val="18"/>
                <w:szCs w:val="18"/>
              </w:rPr>
              <w:t>i</w:t>
            </w:r>
            <w:r w:rsidRPr="005A5C40">
              <w:rPr>
                <w:rFonts w:cs="Arial"/>
                <w:sz w:val="18"/>
                <w:szCs w:val="18"/>
              </w:rPr>
              <w:t xml:space="preserve">sh </w:t>
            </w:r>
            <w:r w:rsidRPr="005A5C40">
              <w:rPr>
                <w:rFonts w:cs="Arial"/>
                <w:spacing w:val="-1"/>
                <w:sz w:val="18"/>
                <w:szCs w:val="18"/>
              </w:rPr>
              <w:t>w</w:t>
            </w:r>
            <w:r w:rsidRPr="005A5C40">
              <w:rPr>
                <w:rFonts w:cs="Arial"/>
                <w:spacing w:val="2"/>
                <w:sz w:val="18"/>
                <w:szCs w:val="18"/>
              </w:rPr>
              <w:t>i</w:t>
            </w:r>
            <w:r w:rsidRPr="005A5C40">
              <w:rPr>
                <w:rFonts w:cs="Arial"/>
                <w:spacing w:val="-1"/>
                <w:sz w:val="18"/>
                <w:szCs w:val="18"/>
              </w:rPr>
              <w:t>t</w:t>
            </w:r>
            <w:r w:rsidRPr="005A5C40">
              <w:rPr>
                <w:rFonts w:cs="Arial"/>
                <w:sz w:val="18"/>
                <w:szCs w:val="18"/>
              </w:rPr>
              <w:t>h</w:t>
            </w:r>
            <w:r w:rsidRPr="005A5C40">
              <w:rPr>
                <w:rFonts w:cs="Arial"/>
                <w:spacing w:val="1"/>
                <w:sz w:val="18"/>
                <w:szCs w:val="18"/>
              </w:rPr>
              <w:t xml:space="preserve"> </w:t>
            </w:r>
            <w:r w:rsidRPr="005A5C40">
              <w:rPr>
                <w:rFonts w:cs="Arial"/>
                <w:spacing w:val="-3"/>
                <w:sz w:val="18"/>
                <w:szCs w:val="18"/>
              </w:rPr>
              <w:t>s</w:t>
            </w:r>
            <w:r w:rsidRPr="005A5C40">
              <w:rPr>
                <w:rFonts w:cs="Arial"/>
                <w:spacing w:val="2"/>
                <w:sz w:val="18"/>
                <w:szCs w:val="18"/>
              </w:rPr>
              <w:t>i</w:t>
            </w:r>
            <w:r w:rsidRPr="005A5C40">
              <w:rPr>
                <w:rFonts w:cs="Arial"/>
                <w:spacing w:val="-3"/>
                <w:sz w:val="18"/>
                <w:szCs w:val="18"/>
              </w:rPr>
              <w:t>m</w:t>
            </w:r>
            <w:r w:rsidRPr="005A5C40">
              <w:rPr>
                <w:rFonts w:cs="Arial"/>
                <w:sz w:val="18"/>
                <w:szCs w:val="18"/>
              </w:rPr>
              <w:t>ple</w:t>
            </w:r>
            <w:r w:rsidRPr="005A5C40">
              <w:rPr>
                <w:rFonts w:cs="Arial"/>
                <w:spacing w:val="1"/>
                <w:sz w:val="18"/>
                <w:szCs w:val="18"/>
              </w:rPr>
              <w:t xml:space="preserve"> </w:t>
            </w:r>
            <w:r w:rsidRPr="005A5C40">
              <w:rPr>
                <w:rFonts w:cs="Arial"/>
                <w:sz w:val="18"/>
                <w:szCs w:val="18"/>
              </w:rPr>
              <w:t>s</w:t>
            </w:r>
            <w:r w:rsidRPr="005A5C40">
              <w:rPr>
                <w:rFonts w:cs="Arial"/>
                <w:spacing w:val="1"/>
                <w:sz w:val="18"/>
                <w:szCs w:val="18"/>
              </w:rPr>
              <w:t>c</w:t>
            </w:r>
            <w:r w:rsidRPr="005A5C40">
              <w:rPr>
                <w:rFonts w:cs="Arial"/>
                <w:spacing w:val="2"/>
                <w:sz w:val="18"/>
                <w:szCs w:val="18"/>
              </w:rPr>
              <w:t>i</w:t>
            </w:r>
            <w:r w:rsidRPr="005A5C40">
              <w:rPr>
                <w:rFonts w:cs="Arial"/>
                <w:spacing w:val="1"/>
                <w:sz w:val="18"/>
                <w:szCs w:val="18"/>
              </w:rPr>
              <w:t>e</w:t>
            </w:r>
            <w:r w:rsidRPr="005A5C40">
              <w:rPr>
                <w:rFonts w:cs="Arial"/>
                <w:spacing w:val="-2"/>
                <w:sz w:val="18"/>
                <w:szCs w:val="18"/>
              </w:rPr>
              <w:t>n</w:t>
            </w:r>
            <w:r w:rsidRPr="005A5C40">
              <w:rPr>
                <w:rFonts w:cs="Arial"/>
                <w:spacing w:val="1"/>
                <w:sz w:val="18"/>
                <w:szCs w:val="18"/>
              </w:rPr>
              <w:t>c</w:t>
            </w:r>
            <w:r w:rsidRPr="005A5C40">
              <w:rPr>
                <w:rFonts w:cs="Arial"/>
                <w:sz w:val="18"/>
                <w:szCs w:val="18"/>
              </w:rPr>
              <w:t>e</w:t>
            </w:r>
            <w:r w:rsidRPr="005A5C40">
              <w:rPr>
                <w:rFonts w:cs="Arial"/>
                <w:spacing w:val="1"/>
                <w:sz w:val="18"/>
                <w:szCs w:val="18"/>
              </w:rPr>
              <w:t xml:space="preserve"> </w:t>
            </w:r>
            <w:r w:rsidRPr="005A5C40">
              <w:rPr>
                <w:rFonts w:cs="Arial"/>
                <w:spacing w:val="-1"/>
                <w:sz w:val="18"/>
                <w:szCs w:val="18"/>
              </w:rPr>
              <w:t>a</w:t>
            </w:r>
            <w:r w:rsidRPr="005A5C40">
              <w:rPr>
                <w:rFonts w:cs="Arial"/>
                <w:spacing w:val="1"/>
                <w:sz w:val="18"/>
                <w:szCs w:val="18"/>
              </w:rPr>
              <w:t>n</w:t>
            </w:r>
            <w:r w:rsidRPr="005A5C40">
              <w:rPr>
                <w:rFonts w:cs="Arial"/>
                <w:sz w:val="18"/>
                <w:szCs w:val="18"/>
              </w:rPr>
              <w:t>d be</w:t>
            </w:r>
            <w:r w:rsidRPr="005A5C40">
              <w:rPr>
                <w:rFonts w:cs="Arial"/>
                <w:spacing w:val="-3"/>
                <w:sz w:val="18"/>
                <w:szCs w:val="18"/>
              </w:rPr>
              <w:t xml:space="preserve"> </w:t>
            </w:r>
            <w:r w:rsidRPr="005A5C40">
              <w:rPr>
                <w:rFonts w:cs="Arial"/>
                <w:sz w:val="18"/>
                <w:szCs w:val="18"/>
              </w:rPr>
              <w:t>s</w:t>
            </w:r>
            <w:r w:rsidRPr="005A5C40">
              <w:rPr>
                <w:rFonts w:cs="Arial"/>
                <w:spacing w:val="1"/>
                <w:sz w:val="18"/>
                <w:szCs w:val="18"/>
              </w:rPr>
              <w:t>u</w:t>
            </w:r>
            <w:r w:rsidRPr="005A5C40">
              <w:rPr>
                <w:rFonts w:cs="Arial"/>
                <w:spacing w:val="2"/>
                <w:sz w:val="18"/>
                <w:szCs w:val="18"/>
              </w:rPr>
              <w:t>i</w:t>
            </w:r>
            <w:r w:rsidRPr="005A5C40">
              <w:rPr>
                <w:rFonts w:cs="Arial"/>
                <w:spacing w:val="-1"/>
                <w:sz w:val="18"/>
                <w:szCs w:val="18"/>
              </w:rPr>
              <w:t>ta</w:t>
            </w:r>
            <w:r w:rsidRPr="005A5C40">
              <w:rPr>
                <w:rFonts w:cs="Arial"/>
                <w:sz w:val="18"/>
                <w:szCs w:val="18"/>
              </w:rPr>
              <w:t>ble</w:t>
            </w:r>
            <w:r w:rsidRPr="005A5C40">
              <w:rPr>
                <w:rFonts w:cs="Arial"/>
                <w:spacing w:val="1"/>
                <w:sz w:val="18"/>
                <w:szCs w:val="18"/>
              </w:rPr>
              <w:t xml:space="preserve"> f</w:t>
            </w:r>
            <w:r w:rsidRPr="005A5C40">
              <w:rPr>
                <w:rFonts w:cs="Arial"/>
                <w:spacing w:val="-3"/>
                <w:sz w:val="18"/>
                <w:szCs w:val="18"/>
              </w:rPr>
              <w:t>o</w:t>
            </w:r>
            <w:r w:rsidRPr="005A5C40">
              <w:rPr>
                <w:rFonts w:cs="Arial"/>
                <w:sz w:val="18"/>
                <w:szCs w:val="18"/>
              </w:rPr>
              <w:t>r p</w:t>
            </w:r>
            <w:r w:rsidRPr="005A5C40">
              <w:rPr>
                <w:rFonts w:cs="Arial"/>
                <w:spacing w:val="1"/>
                <w:sz w:val="18"/>
                <w:szCs w:val="18"/>
              </w:rPr>
              <w:t>u</w:t>
            </w:r>
            <w:r w:rsidRPr="005A5C40">
              <w:rPr>
                <w:rFonts w:cs="Arial"/>
                <w:sz w:val="18"/>
                <w:szCs w:val="18"/>
              </w:rPr>
              <w:t>bli</w:t>
            </w:r>
            <w:r w:rsidRPr="005A5C40">
              <w:rPr>
                <w:rFonts w:cs="Arial"/>
                <w:spacing w:val="1"/>
                <w:sz w:val="18"/>
                <w:szCs w:val="18"/>
              </w:rPr>
              <w:t>c</w:t>
            </w:r>
            <w:r w:rsidRPr="005A5C40">
              <w:rPr>
                <w:rFonts w:cs="Arial"/>
                <w:spacing w:val="-1"/>
                <w:sz w:val="18"/>
                <w:szCs w:val="18"/>
              </w:rPr>
              <w:t>at</w:t>
            </w:r>
            <w:r w:rsidRPr="005A5C40">
              <w:rPr>
                <w:rFonts w:cs="Arial"/>
                <w:spacing w:val="2"/>
                <w:sz w:val="18"/>
                <w:szCs w:val="18"/>
              </w:rPr>
              <w:t>i</w:t>
            </w:r>
            <w:r w:rsidRPr="005A5C40">
              <w:rPr>
                <w:rFonts w:cs="Arial"/>
                <w:sz w:val="18"/>
                <w:szCs w:val="18"/>
              </w:rPr>
              <w:t>on</w:t>
            </w:r>
            <w:r w:rsidRPr="005A5C40">
              <w:rPr>
                <w:rFonts w:cs="Arial"/>
                <w:spacing w:val="2"/>
                <w:sz w:val="18"/>
                <w:szCs w:val="18"/>
              </w:rPr>
              <w:t xml:space="preserve"> </w:t>
            </w:r>
            <w:r w:rsidRPr="005A5C40">
              <w:rPr>
                <w:rFonts w:cs="Arial"/>
                <w:sz w:val="18"/>
                <w:szCs w:val="18"/>
              </w:rPr>
              <w:t>on</w:t>
            </w:r>
            <w:r w:rsidRPr="005A5C40">
              <w:rPr>
                <w:rFonts w:cs="Arial"/>
                <w:spacing w:val="-1"/>
                <w:sz w:val="18"/>
                <w:szCs w:val="18"/>
              </w:rPr>
              <w:t xml:space="preserve"> </w:t>
            </w:r>
            <w:r w:rsidRPr="005A5C40">
              <w:rPr>
                <w:rFonts w:cs="Arial"/>
                <w:sz w:val="18"/>
                <w:szCs w:val="18"/>
              </w:rPr>
              <w:t>C</w:t>
            </w:r>
            <w:r w:rsidRPr="005A5C40">
              <w:rPr>
                <w:rFonts w:cs="Arial"/>
                <w:spacing w:val="2"/>
                <w:sz w:val="18"/>
                <w:szCs w:val="18"/>
              </w:rPr>
              <w:t>E</w:t>
            </w:r>
            <w:r w:rsidRPr="005A5C40">
              <w:rPr>
                <w:rFonts w:cs="Arial"/>
                <w:spacing w:val="-5"/>
                <w:sz w:val="18"/>
                <w:szCs w:val="18"/>
              </w:rPr>
              <w:t>W</w:t>
            </w:r>
            <w:r w:rsidRPr="005A5C40">
              <w:rPr>
                <w:rFonts w:cs="Arial"/>
                <w:sz w:val="18"/>
                <w:szCs w:val="18"/>
              </w:rPr>
              <w:t xml:space="preserve">O </w:t>
            </w:r>
            <w:r w:rsidRPr="005A5C40">
              <w:rPr>
                <w:rFonts w:cs="Arial"/>
                <w:spacing w:val="-1"/>
                <w:sz w:val="18"/>
                <w:szCs w:val="18"/>
              </w:rPr>
              <w:t>w</w:t>
            </w:r>
            <w:r w:rsidRPr="005A5C40">
              <w:rPr>
                <w:rFonts w:cs="Arial"/>
                <w:spacing w:val="1"/>
                <w:sz w:val="18"/>
                <w:szCs w:val="18"/>
              </w:rPr>
              <w:t>e</w:t>
            </w:r>
            <w:r w:rsidRPr="005A5C40">
              <w:rPr>
                <w:rFonts w:cs="Arial"/>
                <w:sz w:val="18"/>
                <w:szCs w:val="18"/>
              </w:rPr>
              <w:t>bs</w:t>
            </w:r>
            <w:r w:rsidRPr="005A5C40">
              <w:rPr>
                <w:rFonts w:cs="Arial"/>
                <w:spacing w:val="2"/>
                <w:sz w:val="18"/>
                <w:szCs w:val="18"/>
              </w:rPr>
              <w:t>i</w:t>
            </w:r>
            <w:r w:rsidRPr="005A5C40">
              <w:rPr>
                <w:rFonts w:cs="Arial"/>
                <w:spacing w:val="-1"/>
                <w:sz w:val="18"/>
                <w:szCs w:val="18"/>
              </w:rPr>
              <w:t>t</w:t>
            </w:r>
            <w:r w:rsidRPr="005A5C40">
              <w:rPr>
                <w:rFonts w:cs="Arial"/>
                <w:spacing w:val="1"/>
                <w:sz w:val="18"/>
                <w:szCs w:val="18"/>
              </w:rPr>
              <w:t>e</w:t>
            </w:r>
          </w:p>
        </w:tc>
      </w:tr>
      <w:tr w:rsidR="005A5C40" w:rsidRPr="005A5C40" w:rsidTr="009A406F">
        <w:trPr>
          <w:trHeight w:hRule="exact" w:val="1417"/>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pacing w:val="1"/>
                <w:sz w:val="18"/>
                <w:szCs w:val="18"/>
              </w:rPr>
              <w:t>Re</w:t>
            </w:r>
            <w:r w:rsidRPr="005A5C40">
              <w:rPr>
                <w:rFonts w:cs="Arial"/>
                <w:sz w:val="18"/>
                <w:szCs w:val="18"/>
              </w:rPr>
              <w:t>po</w:t>
            </w:r>
            <w:r w:rsidRPr="005A5C40">
              <w:rPr>
                <w:rFonts w:cs="Arial"/>
                <w:spacing w:val="1"/>
                <w:sz w:val="18"/>
                <w:szCs w:val="18"/>
              </w:rPr>
              <w:t>r</w:t>
            </w:r>
            <w:r w:rsidRPr="005A5C40">
              <w:rPr>
                <w:rFonts w:cs="Arial"/>
                <w:spacing w:val="-1"/>
                <w:sz w:val="18"/>
                <w:szCs w:val="18"/>
              </w:rPr>
              <w:t>t</w:t>
            </w:r>
            <w:r w:rsidRPr="005A5C40">
              <w:rPr>
                <w:rFonts w:cs="Arial"/>
                <w:sz w:val="18"/>
                <w:szCs w:val="18"/>
              </w:rPr>
              <w:t>i</w:t>
            </w:r>
            <w:r w:rsidRPr="005A5C40">
              <w:rPr>
                <w:rFonts w:cs="Arial"/>
                <w:spacing w:val="1"/>
                <w:sz w:val="18"/>
                <w:szCs w:val="18"/>
              </w:rPr>
              <w:t>n</w:t>
            </w:r>
            <w:r w:rsidRPr="005A5C40">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04"/>
              <w:jc w:val="left"/>
              <w:rPr>
                <w:rFonts w:cs="Arial"/>
                <w:sz w:val="18"/>
                <w:szCs w:val="18"/>
              </w:rPr>
            </w:pPr>
            <w:r w:rsidRPr="005A5C40">
              <w:rPr>
                <w:rFonts w:cs="Arial"/>
                <w:sz w:val="18"/>
                <w:szCs w:val="18"/>
              </w:rPr>
              <w:t>B</w:t>
            </w:r>
            <w:r w:rsidRPr="005A5C40">
              <w:rPr>
                <w:rFonts w:cs="Arial"/>
                <w:spacing w:val="-1"/>
                <w:sz w:val="18"/>
                <w:szCs w:val="18"/>
              </w:rPr>
              <w:t>a</w:t>
            </w:r>
            <w:r w:rsidRPr="005A5C40">
              <w:rPr>
                <w:rFonts w:cs="Arial"/>
                <w:sz w:val="18"/>
                <w:szCs w:val="18"/>
              </w:rPr>
              <w:t>s</w:t>
            </w:r>
            <w:r w:rsidRPr="005A5C40">
              <w:rPr>
                <w:rFonts w:cs="Arial"/>
                <w:spacing w:val="2"/>
                <w:sz w:val="18"/>
                <w:szCs w:val="18"/>
              </w:rPr>
              <w:t>i</w:t>
            </w:r>
            <w:r w:rsidRPr="005A5C40">
              <w:rPr>
                <w:rFonts w:cs="Arial"/>
                <w:sz w:val="18"/>
                <w:szCs w:val="18"/>
              </w:rPr>
              <w:t>n</w:t>
            </w:r>
            <w:r w:rsidRPr="005A5C40">
              <w:rPr>
                <w:rFonts w:cs="Arial"/>
                <w:spacing w:val="1"/>
                <w:sz w:val="18"/>
                <w:szCs w:val="18"/>
              </w:rPr>
              <w:t xml:space="preserve"> e</w:t>
            </w:r>
            <w:r w:rsidRPr="005A5C40">
              <w:rPr>
                <w:rFonts w:cs="Arial"/>
                <w:spacing w:val="-1"/>
                <w:sz w:val="18"/>
                <w:szCs w:val="18"/>
              </w:rPr>
              <w:t>va</w:t>
            </w:r>
            <w:r w:rsidRPr="005A5C40">
              <w:rPr>
                <w:rFonts w:cs="Arial"/>
                <w:sz w:val="18"/>
                <w:szCs w:val="18"/>
              </w:rPr>
              <w:t>l</w:t>
            </w:r>
            <w:r w:rsidRPr="005A5C40">
              <w:rPr>
                <w:rFonts w:cs="Arial"/>
                <w:spacing w:val="1"/>
                <w:sz w:val="18"/>
                <w:szCs w:val="18"/>
              </w:rPr>
              <w:t>u</w:t>
            </w:r>
            <w:r w:rsidRPr="005A5C40">
              <w:rPr>
                <w:rFonts w:cs="Arial"/>
                <w:spacing w:val="-1"/>
                <w:sz w:val="18"/>
                <w:szCs w:val="18"/>
              </w:rPr>
              <w:t>at</w:t>
            </w:r>
            <w:r w:rsidRPr="005A5C40">
              <w:rPr>
                <w:rFonts w:cs="Arial"/>
                <w:spacing w:val="2"/>
                <w:sz w:val="18"/>
                <w:szCs w:val="18"/>
              </w:rPr>
              <w:t>i</w:t>
            </w:r>
            <w:r w:rsidRPr="005A5C40">
              <w:rPr>
                <w:rFonts w:cs="Arial"/>
                <w:sz w:val="18"/>
                <w:szCs w:val="18"/>
              </w:rPr>
              <w:t xml:space="preserve">on </w:t>
            </w:r>
            <w:r w:rsidRPr="005A5C40">
              <w:rPr>
                <w:rFonts w:cs="Arial"/>
                <w:spacing w:val="1"/>
                <w:sz w:val="18"/>
                <w:szCs w:val="18"/>
              </w:rPr>
              <w:t>re</w:t>
            </w:r>
            <w:r w:rsidRPr="005A5C40">
              <w:rPr>
                <w:rFonts w:cs="Arial"/>
                <w:sz w:val="18"/>
                <w:szCs w:val="18"/>
              </w:rPr>
              <w:t>po</w:t>
            </w:r>
            <w:r w:rsidRPr="005A5C40">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pacing w:val="-6"/>
                <w:sz w:val="18"/>
                <w:szCs w:val="18"/>
              </w:rPr>
              <w:t>A</w:t>
            </w:r>
            <w:r w:rsidRPr="005A5C40">
              <w:rPr>
                <w:rFonts w:cs="Arial"/>
                <w:spacing w:val="3"/>
                <w:sz w:val="18"/>
                <w:szCs w:val="18"/>
              </w:rPr>
              <w:t>n</w:t>
            </w:r>
            <w:r w:rsidRPr="005A5C40">
              <w:rPr>
                <w:rFonts w:cs="Arial"/>
                <w:spacing w:val="1"/>
                <w:sz w:val="18"/>
                <w:szCs w:val="18"/>
              </w:rPr>
              <w:t>nu</w:t>
            </w:r>
            <w:r w:rsidRPr="005A5C40">
              <w:rPr>
                <w:rFonts w:cs="Arial"/>
                <w:spacing w:val="-1"/>
                <w:sz w:val="18"/>
                <w:szCs w:val="18"/>
              </w:rPr>
              <w:t>a</w:t>
            </w:r>
            <w:r w:rsidRPr="005A5C40">
              <w:rPr>
                <w:rFonts w:cs="Arial"/>
                <w:sz w:val="18"/>
                <w:szCs w:val="18"/>
              </w:rPr>
              <w:t>lly</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Dr</w:t>
            </w:r>
            <w:r w:rsidRPr="005A5C40">
              <w:rPr>
                <w:rFonts w:cs="Arial"/>
                <w:spacing w:val="-1"/>
                <w:sz w:val="18"/>
                <w:szCs w:val="18"/>
              </w:rPr>
              <w:t>a</w:t>
            </w:r>
            <w:r w:rsidRPr="005A5C40">
              <w:rPr>
                <w:rFonts w:cs="Arial"/>
                <w:spacing w:val="1"/>
                <w:sz w:val="18"/>
                <w:szCs w:val="18"/>
              </w:rPr>
              <w:t>f</w:t>
            </w:r>
            <w:r w:rsidRPr="005A5C40">
              <w:rPr>
                <w:rFonts w:cs="Arial"/>
                <w:sz w:val="18"/>
                <w:szCs w:val="18"/>
              </w:rPr>
              <w:t>t –</w:t>
            </w:r>
            <w:r w:rsidRPr="005A5C40">
              <w:rPr>
                <w:rFonts w:cs="Arial"/>
                <w:spacing w:val="4"/>
                <w:sz w:val="18"/>
                <w:szCs w:val="18"/>
              </w:rPr>
              <w:t xml:space="preserve"> </w:t>
            </w:r>
            <w:r w:rsidRPr="005A5C40">
              <w:rPr>
                <w:rFonts w:cs="Arial"/>
                <w:spacing w:val="-8"/>
                <w:sz w:val="18"/>
                <w:szCs w:val="18"/>
              </w:rPr>
              <w:t>A</w:t>
            </w:r>
            <w:r w:rsidRPr="005A5C40">
              <w:rPr>
                <w:rFonts w:cs="Arial"/>
                <w:spacing w:val="1"/>
                <w:sz w:val="18"/>
                <w:szCs w:val="18"/>
              </w:rPr>
              <w:t>u</w:t>
            </w:r>
            <w:r w:rsidRPr="005A5C40">
              <w:rPr>
                <w:rFonts w:cs="Arial"/>
                <w:sz w:val="18"/>
                <w:szCs w:val="18"/>
              </w:rPr>
              <w:t xml:space="preserve">g </w:t>
            </w:r>
            <w:r w:rsidRPr="005A5C40">
              <w:rPr>
                <w:rFonts w:cs="Arial"/>
                <w:spacing w:val="1"/>
                <w:sz w:val="18"/>
                <w:szCs w:val="18"/>
              </w:rPr>
              <w:t>3</w:t>
            </w:r>
            <w:r w:rsidRPr="005A5C40">
              <w:rPr>
                <w:rFonts w:cs="Arial"/>
                <w:sz w:val="18"/>
                <w:szCs w:val="18"/>
              </w:rPr>
              <w:t>0</w:t>
            </w:r>
          </w:p>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n</w:t>
            </w:r>
            <w:r w:rsidRPr="005A5C40">
              <w:rPr>
                <w:rFonts w:cs="Arial"/>
                <w:spacing w:val="-1"/>
                <w:sz w:val="18"/>
                <w:szCs w:val="18"/>
              </w:rPr>
              <w:t>a</w:t>
            </w:r>
            <w:r w:rsidRPr="005A5C40">
              <w:rPr>
                <w:rFonts w:cs="Arial"/>
                <w:sz w:val="18"/>
                <w:szCs w:val="18"/>
              </w:rPr>
              <w:t>l</w:t>
            </w:r>
            <w:r w:rsidRPr="005A5C40">
              <w:rPr>
                <w:rFonts w:cs="Arial"/>
                <w:spacing w:val="1"/>
                <w:sz w:val="18"/>
                <w:szCs w:val="18"/>
              </w:rPr>
              <w:t xml:space="preserve"> </w:t>
            </w:r>
            <w:r w:rsidRPr="005A5C40">
              <w:rPr>
                <w:rFonts w:cs="Arial"/>
                <w:sz w:val="18"/>
                <w:szCs w:val="18"/>
              </w:rPr>
              <w:t>–</w:t>
            </w:r>
            <w:r w:rsidRPr="005A5C40">
              <w:rPr>
                <w:rFonts w:cs="Arial"/>
                <w:spacing w:val="-1"/>
                <w:sz w:val="18"/>
                <w:szCs w:val="18"/>
              </w:rPr>
              <w:t xml:space="preserve"> </w:t>
            </w:r>
            <w:r w:rsidRPr="005A5C40">
              <w:rPr>
                <w:rFonts w:cs="Arial"/>
                <w:sz w:val="18"/>
                <w:szCs w:val="18"/>
              </w:rPr>
              <w:t>O</w:t>
            </w:r>
            <w:r w:rsidRPr="005A5C40">
              <w:rPr>
                <w:rFonts w:cs="Arial"/>
                <w:spacing w:val="1"/>
                <w:sz w:val="18"/>
                <w:szCs w:val="18"/>
              </w:rPr>
              <w:t>c</w:t>
            </w:r>
            <w:r w:rsidRPr="005A5C40">
              <w:rPr>
                <w:rFonts w:cs="Arial"/>
                <w:sz w:val="18"/>
                <w:szCs w:val="18"/>
              </w:rPr>
              <w:t xml:space="preserve">t </w:t>
            </w:r>
            <w:r w:rsidRPr="005A5C40">
              <w:rPr>
                <w:rFonts w:cs="Arial"/>
                <w:spacing w:val="-1"/>
                <w:sz w:val="18"/>
                <w:szCs w:val="18"/>
              </w:rPr>
              <w:t>31</w:t>
            </w:r>
          </w:p>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r</w:t>
            </w:r>
            <w:r w:rsidRPr="005A5C40">
              <w:rPr>
                <w:rFonts w:cs="Arial"/>
                <w:sz w:val="18"/>
                <w:szCs w:val="18"/>
              </w:rPr>
              <w:t xml:space="preserve">st </w:t>
            </w:r>
            <w:r w:rsidRPr="005A5C40">
              <w:rPr>
                <w:rFonts w:cs="Arial"/>
                <w:spacing w:val="1"/>
                <w:sz w:val="18"/>
                <w:szCs w:val="18"/>
              </w:rPr>
              <w:t>re</w:t>
            </w:r>
            <w:r w:rsidRPr="005A5C40">
              <w:rPr>
                <w:rFonts w:cs="Arial"/>
                <w:sz w:val="18"/>
                <w:szCs w:val="18"/>
              </w:rPr>
              <w:t>p</w:t>
            </w:r>
            <w:r w:rsidRPr="005A5C40">
              <w:rPr>
                <w:rFonts w:cs="Arial"/>
                <w:spacing w:val="-3"/>
                <w:sz w:val="18"/>
                <w:szCs w:val="18"/>
              </w:rPr>
              <w:t>o</w:t>
            </w:r>
            <w:r w:rsidRPr="005A5C40">
              <w:rPr>
                <w:rFonts w:cs="Arial"/>
                <w:spacing w:val="1"/>
                <w:sz w:val="18"/>
                <w:szCs w:val="18"/>
              </w:rPr>
              <w:t>r</w:t>
            </w:r>
            <w:r w:rsidRPr="005A5C40">
              <w:rPr>
                <w:rFonts w:cs="Arial"/>
                <w:sz w:val="18"/>
                <w:szCs w:val="18"/>
              </w:rPr>
              <w:t xml:space="preserve">t – </w:t>
            </w:r>
            <w:r w:rsidRPr="005A5C40">
              <w:rPr>
                <w:rFonts w:cs="Arial"/>
                <w:spacing w:val="1"/>
                <w:sz w:val="18"/>
                <w:szCs w:val="18"/>
              </w:rPr>
              <w:t>20</w:t>
            </w:r>
            <w:r w:rsidRPr="005A5C40">
              <w:rPr>
                <w:rFonts w:cs="Arial"/>
                <w:spacing w:val="-1"/>
                <w:sz w:val="18"/>
                <w:szCs w:val="18"/>
              </w:rPr>
              <w:t>1</w:t>
            </w:r>
            <w:r w:rsidRPr="005A5C40">
              <w:rPr>
                <w:rFonts w:cs="Arial"/>
                <w:sz w:val="18"/>
                <w:szCs w:val="18"/>
              </w:rPr>
              <w:t>5</w:t>
            </w:r>
          </w:p>
          <w:p w:rsidR="005A5C40" w:rsidRPr="005A5C40" w:rsidRDefault="005A5C40" w:rsidP="005A5C40">
            <w:pPr>
              <w:widowControl w:val="0"/>
              <w:autoSpaceDE w:val="0"/>
              <w:autoSpaceDN w:val="0"/>
              <w:adjustRightInd w:val="0"/>
              <w:spacing w:before="60" w:after="60" w:line="240" w:lineRule="auto"/>
              <w:ind w:left="102" w:right="144"/>
              <w:jc w:val="left"/>
              <w:rPr>
                <w:rFonts w:cs="Arial"/>
                <w:sz w:val="18"/>
                <w:szCs w:val="18"/>
              </w:rPr>
            </w:pPr>
            <w:r w:rsidRPr="005A5C40">
              <w:rPr>
                <w:rFonts w:cs="Arial"/>
                <w:spacing w:val="-1"/>
                <w:sz w:val="18"/>
                <w:szCs w:val="18"/>
              </w:rPr>
              <w:t>F</w:t>
            </w:r>
            <w:r w:rsidRPr="005A5C40">
              <w:rPr>
                <w:rFonts w:cs="Arial"/>
                <w:spacing w:val="2"/>
                <w:sz w:val="18"/>
                <w:szCs w:val="18"/>
              </w:rPr>
              <w:t>i</w:t>
            </w:r>
            <w:r w:rsidRPr="005A5C40">
              <w:rPr>
                <w:rFonts w:cs="Arial"/>
                <w:spacing w:val="1"/>
                <w:sz w:val="18"/>
                <w:szCs w:val="18"/>
              </w:rPr>
              <w:t>n</w:t>
            </w:r>
            <w:r w:rsidRPr="005A5C40">
              <w:rPr>
                <w:rFonts w:cs="Arial"/>
                <w:spacing w:val="-1"/>
                <w:sz w:val="18"/>
                <w:szCs w:val="18"/>
              </w:rPr>
              <w:t>a</w:t>
            </w:r>
            <w:r w:rsidRPr="005A5C40">
              <w:rPr>
                <w:rFonts w:cs="Arial"/>
                <w:sz w:val="18"/>
                <w:szCs w:val="18"/>
              </w:rPr>
              <w:t>l</w:t>
            </w:r>
            <w:r w:rsidRPr="005A5C40">
              <w:rPr>
                <w:rFonts w:cs="Arial"/>
                <w:spacing w:val="1"/>
                <w:sz w:val="18"/>
                <w:szCs w:val="18"/>
              </w:rPr>
              <w:t xml:space="preserve"> </w:t>
            </w:r>
            <w:r w:rsidRPr="005A5C40">
              <w:rPr>
                <w:rFonts w:cs="Arial"/>
                <w:spacing w:val="-1"/>
                <w:sz w:val="18"/>
                <w:szCs w:val="18"/>
              </w:rPr>
              <w:t>r</w:t>
            </w:r>
            <w:r w:rsidRPr="005A5C40">
              <w:rPr>
                <w:rFonts w:cs="Arial"/>
                <w:spacing w:val="1"/>
                <w:sz w:val="18"/>
                <w:szCs w:val="18"/>
              </w:rPr>
              <w:t>e</w:t>
            </w:r>
            <w:r w:rsidRPr="005A5C40">
              <w:rPr>
                <w:rFonts w:cs="Arial"/>
                <w:sz w:val="18"/>
                <w:szCs w:val="18"/>
              </w:rPr>
              <w:t>po</w:t>
            </w:r>
            <w:r w:rsidRPr="005A5C40">
              <w:rPr>
                <w:rFonts w:cs="Arial"/>
                <w:spacing w:val="1"/>
                <w:sz w:val="18"/>
                <w:szCs w:val="18"/>
              </w:rPr>
              <w:t>r</w:t>
            </w:r>
            <w:r w:rsidRPr="005A5C40">
              <w:rPr>
                <w:rFonts w:cs="Arial"/>
                <w:sz w:val="18"/>
                <w:szCs w:val="18"/>
              </w:rPr>
              <w:t xml:space="preserve">t – </w:t>
            </w:r>
            <w:r w:rsidRPr="005A5C40">
              <w:rPr>
                <w:rFonts w:cs="Arial"/>
                <w:spacing w:val="1"/>
                <w:sz w:val="18"/>
                <w:szCs w:val="18"/>
              </w:rPr>
              <w:t>2</w:t>
            </w:r>
            <w:r w:rsidRPr="005A5C40">
              <w:rPr>
                <w:rFonts w:cs="Arial"/>
                <w:spacing w:val="-1"/>
                <w:sz w:val="18"/>
                <w:szCs w:val="18"/>
              </w:rPr>
              <w:t>0</w:t>
            </w:r>
            <w:r w:rsidRPr="005A5C40">
              <w:rPr>
                <w:rFonts w:cs="Arial"/>
                <w:spacing w:val="1"/>
                <w:sz w:val="18"/>
                <w:szCs w:val="18"/>
              </w:rPr>
              <w:t>19</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28"/>
              <w:jc w:val="center"/>
              <w:rPr>
                <w:rFonts w:cs="Arial"/>
                <w:sz w:val="18"/>
                <w:szCs w:val="18"/>
              </w:rPr>
            </w:pPr>
            <w:r w:rsidRPr="005A5C40">
              <w:rPr>
                <w:rFonts w:cs="Arial"/>
                <w:sz w:val="18"/>
                <w:szCs w:val="18"/>
              </w:rPr>
              <w:t>M</w:t>
            </w:r>
            <w:r w:rsidRPr="005A5C40">
              <w:rPr>
                <w:rFonts w:cs="Arial"/>
                <w:spacing w:val="1"/>
                <w:sz w:val="18"/>
                <w:szCs w:val="18"/>
              </w:rPr>
              <w:t>&amp;</w:t>
            </w:r>
            <w:r w:rsidRPr="005A5C40">
              <w:rPr>
                <w:rFonts w:cs="Arial"/>
                <w:sz w:val="18"/>
                <w:szCs w:val="18"/>
              </w:rPr>
              <w:t>E</w:t>
            </w:r>
            <w:r w:rsidRPr="005A5C40">
              <w:rPr>
                <w:rFonts w:cs="Arial"/>
                <w:spacing w:val="5"/>
                <w:sz w:val="18"/>
                <w:szCs w:val="18"/>
              </w:rPr>
              <w:t xml:space="preserve"> </w:t>
            </w:r>
            <w:r w:rsidRPr="005A5C40">
              <w:rPr>
                <w:rFonts w:cs="Arial"/>
                <w:spacing w:val="-8"/>
                <w:sz w:val="18"/>
                <w:szCs w:val="18"/>
              </w:rPr>
              <w:t>A</w:t>
            </w:r>
            <w:r w:rsidRPr="005A5C40">
              <w:rPr>
                <w:rFonts w:cs="Arial"/>
                <w:spacing w:val="1"/>
                <w:sz w:val="18"/>
                <w:szCs w:val="18"/>
              </w:rPr>
              <w:t>d</w:t>
            </w:r>
            <w:r w:rsidRPr="005A5C40">
              <w:rPr>
                <w:rFonts w:cs="Arial"/>
                <w:spacing w:val="-1"/>
                <w:sz w:val="18"/>
                <w:szCs w:val="18"/>
              </w:rPr>
              <w:t>v</w:t>
            </w:r>
            <w:r w:rsidRPr="005A5C40">
              <w:rPr>
                <w:rFonts w:cs="Arial"/>
                <w:spacing w:val="2"/>
                <w:sz w:val="18"/>
                <w:szCs w:val="18"/>
              </w:rPr>
              <w:t>i</w:t>
            </w:r>
            <w:r w:rsidRPr="005A5C40">
              <w:rPr>
                <w:rFonts w:cs="Arial"/>
                <w:sz w:val="18"/>
                <w:szCs w:val="18"/>
              </w:rPr>
              <w:t>s</w:t>
            </w:r>
            <w:r w:rsidRPr="005A5C40">
              <w:rPr>
                <w:rFonts w:cs="Arial"/>
                <w:spacing w:val="1"/>
                <w:sz w:val="18"/>
                <w:szCs w:val="18"/>
              </w:rPr>
              <w:t>er</w:t>
            </w:r>
            <w:r w:rsidRPr="005A5C40">
              <w:rPr>
                <w:rFonts w:cs="Arial"/>
                <w:sz w:val="18"/>
                <w:szCs w:val="18"/>
              </w:rPr>
              <w:t>s</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C</w:t>
            </w:r>
            <w:r w:rsidRPr="005A5C40">
              <w:rPr>
                <w:rFonts w:cs="Arial"/>
                <w:spacing w:val="2"/>
                <w:sz w:val="18"/>
                <w:szCs w:val="18"/>
              </w:rPr>
              <w:t>E</w:t>
            </w:r>
            <w:r w:rsidRPr="005A5C40">
              <w:rPr>
                <w:rFonts w:cs="Arial"/>
                <w:spacing w:val="-5"/>
                <w:sz w:val="18"/>
                <w:szCs w:val="18"/>
              </w:rPr>
              <w:t>WO</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A</w:t>
            </w:r>
            <w:r w:rsidRPr="005A5C40">
              <w:rPr>
                <w:rFonts w:cs="Arial"/>
                <w:spacing w:val="-3"/>
                <w:sz w:val="18"/>
                <w:szCs w:val="18"/>
              </w:rPr>
              <w:t xml:space="preserve"> </w:t>
            </w:r>
            <w:r w:rsidRPr="005A5C40">
              <w:rPr>
                <w:rFonts w:cs="Arial"/>
                <w:spacing w:val="1"/>
                <w:sz w:val="18"/>
                <w:szCs w:val="18"/>
              </w:rPr>
              <w:t>c</w:t>
            </w:r>
            <w:r w:rsidRPr="005A5C40">
              <w:rPr>
                <w:rFonts w:cs="Arial"/>
                <w:spacing w:val="3"/>
                <w:sz w:val="18"/>
                <w:szCs w:val="18"/>
              </w:rPr>
              <w:t>u</w:t>
            </w:r>
            <w:r w:rsidRPr="005A5C40">
              <w:rPr>
                <w:rFonts w:cs="Arial"/>
                <w:spacing w:val="-3"/>
                <w:sz w:val="18"/>
                <w:szCs w:val="18"/>
              </w:rPr>
              <w:t>m</w:t>
            </w:r>
            <w:r w:rsidRPr="005A5C40">
              <w:rPr>
                <w:rFonts w:cs="Arial"/>
                <w:spacing w:val="1"/>
                <w:sz w:val="18"/>
                <w:szCs w:val="18"/>
              </w:rPr>
              <w:t>u</w:t>
            </w:r>
            <w:r w:rsidRPr="005A5C40">
              <w:rPr>
                <w:rFonts w:cs="Arial"/>
                <w:sz w:val="18"/>
                <w:szCs w:val="18"/>
              </w:rPr>
              <w:t>l</w:t>
            </w:r>
            <w:r w:rsidRPr="005A5C40">
              <w:rPr>
                <w:rFonts w:cs="Arial"/>
                <w:spacing w:val="-1"/>
                <w:sz w:val="18"/>
                <w:szCs w:val="18"/>
              </w:rPr>
              <w:t>at</w:t>
            </w:r>
            <w:r w:rsidRPr="005A5C40">
              <w:rPr>
                <w:rFonts w:cs="Arial"/>
                <w:spacing w:val="2"/>
                <w:sz w:val="18"/>
                <w:szCs w:val="18"/>
              </w:rPr>
              <w:t>i</w:t>
            </w:r>
            <w:r w:rsidRPr="005A5C40">
              <w:rPr>
                <w:rFonts w:cs="Arial"/>
                <w:spacing w:val="-1"/>
                <w:sz w:val="18"/>
                <w:szCs w:val="18"/>
              </w:rPr>
              <w:t>v</w:t>
            </w:r>
            <w:r w:rsidRPr="005A5C40">
              <w:rPr>
                <w:rFonts w:cs="Arial"/>
                <w:sz w:val="18"/>
                <w:szCs w:val="18"/>
              </w:rPr>
              <w:t>e</w:t>
            </w:r>
            <w:r w:rsidRPr="005A5C40">
              <w:rPr>
                <w:rFonts w:cs="Arial"/>
                <w:spacing w:val="1"/>
                <w:sz w:val="18"/>
                <w:szCs w:val="18"/>
              </w:rPr>
              <w:t xml:space="preserve"> e</w:t>
            </w:r>
            <w:r w:rsidRPr="005A5C40">
              <w:rPr>
                <w:rFonts w:cs="Arial"/>
                <w:spacing w:val="-1"/>
                <w:sz w:val="18"/>
                <w:szCs w:val="18"/>
              </w:rPr>
              <w:t>va</w:t>
            </w:r>
            <w:r w:rsidRPr="005A5C40">
              <w:rPr>
                <w:rFonts w:cs="Arial"/>
                <w:sz w:val="18"/>
                <w:szCs w:val="18"/>
              </w:rPr>
              <w:t>l</w:t>
            </w:r>
            <w:r w:rsidRPr="005A5C40">
              <w:rPr>
                <w:rFonts w:cs="Arial"/>
                <w:spacing w:val="1"/>
                <w:sz w:val="18"/>
                <w:szCs w:val="18"/>
              </w:rPr>
              <w:t>u</w:t>
            </w:r>
            <w:r w:rsidRPr="005A5C40">
              <w:rPr>
                <w:rFonts w:cs="Arial"/>
                <w:spacing w:val="-1"/>
                <w:sz w:val="18"/>
                <w:szCs w:val="18"/>
              </w:rPr>
              <w:t>at</w:t>
            </w:r>
            <w:r w:rsidRPr="005A5C40">
              <w:rPr>
                <w:rFonts w:cs="Arial"/>
                <w:spacing w:val="2"/>
                <w:sz w:val="18"/>
                <w:szCs w:val="18"/>
              </w:rPr>
              <w:t>i</w:t>
            </w:r>
            <w:r w:rsidRPr="005A5C40">
              <w:rPr>
                <w:rFonts w:cs="Arial"/>
                <w:sz w:val="18"/>
                <w:szCs w:val="18"/>
              </w:rPr>
              <w:t>on</w:t>
            </w:r>
            <w:r w:rsidRPr="005A5C40">
              <w:rPr>
                <w:rFonts w:cs="Arial"/>
                <w:spacing w:val="1"/>
                <w:sz w:val="18"/>
                <w:szCs w:val="18"/>
              </w:rPr>
              <w:t xml:space="preserve"> </w:t>
            </w:r>
            <w:r w:rsidRPr="005A5C40">
              <w:rPr>
                <w:rFonts w:cs="Arial"/>
                <w:sz w:val="18"/>
                <w:szCs w:val="18"/>
              </w:rPr>
              <w:t>of</w:t>
            </w:r>
            <w:r w:rsidRPr="005A5C40">
              <w:rPr>
                <w:rFonts w:cs="Arial"/>
                <w:spacing w:val="-1"/>
                <w:sz w:val="18"/>
                <w:szCs w:val="18"/>
              </w:rPr>
              <w:t xml:space="preserve"> t</w:t>
            </w:r>
            <w:r w:rsidRPr="005A5C40">
              <w:rPr>
                <w:rFonts w:cs="Arial"/>
                <w:spacing w:val="1"/>
                <w:sz w:val="18"/>
                <w:szCs w:val="18"/>
              </w:rPr>
              <w:t>h</w:t>
            </w:r>
            <w:r w:rsidRPr="005A5C40">
              <w:rPr>
                <w:rFonts w:cs="Arial"/>
                <w:sz w:val="18"/>
                <w:szCs w:val="18"/>
              </w:rPr>
              <w:t>e</w:t>
            </w:r>
            <w:r w:rsidRPr="005A5C40">
              <w:rPr>
                <w:rFonts w:cs="Arial"/>
                <w:spacing w:val="1"/>
                <w:sz w:val="18"/>
                <w:szCs w:val="18"/>
              </w:rPr>
              <w:t xml:space="preserve"> </w:t>
            </w:r>
            <w:r w:rsidRPr="005A5C40">
              <w:rPr>
                <w:rFonts w:cs="Arial"/>
                <w:sz w:val="18"/>
                <w:szCs w:val="18"/>
              </w:rPr>
              <w:t>o</w:t>
            </w:r>
            <w:r w:rsidRPr="005A5C40">
              <w:rPr>
                <w:rFonts w:cs="Arial"/>
                <w:spacing w:val="1"/>
                <w:sz w:val="18"/>
                <w:szCs w:val="18"/>
              </w:rPr>
              <w:t>u</w:t>
            </w:r>
            <w:r w:rsidRPr="005A5C40">
              <w:rPr>
                <w:rFonts w:cs="Arial"/>
                <w:spacing w:val="-1"/>
                <w:sz w:val="18"/>
                <w:szCs w:val="18"/>
              </w:rPr>
              <w:t>t</w:t>
            </w:r>
            <w:r w:rsidRPr="005A5C40">
              <w:rPr>
                <w:rFonts w:cs="Arial"/>
                <w:spacing w:val="1"/>
                <w:sz w:val="18"/>
                <w:szCs w:val="18"/>
              </w:rPr>
              <w:t>c</w:t>
            </w:r>
            <w:r w:rsidRPr="005A5C40">
              <w:rPr>
                <w:rFonts w:cs="Arial"/>
                <w:sz w:val="18"/>
                <w:szCs w:val="18"/>
              </w:rPr>
              <w:t>o</w:t>
            </w:r>
            <w:r w:rsidRPr="005A5C40">
              <w:rPr>
                <w:rFonts w:cs="Arial"/>
                <w:spacing w:val="-3"/>
                <w:sz w:val="18"/>
                <w:szCs w:val="18"/>
              </w:rPr>
              <w:t>m</w:t>
            </w:r>
            <w:r w:rsidRPr="005A5C40">
              <w:rPr>
                <w:rFonts w:cs="Arial"/>
                <w:spacing w:val="1"/>
                <w:sz w:val="18"/>
                <w:szCs w:val="18"/>
              </w:rPr>
              <w:t>e</w:t>
            </w:r>
            <w:r w:rsidRPr="005A5C40">
              <w:rPr>
                <w:rFonts w:cs="Arial"/>
                <w:sz w:val="18"/>
                <w:szCs w:val="18"/>
              </w:rPr>
              <w:t>s</w:t>
            </w:r>
            <w:r w:rsidRPr="005A5C40">
              <w:rPr>
                <w:rFonts w:cs="Arial"/>
                <w:spacing w:val="1"/>
                <w:sz w:val="18"/>
                <w:szCs w:val="18"/>
              </w:rPr>
              <w:t xml:space="preserve"> </w:t>
            </w:r>
            <w:r w:rsidRPr="005A5C40">
              <w:rPr>
                <w:rFonts w:cs="Arial"/>
                <w:sz w:val="18"/>
                <w:szCs w:val="18"/>
              </w:rPr>
              <w:t>of Co</w:t>
            </w:r>
            <w:r w:rsidRPr="005A5C40">
              <w:rPr>
                <w:rFonts w:cs="Arial"/>
                <w:spacing w:val="-1"/>
                <w:sz w:val="18"/>
                <w:szCs w:val="18"/>
              </w:rPr>
              <w:t>mm</w:t>
            </w:r>
            <w:r w:rsidRPr="005A5C40">
              <w:rPr>
                <w:rFonts w:cs="Arial"/>
                <w:sz w:val="18"/>
                <w:szCs w:val="18"/>
              </w:rPr>
              <w:t>o</w:t>
            </w:r>
            <w:r w:rsidRPr="005A5C40">
              <w:rPr>
                <w:rFonts w:cs="Arial"/>
                <w:spacing w:val="1"/>
                <w:sz w:val="18"/>
                <w:szCs w:val="18"/>
              </w:rPr>
              <w:t>n</w:t>
            </w:r>
            <w:r w:rsidRPr="005A5C40">
              <w:rPr>
                <w:rFonts w:cs="Arial"/>
                <w:spacing w:val="-1"/>
                <w:sz w:val="18"/>
                <w:szCs w:val="18"/>
              </w:rPr>
              <w:t>w</w:t>
            </w:r>
            <w:r w:rsidRPr="005A5C40">
              <w:rPr>
                <w:rFonts w:cs="Arial"/>
                <w:spacing w:val="1"/>
                <w:sz w:val="18"/>
                <w:szCs w:val="18"/>
              </w:rPr>
              <w:t>e</w:t>
            </w:r>
            <w:r w:rsidRPr="005A5C40">
              <w:rPr>
                <w:rFonts w:cs="Arial"/>
                <w:spacing w:val="-1"/>
                <w:sz w:val="18"/>
                <w:szCs w:val="18"/>
              </w:rPr>
              <w:t>a</w:t>
            </w:r>
            <w:r w:rsidRPr="005A5C40">
              <w:rPr>
                <w:rFonts w:cs="Arial"/>
                <w:sz w:val="18"/>
                <w:szCs w:val="18"/>
              </w:rPr>
              <w:t>l</w:t>
            </w:r>
            <w:r w:rsidRPr="005A5C40">
              <w:rPr>
                <w:rFonts w:cs="Arial"/>
                <w:spacing w:val="-1"/>
                <w:sz w:val="18"/>
                <w:szCs w:val="18"/>
              </w:rPr>
              <w:t>t</w:t>
            </w:r>
            <w:r w:rsidRPr="005A5C40">
              <w:rPr>
                <w:rFonts w:cs="Arial"/>
                <w:sz w:val="18"/>
                <w:szCs w:val="18"/>
              </w:rPr>
              <w:t>h</w:t>
            </w:r>
            <w:r w:rsidRPr="005A5C40">
              <w:rPr>
                <w:rFonts w:cs="Arial"/>
                <w:spacing w:val="1"/>
                <w:sz w:val="18"/>
                <w:szCs w:val="18"/>
              </w:rPr>
              <w:t xml:space="preserve"> en</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r</w:t>
            </w:r>
            <w:r w:rsidRPr="005A5C40">
              <w:rPr>
                <w:rFonts w:cs="Arial"/>
                <w:sz w:val="18"/>
                <w:szCs w:val="18"/>
              </w:rPr>
              <w:t>o</w:t>
            </w:r>
            <w:r w:rsidRPr="005A5C40">
              <w:rPr>
                <w:rFonts w:cs="Arial"/>
                <w:spacing w:val="1"/>
                <w:sz w:val="18"/>
                <w:szCs w:val="18"/>
              </w:rPr>
              <w:t>n</w:t>
            </w:r>
            <w:r w:rsidRPr="005A5C40">
              <w:rPr>
                <w:rFonts w:cs="Arial"/>
                <w:spacing w:val="-3"/>
                <w:sz w:val="18"/>
                <w:szCs w:val="18"/>
              </w:rPr>
              <w:t>m</w:t>
            </w:r>
            <w:r w:rsidRPr="005A5C40">
              <w:rPr>
                <w:rFonts w:cs="Arial"/>
                <w:spacing w:val="3"/>
                <w:sz w:val="18"/>
                <w:szCs w:val="18"/>
              </w:rPr>
              <w:t>e</w:t>
            </w:r>
            <w:r w:rsidRPr="005A5C40">
              <w:rPr>
                <w:rFonts w:cs="Arial"/>
                <w:spacing w:val="1"/>
                <w:sz w:val="18"/>
                <w:szCs w:val="18"/>
              </w:rPr>
              <w:t>n</w:t>
            </w:r>
            <w:r w:rsidRPr="005A5C40">
              <w:rPr>
                <w:rFonts w:cs="Arial"/>
                <w:spacing w:val="-1"/>
                <w:sz w:val="18"/>
                <w:szCs w:val="18"/>
              </w:rPr>
              <w:t>ta</w:t>
            </w:r>
            <w:r w:rsidRPr="005A5C40">
              <w:rPr>
                <w:rFonts w:cs="Arial"/>
                <w:sz w:val="18"/>
                <w:szCs w:val="18"/>
              </w:rPr>
              <w:t>l</w:t>
            </w:r>
            <w:r w:rsidRPr="005A5C40">
              <w:rPr>
                <w:rFonts w:cs="Arial"/>
                <w:spacing w:val="1"/>
                <w:sz w:val="18"/>
                <w:szCs w:val="18"/>
              </w:rPr>
              <w:t xml:space="preserve"> </w:t>
            </w:r>
            <w:r w:rsidRPr="005A5C40">
              <w:rPr>
                <w:rFonts w:cs="Arial"/>
                <w:spacing w:val="-1"/>
                <w:sz w:val="18"/>
                <w:szCs w:val="18"/>
              </w:rPr>
              <w:t>wat</w:t>
            </w:r>
            <w:r w:rsidRPr="005A5C40">
              <w:rPr>
                <w:rFonts w:cs="Arial"/>
                <w:spacing w:val="1"/>
                <w:sz w:val="18"/>
                <w:szCs w:val="18"/>
              </w:rPr>
              <w:t>e</w:t>
            </w:r>
            <w:r w:rsidRPr="005A5C40">
              <w:rPr>
                <w:rFonts w:cs="Arial"/>
                <w:sz w:val="18"/>
                <w:szCs w:val="18"/>
              </w:rPr>
              <w:t>r</w:t>
            </w:r>
            <w:r w:rsidRPr="005A5C40">
              <w:rPr>
                <w:rFonts w:cs="Arial"/>
                <w:spacing w:val="2"/>
                <w:sz w:val="18"/>
                <w:szCs w:val="18"/>
              </w:rPr>
              <w:t xml:space="preserve"> </w:t>
            </w:r>
            <w:r w:rsidRPr="005A5C40">
              <w:rPr>
                <w:rFonts w:cs="Arial"/>
                <w:spacing w:val="-1"/>
                <w:sz w:val="18"/>
                <w:szCs w:val="18"/>
              </w:rPr>
              <w:t>a</w:t>
            </w:r>
            <w:r w:rsidRPr="005A5C40">
              <w:rPr>
                <w:rFonts w:cs="Arial"/>
                <w:sz w:val="18"/>
                <w:szCs w:val="18"/>
              </w:rPr>
              <w:t xml:space="preserve">t </w:t>
            </w:r>
            <w:r w:rsidRPr="005A5C40">
              <w:rPr>
                <w:rFonts w:cs="Arial"/>
                <w:spacing w:val="-1"/>
                <w:sz w:val="18"/>
                <w:szCs w:val="18"/>
              </w:rPr>
              <w:t>t</w:t>
            </w:r>
            <w:r w:rsidRPr="005A5C40">
              <w:rPr>
                <w:rFonts w:cs="Arial"/>
                <w:spacing w:val="1"/>
                <w:sz w:val="18"/>
                <w:szCs w:val="18"/>
              </w:rPr>
              <w:t>h</w:t>
            </w:r>
            <w:r w:rsidRPr="005A5C40">
              <w:rPr>
                <w:rFonts w:cs="Arial"/>
                <w:sz w:val="18"/>
                <w:szCs w:val="18"/>
              </w:rPr>
              <w:t>e B</w:t>
            </w:r>
            <w:r w:rsidRPr="005A5C40">
              <w:rPr>
                <w:rFonts w:cs="Arial"/>
                <w:spacing w:val="-1"/>
                <w:sz w:val="18"/>
                <w:szCs w:val="18"/>
              </w:rPr>
              <w:t>a</w:t>
            </w:r>
            <w:r w:rsidRPr="005A5C40">
              <w:rPr>
                <w:rFonts w:cs="Arial"/>
                <w:sz w:val="18"/>
                <w:szCs w:val="18"/>
              </w:rPr>
              <w:t>s</w:t>
            </w:r>
            <w:r w:rsidRPr="005A5C40">
              <w:rPr>
                <w:rFonts w:cs="Arial"/>
                <w:spacing w:val="2"/>
                <w:sz w:val="18"/>
                <w:szCs w:val="18"/>
              </w:rPr>
              <w:t>i</w:t>
            </w:r>
            <w:r w:rsidRPr="005A5C40">
              <w:rPr>
                <w:rFonts w:cs="Arial"/>
                <w:spacing w:val="1"/>
                <w:sz w:val="18"/>
                <w:szCs w:val="18"/>
              </w:rPr>
              <w:t>n</w:t>
            </w:r>
            <w:r w:rsidRPr="005A5C40">
              <w:rPr>
                <w:rFonts w:cs="Arial"/>
                <w:sz w:val="18"/>
                <w:szCs w:val="18"/>
              </w:rPr>
              <w:t>-s</w:t>
            </w:r>
            <w:r w:rsidRPr="005A5C40">
              <w:rPr>
                <w:rFonts w:cs="Arial"/>
                <w:spacing w:val="1"/>
                <w:sz w:val="18"/>
                <w:szCs w:val="18"/>
              </w:rPr>
              <w:t>c</w:t>
            </w:r>
            <w:r w:rsidRPr="005A5C40">
              <w:rPr>
                <w:rFonts w:cs="Arial"/>
                <w:spacing w:val="-1"/>
                <w:sz w:val="18"/>
                <w:szCs w:val="18"/>
              </w:rPr>
              <w:t>a</w:t>
            </w:r>
            <w:r w:rsidRPr="005A5C40">
              <w:rPr>
                <w:rFonts w:cs="Arial"/>
                <w:sz w:val="18"/>
                <w:szCs w:val="18"/>
              </w:rPr>
              <w:t>l</w:t>
            </w:r>
            <w:r w:rsidRPr="005A5C40">
              <w:rPr>
                <w:rFonts w:cs="Arial"/>
                <w:spacing w:val="1"/>
                <w:sz w:val="18"/>
                <w:szCs w:val="18"/>
              </w:rPr>
              <w:t>e</w:t>
            </w:r>
            <w:r w:rsidRPr="005A5C40">
              <w:rPr>
                <w:rFonts w:cs="Arial"/>
                <w:sz w:val="18"/>
                <w:szCs w:val="18"/>
              </w:rPr>
              <w:t>,</w:t>
            </w:r>
            <w:r w:rsidRPr="005A5C40">
              <w:rPr>
                <w:rFonts w:cs="Arial"/>
                <w:spacing w:val="-1"/>
                <w:sz w:val="18"/>
                <w:szCs w:val="18"/>
              </w:rPr>
              <w:t xml:space="preserve"> </w:t>
            </w:r>
            <w:r w:rsidRPr="005A5C40">
              <w:rPr>
                <w:rFonts w:cs="Arial"/>
                <w:sz w:val="18"/>
                <w:szCs w:val="18"/>
              </w:rPr>
              <w:t>b</w:t>
            </w:r>
            <w:r w:rsidRPr="005A5C40">
              <w:rPr>
                <w:rFonts w:cs="Arial"/>
                <w:spacing w:val="-1"/>
                <w:sz w:val="18"/>
                <w:szCs w:val="18"/>
              </w:rPr>
              <w:t>a</w:t>
            </w:r>
            <w:r w:rsidRPr="005A5C40">
              <w:rPr>
                <w:rFonts w:cs="Arial"/>
                <w:sz w:val="18"/>
                <w:szCs w:val="18"/>
              </w:rPr>
              <w:t>s</w:t>
            </w:r>
            <w:r w:rsidRPr="005A5C40">
              <w:rPr>
                <w:rFonts w:cs="Arial"/>
                <w:spacing w:val="1"/>
                <w:sz w:val="18"/>
                <w:szCs w:val="18"/>
              </w:rPr>
              <w:t>e</w:t>
            </w:r>
            <w:r w:rsidRPr="005A5C40">
              <w:rPr>
                <w:rFonts w:cs="Arial"/>
                <w:sz w:val="18"/>
                <w:szCs w:val="18"/>
              </w:rPr>
              <w:t>d on</w:t>
            </w:r>
            <w:r w:rsidRPr="005A5C40">
              <w:rPr>
                <w:rFonts w:cs="Arial"/>
                <w:spacing w:val="1"/>
                <w:sz w:val="18"/>
                <w:szCs w:val="18"/>
              </w:rPr>
              <w:t xml:space="preserve"> </w:t>
            </w:r>
            <w:r w:rsidRPr="005A5C40">
              <w:rPr>
                <w:rFonts w:cs="Arial"/>
                <w:spacing w:val="-1"/>
                <w:sz w:val="18"/>
                <w:szCs w:val="18"/>
              </w:rPr>
              <w:t>t</w:t>
            </w:r>
            <w:r w:rsidRPr="005A5C40">
              <w:rPr>
                <w:rFonts w:cs="Arial"/>
                <w:spacing w:val="1"/>
                <w:sz w:val="18"/>
                <w:szCs w:val="18"/>
              </w:rPr>
              <w:t>h</w:t>
            </w:r>
            <w:r w:rsidRPr="005A5C40">
              <w:rPr>
                <w:rFonts w:cs="Arial"/>
                <w:sz w:val="18"/>
                <w:szCs w:val="18"/>
              </w:rPr>
              <w:t>e</w:t>
            </w:r>
            <w:r w:rsidRPr="005A5C40">
              <w:rPr>
                <w:rFonts w:cs="Arial"/>
                <w:spacing w:val="1"/>
                <w:sz w:val="18"/>
                <w:szCs w:val="18"/>
              </w:rPr>
              <w:t xml:space="preserve"> </w:t>
            </w:r>
            <w:r w:rsidRPr="005A5C40">
              <w:rPr>
                <w:rFonts w:cs="Arial"/>
                <w:spacing w:val="-3"/>
                <w:sz w:val="18"/>
                <w:szCs w:val="18"/>
              </w:rPr>
              <w:t>E</w:t>
            </w:r>
            <w:r w:rsidRPr="005A5C40">
              <w:rPr>
                <w:rFonts w:cs="Arial"/>
                <w:spacing w:val="-1"/>
                <w:sz w:val="18"/>
                <w:szCs w:val="18"/>
              </w:rPr>
              <w:t>va</w:t>
            </w:r>
            <w:r w:rsidRPr="005A5C40">
              <w:rPr>
                <w:rFonts w:cs="Arial"/>
                <w:sz w:val="18"/>
                <w:szCs w:val="18"/>
              </w:rPr>
              <w:t>l</w:t>
            </w:r>
            <w:r w:rsidRPr="005A5C40">
              <w:rPr>
                <w:rFonts w:cs="Arial"/>
                <w:spacing w:val="1"/>
                <w:sz w:val="18"/>
                <w:szCs w:val="18"/>
              </w:rPr>
              <w:t>u</w:t>
            </w:r>
            <w:r w:rsidRPr="005A5C40">
              <w:rPr>
                <w:rFonts w:cs="Arial"/>
                <w:spacing w:val="-1"/>
                <w:sz w:val="18"/>
                <w:szCs w:val="18"/>
              </w:rPr>
              <w:t>at</w:t>
            </w:r>
            <w:r w:rsidRPr="005A5C40">
              <w:rPr>
                <w:rFonts w:cs="Arial"/>
                <w:spacing w:val="2"/>
                <w:sz w:val="18"/>
                <w:szCs w:val="18"/>
              </w:rPr>
              <w:t>i</w:t>
            </w:r>
            <w:r w:rsidRPr="005A5C40">
              <w:rPr>
                <w:rFonts w:cs="Arial"/>
                <w:sz w:val="18"/>
                <w:szCs w:val="18"/>
              </w:rPr>
              <w:t>on</w:t>
            </w:r>
            <w:r w:rsidRPr="005A5C40">
              <w:rPr>
                <w:rFonts w:cs="Arial"/>
                <w:spacing w:val="1"/>
                <w:sz w:val="18"/>
                <w:szCs w:val="18"/>
              </w:rPr>
              <w:t xml:space="preserve"> </w:t>
            </w:r>
            <w:r w:rsidRPr="005A5C40">
              <w:rPr>
                <w:rFonts w:cs="Arial"/>
                <w:spacing w:val="-1"/>
                <w:sz w:val="18"/>
                <w:szCs w:val="18"/>
              </w:rPr>
              <w:t>P</w:t>
            </w:r>
            <w:r w:rsidRPr="005A5C40">
              <w:rPr>
                <w:rFonts w:cs="Arial"/>
                <w:sz w:val="18"/>
                <w:szCs w:val="18"/>
              </w:rPr>
              <w:t>l</w:t>
            </w:r>
            <w:r w:rsidRPr="005A5C40">
              <w:rPr>
                <w:rFonts w:cs="Arial"/>
                <w:spacing w:val="-1"/>
                <w:sz w:val="18"/>
                <w:szCs w:val="18"/>
              </w:rPr>
              <w:t>a</w:t>
            </w:r>
            <w:r w:rsidRPr="005A5C40">
              <w:rPr>
                <w:rFonts w:cs="Arial"/>
                <w:spacing w:val="1"/>
                <w:sz w:val="18"/>
                <w:szCs w:val="18"/>
              </w:rPr>
              <w:t>n</w:t>
            </w:r>
          </w:p>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pacing w:val="-2"/>
                <w:sz w:val="18"/>
                <w:szCs w:val="18"/>
              </w:rPr>
              <w:t>T</w:t>
            </w:r>
            <w:r w:rsidRPr="005A5C40">
              <w:rPr>
                <w:rFonts w:cs="Arial"/>
                <w:spacing w:val="1"/>
                <w:sz w:val="18"/>
                <w:szCs w:val="18"/>
              </w:rPr>
              <w:t>h</w:t>
            </w:r>
            <w:r w:rsidRPr="005A5C40">
              <w:rPr>
                <w:rFonts w:cs="Arial"/>
                <w:sz w:val="18"/>
                <w:szCs w:val="18"/>
              </w:rPr>
              <w:t>e</w:t>
            </w:r>
            <w:r w:rsidRPr="005A5C40">
              <w:rPr>
                <w:rFonts w:cs="Arial"/>
                <w:spacing w:val="1"/>
                <w:sz w:val="18"/>
                <w:szCs w:val="18"/>
              </w:rPr>
              <w:t xml:space="preserve"> re</w:t>
            </w:r>
            <w:r w:rsidRPr="005A5C40">
              <w:rPr>
                <w:rFonts w:cs="Arial"/>
                <w:sz w:val="18"/>
                <w:szCs w:val="18"/>
              </w:rPr>
              <w:t>po</w:t>
            </w:r>
            <w:r w:rsidRPr="005A5C40">
              <w:rPr>
                <w:rFonts w:cs="Arial"/>
                <w:spacing w:val="1"/>
                <w:sz w:val="18"/>
                <w:szCs w:val="18"/>
              </w:rPr>
              <w:t>r</w:t>
            </w:r>
            <w:r w:rsidRPr="005A5C40">
              <w:rPr>
                <w:rFonts w:cs="Arial"/>
                <w:sz w:val="18"/>
                <w:szCs w:val="18"/>
              </w:rPr>
              <w:t xml:space="preserve">t </w:t>
            </w:r>
            <w:r w:rsidRPr="005A5C40">
              <w:rPr>
                <w:rFonts w:cs="Arial"/>
                <w:spacing w:val="-3"/>
                <w:sz w:val="18"/>
                <w:szCs w:val="18"/>
              </w:rPr>
              <w:t>m</w:t>
            </w:r>
            <w:r w:rsidRPr="005A5C40">
              <w:rPr>
                <w:rFonts w:cs="Arial"/>
                <w:spacing w:val="1"/>
                <w:sz w:val="18"/>
                <w:szCs w:val="18"/>
              </w:rPr>
              <w:t>u</w:t>
            </w:r>
            <w:r w:rsidRPr="005A5C40">
              <w:rPr>
                <w:rFonts w:cs="Arial"/>
                <w:sz w:val="18"/>
                <w:szCs w:val="18"/>
              </w:rPr>
              <w:t>st be</w:t>
            </w:r>
            <w:r w:rsidRPr="005A5C40">
              <w:rPr>
                <w:rFonts w:cs="Arial"/>
                <w:spacing w:val="1"/>
                <w:sz w:val="18"/>
                <w:szCs w:val="18"/>
              </w:rPr>
              <w:t xml:space="preserve"> </w:t>
            </w:r>
            <w:r w:rsidRPr="005A5C40">
              <w:rPr>
                <w:rFonts w:cs="Arial"/>
                <w:sz w:val="18"/>
                <w:szCs w:val="18"/>
              </w:rPr>
              <w:t>p</w:t>
            </w:r>
            <w:r w:rsidRPr="005A5C40">
              <w:rPr>
                <w:rFonts w:cs="Arial"/>
                <w:spacing w:val="1"/>
                <w:sz w:val="18"/>
                <w:szCs w:val="18"/>
              </w:rPr>
              <w:t>re</w:t>
            </w:r>
            <w:r w:rsidRPr="005A5C40">
              <w:rPr>
                <w:rFonts w:cs="Arial"/>
                <w:sz w:val="18"/>
                <w:szCs w:val="18"/>
              </w:rPr>
              <w:t>p</w:t>
            </w:r>
            <w:r w:rsidRPr="005A5C40">
              <w:rPr>
                <w:rFonts w:cs="Arial"/>
                <w:spacing w:val="-1"/>
                <w:sz w:val="18"/>
                <w:szCs w:val="18"/>
              </w:rPr>
              <w:t>a</w:t>
            </w:r>
            <w:r w:rsidRPr="005A5C40">
              <w:rPr>
                <w:rFonts w:cs="Arial"/>
                <w:spacing w:val="1"/>
                <w:sz w:val="18"/>
                <w:szCs w:val="18"/>
              </w:rPr>
              <w:t>re</w:t>
            </w:r>
            <w:r w:rsidRPr="005A5C40">
              <w:rPr>
                <w:rFonts w:cs="Arial"/>
                <w:sz w:val="18"/>
                <w:szCs w:val="18"/>
              </w:rPr>
              <w:t xml:space="preserve">d </w:t>
            </w:r>
            <w:r w:rsidRPr="005A5C40">
              <w:rPr>
                <w:rFonts w:cs="Arial"/>
                <w:spacing w:val="2"/>
                <w:sz w:val="18"/>
                <w:szCs w:val="18"/>
              </w:rPr>
              <w:t>i</w:t>
            </w:r>
            <w:r w:rsidRPr="005A5C40">
              <w:rPr>
                <w:rFonts w:cs="Arial"/>
                <w:sz w:val="18"/>
                <w:szCs w:val="18"/>
              </w:rPr>
              <w:t>n</w:t>
            </w:r>
            <w:r w:rsidRPr="005A5C40">
              <w:rPr>
                <w:rFonts w:cs="Arial"/>
                <w:spacing w:val="1"/>
                <w:sz w:val="18"/>
                <w:szCs w:val="18"/>
              </w:rPr>
              <w:t xml:space="preserve"> </w:t>
            </w:r>
            <w:r w:rsidRPr="005A5C40">
              <w:rPr>
                <w:rFonts w:cs="Arial"/>
                <w:sz w:val="18"/>
                <w:szCs w:val="18"/>
              </w:rPr>
              <w:t>pl</w:t>
            </w:r>
            <w:r w:rsidRPr="005A5C40">
              <w:rPr>
                <w:rFonts w:cs="Arial"/>
                <w:spacing w:val="-3"/>
                <w:sz w:val="18"/>
                <w:szCs w:val="18"/>
              </w:rPr>
              <w:t>a</w:t>
            </w:r>
            <w:r w:rsidRPr="005A5C40">
              <w:rPr>
                <w:rFonts w:cs="Arial"/>
                <w:spacing w:val="2"/>
                <w:sz w:val="18"/>
                <w:szCs w:val="18"/>
              </w:rPr>
              <w:t>i</w:t>
            </w:r>
            <w:r w:rsidRPr="005A5C40">
              <w:rPr>
                <w:rFonts w:cs="Arial"/>
                <w:sz w:val="18"/>
                <w:szCs w:val="18"/>
              </w:rPr>
              <w:t>n</w:t>
            </w:r>
            <w:r w:rsidRPr="005A5C40">
              <w:rPr>
                <w:rFonts w:cs="Arial"/>
                <w:spacing w:val="1"/>
                <w:sz w:val="18"/>
                <w:szCs w:val="18"/>
              </w:rPr>
              <w:t xml:space="preserve"> </w:t>
            </w:r>
            <w:r w:rsidRPr="005A5C40">
              <w:rPr>
                <w:rFonts w:cs="Arial"/>
                <w:spacing w:val="-1"/>
                <w:sz w:val="18"/>
                <w:szCs w:val="18"/>
              </w:rPr>
              <w:t>E</w:t>
            </w:r>
            <w:r w:rsidRPr="005A5C40">
              <w:rPr>
                <w:rFonts w:cs="Arial"/>
                <w:spacing w:val="1"/>
                <w:sz w:val="18"/>
                <w:szCs w:val="18"/>
              </w:rPr>
              <w:t>n</w:t>
            </w:r>
            <w:r w:rsidRPr="005A5C40">
              <w:rPr>
                <w:rFonts w:cs="Arial"/>
                <w:spacing w:val="-1"/>
                <w:sz w:val="18"/>
                <w:szCs w:val="18"/>
              </w:rPr>
              <w:t>g</w:t>
            </w:r>
            <w:r w:rsidRPr="005A5C40">
              <w:rPr>
                <w:rFonts w:cs="Arial"/>
                <w:spacing w:val="-2"/>
                <w:sz w:val="18"/>
                <w:szCs w:val="18"/>
              </w:rPr>
              <w:t>l</w:t>
            </w:r>
            <w:r w:rsidRPr="005A5C40">
              <w:rPr>
                <w:rFonts w:cs="Arial"/>
                <w:spacing w:val="2"/>
                <w:sz w:val="18"/>
                <w:szCs w:val="18"/>
              </w:rPr>
              <w:t>i</w:t>
            </w:r>
            <w:r w:rsidRPr="005A5C40">
              <w:rPr>
                <w:rFonts w:cs="Arial"/>
                <w:sz w:val="18"/>
                <w:szCs w:val="18"/>
              </w:rPr>
              <w:t xml:space="preserve">sh </w:t>
            </w:r>
            <w:r w:rsidRPr="005A5C40">
              <w:rPr>
                <w:rFonts w:cs="Arial"/>
                <w:spacing w:val="-1"/>
                <w:sz w:val="18"/>
                <w:szCs w:val="18"/>
              </w:rPr>
              <w:t>w</w:t>
            </w:r>
            <w:r w:rsidRPr="005A5C40">
              <w:rPr>
                <w:rFonts w:cs="Arial"/>
                <w:spacing w:val="2"/>
                <w:sz w:val="18"/>
                <w:szCs w:val="18"/>
              </w:rPr>
              <w:t>i</w:t>
            </w:r>
            <w:r w:rsidRPr="005A5C40">
              <w:rPr>
                <w:rFonts w:cs="Arial"/>
                <w:spacing w:val="-1"/>
                <w:sz w:val="18"/>
                <w:szCs w:val="18"/>
              </w:rPr>
              <w:t>t</w:t>
            </w:r>
            <w:r w:rsidRPr="005A5C40">
              <w:rPr>
                <w:rFonts w:cs="Arial"/>
                <w:sz w:val="18"/>
                <w:szCs w:val="18"/>
              </w:rPr>
              <w:t>h</w:t>
            </w:r>
            <w:r w:rsidRPr="005A5C40">
              <w:rPr>
                <w:rFonts w:cs="Arial"/>
                <w:spacing w:val="1"/>
                <w:sz w:val="18"/>
                <w:szCs w:val="18"/>
              </w:rPr>
              <w:t xml:space="preserve"> </w:t>
            </w:r>
            <w:r w:rsidRPr="005A5C40">
              <w:rPr>
                <w:rFonts w:cs="Arial"/>
                <w:spacing w:val="-3"/>
                <w:sz w:val="18"/>
                <w:szCs w:val="18"/>
              </w:rPr>
              <w:t>s</w:t>
            </w:r>
            <w:r w:rsidRPr="005A5C40">
              <w:rPr>
                <w:rFonts w:cs="Arial"/>
                <w:spacing w:val="2"/>
                <w:sz w:val="18"/>
                <w:szCs w:val="18"/>
              </w:rPr>
              <w:t>i</w:t>
            </w:r>
            <w:r w:rsidRPr="005A5C40">
              <w:rPr>
                <w:rFonts w:cs="Arial"/>
                <w:spacing w:val="-3"/>
                <w:sz w:val="18"/>
                <w:szCs w:val="18"/>
              </w:rPr>
              <w:t>m</w:t>
            </w:r>
            <w:r w:rsidRPr="005A5C40">
              <w:rPr>
                <w:rFonts w:cs="Arial"/>
                <w:sz w:val="18"/>
                <w:szCs w:val="18"/>
              </w:rPr>
              <w:t>ple</w:t>
            </w:r>
            <w:r w:rsidRPr="005A5C40">
              <w:rPr>
                <w:rFonts w:cs="Arial"/>
                <w:spacing w:val="1"/>
                <w:sz w:val="18"/>
                <w:szCs w:val="18"/>
              </w:rPr>
              <w:t xml:space="preserve"> </w:t>
            </w:r>
            <w:r w:rsidRPr="005A5C40">
              <w:rPr>
                <w:rFonts w:cs="Arial"/>
                <w:sz w:val="18"/>
                <w:szCs w:val="18"/>
              </w:rPr>
              <w:t>s</w:t>
            </w:r>
            <w:r w:rsidRPr="005A5C40">
              <w:rPr>
                <w:rFonts w:cs="Arial"/>
                <w:spacing w:val="1"/>
                <w:sz w:val="18"/>
                <w:szCs w:val="18"/>
              </w:rPr>
              <w:t>c</w:t>
            </w:r>
            <w:r w:rsidRPr="005A5C40">
              <w:rPr>
                <w:rFonts w:cs="Arial"/>
                <w:spacing w:val="2"/>
                <w:sz w:val="18"/>
                <w:szCs w:val="18"/>
              </w:rPr>
              <w:t>i</w:t>
            </w:r>
            <w:r w:rsidRPr="005A5C40">
              <w:rPr>
                <w:rFonts w:cs="Arial"/>
                <w:spacing w:val="1"/>
                <w:sz w:val="18"/>
                <w:szCs w:val="18"/>
              </w:rPr>
              <w:t>e</w:t>
            </w:r>
            <w:r w:rsidRPr="005A5C40">
              <w:rPr>
                <w:rFonts w:cs="Arial"/>
                <w:spacing w:val="-2"/>
                <w:sz w:val="18"/>
                <w:szCs w:val="18"/>
              </w:rPr>
              <w:t>n</w:t>
            </w:r>
            <w:r w:rsidRPr="005A5C40">
              <w:rPr>
                <w:rFonts w:cs="Arial"/>
                <w:spacing w:val="1"/>
                <w:sz w:val="18"/>
                <w:szCs w:val="18"/>
              </w:rPr>
              <w:t>c</w:t>
            </w:r>
            <w:r w:rsidRPr="005A5C40">
              <w:rPr>
                <w:rFonts w:cs="Arial"/>
                <w:sz w:val="18"/>
                <w:szCs w:val="18"/>
              </w:rPr>
              <w:t>e</w:t>
            </w:r>
            <w:r w:rsidRPr="005A5C40">
              <w:rPr>
                <w:rFonts w:cs="Arial"/>
                <w:spacing w:val="1"/>
                <w:sz w:val="18"/>
                <w:szCs w:val="18"/>
              </w:rPr>
              <w:t xml:space="preserve"> </w:t>
            </w:r>
            <w:r w:rsidRPr="005A5C40">
              <w:rPr>
                <w:rFonts w:cs="Arial"/>
                <w:spacing w:val="-1"/>
                <w:sz w:val="18"/>
                <w:szCs w:val="18"/>
              </w:rPr>
              <w:t>a</w:t>
            </w:r>
            <w:r w:rsidRPr="005A5C40">
              <w:rPr>
                <w:rFonts w:cs="Arial"/>
                <w:spacing w:val="1"/>
                <w:sz w:val="18"/>
                <w:szCs w:val="18"/>
              </w:rPr>
              <w:t>n</w:t>
            </w:r>
            <w:r w:rsidRPr="005A5C40">
              <w:rPr>
                <w:rFonts w:cs="Arial"/>
                <w:sz w:val="18"/>
                <w:szCs w:val="18"/>
              </w:rPr>
              <w:t>d be</w:t>
            </w:r>
            <w:r w:rsidRPr="005A5C40">
              <w:rPr>
                <w:rFonts w:cs="Arial"/>
                <w:spacing w:val="-3"/>
                <w:sz w:val="18"/>
                <w:szCs w:val="18"/>
              </w:rPr>
              <w:t xml:space="preserve"> </w:t>
            </w:r>
            <w:r w:rsidRPr="005A5C40">
              <w:rPr>
                <w:rFonts w:cs="Arial"/>
                <w:sz w:val="18"/>
                <w:szCs w:val="18"/>
              </w:rPr>
              <w:t>s</w:t>
            </w:r>
            <w:r w:rsidRPr="005A5C40">
              <w:rPr>
                <w:rFonts w:cs="Arial"/>
                <w:spacing w:val="1"/>
                <w:sz w:val="18"/>
                <w:szCs w:val="18"/>
              </w:rPr>
              <w:t>u</w:t>
            </w:r>
            <w:r w:rsidRPr="005A5C40">
              <w:rPr>
                <w:rFonts w:cs="Arial"/>
                <w:spacing w:val="2"/>
                <w:sz w:val="18"/>
                <w:szCs w:val="18"/>
              </w:rPr>
              <w:t>i</w:t>
            </w:r>
            <w:r w:rsidRPr="005A5C40">
              <w:rPr>
                <w:rFonts w:cs="Arial"/>
                <w:spacing w:val="-1"/>
                <w:sz w:val="18"/>
                <w:szCs w:val="18"/>
              </w:rPr>
              <w:t>ta</w:t>
            </w:r>
            <w:r w:rsidRPr="005A5C40">
              <w:rPr>
                <w:rFonts w:cs="Arial"/>
                <w:sz w:val="18"/>
                <w:szCs w:val="18"/>
              </w:rPr>
              <w:t>ble</w:t>
            </w:r>
            <w:r w:rsidRPr="005A5C40">
              <w:rPr>
                <w:rFonts w:cs="Arial"/>
                <w:spacing w:val="1"/>
                <w:sz w:val="18"/>
                <w:szCs w:val="18"/>
              </w:rPr>
              <w:t xml:space="preserve"> f</w:t>
            </w:r>
            <w:r w:rsidRPr="005A5C40">
              <w:rPr>
                <w:rFonts w:cs="Arial"/>
                <w:spacing w:val="-3"/>
                <w:sz w:val="18"/>
                <w:szCs w:val="18"/>
              </w:rPr>
              <w:t>o</w:t>
            </w:r>
            <w:r w:rsidRPr="005A5C40">
              <w:rPr>
                <w:rFonts w:cs="Arial"/>
                <w:sz w:val="18"/>
                <w:szCs w:val="18"/>
              </w:rPr>
              <w:t>r p</w:t>
            </w:r>
            <w:r w:rsidRPr="005A5C40">
              <w:rPr>
                <w:rFonts w:cs="Arial"/>
                <w:spacing w:val="1"/>
                <w:sz w:val="18"/>
                <w:szCs w:val="18"/>
              </w:rPr>
              <w:t>u</w:t>
            </w:r>
            <w:r w:rsidRPr="005A5C40">
              <w:rPr>
                <w:rFonts w:cs="Arial"/>
                <w:sz w:val="18"/>
                <w:szCs w:val="18"/>
              </w:rPr>
              <w:t>bli</w:t>
            </w:r>
            <w:r w:rsidRPr="005A5C40">
              <w:rPr>
                <w:rFonts w:cs="Arial"/>
                <w:spacing w:val="1"/>
                <w:sz w:val="18"/>
                <w:szCs w:val="18"/>
              </w:rPr>
              <w:t>c</w:t>
            </w:r>
            <w:r w:rsidRPr="005A5C40">
              <w:rPr>
                <w:rFonts w:cs="Arial"/>
                <w:spacing w:val="-1"/>
                <w:sz w:val="18"/>
                <w:szCs w:val="18"/>
              </w:rPr>
              <w:t>at</w:t>
            </w:r>
            <w:r w:rsidRPr="005A5C40">
              <w:rPr>
                <w:rFonts w:cs="Arial"/>
                <w:spacing w:val="2"/>
                <w:sz w:val="18"/>
                <w:szCs w:val="18"/>
              </w:rPr>
              <w:t>i</w:t>
            </w:r>
            <w:r w:rsidRPr="005A5C40">
              <w:rPr>
                <w:rFonts w:cs="Arial"/>
                <w:sz w:val="18"/>
                <w:szCs w:val="18"/>
              </w:rPr>
              <w:t>on</w:t>
            </w:r>
            <w:r w:rsidRPr="005A5C40">
              <w:rPr>
                <w:rFonts w:cs="Arial"/>
                <w:spacing w:val="1"/>
                <w:sz w:val="18"/>
                <w:szCs w:val="18"/>
              </w:rPr>
              <w:t xml:space="preserve"> </w:t>
            </w:r>
            <w:r w:rsidRPr="005A5C40">
              <w:rPr>
                <w:rFonts w:cs="Arial"/>
                <w:sz w:val="18"/>
                <w:szCs w:val="18"/>
              </w:rPr>
              <w:t>on</w:t>
            </w:r>
            <w:r w:rsidRPr="005A5C40">
              <w:rPr>
                <w:rFonts w:cs="Arial"/>
                <w:spacing w:val="-1"/>
                <w:sz w:val="18"/>
                <w:szCs w:val="18"/>
              </w:rPr>
              <w:t xml:space="preserve"> </w:t>
            </w:r>
            <w:r w:rsidRPr="005A5C40">
              <w:rPr>
                <w:rFonts w:cs="Arial"/>
                <w:sz w:val="18"/>
                <w:szCs w:val="18"/>
              </w:rPr>
              <w:t>C</w:t>
            </w:r>
            <w:r w:rsidRPr="005A5C40">
              <w:rPr>
                <w:rFonts w:cs="Arial"/>
                <w:spacing w:val="2"/>
                <w:sz w:val="18"/>
                <w:szCs w:val="18"/>
              </w:rPr>
              <w:t>E</w:t>
            </w:r>
            <w:r w:rsidRPr="005A5C40">
              <w:rPr>
                <w:rFonts w:cs="Arial"/>
                <w:spacing w:val="-5"/>
                <w:sz w:val="18"/>
                <w:szCs w:val="18"/>
              </w:rPr>
              <w:t>W</w:t>
            </w:r>
            <w:r w:rsidRPr="005A5C40">
              <w:rPr>
                <w:rFonts w:cs="Arial"/>
                <w:sz w:val="18"/>
                <w:szCs w:val="18"/>
              </w:rPr>
              <w:t xml:space="preserve">O </w:t>
            </w:r>
            <w:r w:rsidRPr="005A5C40">
              <w:rPr>
                <w:rFonts w:cs="Arial"/>
                <w:spacing w:val="-1"/>
                <w:sz w:val="18"/>
                <w:szCs w:val="18"/>
              </w:rPr>
              <w:t>w</w:t>
            </w:r>
            <w:r w:rsidRPr="005A5C40">
              <w:rPr>
                <w:rFonts w:cs="Arial"/>
                <w:spacing w:val="1"/>
                <w:sz w:val="18"/>
                <w:szCs w:val="18"/>
              </w:rPr>
              <w:t>e</w:t>
            </w:r>
            <w:r w:rsidRPr="005A5C40">
              <w:rPr>
                <w:rFonts w:cs="Arial"/>
                <w:sz w:val="18"/>
                <w:szCs w:val="18"/>
              </w:rPr>
              <w:t>bs</w:t>
            </w:r>
            <w:r w:rsidRPr="005A5C40">
              <w:rPr>
                <w:rFonts w:cs="Arial"/>
                <w:spacing w:val="2"/>
                <w:sz w:val="18"/>
                <w:szCs w:val="18"/>
              </w:rPr>
              <w:t>i</w:t>
            </w:r>
            <w:r w:rsidRPr="005A5C40">
              <w:rPr>
                <w:rFonts w:cs="Arial"/>
                <w:spacing w:val="-1"/>
                <w:sz w:val="18"/>
                <w:szCs w:val="18"/>
              </w:rPr>
              <w:t>t</w:t>
            </w:r>
            <w:r w:rsidRPr="005A5C40">
              <w:rPr>
                <w:rFonts w:cs="Arial"/>
                <w:spacing w:val="1"/>
                <w:sz w:val="18"/>
                <w:szCs w:val="18"/>
              </w:rPr>
              <w:t>e</w:t>
            </w:r>
          </w:p>
        </w:tc>
      </w:tr>
      <w:tr w:rsidR="005A5C40" w:rsidRPr="005A5C40" w:rsidTr="009A406F">
        <w:trPr>
          <w:trHeight w:hRule="exact" w:val="737"/>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pacing w:val="1"/>
                <w:sz w:val="18"/>
                <w:szCs w:val="18"/>
              </w:rPr>
            </w:pPr>
            <w:r w:rsidRPr="005A5C40">
              <w:rPr>
                <w:rFonts w:cs="Arial"/>
                <w:spacing w:val="1"/>
                <w:sz w:val="18"/>
                <w:szCs w:val="18"/>
              </w:rPr>
              <w:t xml:space="preserve">Information transfer </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04"/>
              <w:jc w:val="left"/>
              <w:rPr>
                <w:rFonts w:cs="Arial"/>
                <w:sz w:val="18"/>
                <w:szCs w:val="18"/>
              </w:rPr>
            </w:pPr>
            <w:r w:rsidRPr="005A5C40">
              <w:rPr>
                <w:rFonts w:cs="Arial"/>
                <w:sz w:val="18"/>
                <w:szCs w:val="18"/>
              </w:rPr>
              <w:t xml:space="preserve">Monitoring data entry </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pacing w:val="-6"/>
                <w:sz w:val="18"/>
                <w:szCs w:val="18"/>
              </w:rPr>
            </w:pPr>
            <w:r w:rsidRPr="005A5C40">
              <w:rPr>
                <w:rFonts w:cs="Arial"/>
                <w:spacing w:val="-6"/>
                <w:sz w:val="18"/>
                <w:szCs w:val="18"/>
              </w:rPr>
              <w:t xml:space="preserve">Monthly  </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pacing w:val="1"/>
                <w:sz w:val="18"/>
                <w:szCs w:val="18"/>
              </w:rPr>
            </w:pPr>
            <w:r w:rsidRPr="005A5C40">
              <w:rPr>
                <w:rFonts w:cs="Arial"/>
                <w:spacing w:val="1"/>
                <w:sz w:val="18"/>
                <w:szCs w:val="18"/>
              </w:rPr>
              <w:t xml:space="preserve">Monthly for duration of the LTIM Project </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28"/>
              <w:jc w:val="center"/>
              <w:rPr>
                <w:rFonts w:cs="Arial"/>
                <w:sz w:val="18"/>
                <w:szCs w:val="18"/>
              </w:rPr>
            </w:pPr>
            <w:r w:rsidRPr="005A5C40">
              <w:rPr>
                <w:rFonts w:cs="Arial"/>
                <w:sz w:val="18"/>
                <w:szCs w:val="18"/>
              </w:rPr>
              <w:t>M</w:t>
            </w:r>
            <w:r w:rsidRPr="005A5C40">
              <w:rPr>
                <w:rFonts w:cs="Arial"/>
                <w:spacing w:val="1"/>
                <w:sz w:val="18"/>
                <w:szCs w:val="18"/>
              </w:rPr>
              <w:t>&amp;</w:t>
            </w:r>
            <w:r w:rsidRPr="005A5C40">
              <w:rPr>
                <w:rFonts w:cs="Arial"/>
                <w:sz w:val="18"/>
                <w:szCs w:val="18"/>
              </w:rPr>
              <w:t xml:space="preserve">E </w:t>
            </w:r>
            <w:r w:rsidRPr="005A5C40">
              <w:rPr>
                <w:rFonts w:cs="Arial"/>
                <w:spacing w:val="-1"/>
                <w:sz w:val="18"/>
                <w:szCs w:val="18"/>
              </w:rPr>
              <w:t>P</w:t>
            </w:r>
            <w:r w:rsidRPr="005A5C40">
              <w:rPr>
                <w:rFonts w:cs="Arial"/>
                <w:spacing w:val="1"/>
                <w:sz w:val="18"/>
                <w:szCs w:val="18"/>
              </w:rPr>
              <w:t>r</w:t>
            </w:r>
            <w:r w:rsidRPr="005A5C40">
              <w:rPr>
                <w:rFonts w:cs="Arial"/>
                <w:sz w:val="18"/>
                <w:szCs w:val="18"/>
              </w:rPr>
              <w:t>o</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d</w:t>
            </w:r>
            <w:r w:rsidRPr="005A5C40">
              <w:rPr>
                <w:rFonts w:cs="Arial"/>
                <w:spacing w:val="1"/>
                <w:sz w:val="18"/>
                <w:szCs w:val="18"/>
              </w:rPr>
              <w:t>er</w:t>
            </w:r>
            <w:r w:rsidRPr="005A5C40">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MDMS</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 xml:space="preserve">Processed monitoring data is uploaded to the MDMS in accordance with the data management protocols </w:t>
            </w:r>
          </w:p>
        </w:tc>
      </w:tr>
      <w:tr w:rsidR="005A5C40" w:rsidRPr="005A5C40" w:rsidTr="009A406F">
        <w:trPr>
          <w:trHeight w:hRule="exact" w:val="1474"/>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pacing w:val="1"/>
                <w:sz w:val="18"/>
                <w:szCs w:val="18"/>
              </w:rPr>
            </w:pPr>
            <w:r w:rsidRPr="005A5C40">
              <w:rPr>
                <w:rFonts w:cs="Arial"/>
                <w:spacing w:val="1"/>
                <w:sz w:val="18"/>
                <w:szCs w:val="18"/>
              </w:rPr>
              <w:t xml:space="preserve">Information transfer (including operational information) </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04"/>
              <w:jc w:val="left"/>
              <w:rPr>
                <w:rFonts w:cs="Arial"/>
                <w:sz w:val="18"/>
                <w:szCs w:val="18"/>
              </w:rPr>
            </w:pPr>
            <w:r w:rsidRPr="005A5C40">
              <w:rPr>
                <w:rFonts w:cs="Arial"/>
                <w:sz w:val="18"/>
                <w:szCs w:val="18"/>
              </w:rPr>
              <w:t xml:space="preserve">Information exchange </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pacing w:val="-6"/>
                <w:sz w:val="18"/>
                <w:szCs w:val="18"/>
              </w:rPr>
            </w:pPr>
            <w:r w:rsidRPr="005A5C40">
              <w:rPr>
                <w:rFonts w:cs="Arial"/>
                <w:sz w:val="18"/>
                <w:szCs w:val="18"/>
              </w:rPr>
              <w:t>Ongoing and as required</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pacing w:val="1"/>
                <w:sz w:val="18"/>
                <w:szCs w:val="18"/>
              </w:rPr>
            </w:pPr>
            <w:r w:rsidRPr="005A5C40">
              <w:rPr>
                <w:rFonts w:cs="Arial"/>
                <w:spacing w:val="1"/>
                <w:sz w:val="18"/>
                <w:szCs w:val="18"/>
              </w:rPr>
              <w:t xml:space="preserve">Ongoing and as required for duration of the LTIM Project </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28"/>
              <w:jc w:val="center"/>
              <w:rPr>
                <w:rFonts w:cs="Arial"/>
                <w:sz w:val="18"/>
                <w:szCs w:val="18"/>
              </w:rPr>
            </w:pPr>
            <w:r w:rsidRPr="005A5C40">
              <w:rPr>
                <w:rFonts w:cs="Arial"/>
                <w:sz w:val="18"/>
                <w:szCs w:val="18"/>
              </w:rPr>
              <w:t>M</w:t>
            </w:r>
            <w:r w:rsidRPr="005A5C40">
              <w:rPr>
                <w:rFonts w:cs="Arial"/>
                <w:spacing w:val="1"/>
                <w:sz w:val="18"/>
                <w:szCs w:val="18"/>
              </w:rPr>
              <w:t>&amp;</w:t>
            </w:r>
            <w:r w:rsidRPr="005A5C40">
              <w:rPr>
                <w:rFonts w:cs="Arial"/>
                <w:sz w:val="18"/>
                <w:szCs w:val="18"/>
              </w:rPr>
              <w:t xml:space="preserve">E </w:t>
            </w:r>
            <w:r w:rsidRPr="005A5C40">
              <w:rPr>
                <w:rFonts w:cs="Arial"/>
                <w:spacing w:val="-1"/>
                <w:sz w:val="18"/>
                <w:szCs w:val="18"/>
              </w:rPr>
              <w:t>P</w:t>
            </w:r>
            <w:r w:rsidRPr="005A5C40">
              <w:rPr>
                <w:rFonts w:cs="Arial"/>
                <w:spacing w:val="1"/>
                <w:sz w:val="18"/>
                <w:szCs w:val="18"/>
              </w:rPr>
              <w:t>r</w:t>
            </w:r>
            <w:r w:rsidRPr="005A5C40">
              <w:rPr>
                <w:rFonts w:cs="Arial"/>
                <w:sz w:val="18"/>
                <w:szCs w:val="18"/>
              </w:rPr>
              <w:t>o</w:t>
            </w:r>
            <w:r w:rsidRPr="005A5C40">
              <w:rPr>
                <w:rFonts w:cs="Arial"/>
                <w:spacing w:val="-1"/>
                <w:sz w:val="18"/>
                <w:szCs w:val="18"/>
              </w:rPr>
              <w:t>v</w:t>
            </w:r>
            <w:r w:rsidRPr="005A5C40">
              <w:rPr>
                <w:rFonts w:cs="Arial"/>
                <w:spacing w:val="2"/>
                <w:sz w:val="18"/>
                <w:szCs w:val="18"/>
              </w:rPr>
              <w:t>i</w:t>
            </w:r>
            <w:r w:rsidRPr="005A5C40">
              <w:rPr>
                <w:rFonts w:cs="Arial"/>
                <w:spacing w:val="-1"/>
                <w:sz w:val="18"/>
                <w:szCs w:val="18"/>
              </w:rPr>
              <w:t>d</w:t>
            </w:r>
            <w:r w:rsidRPr="005A5C40">
              <w:rPr>
                <w:rFonts w:cs="Arial"/>
                <w:spacing w:val="1"/>
                <w:sz w:val="18"/>
                <w:szCs w:val="18"/>
              </w:rPr>
              <w:t>er</w:t>
            </w:r>
            <w:r w:rsidRPr="005A5C40">
              <w:rPr>
                <w:rFonts w:cs="Arial"/>
                <w:sz w:val="18"/>
                <w:szCs w:val="18"/>
              </w:rPr>
              <w:t>s (UNE/ELA)</w:t>
            </w:r>
          </w:p>
          <w:p w:rsidR="005A5C40" w:rsidRPr="005A5C40" w:rsidRDefault="005A5C40" w:rsidP="005A5C40">
            <w:pPr>
              <w:widowControl w:val="0"/>
              <w:autoSpaceDE w:val="0"/>
              <w:autoSpaceDN w:val="0"/>
              <w:adjustRightInd w:val="0"/>
              <w:spacing w:before="60" w:after="60" w:line="240" w:lineRule="auto"/>
              <w:ind w:left="102" w:right="128"/>
              <w:jc w:val="center"/>
              <w:rPr>
                <w:rFonts w:cs="Arial"/>
                <w:sz w:val="18"/>
                <w:szCs w:val="18"/>
              </w:rPr>
            </w:pPr>
            <w:r w:rsidRPr="005A5C40">
              <w:rPr>
                <w:rFonts w:cs="Arial"/>
                <w:sz w:val="18"/>
                <w:szCs w:val="18"/>
              </w:rPr>
              <w:t xml:space="preserve">Delivery partners </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 xml:space="preserve">Delivery partners / Selected Area Working Group / M&amp;E Providers  </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Information exchange on project activities (monitoring, observations, evaluations) and other information that would support the delivery of environmental water</w:t>
            </w:r>
          </w:p>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 xml:space="preserve">Operational information collated by delivery partners and provided to M&amp;E Providers </w:t>
            </w:r>
          </w:p>
        </w:tc>
      </w:tr>
      <w:tr w:rsidR="005A5C40" w:rsidRPr="005A5C40" w:rsidTr="009A406F">
        <w:trPr>
          <w:trHeight w:hRule="exact" w:val="1191"/>
        </w:trPr>
        <w:tc>
          <w:tcPr>
            <w:tcW w:w="460" w:type="pct"/>
            <w:tcBorders>
              <w:top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pacing w:val="1"/>
                <w:sz w:val="18"/>
                <w:szCs w:val="18"/>
              </w:rPr>
            </w:pPr>
            <w:r w:rsidRPr="005A5C40">
              <w:rPr>
                <w:rFonts w:cs="Arial"/>
                <w:spacing w:val="1"/>
                <w:sz w:val="18"/>
                <w:szCs w:val="18"/>
              </w:rPr>
              <w:t xml:space="preserve">Review previous actions </w:t>
            </w:r>
          </w:p>
        </w:tc>
        <w:tc>
          <w:tcPr>
            <w:tcW w:w="612"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04"/>
              <w:jc w:val="left"/>
              <w:rPr>
                <w:rFonts w:cs="Arial"/>
                <w:sz w:val="18"/>
                <w:szCs w:val="18"/>
              </w:rPr>
            </w:pPr>
            <w:r w:rsidRPr="005A5C40">
              <w:rPr>
                <w:rFonts w:cs="Arial"/>
                <w:spacing w:val="1"/>
                <w:sz w:val="18"/>
                <w:szCs w:val="18"/>
              </w:rPr>
              <w:t xml:space="preserve">Annual Watering Review </w:t>
            </w:r>
          </w:p>
        </w:tc>
        <w:tc>
          <w:tcPr>
            <w:tcW w:w="408"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jc w:val="left"/>
              <w:rPr>
                <w:rFonts w:cs="Arial"/>
                <w:sz w:val="18"/>
                <w:szCs w:val="18"/>
              </w:rPr>
            </w:pPr>
            <w:r w:rsidRPr="005A5C40">
              <w:rPr>
                <w:rFonts w:cs="Arial"/>
                <w:sz w:val="18"/>
                <w:szCs w:val="18"/>
              </w:rPr>
              <w:t xml:space="preserve">Annually </w:t>
            </w:r>
          </w:p>
        </w:tc>
        <w:tc>
          <w:tcPr>
            <w:tcW w:w="714"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44"/>
              <w:jc w:val="left"/>
              <w:rPr>
                <w:rFonts w:cs="Arial"/>
                <w:spacing w:val="1"/>
                <w:sz w:val="18"/>
                <w:szCs w:val="18"/>
              </w:rPr>
            </w:pPr>
            <w:r w:rsidRPr="005A5C40">
              <w:rPr>
                <w:rFonts w:cs="Arial"/>
                <w:spacing w:val="1"/>
                <w:sz w:val="18"/>
                <w:szCs w:val="18"/>
              </w:rPr>
              <w:t xml:space="preserve">2015 - 2019 </w:t>
            </w:r>
          </w:p>
        </w:tc>
        <w:tc>
          <w:tcPr>
            <w:tcW w:w="57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128"/>
              <w:jc w:val="center"/>
              <w:rPr>
                <w:rFonts w:cs="Arial"/>
                <w:sz w:val="18"/>
                <w:szCs w:val="18"/>
              </w:rPr>
            </w:pPr>
            <w:r w:rsidRPr="005A5C40">
              <w:rPr>
                <w:rFonts w:cs="Arial"/>
                <w:sz w:val="18"/>
                <w:szCs w:val="18"/>
              </w:rPr>
              <w:t>CEWO</w:t>
            </w:r>
          </w:p>
        </w:tc>
        <w:tc>
          <w:tcPr>
            <w:tcW w:w="647" w:type="pct"/>
            <w:tcBorders>
              <w:top w:val="single" w:sz="4" w:space="0" w:color="000000"/>
              <w:left w:val="single" w:sz="4" w:space="0" w:color="000000"/>
              <w:bottom w:val="single" w:sz="4" w:space="0" w:color="000000"/>
              <w:right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5" w:right="144"/>
              <w:jc w:val="center"/>
              <w:rPr>
                <w:rFonts w:cs="Arial"/>
                <w:sz w:val="18"/>
                <w:szCs w:val="18"/>
              </w:rPr>
            </w:pPr>
            <w:r w:rsidRPr="005A5C40">
              <w:rPr>
                <w:rFonts w:cs="Arial"/>
                <w:sz w:val="18"/>
                <w:szCs w:val="18"/>
              </w:rPr>
              <w:t xml:space="preserve">Delivery partners / / M&amp;E Advisors  </w:t>
            </w:r>
          </w:p>
        </w:tc>
        <w:tc>
          <w:tcPr>
            <w:tcW w:w="1581" w:type="pct"/>
            <w:tcBorders>
              <w:top w:val="single" w:sz="4" w:space="0" w:color="000000"/>
              <w:left w:val="single" w:sz="4" w:space="0" w:color="000000"/>
              <w:bottom w:val="single" w:sz="4" w:space="0" w:color="000000"/>
            </w:tcBorders>
            <w:vAlign w:val="center"/>
          </w:tcPr>
          <w:p w:rsidR="005A5C40" w:rsidRPr="005A5C40" w:rsidRDefault="005A5C40" w:rsidP="005A5C40">
            <w:pPr>
              <w:widowControl w:val="0"/>
              <w:autoSpaceDE w:val="0"/>
              <w:autoSpaceDN w:val="0"/>
              <w:adjustRightInd w:val="0"/>
              <w:spacing w:before="60" w:after="60" w:line="240" w:lineRule="auto"/>
              <w:ind w:left="102" w:right="66"/>
              <w:jc w:val="left"/>
              <w:rPr>
                <w:rFonts w:cs="Arial"/>
                <w:sz w:val="18"/>
                <w:szCs w:val="18"/>
              </w:rPr>
            </w:pPr>
            <w:r w:rsidRPr="005A5C40">
              <w:rPr>
                <w:rFonts w:cs="Arial"/>
                <w:sz w:val="18"/>
                <w:szCs w:val="18"/>
              </w:rPr>
              <w:t xml:space="preserve">Reports that provide a summary of Commonwealth environmental water use throughout the year, the outcomes of the water use and lessons learned, and will incorporate information from delivery partners and M&amp;E Providers </w:t>
            </w:r>
          </w:p>
        </w:tc>
      </w:tr>
    </w:tbl>
    <w:p w:rsidR="005A5C40" w:rsidRPr="005A5C40" w:rsidRDefault="005A5C40" w:rsidP="005A5C40">
      <w:pPr>
        <w:tabs>
          <w:tab w:val="left" w:pos="567"/>
          <w:tab w:val="left" w:pos="1134"/>
        </w:tabs>
        <w:spacing w:after="0"/>
        <w:ind w:left="720" w:right="6" w:hanging="363"/>
        <w:sectPr w:rsidR="005A5C40" w:rsidRPr="005A5C40" w:rsidSect="009A406F">
          <w:headerReference w:type="default" r:id="rId163"/>
          <w:footerReference w:type="default" r:id="rId164"/>
          <w:pgSz w:w="16838" w:h="11899" w:orient="landscape"/>
          <w:pgMar w:top="1480" w:right="1508" w:bottom="1219" w:left="1457" w:header="811" w:footer="306" w:gutter="0"/>
          <w:cols w:space="708"/>
          <w:docGrid w:linePitch="360"/>
        </w:sectPr>
      </w:pPr>
    </w:p>
    <w:p w:rsidR="005A5C40" w:rsidRPr="005F04C9" w:rsidRDefault="006F3339" w:rsidP="005F04C9">
      <w:pPr>
        <w:pStyle w:val="AppendixHeading"/>
        <w:keepNext/>
        <w:widowControl/>
        <w:tabs>
          <w:tab w:val="clear" w:pos="2835"/>
          <w:tab w:val="left" w:pos="567"/>
          <w:tab w:val="left" w:pos="2410"/>
        </w:tabs>
        <w:spacing w:before="400"/>
        <w:contextualSpacing w:val="0"/>
        <w:jc w:val="both"/>
      </w:pPr>
      <w:bookmarkStart w:id="606" w:name="_Toc409512031"/>
      <w:bookmarkEnd w:id="606"/>
      <w:r w:rsidRPr="005F04C9">
        <w:t xml:space="preserve">Appendix </w:t>
      </w:r>
      <w:proofErr w:type="gramStart"/>
      <w:r w:rsidRPr="005F04C9">
        <w:t>A</w:t>
      </w:r>
      <w:bookmarkStart w:id="607" w:name="_Toc409512032"/>
      <w:proofErr w:type="gramEnd"/>
      <w:r w:rsidR="005F04C9">
        <w:t xml:space="preserve"> </w:t>
      </w:r>
      <w:r w:rsidR="005F04C9">
        <w:tab/>
      </w:r>
      <w:bookmarkEnd w:id="607"/>
      <w:r w:rsidR="005F04C9">
        <w:t xml:space="preserve"> Terms of Reference</w:t>
      </w:r>
    </w:p>
    <w:p w:rsidR="00507DAB" w:rsidRDefault="005F04C9" w:rsidP="005F04C9">
      <w:pPr>
        <w:jc w:val="center"/>
        <w:rPr>
          <w:b/>
        </w:rPr>
      </w:pPr>
      <w:bookmarkStart w:id="608" w:name="_Toc409512033"/>
      <w:r w:rsidRPr="005F04C9">
        <w:rPr>
          <w:b/>
        </w:rPr>
        <w:t xml:space="preserve">JUNCTION OF THE WARREGO AND DARLING RIVERS </w:t>
      </w:r>
    </w:p>
    <w:p w:rsidR="005A5C40" w:rsidRPr="005F04C9" w:rsidRDefault="005F04C9" w:rsidP="005F04C9">
      <w:pPr>
        <w:jc w:val="center"/>
        <w:rPr>
          <w:b/>
        </w:rPr>
      </w:pPr>
      <w:r w:rsidRPr="005F04C9">
        <w:rPr>
          <w:b/>
        </w:rPr>
        <w:t>SELECTED AREA WORKING GROUP</w:t>
      </w:r>
      <w:bookmarkEnd w:id="608"/>
    </w:p>
    <w:p w:rsidR="005A5C40" w:rsidRPr="005F04C9" w:rsidRDefault="005F04C9" w:rsidP="005F04C9">
      <w:pPr>
        <w:jc w:val="center"/>
        <w:rPr>
          <w:b/>
        </w:rPr>
      </w:pPr>
      <w:bookmarkStart w:id="609" w:name="_Toc409512034"/>
      <w:r w:rsidRPr="005F04C9">
        <w:rPr>
          <w:b/>
        </w:rPr>
        <w:t>LONG TERM INTERVENTION MONITORING PROJECT</w:t>
      </w:r>
      <w:bookmarkEnd w:id="609"/>
    </w:p>
    <w:p w:rsidR="005A5C40" w:rsidRPr="005A5C40" w:rsidRDefault="005A5C40" w:rsidP="005A5C40">
      <w:pPr>
        <w:spacing w:before="240" w:after="60" w:line="280" w:lineRule="atLeast"/>
        <w:rPr>
          <w:rFonts w:cs="Arial"/>
          <w:szCs w:val="20"/>
          <w:lang w:eastAsia="zh-CN" w:bidi="th-TH"/>
        </w:rPr>
      </w:pPr>
      <w:r w:rsidRPr="005A5C40">
        <w:rPr>
          <w:rFonts w:cs="Arial"/>
          <w:szCs w:val="20"/>
          <w:lang w:eastAsia="zh-CN" w:bidi="th-TH"/>
        </w:rPr>
        <w:t xml:space="preserve">Eco Logical Australia (ELA) with UNE (led by Dr Darren Ryder), have been engaged to prepare and implement the Monitoring and Evaluation Plan for the Junction of the Warrego and Darling rivers Selected Area.  For this project ELA is the lead agency.  This document provides the Terms of Reference for Stage 1 of the LTIM Project.   </w:t>
      </w:r>
    </w:p>
    <w:p w:rsidR="005A5C40" w:rsidRPr="005A5C40" w:rsidRDefault="005A5C40" w:rsidP="00535568">
      <w:pPr>
        <w:keepNext/>
        <w:numPr>
          <w:ilvl w:val="0"/>
          <w:numId w:val="126"/>
        </w:numPr>
        <w:tabs>
          <w:tab w:val="left" w:pos="567"/>
        </w:tabs>
        <w:spacing w:before="400" w:after="400" w:line="240" w:lineRule="auto"/>
        <w:ind w:hanging="1008"/>
        <w:jc w:val="left"/>
        <w:outlineLvl w:val="0"/>
        <w:rPr>
          <w:sz w:val="44"/>
          <w:szCs w:val="20"/>
        </w:rPr>
      </w:pPr>
      <w:bookmarkStart w:id="610" w:name="_Toc409512035"/>
      <w:r w:rsidRPr="005A5C40">
        <w:rPr>
          <w:sz w:val="44"/>
          <w:szCs w:val="20"/>
        </w:rPr>
        <w:t>Purpose</w:t>
      </w:r>
      <w:bookmarkEnd w:id="610"/>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The Junction of the Warrego and Darling rivers Selected Area Working Group will provide a forum for the exchange of information and knowledge that supports the implementation of the LTIM Project, through effective coordination of environmental watering, and monitoring and evaluation.</w:t>
      </w:r>
    </w:p>
    <w:p w:rsidR="005A5C40" w:rsidRPr="005A5C40" w:rsidRDefault="005A5C40" w:rsidP="00535568">
      <w:pPr>
        <w:keepNext/>
        <w:numPr>
          <w:ilvl w:val="0"/>
          <w:numId w:val="126"/>
        </w:numPr>
        <w:tabs>
          <w:tab w:val="left" w:pos="567"/>
        </w:tabs>
        <w:spacing w:before="400" w:after="400" w:line="240" w:lineRule="auto"/>
        <w:ind w:hanging="1008"/>
        <w:jc w:val="left"/>
        <w:outlineLvl w:val="0"/>
        <w:rPr>
          <w:sz w:val="44"/>
          <w:szCs w:val="20"/>
        </w:rPr>
      </w:pPr>
      <w:bookmarkStart w:id="611" w:name="_Toc409512036"/>
      <w:r w:rsidRPr="005A5C40">
        <w:rPr>
          <w:sz w:val="44"/>
          <w:szCs w:val="20"/>
        </w:rPr>
        <w:t>Objectives</w:t>
      </w:r>
      <w:bookmarkEnd w:id="611"/>
    </w:p>
    <w:p w:rsidR="005A5C40" w:rsidRPr="005A5C40" w:rsidRDefault="005A5C40" w:rsidP="005A5C40">
      <w:pPr>
        <w:spacing w:after="140" w:line="280" w:lineRule="atLeast"/>
        <w:jc w:val="left"/>
        <w:rPr>
          <w:rFonts w:cs="Arial"/>
          <w:szCs w:val="20"/>
          <w:lang w:eastAsia="zh-CN" w:bidi="th-TH"/>
        </w:rPr>
      </w:pPr>
      <w:r w:rsidRPr="005A5C40">
        <w:rPr>
          <w:rFonts w:cs="Arial"/>
          <w:szCs w:val="20"/>
          <w:lang w:eastAsia="zh-CN" w:bidi="th-TH"/>
        </w:rPr>
        <w:t>The Junction of the Warrego and Darling rivers Selected Area Working Group will facilitate:</w:t>
      </w:r>
    </w:p>
    <w:p w:rsidR="005A5C40" w:rsidRPr="006F3339" w:rsidRDefault="005A5C40" w:rsidP="00535568">
      <w:pPr>
        <w:pStyle w:val="Bullets1"/>
        <w:numPr>
          <w:ilvl w:val="0"/>
          <w:numId w:val="134"/>
        </w:numPr>
        <w:tabs>
          <w:tab w:val="left" w:pos="1134"/>
        </w:tabs>
        <w:spacing w:after="0"/>
        <w:ind w:left="1134" w:hanging="567"/>
        <w:contextualSpacing w:val="0"/>
      </w:pPr>
      <w:r w:rsidRPr="006F3339">
        <w:t>Effective coordination between environmental water delivery partners and other relevant monitoring and evaluation projects</w:t>
      </w:r>
    </w:p>
    <w:p w:rsidR="005A5C40" w:rsidRPr="006F3339" w:rsidRDefault="005A5C40" w:rsidP="00535568">
      <w:pPr>
        <w:pStyle w:val="Bullets1"/>
        <w:numPr>
          <w:ilvl w:val="0"/>
          <w:numId w:val="134"/>
        </w:numPr>
        <w:tabs>
          <w:tab w:val="left" w:pos="1134"/>
        </w:tabs>
        <w:spacing w:after="0"/>
        <w:ind w:left="1134" w:hanging="567"/>
        <w:contextualSpacing w:val="0"/>
      </w:pPr>
      <w:r w:rsidRPr="006F3339">
        <w:t>Communication to environmental water managers of any information that would improve environmental water management</w:t>
      </w:r>
    </w:p>
    <w:p w:rsidR="005A5C40" w:rsidRPr="006F3339" w:rsidRDefault="005A5C40" w:rsidP="00535568">
      <w:pPr>
        <w:pStyle w:val="Bullets1"/>
        <w:numPr>
          <w:ilvl w:val="0"/>
          <w:numId w:val="134"/>
        </w:numPr>
        <w:tabs>
          <w:tab w:val="left" w:pos="1134"/>
        </w:tabs>
        <w:spacing w:after="0"/>
        <w:ind w:left="1134" w:hanging="567"/>
        <w:contextualSpacing w:val="0"/>
      </w:pPr>
      <w:r w:rsidRPr="006F3339">
        <w:t>Exchange of information and knowledge relevant to improving the implementation of the LTIM Project, as well as improve the efficacy of environmental watering activities to support adaptive management on both a short-term (preliminary observations during watering events) and longer-term (evaluation outcomes)</w:t>
      </w:r>
    </w:p>
    <w:p w:rsidR="005A5C40" w:rsidRPr="006F3339" w:rsidRDefault="005A5C40" w:rsidP="00535568">
      <w:pPr>
        <w:pStyle w:val="Bullets1"/>
        <w:numPr>
          <w:ilvl w:val="0"/>
          <w:numId w:val="134"/>
        </w:numPr>
        <w:tabs>
          <w:tab w:val="left" w:pos="1134"/>
        </w:tabs>
        <w:spacing w:after="0"/>
        <w:ind w:left="1134" w:hanging="567"/>
        <w:contextualSpacing w:val="0"/>
      </w:pPr>
      <w:r w:rsidRPr="006F3339">
        <w:t>The identification, communication and management of any issues, risks or opportunities relevant to the LTIM Project.</w:t>
      </w:r>
    </w:p>
    <w:p w:rsidR="005A5C40" w:rsidRPr="005A5C40" w:rsidRDefault="005A5C40" w:rsidP="00535568">
      <w:pPr>
        <w:keepNext/>
        <w:numPr>
          <w:ilvl w:val="0"/>
          <w:numId w:val="126"/>
        </w:numPr>
        <w:tabs>
          <w:tab w:val="left" w:pos="567"/>
        </w:tabs>
        <w:spacing w:before="400" w:after="400" w:line="240" w:lineRule="auto"/>
        <w:ind w:hanging="1008"/>
        <w:jc w:val="left"/>
        <w:outlineLvl w:val="0"/>
        <w:rPr>
          <w:sz w:val="44"/>
          <w:szCs w:val="20"/>
        </w:rPr>
      </w:pPr>
      <w:bookmarkStart w:id="612" w:name="_Toc409512037"/>
      <w:r w:rsidRPr="005A5C40">
        <w:rPr>
          <w:sz w:val="44"/>
          <w:szCs w:val="20"/>
        </w:rPr>
        <w:t>Membership</w:t>
      </w:r>
      <w:bookmarkEnd w:id="612"/>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 xml:space="preserve">The Junction of the Warrego and Darling rivers Selected Area Working Group includes agencies involved in the delivery of the Junction of the Warrego and Darling rivers LTIM Project. It includes organisations directly and indirectly responsible for delivering LTIM Project deliverables and representatives from organisations involved in environmental water planning and delivery.  </w:t>
      </w:r>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 xml:space="preserve">The Junction of the Warrego and Darling rivers Selected Area Working Group comprises the following members who have been nominated by ELA (the project lead) and agreed to by the CEWO.  M&amp;E Advisers as well as relevant people from the CEWO Water Use Section may be invited by the CEWO to attend meetings. </w:t>
      </w:r>
    </w:p>
    <w:tbl>
      <w:tblPr>
        <w:tblW w:w="0" w:type="auto"/>
        <w:tblInd w:w="108" w:type="dxa"/>
        <w:tblLook w:val="01E0"/>
      </w:tblPr>
      <w:tblGrid>
        <w:gridCol w:w="2268"/>
        <w:gridCol w:w="6946"/>
      </w:tblGrid>
      <w:tr w:rsidR="005A5C40" w:rsidRPr="005A5C40" w:rsidTr="009A406F">
        <w:tc>
          <w:tcPr>
            <w:tcW w:w="2268" w:type="dxa"/>
            <w:tcBorders>
              <w:top w:val="single" w:sz="4" w:space="0" w:color="auto"/>
              <w:left w:val="single" w:sz="4" w:space="0" w:color="auto"/>
              <w:bottom w:val="single" w:sz="4" w:space="0" w:color="auto"/>
              <w:right w:val="single" w:sz="4" w:space="0" w:color="auto"/>
            </w:tcBorders>
            <w:shd w:val="clear" w:color="auto" w:fill="C6D9F1"/>
            <w:vAlign w:val="center"/>
          </w:tcPr>
          <w:p w:rsidR="005A5C40" w:rsidRPr="005A5C40" w:rsidRDefault="005A5C40" w:rsidP="005A5C40">
            <w:pPr>
              <w:keepNext/>
              <w:keepLines/>
              <w:spacing w:before="60" w:after="60"/>
              <w:rPr>
                <w:rFonts w:cs="Arial"/>
                <w:b/>
                <w:sz w:val="18"/>
                <w:szCs w:val="18"/>
              </w:rPr>
            </w:pPr>
            <w:r w:rsidRPr="005A5C40">
              <w:rPr>
                <w:rFonts w:cs="Arial"/>
                <w:b/>
                <w:sz w:val="18"/>
                <w:szCs w:val="18"/>
              </w:rPr>
              <w:t>Name</w:t>
            </w:r>
          </w:p>
        </w:tc>
        <w:tc>
          <w:tcPr>
            <w:tcW w:w="6946" w:type="dxa"/>
            <w:tcBorders>
              <w:top w:val="single" w:sz="4" w:space="0" w:color="auto"/>
              <w:left w:val="single" w:sz="4" w:space="0" w:color="auto"/>
              <w:bottom w:val="single" w:sz="4" w:space="0" w:color="auto"/>
              <w:right w:val="single" w:sz="4" w:space="0" w:color="auto"/>
            </w:tcBorders>
            <w:shd w:val="clear" w:color="auto" w:fill="C6D9F1"/>
            <w:vAlign w:val="center"/>
          </w:tcPr>
          <w:p w:rsidR="005A5C40" w:rsidRPr="005A5C40" w:rsidRDefault="005A5C40" w:rsidP="005A5C40">
            <w:pPr>
              <w:keepNext/>
              <w:keepLines/>
              <w:spacing w:before="60" w:after="60"/>
              <w:rPr>
                <w:rFonts w:cs="Arial"/>
                <w:b/>
                <w:sz w:val="18"/>
                <w:szCs w:val="18"/>
              </w:rPr>
            </w:pPr>
            <w:r w:rsidRPr="005A5C40">
              <w:rPr>
                <w:rFonts w:cs="Arial"/>
                <w:b/>
                <w:sz w:val="18"/>
                <w:szCs w:val="18"/>
              </w:rPr>
              <w:t>Agency/position/role</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Paul Frazier </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Junction of the Warrego and Darling rivers LTIM Project Director (ELA) </w:t>
            </w:r>
          </w:p>
          <w:p w:rsidR="005A5C40" w:rsidRPr="005A5C40" w:rsidRDefault="005A5C40" w:rsidP="005A5C40">
            <w:pPr>
              <w:keepNext/>
              <w:keepLines/>
              <w:spacing w:before="60" w:after="60"/>
              <w:rPr>
                <w:rFonts w:cs="Arial"/>
                <w:sz w:val="18"/>
                <w:szCs w:val="18"/>
              </w:rPr>
            </w:pPr>
            <w:r w:rsidRPr="005A5C40">
              <w:rPr>
                <w:rFonts w:cs="Arial"/>
                <w:sz w:val="18"/>
                <w:szCs w:val="18"/>
              </w:rPr>
              <w:t xml:space="preserve">Chair </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Darren Ryder </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Junction of the Warrego and Darling rivers LTIM Project Director (UNE) </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Mark </w:t>
            </w:r>
            <w:proofErr w:type="spellStart"/>
            <w:r w:rsidRPr="005A5C40">
              <w:rPr>
                <w:rFonts w:cs="Arial"/>
                <w:sz w:val="18"/>
                <w:szCs w:val="18"/>
              </w:rPr>
              <w:t>Southwell</w:t>
            </w:r>
            <w:proofErr w:type="spellEnd"/>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Junction of the Warrego and Darling rivers LTIM Project Manager (ELA) </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Christine Mercer</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CEWO (M&amp;E Section)</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Ken Harrison</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CEWO (Local engagement officer)</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Gavin Butler </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DPI Fisheries (Scientific Officer, Aquatic Ecosystems Research)</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Anthony Townsend</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DPI Fisheries (Senior Fisheries Manager, Environmental Flow - north)</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Neal Foster </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NSW Office of Water</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Andrew Wall </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NPWS (NPWS Bourke Area Manager)</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Bernard Davis </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NPWS (</w:t>
            </w:r>
            <w:proofErr w:type="spellStart"/>
            <w:r w:rsidRPr="005A5C40">
              <w:rPr>
                <w:rFonts w:cs="Arial"/>
                <w:sz w:val="18"/>
                <w:szCs w:val="18"/>
              </w:rPr>
              <w:t>Toorale</w:t>
            </w:r>
            <w:proofErr w:type="spellEnd"/>
            <w:r w:rsidRPr="005A5C40">
              <w:rPr>
                <w:rFonts w:cs="Arial"/>
                <w:sz w:val="18"/>
                <w:szCs w:val="18"/>
              </w:rPr>
              <w:t xml:space="preserve"> Senior Field Supervisor)</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Peter </w:t>
            </w:r>
            <w:proofErr w:type="spellStart"/>
            <w:r w:rsidRPr="005A5C40">
              <w:rPr>
                <w:rFonts w:cs="Arial"/>
                <w:sz w:val="18"/>
                <w:szCs w:val="18"/>
              </w:rPr>
              <w:t>Berney</w:t>
            </w:r>
            <w:proofErr w:type="spellEnd"/>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NPWS (NPWS regional ecologist)</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proofErr w:type="spellStart"/>
            <w:r w:rsidRPr="005A5C40">
              <w:rPr>
                <w:rFonts w:cs="Arial"/>
                <w:sz w:val="18"/>
                <w:szCs w:val="18"/>
              </w:rPr>
              <w:t>Erlina</w:t>
            </w:r>
            <w:proofErr w:type="spellEnd"/>
            <w:r w:rsidRPr="005A5C40">
              <w:rPr>
                <w:rFonts w:cs="Arial"/>
                <w:sz w:val="18"/>
                <w:szCs w:val="18"/>
              </w:rPr>
              <w:t xml:space="preserve"> Compton</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Western Local Lands Service</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Justin McClure</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Australian Floodplain Association</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Jon Marshall</w:t>
            </w:r>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QLD DITSIA</w:t>
            </w:r>
          </w:p>
        </w:tc>
      </w:tr>
      <w:tr w:rsidR="005A5C40" w:rsidRPr="005A5C40" w:rsidTr="009A406F">
        <w:tc>
          <w:tcPr>
            <w:tcW w:w="2268"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r w:rsidRPr="005A5C40">
              <w:rPr>
                <w:rFonts w:cs="Arial"/>
                <w:sz w:val="18"/>
                <w:szCs w:val="18"/>
              </w:rPr>
              <w:t xml:space="preserve">Stephen </w:t>
            </w:r>
            <w:proofErr w:type="spellStart"/>
            <w:r w:rsidRPr="005A5C40">
              <w:rPr>
                <w:rFonts w:cs="Arial"/>
                <w:sz w:val="18"/>
                <w:szCs w:val="18"/>
              </w:rPr>
              <w:t>Howarth</w:t>
            </w:r>
            <w:proofErr w:type="spellEnd"/>
          </w:p>
        </w:tc>
        <w:tc>
          <w:tcPr>
            <w:tcW w:w="6946" w:type="dxa"/>
            <w:tcBorders>
              <w:top w:val="single" w:sz="4" w:space="0" w:color="auto"/>
              <w:left w:val="single" w:sz="4" w:space="0" w:color="auto"/>
              <w:bottom w:val="single" w:sz="4" w:space="0" w:color="auto"/>
              <w:right w:val="single" w:sz="4" w:space="0" w:color="auto"/>
            </w:tcBorders>
            <w:vAlign w:val="center"/>
          </w:tcPr>
          <w:p w:rsidR="005A5C40" w:rsidRPr="005A5C40" w:rsidRDefault="005A5C40" w:rsidP="005A5C40">
            <w:pPr>
              <w:keepNext/>
              <w:keepLines/>
              <w:spacing w:before="60" w:after="60"/>
              <w:rPr>
                <w:rFonts w:cs="Arial"/>
                <w:sz w:val="18"/>
                <w:szCs w:val="18"/>
              </w:rPr>
            </w:pPr>
            <w:proofErr w:type="spellStart"/>
            <w:r w:rsidRPr="005A5C40">
              <w:rPr>
                <w:rFonts w:cs="Arial"/>
                <w:sz w:val="18"/>
                <w:szCs w:val="18"/>
              </w:rPr>
              <w:t>Toorale</w:t>
            </w:r>
            <w:proofErr w:type="spellEnd"/>
            <w:r w:rsidRPr="005A5C40">
              <w:rPr>
                <w:rFonts w:cs="Arial"/>
                <w:sz w:val="18"/>
                <w:szCs w:val="18"/>
              </w:rPr>
              <w:t xml:space="preserve"> Joint Management Advisory Committee</w:t>
            </w:r>
          </w:p>
        </w:tc>
      </w:tr>
    </w:tbl>
    <w:p w:rsidR="005A5C40" w:rsidRPr="005A5C40" w:rsidRDefault="005A5C40" w:rsidP="005A5C40">
      <w:pPr>
        <w:tabs>
          <w:tab w:val="left" w:pos="902"/>
        </w:tabs>
        <w:spacing w:after="120" w:line="240" w:lineRule="auto"/>
        <w:jc w:val="left"/>
        <w:rPr>
          <w:lang w:eastAsia="en-AU"/>
        </w:rPr>
      </w:pPr>
    </w:p>
    <w:p w:rsidR="005A5C40" w:rsidRPr="005A5C40" w:rsidRDefault="005A5C40" w:rsidP="00535568">
      <w:pPr>
        <w:keepNext/>
        <w:numPr>
          <w:ilvl w:val="0"/>
          <w:numId w:val="126"/>
        </w:numPr>
        <w:tabs>
          <w:tab w:val="left" w:pos="567"/>
        </w:tabs>
        <w:spacing w:before="400" w:after="400" w:line="240" w:lineRule="auto"/>
        <w:ind w:hanging="1008"/>
        <w:jc w:val="left"/>
        <w:outlineLvl w:val="0"/>
        <w:rPr>
          <w:sz w:val="44"/>
          <w:szCs w:val="20"/>
        </w:rPr>
      </w:pPr>
      <w:bookmarkStart w:id="613" w:name="_Toc409512038"/>
      <w:r w:rsidRPr="005A5C40">
        <w:rPr>
          <w:sz w:val="44"/>
          <w:szCs w:val="20"/>
        </w:rPr>
        <w:t>Terms of Reference</w:t>
      </w:r>
      <w:bookmarkEnd w:id="613"/>
    </w:p>
    <w:p w:rsidR="005A5C40" w:rsidRPr="005A5C40" w:rsidRDefault="005A5C40" w:rsidP="005A5C40">
      <w:pPr>
        <w:rPr>
          <w:rFonts w:cs="Arial"/>
          <w:szCs w:val="20"/>
        </w:rPr>
      </w:pPr>
      <w:r w:rsidRPr="005A5C40">
        <w:rPr>
          <w:rFonts w:cs="Arial"/>
          <w:szCs w:val="20"/>
        </w:rPr>
        <w:t xml:space="preserve">The Junction of the Warrego and Darling </w:t>
      </w:r>
      <w:proofErr w:type="gramStart"/>
      <w:r w:rsidRPr="005A5C40">
        <w:rPr>
          <w:rFonts w:cs="Arial"/>
          <w:szCs w:val="20"/>
        </w:rPr>
        <w:t>rivers</w:t>
      </w:r>
      <w:proofErr w:type="gramEnd"/>
      <w:r w:rsidRPr="005A5C40">
        <w:rPr>
          <w:rFonts w:cs="Arial"/>
          <w:szCs w:val="20"/>
        </w:rPr>
        <w:t xml:space="preserve"> Selected Area Working Group will be responsible for supporting strategic direction of the LTIM Project and exchanging information and intelligence to support the LTIM Project and adaptive management.  It will:</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Actively support and promote the LTIM Project within partner organisations</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Review (where appropriate) key project documentation, including evaluation reports</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Exchange operational intelligence relevant to the LTIM Project, including intelligence on upcoming watering or monitoring activities</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Exchange intelligence relevant to adaptive management of environmental water, including operational observations, monitoring outcomes and evaluation outcomes</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Consider stakeholder expectations (where appropriate) of the LTIM Project</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Exchange intelligence on any risks, actual or perceived, to the LTIM Project</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Communicate key messages of the LTIM Project to organisations involved in environmental water planning and delivery</w:t>
      </w:r>
    </w:p>
    <w:p w:rsidR="005A5C40" w:rsidRPr="005A5C40" w:rsidRDefault="005A5C40" w:rsidP="005A5C40">
      <w:pPr>
        <w:spacing w:before="120" w:after="120" w:line="240" w:lineRule="auto"/>
        <w:ind w:left="369" w:hanging="369"/>
        <w:rPr>
          <w:rFonts w:cs="Arial"/>
          <w:szCs w:val="20"/>
          <w:lang w:eastAsia="zh-CN" w:bidi="th-TH"/>
        </w:rPr>
      </w:pPr>
      <w:r w:rsidRPr="005A5C40">
        <w:rPr>
          <w:rFonts w:cs="Arial"/>
          <w:szCs w:val="20"/>
          <w:lang w:eastAsia="zh-CN" w:bidi="th-TH"/>
        </w:rPr>
        <w:t xml:space="preserve">Document key discussion points and outcomes of </w:t>
      </w:r>
      <w:r w:rsidRPr="005A5C40">
        <w:rPr>
          <w:rFonts w:cs="Arial"/>
          <w:szCs w:val="20"/>
          <w:lang w:val="en-US" w:eastAsia="zh-CN" w:bidi="th-TH"/>
        </w:rPr>
        <w:t xml:space="preserve">Junction of the </w:t>
      </w:r>
      <w:proofErr w:type="spellStart"/>
      <w:r w:rsidRPr="005A5C40">
        <w:rPr>
          <w:rFonts w:cs="Arial"/>
          <w:szCs w:val="20"/>
          <w:lang w:val="en-US" w:eastAsia="zh-CN" w:bidi="th-TH"/>
        </w:rPr>
        <w:t>Warrego</w:t>
      </w:r>
      <w:proofErr w:type="spellEnd"/>
      <w:r w:rsidRPr="005A5C40">
        <w:rPr>
          <w:rFonts w:cs="Arial"/>
          <w:szCs w:val="20"/>
          <w:lang w:val="en-US" w:eastAsia="zh-CN" w:bidi="th-TH"/>
        </w:rPr>
        <w:t xml:space="preserve"> and Darling rivers </w:t>
      </w:r>
      <w:r w:rsidRPr="005A5C40">
        <w:rPr>
          <w:rFonts w:cs="Arial"/>
          <w:szCs w:val="20"/>
          <w:lang w:eastAsia="zh-CN" w:bidi="th-TH"/>
        </w:rPr>
        <w:t xml:space="preserve">Selected Area </w:t>
      </w:r>
      <w:r w:rsidRPr="005A5C40">
        <w:rPr>
          <w:rFonts w:cs="Arial"/>
          <w:szCs w:val="20"/>
          <w:lang w:val="en-US" w:eastAsia="zh-CN" w:bidi="th-TH"/>
        </w:rPr>
        <w:t>Working Group</w:t>
      </w:r>
      <w:r w:rsidRPr="005A5C40">
        <w:rPr>
          <w:rFonts w:cs="Arial"/>
          <w:szCs w:val="20"/>
          <w:lang w:eastAsia="zh-CN" w:bidi="th-TH"/>
        </w:rPr>
        <w:t xml:space="preserve"> meetings and distribute these to members (including the CEWO) in the form of minutes.</w:t>
      </w:r>
    </w:p>
    <w:p w:rsidR="005A5C40" w:rsidRPr="005A5C40" w:rsidRDefault="005A5C40" w:rsidP="00535568">
      <w:pPr>
        <w:keepNext/>
        <w:numPr>
          <w:ilvl w:val="0"/>
          <w:numId w:val="126"/>
        </w:numPr>
        <w:tabs>
          <w:tab w:val="left" w:pos="567"/>
        </w:tabs>
        <w:spacing w:before="400" w:after="400" w:line="240" w:lineRule="auto"/>
        <w:ind w:hanging="1008"/>
        <w:jc w:val="left"/>
        <w:outlineLvl w:val="0"/>
        <w:rPr>
          <w:sz w:val="44"/>
          <w:szCs w:val="20"/>
        </w:rPr>
      </w:pPr>
      <w:bookmarkStart w:id="614" w:name="_Toc409512039"/>
      <w:r w:rsidRPr="005A5C40">
        <w:rPr>
          <w:sz w:val="44"/>
          <w:szCs w:val="20"/>
        </w:rPr>
        <w:t>Authority</w:t>
      </w:r>
      <w:bookmarkEnd w:id="614"/>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 xml:space="preserve">The Junction of the Warrego and Darling rivers Selected Area Working Group will be </w:t>
      </w:r>
      <w:proofErr w:type="gramStart"/>
      <w:r w:rsidRPr="005A5C40">
        <w:rPr>
          <w:rFonts w:cs="Arial"/>
          <w:szCs w:val="20"/>
          <w:lang w:eastAsia="zh-CN" w:bidi="th-TH"/>
        </w:rPr>
        <w:t>organised,</w:t>
      </w:r>
      <w:proofErr w:type="gramEnd"/>
      <w:r w:rsidRPr="005A5C40">
        <w:rPr>
          <w:rFonts w:cs="Arial"/>
          <w:szCs w:val="20"/>
          <w:lang w:eastAsia="zh-CN" w:bidi="th-TH"/>
        </w:rPr>
        <w:t xml:space="preserve"> operated and Chaired by ELA.</w:t>
      </w:r>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The Junction of the Warrego and Darling rivers Selected Area Working Group has no executive powers, supervisory functions or decision-making authority in relation to the LTIM Project.  It is an operational group tasked with a general support and advisory role.</w:t>
      </w:r>
    </w:p>
    <w:p w:rsidR="005A5C40" w:rsidRPr="005A5C40" w:rsidRDefault="005A5C40" w:rsidP="00535568">
      <w:pPr>
        <w:keepNext/>
        <w:numPr>
          <w:ilvl w:val="0"/>
          <w:numId w:val="126"/>
        </w:numPr>
        <w:tabs>
          <w:tab w:val="left" w:pos="567"/>
        </w:tabs>
        <w:spacing w:before="400" w:after="400" w:line="240" w:lineRule="auto"/>
        <w:ind w:hanging="1008"/>
        <w:jc w:val="left"/>
        <w:outlineLvl w:val="0"/>
        <w:rPr>
          <w:sz w:val="44"/>
          <w:szCs w:val="20"/>
        </w:rPr>
      </w:pPr>
      <w:bookmarkStart w:id="615" w:name="_Toc409512040"/>
      <w:r w:rsidRPr="005A5C40">
        <w:rPr>
          <w:sz w:val="44"/>
          <w:szCs w:val="20"/>
        </w:rPr>
        <w:t>Operations</w:t>
      </w:r>
      <w:bookmarkEnd w:id="615"/>
    </w:p>
    <w:p w:rsidR="005A5C40" w:rsidRPr="005A5C40" w:rsidRDefault="005A5C40" w:rsidP="005A5C40">
      <w:pPr>
        <w:keepNext/>
        <w:keepLines/>
        <w:spacing w:after="140" w:line="280" w:lineRule="atLeast"/>
        <w:rPr>
          <w:rFonts w:cs="Arial"/>
          <w:szCs w:val="20"/>
          <w:lang w:eastAsia="zh-CN" w:bidi="th-TH"/>
        </w:rPr>
      </w:pPr>
      <w:r w:rsidRPr="005A5C40">
        <w:rPr>
          <w:rFonts w:cs="Arial"/>
          <w:szCs w:val="20"/>
          <w:lang w:eastAsia="zh-CN" w:bidi="th-TH"/>
        </w:rPr>
        <w:t>The Junction of the Warrego and Darling rivers Selected Area Working Group will operate in alignment with the following requirements:</w:t>
      </w:r>
    </w:p>
    <w:p w:rsidR="005A5C40" w:rsidRPr="005A5C40" w:rsidRDefault="005A5C40" w:rsidP="005A5C40">
      <w:pPr>
        <w:keepNext/>
        <w:keepLines/>
        <w:spacing w:after="140" w:line="280" w:lineRule="atLeast"/>
        <w:rPr>
          <w:rFonts w:cs="Arial"/>
          <w:b/>
          <w:szCs w:val="20"/>
          <w:lang w:eastAsia="zh-CN" w:bidi="th-TH"/>
        </w:rPr>
      </w:pPr>
      <w:r w:rsidRPr="005A5C40">
        <w:rPr>
          <w:rFonts w:cs="Arial"/>
          <w:b/>
          <w:szCs w:val="20"/>
          <w:lang w:eastAsia="zh-CN" w:bidi="th-TH"/>
        </w:rPr>
        <w:t>Meetings</w:t>
      </w:r>
    </w:p>
    <w:p w:rsidR="005A5C40" w:rsidRPr="005A5C40" w:rsidRDefault="005A5C40" w:rsidP="005A5C40">
      <w:pPr>
        <w:keepNext/>
        <w:keepLines/>
        <w:spacing w:after="140" w:line="280" w:lineRule="atLeast"/>
        <w:rPr>
          <w:rFonts w:cs="Arial"/>
          <w:szCs w:val="20"/>
          <w:lang w:eastAsia="zh-CN" w:bidi="th-TH"/>
        </w:rPr>
      </w:pPr>
      <w:r w:rsidRPr="005A5C40">
        <w:rPr>
          <w:rFonts w:cs="Arial"/>
          <w:szCs w:val="20"/>
          <w:lang w:eastAsia="zh-CN" w:bidi="th-TH"/>
        </w:rPr>
        <w:t>Selected Area Working Group meetings will be held at least twice during Stage 1 (2013-14) and can be attended either via phone or in person, or via earlier comment.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708"/>
        <w:gridCol w:w="2387"/>
      </w:tblGrid>
      <w:tr w:rsidR="005A5C40" w:rsidRPr="005A5C40" w:rsidTr="009A406F">
        <w:tc>
          <w:tcPr>
            <w:tcW w:w="3119" w:type="dxa"/>
            <w:shd w:val="clear" w:color="auto" w:fill="C6D9F1"/>
            <w:vAlign w:val="center"/>
          </w:tcPr>
          <w:p w:rsidR="005A5C40" w:rsidRPr="005A5C40" w:rsidRDefault="005A5C40" w:rsidP="005A5C40">
            <w:pPr>
              <w:keepNext/>
              <w:keepLines/>
              <w:spacing w:before="60" w:after="60"/>
              <w:rPr>
                <w:rFonts w:cs="Arial"/>
                <w:b/>
                <w:sz w:val="18"/>
                <w:szCs w:val="18"/>
              </w:rPr>
            </w:pPr>
            <w:r w:rsidRPr="005A5C40">
              <w:rPr>
                <w:rFonts w:cs="Arial"/>
                <w:b/>
                <w:sz w:val="18"/>
                <w:szCs w:val="18"/>
              </w:rPr>
              <w:t>Meeting  schedule</w:t>
            </w:r>
          </w:p>
        </w:tc>
        <w:tc>
          <w:tcPr>
            <w:tcW w:w="3708" w:type="dxa"/>
            <w:shd w:val="clear" w:color="auto" w:fill="C6D9F1"/>
            <w:vAlign w:val="center"/>
          </w:tcPr>
          <w:p w:rsidR="005A5C40" w:rsidRPr="005A5C40" w:rsidRDefault="005A5C40" w:rsidP="005A5C40">
            <w:pPr>
              <w:keepNext/>
              <w:keepLines/>
              <w:spacing w:before="60" w:after="60"/>
              <w:rPr>
                <w:rFonts w:cs="Arial"/>
                <w:b/>
                <w:sz w:val="18"/>
                <w:szCs w:val="18"/>
              </w:rPr>
            </w:pPr>
            <w:r w:rsidRPr="005A5C40">
              <w:rPr>
                <w:rFonts w:cs="Arial"/>
                <w:b/>
                <w:sz w:val="18"/>
                <w:szCs w:val="18"/>
              </w:rPr>
              <w:t xml:space="preserve">Date </w:t>
            </w:r>
          </w:p>
        </w:tc>
        <w:tc>
          <w:tcPr>
            <w:tcW w:w="2387" w:type="dxa"/>
            <w:shd w:val="clear" w:color="auto" w:fill="C6D9F1"/>
          </w:tcPr>
          <w:p w:rsidR="005A5C40" w:rsidRPr="005A5C40" w:rsidRDefault="005A5C40" w:rsidP="005A5C40">
            <w:pPr>
              <w:keepNext/>
              <w:keepLines/>
              <w:spacing w:before="60" w:after="60"/>
              <w:rPr>
                <w:rFonts w:cs="Arial"/>
                <w:b/>
                <w:sz w:val="18"/>
                <w:szCs w:val="18"/>
              </w:rPr>
            </w:pPr>
            <w:r w:rsidRPr="005A5C40">
              <w:rPr>
                <w:rFonts w:cs="Arial"/>
                <w:b/>
                <w:sz w:val="18"/>
                <w:szCs w:val="18"/>
              </w:rPr>
              <w:t>Location</w:t>
            </w:r>
          </w:p>
        </w:tc>
      </w:tr>
      <w:tr w:rsidR="005A5C40" w:rsidRPr="005A5C40" w:rsidTr="009A406F">
        <w:tc>
          <w:tcPr>
            <w:tcW w:w="3119"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Meeting 1</w:t>
            </w:r>
          </w:p>
        </w:tc>
        <w:tc>
          <w:tcPr>
            <w:tcW w:w="3708" w:type="dxa"/>
            <w:shd w:val="clear" w:color="auto" w:fill="auto"/>
            <w:vAlign w:val="center"/>
          </w:tcPr>
          <w:p w:rsidR="005A5C40" w:rsidRPr="005A5C40" w:rsidRDefault="005A5C40" w:rsidP="005A5C40">
            <w:pPr>
              <w:spacing w:before="60" w:after="60" w:line="280" w:lineRule="atLeast"/>
              <w:jc w:val="left"/>
              <w:rPr>
                <w:rFonts w:cs="Arial"/>
                <w:b/>
                <w:sz w:val="18"/>
                <w:szCs w:val="18"/>
                <w:lang w:eastAsia="zh-CN" w:bidi="th-TH"/>
              </w:rPr>
            </w:pPr>
            <w:r w:rsidRPr="005A5C40">
              <w:rPr>
                <w:rFonts w:cs="Arial"/>
                <w:sz w:val="18"/>
                <w:szCs w:val="18"/>
                <w:lang w:eastAsia="zh-CN" w:bidi="th-TH"/>
              </w:rPr>
              <w:t>18 December 2014</w:t>
            </w:r>
          </w:p>
        </w:tc>
        <w:tc>
          <w:tcPr>
            <w:tcW w:w="2387" w:type="dxa"/>
            <w:shd w:val="clear" w:color="auto" w:fill="auto"/>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Armidale / phone</w:t>
            </w:r>
          </w:p>
        </w:tc>
      </w:tr>
      <w:tr w:rsidR="005A5C40" w:rsidRPr="005A5C40" w:rsidTr="009A406F">
        <w:tc>
          <w:tcPr>
            <w:tcW w:w="3119" w:type="dxa"/>
            <w:shd w:val="clear" w:color="auto" w:fill="auto"/>
            <w:vAlign w:val="center"/>
          </w:tcPr>
          <w:p w:rsidR="005A5C40" w:rsidRPr="005A5C40" w:rsidRDefault="005A5C40" w:rsidP="005A5C40">
            <w:pPr>
              <w:spacing w:before="60" w:after="60" w:line="280" w:lineRule="atLeast"/>
              <w:jc w:val="left"/>
              <w:rPr>
                <w:rFonts w:cs="Arial"/>
                <w:b/>
                <w:sz w:val="18"/>
                <w:szCs w:val="18"/>
                <w:lang w:eastAsia="zh-CN" w:bidi="th-TH"/>
              </w:rPr>
            </w:pPr>
            <w:r w:rsidRPr="005A5C40">
              <w:rPr>
                <w:rFonts w:cs="Arial"/>
                <w:sz w:val="18"/>
                <w:szCs w:val="18"/>
                <w:lang w:eastAsia="zh-CN" w:bidi="th-TH"/>
              </w:rPr>
              <w:t xml:space="preserve">Meeting 2 </w:t>
            </w:r>
          </w:p>
        </w:tc>
        <w:tc>
          <w:tcPr>
            <w:tcW w:w="3708"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TBC</w:t>
            </w:r>
          </w:p>
        </w:tc>
        <w:tc>
          <w:tcPr>
            <w:tcW w:w="2387" w:type="dxa"/>
            <w:shd w:val="clear" w:color="auto" w:fill="auto"/>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Armidale / phone</w:t>
            </w:r>
          </w:p>
        </w:tc>
      </w:tr>
    </w:tbl>
    <w:p w:rsidR="005A5C40" w:rsidRPr="005A5C40" w:rsidRDefault="005A5C40" w:rsidP="005A5C40">
      <w:pPr>
        <w:spacing w:after="140" w:line="280" w:lineRule="atLeast"/>
        <w:rPr>
          <w:rFonts w:ascii="Times New Roman" w:hAnsi="Times New Roman" w:cs="Angsana New"/>
          <w:sz w:val="22"/>
          <w:szCs w:val="22"/>
          <w:lang w:eastAsia="zh-CN" w:bidi="th-TH"/>
        </w:rPr>
      </w:pPr>
    </w:p>
    <w:p w:rsidR="005A5C40" w:rsidRPr="005A5C40" w:rsidRDefault="005A5C40" w:rsidP="005A5C40">
      <w:pPr>
        <w:spacing w:after="140" w:line="280" w:lineRule="atLeast"/>
        <w:jc w:val="left"/>
        <w:rPr>
          <w:rFonts w:cs="Arial"/>
          <w:b/>
          <w:szCs w:val="20"/>
          <w:lang w:eastAsia="zh-CN" w:bidi="th-TH"/>
        </w:rPr>
      </w:pPr>
      <w:r w:rsidRPr="005A5C40">
        <w:rPr>
          <w:rFonts w:cs="Arial"/>
          <w:b/>
          <w:szCs w:val="20"/>
          <w:lang w:eastAsia="zh-CN" w:bidi="th-TH"/>
        </w:rPr>
        <w:t xml:space="preserve">Agendas and Minutes </w:t>
      </w:r>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 xml:space="preserve">ELA will prepare and distribute meeting agendas and minutes.  Agendas and minutes from the previous meeting will be distributed no later than five days prior to the meeting. </w:t>
      </w:r>
    </w:p>
    <w:p w:rsidR="005A5C40" w:rsidRPr="005A5C40" w:rsidRDefault="005A5C40" w:rsidP="005A5C40">
      <w:pPr>
        <w:spacing w:after="140" w:line="280" w:lineRule="atLeast"/>
        <w:jc w:val="left"/>
        <w:rPr>
          <w:rFonts w:cs="Arial"/>
          <w:szCs w:val="20"/>
          <w:lang w:eastAsia="zh-CN" w:bidi="th-TH"/>
        </w:rPr>
      </w:pPr>
      <w:r w:rsidRPr="005A5C40">
        <w:rPr>
          <w:rFonts w:cs="Arial"/>
          <w:szCs w:val="20"/>
          <w:lang w:eastAsia="zh-CN" w:bidi="th-TH"/>
        </w:rPr>
        <w:t>Where practical, meeting papers will be distributed no later than five days prior to the meeting, and will include:</w:t>
      </w:r>
    </w:p>
    <w:p w:rsidR="005A5C40" w:rsidRPr="006F3339" w:rsidRDefault="005A5C40" w:rsidP="00535568">
      <w:pPr>
        <w:pStyle w:val="Bullets1"/>
        <w:numPr>
          <w:ilvl w:val="0"/>
          <w:numId w:val="135"/>
        </w:numPr>
        <w:tabs>
          <w:tab w:val="left" w:pos="1134"/>
        </w:tabs>
        <w:spacing w:after="0"/>
        <w:ind w:left="1134" w:hanging="567"/>
        <w:contextualSpacing w:val="0"/>
      </w:pPr>
      <w:r w:rsidRPr="006F3339">
        <w:t>Agenda</w:t>
      </w:r>
    </w:p>
    <w:p w:rsidR="005A5C40" w:rsidRPr="006F3339" w:rsidRDefault="005A5C40" w:rsidP="00535568">
      <w:pPr>
        <w:pStyle w:val="Bullets1"/>
        <w:numPr>
          <w:ilvl w:val="0"/>
          <w:numId w:val="135"/>
        </w:numPr>
        <w:tabs>
          <w:tab w:val="left" w:pos="1134"/>
        </w:tabs>
        <w:spacing w:after="0"/>
        <w:ind w:left="1134" w:hanging="567"/>
        <w:contextualSpacing w:val="0"/>
      </w:pPr>
      <w:r w:rsidRPr="006F3339">
        <w:t>Previous meeting minutes</w:t>
      </w:r>
    </w:p>
    <w:p w:rsidR="005A5C40" w:rsidRDefault="005A5C40" w:rsidP="00535568">
      <w:pPr>
        <w:pStyle w:val="Bullets1"/>
        <w:numPr>
          <w:ilvl w:val="0"/>
          <w:numId w:val="135"/>
        </w:numPr>
        <w:tabs>
          <w:tab w:val="left" w:pos="1134"/>
        </w:tabs>
        <w:spacing w:after="0"/>
        <w:ind w:left="1134" w:hanging="567"/>
        <w:contextualSpacing w:val="0"/>
      </w:pPr>
      <w:r w:rsidRPr="006F3339">
        <w:t>Any papers for consideration.</w:t>
      </w:r>
    </w:p>
    <w:p w:rsidR="006F3339" w:rsidRPr="006F3339" w:rsidRDefault="006F3339" w:rsidP="006F3339">
      <w:pPr>
        <w:pStyle w:val="Bullets1"/>
        <w:tabs>
          <w:tab w:val="left" w:pos="1134"/>
        </w:tabs>
        <w:spacing w:after="0"/>
        <w:ind w:left="1134"/>
        <w:contextualSpacing w:val="0"/>
      </w:pPr>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 xml:space="preserve">Meeting minutes and action items will be distributed within two weeks of the meeting. Immediate actions may be circulated earlier. </w:t>
      </w:r>
    </w:p>
    <w:p w:rsidR="005A5C40" w:rsidRPr="005A5C40" w:rsidRDefault="005A5C40" w:rsidP="005A5C40">
      <w:pPr>
        <w:spacing w:after="140" w:line="280" w:lineRule="atLeast"/>
        <w:jc w:val="left"/>
        <w:rPr>
          <w:rFonts w:cs="Arial"/>
          <w:b/>
          <w:szCs w:val="20"/>
          <w:lang w:eastAsia="zh-CN" w:bidi="th-TH"/>
        </w:rPr>
      </w:pPr>
      <w:r w:rsidRPr="005A5C40">
        <w:rPr>
          <w:rFonts w:cs="Arial"/>
          <w:b/>
          <w:szCs w:val="20"/>
          <w:lang w:eastAsia="zh-CN" w:bidi="th-TH"/>
        </w:rPr>
        <w:t>Agenda items</w:t>
      </w:r>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 xml:space="preserve">The following table lists the standard agenda items for the Selected Area Working Group.  Members can submit additional items to be included on the agenda at the discretion of the Chair.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8"/>
      </w:tblGrid>
      <w:tr w:rsidR="005A5C40" w:rsidRPr="005A5C40" w:rsidTr="009A406F">
        <w:tc>
          <w:tcPr>
            <w:tcW w:w="4606" w:type="dxa"/>
            <w:shd w:val="clear" w:color="auto" w:fill="C6D9F1"/>
            <w:vAlign w:val="center"/>
          </w:tcPr>
          <w:p w:rsidR="005A5C40" w:rsidRPr="005A5C40" w:rsidRDefault="005A5C40" w:rsidP="005A5C40">
            <w:pPr>
              <w:keepNext/>
              <w:keepLines/>
              <w:spacing w:before="60" w:after="60"/>
              <w:rPr>
                <w:rFonts w:cs="Arial"/>
                <w:b/>
                <w:sz w:val="18"/>
                <w:szCs w:val="18"/>
              </w:rPr>
            </w:pPr>
            <w:r w:rsidRPr="005A5C40">
              <w:rPr>
                <w:rFonts w:cs="Arial"/>
                <w:b/>
                <w:sz w:val="18"/>
                <w:szCs w:val="18"/>
              </w:rPr>
              <w:t>Item</w:t>
            </w:r>
          </w:p>
        </w:tc>
        <w:tc>
          <w:tcPr>
            <w:tcW w:w="4608" w:type="dxa"/>
            <w:shd w:val="clear" w:color="auto" w:fill="C6D9F1"/>
            <w:vAlign w:val="center"/>
          </w:tcPr>
          <w:p w:rsidR="005A5C40" w:rsidRPr="005A5C40" w:rsidRDefault="005A5C40" w:rsidP="005A5C40">
            <w:pPr>
              <w:keepNext/>
              <w:keepLines/>
              <w:spacing w:before="60" w:after="60"/>
              <w:rPr>
                <w:rFonts w:cs="Arial"/>
                <w:b/>
                <w:sz w:val="18"/>
                <w:szCs w:val="18"/>
              </w:rPr>
            </w:pPr>
            <w:r w:rsidRPr="005A5C40">
              <w:rPr>
                <w:rFonts w:cs="Arial"/>
                <w:b/>
                <w:sz w:val="18"/>
                <w:szCs w:val="18"/>
              </w:rPr>
              <w:t>Responsibility</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Review and accept minutes from last meeting</w:t>
            </w:r>
          </w:p>
        </w:tc>
        <w:tc>
          <w:tcPr>
            <w:tcW w:w="4608" w:type="dxa"/>
            <w:shd w:val="clear" w:color="auto" w:fill="auto"/>
            <w:vAlign w:val="center"/>
          </w:tcPr>
          <w:p w:rsidR="005A5C40" w:rsidRPr="005A5C40" w:rsidRDefault="005A5C40" w:rsidP="005A5C40">
            <w:pPr>
              <w:spacing w:before="60" w:after="60" w:line="280" w:lineRule="atLeast"/>
              <w:jc w:val="left"/>
              <w:rPr>
                <w:rFonts w:cs="Arial"/>
                <w:b/>
                <w:sz w:val="18"/>
                <w:szCs w:val="18"/>
                <w:lang w:eastAsia="zh-CN" w:bidi="th-TH"/>
              </w:rPr>
            </w:pPr>
            <w:r w:rsidRPr="005A5C40">
              <w:rPr>
                <w:rFonts w:cs="Arial"/>
                <w:sz w:val="18"/>
                <w:szCs w:val="18"/>
                <w:lang w:eastAsia="zh-CN" w:bidi="th-TH"/>
              </w:rPr>
              <w:t>ELA (Chair)</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jc w:val="left"/>
              <w:rPr>
                <w:rFonts w:cs="Arial"/>
                <w:b/>
                <w:sz w:val="18"/>
                <w:szCs w:val="18"/>
                <w:lang w:eastAsia="zh-CN" w:bidi="th-TH"/>
              </w:rPr>
            </w:pPr>
            <w:r w:rsidRPr="005A5C40">
              <w:rPr>
                <w:rFonts w:cs="Arial"/>
                <w:sz w:val="18"/>
                <w:szCs w:val="18"/>
                <w:lang w:eastAsia="zh-CN" w:bidi="th-TH"/>
              </w:rPr>
              <w:t>Update on action items from last meeting</w:t>
            </w:r>
          </w:p>
        </w:tc>
        <w:tc>
          <w:tcPr>
            <w:tcW w:w="4608" w:type="dxa"/>
            <w:shd w:val="clear" w:color="auto" w:fill="auto"/>
            <w:vAlign w:val="center"/>
          </w:tcPr>
          <w:p w:rsidR="005A5C40" w:rsidRPr="005A5C40" w:rsidRDefault="005A5C40" w:rsidP="005A5C40">
            <w:pPr>
              <w:spacing w:before="60" w:after="60" w:line="280" w:lineRule="atLeast"/>
              <w:jc w:val="left"/>
              <w:rPr>
                <w:rFonts w:cs="Arial"/>
                <w:b/>
                <w:sz w:val="18"/>
                <w:szCs w:val="18"/>
                <w:lang w:eastAsia="zh-CN" w:bidi="th-TH"/>
              </w:rPr>
            </w:pPr>
            <w:r w:rsidRPr="005A5C40">
              <w:rPr>
                <w:rFonts w:cs="Arial"/>
                <w:sz w:val="18"/>
                <w:szCs w:val="18"/>
                <w:lang w:eastAsia="zh-CN" w:bidi="th-TH"/>
              </w:rPr>
              <w:t>Chair and members</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Update on planned watering activities</w:t>
            </w:r>
          </w:p>
        </w:tc>
        <w:tc>
          <w:tcPr>
            <w:tcW w:w="4608"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Delivery partners, environmental water planning organisations</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Update on planned monitoring activities</w:t>
            </w:r>
          </w:p>
        </w:tc>
        <w:tc>
          <w:tcPr>
            <w:tcW w:w="4608"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ELA</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Update on monitoring observations and evaluation outcomes to support adaptive management</w:t>
            </w:r>
          </w:p>
        </w:tc>
        <w:tc>
          <w:tcPr>
            <w:tcW w:w="4608"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ELA</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Update on community engagement</w:t>
            </w:r>
          </w:p>
        </w:tc>
        <w:tc>
          <w:tcPr>
            <w:tcW w:w="4608"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ELA</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jc w:val="left"/>
              <w:rPr>
                <w:rFonts w:cs="Arial"/>
                <w:b/>
                <w:sz w:val="18"/>
                <w:szCs w:val="18"/>
                <w:lang w:eastAsia="zh-CN" w:bidi="th-TH"/>
              </w:rPr>
            </w:pPr>
            <w:r w:rsidRPr="005A5C40">
              <w:rPr>
                <w:rFonts w:cs="Arial"/>
                <w:sz w:val="18"/>
                <w:szCs w:val="18"/>
                <w:lang w:eastAsia="zh-CN" w:bidi="th-TH"/>
              </w:rPr>
              <w:t>Other business</w:t>
            </w:r>
          </w:p>
        </w:tc>
        <w:tc>
          <w:tcPr>
            <w:tcW w:w="4608"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All</w:t>
            </w:r>
          </w:p>
        </w:tc>
      </w:tr>
      <w:tr w:rsidR="005A5C40" w:rsidRPr="005A5C40" w:rsidTr="009A406F">
        <w:tc>
          <w:tcPr>
            <w:tcW w:w="4606" w:type="dxa"/>
            <w:shd w:val="clear" w:color="auto" w:fill="auto"/>
            <w:vAlign w:val="center"/>
          </w:tcPr>
          <w:p w:rsidR="005A5C40" w:rsidRPr="005A5C40" w:rsidRDefault="005A5C40" w:rsidP="005A5C40">
            <w:pPr>
              <w:spacing w:before="60" w:after="60" w:line="280" w:lineRule="atLeast"/>
              <w:ind w:left="369" w:hanging="369"/>
              <w:jc w:val="left"/>
              <w:rPr>
                <w:rFonts w:cs="Arial"/>
                <w:sz w:val="18"/>
                <w:szCs w:val="18"/>
                <w:lang w:eastAsia="zh-CN" w:bidi="th-TH"/>
              </w:rPr>
            </w:pPr>
            <w:r w:rsidRPr="005A5C40">
              <w:rPr>
                <w:rFonts w:cs="Arial"/>
                <w:sz w:val="18"/>
                <w:szCs w:val="18"/>
                <w:lang w:eastAsia="zh-CN" w:bidi="th-TH"/>
              </w:rPr>
              <w:t>Confirmation of next meeting</w:t>
            </w:r>
          </w:p>
        </w:tc>
        <w:tc>
          <w:tcPr>
            <w:tcW w:w="4608" w:type="dxa"/>
            <w:shd w:val="clear" w:color="auto" w:fill="auto"/>
            <w:vAlign w:val="center"/>
          </w:tcPr>
          <w:p w:rsidR="005A5C40" w:rsidRPr="005A5C40" w:rsidRDefault="005A5C40" w:rsidP="005A5C40">
            <w:pPr>
              <w:spacing w:before="60" w:after="60" w:line="280" w:lineRule="atLeast"/>
              <w:jc w:val="left"/>
              <w:rPr>
                <w:rFonts w:cs="Arial"/>
                <w:sz w:val="18"/>
                <w:szCs w:val="18"/>
                <w:lang w:eastAsia="zh-CN" w:bidi="th-TH"/>
              </w:rPr>
            </w:pPr>
            <w:r w:rsidRPr="005A5C40">
              <w:rPr>
                <w:rFonts w:cs="Arial"/>
                <w:sz w:val="18"/>
                <w:szCs w:val="18"/>
                <w:lang w:eastAsia="zh-CN" w:bidi="th-TH"/>
              </w:rPr>
              <w:t>ELA (Chair)</w:t>
            </w:r>
          </w:p>
        </w:tc>
      </w:tr>
    </w:tbl>
    <w:p w:rsidR="005A5C40" w:rsidRPr="005A5C40" w:rsidRDefault="005A5C40" w:rsidP="005A5C40">
      <w:pPr>
        <w:spacing w:after="140" w:line="280" w:lineRule="atLeast"/>
        <w:jc w:val="left"/>
        <w:rPr>
          <w:rFonts w:ascii="Times New Roman" w:hAnsi="Times New Roman" w:cs="Angsana New"/>
          <w:sz w:val="22"/>
          <w:szCs w:val="22"/>
          <w:lang w:eastAsia="zh-CN" w:bidi="th-TH"/>
        </w:rPr>
      </w:pPr>
    </w:p>
    <w:p w:rsidR="005A5C40" w:rsidRPr="005A5C40" w:rsidRDefault="005A5C40" w:rsidP="005A5C40">
      <w:pPr>
        <w:spacing w:after="140" w:line="280" w:lineRule="atLeast"/>
        <w:jc w:val="left"/>
        <w:rPr>
          <w:rFonts w:cs="Arial"/>
          <w:b/>
          <w:szCs w:val="20"/>
          <w:lang w:eastAsia="zh-CN" w:bidi="th-TH"/>
        </w:rPr>
      </w:pPr>
      <w:r w:rsidRPr="005A5C40">
        <w:rPr>
          <w:rFonts w:cs="Arial"/>
          <w:b/>
          <w:szCs w:val="20"/>
          <w:lang w:eastAsia="zh-CN" w:bidi="th-TH"/>
        </w:rPr>
        <w:t>Grievances:</w:t>
      </w:r>
    </w:p>
    <w:p w:rsidR="005A5C40" w:rsidRPr="005A5C40" w:rsidRDefault="005A5C40" w:rsidP="005A5C40">
      <w:pPr>
        <w:spacing w:after="140" w:line="280" w:lineRule="atLeast"/>
        <w:rPr>
          <w:rFonts w:cs="Arial"/>
          <w:szCs w:val="20"/>
          <w:lang w:eastAsia="zh-CN" w:bidi="th-TH"/>
        </w:rPr>
      </w:pPr>
      <w:r w:rsidRPr="005A5C40">
        <w:rPr>
          <w:rFonts w:cs="Arial"/>
          <w:szCs w:val="20"/>
          <w:lang w:eastAsia="zh-CN" w:bidi="th-TH"/>
        </w:rPr>
        <w:t>Grievances identified within the Selected Area Working Group will be mediated by the Chair. Where a grievance is deemed significant, a member or members of the Selected Area Working Group may be removed from the Selected Area Working Group, at the discretion of the CEWO.</w:t>
      </w:r>
    </w:p>
    <w:p w:rsidR="005A5C40" w:rsidRPr="005A5C40" w:rsidRDefault="005A5C40" w:rsidP="005A5C40"/>
    <w:p w:rsidR="005A5C40" w:rsidRPr="005A5C40" w:rsidRDefault="005A5C40" w:rsidP="005A5C40">
      <w:pPr>
        <w:sectPr w:rsidR="005A5C40" w:rsidRPr="005A5C40" w:rsidSect="009A406F">
          <w:headerReference w:type="default" r:id="rId165"/>
          <w:footerReference w:type="default" r:id="rId166"/>
          <w:pgSz w:w="11899" w:h="16838"/>
          <w:pgMar w:top="1508" w:right="1217" w:bottom="1457" w:left="1480" w:header="811" w:footer="305" w:gutter="0"/>
          <w:cols w:space="708"/>
          <w:docGrid w:linePitch="360"/>
        </w:sectPr>
      </w:pPr>
    </w:p>
    <w:p w:rsidR="005A5C40" w:rsidRPr="005A5C40" w:rsidRDefault="00203D70" w:rsidP="00507DAB">
      <w:pPr>
        <w:pStyle w:val="AppendixHeading"/>
        <w:keepNext/>
        <w:widowControl/>
        <w:tabs>
          <w:tab w:val="clear" w:pos="2835"/>
          <w:tab w:val="left" w:pos="567"/>
          <w:tab w:val="left" w:pos="2694"/>
        </w:tabs>
        <w:spacing w:before="400"/>
        <w:ind w:left="-142"/>
        <w:contextualSpacing w:val="0"/>
        <w:rPr>
          <w:rFonts w:cs="Arial"/>
          <w:bCs/>
          <w:kern w:val="32"/>
          <w:szCs w:val="32"/>
          <w:lang w:val="en-US"/>
        </w:rPr>
      </w:pPr>
      <w:bookmarkStart w:id="616" w:name="_Ref381347148"/>
      <w:bookmarkStart w:id="617" w:name="_Toc409512041"/>
      <w:r w:rsidRPr="00203D70">
        <w:rPr>
          <w:rFonts w:cs="Arial"/>
          <w:bCs/>
          <w:kern w:val="32"/>
          <w:szCs w:val="32"/>
          <w:lang w:val="en-US"/>
        </w:rPr>
        <w:t>Appendix B</w:t>
      </w:r>
      <w:r w:rsidR="009D73CA">
        <w:rPr>
          <w:rFonts w:cs="Arial"/>
          <w:bCs/>
          <w:kern w:val="32"/>
          <w:szCs w:val="32"/>
          <w:lang w:val="en-US"/>
        </w:rPr>
        <w:tab/>
      </w:r>
      <w:bookmarkEnd w:id="616"/>
      <w:bookmarkEnd w:id="617"/>
      <w:r w:rsidRPr="00203D70">
        <w:rPr>
          <w:rFonts w:cs="Arial"/>
          <w:bCs/>
          <w:kern w:val="32"/>
          <w:szCs w:val="32"/>
          <w:lang w:val="en-US"/>
        </w:rPr>
        <w:t xml:space="preserve">Landholder communication - recording templates </w:t>
      </w:r>
    </w:p>
    <w:p w:rsidR="005A5C40" w:rsidRPr="00203D70" w:rsidRDefault="005A5C40" w:rsidP="00535568">
      <w:pPr>
        <w:pStyle w:val="Heading2"/>
        <w:numPr>
          <w:ilvl w:val="0"/>
          <w:numId w:val="136"/>
        </w:numPr>
        <w:tabs>
          <w:tab w:val="num" w:pos="1152"/>
        </w:tabs>
        <w:ind w:left="567" w:hanging="567"/>
      </w:pPr>
      <w:bookmarkStart w:id="618" w:name="_Ref381347118"/>
      <w:r w:rsidRPr="00203D70">
        <w:t>Landholder contact details register</w:t>
      </w:r>
      <w:bookmarkEnd w:id="618"/>
      <w:r w:rsidRPr="00203D70">
        <w:t xml:space="preserve"> template </w:t>
      </w:r>
    </w:p>
    <w:tbl>
      <w:tblPr>
        <w:tblStyle w:val="TableGrid"/>
        <w:tblW w:w="0" w:type="auto"/>
        <w:tblLook w:val="04A0"/>
      </w:tblPr>
      <w:tblGrid>
        <w:gridCol w:w="1501"/>
        <w:gridCol w:w="2367"/>
        <w:gridCol w:w="2011"/>
        <w:gridCol w:w="1459"/>
        <w:gridCol w:w="1844"/>
        <w:gridCol w:w="2692"/>
        <w:gridCol w:w="2215"/>
      </w:tblGrid>
      <w:tr w:rsidR="005A5C40" w:rsidRPr="005A5C40" w:rsidTr="009A406F">
        <w:trPr>
          <w:tblHeader/>
        </w:trPr>
        <w:tc>
          <w:tcPr>
            <w:tcW w:w="1501"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Site </w:t>
            </w:r>
          </w:p>
        </w:tc>
        <w:tc>
          <w:tcPr>
            <w:tcW w:w="2367"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Property name </w:t>
            </w:r>
          </w:p>
        </w:tc>
        <w:tc>
          <w:tcPr>
            <w:tcW w:w="2011"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Landholder contact </w:t>
            </w:r>
          </w:p>
        </w:tc>
        <w:tc>
          <w:tcPr>
            <w:tcW w:w="1459"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Address </w:t>
            </w:r>
          </w:p>
        </w:tc>
        <w:tc>
          <w:tcPr>
            <w:tcW w:w="1844"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Contact phone number </w:t>
            </w:r>
          </w:p>
        </w:tc>
        <w:tc>
          <w:tcPr>
            <w:tcW w:w="2692"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Preferred method of contact/timing   </w:t>
            </w:r>
          </w:p>
        </w:tc>
        <w:tc>
          <w:tcPr>
            <w:tcW w:w="2215" w:type="dxa"/>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Comments </w:t>
            </w:r>
          </w:p>
        </w:tc>
      </w:tr>
      <w:tr w:rsidR="005A5C40" w:rsidRPr="005A5C40" w:rsidTr="009A406F">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r w:rsidR="005A5C40" w:rsidRPr="005A5C40" w:rsidTr="009A406F">
        <w:trPr>
          <w:trHeight w:val="406"/>
        </w:trPr>
        <w:tc>
          <w:tcPr>
            <w:tcW w:w="1501" w:type="dxa"/>
          </w:tcPr>
          <w:p w:rsidR="005A5C40" w:rsidRPr="005A5C40" w:rsidRDefault="005A5C40" w:rsidP="005A5C40">
            <w:pPr>
              <w:spacing w:before="60" w:after="60" w:line="240" w:lineRule="auto"/>
              <w:rPr>
                <w:rFonts w:cs="Arial"/>
                <w:sz w:val="18"/>
                <w:szCs w:val="18"/>
              </w:rPr>
            </w:pPr>
          </w:p>
        </w:tc>
        <w:tc>
          <w:tcPr>
            <w:tcW w:w="2367" w:type="dxa"/>
          </w:tcPr>
          <w:p w:rsidR="005A5C40" w:rsidRPr="005A5C40" w:rsidRDefault="005A5C40" w:rsidP="005A5C40">
            <w:pPr>
              <w:spacing w:before="60" w:after="60" w:line="240" w:lineRule="auto"/>
              <w:rPr>
                <w:rFonts w:cs="Arial"/>
                <w:sz w:val="18"/>
                <w:szCs w:val="18"/>
              </w:rPr>
            </w:pPr>
          </w:p>
        </w:tc>
        <w:tc>
          <w:tcPr>
            <w:tcW w:w="2011" w:type="dxa"/>
          </w:tcPr>
          <w:p w:rsidR="005A5C40" w:rsidRPr="005A5C40" w:rsidRDefault="005A5C40" w:rsidP="005A5C40">
            <w:pPr>
              <w:spacing w:before="60" w:after="60" w:line="240" w:lineRule="auto"/>
              <w:rPr>
                <w:rFonts w:cs="Arial"/>
                <w:sz w:val="18"/>
                <w:szCs w:val="18"/>
              </w:rPr>
            </w:pPr>
          </w:p>
        </w:tc>
        <w:tc>
          <w:tcPr>
            <w:tcW w:w="1459" w:type="dxa"/>
          </w:tcPr>
          <w:p w:rsidR="005A5C40" w:rsidRPr="005A5C40" w:rsidRDefault="005A5C40" w:rsidP="005A5C40">
            <w:pPr>
              <w:spacing w:before="60" w:after="60" w:line="240" w:lineRule="auto"/>
              <w:rPr>
                <w:rFonts w:cs="Arial"/>
                <w:sz w:val="18"/>
                <w:szCs w:val="18"/>
              </w:rPr>
            </w:pPr>
          </w:p>
        </w:tc>
        <w:tc>
          <w:tcPr>
            <w:tcW w:w="1844" w:type="dxa"/>
          </w:tcPr>
          <w:p w:rsidR="005A5C40" w:rsidRPr="005A5C40" w:rsidRDefault="005A5C40" w:rsidP="005A5C40">
            <w:pPr>
              <w:spacing w:before="60" w:after="60" w:line="240" w:lineRule="auto"/>
              <w:rPr>
                <w:rFonts w:cs="Arial"/>
                <w:sz w:val="18"/>
                <w:szCs w:val="18"/>
              </w:rPr>
            </w:pPr>
          </w:p>
        </w:tc>
        <w:tc>
          <w:tcPr>
            <w:tcW w:w="2692" w:type="dxa"/>
          </w:tcPr>
          <w:p w:rsidR="005A5C40" w:rsidRPr="005A5C40" w:rsidRDefault="005A5C40" w:rsidP="005A5C40">
            <w:pPr>
              <w:spacing w:before="60" w:after="60" w:line="240" w:lineRule="auto"/>
              <w:rPr>
                <w:rFonts w:cs="Arial"/>
                <w:sz w:val="18"/>
                <w:szCs w:val="18"/>
              </w:rPr>
            </w:pPr>
          </w:p>
        </w:tc>
        <w:tc>
          <w:tcPr>
            <w:tcW w:w="2215" w:type="dxa"/>
          </w:tcPr>
          <w:p w:rsidR="005A5C40" w:rsidRPr="005A5C40" w:rsidRDefault="005A5C40" w:rsidP="005A5C40">
            <w:pPr>
              <w:spacing w:before="60" w:after="60" w:line="240" w:lineRule="auto"/>
              <w:rPr>
                <w:rFonts w:cs="Arial"/>
                <w:sz w:val="18"/>
                <w:szCs w:val="18"/>
              </w:rPr>
            </w:pPr>
          </w:p>
        </w:tc>
      </w:tr>
    </w:tbl>
    <w:p w:rsidR="005A5C40" w:rsidRPr="005A5C40" w:rsidRDefault="005A5C40" w:rsidP="005A5C40"/>
    <w:p w:rsidR="005A5C40" w:rsidRPr="005A5C40" w:rsidRDefault="005A5C40" w:rsidP="005A5C40">
      <w:pPr>
        <w:spacing w:after="0" w:line="240" w:lineRule="auto"/>
        <w:jc w:val="left"/>
      </w:pPr>
      <w:r w:rsidRPr="005A5C40">
        <w:br w:type="page"/>
      </w:r>
    </w:p>
    <w:p w:rsidR="00203D70" w:rsidRDefault="00203D70" w:rsidP="00535568">
      <w:pPr>
        <w:numPr>
          <w:ilvl w:val="1"/>
          <w:numId w:val="123"/>
        </w:numPr>
        <w:spacing w:before="360" w:after="120" w:line="360" w:lineRule="atLeast"/>
        <w:ind w:hanging="786"/>
        <w:jc w:val="left"/>
        <w:rPr>
          <w:rFonts w:ascii="Arial Bold" w:hAnsi="Arial Bold"/>
          <w:spacing w:val="20"/>
        </w:rPr>
        <w:sectPr w:rsidR="00203D70" w:rsidSect="001C0C51">
          <w:headerReference w:type="default" r:id="rId167"/>
          <w:footerReference w:type="default" r:id="rId168"/>
          <w:pgSz w:w="16838" w:h="11899" w:orient="landscape"/>
          <w:pgMar w:top="1480" w:right="1508" w:bottom="1219" w:left="1457" w:header="811" w:footer="306" w:gutter="0"/>
          <w:cols w:space="708"/>
          <w:docGrid w:linePitch="360"/>
        </w:sectPr>
      </w:pPr>
      <w:bookmarkStart w:id="619" w:name="_Ref381347154"/>
    </w:p>
    <w:p w:rsidR="005A5C40" w:rsidRPr="005A5C40" w:rsidRDefault="005A5C40" w:rsidP="00535568">
      <w:pPr>
        <w:pStyle w:val="Heading2"/>
        <w:numPr>
          <w:ilvl w:val="0"/>
          <w:numId w:val="136"/>
        </w:numPr>
        <w:tabs>
          <w:tab w:val="num" w:pos="1152"/>
        </w:tabs>
        <w:ind w:left="567" w:hanging="567"/>
      </w:pPr>
      <w:r w:rsidRPr="005A5C40">
        <w:t>Landholder communications register</w:t>
      </w:r>
      <w:bookmarkEnd w:id="619"/>
      <w:r w:rsidRPr="005A5C40">
        <w:t xml:space="preserve"> template </w:t>
      </w:r>
    </w:p>
    <w:tbl>
      <w:tblPr>
        <w:tblStyle w:val="TableGrid"/>
        <w:tblW w:w="5000" w:type="pct"/>
        <w:tblLook w:val="04A0"/>
      </w:tblPr>
      <w:tblGrid>
        <w:gridCol w:w="2540"/>
        <w:gridCol w:w="2771"/>
        <w:gridCol w:w="2579"/>
        <w:gridCol w:w="6199"/>
      </w:tblGrid>
      <w:tr w:rsidR="005A5C40" w:rsidRPr="005A5C40" w:rsidTr="009A406F">
        <w:trPr>
          <w:tblHeader/>
        </w:trPr>
        <w:tc>
          <w:tcPr>
            <w:tcW w:w="901"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Site </w:t>
            </w:r>
          </w:p>
        </w:tc>
        <w:tc>
          <w:tcPr>
            <w:tcW w:w="983"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Landholder contact  </w:t>
            </w:r>
          </w:p>
        </w:tc>
        <w:tc>
          <w:tcPr>
            <w:tcW w:w="915"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Date</w:t>
            </w:r>
          </w:p>
        </w:tc>
        <w:tc>
          <w:tcPr>
            <w:tcW w:w="2200"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Summary of communications (including any data transfer etc)  </w:t>
            </w: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901" w:type="pct"/>
          </w:tcPr>
          <w:p w:rsidR="005A5C40" w:rsidRPr="005A5C40" w:rsidRDefault="005A5C40" w:rsidP="005A5C40">
            <w:pPr>
              <w:spacing w:before="60" w:after="60" w:line="240" w:lineRule="auto"/>
              <w:rPr>
                <w:rFonts w:cs="Arial"/>
                <w:sz w:val="18"/>
                <w:szCs w:val="18"/>
              </w:rPr>
            </w:pPr>
          </w:p>
        </w:tc>
        <w:tc>
          <w:tcPr>
            <w:tcW w:w="983" w:type="pct"/>
          </w:tcPr>
          <w:p w:rsidR="005A5C40" w:rsidRPr="005A5C40" w:rsidRDefault="005A5C40" w:rsidP="005A5C40">
            <w:pPr>
              <w:spacing w:before="60" w:after="60" w:line="240" w:lineRule="auto"/>
              <w:rPr>
                <w:rFonts w:cs="Arial"/>
                <w:sz w:val="18"/>
                <w:szCs w:val="18"/>
              </w:rPr>
            </w:pPr>
          </w:p>
        </w:tc>
        <w:tc>
          <w:tcPr>
            <w:tcW w:w="915" w:type="pct"/>
          </w:tcPr>
          <w:p w:rsidR="005A5C40" w:rsidRPr="005A5C40" w:rsidRDefault="005A5C40" w:rsidP="005A5C40">
            <w:pPr>
              <w:spacing w:before="60" w:after="60" w:line="240" w:lineRule="auto"/>
              <w:rPr>
                <w:rFonts w:cs="Arial"/>
                <w:sz w:val="18"/>
                <w:szCs w:val="18"/>
              </w:rPr>
            </w:pPr>
          </w:p>
        </w:tc>
        <w:tc>
          <w:tcPr>
            <w:tcW w:w="2200" w:type="pct"/>
          </w:tcPr>
          <w:p w:rsidR="005A5C40" w:rsidRPr="005A5C40" w:rsidRDefault="005A5C40" w:rsidP="005A5C40">
            <w:pPr>
              <w:spacing w:before="60" w:after="60" w:line="240" w:lineRule="auto"/>
              <w:rPr>
                <w:rFonts w:cs="Arial"/>
                <w:sz w:val="18"/>
                <w:szCs w:val="18"/>
              </w:rPr>
            </w:pPr>
          </w:p>
        </w:tc>
      </w:tr>
    </w:tbl>
    <w:p w:rsidR="005A5C40" w:rsidRPr="005A5C40" w:rsidRDefault="005A5C40" w:rsidP="005A5C40">
      <w:pPr>
        <w:spacing w:before="360" w:after="120" w:line="360" w:lineRule="atLeast"/>
        <w:ind w:left="786" w:hanging="360"/>
        <w:jc w:val="left"/>
        <w:rPr>
          <w:rFonts w:ascii="Arial Bold" w:hAnsi="Arial Bold"/>
          <w:spacing w:val="20"/>
        </w:rPr>
      </w:pPr>
      <w:bookmarkStart w:id="620" w:name="_Toc409512042"/>
    </w:p>
    <w:p w:rsidR="009D5F01" w:rsidRDefault="009D5F01" w:rsidP="005A5C40">
      <w:pPr>
        <w:spacing w:after="0" w:line="240" w:lineRule="auto"/>
        <w:jc w:val="left"/>
        <w:sectPr w:rsidR="009D5F01" w:rsidSect="001C0C51">
          <w:headerReference w:type="default" r:id="rId169"/>
          <w:pgSz w:w="16838" w:h="11899" w:orient="landscape"/>
          <w:pgMar w:top="1480" w:right="1508" w:bottom="1219" w:left="1457" w:header="811" w:footer="306" w:gutter="0"/>
          <w:cols w:space="708"/>
          <w:docGrid w:linePitch="360"/>
        </w:sectPr>
      </w:pPr>
    </w:p>
    <w:p w:rsidR="005A5C40" w:rsidRPr="005A5C40" w:rsidRDefault="0062623D" w:rsidP="00A97DED">
      <w:pPr>
        <w:pStyle w:val="AppendixHeading"/>
        <w:keepNext/>
        <w:widowControl/>
        <w:tabs>
          <w:tab w:val="clear" w:pos="2835"/>
          <w:tab w:val="left" w:pos="567"/>
          <w:tab w:val="left" w:pos="1134"/>
          <w:tab w:val="left" w:pos="1985"/>
          <w:tab w:val="left" w:pos="2410"/>
        </w:tabs>
        <w:spacing w:before="400"/>
        <w:contextualSpacing w:val="0"/>
        <w:rPr>
          <w:rFonts w:cs="Arial"/>
          <w:bCs/>
          <w:kern w:val="32"/>
          <w:szCs w:val="32"/>
          <w:lang w:val="en-US"/>
        </w:rPr>
      </w:pPr>
      <w:r w:rsidRPr="0062623D">
        <w:rPr>
          <w:rFonts w:cs="Arial"/>
          <w:bCs/>
          <w:kern w:val="32"/>
          <w:szCs w:val="32"/>
          <w:lang w:val="en-US"/>
        </w:rPr>
        <w:t>Appendix C</w:t>
      </w:r>
      <w:r w:rsidRPr="00203D70">
        <w:rPr>
          <w:rFonts w:cs="Arial"/>
          <w:bCs/>
          <w:kern w:val="32"/>
          <w:szCs w:val="32"/>
          <w:lang w:val="en-US"/>
        </w:rPr>
        <w:t xml:space="preserve"> </w:t>
      </w:r>
      <w:r>
        <w:rPr>
          <w:rFonts w:cs="Arial"/>
          <w:bCs/>
          <w:kern w:val="32"/>
          <w:szCs w:val="32"/>
          <w:lang w:val="en-US"/>
        </w:rPr>
        <w:t xml:space="preserve">  </w:t>
      </w:r>
      <w:bookmarkEnd w:id="620"/>
      <w:r w:rsidRPr="0062623D">
        <w:rPr>
          <w:rFonts w:cs="Arial"/>
          <w:bCs/>
          <w:kern w:val="32"/>
          <w:szCs w:val="32"/>
          <w:lang w:val="en-US"/>
        </w:rPr>
        <w:t xml:space="preserve">Complaints register  </w:t>
      </w:r>
    </w:p>
    <w:p w:rsidR="005A5C40" w:rsidRPr="005A5C40" w:rsidRDefault="005A5C40" w:rsidP="00535568">
      <w:pPr>
        <w:numPr>
          <w:ilvl w:val="1"/>
          <w:numId w:val="123"/>
        </w:numPr>
        <w:spacing w:before="360" w:after="120" w:line="360" w:lineRule="atLeast"/>
        <w:ind w:left="851" w:hanging="851"/>
        <w:jc w:val="left"/>
        <w:rPr>
          <w:rFonts w:ascii="Arial Bold" w:hAnsi="Arial Bold"/>
          <w:spacing w:val="20"/>
        </w:rPr>
      </w:pPr>
      <w:r w:rsidRPr="005A5C40">
        <w:rPr>
          <w:rFonts w:ascii="Arial Bold" w:hAnsi="Arial Bold"/>
          <w:spacing w:val="20"/>
        </w:rPr>
        <w:t xml:space="preserve">Complaints register template </w:t>
      </w:r>
    </w:p>
    <w:tbl>
      <w:tblPr>
        <w:tblStyle w:val="TableGrid"/>
        <w:tblW w:w="5000" w:type="pct"/>
        <w:tblLook w:val="04A0"/>
      </w:tblPr>
      <w:tblGrid>
        <w:gridCol w:w="758"/>
        <w:gridCol w:w="1192"/>
        <w:gridCol w:w="2412"/>
        <w:gridCol w:w="3260"/>
        <w:gridCol w:w="2976"/>
        <w:gridCol w:w="3491"/>
      </w:tblGrid>
      <w:tr w:rsidR="005A5C40" w:rsidRPr="005A5C40" w:rsidTr="009A406F">
        <w:trPr>
          <w:tblHeader/>
        </w:trPr>
        <w:tc>
          <w:tcPr>
            <w:tcW w:w="269"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Date </w:t>
            </w:r>
          </w:p>
        </w:tc>
        <w:tc>
          <w:tcPr>
            <w:tcW w:w="423"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Name </w:t>
            </w:r>
          </w:p>
        </w:tc>
        <w:tc>
          <w:tcPr>
            <w:tcW w:w="856"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Contact details </w:t>
            </w:r>
          </w:p>
        </w:tc>
        <w:tc>
          <w:tcPr>
            <w:tcW w:w="1157"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Nature of complaint </w:t>
            </w:r>
          </w:p>
        </w:tc>
        <w:tc>
          <w:tcPr>
            <w:tcW w:w="1056"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 xml:space="preserve">Action taken </w:t>
            </w:r>
          </w:p>
        </w:tc>
        <w:tc>
          <w:tcPr>
            <w:tcW w:w="1239" w:type="pct"/>
            <w:shd w:val="clear" w:color="auto" w:fill="BFBFBF" w:themeFill="background1" w:themeFillShade="BF"/>
          </w:tcPr>
          <w:p w:rsidR="005A5C40" w:rsidRPr="005A5C40" w:rsidRDefault="005A5C40" w:rsidP="005A5C40">
            <w:pPr>
              <w:spacing w:before="60" w:after="60" w:line="240" w:lineRule="auto"/>
              <w:rPr>
                <w:rFonts w:cs="Arial"/>
                <w:sz w:val="18"/>
                <w:szCs w:val="18"/>
              </w:rPr>
            </w:pPr>
            <w:r w:rsidRPr="005A5C40">
              <w:rPr>
                <w:rFonts w:cs="Arial"/>
                <w:sz w:val="18"/>
                <w:szCs w:val="18"/>
              </w:rPr>
              <w:t>Recorded by</w:t>
            </w: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r w:rsidR="005A5C40" w:rsidRPr="005A5C40" w:rsidTr="009A406F">
        <w:tc>
          <w:tcPr>
            <w:tcW w:w="269" w:type="pct"/>
          </w:tcPr>
          <w:p w:rsidR="005A5C40" w:rsidRPr="005A5C40" w:rsidRDefault="005A5C40" w:rsidP="005A5C40">
            <w:pPr>
              <w:spacing w:before="60" w:after="60" w:line="240" w:lineRule="auto"/>
              <w:rPr>
                <w:rFonts w:cs="Arial"/>
                <w:sz w:val="18"/>
                <w:szCs w:val="18"/>
              </w:rPr>
            </w:pPr>
          </w:p>
        </w:tc>
        <w:tc>
          <w:tcPr>
            <w:tcW w:w="423" w:type="pct"/>
          </w:tcPr>
          <w:p w:rsidR="005A5C40" w:rsidRPr="005A5C40" w:rsidRDefault="005A5C40" w:rsidP="005A5C40">
            <w:pPr>
              <w:spacing w:before="60" w:after="60" w:line="240" w:lineRule="auto"/>
              <w:rPr>
                <w:rFonts w:cs="Arial"/>
                <w:sz w:val="18"/>
                <w:szCs w:val="18"/>
              </w:rPr>
            </w:pPr>
          </w:p>
        </w:tc>
        <w:tc>
          <w:tcPr>
            <w:tcW w:w="856" w:type="pct"/>
          </w:tcPr>
          <w:p w:rsidR="005A5C40" w:rsidRPr="005A5C40" w:rsidRDefault="005A5C40" w:rsidP="005A5C40">
            <w:pPr>
              <w:spacing w:before="60" w:after="60" w:line="240" w:lineRule="auto"/>
              <w:rPr>
                <w:rFonts w:cs="Arial"/>
                <w:sz w:val="18"/>
                <w:szCs w:val="18"/>
              </w:rPr>
            </w:pPr>
          </w:p>
        </w:tc>
        <w:tc>
          <w:tcPr>
            <w:tcW w:w="1157" w:type="pct"/>
          </w:tcPr>
          <w:p w:rsidR="005A5C40" w:rsidRPr="005A5C40" w:rsidRDefault="005A5C40" w:rsidP="005A5C40">
            <w:pPr>
              <w:spacing w:before="60" w:after="60" w:line="240" w:lineRule="auto"/>
              <w:rPr>
                <w:rFonts w:cs="Arial"/>
                <w:sz w:val="18"/>
                <w:szCs w:val="18"/>
              </w:rPr>
            </w:pPr>
          </w:p>
        </w:tc>
        <w:tc>
          <w:tcPr>
            <w:tcW w:w="1056" w:type="pct"/>
          </w:tcPr>
          <w:p w:rsidR="005A5C40" w:rsidRPr="005A5C40" w:rsidRDefault="005A5C40" w:rsidP="005A5C40">
            <w:pPr>
              <w:spacing w:before="60" w:after="60" w:line="240" w:lineRule="auto"/>
              <w:rPr>
                <w:rFonts w:cs="Arial"/>
                <w:sz w:val="18"/>
                <w:szCs w:val="18"/>
              </w:rPr>
            </w:pPr>
          </w:p>
        </w:tc>
        <w:tc>
          <w:tcPr>
            <w:tcW w:w="1239" w:type="pct"/>
          </w:tcPr>
          <w:p w:rsidR="005A5C40" w:rsidRPr="005A5C40" w:rsidRDefault="005A5C40" w:rsidP="005A5C40">
            <w:pPr>
              <w:spacing w:before="60" w:after="60" w:line="240" w:lineRule="auto"/>
              <w:rPr>
                <w:rFonts w:cs="Arial"/>
                <w:sz w:val="18"/>
                <w:szCs w:val="18"/>
              </w:rPr>
            </w:pPr>
          </w:p>
        </w:tc>
      </w:tr>
    </w:tbl>
    <w:p w:rsidR="005A5C40" w:rsidRDefault="005A5C40">
      <w:pPr>
        <w:spacing w:after="0" w:line="240" w:lineRule="auto"/>
        <w:jc w:val="left"/>
      </w:pPr>
    </w:p>
    <w:p w:rsidR="005A5C40" w:rsidRPr="00EA594A" w:rsidRDefault="005A5C40" w:rsidP="00EA594A">
      <w:pPr>
        <w:sectPr w:rsidR="005A5C40" w:rsidRPr="00EA594A" w:rsidSect="001C0C51">
          <w:pgSz w:w="16838" w:h="11899" w:orient="landscape"/>
          <w:pgMar w:top="1480" w:right="1508" w:bottom="1217" w:left="1457" w:header="811" w:footer="305" w:gutter="0"/>
          <w:cols w:space="708"/>
          <w:docGrid w:linePitch="360"/>
        </w:sectPr>
      </w:pPr>
    </w:p>
    <w:p w:rsidR="00E23F1C" w:rsidRPr="00690BA4" w:rsidRDefault="00690BA4" w:rsidP="00690BA4">
      <w:pPr>
        <w:pStyle w:val="AppendixHeading"/>
        <w:keepNext/>
        <w:widowControl/>
        <w:tabs>
          <w:tab w:val="clear" w:pos="2835"/>
          <w:tab w:val="left" w:pos="567"/>
          <w:tab w:val="left" w:pos="1134"/>
          <w:tab w:val="left" w:pos="1985"/>
          <w:tab w:val="left" w:pos="2410"/>
        </w:tabs>
        <w:spacing w:before="400"/>
        <w:contextualSpacing w:val="0"/>
        <w:rPr>
          <w:rFonts w:cs="Arial"/>
          <w:bCs/>
          <w:kern w:val="32"/>
          <w:szCs w:val="32"/>
          <w:lang w:val="en-US"/>
        </w:rPr>
      </w:pPr>
      <w:bookmarkStart w:id="621" w:name="_Ref381176874"/>
      <w:bookmarkStart w:id="622" w:name="_Toc381200959"/>
      <w:bookmarkStart w:id="623" w:name="_Toc384971707"/>
      <w:bookmarkStart w:id="624" w:name="_Toc396903604"/>
      <w:bookmarkStart w:id="625" w:name="_Toc405971501"/>
      <w:bookmarkStart w:id="626" w:name="_Toc411431773"/>
      <w:r w:rsidRPr="00690BA4">
        <w:t xml:space="preserve">Appendix </w:t>
      </w:r>
      <w:proofErr w:type="gramStart"/>
      <w:r w:rsidRPr="00690BA4">
        <w:t>D</w:t>
      </w:r>
      <w:r>
        <w:rPr>
          <w:rFonts w:cs="Arial"/>
          <w:bCs/>
          <w:kern w:val="32"/>
          <w:szCs w:val="32"/>
          <w:lang w:val="en-US"/>
        </w:rPr>
        <w:t xml:space="preserve">  </w:t>
      </w:r>
      <w:r w:rsidR="00B03CA5" w:rsidRPr="00690BA4">
        <w:rPr>
          <w:rFonts w:cs="Arial"/>
          <w:bCs/>
          <w:kern w:val="32"/>
          <w:szCs w:val="32"/>
          <w:lang w:val="en-US"/>
        </w:rPr>
        <w:t>Quality</w:t>
      </w:r>
      <w:proofErr w:type="gramEnd"/>
      <w:r w:rsidR="00B03CA5" w:rsidRPr="00690BA4">
        <w:rPr>
          <w:rFonts w:cs="Arial"/>
          <w:bCs/>
          <w:kern w:val="32"/>
          <w:szCs w:val="32"/>
          <w:lang w:val="en-US"/>
        </w:rPr>
        <w:t xml:space="preserve"> Assurance Plan</w:t>
      </w:r>
      <w:bookmarkEnd w:id="621"/>
      <w:bookmarkEnd w:id="622"/>
      <w:bookmarkEnd w:id="623"/>
      <w:bookmarkEnd w:id="624"/>
      <w:bookmarkEnd w:id="625"/>
      <w:bookmarkEnd w:id="626"/>
      <w:r w:rsidR="00B03CA5" w:rsidRPr="00690BA4">
        <w:rPr>
          <w:rFonts w:cs="Arial"/>
          <w:bCs/>
          <w:kern w:val="32"/>
          <w:szCs w:val="32"/>
          <w:lang w:val="en-US"/>
        </w:rPr>
        <w:t xml:space="preserve"> </w:t>
      </w:r>
    </w:p>
    <w:p w:rsidR="003B49D9" w:rsidRPr="003B49D9" w:rsidRDefault="003B49D9" w:rsidP="003B49D9">
      <w:pPr>
        <w:pStyle w:val="Heading2"/>
      </w:pPr>
    </w:p>
    <w:p w:rsidR="004633B8" w:rsidRDefault="004633B8" w:rsidP="00EA594A"/>
    <w:p w:rsidR="00E50E6F" w:rsidRDefault="00E50E6F"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690BA4" w:rsidRDefault="00690BA4"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p w:rsidR="003B49D9" w:rsidRDefault="003B49D9" w:rsidP="00EA594A">
      <w:r w:rsidRPr="003B49D9">
        <w:rPr>
          <w:noProof/>
          <w:lang w:eastAsia="en-AU"/>
        </w:rPr>
        <w:drawing>
          <wp:anchor distT="0" distB="0" distL="114300" distR="114300" simplePos="0" relativeHeight="251709440" behindDoc="0" locked="0" layoutInCell="1" allowOverlap="1">
            <wp:simplePos x="0" y="0"/>
            <wp:positionH relativeFrom="column">
              <wp:posOffset>2302510</wp:posOffset>
            </wp:positionH>
            <wp:positionV relativeFrom="paragraph">
              <wp:posOffset>-266700</wp:posOffset>
            </wp:positionV>
            <wp:extent cx="4047490" cy="862965"/>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7490" cy="862965"/>
                    </a:xfrm>
                    <a:prstGeom prst="rect">
                      <a:avLst/>
                    </a:prstGeom>
                  </pic:spPr>
                </pic:pic>
              </a:graphicData>
            </a:graphic>
          </wp:anchor>
        </w:drawing>
      </w:r>
    </w:p>
    <w:p w:rsidR="003B49D9" w:rsidRPr="003B49D9" w:rsidRDefault="003B49D9" w:rsidP="003B49D9"/>
    <w:p w:rsidR="003B49D9" w:rsidRPr="003B49D9" w:rsidRDefault="003B49D9" w:rsidP="003B49D9">
      <w:r w:rsidRPr="003B49D9">
        <w:rPr>
          <w:noProof/>
          <w:lang w:eastAsia="en-AU"/>
        </w:rPr>
        <w:drawing>
          <wp:anchor distT="0" distB="0" distL="114300" distR="114300" simplePos="0" relativeHeight="251705344" behindDoc="1" locked="0" layoutInCell="1" allowOverlap="1">
            <wp:simplePos x="0" y="0"/>
            <wp:positionH relativeFrom="page">
              <wp:posOffset>-9363</wp:posOffset>
            </wp:positionH>
            <wp:positionV relativeFrom="page">
              <wp:posOffset>1289685</wp:posOffset>
            </wp:positionV>
            <wp:extent cx="7560310" cy="4147820"/>
            <wp:effectExtent l="0" t="0" r="2540" b="5080"/>
            <wp:wrapNone/>
            <wp:docPr id="607" name="Picture 607"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4147820"/>
                    </a:xfrm>
                    <a:prstGeom prst="rect">
                      <a:avLst/>
                    </a:prstGeom>
                    <a:noFill/>
                  </pic:spPr>
                </pic:pic>
              </a:graphicData>
            </a:graphic>
          </wp:anchor>
        </w:drawing>
      </w:r>
    </w:p>
    <w:p w:rsidR="003B49D9" w:rsidRPr="003B49D9" w:rsidRDefault="003B49D9" w:rsidP="003B49D9"/>
    <w:p w:rsidR="003B49D9" w:rsidRPr="003B49D9" w:rsidRDefault="003B49D9" w:rsidP="003B49D9"/>
    <w:p w:rsidR="003B49D9" w:rsidRPr="003B49D9" w:rsidRDefault="003B49D9" w:rsidP="003B49D9"/>
    <w:p w:rsidR="003B49D9" w:rsidRPr="003B49D9" w:rsidRDefault="003B49D9" w:rsidP="003B49D9"/>
    <w:p w:rsidR="003B49D9" w:rsidRPr="003B49D9" w:rsidRDefault="007D30A3" w:rsidP="003B49D9">
      <w:r>
        <w:rPr>
          <w:noProof/>
          <w:lang w:eastAsia="en-AU"/>
        </w:rPr>
        <w:pict>
          <v:shape id="_x0000_s1096" type="#_x0000_t202" style="position:absolute;left:0;text-align:left;margin-left:-53.1pt;margin-top:15.65pt;width:546.8pt;height:16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3WvAIAAMUFAAAOAAAAZHJzL2Uyb0RvYy54bWysVG1vmzAQ/j5p/8Hyd8pLDA2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" filled="f" stroked="f">
            <v:textbox>
              <w:txbxContent>
                <w:p w:rsidR="009F5C0A" w:rsidRDefault="009F5C0A" w:rsidP="003B49D9">
                  <w:pPr>
                    <w:spacing w:line="240" w:lineRule="auto"/>
                    <w:jc w:val="left"/>
                    <w:rPr>
                      <w:rFonts w:cs="Arial"/>
                      <w:b/>
                      <w:color w:val="FFFFFF"/>
                      <w:sz w:val="36"/>
                      <w:szCs w:val="36"/>
                    </w:rPr>
                  </w:pPr>
                  <w:r>
                    <w:rPr>
                      <w:rFonts w:cs="Arial"/>
                      <w:b/>
                      <w:color w:val="FFFFFF"/>
                      <w:sz w:val="36"/>
                      <w:szCs w:val="36"/>
                    </w:rPr>
                    <w:t>Quality Assurance Plan</w:t>
                  </w:r>
                </w:p>
                <w:p w:rsidR="009F5C0A" w:rsidRDefault="009F5C0A" w:rsidP="003B49D9">
                  <w:pPr>
                    <w:spacing w:line="240" w:lineRule="auto"/>
                    <w:jc w:val="left"/>
                    <w:rPr>
                      <w:rFonts w:cs="Arial"/>
                      <w:b/>
                      <w:color w:val="FFFFFF"/>
                      <w:sz w:val="36"/>
                      <w:szCs w:val="36"/>
                    </w:rPr>
                  </w:pPr>
                  <w:r>
                    <w:rPr>
                      <w:rFonts w:cs="Arial"/>
                      <w:b/>
                      <w:color w:val="FFFFFF"/>
                      <w:sz w:val="36"/>
                      <w:szCs w:val="36"/>
                    </w:rPr>
                    <w:t xml:space="preserve">Commonwealth Environmental Water Office </w:t>
                  </w:r>
                </w:p>
                <w:p w:rsidR="009F5C0A" w:rsidRDefault="009F5C0A" w:rsidP="003B49D9">
                  <w:pPr>
                    <w:spacing w:line="240" w:lineRule="auto"/>
                    <w:jc w:val="left"/>
                    <w:rPr>
                      <w:rFonts w:cs="Arial"/>
                      <w:b/>
                      <w:color w:val="FFFFFF"/>
                      <w:sz w:val="36"/>
                      <w:szCs w:val="36"/>
                    </w:rPr>
                  </w:pPr>
                  <w:r>
                    <w:rPr>
                      <w:rFonts w:cs="Arial"/>
                      <w:b/>
                      <w:color w:val="FFFFFF"/>
                      <w:sz w:val="36"/>
                      <w:szCs w:val="36"/>
                    </w:rPr>
                    <w:t>Long Term Intervention Monitoring Project</w:t>
                  </w:r>
                </w:p>
                <w:p w:rsidR="009F5C0A" w:rsidRDefault="009F5C0A" w:rsidP="003B49D9">
                  <w:pPr>
                    <w:spacing w:line="240" w:lineRule="auto"/>
                    <w:jc w:val="left"/>
                    <w:rPr>
                      <w:rFonts w:cs="Arial"/>
                      <w:b/>
                      <w:color w:val="FFFFFF"/>
                      <w:sz w:val="36"/>
                      <w:szCs w:val="36"/>
                    </w:rPr>
                  </w:pPr>
                  <w:r>
                    <w:rPr>
                      <w:rFonts w:cs="Arial"/>
                      <w:b/>
                      <w:color w:val="FFFFFF"/>
                      <w:sz w:val="36"/>
                      <w:szCs w:val="36"/>
                    </w:rPr>
                    <w:t>Junction of the Warrego and Darling rivers Selected Area</w:t>
                  </w:r>
                </w:p>
                <w:p w:rsidR="009F5C0A" w:rsidRDefault="009F5C0A" w:rsidP="003B49D9">
                  <w:pPr>
                    <w:tabs>
                      <w:tab w:val="right" w:pos="10632"/>
                    </w:tabs>
                    <w:spacing w:line="240" w:lineRule="auto"/>
                    <w:jc w:val="right"/>
                    <w:rPr>
                      <w:rFonts w:cs="Arial"/>
                      <w:color w:val="FFFFFF"/>
                      <w:sz w:val="32"/>
                      <w:szCs w:val="32"/>
                    </w:rPr>
                  </w:pPr>
                  <w:r>
                    <w:rPr>
                      <w:rFonts w:cs="Arial"/>
                      <w:color w:val="FFFFFF"/>
                      <w:sz w:val="32"/>
                      <w:szCs w:val="32"/>
                    </w:rPr>
                    <w:t>Version 1, 20 January 2014</w:t>
                  </w:r>
                </w:p>
                <w:p w:rsidR="009F5C0A" w:rsidRPr="003C601E" w:rsidRDefault="009F5C0A" w:rsidP="003B49D9">
                  <w:pPr>
                    <w:spacing w:line="240" w:lineRule="auto"/>
                    <w:jc w:val="left"/>
                    <w:rPr>
                      <w:rFonts w:cs="Arial"/>
                      <w:b/>
                      <w:color w:val="FFFFFF"/>
                      <w:sz w:val="36"/>
                      <w:szCs w:val="36"/>
                    </w:rPr>
                  </w:pPr>
                </w:p>
                <w:p w:rsidR="009F5C0A" w:rsidRDefault="009F5C0A" w:rsidP="003B49D9">
                  <w:pPr>
                    <w:spacing w:line="240" w:lineRule="auto"/>
                    <w:jc w:val="left"/>
                    <w:rPr>
                      <w:rFonts w:cs="Arial"/>
                      <w:color w:val="FFFFFF"/>
                    </w:rPr>
                  </w:pPr>
                </w:p>
                <w:p w:rsidR="009F5C0A" w:rsidRPr="00E03649" w:rsidRDefault="009F5C0A" w:rsidP="003B49D9">
                  <w:pPr>
                    <w:spacing w:line="240" w:lineRule="auto"/>
                    <w:jc w:val="left"/>
                    <w:rPr>
                      <w:rFonts w:cs="Arial"/>
                      <w:color w:val="FFFFFF"/>
                    </w:rPr>
                  </w:pPr>
                </w:p>
              </w:txbxContent>
            </v:textbox>
          </v:shape>
        </w:pict>
      </w:r>
    </w:p>
    <w:p w:rsidR="003B49D9" w:rsidRPr="003B49D9" w:rsidRDefault="003B49D9" w:rsidP="003B49D9"/>
    <w:p w:rsidR="003B49D9" w:rsidRPr="003B49D9" w:rsidRDefault="003B49D9" w:rsidP="003B49D9"/>
    <w:p w:rsidR="003B49D9" w:rsidRPr="003B49D9" w:rsidRDefault="003B49D9" w:rsidP="003B49D9"/>
    <w:p w:rsidR="003B49D9" w:rsidRPr="003B49D9" w:rsidRDefault="003B49D9" w:rsidP="003B49D9">
      <w:r w:rsidRPr="003B49D9">
        <w:rPr>
          <w:noProof/>
          <w:lang w:eastAsia="en-AU"/>
        </w:rPr>
        <w:drawing>
          <wp:anchor distT="0" distB="0" distL="114300" distR="114300" simplePos="0" relativeHeight="251708416" behindDoc="0" locked="0" layoutInCell="1" allowOverlap="1">
            <wp:simplePos x="0" y="0"/>
            <wp:positionH relativeFrom="column">
              <wp:posOffset>4914900</wp:posOffset>
            </wp:positionH>
            <wp:positionV relativeFrom="paragraph">
              <wp:posOffset>-2080895</wp:posOffset>
            </wp:positionV>
            <wp:extent cx="1143000" cy="1143000"/>
            <wp:effectExtent l="0" t="0" r="0" b="0"/>
            <wp:wrapNone/>
            <wp:docPr id="608" name="Picture 608"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p>
    <w:p w:rsidR="003B49D9" w:rsidRPr="003B49D9" w:rsidRDefault="003B49D9" w:rsidP="003B49D9"/>
    <w:p w:rsidR="003B49D9" w:rsidRPr="003B49D9" w:rsidRDefault="00E9095E" w:rsidP="003B49D9">
      <w:pPr>
        <w:sectPr w:rsidR="003B49D9" w:rsidRPr="003B49D9" w:rsidSect="000A34A3">
          <w:headerReference w:type="default" r:id="rId170"/>
          <w:footerReference w:type="default" r:id="rId171"/>
          <w:headerReference w:type="first" r:id="rId172"/>
          <w:pgSz w:w="11899" w:h="16838"/>
          <w:pgMar w:top="1508" w:right="1219" w:bottom="1457" w:left="1480" w:header="811" w:footer="306" w:gutter="0"/>
          <w:cols w:space="708"/>
          <w:titlePg/>
          <w:docGrid w:linePitch="272"/>
        </w:sectPr>
      </w:pPr>
      <w:r w:rsidRPr="003B49D9">
        <w:rPr>
          <w:noProof/>
          <w:lang w:eastAsia="en-AU"/>
        </w:rPr>
        <w:drawing>
          <wp:anchor distT="0" distB="0" distL="114300" distR="114300" simplePos="0" relativeHeight="251707392" behindDoc="0" locked="0" layoutInCell="1" allowOverlap="1">
            <wp:simplePos x="0" y="0"/>
            <wp:positionH relativeFrom="column">
              <wp:posOffset>855980</wp:posOffset>
            </wp:positionH>
            <wp:positionV relativeFrom="paragraph">
              <wp:posOffset>4599305</wp:posOffset>
            </wp:positionV>
            <wp:extent cx="4149090" cy="342900"/>
            <wp:effectExtent l="0" t="0" r="381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49D9" w:rsidRPr="003B49D9">
        <w:rPr>
          <w:noProof/>
          <w:lang w:eastAsia="en-AU"/>
        </w:rPr>
        <w:drawing>
          <wp:anchor distT="0" distB="0" distL="114300" distR="114300" simplePos="0" relativeHeight="251710464" behindDoc="0" locked="0" layoutInCell="1" allowOverlap="1">
            <wp:simplePos x="0" y="0"/>
            <wp:positionH relativeFrom="column">
              <wp:posOffset>-673100</wp:posOffset>
            </wp:positionH>
            <wp:positionV relativeFrom="paragraph">
              <wp:posOffset>563245</wp:posOffset>
            </wp:positionV>
            <wp:extent cx="7023761" cy="3945277"/>
            <wp:effectExtent l="19050" t="19050" r="24765" b="1714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25.JPG"/>
                    <pic:cNvPicPr/>
                  </pic:nvPicPr>
                  <pic:blipFill rotWithShape="1">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023761" cy="3945277"/>
                    </a:xfrm>
                    <a:prstGeom prst="rect">
                      <a:avLst/>
                    </a:prstGeom>
                    <a:ln>
                      <a:solidFill>
                        <a:sysClr val="windowText" lastClr="000000">
                          <a:lumMod val="75000"/>
                          <a:lumOff val="2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B49D9" w:rsidRPr="003B49D9" w:rsidRDefault="003B49D9" w:rsidP="003B49D9"/>
    <w:p w:rsidR="003B49D9" w:rsidRPr="003B49D9" w:rsidRDefault="003B49D9" w:rsidP="003B49D9"/>
    <w:tbl>
      <w:tblPr>
        <w:tblW w:w="0" w:type="auto"/>
        <w:tblInd w:w="-34" w:type="dxa"/>
        <w:tblBorders>
          <w:top w:val="single" w:sz="2" w:space="0" w:color="000000"/>
          <w:bottom w:val="single" w:sz="2" w:space="0" w:color="000000"/>
          <w:insideH w:val="single" w:sz="2" w:space="0" w:color="000000"/>
          <w:insideV w:val="single" w:sz="2" w:space="0" w:color="000000"/>
        </w:tblBorders>
        <w:tblLook w:val="01E0"/>
      </w:tblPr>
      <w:tblGrid>
        <w:gridCol w:w="2552"/>
        <w:gridCol w:w="6662"/>
      </w:tblGrid>
      <w:tr w:rsidR="003B49D9" w:rsidRPr="003B49D9" w:rsidTr="00B51F2D">
        <w:trPr>
          <w:trHeight w:val="397"/>
        </w:trPr>
        <w:tc>
          <w:tcPr>
            <w:tcW w:w="2552"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3B49D9" w:rsidRPr="003B49D9" w:rsidRDefault="003B49D9" w:rsidP="003B49D9">
            <w:pPr>
              <w:spacing w:before="60" w:after="60" w:line="240" w:lineRule="auto"/>
              <w:jc w:val="left"/>
              <w:rPr>
                <w:b/>
                <w:sz w:val="18"/>
                <w:szCs w:val="18"/>
              </w:rPr>
            </w:pPr>
            <w:r w:rsidRPr="003B49D9">
              <w:rPr>
                <w:b/>
                <w:sz w:val="18"/>
                <w:szCs w:val="18"/>
              </w:rPr>
              <w:t>Item</w:t>
            </w:r>
          </w:p>
        </w:tc>
        <w:tc>
          <w:tcPr>
            <w:tcW w:w="6662"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3B49D9" w:rsidRPr="003B49D9" w:rsidRDefault="003B49D9" w:rsidP="003B49D9">
            <w:pPr>
              <w:spacing w:before="60" w:after="60" w:line="240" w:lineRule="auto"/>
              <w:jc w:val="left"/>
              <w:rPr>
                <w:b/>
                <w:sz w:val="18"/>
                <w:szCs w:val="18"/>
              </w:rPr>
            </w:pPr>
            <w:r w:rsidRPr="003B49D9">
              <w:rPr>
                <w:b/>
                <w:sz w:val="18"/>
                <w:szCs w:val="18"/>
              </w:rPr>
              <w:t>Detail</w:t>
            </w:r>
          </w:p>
        </w:tc>
      </w:tr>
      <w:tr w:rsidR="003B49D9" w:rsidRPr="003B49D9" w:rsidTr="00B51F2D">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3B49D9" w:rsidRPr="003B49D9" w:rsidRDefault="003B49D9" w:rsidP="003B49D9">
            <w:pPr>
              <w:spacing w:before="60" w:after="60" w:line="240" w:lineRule="auto"/>
              <w:jc w:val="left"/>
              <w:rPr>
                <w:sz w:val="18"/>
                <w:szCs w:val="18"/>
              </w:rPr>
            </w:pPr>
            <w:r w:rsidRPr="003B49D9">
              <w:rPr>
                <w:sz w:val="18"/>
                <w:szCs w:val="18"/>
              </w:rPr>
              <w:t>ELA Project Number</w:t>
            </w:r>
          </w:p>
        </w:tc>
        <w:tc>
          <w:tcPr>
            <w:tcW w:w="6662" w:type="dxa"/>
            <w:tcBorders>
              <w:top w:val="single" w:sz="2" w:space="0" w:color="000000"/>
              <w:left w:val="single" w:sz="2" w:space="0" w:color="000000"/>
              <w:bottom w:val="single" w:sz="2" w:space="0" w:color="000000"/>
              <w:right w:val="nil"/>
            </w:tcBorders>
            <w:noWrap/>
            <w:vAlign w:val="center"/>
            <w:hideMark/>
          </w:tcPr>
          <w:p w:rsidR="003B49D9" w:rsidRPr="003B49D9" w:rsidRDefault="003B49D9" w:rsidP="003B49D9">
            <w:pPr>
              <w:spacing w:before="60" w:after="60" w:line="240" w:lineRule="auto"/>
              <w:jc w:val="left"/>
              <w:rPr>
                <w:sz w:val="18"/>
                <w:szCs w:val="18"/>
              </w:rPr>
            </w:pPr>
            <w:r w:rsidRPr="003B49D9">
              <w:rPr>
                <w:sz w:val="18"/>
                <w:szCs w:val="18"/>
              </w:rPr>
              <w:t>434</w:t>
            </w:r>
          </w:p>
        </w:tc>
      </w:tr>
      <w:tr w:rsidR="003B49D9" w:rsidRPr="003B49D9" w:rsidTr="00B51F2D">
        <w:trPr>
          <w:trHeight w:val="397"/>
        </w:trPr>
        <w:tc>
          <w:tcPr>
            <w:tcW w:w="2552" w:type="dxa"/>
            <w:tcBorders>
              <w:top w:val="single" w:sz="2" w:space="0" w:color="000000"/>
              <w:left w:val="nil"/>
              <w:bottom w:val="single" w:sz="2" w:space="0" w:color="000000"/>
              <w:right w:val="single" w:sz="2" w:space="0" w:color="000000"/>
            </w:tcBorders>
            <w:noWrap/>
            <w:vAlign w:val="center"/>
          </w:tcPr>
          <w:p w:rsidR="003B49D9" w:rsidRPr="003B49D9" w:rsidRDefault="003B49D9" w:rsidP="003B49D9">
            <w:pPr>
              <w:spacing w:before="60" w:after="60" w:line="240" w:lineRule="auto"/>
              <w:jc w:val="left"/>
              <w:rPr>
                <w:sz w:val="18"/>
                <w:szCs w:val="18"/>
              </w:rPr>
            </w:pPr>
            <w:r w:rsidRPr="003B49D9">
              <w:rPr>
                <w:sz w:val="18"/>
                <w:szCs w:val="18"/>
              </w:rPr>
              <w:t>Project Director/s</w:t>
            </w:r>
          </w:p>
        </w:tc>
        <w:tc>
          <w:tcPr>
            <w:tcW w:w="6662" w:type="dxa"/>
            <w:tcBorders>
              <w:top w:val="single" w:sz="2" w:space="0" w:color="000000"/>
              <w:left w:val="single" w:sz="2" w:space="0" w:color="000000"/>
              <w:bottom w:val="single" w:sz="2" w:space="0" w:color="000000"/>
              <w:right w:val="nil"/>
            </w:tcBorders>
            <w:noWrap/>
            <w:vAlign w:val="center"/>
          </w:tcPr>
          <w:p w:rsidR="003B49D9" w:rsidRPr="003B49D9" w:rsidRDefault="003B49D9" w:rsidP="003B49D9">
            <w:pPr>
              <w:spacing w:before="60" w:after="60" w:line="240" w:lineRule="auto"/>
              <w:jc w:val="left"/>
              <w:rPr>
                <w:sz w:val="18"/>
                <w:szCs w:val="18"/>
              </w:rPr>
            </w:pPr>
            <w:r w:rsidRPr="003B49D9">
              <w:rPr>
                <w:sz w:val="18"/>
                <w:szCs w:val="18"/>
              </w:rPr>
              <w:t xml:space="preserve">Paul Frazier, Darren Ryder </w:t>
            </w:r>
          </w:p>
        </w:tc>
      </w:tr>
      <w:tr w:rsidR="003B49D9" w:rsidRPr="003B49D9" w:rsidTr="00B51F2D">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3B49D9" w:rsidRPr="003B49D9" w:rsidRDefault="003B49D9" w:rsidP="003B49D9">
            <w:pPr>
              <w:spacing w:before="60" w:after="60" w:line="240" w:lineRule="auto"/>
              <w:jc w:val="left"/>
              <w:rPr>
                <w:sz w:val="18"/>
                <w:szCs w:val="18"/>
              </w:rPr>
            </w:pPr>
            <w:r w:rsidRPr="003B49D9">
              <w:rPr>
                <w:sz w:val="18"/>
                <w:szCs w:val="18"/>
              </w:rPr>
              <w:t>Project Manager</w:t>
            </w:r>
          </w:p>
        </w:tc>
        <w:tc>
          <w:tcPr>
            <w:tcW w:w="6662" w:type="dxa"/>
            <w:tcBorders>
              <w:top w:val="single" w:sz="2" w:space="0" w:color="000000"/>
              <w:left w:val="single" w:sz="2" w:space="0" w:color="000000"/>
              <w:bottom w:val="single" w:sz="2" w:space="0" w:color="000000"/>
              <w:right w:val="nil"/>
            </w:tcBorders>
            <w:noWrap/>
            <w:vAlign w:val="center"/>
            <w:hideMark/>
          </w:tcPr>
          <w:p w:rsidR="003B49D9" w:rsidRPr="003B49D9" w:rsidRDefault="003B49D9" w:rsidP="003B49D9">
            <w:pPr>
              <w:spacing w:before="60" w:after="60" w:line="240" w:lineRule="auto"/>
              <w:jc w:val="left"/>
              <w:rPr>
                <w:sz w:val="18"/>
                <w:szCs w:val="18"/>
              </w:rPr>
            </w:pPr>
            <w:r w:rsidRPr="003B49D9">
              <w:rPr>
                <w:sz w:val="18"/>
                <w:szCs w:val="18"/>
              </w:rPr>
              <w:t xml:space="preserve">Mark </w:t>
            </w:r>
            <w:proofErr w:type="spellStart"/>
            <w:r w:rsidRPr="003B49D9">
              <w:rPr>
                <w:sz w:val="18"/>
                <w:szCs w:val="18"/>
              </w:rPr>
              <w:t>Southwell</w:t>
            </w:r>
            <w:proofErr w:type="spellEnd"/>
          </w:p>
        </w:tc>
      </w:tr>
      <w:tr w:rsidR="003B49D9" w:rsidRPr="003B49D9" w:rsidTr="00B51F2D">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3B49D9" w:rsidRPr="003B49D9" w:rsidRDefault="003B49D9" w:rsidP="003B49D9">
            <w:pPr>
              <w:spacing w:before="60" w:after="60" w:line="240" w:lineRule="auto"/>
              <w:jc w:val="left"/>
              <w:rPr>
                <w:sz w:val="18"/>
                <w:szCs w:val="18"/>
              </w:rPr>
            </w:pPr>
            <w:r w:rsidRPr="003B49D9">
              <w:rPr>
                <w:sz w:val="18"/>
                <w:szCs w:val="18"/>
              </w:rPr>
              <w:t>Prepared by</w:t>
            </w:r>
          </w:p>
        </w:tc>
        <w:tc>
          <w:tcPr>
            <w:tcW w:w="6662" w:type="dxa"/>
            <w:tcBorders>
              <w:top w:val="single" w:sz="2" w:space="0" w:color="000000"/>
              <w:left w:val="single" w:sz="2" w:space="0" w:color="000000"/>
              <w:bottom w:val="single" w:sz="2" w:space="0" w:color="000000"/>
              <w:right w:val="nil"/>
            </w:tcBorders>
            <w:noWrap/>
            <w:vAlign w:val="center"/>
            <w:hideMark/>
          </w:tcPr>
          <w:p w:rsidR="003B49D9" w:rsidRPr="003B49D9" w:rsidRDefault="003B49D9" w:rsidP="003B49D9">
            <w:pPr>
              <w:spacing w:before="60" w:after="60" w:line="240" w:lineRule="auto"/>
              <w:jc w:val="left"/>
              <w:rPr>
                <w:sz w:val="18"/>
                <w:szCs w:val="18"/>
              </w:rPr>
            </w:pPr>
            <w:r w:rsidRPr="003B49D9">
              <w:rPr>
                <w:sz w:val="18"/>
                <w:szCs w:val="18"/>
              </w:rPr>
              <w:t xml:space="preserve">Mark </w:t>
            </w:r>
            <w:proofErr w:type="spellStart"/>
            <w:r w:rsidRPr="003B49D9">
              <w:rPr>
                <w:sz w:val="18"/>
                <w:szCs w:val="18"/>
              </w:rPr>
              <w:t>Southwell</w:t>
            </w:r>
            <w:proofErr w:type="spellEnd"/>
          </w:p>
        </w:tc>
      </w:tr>
    </w:tbl>
    <w:p w:rsidR="003B49D9" w:rsidRPr="003B49D9" w:rsidRDefault="003B49D9" w:rsidP="003B49D9"/>
    <w:p w:rsidR="003B49D9" w:rsidRPr="003B49D9" w:rsidRDefault="003B49D9" w:rsidP="003B49D9">
      <w:r w:rsidRPr="003B49D9">
        <w:t xml:space="preserve">This document is the Quality Assurance Plan for the CEWO LTIM Project for the Junction of the Warrego and Darling rivers Selected Area.  It is to be read in conjunction with the Monitoring and Evaluation Plan for the above project. </w:t>
      </w:r>
    </w:p>
    <w:p w:rsidR="003B49D9" w:rsidRPr="003B49D9" w:rsidRDefault="003B49D9" w:rsidP="003B49D9">
      <w:r w:rsidRPr="003B49D9">
        <w:t xml:space="preserve">Any reviews or changes to this Communications Plan must be recorded in the tables below. </w:t>
      </w:r>
    </w:p>
    <w:p w:rsidR="003B49D9" w:rsidRPr="003B49D9" w:rsidRDefault="003B49D9" w:rsidP="003B49D9">
      <w:r w:rsidRPr="003B49D9">
        <w:t xml:space="preserve">  </w:t>
      </w:r>
    </w:p>
    <w:p w:rsidR="003B49D9" w:rsidRPr="003B49D9" w:rsidRDefault="003B49D9" w:rsidP="003B49D9">
      <w:pPr>
        <w:rPr>
          <w:b/>
          <w:bCs/>
        </w:rPr>
      </w:pPr>
      <w:r w:rsidRPr="003B49D9">
        <w:rPr>
          <w:b/>
          <w:bCs/>
        </w:rPr>
        <w:t xml:space="preserve">Document control </w:t>
      </w:r>
    </w:p>
    <w:tbl>
      <w:tblPr>
        <w:tblW w:w="9214" w:type="dxa"/>
        <w:tblInd w:w="-34" w:type="dxa"/>
        <w:tblBorders>
          <w:top w:val="single" w:sz="2" w:space="0" w:color="000000"/>
          <w:bottom w:val="single" w:sz="2" w:space="0" w:color="000000"/>
          <w:insideH w:val="single" w:sz="2" w:space="0" w:color="000000"/>
          <w:insideV w:val="single" w:sz="2" w:space="0" w:color="000000"/>
        </w:tblBorders>
        <w:tblLook w:val="01E0"/>
      </w:tblPr>
      <w:tblGrid>
        <w:gridCol w:w="1135"/>
        <w:gridCol w:w="1417"/>
        <w:gridCol w:w="3402"/>
        <w:gridCol w:w="3260"/>
      </w:tblGrid>
      <w:tr w:rsidR="003B49D9" w:rsidRPr="003B49D9" w:rsidTr="00B51F2D">
        <w:trPr>
          <w:trHeight w:val="397"/>
        </w:trPr>
        <w:tc>
          <w:tcPr>
            <w:tcW w:w="1135" w:type="dxa"/>
            <w:shd w:val="clear" w:color="auto" w:fill="BFBFBF" w:themeFill="background1" w:themeFillShade="BF"/>
            <w:noWrap/>
            <w:vAlign w:val="center"/>
          </w:tcPr>
          <w:p w:rsidR="003B49D9" w:rsidRPr="003B49D9" w:rsidRDefault="003B49D9" w:rsidP="003B49D9">
            <w:pPr>
              <w:spacing w:before="60" w:after="60" w:line="240" w:lineRule="auto"/>
              <w:jc w:val="left"/>
              <w:rPr>
                <w:b/>
                <w:sz w:val="18"/>
                <w:szCs w:val="18"/>
              </w:rPr>
            </w:pPr>
            <w:r w:rsidRPr="003B49D9">
              <w:rPr>
                <w:b/>
                <w:sz w:val="18"/>
                <w:szCs w:val="18"/>
              </w:rPr>
              <w:t xml:space="preserve">Version </w:t>
            </w:r>
          </w:p>
        </w:tc>
        <w:tc>
          <w:tcPr>
            <w:tcW w:w="1417" w:type="dxa"/>
            <w:shd w:val="clear" w:color="auto" w:fill="BFBFBF" w:themeFill="background1" w:themeFillShade="BF"/>
            <w:vAlign w:val="center"/>
          </w:tcPr>
          <w:p w:rsidR="003B49D9" w:rsidRPr="003B49D9" w:rsidRDefault="003B49D9" w:rsidP="003B49D9">
            <w:pPr>
              <w:spacing w:before="60" w:after="60" w:line="240" w:lineRule="auto"/>
              <w:jc w:val="left"/>
              <w:rPr>
                <w:b/>
                <w:sz w:val="18"/>
                <w:szCs w:val="18"/>
              </w:rPr>
            </w:pPr>
            <w:r w:rsidRPr="003B49D9">
              <w:rPr>
                <w:b/>
                <w:sz w:val="18"/>
                <w:szCs w:val="18"/>
              </w:rPr>
              <w:t xml:space="preserve">Date </w:t>
            </w:r>
          </w:p>
        </w:tc>
        <w:tc>
          <w:tcPr>
            <w:tcW w:w="3402" w:type="dxa"/>
            <w:shd w:val="clear" w:color="auto" w:fill="BFBFBF" w:themeFill="background1" w:themeFillShade="BF"/>
            <w:vAlign w:val="center"/>
          </w:tcPr>
          <w:p w:rsidR="003B49D9" w:rsidRPr="003B49D9" w:rsidRDefault="003B49D9" w:rsidP="003B49D9">
            <w:pPr>
              <w:spacing w:before="60" w:after="60" w:line="240" w:lineRule="auto"/>
              <w:jc w:val="left"/>
              <w:rPr>
                <w:b/>
                <w:sz w:val="18"/>
                <w:szCs w:val="18"/>
              </w:rPr>
            </w:pPr>
            <w:r w:rsidRPr="003B49D9">
              <w:rPr>
                <w:b/>
                <w:sz w:val="18"/>
                <w:szCs w:val="18"/>
              </w:rPr>
              <w:t>Reviewed by</w:t>
            </w:r>
          </w:p>
        </w:tc>
        <w:tc>
          <w:tcPr>
            <w:tcW w:w="3260" w:type="dxa"/>
            <w:shd w:val="clear" w:color="auto" w:fill="BFBFBF" w:themeFill="background1" w:themeFillShade="BF"/>
            <w:noWrap/>
            <w:vAlign w:val="center"/>
          </w:tcPr>
          <w:p w:rsidR="003B49D9" w:rsidRPr="003B49D9" w:rsidRDefault="003B49D9" w:rsidP="003B49D9">
            <w:pPr>
              <w:spacing w:before="60" w:after="60" w:line="240" w:lineRule="auto"/>
              <w:jc w:val="left"/>
              <w:rPr>
                <w:b/>
                <w:sz w:val="18"/>
                <w:szCs w:val="18"/>
              </w:rPr>
            </w:pPr>
            <w:r w:rsidRPr="003B49D9">
              <w:rPr>
                <w:b/>
                <w:sz w:val="18"/>
                <w:szCs w:val="18"/>
              </w:rPr>
              <w:t xml:space="preserve">Approved by </w:t>
            </w:r>
          </w:p>
        </w:tc>
      </w:tr>
      <w:tr w:rsidR="003B49D9" w:rsidRPr="003B49D9" w:rsidTr="00B51F2D">
        <w:trPr>
          <w:trHeight w:val="397"/>
        </w:trPr>
        <w:tc>
          <w:tcPr>
            <w:tcW w:w="1135" w:type="dxa"/>
            <w:noWrap/>
            <w:vAlign w:val="center"/>
          </w:tcPr>
          <w:p w:rsidR="003B49D9" w:rsidRPr="003B49D9" w:rsidRDefault="003B49D9" w:rsidP="003B49D9">
            <w:pPr>
              <w:spacing w:before="60" w:after="60" w:line="240" w:lineRule="auto"/>
              <w:jc w:val="left"/>
              <w:rPr>
                <w:sz w:val="18"/>
                <w:szCs w:val="18"/>
              </w:rPr>
            </w:pPr>
            <w:r w:rsidRPr="003B49D9">
              <w:rPr>
                <w:sz w:val="18"/>
                <w:szCs w:val="18"/>
              </w:rPr>
              <w:t>1</w:t>
            </w:r>
          </w:p>
        </w:tc>
        <w:tc>
          <w:tcPr>
            <w:tcW w:w="1417" w:type="dxa"/>
          </w:tcPr>
          <w:p w:rsidR="003B49D9" w:rsidRPr="003B49D9" w:rsidRDefault="003B49D9" w:rsidP="003B49D9">
            <w:pPr>
              <w:spacing w:before="60" w:after="60" w:line="240" w:lineRule="auto"/>
              <w:jc w:val="left"/>
              <w:rPr>
                <w:sz w:val="18"/>
                <w:szCs w:val="18"/>
              </w:rPr>
            </w:pPr>
            <w:r w:rsidRPr="003B49D9">
              <w:rPr>
                <w:sz w:val="18"/>
                <w:szCs w:val="18"/>
              </w:rPr>
              <w:t>20 Jan 2015</w:t>
            </w:r>
          </w:p>
        </w:tc>
        <w:tc>
          <w:tcPr>
            <w:tcW w:w="3402" w:type="dxa"/>
          </w:tcPr>
          <w:p w:rsidR="003B49D9" w:rsidRPr="003B49D9" w:rsidRDefault="003B49D9" w:rsidP="003B49D9">
            <w:pPr>
              <w:spacing w:before="60" w:after="60" w:line="240" w:lineRule="auto"/>
              <w:jc w:val="left"/>
              <w:rPr>
                <w:sz w:val="18"/>
                <w:szCs w:val="18"/>
              </w:rPr>
            </w:pPr>
            <w:r w:rsidRPr="003B49D9">
              <w:rPr>
                <w:sz w:val="18"/>
                <w:szCs w:val="18"/>
              </w:rPr>
              <w:t xml:space="preserve">Mark </w:t>
            </w:r>
            <w:proofErr w:type="spellStart"/>
            <w:r w:rsidRPr="003B49D9">
              <w:rPr>
                <w:sz w:val="18"/>
                <w:szCs w:val="18"/>
              </w:rPr>
              <w:t>Southwell</w:t>
            </w:r>
            <w:proofErr w:type="spellEnd"/>
          </w:p>
        </w:tc>
        <w:tc>
          <w:tcPr>
            <w:tcW w:w="3260" w:type="dxa"/>
            <w:noWrap/>
            <w:vAlign w:val="center"/>
          </w:tcPr>
          <w:p w:rsidR="003B49D9" w:rsidRPr="003B49D9" w:rsidRDefault="003B49D9" w:rsidP="003B49D9">
            <w:pPr>
              <w:spacing w:before="60" w:after="60" w:line="240" w:lineRule="auto"/>
              <w:jc w:val="left"/>
              <w:rPr>
                <w:sz w:val="18"/>
                <w:szCs w:val="18"/>
              </w:rPr>
            </w:pPr>
            <w:r w:rsidRPr="003B49D9">
              <w:rPr>
                <w:sz w:val="18"/>
                <w:szCs w:val="18"/>
              </w:rPr>
              <w:t>Paul Frazier</w:t>
            </w:r>
          </w:p>
        </w:tc>
      </w:tr>
      <w:tr w:rsidR="003B49D9" w:rsidRPr="003B49D9" w:rsidTr="00B51F2D">
        <w:trPr>
          <w:trHeight w:val="397"/>
        </w:trPr>
        <w:tc>
          <w:tcPr>
            <w:tcW w:w="1135" w:type="dxa"/>
            <w:noWrap/>
            <w:vAlign w:val="center"/>
          </w:tcPr>
          <w:p w:rsidR="003B49D9" w:rsidRPr="003B49D9" w:rsidRDefault="003B49D9" w:rsidP="003B49D9">
            <w:pPr>
              <w:spacing w:before="60" w:after="60" w:line="240" w:lineRule="auto"/>
              <w:jc w:val="left"/>
              <w:rPr>
                <w:sz w:val="18"/>
                <w:szCs w:val="18"/>
              </w:rPr>
            </w:pPr>
            <w:r w:rsidRPr="003B49D9">
              <w:rPr>
                <w:sz w:val="18"/>
                <w:szCs w:val="18"/>
              </w:rPr>
              <w:t>2</w:t>
            </w:r>
          </w:p>
        </w:tc>
        <w:tc>
          <w:tcPr>
            <w:tcW w:w="1417" w:type="dxa"/>
          </w:tcPr>
          <w:p w:rsidR="003B49D9" w:rsidRPr="003B49D9" w:rsidRDefault="003B49D9" w:rsidP="003B49D9">
            <w:pPr>
              <w:spacing w:before="60" w:after="60" w:line="240" w:lineRule="auto"/>
              <w:jc w:val="left"/>
              <w:rPr>
                <w:sz w:val="18"/>
                <w:szCs w:val="18"/>
              </w:rPr>
            </w:pPr>
            <w:r w:rsidRPr="003B49D9">
              <w:rPr>
                <w:sz w:val="18"/>
                <w:szCs w:val="18"/>
              </w:rPr>
              <w:t>11 Feb 2015</w:t>
            </w:r>
          </w:p>
        </w:tc>
        <w:tc>
          <w:tcPr>
            <w:tcW w:w="3402" w:type="dxa"/>
          </w:tcPr>
          <w:p w:rsidR="003B49D9" w:rsidRPr="003B49D9" w:rsidRDefault="003B49D9" w:rsidP="003B49D9">
            <w:pPr>
              <w:spacing w:before="60" w:after="60" w:line="240" w:lineRule="auto"/>
              <w:jc w:val="left"/>
              <w:rPr>
                <w:sz w:val="18"/>
                <w:szCs w:val="18"/>
              </w:rPr>
            </w:pPr>
            <w:r w:rsidRPr="003B49D9">
              <w:rPr>
                <w:sz w:val="18"/>
                <w:szCs w:val="18"/>
              </w:rPr>
              <w:t xml:space="preserve">Mark </w:t>
            </w:r>
            <w:proofErr w:type="spellStart"/>
            <w:r w:rsidRPr="003B49D9">
              <w:rPr>
                <w:sz w:val="18"/>
                <w:szCs w:val="18"/>
              </w:rPr>
              <w:t>Southwell</w:t>
            </w:r>
            <w:proofErr w:type="spellEnd"/>
          </w:p>
        </w:tc>
        <w:tc>
          <w:tcPr>
            <w:tcW w:w="3260" w:type="dxa"/>
            <w:noWrap/>
            <w:vAlign w:val="center"/>
          </w:tcPr>
          <w:p w:rsidR="003B49D9" w:rsidRPr="003B49D9" w:rsidRDefault="003B49D9" w:rsidP="003B49D9">
            <w:pPr>
              <w:spacing w:before="60" w:after="60" w:line="240" w:lineRule="auto"/>
              <w:jc w:val="left"/>
              <w:rPr>
                <w:sz w:val="18"/>
                <w:szCs w:val="18"/>
              </w:rPr>
            </w:pPr>
            <w:r w:rsidRPr="003B49D9">
              <w:rPr>
                <w:sz w:val="18"/>
                <w:szCs w:val="18"/>
              </w:rPr>
              <w:t xml:space="preserve">Mark </w:t>
            </w:r>
            <w:proofErr w:type="spellStart"/>
            <w:r w:rsidRPr="003B49D9">
              <w:rPr>
                <w:sz w:val="18"/>
                <w:szCs w:val="18"/>
              </w:rPr>
              <w:t>Southwell</w:t>
            </w:r>
            <w:proofErr w:type="spellEnd"/>
          </w:p>
        </w:tc>
      </w:tr>
      <w:tr w:rsidR="003B49D9" w:rsidRPr="003B49D9" w:rsidTr="00B51F2D">
        <w:trPr>
          <w:trHeight w:val="397"/>
        </w:trPr>
        <w:tc>
          <w:tcPr>
            <w:tcW w:w="1135" w:type="dxa"/>
            <w:noWrap/>
            <w:vAlign w:val="center"/>
          </w:tcPr>
          <w:p w:rsidR="003B49D9" w:rsidRPr="003B49D9" w:rsidRDefault="003B49D9" w:rsidP="003B49D9">
            <w:pPr>
              <w:spacing w:before="60" w:after="60" w:line="240" w:lineRule="auto"/>
              <w:jc w:val="left"/>
              <w:rPr>
                <w:sz w:val="18"/>
                <w:szCs w:val="18"/>
              </w:rPr>
            </w:pPr>
          </w:p>
        </w:tc>
        <w:tc>
          <w:tcPr>
            <w:tcW w:w="1417" w:type="dxa"/>
          </w:tcPr>
          <w:p w:rsidR="003B49D9" w:rsidRPr="003B49D9" w:rsidRDefault="003B49D9" w:rsidP="003B49D9">
            <w:pPr>
              <w:spacing w:before="60" w:after="60" w:line="240" w:lineRule="auto"/>
              <w:jc w:val="left"/>
              <w:rPr>
                <w:sz w:val="18"/>
                <w:szCs w:val="18"/>
              </w:rPr>
            </w:pPr>
          </w:p>
        </w:tc>
        <w:tc>
          <w:tcPr>
            <w:tcW w:w="3402" w:type="dxa"/>
          </w:tcPr>
          <w:p w:rsidR="003B49D9" w:rsidRPr="003B49D9" w:rsidRDefault="003B49D9" w:rsidP="003B49D9">
            <w:pPr>
              <w:spacing w:before="60" w:after="60" w:line="240" w:lineRule="auto"/>
              <w:jc w:val="left"/>
              <w:rPr>
                <w:sz w:val="18"/>
                <w:szCs w:val="18"/>
              </w:rPr>
            </w:pPr>
          </w:p>
        </w:tc>
        <w:tc>
          <w:tcPr>
            <w:tcW w:w="3260" w:type="dxa"/>
            <w:noWrap/>
            <w:vAlign w:val="center"/>
          </w:tcPr>
          <w:p w:rsidR="003B49D9" w:rsidRPr="003B49D9" w:rsidRDefault="003B49D9" w:rsidP="003B49D9">
            <w:pPr>
              <w:spacing w:before="60" w:after="60" w:line="240" w:lineRule="auto"/>
              <w:jc w:val="left"/>
              <w:rPr>
                <w:sz w:val="18"/>
                <w:szCs w:val="18"/>
              </w:rPr>
            </w:pPr>
          </w:p>
        </w:tc>
      </w:tr>
      <w:tr w:rsidR="003B49D9" w:rsidRPr="003B49D9" w:rsidTr="00B51F2D">
        <w:trPr>
          <w:trHeight w:val="397"/>
        </w:trPr>
        <w:tc>
          <w:tcPr>
            <w:tcW w:w="1135" w:type="dxa"/>
            <w:noWrap/>
            <w:vAlign w:val="center"/>
          </w:tcPr>
          <w:p w:rsidR="003B49D9" w:rsidRPr="003B49D9" w:rsidRDefault="003B49D9" w:rsidP="003B49D9">
            <w:pPr>
              <w:spacing w:before="60" w:after="60" w:line="240" w:lineRule="auto"/>
              <w:jc w:val="left"/>
              <w:rPr>
                <w:sz w:val="18"/>
                <w:szCs w:val="18"/>
              </w:rPr>
            </w:pPr>
          </w:p>
        </w:tc>
        <w:tc>
          <w:tcPr>
            <w:tcW w:w="1417" w:type="dxa"/>
          </w:tcPr>
          <w:p w:rsidR="003B49D9" w:rsidRPr="003B49D9" w:rsidRDefault="003B49D9" w:rsidP="003B49D9">
            <w:pPr>
              <w:spacing w:before="60" w:after="60" w:line="240" w:lineRule="auto"/>
              <w:jc w:val="left"/>
              <w:rPr>
                <w:sz w:val="18"/>
                <w:szCs w:val="18"/>
              </w:rPr>
            </w:pPr>
          </w:p>
        </w:tc>
        <w:tc>
          <w:tcPr>
            <w:tcW w:w="3402" w:type="dxa"/>
          </w:tcPr>
          <w:p w:rsidR="003B49D9" w:rsidRPr="003B49D9" w:rsidRDefault="003B49D9" w:rsidP="003B49D9">
            <w:pPr>
              <w:spacing w:before="60" w:after="60" w:line="240" w:lineRule="auto"/>
              <w:jc w:val="left"/>
              <w:rPr>
                <w:sz w:val="18"/>
                <w:szCs w:val="18"/>
              </w:rPr>
            </w:pPr>
          </w:p>
        </w:tc>
        <w:tc>
          <w:tcPr>
            <w:tcW w:w="3260" w:type="dxa"/>
            <w:noWrap/>
            <w:vAlign w:val="center"/>
          </w:tcPr>
          <w:p w:rsidR="003B49D9" w:rsidRPr="003B49D9" w:rsidRDefault="003B49D9" w:rsidP="003B49D9">
            <w:pPr>
              <w:spacing w:before="60" w:after="60" w:line="240" w:lineRule="auto"/>
              <w:jc w:val="left"/>
              <w:rPr>
                <w:sz w:val="18"/>
                <w:szCs w:val="18"/>
              </w:rPr>
            </w:pPr>
          </w:p>
        </w:tc>
      </w:tr>
      <w:tr w:rsidR="003B49D9" w:rsidRPr="003B49D9" w:rsidTr="00B51F2D">
        <w:trPr>
          <w:trHeight w:val="397"/>
        </w:trPr>
        <w:tc>
          <w:tcPr>
            <w:tcW w:w="1135" w:type="dxa"/>
            <w:noWrap/>
            <w:vAlign w:val="center"/>
          </w:tcPr>
          <w:p w:rsidR="003B49D9" w:rsidRPr="003B49D9" w:rsidRDefault="003B49D9" w:rsidP="003B49D9">
            <w:pPr>
              <w:spacing w:before="60" w:after="60" w:line="240" w:lineRule="auto"/>
              <w:jc w:val="left"/>
              <w:rPr>
                <w:sz w:val="18"/>
                <w:szCs w:val="18"/>
              </w:rPr>
            </w:pPr>
          </w:p>
        </w:tc>
        <w:tc>
          <w:tcPr>
            <w:tcW w:w="1417" w:type="dxa"/>
          </w:tcPr>
          <w:p w:rsidR="003B49D9" w:rsidRPr="003B49D9" w:rsidRDefault="003B49D9" w:rsidP="003B49D9">
            <w:pPr>
              <w:spacing w:before="60" w:after="60" w:line="240" w:lineRule="auto"/>
              <w:jc w:val="left"/>
              <w:rPr>
                <w:sz w:val="18"/>
                <w:szCs w:val="18"/>
              </w:rPr>
            </w:pPr>
          </w:p>
        </w:tc>
        <w:tc>
          <w:tcPr>
            <w:tcW w:w="3402" w:type="dxa"/>
          </w:tcPr>
          <w:p w:rsidR="003B49D9" w:rsidRPr="003B49D9" w:rsidRDefault="003B49D9" w:rsidP="003B49D9">
            <w:pPr>
              <w:spacing w:before="60" w:after="60" w:line="240" w:lineRule="auto"/>
              <w:jc w:val="left"/>
              <w:rPr>
                <w:sz w:val="18"/>
                <w:szCs w:val="18"/>
              </w:rPr>
            </w:pPr>
          </w:p>
        </w:tc>
        <w:tc>
          <w:tcPr>
            <w:tcW w:w="3260" w:type="dxa"/>
            <w:noWrap/>
            <w:vAlign w:val="center"/>
          </w:tcPr>
          <w:p w:rsidR="003B49D9" w:rsidRPr="003B49D9" w:rsidRDefault="003B49D9" w:rsidP="003B49D9">
            <w:pPr>
              <w:spacing w:before="60" w:after="60" w:line="240" w:lineRule="auto"/>
              <w:jc w:val="left"/>
              <w:rPr>
                <w:sz w:val="18"/>
                <w:szCs w:val="18"/>
              </w:rPr>
            </w:pPr>
          </w:p>
        </w:tc>
      </w:tr>
    </w:tbl>
    <w:p w:rsidR="003B49D9" w:rsidRPr="003B49D9" w:rsidRDefault="003B49D9" w:rsidP="003B49D9"/>
    <w:p w:rsidR="003B49D9" w:rsidRPr="003B49D9" w:rsidRDefault="003B49D9" w:rsidP="003B49D9"/>
    <w:tbl>
      <w:tblPr>
        <w:tblW w:w="4874" w:type="pct"/>
        <w:tblBorders>
          <w:top w:val="single" w:sz="2" w:space="0" w:color="000000"/>
          <w:bottom w:val="single" w:sz="2" w:space="0" w:color="000000"/>
          <w:insideH w:val="single" w:sz="2" w:space="0" w:color="000000"/>
          <w:insideV w:val="single" w:sz="2" w:space="0" w:color="000000"/>
        </w:tblBorders>
        <w:tblLook w:val="01E0"/>
      </w:tblPr>
      <w:tblGrid>
        <w:gridCol w:w="1102"/>
        <w:gridCol w:w="8079"/>
      </w:tblGrid>
      <w:tr w:rsidR="003B49D9" w:rsidRPr="003B49D9" w:rsidTr="00B51F2D">
        <w:trPr>
          <w:trHeight w:hRule="exact" w:val="397"/>
        </w:trPr>
        <w:tc>
          <w:tcPr>
            <w:tcW w:w="600" w:type="pct"/>
            <w:shd w:val="clear" w:color="auto" w:fill="BFBFBF" w:themeFill="background1" w:themeFillShade="BF"/>
            <w:noWrap/>
            <w:vAlign w:val="center"/>
          </w:tcPr>
          <w:p w:rsidR="003B49D9" w:rsidRPr="003B49D9" w:rsidRDefault="003B49D9" w:rsidP="003B49D9">
            <w:pPr>
              <w:spacing w:before="60" w:after="60" w:line="240" w:lineRule="auto"/>
              <w:jc w:val="left"/>
              <w:rPr>
                <w:b/>
                <w:sz w:val="18"/>
                <w:szCs w:val="18"/>
              </w:rPr>
            </w:pPr>
            <w:r w:rsidRPr="003B49D9">
              <w:rPr>
                <w:b/>
                <w:sz w:val="18"/>
                <w:szCs w:val="18"/>
              </w:rPr>
              <w:t xml:space="preserve">Version </w:t>
            </w:r>
          </w:p>
        </w:tc>
        <w:tc>
          <w:tcPr>
            <w:tcW w:w="4400" w:type="pct"/>
            <w:shd w:val="clear" w:color="auto" w:fill="BFBFBF" w:themeFill="background1" w:themeFillShade="BF"/>
            <w:noWrap/>
            <w:vAlign w:val="center"/>
          </w:tcPr>
          <w:p w:rsidR="003B49D9" w:rsidRPr="003B49D9" w:rsidRDefault="003B49D9" w:rsidP="003B49D9">
            <w:pPr>
              <w:spacing w:before="60" w:after="60" w:line="240" w:lineRule="auto"/>
              <w:jc w:val="left"/>
              <w:rPr>
                <w:b/>
                <w:sz w:val="18"/>
                <w:szCs w:val="18"/>
              </w:rPr>
            </w:pPr>
            <w:r w:rsidRPr="003B49D9">
              <w:rPr>
                <w:b/>
                <w:sz w:val="18"/>
                <w:szCs w:val="18"/>
              </w:rPr>
              <w:t xml:space="preserve">Change since previous issue </w:t>
            </w:r>
          </w:p>
        </w:tc>
      </w:tr>
      <w:tr w:rsidR="003B49D9" w:rsidRPr="003B49D9" w:rsidTr="00B51F2D">
        <w:trPr>
          <w:trHeight w:val="397"/>
        </w:trPr>
        <w:tc>
          <w:tcPr>
            <w:tcW w:w="600" w:type="pct"/>
            <w:noWrap/>
            <w:vAlign w:val="center"/>
          </w:tcPr>
          <w:p w:rsidR="003B49D9" w:rsidRPr="003B49D9" w:rsidRDefault="003B49D9" w:rsidP="003B49D9">
            <w:pPr>
              <w:spacing w:before="60" w:after="60" w:line="240" w:lineRule="auto"/>
              <w:ind w:left="-108"/>
              <w:jc w:val="left"/>
              <w:rPr>
                <w:sz w:val="18"/>
                <w:szCs w:val="18"/>
              </w:rPr>
            </w:pPr>
            <w:r w:rsidRPr="003B49D9">
              <w:rPr>
                <w:sz w:val="18"/>
                <w:szCs w:val="18"/>
              </w:rPr>
              <w:t>2</w:t>
            </w:r>
          </w:p>
        </w:tc>
        <w:tc>
          <w:tcPr>
            <w:tcW w:w="4400" w:type="pct"/>
            <w:noWrap/>
            <w:vAlign w:val="center"/>
          </w:tcPr>
          <w:p w:rsidR="003B49D9" w:rsidRPr="003B49D9" w:rsidRDefault="003B49D9" w:rsidP="003B49D9">
            <w:pPr>
              <w:spacing w:before="60" w:after="60" w:line="240" w:lineRule="auto"/>
              <w:jc w:val="left"/>
              <w:rPr>
                <w:sz w:val="18"/>
                <w:szCs w:val="18"/>
              </w:rPr>
            </w:pPr>
            <w:r w:rsidRPr="003B49D9">
              <w:rPr>
                <w:sz w:val="18"/>
                <w:szCs w:val="18"/>
              </w:rPr>
              <w:t>Updated page numbers to make consistent with overall M&amp;E Plan</w:t>
            </w:r>
          </w:p>
        </w:tc>
      </w:tr>
      <w:tr w:rsidR="003B49D9" w:rsidRPr="003B49D9" w:rsidTr="00B51F2D">
        <w:trPr>
          <w:trHeight w:val="397"/>
        </w:trPr>
        <w:tc>
          <w:tcPr>
            <w:tcW w:w="600" w:type="pct"/>
            <w:noWrap/>
            <w:vAlign w:val="center"/>
          </w:tcPr>
          <w:p w:rsidR="003B49D9" w:rsidRPr="003B49D9" w:rsidRDefault="003B49D9" w:rsidP="003B49D9">
            <w:pPr>
              <w:spacing w:before="60" w:after="60" w:line="240" w:lineRule="auto"/>
              <w:ind w:left="-108"/>
              <w:jc w:val="left"/>
              <w:rPr>
                <w:sz w:val="18"/>
                <w:szCs w:val="18"/>
              </w:rPr>
            </w:pPr>
          </w:p>
        </w:tc>
        <w:tc>
          <w:tcPr>
            <w:tcW w:w="4400" w:type="pct"/>
            <w:noWrap/>
            <w:vAlign w:val="center"/>
          </w:tcPr>
          <w:p w:rsidR="003B49D9" w:rsidRPr="003B49D9" w:rsidRDefault="003B49D9" w:rsidP="003B49D9">
            <w:pPr>
              <w:spacing w:before="60" w:after="60" w:line="240" w:lineRule="auto"/>
              <w:jc w:val="left"/>
              <w:rPr>
                <w:sz w:val="18"/>
                <w:szCs w:val="18"/>
              </w:rPr>
            </w:pPr>
          </w:p>
        </w:tc>
      </w:tr>
      <w:tr w:rsidR="003B49D9" w:rsidRPr="003B49D9" w:rsidTr="00B51F2D">
        <w:trPr>
          <w:trHeight w:val="397"/>
        </w:trPr>
        <w:tc>
          <w:tcPr>
            <w:tcW w:w="600" w:type="pct"/>
            <w:noWrap/>
            <w:vAlign w:val="center"/>
          </w:tcPr>
          <w:p w:rsidR="003B49D9" w:rsidRPr="003B49D9" w:rsidRDefault="003B49D9" w:rsidP="003B49D9">
            <w:pPr>
              <w:spacing w:before="60" w:after="60" w:line="240" w:lineRule="auto"/>
              <w:ind w:left="-108"/>
              <w:jc w:val="left"/>
              <w:rPr>
                <w:sz w:val="18"/>
                <w:szCs w:val="18"/>
              </w:rPr>
            </w:pPr>
          </w:p>
        </w:tc>
        <w:tc>
          <w:tcPr>
            <w:tcW w:w="4400" w:type="pct"/>
            <w:noWrap/>
            <w:vAlign w:val="center"/>
          </w:tcPr>
          <w:p w:rsidR="003B49D9" w:rsidRPr="003B49D9" w:rsidRDefault="003B49D9" w:rsidP="003B49D9">
            <w:pPr>
              <w:spacing w:before="60" w:after="60" w:line="240" w:lineRule="auto"/>
              <w:jc w:val="left"/>
              <w:rPr>
                <w:sz w:val="18"/>
                <w:szCs w:val="18"/>
                <w:highlight w:val="yellow"/>
              </w:rPr>
            </w:pPr>
          </w:p>
        </w:tc>
      </w:tr>
      <w:tr w:rsidR="003B49D9" w:rsidRPr="003B49D9" w:rsidTr="00B51F2D">
        <w:trPr>
          <w:trHeight w:val="397"/>
        </w:trPr>
        <w:tc>
          <w:tcPr>
            <w:tcW w:w="600" w:type="pct"/>
            <w:noWrap/>
            <w:vAlign w:val="center"/>
          </w:tcPr>
          <w:p w:rsidR="003B49D9" w:rsidRPr="003B49D9" w:rsidRDefault="003B49D9" w:rsidP="003B49D9">
            <w:pPr>
              <w:spacing w:before="60" w:after="60" w:line="240" w:lineRule="auto"/>
              <w:ind w:left="-108"/>
              <w:jc w:val="left"/>
              <w:rPr>
                <w:sz w:val="18"/>
                <w:szCs w:val="18"/>
              </w:rPr>
            </w:pPr>
          </w:p>
        </w:tc>
        <w:tc>
          <w:tcPr>
            <w:tcW w:w="4400" w:type="pct"/>
            <w:noWrap/>
            <w:vAlign w:val="center"/>
          </w:tcPr>
          <w:p w:rsidR="003B49D9" w:rsidRPr="003B49D9" w:rsidRDefault="003B49D9" w:rsidP="003B49D9">
            <w:pPr>
              <w:spacing w:before="60" w:after="60" w:line="240" w:lineRule="auto"/>
              <w:jc w:val="left"/>
              <w:rPr>
                <w:sz w:val="18"/>
                <w:szCs w:val="18"/>
                <w:highlight w:val="yellow"/>
              </w:rPr>
            </w:pPr>
          </w:p>
        </w:tc>
      </w:tr>
      <w:tr w:rsidR="003B49D9" w:rsidRPr="003B49D9" w:rsidTr="00B51F2D">
        <w:trPr>
          <w:trHeight w:val="397"/>
        </w:trPr>
        <w:tc>
          <w:tcPr>
            <w:tcW w:w="600" w:type="pct"/>
            <w:noWrap/>
            <w:vAlign w:val="center"/>
          </w:tcPr>
          <w:p w:rsidR="003B49D9" w:rsidRPr="003B49D9" w:rsidRDefault="003B49D9" w:rsidP="003B49D9">
            <w:pPr>
              <w:spacing w:before="60" w:after="60" w:line="240" w:lineRule="auto"/>
              <w:ind w:left="-108"/>
              <w:jc w:val="left"/>
              <w:rPr>
                <w:sz w:val="18"/>
                <w:szCs w:val="18"/>
              </w:rPr>
            </w:pPr>
          </w:p>
        </w:tc>
        <w:tc>
          <w:tcPr>
            <w:tcW w:w="4400" w:type="pct"/>
            <w:noWrap/>
            <w:vAlign w:val="center"/>
          </w:tcPr>
          <w:p w:rsidR="003B49D9" w:rsidRPr="003B49D9" w:rsidRDefault="003B49D9" w:rsidP="003B49D9">
            <w:pPr>
              <w:spacing w:before="60" w:after="60" w:line="240" w:lineRule="auto"/>
              <w:jc w:val="left"/>
              <w:rPr>
                <w:sz w:val="18"/>
                <w:szCs w:val="18"/>
                <w:highlight w:val="yellow"/>
              </w:rPr>
            </w:pPr>
          </w:p>
        </w:tc>
      </w:tr>
    </w:tbl>
    <w:p w:rsidR="003B49D9" w:rsidRPr="003B49D9" w:rsidRDefault="003B49D9" w:rsidP="003B49D9"/>
    <w:p w:rsidR="003B49D9" w:rsidRPr="003B49D9" w:rsidRDefault="003B49D9" w:rsidP="003B49D9"/>
    <w:p w:rsidR="003B49D9" w:rsidRPr="003B49D9" w:rsidRDefault="003B49D9" w:rsidP="003B49D9">
      <w:pPr>
        <w:spacing w:after="400" w:line="240" w:lineRule="auto"/>
        <w:jc w:val="left"/>
        <w:rPr>
          <w:sz w:val="44"/>
          <w:szCs w:val="44"/>
        </w:rPr>
        <w:sectPr w:rsidR="003B49D9" w:rsidRPr="003B49D9" w:rsidSect="00B51F2D">
          <w:headerReference w:type="first" r:id="rId173"/>
          <w:footerReference w:type="first" r:id="rId174"/>
          <w:pgSz w:w="11899" w:h="16838"/>
          <w:pgMar w:top="1508" w:right="1217" w:bottom="1457" w:left="1480" w:header="811" w:footer="305" w:gutter="0"/>
          <w:pgNumType w:start="208"/>
          <w:cols w:space="708"/>
          <w:docGrid w:linePitch="272"/>
        </w:sectPr>
      </w:pPr>
    </w:p>
    <w:p w:rsidR="003B49D9" w:rsidRPr="00FC060A" w:rsidRDefault="003B49D9" w:rsidP="003B49D9">
      <w:pPr>
        <w:spacing w:after="400" w:line="240" w:lineRule="auto"/>
        <w:jc w:val="left"/>
        <w:rPr>
          <w:sz w:val="44"/>
          <w:szCs w:val="44"/>
        </w:rPr>
      </w:pPr>
      <w:r w:rsidRPr="00FC060A">
        <w:rPr>
          <w:sz w:val="44"/>
          <w:szCs w:val="44"/>
        </w:rPr>
        <w:t>Contents</w:t>
      </w:r>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7D30A3">
        <w:rPr>
          <w:rFonts w:ascii="Arial Bold" w:hAnsi="Arial Bold"/>
          <w:noProof/>
          <w:szCs w:val="18"/>
        </w:rPr>
        <w:fldChar w:fldCharType="begin"/>
      </w:r>
      <w:r w:rsidR="003B49D9" w:rsidRPr="00FC060A">
        <w:rPr>
          <w:rFonts w:ascii="Arial Bold" w:hAnsi="Arial Bold"/>
          <w:noProof/>
          <w:szCs w:val="18"/>
        </w:rPr>
        <w:instrText xml:space="preserve"> TOC \o "1-3" \h \z \t "Appendix Heading,1" </w:instrText>
      </w:r>
      <w:r w:rsidRPr="007D30A3">
        <w:rPr>
          <w:rFonts w:ascii="Arial Bold" w:hAnsi="Arial Bold"/>
          <w:noProof/>
          <w:szCs w:val="18"/>
        </w:rPr>
        <w:fldChar w:fldCharType="separate"/>
      </w:r>
      <w:hyperlink w:anchor="_Toc384743182" w:history="1">
        <w:r w:rsidR="003B49D9" w:rsidRPr="00FC060A">
          <w:rPr>
            <w:rFonts w:ascii="Arial Bold" w:hAnsi="Arial Bold"/>
            <w:b/>
            <w:bCs/>
            <w:noProof/>
            <w:szCs w:val="18"/>
          </w:rPr>
          <w:t>Abbreviations</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_Toc384743182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210</w:t>
        </w:r>
        <w:r w:rsidRPr="00FC060A">
          <w:rPr>
            <w:rFonts w:ascii="Arial Bold" w:hAnsi="Arial Bold"/>
            <w:b/>
            <w:bCs/>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83" w:history="1">
        <w:r w:rsidR="003B49D9" w:rsidRPr="00FC060A">
          <w:rPr>
            <w:rFonts w:ascii="Arial Bold" w:hAnsi="Arial Bold"/>
            <w:b/>
            <w:bCs/>
            <w:noProof/>
            <w:szCs w:val="18"/>
          </w:rPr>
          <w:t>1</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Introduction</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_Toc384743183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211</w:t>
        </w:r>
        <w:r w:rsidRPr="00FC060A">
          <w:rPr>
            <w:rFonts w:ascii="Arial Bold" w:hAnsi="Arial Bold"/>
            <w:b/>
            <w:bCs/>
            <w:noProof/>
            <w:webHidden/>
            <w:szCs w:val="18"/>
          </w:rPr>
          <w:fldChar w:fldCharType="end"/>
        </w:r>
      </w:hyperlink>
    </w:p>
    <w:p w:rsidR="003B49D9" w:rsidRPr="00FC060A" w:rsidRDefault="007D30A3" w:rsidP="003B49D9">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384743184" w:history="1">
        <w:r w:rsidR="003B49D9" w:rsidRPr="00FC060A">
          <w:rPr>
            <w:noProof/>
            <w:szCs w:val="18"/>
          </w:rPr>
          <w:t>1.1</w:t>
        </w:r>
        <w:r w:rsidR="003B49D9" w:rsidRPr="00FC060A">
          <w:rPr>
            <w:rFonts w:asciiTheme="minorHAnsi" w:eastAsiaTheme="minorEastAsia" w:hAnsiTheme="minorHAnsi" w:cstheme="minorBidi"/>
            <w:noProof/>
            <w:sz w:val="22"/>
            <w:szCs w:val="22"/>
            <w:lang w:eastAsia="en-AU"/>
          </w:rPr>
          <w:tab/>
        </w:r>
        <w:r w:rsidR="003B49D9" w:rsidRPr="00FC060A">
          <w:rPr>
            <w:noProof/>
            <w:szCs w:val="18"/>
          </w:rPr>
          <w:t>Objectives</w:t>
        </w:r>
        <w:r w:rsidR="003B49D9" w:rsidRPr="00FC060A">
          <w:rPr>
            <w:noProof/>
            <w:webHidden/>
            <w:szCs w:val="18"/>
          </w:rPr>
          <w:tab/>
        </w:r>
        <w:r w:rsidRPr="00FC060A">
          <w:rPr>
            <w:noProof/>
            <w:webHidden/>
            <w:szCs w:val="18"/>
          </w:rPr>
          <w:fldChar w:fldCharType="begin"/>
        </w:r>
        <w:r w:rsidR="003B49D9" w:rsidRPr="00FC060A">
          <w:rPr>
            <w:noProof/>
            <w:webHidden/>
            <w:szCs w:val="18"/>
          </w:rPr>
          <w:instrText xml:space="preserve"> PAGEREF _Toc384743184 \h </w:instrText>
        </w:r>
        <w:r w:rsidRPr="00FC060A">
          <w:rPr>
            <w:noProof/>
            <w:webHidden/>
            <w:szCs w:val="18"/>
          </w:rPr>
        </w:r>
        <w:r w:rsidRPr="00FC060A">
          <w:rPr>
            <w:noProof/>
            <w:webHidden/>
            <w:szCs w:val="18"/>
          </w:rPr>
          <w:fldChar w:fldCharType="separate"/>
        </w:r>
        <w:r w:rsidR="003B49D9" w:rsidRPr="00FC060A">
          <w:rPr>
            <w:noProof/>
            <w:webHidden/>
            <w:szCs w:val="18"/>
          </w:rPr>
          <w:t>211</w:t>
        </w:r>
        <w:r w:rsidRPr="00FC060A">
          <w:rPr>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85" w:history="1">
        <w:r w:rsidR="003B49D9" w:rsidRPr="00FC060A">
          <w:rPr>
            <w:rFonts w:ascii="Arial Bold" w:hAnsi="Arial Bold"/>
            <w:b/>
            <w:bCs/>
            <w:noProof/>
            <w:szCs w:val="18"/>
          </w:rPr>
          <w:t>2</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Field Equipment</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_Toc384743185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212</w:t>
        </w:r>
        <w:r w:rsidRPr="00FC060A">
          <w:rPr>
            <w:rFonts w:ascii="Arial Bold" w:hAnsi="Arial Bold"/>
            <w:b/>
            <w:bCs/>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86" w:history="1">
        <w:r w:rsidR="003B49D9" w:rsidRPr="00FC060A">
          <w:rPr>
            <w:rFonts w:ascii="Arial Bold" w:hAnsi="Arial Bold"/>
            <w:b/>
            <w:bCs/>
            <w:noProof/>
            <w:szCs w:val="18"/>
          </w:rPr>
          <w:t>3</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 xml:space="preserve">Data </w:t>
        </w:r>
        <w:r w:rsidR="003B49D9" w:rsidRPr="00FC060A">
          <w:rPr>
            <w:rFonts w:cs="Arial"/>
            <w:bCs/>
            <w:noProof/>
            <w:szCs w:val="18"/>
          </w:rPr>
          <w:t>Collection</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_Toc384743186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215</w:t>
        </w:r>
        <w:r w:rsidRPr="00FC060A">
          <w:rPr>
            <w:rFonts w:ascii="Arial Bold" w:hAnsi="Arial Bold"/>
            <w:b/>
            <w:bCs/>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87" w:history="1">
        <w:r w:rsidR="003B49D9" w:rsidRPr="00FC060A">
          <w:rPr>
            <w:rFonts w:ascii="Arial Bold" w:hAnsi="Arial Bold"/>
            <w:b/>
            <w:bCs/>
            <w:noProof/>
            <w:szCs w:val="18"/>
          </w:rPr>
          <w:t>4</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Data Storage and Management</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_Toc384743187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217</w:t>
        </w:r>
        <w:r w:rsidRPr="00FC060A">
          <w:rPr>
            <w:rFonts w:ascii="Arial Bold" w:hAnsi="Arial Bold"/>
            <w:b/>
            <w:bCs/>
            <w:noProof/>
            <w:webHidden/>
            <w:szCs w:val="18"/>
          </w:rPr>
          <w:fldChar w:fldCharType="end"/>
        </w:r>
      </w:hyperlink>
    </w:p>
    <w:p w:rsidR="003B49D9" w:rsidRPr="00FC060A" w:rsidRDefault="007D30A3" w:rsidP="003B49D9">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384743188" w:history="1">
        <w:r w:rsidR="003B49D9" w:rsidRPr="00FC060A">
          <w:rPr>
            <w:noProof/>
            <w:szCs w:val="18"/>
          </w:rPr>
          <w:t>4.1</w:t>
        </w:r>
        <w:r w:rsidR="003B49D9" w:rsidRPr="00FC060A">
          <w:rPr>
            <w:rFonts w:asciiTheme="minorHAnsi" w:eastAsiaTheme="minorEastAsia" w:hAnsiTheme="minorHAnsi" w:cstheme="minorBidi"/>
            <w:noProof/>
            <w:sz w:val="22"/>
            <w:szCs w:val="22"/>
            <w:lang w:eastAsia="en-AU"/>
          </w:rPr>
          <w:tab/>
        </w:r>
        <w:r w:rsidR="003B49D9" w:rsidRPr="00FC060A">
          <w:rPr>
            <w:bCs/>
            <w:noProof/>
            <w:szCs w:val="18"/>
          </w:rPr>
          <w:t>Confidentiality and Intellectual Property</w:t>
        </w:r>
        <w:r w:rsidR="003B49D9" w:rsidRPr="00FC060A">
          <w:rPr>
            <w:noProof/>
            <w:webHidden/>
            <w:szCs w:val="18"/>
          </w:rPr>
          <w:tab/>
        </w:r>
        <w:r w:rsidRPr="00FC060A">
          <w:rPr>
            <w:noProof/>
            <w:webHidden/>
            <w:szCs w:val="18"/>
          </w:rPr>
          <w:fldChar w:fldCharType="begin"/>
        </w:r>
        <w:r w:rsidR="003B49D9" w:rsidRPr="00FC060A">
          <w:rPr>
            <w:noProof/>
            <w:webHidden/>
            <w:szCs w:val="18"/>
          </w:rPr>
          <w:instrText xml:space="preserve"> PAGEREF _Toc384743188 \h </w:instrText>
        </w:r>
        <w:r w:rsidRPr="00FC060A">
          <w:rPr>
            <w:noProof/>
            <w:webHidden/>
            <w:szCs w:val="18"/>
          </w:rPr>
        </w:r>
        <w:r w:rsidRPr="00FC060A">
          <w:rPr>
            <w:noProof/>
            <w:webHidden/>
            <w:szCs w:val="18"/>
          </w:rPr>
          <w:fldChar w:fldCharType="separate"/>
        </w:r>
        <w:r w:rsidR="003B49D9" w:rsidRPr="00FC060A">
          <w:rPr>
            <w:noProof/>
            <w:webHidden/>
            <w:szCs w:val="18"/>
          </w:rPr>
          <w:t>217</w:t>
        </w:r>
        <w:r w:rsidRPr="00FC060A">
          <w:rPr>
            <w:noProof/>
            <w:webHidden/>
            <w:szCs w:val="18"/>
          </w:rPr>
          <w:fldChar w:fldCharType="end"/>
        </w:r>
      </w:hyperlink>
    </w:p>
    <w:p w:rsidR="003B49D9" w:rsidRPr="00FC060A" w:rsidRDefault="007D30A3" w:rsidP="003B49D9">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hyperlink w:anchor="_Toc384743189" w:history="1">
        <w:r w:rsidR="003B49D9" w:rsidRPr="00FC060A">
          <w:rPr>
            <w:noProof/>
            <w:szCs w:val="18"/>
          </w:rPr>
          <w:t>4.2</w:t>
        </w:r>
        <w:r w:rsidR="003B49D9" w:rsidRPr="00FC060A">
          <w:rPr>
            <w:rFonts w:asciiTheme="minorHAnsi" w:eastAsiaTheme="minorEastAsia" w:hAnsiTheme="minorHAnsi" w:cstheme="minorBidi"/>
            <w:noProof/>
            <w:sz w:val="22"/>
            <w:szCs w:val="22"/>
            <w:lang w:eastAsia="en-AU"/>
          </w:rPr>
          <w:tab/>
        </w:r>
        <w:r w:rsidR="003B49D9" w:rsidRPr="00FC060A">
          <w:rPr>
            <w:bCs/>
            <w:noProof/>
            <w:szCs w:val="18"/>
          </w:rPr>
          <w:t>Document and Data Management</w:t>
        </w:r>
        <w:r w:rsidR="003B49D9" w:rsidRPr="00FC060A">
          <w:rPr>
            <w:noProof/>
            <w:webHidden/>
            <w:szCs w:val="18"/>
          </w:rPr>
          <w:tab/>
        </w:r>
        <w:r w:rsidRPr="00FC060A">
          <w:rPr>
            <w:noProof/>
            <w:webHidden/>
            <w:szCs w:val="18"/>
          </w:rPr>
          <w:fldChar w:fldCharType="begin"/>
        </w:r>
        <w:r w:rsidR="003B49D9" w:rsidRPr="00FC060A">
          <w:rPr>
            <w:noProof/>
            <w:webHidden/>
            <w:szCs w:val="18"/>
          </w:rPr>
          <w:instrText xml:space="preserve"> PAGEREF _Toc384743189 \h </w:instrText>
        </w:r>
        <w:r w:rsidRPr="00FC060A">
          <w:rPr>
            <w:noProof/>
            <w:webHidden/>
            <w:szCs w:val="18"/>
          </w:rPr>
        </w:r>
        <w:r w:rsidRPr="00FC060A">
          <w:rPr>
            <w:noProof/>
            <w:webHidden/>
            <w:szCs w:val="18"/>
          </w:rPr>
          <w:fldChar w:fldCharType="separate"/>
        </w:r>
        <w:r w:rsidR="003B49D9" w:rsidRPr="00FC060A">
          <w:rPr>
            <w:noProof/>
            <w:webHidden/>
            <w:szCs w:val="18"/>
          </w:rPr>
          <w:t>217</w:t>
        </w:r>
        <w:r w:rsidRPr="00FC060A">
          <w:rPr>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90" w:history="1">
        <w:r w:rsidR="003B49D9" w:rsidRPr="00FC060A">
          <w:rPr>
            <w:rFonts w:ascii="Arial Bold" w:hAnsi="Arial Bold"/>
            <w:b/>
            <w:bCs/>
            <w:noProof/>
            <w:szCs w:val="18"/>
          </w:rPr>
          <w:t>5</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Document Management</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_Toc384743190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218</w:t>
        </w:r>
        <w:r w:rsidRPr="00FC060A">
          <w:rPr>
            <w:rFonts w:ascii="Arial Bold" w:hAnsi="Arial Bold"/>
            <w:b/>
            <w:bCs/>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91" w:history="1">
        <w:r w:rsidR="003B49D9" w:rsidRPr="00FC060A">
          <w:rPr>
            <w:rFonts w:ascii="Arial Bold" w:hAnsi="Arial Bold"/>
            <w:b/>
            <w:bCs/>
            <w:noProof/>
            <w:szCs w:val="18"/>
          </w:rPr>
          <w:t>6</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Training</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_Toc384743191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220</w:t>
        </w:r>
        <w:r w:rsidRPr="00FC060A">
          <w:rPr>
            <w:rFonts w:ascii="Arial Bold" w:hAnsi="Arial Bold"/>
            <w:b/>
            <w:bCs/>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92" w:history="1">
        <w:r w:rsidR="003B49D9" w:rsidRPr="00FC060A">
          <w:rPr>
            <w:rFonts w:ascii="Arial Bold" w:hAnsi="Arial Bold"/>
            <w:b/>
            <w:bCs/>
            <w:noProof/>
            <w:szCs w:val="18"/>
          </w:rPr>
          <w:t>7</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Self-Auditing</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_Toc384743192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221</w:t>
        </w:r>
        <w:r w:rsidRPr="00FC060A">
          <w:rPr>
            <w:rFonts w:ascii="Arial Bold" w:hAnsi="Arial Bold"/>
            <w:b/>
            <w:bCs/>
            <w:noProof/>
            <w:webHidden/>
            <w:szCs w:val="18"/>
          </w:rPr>
          <w:fldChar w:fldCharType="end"/>
        </w:r>
      </w:hyperlink>
    </w:p>
    <w:p w:rsidR="003B49D9" w:rsidRPr="00FC060A" w:rsidRDefault="007D30A3" w:rsidP="003B49D9">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93" w:history="1">
        <w:r w:rsidR="003B49D9" w:rsidRPr="00FC060A">
          <w:rPr>
            <w:rFonts w:ascii="Arial Bold" w:hAnsi="Arial Bold"/>
            <w:b/>
            <w:bCs/>
            <w:noProof/>
            <w:szCs w:val="18"/>
          </w:rPr>
          <w:t>8</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References</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_Toc384743193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222</w:t>
        </w:r>
        <w:r w:rsidRPr="00FC060A">
          <w:rPr>
            <w:rFonts w:ascii="Arial Bold" w:hAnsi="Arial Bold"/>
            <w:b/>
            <w:bCs/>
            <w:noProof/>
            <w:webHidden/>
            <w:szCs w:val="18"/>
          </w:rPr>
          <w:fldChar w:fldCharType="end"/>
        </w:r>
      </w:hyperlink>
    </w:p>
    <w:p w:rsidR="003B49D9" w:rsidRPr="00FC060A" w:rsidRDefault="007D30A3" w:rsidP="003B49D9">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94" w:history="1">
        <w:r w:rsidR="003B49D9" w:rsidRPr="00FC060A">
          <w:rPr>
            <w:rFonts w:ascii="Arial Bold" w:hAnsi="Arial Bold"/>
            <w:b/>
            <w:bCs/>
            <w:noProof/>
            <w:szCs w:val="18"/>
          </w:rPr>
          <w:t>Appendix A</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Meter Maintenance Log</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_Toc384743194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223</w:t>
        </w:r>
        <w:r w:rsidRPr="00FC060A">
          <w:rPr>
            <w:rFonts w:ascii="Arial Bold" w:hAnsi="Arial Bold"/>
            <w:b/>
            <w:bCs/>
            <w:noProof/>
            <w:webHidden/>
            <w:szCs w:val="18"/>
          </w:rPr>
          <w:fldChar w:fldCharType="end"/>
        </w:r>
      </w:hyperlink>
    </w:p>
    <w:p w:rsidR="003B49D9" w:rsidRPr="00FC060A" w:rsidRDefault="007D30A3" w:rsidP="003B49D9">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95" w:history="1">
        <w:r w:rsidR="003B49D9" w:rsidRPr="00FC060A">
          <w:rPr>
            <w:rFonts w:ascii="Arial Bold" w:hAnsi="Arial Bold"/>
            <w:b/>
            <w:bCs/>
            <w:noProof/>
            <w:szCs w:val="18"/>
          </w:rPr>
          <w:t>Appendix B</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Chain-of-Custody Form</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_Toc384743195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224</w:t>
        </w:r>
        <w:r w:rsidRPr="00FC060A">
          <w:rPr>
            <w:rFonts w:ascii="Arial Bold" w:hAnsi="Arial Bold"/>
            <w:b/>
            <w:bCs/>
            <w:noProof/>
            <w:webHidden/>
            <w:szCs w:val="18"/>
          </w:rPr>
          <w:fldChar w:fldCharType="end"/>
        </w:r>
      </w:hyperlink>
    </w:p>
    <w:p w:rsidR="003B49D9" w:rsidRPr="00FC060A" w:rsidRDefault="007D30A3" w:rsidP="003B49D9">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hyperlink w:anchor="_Toc384743196" w:history="1">
        <w:r w:rsidR="003B49D9" w:rsidRPr="00FC060A">
          <w:rPr>
            <w:rFonts w:ascii="Arial Bold" w:hAnsi="Arial Bold"/>
            <w:b/>
            <w:bCs/>
            <w:noProof/>
            <w:szCs w:val="18"/>
          </w:rPr>
          <w:t>Appendix C</w:t>
        </w:r>
        <w:r w:rsidR="003B49D9" w:rsidRPr="00FC060A">
          <w:rPr>
            <w:rFonts w:asciiTheme="minorHAnsi" w:eastAsiaTheme="minorEastAsia" w:hAnsiTheme="minorHAnsi" w:cstheme="minorBidi"/>
            <w:noProof/>
            <w:sz w:val="22"/>
            <w:szCs w:val="22"/>
            <w:lang w:eastAsia="en-AU"/>
          </w:rPr>
          <w:tab/>
        </w:r>
        <w:r w:rsidR="003B49D9" w:rsidRPr="00FC060A">
          <w:rPr>
            <w:rFonts w:ascii="Arial Bold" w:hAnsi="Arial Bold"/>
            <w:b/>
            <w:bCs/>
            <w:noProof/>
            <w:szCs w:val="18"/>
          </w:rPr>
          <w:t>Training log</w:t>
        </w:r>
        <w:r w:rsidR="003B49D9" w:rsidRPr="00FC060A">
          <w:rPr>
            <w:rFonts w:ascii="Arial Bold" w:hAnsi="Arial Bold"/>
            <w:b/>
            <w:bCs/>
            <w:noProof/>
            <w:webHidden/>
            <w:szCs w:val="18"/>
          </w:rPr>
          <w:tab/>
        </w:r>
        <w:r w:rsidRPr="00FC060A">
          <w:rPr>
            <w:rFonts w:ascii="Arial Bold" w:hAnsi="Arial Bold"/>
            <w:b/>
            <w:bCs/>
            <w:noProof/>
            <w:webHidden/>
            <w:szCs w:val="18"/>
          </w:rPr>
          <w:fldChar w:fldCharType="begin"/>
        </w:r>
        <w:r w:rsidR="003B49D9" w:rsidRPr="00FC060A">
          <w:rPr>
            <w:rFonts w:ascii="Arial Bold" w:hAnsi="Arial Bold"/>
            <w:b/>
            <w:bCs/>
            <w:noProof/>
            <w:webHidden/>
            <w:szCs w:val="18"/>
          </w:rPr>
          <w:instrText xml:space="preserve"> PAGEREF _Toc384743196 \h </w:instrText>
        </w:r>
        <w:r w:rsidRPr="00FC060A">
          <w:rPr>
            <w:rFonts w:ascii="Arial Bold" w:hAnsi="Arial Bold"/>
            <w:b/>
            <w:bCs/>
            <w:noProof/>
            <w:webHidden/>
            <w:szCs w:val="18"/>
          </w:rPr>
        </w:r>
        <w:r w:rsidRPr="00FC060A">
          <w:rPr>
            <w:rFonts w:ascii="Arial Bold" w:hAnsi="Arial Bold"/>
            <w:b/>
            <w:bCs/>
            <w:noProof/>
            <w:webHidden/>
            <w:szCs w:val="18"/>
          </w:rPr>
          <w:fldChar w:fldCharType="separate"/>
        </w:r>
        <w:r w:rsidR="003B49D9" w:rsidRPr="00FC060A">
          <w:rPr>
            <w:rFonts w:ascii="Arial Bold" w:hAnsi="Arial Bold"/>
            <w:b/>
            <w:bCs/>
            <w:noProof/>
            <w:webHidden/>
            <w:szCs w:val="18"/>
          </w:rPr>
          <w:t>225</w:t>
        </w:r>
        <w:r w:rsidRPr="00FC060A">
          <w:rPr>
            <w:rFonts w:ascii="Arial Bold" w:hAnsi="Arial Bold"/>
            <w:b/>
            <w:bCs/>
            <w:noProof/>
            <w:webHidden/>
            <w:szCs w:val="18"/>
          </w:rPr>
          <w:fldChar w:fldCharType="end"/>
        </w:r>
      </w:hyperlink>
    </w:p>
    <w:p w:rsidR="003B49D9" w:rsidRPr="003B49D9" w:rsidRDefault="007D30A3" w:rsidP="003B49D9">
      <w:pPr>
        <w:tabs>
          <w:tab w:val="right" w:leader="dot" w:pos="9156"/>
        </w:tabs>
        <w:spacing w:before="120" w:after="120" w:line="240" w:lineRule="atLeast"/>
        <w:ind w:left="697" w:hanging="697"/>
        <w:jc w:val="left"/>
        <w:rPr>
          <w:noProof/>
          <w:szCs w:val="18"/>
        </w:rPr>
      </w:pPr>
      <w:r w:rsidRPr="00FC060A">
        <w:rPr>
          <w:b/>
          <w:bCs/>
          <w:noProof/>
          <w:szCs w:val="18"/>
        </w:rPr>
        <w:fldChar w:fldCharType="end"/>
      </w:r>
    </w:p>
    <w:p w:rsidR="003B49D9" w:rsidRPr="003B49D9" w:rsidRDefault="003B49D9" w:rsidP="003B49D9">
      <w:pPr>
        <w:spacing w:after="0" w:line="240" w:lineRule="auto"/>
        <w:jc w:val="left"/>
      </w:pPr>
    </w:p>
    <w:p w:rsidR="003B49D9" w:rsidRPr="003B49D9" w:rsidRDefault="003B49D9" w:rsidP="003B49D9">
      <w:pPr>
        <w:sectPr w:rsidR="003B49D9" w:rsidRPr="003B49D9" w:rsidSect="00B51F2D">
          <w:pgSz w:w="11899" w:h="16838"/>
          <w:pgMar w:top="1508" w:right="1217" w:bottom="1457" w:left="1480" w:header="811" w:footer="305" w:gutter="0"/>
          <w:cols w:space="708"/>
          <w:docGrid w:linePitch="272"/>
        </w:sectPr>
      </w:pPr>
    </w:p>
    <w:p w:rsidR="003B49D9" w:rsidRPr="003B49D9" w:rsidRDefault="003B49D9" w:rsidP="003B49D9">
      <w:pPr>
        <w:keepNext/>
        <w:tabs>
          <w:tab w:val="left" w:pos="567"/>
        </w:tabs>
        <w:spacing w:after="400" w:line="240" w:lineRule="auto"/>
        <w:outlineLvl w:val="0"/>
        <w:rPr>
          <w:sz w:val="44"/>
          <w:szCs w:val="20"/>
        </w:rPr>
      </w:pPr>
      <w:bookmarkStart w:id="627" w:name="_Toc384743182"/>
      <w:r w:rsidRPr="003B49D9">
        <w:rPr>
          <w:sz w:val="44"/>
          <w:szCs w:val="20"/>
        </w:rPr>
        <w:t>Abbreviations</w:t>
      </w:r>
      <w:bookmarkEnd w:id="627"/>
    </w:p>
    <w:tbl>
      <w:tblPr>
        <w:tblW w:w="0" w:type="auto"/>
        <w:tblBorders>
          <w:top w:val="single" w:sz="2" w:space="0" w:color="000000"/>
          <w:bottom w:val="single" w:sz="2" w:space="0" w:color="000000"/>
          <w:insideH w:val="single" w:sz="2" w:space="0" w:color="000000"/>
          <w:insideV w:val="single" w:sz="2" w:space="0" w:color="000000"/>
        </w:tblBorders>
        <w:tblLook w:val="01E0"/>
      </w:tblPr>
      <w:tblGrid>
        <w:gridCol w:w="1809"/>
        <w:gridCol w:w="7513"/>
      </w:tblGrid>
      <w:tr w:rsidR="003B49D9" w:rsidRPr="003B49D9" w:rsidTr="00B51F2D">
        <w:tc>
          <w:tcPr>
            <w:tcW w:w="1809" w:type="dxa"/>
            <w:shd w:val="clear" w:color="auto" w:fill="D9D9D9"/>
            <w:noWrap/>
            <w:vAlign w:val="center"/>
          </w:tcPr>
          <w:p w:rsidR="003B49D9" w:rsidRPr="003B49D9" w:rsidRDefault="003B49D9" w:rsidP="003B49D9">
            <w:pPr>
              <w:spacing w:before="60" w:after="60"/>
              <w:ind w:right="6"/>
              <w:jc w:val="left"/>
              <w:rPr>
                <w:sz w:val="18"/>
                <w:szCs w:val="18"/>
              </w:rPr>
            </w:pPr>
            <w:r w:rsidRPr="003B49D9">
              <w:rPr>
                <w:sz w:val="18"/>
                <w:szCs w:val="18"/>
              </w:rPr>
              <w:t xml:space="preserve">Abbreviation </w:t>
            </w:r>
          </w:p>
        </w:tc>
        <w:tc>
          <w:tcPr>
            <w:tcW w:w="7513" w:type="dxa"/>
            <w:shd w:val="clear" w:color="auto" w:fill="D9D9D9"/>
            <w:noWrap/>
            <w:vAlign w:val="center"/>
          </w:tcPr>
          <w:p w:rsidR="003B49D9" w:rsidRPr="003B49D9" w:rsidRDefault="003B49D9" w:rsidP="003B49D9">
            <w:pPr>
              <w:spacing w:before="60" w:after="60"/>
              <w:ind w:right="6"/>
              <w:jc w:val="left"/>
              <w:rPr>
                <w:sz w:val="18"/>
                <w:szCs w:val="18"/>
              </w:rPr>
            </w:pPr>
            <w:r w:rsidRPr="003B49D9">
              <w:rPr>
                <w:sz w:val="18"/>
                <w:szCs w:val="18"/>
              </w:rPr>
              <w:t>Description</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CEWO</w:t>
            </w:r>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Commonwealth Environmental Water Office</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ELA</w:t>
            </w:r>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Eco Logical Australia</w:t>
            </w:r>
          </w:p>
        </w:tc>
      </w:tr>
      <w:tr w:rsidR="003B49D9" w:rsidRPr="003B49D9" w:rsidTr="00B51F2D">
        <w:tc>
          <w:tcPr>
            <w:tcW w:w="1809" w:type="dxa"/>
            <w:noWrap/>
            <w:vAlign w:val="center"/>
          </w:tcPr>
          <w:p w:rsidR="003B49D9" w:rsidRPr="003B49D9" w:rsidRDefault="003B49D9" w:rsidP="003B49D9">
            <w:pPr>
              <w:spacing w:before="60" w:after="60"/>
              <w:ind w:right="6"/>
              <w:jc w:val="left"/>
              <w:rPr>
                <w:sz w:val="18"/>
                <w:szCs w:val="18"/>
              </w:rPr>
            </w:pPr>
            <w:r w:rsidRPr="003B49D9">
              <w:rPr>
                <w:sz w:val="18"/>
                <w:szCs w:val="18"/>
              </w:rPr>
              <w:t>LTIM</w:t>
            </w:r>
          </w:p>
        </w:tc>
        <w:tc>
          <w:tcPr>
            <w:tcW w:w="7513" w:type="dxa"/>
            <w:noWrap/>
            <w:vAlign w:val="center"/>
          </w:tcPr>
          <w:p w:rsidR="003B49D9" w:rsidRPr="003B49D9" w:rsidRDefault="003B49D9" w:rsidP="003B49D9">
            <w:pPr>
              <w:spacing w:before="60" w:after="60"/>
              <w:ind w:right="6"/>
              <w:jc w:val="left"/>
              <w:rPr>
                <w:sz w:val="18"/>
                <w:szCs w:val="18"/>
              </w:rPr>
            </w:pPr>
            <w:r w:rsidRPr="003B49D9">
              <w:rPr>
                <w:sz w:val="18"/>
                <w:szCs w:val="18"/>
              </w:rPr>
              <w:t>Long-Term Intervention Monitoring</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M&amp;E Plan</w:t>
            </w:r>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Monitoring and Evaluation Plan</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 xml:space="preserve">M&amp;E Providers </w:t>
            </w:r>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 xml:space="preserve">Monitoring and Evaluation Providers </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proofErr w:type="spellStart"/>
            <w:r w:rsidRPr="003B49D9">
              <w:rPr>
                <w:sz w:val="18"/>
                <w:szCs w:val="18"/>
              </w:rPr>
              <w:t>NoW</w:t>
            </w:r>
            <w:proofErr w:type="spellEnd"/>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NSW Office of Water</w:t>
            </w:r>
          </w:p>
        </w:tc>
      </w:tr>
      <w:tr w:rsidR="003B49D9" w:rsidRPr="003B49D9" w:rsidTr="00B51F2D">
        <w:tc>
          <w:tcPr>
            <w:tcW w:w="1809" w:type="dxa"/>
            <w:noWrap/>
            <w:vAlign w:val="center"/>
          </w:tcPr>
          <w:p w:rsidR="003B49D9" w:rsidRPr="003B49D9" w:rsidRDefault="003B49D9" w:rsidP="003B49D9">
            <w:pPr>
              <w:spacing w:before="60" w:after="60"/>
              <w:ind w:right="6"/>
              <w:jc w:val="left"/>
              <w:rPr>
                <w:sz w:val="18"/>
                <w:szCs w:val="18"/>
              </w:rPr>
            </w:pPr>
            <w:r w:rsidRPr="003B49D9">
              <w:rPr>
                <w:sz w:val="18"/>
                <w:szCs w:val="18"/>
              </w:rPr>
              <w:t>OEH</w:t>
            </w:r>
          </w:p>
        </w:tc>
        <w:tc>
          <w:tcPr>
            <w:tcW w:w="7513" w:type="dxa"/>
            <w:noWrap/>
            <w:vAlign w:val="center"/>
          </w:tcPr>
          <w:p w:rsidR="003B49D9" w:rsidRPr="003B49D9" w:rsidRDefault="003B49D9" w:rsidP="003B49D9">
            <w:pPr>
              <w:spacing w:before="60" w:after="60"/>
              <w:ind w:right="6"/>
              <w:jc w:val="left"/>
              <w:rPr>
                <w:sz w:val="18"/>
                <w:szCs w:val="18"/>
              </w:rPr>
            </w:pPr>
            <w:r w:rsidRPr="003B49D9">
              <w:rPr>
                <w:sz w:val="18"/>
                <w:szCs w:val="18"/>
              </w:rPr>
              <w:t xml:space="preserve">(NSW) Office of Environment and Heritage </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QA/QC</w:t>
            </w:r>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Quality Assurance / Quality Control</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UNE</w:t>
            </w:r>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University of New England</w:t>
            </w:r>
          </w:p>
        </w:tc>
      </w:tr>
      <w:tr w:rsidR="003B49D9" w:rsidRPr="003B49D9" w:rsidTr="00B51F2D">
        <w:tc>
          <w:tcPr>
            <w:tcW w:w="1809" w:type="dxa"/>
            <w:tcBorders>
              <w:top w:val="single" w:sz="2" w:space="0" w:color="000000"/>
              <w:bottom w:val="single" w:sz="2" w:space="0" w:color="000000"/>
              <w:right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NPWS</w:t>
            </w:r>
          </w:p>
        </w:tc>
        <w:tc>
          <w:tcPr>
            <w:tcW w:w="7513" w:type="dxa"/>
            <w:tcBorders>
              <w:top w:val="single" w:sz="2" w:space="0" w:color="000000"/>
              <w:left w:val="single" w:sz="2" w:space="0" w:color="000000"/>
              <w:bottom w:val="single" w:sz="2" w:space="0" w:color="000000"/>
            </w:tcBorders>
            <w:noWrap/>
            <w:vAlign w:val="center"/>
          </w:tcPr>
          <w:p w:rsidR="003B49D9" w:rsidRPr="003B49D9" w:rsidRDefault="003B49D9" w:rsidP="003B49D9">
            <w:pPr>
              <w:spacing w:before="60" w:after="60"/>
              <w:ind w:right="6"/>
              <w:jc w:val="left"/>
              <w:rPr>
                <w:sz w:val="18"/>
                <w:szCs w:val="18"/>
              </w:rPr>
            </w:pPr>
            <w:r w:rsidRPr="003B49D9">
              <w:rPr>
                <w:sz w:val="18"/>
                <w:szCs w:val="18"/>
              </w:rPr>
              <w:t>NSW National Parks and Wildlife Service</w:t>
            </w:r>
          </w:p>
        </w:tc>
      </w:tr>
    </w:tbl>
    <w:p w:rsidR="003B49D9" w:rsidRPr="003B49D9" w:rsidRDefault="003B49D9" w:rsidP="003B49D9">
      <w:pPr>
        <w:sectPr w:rsidR="003B49D9" w:rsidRPr="003B49D9" w:rsidSect="00B51F2D">
          <w:pgSz w:w="11899" w:h="16838"/>
          <w:pgMar w:top="1508" w:right="1217" w:bottom="1457" w:left="1480" w:header="811" w:footer="305" w:gutter="0"/>
          <w:cols w:space="708"/>
          <w:docGrid w:linePitch="272"/>
        </w:sectPr>
      </w:pPr>
    </w:p>
    <w:p w:rsidR="003B49D9" w:rsidRPr="002603BA" w:rsidRDefault="003B49D9" w:rsidP="00535568">
      <w:pPr>
        <w:pStyle w:val="Heading1"/>
        <w:numPr>
          <w:ilvl w:val="0"/>
          <w:numId w:val="137"/>
        </w:numPr>
        <w:ind w:left="567" w:hanging="567"/>
      </w:pPr>
      <w:bookmarkStart w:id="628" w:name="_Toc384743183"/>
      <w:r w:rsidRPr="002603BA">
        <w:t>Introduction</w:t>
      </w:r>
      <w:bookmarkEnd w:id="628"/>
      <w:r w:rsidRPr="002603BA">
        <w:t xml:space="preserve"> </w:t>
      </w:r>
    </w:p>
    <w:p w:rsidR="003B49D9" w:rsidRPr="003B49D9" w:rsidRDefault="003B49D9" w:rsidP="003B49D9">
      <w:r w:rsidRPr="003B49D9">
        <w:t>This document is the Quality Assurance Plan for the Commonwealth Environmental Water Office (CEWO) LTIM Project for the Junction of the Warrego and Darling rivers Selected Area.  It is to be read in conjunction with the Monitoring and Evaluation Plan (M&amp;E Plan) for the above project.</w:t>
      </w:r>
    </w:p>
    <w:p w:rsidR="003B49D9" w:rsidRPr="003B49D9" w:rsidRDefault="003B49D9" w:rsidP="003B49D9">
      <w:r w:rsidRPr="003B49D9">
        <w:t xml:space="preserve">This Quality Assurance Plan has been developed by the Monitoring and Evaluation Providers (M&amp;E providers) for the Junction of the Warrego and Darling rivers Selected Area, being the project consortium (Eco Logical Australia Pty Ltd (ELA) and the University of New England (UNE)).  ELA has its own Quality Assurance System (QA System), based on AS/NZS ISO 9001: 2000.  This Plan has been developed based on this QA System.    </w:t>
      </w:r>
    </w:p>
    <w:p w:rsidR="003B49D9" w:rsidRPr="00C312E2" w:rsidRDefault="003B49D9" w:rsidP="00535568">
      <w:pPr>
        <w:pStyle w:val="Heading2"/>
        <w:numPr>
          <w:ilvl w:val="0"/>
          <w:numId w:val="139"/>
        </w:numPr>
        <w:tabs>
          <w:tab w:val="num" w:pos="1152"/>
        </w:tabs>
        <w:ind w:left="567" w:hanging="567"/>
      </w:pPr>
      <w:bookmarkStart w:id="629" w:name="_Toc384743184"/>
      <w:r w:rsidRPr="00C312E2">
        <w:t>Objectives</w:t>
      </w:r>
      <w:bookmarkEnd w:id="629"/>
      <w:r w:rsidRPr="00C312E2">
        <w:t xml:space="preserve"> </w:t>
      </w:r>
    </w:p>
    <w:p w:rsidR="003B49D9" w:rsidRPr="003B49D9" w:rsidRDefault="003B49D9" w:rsidP="003B49D9">
      <w:r w:rsidRPr="003B49D9">
        <w:t>This Quality Assurance Plan has been developed in accordance with relevant standards including AS/NZS ISO 10005:2006 and ANZECC (2000).  The objective of this Quality Assurance Plan is to document quality control and quality assurance (QA/QC) procedures for monitoring activities in the Junction of the Warrego and Darling rivers, including:</w:t>
      </w:r>
    </w:p>
    <w:p w:rsidR="003B49D9" w:rsidRPr="003B49D9" w:rsidRDefault="003B49D9" w:rsidP="00535568">
      <w:pPr>
        <w:pStyle w:val="Bullets1"/>
        <w:numPr>
          <w:ilvl w:val="0"/>
          <w:numId w:val="138"/>
        </w:numPr>
        <w:tabs>
          <w:tab w:val="left" w:pos="1134"/>
        </w:tabs>
        <w:spacing w:after="0"/>
        <w:ind w:left="1134" w:hanging="567"/>
        <w:contextualSpacing w:val="0"/>
      </w:pPr>
      <w:r w:rsidRPr="003B49D9">
        <w:t xml:space="preserve">A table of methods for field equipment </w:t>
      </w:r>
    </w:p>
    <w:p w:rsidR="003B49D9" w:rsidRPr="003B49D9" w:rsidRDefault="003B49D9" w:rsidP="00535568">
      <w:pPr>
        <w:pStyle w:val="Bullets1"/>
        <w:numPr>
          <w:ilvl w:val="0"/>
          <w:numId w:val="138"/>
        </w:numPr>
        <w:tabs>
          <w:tab w:val="left" w:pos="1134"/>
        </w:tabs>
        <w:spacing w:after="0"/>
        <w:ind w:left="1134" w:hanging="567"/>
        <w:contextualSpacing w:val="0"/>
      </w:pPr>
      <w:r w:rsidRPr="003B49D9">
        <w:t>Data collection QA/QC requirements</w:t>
      </w:r>
    </w:p>
    <w:p w:rsidR="003B49D9" w:rsidRPr="003B49D9" w:rsidRDefault="003B49D9" w:rsidP="00535568">
      <w:pPr>
        <w:pStyle w:val="Bullets1"/>
        <w:numPr>
          <w:ilvl w:val="0"/>
          <w:numId w:val="138"/>
        </w:numPr>
        <w:tabs>
          <w:tab w:val="left" w:pos="1134"/>
        </w:tabs>
        <w:spacing w:after="0"/>
        <w:ind w:left="1134" w:hanging="567"/>
        <w:contextualSpacing w:val="0"/>
      </w:pPr>
      <w:r w:rsidRPr="003B49D9">
        <w:t xml:space="preserve">Data storage and management </w:t>
      </w:r>
    </w:p>
    <w:p w:rsidR="003B49D9" w:rsidRPr="003B49D9" w:rsidRDefault="003B49D9" w:rsidP="00535568">
      <w:pPr>
        <w:pStyle w:val="Bullets1"/>
        <w:numPr>
          <w:ilvl w:val="0"/>
          <w:numId w:val="138"/>
        </w:numPr>
        <w:tabs>
          <w:tab w:val="left" w:pos="1134"/>
        </w:tabs>
        <w:spacing w:after="0"/>
        <w:ind w:left="1134" w:hanging="567"/>
        <w:contextualSpacing w:val="0"/>
      </w:pPr>
      <w:r w:rsidRPr="003B49D9">
        <w:t xml:space="preserve">Document management </w:t>
      </w:r>
    </w:p>
    <w:p w:rsidR="003B49D9" w:rsidRPr="003B49D9" w:rsidRDefault="003B49D9" w:rsidP="00535568">
      <w:pPr>
        <w:pStyle w:val="Bullets1"/>
        <w:numPr>
          <w:ilvl w:val="0"/>
          <w:numId w:val="138"/>
        </w:numPr>
        <w:tabs>
          <w:tab w:val="left" w:pos="1134"/>
        </w:tabs>
        <w:spacing w:after="0"/>
        <w:ind w:left="1134" w:hanging="567"/>
        <w:contextualSpacing w:val="0"/>
      </w:pPr>
      <w:r w:rsidRPr="003B49D9">
        <w:t>Training</w:t>
      </w:r>
    </w:p>
    <w:p w:rsidR="003B49D9" w:rsidRPr="003B49D9" w:rsidRDefault="003B49D9" w:rsidP="00535568">
      <w:pPr>
        <w:pStyle w:val="Bullets1"/>
        <w:numPr>
          <w:ilvl w:val="0"/>
          <w:numId w:val="138"/>
        </w:numPr>
        <w:tabs>
          <w:tab w:val="left" w:pos="1134"/>
        </w:tabs>
        <w:spacing w:after="0"/>
        <w:ind w:left="1134" w:hanging="567"/>
        <w:contextualSpacing w:val="0"/>
      </w:pPr>
      <w:r w:rsidRPr="003B49D9">
        <w:t>Auditing.</w:t>
      </w:r>
    </w:p>
    <w:p w:rsidR="003B49D9" w:rsidRPr="003B49D9" w:rsidRDefault="003B49D9" w:rsidP="00D14041">
      <w:pPr>
        <w:pStyle w:val="Bullets1"/>
        <w:tabs>
          <w:tab w:val="left" w:pos="1134"/>
        </w:tabs>
        <w:spacing w:after="0"/>
        <w:ind w:left="1134" w:hanging="567"/>
        <w:contextualSpacing w:val="0"/>
        <w:sectPr w:rsidR="003B49D9" w:rsidRPr="003B49D9" w:rsidSect="00B51F2D">
          <w:pgSz w:w="11899" w:h="16838"/>
          <w:pgMar w:top="1508" w:right="1217" w:bottom="1457" w:left="1480" w:header="811" w:footer="305" w:gutter="0"/>
          <w:cols w:space="708"/>
          <w:docGrid w:linePitch="360"/>
        </w:sectPr>
      </w:pPr>
    </w:p>
    <w:p w:rsidR="003B49D9" w:rsidRPr="003B49D9" w:rsidRDefault="003B49D9" w:rsidP="00535568">
      <w:pPr>
        <w:pStyle w:val="Heading1"/>
        <w:numPr>
          <w:ilvl w:val="0"/>
          <w:numId w:val="137"/>
        </w:numPr>
        <w:ind w:left="567" w:hanging="567"/>
      </w:pPr>
      <w:bookmarkStart w:id="630" w:name="_Toc384743185"/>
      <w:r w:rsidRPr="003B49D9">
        <w:t>Field Equipment</w:t>
      </w:r>
      <w:bookmarkEnd w:id="630"/>
      <w:r w:rsidRPr="003B49D9">
        <w:t xml:space="preserve"> </w:t>
      </w:r>
    </w:p>
    <w:p w:rsidR="003B49D9" w:rsidRPr="003B49D9" w:rsidRDefault="003B49D9" w:rsidP="003B49D9">
      <w:pPr>
        <w:keepNext/>
        <w:keepLines/>
      </w:pPr>
      <w:r w:rsidRPr="003B49D9">
        <w:t>A table listing field equipment required to collect data relevant to Basin-scale evaluation is provided in </w:t>
      </w:r>
      <w:r w:rsidR="007D30A3" w:rsidRPr="003B49D9">
        <w:fldChar w:fldCharType="begin"/>
      </w:r>
      <w:r w:rsidRPr="003B49D9">
        <w:instrText xml:space="preserve"> REF _Ref380585983 \h </w:instrText>
      </w:r>
      <w:r w:rsidR="007D30A3" w:rsidRPr="003B49D9">
        <w:fldChar w:fldCharType="separate"/>
      </w:r>
      <w:r w:rsidRPr="003B49D9">
        <w:t xml:space="preserve">Table </w:t>
      </w:r>
      <w:r w:rsidRPr="003B49D9">
        <w:rPr>
          <w:noProof/>
        </w:rPr>
        <w:t>2</w:t>
      </w:r>
      <w:r w:rsidRPr="003B49D9">
        <w:noBreakHyphen/>
      </w:r>
      <w:r w:rsidRPr="003B49D9">
        <w:rPr>
          <w:noProof/>
        </w:rPr>
        <w:t>1</w:t>
      </w:r>
      <w:r w:rsidR="007D30A3" w:rsidRPr="003B49D9">
        <w:fldChar w:fldCharType="end"/>
      </w:r>
      <w:r w:rsidRPr="003B49D9">
        <w:t xml:space="preserve">, together with specific methods such as calibration requirements and maintenance and calibration logs. </w:t>
      </w:r>
    </w:p>
    <w:p w:rsidR="003B49D9" w:rsidRPr="003B49D9" w:rsidRDefault="003B49D9" w:rsidP="003B49D9">
      <w:pPr>
        <w:keepNext/>
        <w:keepLines/>
      </w:pPr>
      <w:r w:rsidRPr="003B49D9">
        <w:t xml:space="preserve">A maintenance log sheet is provided in </w:t>
      </w:r>
      <w:r w:rsidR="007D30A3" w:rsidRPr="003B49D9">
        <w:fldChar w:fldCharType="begin"/>
      </w:r>
      <w:r w:rsidRPr="003B49D9">
        <w:instrText xml:space="preserve"> REF _Ref384656994 \n \h </w:instrText>
      </w:r>
      <w:r w:rsidR="007D30A3" w:rsidRPr="003B49D9">
        <w:fldChar w:fldCharType="separate"/>
      </w:r>
      <w:r w:rsidRPr="003B49D9">
        <w:t xml:space="preserve">Appendix </w:t>
      </w:r>
      <w:proofErr w:type="gramStart"/>
      <w:r w:rsidRPr="003B49D9">
        <w:t>A</w:t>
      </w:r>
      <w:proofErr w:type="gramEnd"/>
      <w:r w:rsidR="007D30A3" w:rsidRPr="003B49D9">
        <w:fldChar w:fldCharType="end"/>
      </w:r>
      <w:r w:rsidRPr="003B49D9">
        <w:t xml:space="preserve"> and a Chain-of-Custody Form is provided in </w:t>
      </w:r>
      <w:r w:rsidR="007D30A3" w:rsidRPr="003B49D9">
        <w:fldChar w:fldCharType="begin"/>
      </w:r>
      <w:r w:rsidRPr="003B49D9">
        <w:instrText xml:space="preserve"> REF _Ref384657058 \n \h </w:instrText>
      </w:r>
      <w:r w:rsidR="007D30A3" w:rsidRPr="003B49D9">
        <w:fldChar w:fldCharType="separate"/>
      </w:r>
      <w:r w:rsidRPr="003B49D9">
        <w:t>Appendix B</w:t>
      </w:r>
      <w:r w:rsidR="007D30A3" w:rsidRPr="003B49D9">
        <w:fldChar w:fldCharType="end"/>
      </w:r>
      <w:r w:rsidRPr="003B49D9">
        <w:t xml:space="preserve">. </w:t>
      </w:r>
    </w:p>
    <w:p w:rsidR="003B49D9" w:rsidRPr="003B49D9" w:rsidRDefault="003B49D9" w:rsidP="003B49D9">
      <w:pPr>
        <w:spacing w:before="120" w:after="120" w:line="240" w:lineRule="auto"/>
        <w:rPr>
          <w:b/>
          <w:bCs/>
          <w:sz w:val="18"/>
          <w:szCs w:val="20"/>
        </w:rPr>
      </w:pPr>
      <w:bookmarkStart w:id="631" w:name="_Ref380585983"/>
      <w:r w:rsidRPr="003B49D9">
        <w:rPr>
          <w:b/>
          <w:bCs/>
          <w:sz w:val="18"/>
          <w:szCs w:val="20"/>
        </w:rPr>
        <w:t xml:space="preserve">Table </w:t>
      </w:r>
      <w:r w:rsidR="007D30A3" w:rsidRPr="003B49D9">
        <w:rPr>
          <w:b/>
          <w:bCs/>
          <w:sz w:val="18"/>
          <w:szCs w:val="20"/>
        </w:rPr>
        <w:fldChar w:fldCharType="begin"/>
      </w:r>
      <w:r w:rsidRPr="003B49D9">
        <w:rPr>
          <w:b/>
          <w:bCs/>
          <w:sz w:val="18"/>
          <w:szCs w:val="20"/>
        </w:rPr>
        <w:instrText xml:space="preserve"> STYLEREF 1 \s </w:instrText>
      </w:r>
      <w:r w:rsidR="007D30A3" w:rsidRPr="003B49D9">
        <w:rPr>
          <w:b/>
          <w:bCs/>
          <w:sz w:val="18"/>
          <w:szCs w:val="20"/>
        </w:rPr>
        <w:fldChar w:fldCharType="separate"/>
      </w:r>
      <w:r w:rsidRPr="003B49D9">
        <w:rPr>
          <w:b/>
          <w:bCs/>
          <w:noProof/>
          <w:sz w:val="18"/>
          <w:szCs w:val="20"/>
        </w:rPr>
        <w:t>2</w:t>
      </w:r>
      <w:r w:rsidR="007D30A3" w:rsidRPr="003B49D9">
        <w:rPr>
          <w:b/>
          <w:bCs/>
          <w:noProof/>
          <w:sz w:val="18"/>
          <w:szCs w:val="20"/>
        </w:rPr>
        <w:fldChar w:fldCharType="end"/>
      </w:r>
      <w:r w:rsidRPr="003B49D9">
        <w:rPr>
          <w:b/>
          <w:bCs/>
          <w:sz w:val="18"/>
          <w:szCs w:val="20"/>
        </w:rPr>
        <w:noBreakHyphen/>
      </w:r>
      <w:r w:rsidR="007D30A3" w:rsidRPr="003B49D9">
        <w:rPr>
          <w:b/>
          <w:bCs/>
          <w:sz w:val="18"/>
          <w:szCs w:val="20"/>
        </w:rPr>
        <w:fldChar w:fldCharType="begin"/>
      </w:r>
      <w:r w:rsidRPr="003B49D9">
        <w:rPr>
          <w:b/>
          <w:bCs/>
          <w:sz w:val="18"/>
          <w:szCs w:val="20"/>
        </w:rPr>
        <w:instrText xml:space="preserve"> SEQ Table \* ARABIC \s 1 </w:instrText>
      </w:r>
      <w:r w:rsidR="007D30A3" w:rsidRPr="003B49D9">
        <w:rPr>
          <w:b/>
          <w:bCs/>
          <w:sz w:val="18"/>
          <w:szCs w:val="20"/>
        </w:rPr>
        <w:fldChar w:fldCharType="separate"/>
      </w:r>
      <w:r w:rsidRPr="003B49D9">
        <w:rPr>
          <w:b/>
          <w:bCs/>
          <w:noProof/>
          <w:sz w:val="18"/>
          <w:szCs w:val="20"/>
        </w:rPr>
        <w:t>1</w:t>
      </w:r>
      <w:r w:rsidR="007D30A3" w:rsidRPr="003B49D9">
        <w:rPr>
          <w:b/>
          <w:bCs/>
          <w:noProof/>
          <w:sz w:val="18"/>
          <w:szCs w:val="20"/>
        </w:rPr>
        <w:fldChar w:fldCharType="end"/>
      </w:r>
      <w:bookmarkEnd w:id="631"/>
      <w:r w:rsidRPr="003B49D9">
        <w:rPr>
          <w:b/>
          <w:bCs/>
          <w:sz w:val="18"/>
          <w:szCs w:val="20"/>
        </w:rPr>
        <w:t>: Field equipment and methods QA/QC – Junction of the Warrego and Darling rivers Selected Area</w:t>
      </w:r>
    </w:p>
    <w:tbl>
      <w:tblPr>
        <w:tblW w:w="0" w:type="auto"/>
        <w:tblInd w:w="108" w:type="dxa"/>
        <w:tblLook w:val="01E0"/>
      </w:tblPr>
      <w:tblGrid>
        <w:gridCol w:w="1741"/>
        <w:gridCol w:w="3883"/>
        <w:gridCol w:w="3684"/>
      </w:tblGrid>
      <w:tr w:rsidR="003B49D9" w:rsidRPr="003B49D9" w:rsidTr="00B51F2D">
        <w:trPr>
          <w:cantSplit/>
          <w:trHeight w:val="397"/>
          <w:tblHeader/>
        </w:trPr>
        <w:tc>
          <w:tcPr>
            <w:tcW w:w="1741" w:type="dxa"/>
            <w:tcBorders>
              <w:top w:val="single" w:sz="4" w:space="0" w:color="auto"/>
              <w:bottom w:val="single" w:sz="4" w:space="0" w:color="auto"/>
              <w:right w:val="single" w:sz="4" w:space="0" w:color="auto"/>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Monitoring indicator</w:t>
            </w:r>
          </w:p>
        </w:tc>
        <w:tc>
          <w:tcPr>
            <w:tcW w:w="3883" w:type="dxa"/>
            <w:tcBorders>
              <w:top w:val="single" w:sz="4" w:space="0" w:color="auto"/>
              <w:left w:val="single" w:sz="4" w:space="0" w:color="auto"/>
              <w:bottom w:val="single" w:sz="4" w:space="0" w:color="auto"/>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 xml:space="preserve">Field Equipment </w:t>
            </w:r>
          </w:p>
        </w:tc>
        <w:tc>
          <w:tcPr>
            <w:tcW w:w="3684" w:type="dxa"/>
            <w:tcBorders>
              <w:top w:val="single" w:sz="4" w:space="0" w:color="auto"/>
              <w:left w:val="single" w:sz="4" w:space="0" w:color="auto"/>
              <w:bottom w:val="single" w:sz="4" w:space="0" w:color="auto"/>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 xml:space="preserve">QA/QC </w:t>
            </w: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Ecosystem Type</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GPS and spare batteries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Field vegetation guide</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Maps, including assessment site information</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SOP</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Datasheets</w:t>
            </w:r>
          </w:p>
        </w:tc>
        <w:tc>
          <w:tcPr>
            <w:tcW w:w="3684"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sz w:val="18"/>
                <w:szCs w:val="18"/>
              </w:rPr>
            </w:pP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Vegetation Diversity</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GPS and spare batteries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Compass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Maps, including assessment site information</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100 m surveyor’s measuring tape(s)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DBH tape</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Plastic cattle tags or stamped metal tags pre-prepared as unique identifiers of surveyed trees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Permanent marker pens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Digital camera, spare battery</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SOP</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DECC field data sheets and/or field computer</w:t>
            </w:r>
          </w:p>
        </w:tc>
        <w:tc>
          <w:tcPr>
            <w:tcW w:w="3684"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sz w:val="18"/>
                <w:szCs w:val="18"/>
              </w:rPr>
            </w:pP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Fish (Channel)</w:t>
            </w:r>
          </w:p>
        </w:tc>
        <w:tc>
          <w:tcPr>
            <w:tcW w:w="7567" w:type="dxa"/>
            <w:gridSpan w:val="2"/>
            <w:tcBorders>
              <w:top w:val="single" w:sz="4" w:space="0" w:color="auto"/>
              <w:left w:val="single" w:sz="4" w:space="0" w:color="auto"/>
              <w:bottom w:val="single" w:sz="4" w:space="0" w:color="auto"/>
            </w:tcBorders>
            <w:vAlign w:val="center"/>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NSW Fisheries are undertaking all field work and data analysis for this indicator.</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Relevant maintenance records and equipment calibration procedures will be undertaken as per NSW Department of Primary Industries’ protocols </w:t>
            </w: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Frogs</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3B49D9">
            <w:pPr>
              <w:spacing w:before="60" w:after="60" w:line="240" w:lineRule="auto"/>
              <w:jc w:val="left"/>
              <w:rPr>
                <w:sz w:val="18"/>
                <w:szCs w:val="18"/>
              </w:rPr>
            </w:pPr>
            <w:r w:rsidRPr="003B49D9">
              <w:rPr>
                <w:sz w:val="18"/>
                <w:szCs w:val="18"/>
              </w:rPr>
              <w:t>Torch or spotlight with a minimum of 300 Lumens</w:t>
            </w:r>
          </w:p>
          <w:p w:rsidR="003B49D9" w:rsidRPr="003B49D9" w:rsidRDefault="003B49D9" w:rsidP="003B49D9">
            <w:pPr>
              <w:spacing w:before="60" w:after="60" w:line="240" w:lineRule="auto"/>
              <w:jc w:val="left"/>
              <w:rPr>
                <w:sz w:val="18"/>
                <w:szCs w:val="18"/>
              </w:rPr>
            </w:pPr>
            <w:r w:rsidRPr="003B49D9">
              <w:rPr>
                <w:sz w:val="18"/>
                <w:szCs w:val="18"/>
              </w:rPr>
              <w:t>Notebook- Pocket notebooks are far easier to manage than A4 datasheets for general surveys</w:t>
            </w:r>
          </w:p>
          <w:p w:rsidR="003B49D9" w:rsidRPr="003B49D9" w:rsidRDefault="003B49D9" w:rsidP="003B49D9">
            <w:pPr>
              <w:spacing w:before="60" w:after="60" w:line="240" w:lineRule="auto"/>
              <w:jc w:val="left"/>
              <w:rPr>
                <w:sz w:val="18"/>
                <w:szCs w:val="18"/>
              </w:rPr>
            </w:pPr>
            <w:r w:rsidRPr="003B49D9">
              <w:rPr>
                <w:sz w:val="18"/>
                <w:szCs w:val="18"/>
              </w:rPr>
              <w:t>Callipers (for size measurement)</w:t>
            </w:r>
          </w:p>
          <w:p w:rsidR="003B49D9" w:rsidRPr="003B49D9" w:rsidRDefault="003B49D9" w:rsidP="003B49D9">
            <w:pPr>
              <w:spacing w:before="60" w:after="60" w:line="240" w:lineRule="auto"/>
              <w:jc w:val="left"/>
              <w:rPr>
                <w:sz w:val="18"/>
                <w:szCs w:val="18"/>
              </w:rPr>
            </w:pPr>
            <w:r w:rsidRPr="003B49D9">
              <w:rPr>
                <w:sz w:val="18"/>
                <w:szCs w:val="18"/>
              </w:rPr>
              <w:t>Disposable gloves</w:t>
            </w:r>
          </w:p>
          <w:p w:rsidR="003B49D9" w:rsidRPr="003B49D9" w:rsidRDefault="003B49D9" w:rsidP="003B49D9">
            <w:pPr>
              <w:spacing w:before="60" w:after="60" w:line="240" w:lineRule="auto"/>
              <w:jc w:val="left"/>
              <w:rPr>
                <w:sz w:val="18"/>
                <w:szCs w:val="18"/>
              </w:rPr>
            </w:pPr>
            <w:r w:rsidRPr="003B49D9">
              <w:rPr>
                <w:sz w:val="18"/>
                <w:szCs w:val="18"/>
              </w:rPr>
              <w:t>GPS</w:t>
            </w:r>
          </w:p>
          <w:p w:rsidR="003B49D9" w:rsidRPr="003B49D9" w:rsidRDefault="003B49D9" w:rsidP="003B49D9">
            <w:pPr>
              <w:spacing w:before="60" w:after="60" w:line="240" w:lineRule="auto"/>
              <w:jc w:val="left"/>
              <w:rPr>
                <w:sz w:val="18"/>
                <w:szCs w:val="18"/>
              </w:rPr>
            </w:pPr>
            <w:r w:rsidRPr="003B49D9">
              <w:rPr>
                <w:sz w:val="18"/>
                <w:szCs w:val="18"/>
              </w:rPr>
              <w:t>Watch (record start and finish times)</w:t>
            </w:r>
          </w:p>
          <w:p w:rsidR="003B49D9" w:rsidRPr="003B49D9" w:rsidRDefault="003B49D9" w:rsidP="003B49D9">
            <w:pPr>
              <w:spacing w:before="60" w:after="60" w:line="240" w:lineRule="auto"/>
              <w:jc w:val="left"/>
              <w:rPr>
                <w:sz w:val="18"/>
                <w:szCs w:val="18"/>
              </w:rPr>
            </w:pPr>
            <w:r w:rsidRPr="003B49D9">
              <w:rPr>
                <w:sz w:val="18"/>
                <w:szCs w:val="18"/>
              </w:rPr>
              <w:t>Disinfectant ( see NSW OEH hygiene protocol for frogs)</w:t>
            </w:r>
          </w:p>
        </w:tc>
        <w:tc>
          <w:tcPr>
            <w:tcW w:w="3684" w:type="dxa"/>
            <w:tcBorders>
              <w:top w:val="single" w:sz="4" w:space="0" w:color="auto"/>
              <w:left w:val="single" w:sz="4" w:space="0" w:color="auto"/>
              <w:bottom w:val="single" w:sz="4" w:space="0" w:color="auto"/>
            </w:tcBorders>
            <w:vAlign w:val="center"/>
          </w:tcPr>
          <w:p w:rsidR="003B49D9" w:rsidRPr="003B49D9" w:rsidRDefault="003B49D9" w:rsidP="003B49D9">
            <w:pPr>
              <w:rPr>
                <w:sz w:val="18"/>
                <w:szCs w:val="18"/>
              </w:rPr>
            </w:pPr>
            <w:r w:rsidRPr="003B49D9">
              <w:rPr>
                <w:sz w:val="18"/>
                <w:szCs w:val="18"/>
              </w:rPr>
              <w:t xml:space="preserve">All surveyors must adhere to the NSW OEH hygiene protocol for frogs, or other state approved hygiene protocol. </w:t>
            </w:r>
            <w:hyperlink w:history="1">
              <w:r w:rsidRPr="003B49D9">
                <w:rPr>
                  <w:color w:val="0000FF"/>
                  <w:sz w:val="18"/>
                  <w:szCs w:val="18"/>
                  <w:u w:val="single"/>
                </w:rPr>
                <w:t>http://www.environment.nsw.gov.au /animals/HygieneProtocolForFrogs.htm</w:t>
              </w:r>
            </w:hyperlink>
          </w:p>
          <w:p w:rsidR="003B49D9" w:rsidRPr="003B49D9" w:rsidRDefault="003B49D9" w:rsidP="003B49D9">
            <w:pPr>
              <w:tabs>
                <w:tab w:val="left" w:pos="2802"/>
                <w:tab w:val="left" w:pos="5070"/>
                <w:tab w:val="left" w:pos="7338"/>
              </w:tabs>
              <w:spacing w:before="60" w:after="60" w:line="240" w:lineRule="auto"/>
              <w:rPr>
                <w:sz w:val="18"/>
                <w:szCs w:val="18"/>
              </w:rPr>
            </w:pP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Stream Metabolism</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7D30A3">
            <w:pPr>
              <w:spacing w:beforeLines="60" w:afterLines="60" w:line="240" w:lineRule="auto"/>
              <w:ind w:left="-6"/>
              <w:jc w:val="left"/>
              <w:rPr>
                <w:rFonts w:cs="Arial"/>
                <w:sz w:val="18"/>
                <w:szCs w:val="18"/>
                <w:lang w:eastAsia="zh-CN" w:bidi="th-TH"/>
              </w:rPr>
            </w:pPr>
            <w:r w:rsidRPr="003B49D9">
              <w:rPr>
                <w:rFonts w:cs="Arial"/>
                <w:sz w:val="18"/>
                <w:szCs w:val="18"/>
                <w:lang w:eastAsia="zh-CN" w:bidi="th-TH"/>
              </w:rPr>
              <w:t>Sample containers and appropriate preservatives (sourced from laboratory)</w:t>
            </w:r>
          </w:p>
          <w:p w:rsidR="003B49D9" w:rsidRPr="003B49D9" w:rsidRDefault="003B49D9" w:rsidP="007D30A3">
            <w:pPr>
              <w:spacing w:beforeLines="60" w:afterLines="60" w:line="240" w:lineRule="auto"/>
              <w:ind w:left="-6"/>
              <w:jc w:val="left"/>
              <w:rPr>
                <w:rFonts w:cs="Arial"/>
                <w:sz w:val="18"/>
                <w:szCs w:val="18"/>
                <w:lang w:eastAsia="zh-CN" w:bidi="th-TH"/>
              </w:rPr>
            </w:pPr>
            <w:r w:rsidRPr="003B49D9">
              <w:rPr>
                <w:rFonts w:cs="Arial"/>
                <w:sz w:val="18"/>
                <w:szCs w:val="18"/>
                <w:lang w:eastAsia="zh-CN" w:bidi="th-TH"/>
              </w:rPr>
              <w:t xml:space="preserve">0.2 </w:t>
            </w:r>
            <w:r w:rsidRPr="003B49D9">
              <w:rPr>
                <w:rFonts w:cs="Arial"/>
                <w:sz w:val="18"/>
                <w:szCs w:val="18"/>
                <w:lang w:eastAsia="zh-CN" w:bidi="th-TH"/>
              </w:rPr>
              <w:sym w:font="Symbol" w:char="F06D"/>
            </w:r>
            <w:r w:rsidRPr="003B49D9">
              <w:rPr>
                <w:rFonts w:cs="Arial"/>
                <w:sz w:val="18"/>
                <w:szCs w:val="18"/>
                <w:lang w:eastAsia="zh-CN" w:bidi="th-TH"/>
              </w:rPr>
              <w:t>m filters and suitable filtering device (e.g. syringe filter) for dissolved nutrients and carbon</w:t>
            </w:r>
          </w:p>
          <w:p w:rsidR="003B49D9" w:rsidRPr="003B49D9" w:rsidRDefault="003B49D9" w:rsidP="007D30A3">
            <w:pPr>
              <w:spacing w:beforeLines="60" w:afterLines="60" w:line="240" w:lineRule="auto"/>
              <w:ind w:left="-6"/>
              <w:jc w:val="left"/>
              <w:rPr>
                <w:rFonts w:cs="Arial"/>
                <w:sz w:val="18"/>
                <w:szCs w:val="18"/>
                <w:lang w:eastAsia="zh-CN" w:bidi="th-TH"/>
              </w:rPr>
            </w:pPr>
            <w:r w:rsidRPr="003B49D9">
              <w:rPr>
                <w:rFonts w:cs="Arial"/>
                <w:sz w:val="18"/>
                <w:szCs w:val="18"/>
                <w:lang w:eastAsia="zh-CN" w:bidi="th-TH"/>
              </w:rPr>
              <w:t>47 mm glass fibre (GFC) filters and suitable filtering device for chlorophyll-a</w:t>
            </w:r>
          </w:p>
          <w:p w:rsidR="003B49D9" w:rsidRPr="003B49D9" w:rsidRDefault="003B49D9" w:rsidP="007D30A3">
            <w:pPr>
              <w:spacing w:beforeLines="60" w:afterLines="60" w:line="240" w:lineRule="auto"/>
              <w:ind w:left="-6"/>
              <w:jc w:val="left"/>
              <w:rPr>
                <w:rFonts w:cs="Arial"/>
                <w:sz w:val="18"/>
                <w:szCs w:val="18"/>
                <w:lang w:eastAsia="zh-CN" w:bidi="th-TH"/>
              </w:rPr>
            </w:pPr>
            <w:r w:rsidRPr="003B49D9">
              <w:rPr>
                <w:rFonts w:cs="Arial"/>
                <w:sz w:val="18"/>
                <w:szCs w:val="18"/>
                <w:lang w:eastAsia="zh-CN" w:bidi="th-TH"/>
              </w:rPr>
              <w:t>Water quality meter(s) with pH, turbidity and electrical conductivity probes</w:t>
            </w:r>
          </w:p>
          <w:p w:rsidR="003B49D9" w:rsidRPr="003B49D9" w:rsidRDefault="003B49D9" w:rsidP="007D30A3">
            <w:pPr>
              <w:spacing w:beforeLines="60" w:afterLines="60" w:line="240" w:lineRule="auto"/>
              <w:ind w:left="-6"/>
              <w:jc w:val="left"/>
              <w:rPr>
                <w:rFonts w:cs="Arial"/>
                <w:sz w:val="18"/>
                <w:szCs w:val="18"/>
                <w:lang w:eastAsia="zh-CN" w:bidi="th-TH"/>
              </w:rPr>
            </w:pPr>
            <w:r w:rsidRPr="003B49D9">
              <w:rPr>
                <w:rFonts w:cs="Arial"/>
                <w:sz w:val="18"/>
                <w:szCs w:val="18"/>
                <w:lang w:eastAsia="zh-CN" w:bidi="th-TH"/>
              </w:rPr>
              <w:t>Deionised water for sample blanks</w:t>
            </w:r>
          </w:p>
          <w:p w:rsidR="003B49D9" w:rsidRPr="003B49D9" w:rsidRDefault="003B49D9" w:rsidP="007D30A3">
            <w:pPr>
              <w:spacing w:beforeLines="60" w:afterLines="60" w:line="240" w:lineRule="auto"/>
              <w:ind w:left="-6"/>
              <w:jc w:val="left"/>
              <w:rPr>
                <w:rFonts w:cs="Arial"/>
                <w:sz w:val="18"/>
                <w:szCs w:val="18"/>
                <w:lang w:eastAsia="zh-CN" w:bidi="th-TH"/>
              </w:rPr>
            </w:pPr>
            <w:r w:rsidRPr="003B49D9">
              <w:rPr>
                <w:rFonts w:cs="Arial"/>
                <w:sz w:val="18"/>
                <w:szCs w:val="18"/>
                <w:lang w:eastAsia="zh-CN" w:bidi="th-TH"/>
              </w:rPr>
              <w:t>Eskies and ice for sample preservation and storage</w:t>
            </w:r>
          </w:p>
          <w:p w:rsidR="003B49D9" w:rsidRPr="003B49D9" w:rsidRDefault="003B49D9" w:rsidP="007D30A3">
            <w:pPr>
              <w:tabs>
                <w:tab w:val="left" w:pos="2802"/>
                <w:tab w:val="left" w:pos="5070"/>
                <w:tab w:val="left" w:pos="7338"/>
              </w:tabs>
              <w:spacing w:beforeLines="60" w:afterLines="60" w:line="240" w:lineRule="auto"/>
              <w:ind w:left="-6"/>
              <w:rPr>
                <w:rFonts w:cs="Arial"/>
                <w:sz w:val="18"/>
                <w:szCs w:val="18"/>
              </w:rPr>
            </w:pPr>
            <w:r w:rsidRPr="003B49D9">
              <w:rPr>
                <w:rFonts w:cs="Arial"/>
                <w:sz w:val="18"/>
                <w:szCs w:val="18"/>
              </w:rPr>
              <w:t>Datasheets and/or field computer</w:t>
            </w:r>
          </w:p>
        </w:tc>
        <w:tc>
          <w:tcPr>
            <w:tcW w:w="3684" w:type="dxa"/>
            <w:tcBorders>
              <w:top w:val="single" w:sz="4" w:space="0" w:color="auto"/>
              <w:left w:val="single" w:sz="4" w:space="0" w:color="auto"/>
              <w:bottom w:val="single" w:sz="4" w:space="0" w:color="auto"/>
            </w:tcBorders>
          </w:tcPr>
          <w:p w:rsidR="003B49D9" w:rsidRPr="003B49D9" w:rsidRDefault="003B49D9" w:rsidP="003B49D9">
            <w:pPr>
              <w:spacing w:after="160" w:line="240" w:lineRule="auto"/>
              <w:contextualSpacing/>
              <w:jc w:val="left"/>
              <w:rPr>
                <w:rFonts w:asciiTheme="minorHAnsi" w:hAnsiTheme="minorHAnsi" w:cs="Arial"/>
                <w:color w:val="000000"/>
                <w:kern w:val="28"/>
                <w:sz w:val="18"/>
                <w:szCs w:val="18"/>
              </w:rPr>
            </w:pPr>
            <w:r w:rsidRPr="003B49D9">
              <w:rPr>
                <w:rFonts w:asciiTheme="minorHAnsi" w:hAnsiTheme="minorHAnsi" w:cs="Arial"/>
                <w:color w:val="000000"/>
                <w:kern w:val="28"/>
                <w:sz w:val="18"/>
                <w:szCs w:val="18"/>
              </w:rPr>
              <w:t xml:space="preserve">Prior to deployment in the field, the probe(s) must be calibrated according to </w:t>
            </w:r>
            <w:proofErr w:type="spellStart"/>
            <w:r w:rsidRPr="003B49D9">
              <w:rPr>
                <w:rFonts w:asciiTheme="minorHAnsi" w:hAnsiTheme="minorHAnsi" w:cs="Arial"/>
                <w:color w:val="000000"/>
                <w:kern w:val="28"/>
                <w:sz w:val="18"/>
                <w:szCs w:val="18"/>
              </w:rPr>
              <w:t>manufacturers</w:t>
            </w:r>
            <w:proofErr w:type="spellEnd"/>
            <w:r w:rsidRPr="003B49D9">
              <w:rPr>
                <w:rFonts w:asciiTheme="minorHAnsi" w:hAnsiTheme="minorHAnsi" w:cs="Arial"/>
                <w:color w:val="000000"/>
                <w:kern w:val="28"/>
                <w:sz w:val="18"/>
                <w:szCs w:val="18"/>
              </w:rPr>
              <w:t xml:space="preserve"> instructions and results of calibration entered into a calibration log. </w:t>
            </w:r>
          </w:p>
          <w:p w:rsidR="003B49D9" w:rsidRPr="003B49D9" w:rsidRDefault="003B49D9" w:rsidP="003B49D9">
            <w:pPr>
              <w:tabs>
                <w:tab w:val="left" w:pos="2802"/>
                <w:tab w:val="left" w:pos="5070"/>
                <w:tab w:val="left" w:pos="7338"/>
              </w:tabs>
              <w:spacing w:before="60" w:after="60" w:line="240" w:lineRule="auto"/>
              <w:rPr>
                <w:sz w:val="18"/>
                <w:szCs w:val="18"/>
              </w:rPr>
            </w:pP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Waterbird Diversity</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Field guide</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GPS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Camera </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Watch</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Maps of Selected Area including assessment site information</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2B pencils, sharpener and eraser</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Hand held tally counter</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Binoculars or Telescope and tripod</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SOP</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Field note book or datasheets </w:t>
            </w:r>
          </w:p>
        </w:tc>
        <w:tc>
          <w:tcPr>
            <w:tcW w:w="3684"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sz w:val="18"/>
                <w:szCs w:val="18"/>
              </w:rPr>
            </w:pP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proofErr w:type="spellStart"/>
            <w:r w:rsidRPr="003B49D9">
              <w:rPr>
                <w:rFonts w:cs="Arial"/>
                <w:sz w:val="18"/>
                <w:szCs w:val="18"/>
                <w:lang w:eastAsia="en-AU"/>
              </w:rPr>
              <w:t>Microcrustaceans</w:t>
            </w:r>
            <w:proofErr w:type="spellEnd"/>
            <w:r w:rsidRPr="003B49D9">
              <w:rPr>
                <w:rFonts w:cs="Arial"/>
                <w:sz w:val="18"/>
                <w:szCs w:val="18"/>
                <w:lang w:eastAsia="en-AU"/>
              </w:rPr>
              <w:t xml:space="preserve"> </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Benthic corer (50 mm diameter x 120 mm long, 250 </w:t>
            </w:r>
            <w:proofErr w:type="spellStart"/>
            <w:r w:rsidRPr="003B49D9">
              <w:rPr>
                <w:sz w:val="18"/>
                <w:szCs w:val="18"/>
              </w:rPr>
              <w:t>mL</w:t>
            </w:r>
            <w:proofErr w:type="spellEnd"/>
            <w:r w:rsidRPr="003B49D9">
              <w:rPr>
                <w:sz w:val="18"/>
                <w:szCs w:val="18"/>
              </w:rPr>
              <w:t xml:space="preserve"> volume) and rubber backed spatula</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Small (4L) bucket with lid for settling benthic cores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63um mesh sieve</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Squirt Bottle</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70% ethanol with rose </w:t>
            </w:r>
            <w:proofErr w:type="spellStart"/>
            <w:r w:rsidRPr="003B49D9">
              <w:rPr>
                <w:sz w:val="18"/>
                <w:szCs w:val="18"/>
              </w:rPr>
              <w:t>bengal</w:t>
            </w:r>
            <w:proofErr w:type="spellEnd"/>
            <w:r w:rsidRPr="003B49D9">
              <w:rPr>
                <w:sz w:val="18"/>
                <w:szCs w:val="18"/>
              </w:rPr>
              <w:t xml:space="preserve"> stain</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Storage jars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Data sheets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SOP</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Data sheets </w:t>
            </w:r>
          </w:p>
        </w:tc>
        <w:tc>
          <w:tcPr>
            <w:tcW w:w="3684"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Consistent make/model of corer/sampler among selected areas using </w:t>
            </w:r>
            <w:proofErr w:type="spellStart"/>
            <w:r w:rsidRPr="003B49D9">
              <w:rPr>
                <w:sz w:val="18"/>
                <w:szCs w:val="18"/>
              </w:rPr>
              <w:t>microcrustacean</w:t>
            </w:r>
            <w:proofErr w:type="spellEnd"/>
            <w:r w:rsidRPr="003B49D9">
              <w:rPr>
                <w:sz w:val="18"/>
                <w:szCs w:val="18"/>
              </w:rPr>
              <w:t xml:space="preserve"> method.</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Consistent level of taxonomic identification/keys used among selected areas.</w:t>
            </w:r>
          </w:p>
          <w:p w:rsidR="003B49D9" w:rsidRPr="003B49D9" w:rsidRDefault="003B49D9" w:rsidP="003B49D9">
            <w:pPr>
              <w:tabs>
                <w:tab w:val="left" w:pos="2802"/>
                <w:tab w:val="left" w:pos="5070"/>
                <w:tab w:val="left" w:pos="7338"/>
              </w:tabs>
              <w:spacing w:before="60" w:after="60" w:line="240" w:lineRule="auto"/>
              <w:rPr>
                <w:sz w:val="18"/>
                <w:szCs w:val="18"/>
              </w:rPr>
            </w:pP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Water quality</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3B49D9">
            <w:pPr>
              <w:tabs>
                <w:tab w:val="left" w:pos="2802"/>
                <w:tab w:val="left" w:pos="5070"/>
                <w:tab w:val="left" w:pos="7338"/>
              </w:tabs>
              <w:spacing w:before="60" w:after="60" w:line="240" w:lineRule="auto"/>
              <w:rPr>
                <w:sz w:val="18"/>
                <w:szCs w:val="18"/>
              </w:rPr>
            </w:pPr>
            <w:proofErr w:type="spellStart"/>
            <w:r w:rsidRPr="003B49D9">
              <w:rPr>
                <w:sz w:val="18"/>
                <w:szCs w:val="18"/>
              </w:rPr>
              <w:t>Hydrolab</w:t>
            </w:r>
            <w:proofErr w:type="spellEnd"/>
            <w:r w:rsidRPr="003B49D9">
              <w:rPr>
                <w:sz w:val="18"/>
                <w:szCs w:val="18"/>
              </w:rPr>
              <w:t xml:space="preserve"> DS5-X logger (the DS5-X multi-probe logger includes a self-cleaning system to reduce fouling of probes and is designed for long-term submersible deployment).  </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Water quality sensors and loggers. Preferably as a multi-parameter probe, but separate probes for each parameter are acceptable. Note that dissolved oxygen probe must have an optical (fluorescence) sensor.</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Tool kit and spare parts for the multi-parameter probe; including spare batteries and calibration fluids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Metal star pickets and star picket driver or mallet.</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Means to attach probe to star picket or permanent structure.</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GPS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Probe calibration log</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Field sheets</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Laptop and data cables for connecting to probes / logger</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SOP</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Data sheets </w:t>
            </w:r>
          </w:p>
        </w:tc>
        <w:tc>
          <w:tcPr>
            <w:tcW w:w="3684"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Sensors placed in location with continuous flow.</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Sensor placed in the vicinity of NPWS homesteads at ‘</w:t>
            </w:r>
            <w:proofErr w:type="spellStart"/>
            <w:r w:rsidRPr="003B49D9">
              <w:rPr>
                <w:sz w:val="18"/>
                <w:szCs w:val="18"/>
              </w:rPr>
              <w:t>Acuna</w:t>
            </w:r>
            <w:proofErr w:type="spellEnd"/>
            <w:r w:rsidRPr="003B49D9">
              <w:rPr>
                <w:sz w:val="18"/>
                <w:szCs w:val="18"/>
              </w:rPr>
              <w:t>’ and ‘</w:t>
            </w:r>
            <w:proofErr w:type="spellStart"/>
            <w:r w:rsidRPr="003B49D9">
              <w:rPr>
                <w:sz w:val="18"/>
                <w:szCs w:val="18"/>
              </w:rPr>
              <w:t>Yanda</w:t>
            </w:r>
            <w:proofErr w:type="spellEnd"/>
            <w:r w:rsidRPr="003B49D9">
              <w:rPr>
                <w:sz w:val="18"/>
                <w:szCs w:val="18"/>
              </w:rPr>
              <w:t>’ for security.</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Calibration and maintenance of sensors and loggers at a maximum 6 week interval.</w:t>
            </w:r>
          </w:p>
          <w:p w:rsidR="003B49D9" w:rsidRPr="003B49D9" w:rsidRDefault="003B49D9" w:rsidP="003B49D9">
            <w:pPr>
              <w:tabs>
                <w:tab w:val="left" w:pos="2802"/>
                <w:tab w:val="left" w:pos="5070"/>
                <w:tab w:val="left" w:pos="7338"/>
              </w:tabs>
              <w:spacing w:before="60" w:after="60" w:line="240" w:lineRule="auto"/>
              <w:rPr>
                <w:sz w:val="18"/>
                <w:szCs w:val="18"/>
              </w:rPr>
            </w:pP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 xml:space="preserve">Data correction procedures will be used to account for sensor drift or fouling following periodic calibration. The initial sensor readings (before cleaning) are compared to a calibrated field meter before removing the monitor sonde for servicing. This initial sensor reading becomes the ending point of the data record since the last servicing, and the field meter reading provides a sense of the reasonableness of the monitor readings and an indication of potential drift and fouling. </w:t>
            </w:r>
          </w:p>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If the readings of the monitoring sensor are outside the range of acceptable differences, recalibrating the sensor and/or servicing are required.</w:t>
            </w:r>
          </w:p>
          <w:p w:rsidR="003B49D9" w:rsidRPr="003B49D9" w:rsidRDefault="003B49D9" w:rsidP="003B49D9">
            <w:pPr>
              <w:tabs>
                <w:tab w:val="left" w:pos="2802"/>
                <w:tab w:val="left" w:pos="5070"/>
                <w:tab w:val="left" w:pos="7338"/>
              </w:tabs>
              <w:spacing w:before="60" w:after="60" w:line="240" w:lineRule="auto"/>
              <w:rPr>
                <w:sz w:val="18"/>
                <w:szCs w:val="18"/>
              </w:rPr>
            </w:pPr>
          </w:p>
        </w:tc>
      </w:tr>
      <w:tr w:rsidR="003B49D9" w:rsidRPr="003B49D9" w:rsidTr="00B51F2D">
        <w:tc>
          <w:tcPr>
            <w:tcW w:w="1741"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jc w:val="left"/>
              <w:rPr>
                <w:rFonts w:cs="Arial"/>
                <w:sz w:val="18"/>
                <w:szCs w:val="18"/>
                <w:lang w:eastAsia="en-AU"/>
              </w:rPr>
            </w:pPr>
            <w:r w:rsidRPr="003B49D9">
              <w:rPr>
                <w:rFonts w:cs="Arial"/>
                <w:sz w:val="18"/>
                <w:szCs w:val="18"/>
                <w:lang w:eastAsia="en-AU"/>
              </w:rPr>
              <w:t>Hydrology (River)</w:t>
            </w:r>
          </w:p>
        </w:tc>
        <w:tc>
          <w:tcPr>
            <w:tcW w:w="3883" w:type="dxa"/>
            <w:tcBorders>
              <w:top w:val="single" w:sz="4" w:space="0" w:color="auto"/>
              <w:left w:val="single" w:sz="4" w:space="0" w:color="auto"/>
              <w:bottom w:val="single" w:sz="4" w:space="0" w:color="auto"/>
            </w:tcBorders>
            <w:vAlign w:val="center"/>
          </w:tcPr>
          <w:p w:rsidR="003B49D9" w:rsidRPr="003B49D9" w:rsidRDefault="003B49D9" w:rsidP="003B49D9">
            <w:pPr>
              <w:tabs>
                <w:tab w:val="left" w:pos="2802"/>
                <w:tab w:val="left" w:pos="5070"/>
                <w:tab w:val="left" w:pos="7338"/>
              </w:tabs>
              <w:spacing w:before="60" w:after="60" w:line="240" w:lineRule="auto"/>
              <w:rPr>
                <w:sz w:val="18"/>
                <w:szCs w:val="18"/>
              </w:rPr>
            </w:pPr>
            <w:r w:rsidRPr="003B49D9">
              <w:rPr>
                <w:sz w:val="18"/>
                <w:szCs w:val="18"/>
              </w:rPr>
              <w:t>n/a</w:t>
            </w:r>
          </w:p>
        </w:tc>
        <w:tc>
          <w:tcPr>
            <w:tcW w:w="3684"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sz w:val="18"/>
                <w:szCs w:val="18"/>
              </w:rPr>
            </w:pPr>
          </w:p>
        </w:tc>
      </w:tr>
    </w:tbl>
    <w:p w:rsidR="003B49D9" w:rsidRPr="003B49D9" w:rsidRDefault="003B49D9" w:rsidP="003B49D9">
      <w:pPr>
        <w:tabs>
          <w:tab w:val="left" w:pos="567"/>
          <w:tab w:val="left" w:pos="1134"/>
        </w:tabs>
        <w:spacing w:after="0"/>
        <w:ind w:left="720" w:right="6" w:hanging="363"/>
        <w:sectPr w:rsidR="003B49D9" w:rsidRPr="003B49D9" w:rsidSect="00B51F2D">
          <w:headerReference w:type="default" r:id="rId175"/>
          <w:footerReference w:type="default" r:id="rId176"/>
          <w:pgSz w:w="11899" w:h="16838"/>
          <w:pgMar w:top="1508" w:right="1219" w:bottom="1457" w:left="1480" w:header="811" w:footer="306" w:gutter="0"/>
          <w:cols w:space="708"/>
          <w:docGrid w:linePitch="360"/>
        </w:sectPr>
      </w:pPr>
    </w:p>
    <w:p w:rsidR="003B49D9" w:rsidRPr="003B49D9" w:rsidRDefault="003B49D9" w:rsidP="00535568">
      <w:pPr>
        <w:pStyle w:val="Heading1"/>
        <w:numPr>
          <w:ilvl w:val="0"/>
          <w:numId w:val="137"/>
        </w:numPr>
        <w:ind w:left="567" w:hanging="567"/>
      </w:pPr>
      <w:bookmarkStart w:id="632" w:name="_Toc384743186"/>
      <w:r w:rsidRPr="003B49D9">
        <w:t>Data Collection</w:t>
      </w:r>
      <w:bookmarkEnd w:id="632"/>
      <w:r w:rsidRPr="003B49D9">
        <w:t xml:space="preserve"> </w:t>
      </w:r>
    </w:p>
    <w:p w:rsidR="003B49D9" w:rsidRPr="003B49D9" w:rsidRDefault="003B49D9" w:rsidP="003B49D9">
      <w:r w:rsidRPr="003B49D9">
        <w:t>Specify QA/QC arrangements relating to data collection will ensure that the data collected are of a high quality (</w:t>
      </w:r>
      <w:r w:rsidR="007D30A3" w:rsidRPr="003B49D9">
        <w:fldChar w:fldCharType="begin"/>
      </w:r>
      <w:r w:rsidRPr="003B49D9">
        <w:instrText xml:space="preserve"> REF _Ref384647824 \h </w:instrText>
      </w:r>
      <w:r w:rsidR="007D30A3" w:rsidRPr="003B49D9">
        <w:fldChar w:fldCharType="separate"/>
      </w:r>
      <w:r w:rsidRPr="003B49D9">
        <w:t xml:space="preserve">Table </w:t>
      </w:r>
      <w:r w:rsidRPr="003B49D9">
        <w:rPr>
          <w:noProof/>
        </w:rPr>
        <w:t>3</w:t>
      </w:r>
      <w:r w:rsidRPr="003B49D9">
        <w:noBreakHyphen/>
      </w:r>
      <w:r w:rsidRPr="003B49D9">
        <w:rPr>
          <w:noProof/>
        </w:rPr>
        <w:t>1</w:t>
      </w:r>
      <w:r w:rsidR="007D30A3" w:rsidRPr="003B49D9">
        <w:fldChar w:fldCharType="end"/>
      </w:r>
      <w:r w:rsidRPr="003B49D9">
        <w:t xml:space="preserve">). </w:t>
      </w:r>
    </w:p>
    <w:p w:rsidR="003B49D9" w:rsidRPr="003B49D9" w:rsidRDefault="003B49D9" w:rsidP="003B49D9">
      <w:r w:rsidRPr="003B49D9">
        <w:t xml:space="preserve">A training log sheet is provided in </w:t>
      </w:r>
      <w:r w:rsidR="007D30A3" w:rsidRPr="003B49D9">
        <w:fldChar w:fldCharType="begin"/>
      </w:r>
      <w:r w:rsidRPr="003B49D9">
        <w:instrText xml:space="preserve"> REF _Ref384657008 \n \h </w:instrText>
      </w:r>
      <w:r w:rsidR="007D30A3" w:rsidRPr="003B49D9">
        <w:fldChar w:fldCharType="separate"/>
      </w:r>
      <w:r w:rsidRPr="003B49D9">
        <w:t>Appendix C</w:t>
      </w:r>
      <w:r w:rsidR="007D30A3" w:rsidRPr="003B49D9">
        <w:fldChar w:fldCharType="end"/>
      </w:r>
      <w:r w:rsidRPr="003B49D9">
        <w:t xml:space="preserve">.  This training log should be kept with each SOP and a copy provided to the Project Manager.  </w:t>
      </w:r>
    </w:p>
    <w:p w:rsidR="003B49D9" w:rsidRPr="003B49D9" w:rsidRDefault="003B49D9" w:rsidP="003B49D9">
      <w:pPr>
        <w:spacing w:before="120" w:after="120" w:line="240" w:lineRule="auto"/>
        <w:rPr>
          <w:b/>
          <w:bCs/>
          <w:sz w:val="18"/>
          <w:szCs w:val="20"/>
        </w:rPr>
      </w:pPr>
      <w:bookmarkStart w:id="633" w:name="_Ref384647824"/>
      <w:r w:rsidRPr="003B49D9">
        <w:rPr>
          <w:b/>
          <w:bCs/>
          <w:sz w:val="18"/>
          <w:szCs w:val="20"/>
        </w:rPr>
        <w:t xml:space="preserve">Table </w:t>
      </w:r>
      <w:r w:rsidR="007D30A3" w:rsidRPr="003B49D9">
        <w:rPr>
          <w:b/>
          <w:bCs/>
          <w:sz w:val="18"/>
          <w:szCs w:val="20"/>
        </w:rPr>
        <w:fldChar w:fldCharType="begin"/>
      </w:r>
      <w:r w:rsidRPr="003B49D9">
        <w:rPr>
          <w:b/>
          <w:bCs/>
          <w:sz w:val="18"/>
          <w:szCs w:val="20"/>
        </w:rPr>
        <w:instrText xml:space="preserve"> STYLEREF 1 \s </w:instrText>
      </w:r>
      <w:r w:rsidR="007D30A3" w:rsidRPr="003B49D9">
        <w:rPr>
          <w:b/>
          <w:bCs/>
          <w:sz w:val="18"/>
          <w:szCs w:val="20"/>
        </w:rPr>
        <w:fldChar w:fldCharType="separate"/>
      </w:r>
      <w:r w:rsidRPr="003B49D9">
        <w:rPr>
          <w:b/>
          <w:bCs/>
          <w:noProof/>
          <w:sz w:val="18"/>
          <w:szCs w:val="20"/>
        </w:rPr>
        <w:t>3</w:t>
      </w:r>
      <w:r w:rsidR="007D30A3" w:rsidRPr="003B49D9">
        <w:rPr>
          <w:b/>
          <w:bCs/>
          <w:noProof/>
          <w:sz w:val="18"/>
          <w:szCs w:val="20"/>
        </w:rPr>
        <w:fldChar w:fldCharType="end"/>
      </w:r>
      <w:r w:rsidRPr="003B49D9">
        <w:rPr>
          <w:b/>
          <w:bCs/>
          <w:sz w:val="18"/>
          <w:szCs w:val="20"/>
        </w:rPr>
        <w:noBreakHyphen/>
      </w:r>
      <w:r w:rsidR="007D30A3" w:rsidRPr="003B49D9">
        <w:rPr>
          <w:b/>
          <w:bCs/>
          <w:sz w:val="18"/>
          <w:szCs w:val="20"/>
        </w:rPr>
        <w:fldChar w:fldCharType="begin"/>
      </w:r>
      <w:r w:rsidRPr="003B49D9">
        <w:rPr>
          <w:b/>
          <w:bCs/>
          <w:sz w:val="18"/>
          <w:szCs w:val="20"/>
        </w:rPr>
        <w:instrText xml:space="preserve"> SEQ Table \* ARABIC \s 1 </w:instrText>
      </w:r>
      <w:r w:rsidR="007D30A3" w:rsidRPr="003B49D9">
        <w:rPr>
          <w:b/>
          <w:bCs/>
          <w:sz w:val="18"/>
          <w:szCs w:val="20"/>
        </w:rPr>
        <w:fldChar w:fldCharType="separate"/>
      </w:r>
      <w:r w:rsidRPr="003B49D9">
        <w:rPr>
          <w:b/>
          <w:bCs/>
          <w:noProof/>
          <w:sz w:val="18"/>
          <w:szCs w:val="20"/>
        </w:rPr>
        <w:t>1</w:t>
      </w:r>
      <w:r w:rsidR="007D30A3" w:rsidRPr="003B49D9">
        <w:rPr>
          <w:b/>
          <w:bCs/>
          <w:noProof/>
          <w:sz w:val="18"/>
          <w:szCs w:val="20"/>
        </w:rPr>
        <w:fldChar w:fldCharType="end"/>
      </w:r>
      <w:bookmarkEnd w:id="633"/>
      <w:r w:rsidRPr="003B49D9">
        <w:rPr>
          <w:b/>
          <w:bCs/>
          <w:sz w:val="18"/>
          <w:szCs w:val="20"/>
        </w:rPr>
        <w:t>: Data collection QA/QC – Junction of the Warrego and Darling rivers Selected Area</w:t>
      </w:r>
    </w:p>
    <w:tbl>
      <w:tblPr>
        <w:tblW w:w="0" w:type="auto"/>
        <w:tblInd w:w="108" w:type="dxa"/>
        <w:tblLook w:val="01E0"/>
      </w:tblPr>
      <w:tblGrid>
        <w:gridCol w:w="1769"/>
        <w:gridCol w:w="7162"/>
      </w:tblGrid>
      <w:tr w:rsidR="003B49D9" w:rsidRPr="003B49D9" w:rsidTr="00B51F2D">
        <w:trPr>
          <w:cantSplit/>
          <w:trHeight w:val="397"/>
          <w:tblHeader/>
        </w:trPr>
        <w:tc>
          <w:tcPr>
            <w:tcW w:w="1769" w:type="dxa"/>
            <w:tcBorders>
              <w:top w:val="single" w:sz="4" w:space="0" w:color="auto"/>
              <w:bottom w:val="single" w:sz="4" w:space="0" w:color="auto"/>
              <w:right w:val="single" w:sz="4" w:space="0" w:color="auto"/>
            </w:tcBorders>
            <w:shd w:val="clear" w:color="auto" w:fill="BFBFBF" w:themeFill="background1" w:themeFillShade="BF"/>
            <w:vAlign w:val="center"/>
          </w:tcPr>
          <w:p w:rsidR="003B49D9" w:rsidRPr="003B49D9" w:rsidRDefault="003B49D9" w:rsidP="003B49D9">
            <w:pPr>
              <w:spacing w:before="60" w:after="60" w:line="240" w:lineRule="auto"/>
              <w:ind w:left="34"/>
              <w:jc w:val="left"/>
              <w:rPr>
                <w:rFonts w:cs="Arial"/>
                <w:sz w:val="18"/>
                <w:szCs w:val="18"/>
              </w:rPr>
            </w:pPr>
            <w:r w:rsidRPr="003B49D9">
              <w:rPr>
                <w:rFonts w:cs="Arial"/>
                <w:sz w:val="18"/>
                <w:szCs w:val="18"/>
              </w:rPr>
              <w:t>Monitoring indicator</w:t>
            </w:r>
          </w:p>
        </w:tc>
        <w:tc>
          <w:tcPr>
            <w:tcW w:w="7162" w:type="dxa"/>
            <w:tcBorders>
              <w:top w:val="single" w:sz="4" w:space="0" w:color="auto"/>
              <w:left w:val="single" w:sz="4" w:space="0" w:color="auto"/>
              <w:bottom w:val="single" w:sz="4" w:space="0" w:color="auto"/>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 xml:space="preserve">QA/QC – data collection </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Ecosystem Type</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 xml:space="preserve">GIS analysis by experienced GIS staff </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Field survey by qualified ecologist/environmental scientist</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Vegetation Diversity</w:t>
            </w:r>
          </w:p>
        </w:tc>
        <w:tc>
          <w:tcPr>
            <w:tcW w:w="7162" w:type="dxa"/>
            <w:tcBorders>
              <w:top w:val="single" w:sz="4" w:space="0" w:color="auto"/>
              <w:left w:val="single" w:sz="4" w:space="0" w:color="auto"/>
              <w:bottom w:val="single" w:sz="4" w:space="0" w:color="auto"/>
            </w:tcBorders>
          </w:tcPr>
          <w:p w:rsidR="003B49D9" w:rsidRPr="003B49D9" w:rsidRDefault="003B49D9" w:rsidP="003B49D9">
            <w:pPr>
              <w:spacing w:before="60" w:after="60" w:line="240" w:lineRule="auto"/>
              <w:rPr>
                <w:rFonts w:cs="Arial"/>
                <w:sz w:val="18"/>
                <w:szCs w:val="18"/>
              </w:rPr>
            </w:pPr>
            <w:r w:rsidRPr="003B49D9">
              <w:rPr>
                <w:rFonts w:cs="Arial"/>
                <w:sz w:val="18"/>
                <w:szCs w:val="18"/>
                <w:lang w:val="en-US"/>
              </w:rPr>
              <w:t>All surveys will be led by experienced ecologists.  Where possible the same team will be used for each survey to reduce surveyor bias.</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Fish (River)</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NSW Fisheries are undertaking all field work and data analysis for this indicator.</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 xml:space="preserve">NSW Fisheries will obtain the necessary specific fisheries and ethics permits prior to undertaking any sampling. </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Copies of these permits shall be provided to the Project Manager</w:t>
            </w:r>
            <w:r w:rsidRPr="003B49D9">
              <w:rPr>
                <w:rFonts w:cs="Arial"/>
                <w:sz w:val="18"/>
                <w:szCs w:val="18"/>
                <w:lang w:val="en-US"/>
              </w:rPr>
              <w:t xml:space="preserve"> prior to any field work taking place.</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Frogs</w:t>
            </w:r>
          </w:p>
        </w:tc>
        <w:tc>
          <w:tcPr>
            <w:tcW w:w="7162" w:type="dxa"/>
            <w:tcBorders>
              <w:top w:val="single" w:sz="4" w:space="0" w:color="auto"/>
              <w:left w:val="single" w:sz="4" w:space="0" w:color="auto"/>
              <w:bottom w:val="single" w:sz="4" w:space="0" w:color="auto"/>
            </w:tcBorders>
          </w:tcPr>
          <w:p w:rsidR="003B49D9" w:rsidRPr="003B49D9" w:rsidRDefault="003B49D9" w:rsidP="003B49D9">
            <w:pPr>
              <w:rPr>
                <w:rFonts w:cs="Arial"/>
                <w:sz w:val="18"/>
                <w:szCs w:val="18"/>
              </w:rPr>
            </w:pPr>
            <w:r w:rsidRPr="003B49D9">
              <w:rPr>
                <w:rFonts w:cs="Arial"/>
                <w:sz w:val="18"/>
                <w:szCs w:val="18"/>
                <w:lang w:val="en-US"/>
              </w:rPr>
              <w:t xml:space="preserve">All surveys will be led by experienced ecologists.  Where possible the same team will be used for each survey to reduce surveyor bias. </w:t>
            </w:r>
            <w:r w:rsidRPr="003B49D9">
              <w:rPr>
                <w:sz w:val="18"/>
                <w:szCs w:val="18"/>
              </w:rPr>
              <w:t xml:space="preserve">All surveyors will adhere to the NSW OEH hygiene protocol for frogs, or other state approved hygiene protocol. </w:t>
            </w:r>
            <w:hyperlink r:id="rId177" w:history="1">
              <w:r w:rsidRPr="003B49D9">
                <w:rPr>
                  <w:color w:val="0000FF"/>
                  <w:sz w:val="18"/>
                  <w:szCs w:val="18"/>
                  <w:u w:val="single"/>
                </w:rPr>
                <w:t>http://www.environment.nsw.gov.au/animals/HygieneProtocolForFrogs.htm</w:t>
              </w:r>
            </w:hyperlink>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Waterbird Diversity</w:t>
            </w:r>
          </w:p>
        </w:tc>
        <w:tc>
          <w:tcPr>
            <w:tcW w:w="7162" w:type="dxa"/>
            <w:tcBorders>
              <w:top w:val="single" w:sz="4" w:space="0" w:color="auto"/>
              <w:left w:val="single" w:sz="4" w:space="0" w:color="auto"/>
              <w:bottom w:val="single" w:sz="4" w:space="0" w:color="auto"/>
            </w:tcBorders>
          </w:tcPr>
          <w:p w:rsidR="003B49D9" w:rsidRPr="003B49D9" w:rsidRDefault="003B49D9" w:rsidP="003B49D9">
            <w:pPr>
              <w:spacing w:before="60" w:after="60" w:line="240" w:lineRule="auto"/>
              <w:rPr>
                <w:rFonts w:cs="Arial"/>
                <w:sz w:val="18"/>
                <w:szCs w:val="18"/>
              </w:rPr>
            </w:pPr>
            <w:r w:rsidRPr="003B49D9">
              <w:rPr>
                <w:rFonts w:cs="Arial"/>
                <w:sz w:val="18"/>
                <w:szCs w:val="18"/>
              </w:rPr>
              <w:t>All Waterbird Diversity assessments within a Selected Area, where possible, will be undertaken by the same experienced observers during the LTIM project to maintain consistency over time. All observers will undergo training prior to undertaking monitoring surveys, including calibration against experienced observers to ensure standardisation of measurements. Training and calibration procedures must be documented in the MEP and relevant records maintained.</w:t>
            </w:r>
          </w:p>
          <w:p w:rsidR="003B49D9" w:rsidRPr="003B49D9" w:rsidRDefault="003B49D9" w:rsidP="003B49D9">
            <w:pPr>
              <w:spacing w:before="60" w:after="60" w:line="240" w:lineRule="auto"/>
              <w:rPr>
                <w:rFonts w:cs="Arial"/>
                <w:sz w:val="18"/>
                <w:szCs w:val="18"/>
              </w:rPr>
            </w:pPr>
            <w:r w:rsidRPr="003B49D9">
              <w:rPr>
                <w:rFonts w:cs="Arial"/>
                <w:sz w:val="18"/>
                <w:szCs w:val="18"/>
              </w:rPr>
              <w:t>Identification of difficult species will often differ between observers. To minimise the variance associated with different observers, a minimum of two staff are assigned to Waterbird Breeding assessments. Where there are significant differences in original observer scores, observers will discuss their rationale and where appropriate adjust scores to mutually agreed values.</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proofErr w:type="spellStart"/>
            <w:r w:rsidRPr="003B49D9">
              <w:rPr>
                <w:rFonts w:cs="Arial"/>
                <w:sz w:val="18"/>
                <w:szCs w:val="18"/>
                <w:lang w:eastAsia="en-AU"/>
              </w:rPr>
              <w:t>Microcrustaceans</w:t>
            </w:r>
            <w:proofErr w:type="spellEnd"/>
            <w:r w:rsidRPr="003B49D9">
              <w:rPr>
                <w:rFonts w:cs="Arial"/>
                <w:sz w:val="18"/>
                <w:szCs w:val="18"/>
                <w:lang w:eastAsia="en-AU"/>
              </w:rPr>
              <w:t xml:space="preserve"> </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 xml:space="preserve">Standardisation of </w:t>
            </w:r>
            <w:proofErr w:type="spellStart"/>
            <w:r w:rsidRPr="003B49D9">
              <w:rPr>
                <w:rFonts w:cs="Arial"/>
                <w:sz w:val="18"/>
                <w:szCs w:val="18"/>
              </w:rPr>
              <w:t>microcrustacean</w:t>
            </w:r>
            <w:proofErr w:type="spellEnd"/>
            <w:r w:rsidRPr="003B49D9">
              <w:rPr>
                <w:rFonts w:cs="Arial"/>
                <w:sz w:val="18"/>
                <w:szCs w:val="18"/>
              </w:rPr>
              <w:t xml:space="preserve"> sampling equipment.</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Requirements for NATA accreditation for water quality sampling – all samples will be processed by the NSW OEH Lidcombe laboratories.</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Field duplicate and blank samples will be collected following the Standard Method.</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Preservation and transport of water quality samples will follow the procedures provided by the processing laboratory.</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Entire samples should be preserved individually in 70% ethanol.</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Water quality</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Calibration and maintenance of sensors and loggers is required at a maximum 6 week interval</w:t>
            </w:r>
          </w:p>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Data correction procedures will be used to account for sensor drift or fouling following periodic calibration</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Hydrology (River)</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 xml:space="preserve">Data will be sourced from existing </w:t>
            </w:r>
            <w:proofErr w:type="spellStart"/>
            <w:r w:rsidRPr="003B49D9">
              <w:rPr>
                <w:rFonts w:cs="Arial"/>
                <w:sz w:val="18"/>
                <w:szCs w:val="18"/>
              </w:rPr>
              <w:t>NoW</w:t>
            </w:r>
            <w:proofErr w:type="spellEnd"/>
            <w:r w:rsidRPr="003B49D9">
              <w:rPr>
                <w:rFonts w:cs="Arial"/>
                <w:sz w:val="18"/>
                <w:szCs w:val="18"/>
              </w:rPr>
              <w:t xml:space="preserve"> gauging stations </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Hydrology (Floodplain)</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Data will be sourced from existing data sets (</w:t>
            </w:r>
            <w:proofErr w:type="spellStart"/>
            <w:r w:rsidRPr="003B49D9">
              <w:rPr>
                <w:rFonts w:cs="Arial"/>
                <w:sz w:val="18"/>
                <w:szCs w:val="18"/>
              </w:rPr>
              <w:t>LiDAR</w:t>
            </w:r>
            <w:proofErr w:type="spellEnd"/>
            <w:r w:rsidRPr="003B49D9">
              <w:rPr>
                <w:rFonts w:cs="Arial"/>
                <w:sz w:val="18"/>
                <w:szCs w:val="18"/>
              </w:rPr>
              <w:t>) as well as from water level sensors deployed at the site.</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Hydrology (Northern tributaries)</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 xml:space="preserve">Data will be sourced from existing </w:t>
            </w:r>
            <w:proofErr w:type="spellStart"/>
            <w:r w:rsidRPr="003B49D9">
              <w:rPr>
                <w:rFonts w:cs="Arial"/>
                <w:sz w:val="18"/>
                <w:szCs w:val="18"/>
              </w:rPr>
              <w:t>NoW</w:t>
            </w:r>
            <w:proofErr w:type="spellEnd"/>
            <w:r w:rsidRPr="003B49D9">
              <w:rPr>
                <w:rFonts w:cs="Arial"/>
                <w:sz w:val="18"/>
                <w:szCs w:val="18"/>
              </w:rPr>
              <w:t xml:space="preserve"> gauging stations</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Hydrology (Channel)</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 xml:space="preserve">Data will be gained from existing </w:t>
            </w:r>
            <w:proofErr w:type="spellStart"/>
            <w:r w:rsidRPr="003B49D9">
              <w:rPr>
                <w:rFonts w:cs="Arial"/>
                <w:sz w:val="18"/>
                <w:szCs w:val="18"/>
              </w:rPr>
              <w:t>NoW</w:t>
            </w:r>
            <w:proofErr w:type="spellEnd"/>
            <w:r w:rsidRPr="003B49D9">
              <w:rPr>
                <w:rFonts w:cs="Arial"/>
                <w:sz w:val="18"/>
                <w:szCs w:val="18"/>
              </w:rPr>
              <w:t xml:space="preserve"> gauging stations and water level recorders deployed at the site. Surveying will be undertaken by experienced personnel to tie all water level recorders in to a common benchmark.</w:t>
            </w:r>
          </w:p>
        </w:tc>
      </w:tr>
      <w:tr w:rsidR="003B49D9" w:rsidRPr="003B49D9" w:rsidTr="00B51F2D">
        <w:tc>
          <w:tcPr>
            <w:tcW w:w="1769" w:type="dxa"/>
            <w:tcBorders>
              <w:top w:val="single" w:sz="4" w:space="0" w:color="auto"/>
              <w:bottom w:val="single" w:sz="4" w:space="0" w:color="auto"/>
              <w:right w:val="single" w:sz="4" w:space="0" w:color="auto"/>
            </w:tcBorders>
            <w:vAlign w:val="center"/>
          </w:tcPr>
          <w:p w:rsidR="003B49D9" w:rsidRPr="003B49D9" w:rsidRDefault="003B49D9" w:rsidP="003B49D9">
            <w:pPr>
              <w:spacing w:before="60" w:after="60" w:line="240" w:lineRule="auto"/>
              <w:ind w:left="34"/>
              <w:jc w:val="left"/>
              <w:rPr>
                <w:rFonts w:cs="Arial"/>
                <w:sz w:val="18"/>
                <w:szCs w:val="18"/>
                <w:lang w:eastAsia="en-AU"/>
              </w:rPr>
            </w:pPr>
            <w:r w:rsidRPr="003B49D9">
              <w:rPr>
                <w:rFonts w:cs="Arial"/>
                <w:sz w:val="18"/>
                <w:szCs w:val="18"/>
                <w:lang w:eastAsia="en-AU"/>
              </w:rPr>
              <w:t>Hydrology (Habitat)</w:t>
            </w:r>
          </w:p>
        </w:tc>
        <w:tc>
          <w:tcPr>
            <w:tcW w:w="7162" w:type="dxa"/>
            <w:tcBorders>
              <w:top w:val="single" w:sz="4" w:space="0" w:color="auto"/>
              <w:left w:val="single" w:sz="4" w:space="0" w:color="auto"/>
              <w:bottom w:val="single" w:sz="4" w:space="0" w:color="auto"/>
            </w:tcBorders>
          </w:tcPr>
          <w:p w:rsidR="003B49D9" w:rsidRPr="003B49D9" w:rsidRDefault="003B49D9" w:rsidP="003B49D9">
            <w:pPr>
              <w:tabs>
                <w:tab w:val="left" w:pos="2802"/>
                <w:tab w:val="left" w:pos="5070"/>
                <w:tab w:val="left" w:pos="7338"/>
              </w:tabs>
              <w:spacing w:before="60" w:after="60" w:line="240" w:lineRule="auto"/>
              <w:rPr>
                <w:rFonts w:cs="Arial"/>
                <w:sz w:val="18"/>
                <w:szCs w:val="18"/>
              </w:rPr>
            </w:pPr>
            <w:r w:rsidRPr="003B49D9">
              <w:rPr>
                <w:rFonts w:cs="Arial"/>
                <w:sz w:val="18"/>
                <w:szCs w:val="18"/>
              </w:rPr>
              <w:t xml:space="preserve">Observers with </w:t>
            </w:r>
            <w:proofErr w:type="spellStart"/>
            <w:r w:rsidRPr="003B49D9">
              <w:rPr>
                <w:rFonts w:cs="Arial"/>
                <w:sz w:val="18"/>
                <w:szCs w:val="18"/>
              </w:rPr>
              <w:t>geomorphological</w:t>
            </w:r>
            <w:proofErr w:type="spellEnd"/>
            <w:r w:rsidRPr="003B49D9">
              <w:rPr>
                <w:rFonts w:cs="Arial"/>
                <w:sz w:val="18"/>
                <w:szCs w:val="18"/>
              </w:rPr>
              <w:t xml:space="preserve"> experience will be used to identify and map in-channel habitat.</w:t>
            </w:r>
          </w:p>
        </w:tc>
      </w:tr>
    </w:tbl>
    <w:p w:rsidR="003B49D9" w:rsidRPr="003B49D9" w:rsidRDefault="003B49D9" w:rsidP="003B49D9">
      <w:pPr>
        <w:sectPr w:rsidR="003B49D9" w:rsidRPr="003B49D9" w:rsidSect="00B51F2D">
          <w:pgSz w:w="11899" w:h="16838"/>
          <w:pgMar w:top="1508" w:right="1219" w:bottom="1457" w:left="1480" w:header="811" w:footer="306" w:gutter="0"/>
          <w:cols w:space="708"/>
          <w:docGrid w:linePitch="360"/>
        </w:sectPr>
      </w:pPr>
    </w:p>
    <w:p w:rsidR="003B49D9" w:rsidRPr="003B49D9" w:rsidRDefault="003B49D9" w:rsidP="00535568">
      <w:pPr>
        <w:pStyle w:val="Heading1"/>
        <w:numPr>
          <w:ilvl w:val="0"/>
          <w:numId w:val="137"/>
        </w:numPr>
        <w:ind w:left="567" w:hanging="567"/>
      </w:pPr>
      <w:bookmarkStart w:id="634" w:name="_Toc384743187"/>
      <w:r w:rsidRPr="003B49D9">
        <w:t>Data Storage and Management</w:t>
      </w:r>
      <w:bookmarkEnd w:id="634"/>
      <w:r w:rsidRPr="003B49D9">
        <w:t xml:space="preserve"> </w:t>
      </w:r>
    </w:p>
    <w:p w:rsidR="003B49D9" w:rsidRPr="003B49D9" w:rsidRDefault="003B49D9" w:rsidP="003B49D9">
      <w:r w:rsidRPr="003B49D9">
        <w:t xml:space="preserve">The Commonwealth Environmental Water Office (CEWO) has developed the LTIM data standard to ensure that data collected for the LTIM Project is done so in a structured and consistent manner.  The LTIM data standard defines the specific data requirements for the LTIM Project that will be managed by the LTIM Monitoring Data Management System (MDMS) (Brooks &amp; </w:t>
      </w:r>
      <w:proofErr w:type="spellStart"/>
      <w:r w:rsidRPr="003B49D9">
        <w:t>Wealands</w:t>
      </w:r>
      <w:proofErr w:type="spellEnd"/>
      <w:r w:rsidRPr="003B49D9">
        <w:t xml:space="preserve"> 2014).  </w:t>
      </w:r>
    </w:p>
    <w:p w:rsidR="003B49D9" w:rsidRPr="003B49D9" w:rsidRDefault="003B49D9" w:rsidP="003B49D9">
      <w:r w:rsidRPr="003B49D9">
        <w:t xml:space="preserve">ELA/UNE will </w:t>
      </w:r>
      <w:bookmarkStart w:id="635" w:name="_Toc377132441"/>
      <w:r w:rsidRPr="003B49D9">
        <w:t xml:space="preserve">store and manage access to primary data for the duration of the LTIM project. </w:t>
      </w:r>
    </w:p>
    <w:p w:rsidR="003B49D9" w:rsidRPr="003B49D9" w:rsidRDefault="003B49D9" w:rsidP="003B49D9">
      <w:pPr>
        <w:keepNext/>
        <w:numPr>
          <w:ilvl w:val="1"/>
          <w:numId w:val="0"/>
        </w:numPr>
        <w:tabs>
          <w:tab w:val="left" w:pos="567"/>
          <w:tab w:val="num" w:pos="1152"/>
        </w:tabs>
        <w:spacing w:before="360" w:after="120" w:line="240" w:lineRule="auto"/>
        <w:ind w:left="567" w:right="6" w:hanging="567"/>
        <w:outlineLvl w:val="1"/>
        <w:rPr>
          <w:rFonts w:ascii="Arial Bold" w:hAnsi="Arial Bold"/>
          <w:b/>
          <w:bCs/>
          <w:spacing w:val="20"/>
          <w:szCs w:val="20"/>
        </w:rPr>
      </w:pPr>
      <w:bookmarkStart w:id="636" w:name="_Toc384743188"/>
      <w:r w:rsidRPr="003B49D9">
        <w:rPr>
          <w:rFonts w:ascii="Arial Bold" w:hAnsi="Arial Bold"/>
          <w:bCs/>
          <w:spacing w:val="20"/>
          <w:szCs w:val="20"/>
        </w:rPr>
        <w:t>Confidentiality</w:t>
      </w:r>
      <w:r w:rsidRPr="003B49D9">
        <w:rPr>
          <w:rFonts w:ascii="Arial Bold" w:hAnsi="Arial Bold"/>
          <w:b/>
          <w:bCs/>
          <w:spacing w:val="20"/>
          <w:szCs w:val="20"/>
        </w:rPr>
        <w:t xml:space="preserve"> and Intellectual Property</w:t>
      </w:r>
      <w:bookmarkEnd w:id="635"/>
      <w:bookmarkEnd w:id="636"/>
    </w:p>
    <w:p w:rsidR="003B49D9" w:rsidRPr="003B49D9" w:rsidRDefault="003B49D9" w:rsidP="003B49D9">
      <w:r w:rsidRPr="003B49D9">
        <w:t>The UNE/ELA consortium will align and comply with CEWO’s contract and requirements for confidentiality. All personnel will be aware of confidentiality and communication management requirements.</w:t>
      </w:r>
    </w:p>
    <w:p w:rsidR="003B49D9" w:rsidRPr="003B49D9" w:rsidRDefault="003B49D9" w:rsidP="003B49D9">
      <w:r w:rsidRPr="003B49D9">
        <w:t xml:space="preserve">Ownership of information generated for this project belongs to CEWO.  </w:t>
      </w:r>
    </w:p>
    <w:p w:rsidR="003B49D9" w:rsidRPr="003B49D9" w:rsidRDefault="003B49D9" w:rsidP="003B49D9">
      <w:r w:rsidRPr="003B49D9">
        <w:t xml:space="preserve">ELA will develop and maintain an intellectual property register for the duration of the project. </w:t>
      </w:r>
    </w:p>
    <w:p w:rsidR="003B49D9" w:rsidRPr="003B49D9" w:rsidRDefault="003B49D9" w:rsidP="003B49D9">
      <w:r w:rsidRPr="003B49D9">
        <w:t xml:space="preserve">ELA will obtain and abide by all licences and agreements for all complimentary data obtained and used for the LTIM Project.  This will also be tracked in the Intellectual Property register. </w:t>
      </w:r>
    </w:p>
    <w:p w:rsidR="003B49D9" w:rsidRPr="003B49D9" w:rsidRDefault="003B49D9" w:rsidP="003B49D9">
      <w:pPr>
        <w:keepNext/>
        <w:numPr>
          <w:ilvl w:val="1"/>
          <w:numId w:val="0"/>
        </w:numPr>
        <w:tabs>
          <w:tab w:val="left" w:pos="567"/>
          <w:tab w:val="num" w:pos="1152"/>
        </w:tabs>
        <w:spacing w:before="360" w:after="120" w:line="240" w:lineRule="auto"/>
        <w:ind w:left="567" w:right="6" w:hanging="567"/>
        <w:outlineLvl w:val="1"/>
        <w:rPr>
          <w:rFonts w:ascii="Arial Bold" w:hAnsi="Arial Bold"/>
          <w:bCs/>
          <w:spacing w:val="20"/>
          <w:szCs w:val="20"/>
        </w:rPr>
      </w:pPr>
      <w:bookmarkStart w:id="637" w:name="_Toc354155926"/>
      <w:bookmarkStart w:id="638" w:name="_Toc377132442"/>
      <w:bookmarkStart w:id="639" w:name="_Toc384743189"/>
      <w:r w:rsidRPr="003B49D9">
        <w:rPr>
          <w:rFonts w:ascii="Arial Bold" w:hAnsi="Arial Bold"/>
          <w:bCs/>
          <w:spacing w:val="20"/>
          <w:szCs w:val="20"/>
        </w:rPr>
        <w:t>Document and Data Management</w:t>
      </w:r>
      <w:bookmarkEnd w:id="637"/>
      <w:bookmarkEnd w:id="638"/>
      <w:bookmarkEnd w:id="639"/>
    </w:p>
    <w:p w:rsidR="003B49D9" w:rsidRPr="003B49D9" w:rsidRDefault="003B49D9" w:rsidP="003B49D9">
      <w:r w:rsidRPr="003B49D9">
        <w:t>All data will be entered onto ELA’s server as soon as practically possible upon return from the field. All computer data is backed up to a server on a daily basis.  ELA utilises a common data backup rotation scheme.  Backup rotation schemes allow immediate storage of data in a secure location.</w:t>
      </w:r>
    </w:p>
    <w:p w:rsidR="003B49D9" w:rsidRPr="003B49D9" w:rsidRDefault="003B49D9" w:rsidP="003B49D9">
      <w:r w:rsidRPr="003B49D9">
        <w:t xml:space="preserve">Copies of data sheets will also be scanned onto the server and hard copy records kept.  At a minimum, 5% of all data entered will be checked for consistency and accuracy. </w:t>
      </w:r>
    </w:p>
    <w:p w:rsidR="003B49D9" w:rsidRPr="003B49D9" w:rsidRDefault="003B49D9" w:rsidP="003B49D9">
      <w:r w:rsidRPr="003B49D9">
        <w:t xml:space="preserve">As much as possible, data storage will be undertaken in a way to be complimentary to the CEWO MSDS. </w:t>
      </w:r>
    </w:p>
    <w:p w:rsidR="003B49D9" w:rsidRPr="003B49D9" w:rsidRDefault="003B49D9" w:rsidP="003B49D9">
      <w:r w:rsidRPr="003B49D9">
        <w:t>All files will be stored according to ELA’s existing file naming protocol (see below).</w:t>
      </w:r>
    </w:p>
    <w:p w:rsidR="003B49D9" w:rsidRPr="003B49D9" w:rsidRDefault="003B49D9" w:rsidP="003B49D9">
      <w:r w:rsidRPr="003B49D9">
        <w:t xml:space="preserve">All derived data submitted for shared evaluation needs will adhere to LTIM data standards and be traceable to raw data.  Data that supports shared evaluation needs will be </w:t>
      </w:r>
      <w:proofErr w:type="gramStart"/>
      <w:r w:rsidRPr="003B49D9">
        <w:t>submitted/uploaded</w:t>
      </w:r>
      <w:proofErr w:type="gramEnd"/>
      <w:r w:rsidRPr="003B49D9">
        <w:t xml:space="preserve"> within one month of collection, and according to the protocols established by CEWO.</w:t>
      </w:r>
    </w:p>
    <w:p w:rsidR="003B49D9" w:rsidRPr="003B49D9" w:rsidRDefault="003B49D9" w:rsidP="003B49D9">
      <w:pPr>
        <w:sectPr w:rsidR="003B49D9" w:rsidRPr="003B49D9" w:rsidSect="00B51F2D">
          <w:pgSz w:w="11899" w:h="16838"/>
          <w:pgMar w:top="1508" w:right="1219" w:bottom="1457" w:left="1480" w:header="811" w:footer="306" w:gutter="0"/>
          <w:cols w:space="708"/>
          <w:docGrid w:linePitch="360"/>
        </w:sectPr>
      </w:pPr>
    </w:p>
    <w:p w:rsidR="003B49D9" w:rsidRPr="003B49D9" w:rsidRDefault="003B49D9" w:rsidP="00535568">
      <w:pPr>
        <w:pStyle w:val="Heading1"/>
        <w:numPr>
          <w:ilvl w:val="0"/>
          <w:numId w:val="137"/>
        </w:numPr>
        <w:ind w:left="567" w:hanging="567"/>
      </w:pPr>
      <w:bookmarkStart w:id="640" w:name="_Toc384743190"/>
      <w:r w:rsidRPr="003B49D9">
        <w:t>Document Management</w:t>
      </w:r>
      <w:bookmarkEnd w:id="640"/>
      <w:r w:rsidRPr="003B49D9">
        <w:t xml:space="preserve"> </w:t>
      </w:r>
    </w:p>
    <w:p w:rsidR="003B49D9" w:rsidRPr="003B49D9" w:rsidRDefault="003B49D9" w:rsidP="003B49D9">
      <w:pPr>
        <w:rPr>
          <w:szCs w:val="20"/>
        </w:rPr>
      </w:pPr>
      <w:r w:rsidRPr="003B49D9">
        <w:t xml:space="preserve">The document control processes outlined below are based on ELA’s Quality Control Process, which confirms to the requirements of the AS/NZS ISO 9001:2008 Quality management </w:t>
      </w:r>
      <w:proofErr w:type="gramStart"/>
      <w:r w:rsidRPr="003B49D9">
        <w:t>system</w:t>
      </w:r>
      <w:proofErr w:type="gramEnd"/>
      <w:r w:rsidRPr="003B49D9">
        <w:t xml:space="preserve">.  </w:t>
      </w:r>
    </w:p>
    <w:p w:rsidR="003B49D9" w:rsidRPr="003B49D9" w:rsidRDefault="003B49D9" w:rsidP="003B49D9">
      <w:pPr>
        <w:rPr>
          <w:szCs w:val="20"/>
        </w:rPr>
      </w:pPr>
      <w:r w:rsidRPr="003B49D9">
        <w:rPr>
          <w:szCs w:val="20"/>
        </w:rPr>
        <w:t>A document control process has been developed for both internal and external LTIM documents (</w:t>
      </w:r>
      <w:fldSimple w:instr=" REF _Ref384651637 \h  \* MERGEFORMAT ">
        <w:r w:rsidRPr="003B49D9">
          <w:rPr>
            <w:bCs/>
            <w:szCs w:val="20"/>
          </w:rPr>
          <w:t xml:space="preserve">Table </w:t>
        </w:r>
        <w:r w:rsidRPr="003B49D9">
          <w:rPr>
            <w:bCs/>
            <w:noProof/>
            <w:szCs w:val="20"/>
          </w:rPr>
          <w:t>5</w:t>
        </w:r>
        <w:r w:rsidRPr="003B49D9">
          <w:rPr>
            <w:bCs/>
            <w:noProof/>
            <w:szCs w:val="20"/>
          </w:rPr>
          <w:noBreakHyphen/>
          <w:t>1</w:t>
        </w:r>
      </w:fldSimple>
      <w:r w:rsidRPr="003B49D9">
        <w:rPr>
          <w:szCs w:val="20"/>
        </w:rPr>
        <w:t xml:space="preserve">).  </w:t>
      </w:r>
      <w:r w:rsidRPr="003B49D9">
        <w:t>Internal documents will primarily relate to the project and outcomes reporting requirements to CEWO.  Each document will follow the specified CEWO reporting templates.  All external documents will follow the process outlined below, and in addition:</w:t>
      </w:r>
    </w:p>
    <w:p w:rsidR="003B49D9" w:rsidRPr="003B49D9" w:rsidRDefault="003B49D9" w:rsidP="003B49D9">
      <w:pPr>
        <w:tabs>
          <w:tab w:val="num" w:pos="720"/>
          <w:tab w:val="left" w:pos="1134"/>
        </w:tabs>
        <w:ind w:left="720" w:hanging="363"/>
        <w:contextualSpacing/>
      </w:pPr>
      <w:r w:rsidRPr="003B49D9">
        <w:t>All external written documentation to be submitted to CEWO (not including emails) will be reviewed by the M&amp;E Provider (Director) prior to submission</w:t>
      </w:r>
    </w:p>
    <w:p w:rsidR="003B49D9" w:rsidRPr="003B49D9" w:rsidRDefault="003B49D9" w:rsidP="003B49D9">
      <w:pPr>
        <w:tabs>
          <w:tab w:val="num" w:pos="720"/>
          <w:tab w:val="left" w:pos="1134"/>
        </w:tabs>
        <w:ind w:left="720" w:hanging="363"/>
        <w:contextualSpacing/>
      </w:pPr>
      <w:r w:rsidRPr="003B49D9">
        <w:t xml:space="preserve">The Approved Branding specification will be adhered to </w:t>
      </w:r>
    </w:p>
    <w:p w:rsidR="003B49D9" w:rsidRPr="003B49D9" w:rsidRDefault="003B49D9" w:rsidP="003B49D9">
      <w:pPr>
        <w:tabs>
          <w:tab w:val="num" w:pos="720"/>
          <w:tab w:val="left" w:pos="1134"/>
        </w:tabs>
        <w:ind w:left="720" w:hanging="363"/>
        <w:contextualSpacing/>
      </w:pPr>
      <w:r w:rsidRPr="003B49D9">
        <w:t>The delivery of external documents will align and comply with CEWO’s contract and requirements for confidentiality</w:t>
      </w:r>
    </w:p>
    <w:p w:rsidR="003B49D9" w:rsidRPr="003B49D9" w:rsidRDefault="003B49D9" w:rsidP="003B49D9">
      <w:pPr>
        <w:spacing w:before="120" w:after="120" w:line="240" w:lineRule="auto"/>
        <w:rPr>
          <w:b/>
          <w:bCs/>
          <w:sz w:val="18"/>
          <w:szCs w:val="20"/>
        </w:rPr>
      </w:pPr>
      <w:bookmarkStart w:id="641" w:name="_Ref384651637"/>
      <w:r w:rsidRPr="003B49D9">
        <w:rPr>
          <w:b/>
          <w:bCs/>
          <w:sz w:val="18"/>
          <w:szCs w:val="20"/>
        </w:rPr>
        <w:t xml:space="preserve">Table </w:t>
      </w:r>
      <w:r w:rsidR="007D30A3" w:rsidRPr="003B49D9">
        <w:rPr>
          <w:b/>
          <w:bCs/>
          <w:sz w:val="18"/>
          <w:szCs w:val="20"/>
        </w:rPr>
        <w:fldChar w:fldCharType="begin"/>
      </w:r>
      <w:r w:rsidRPr="003B49D9">
        <w:rPr>
          <w:b/>
          <w:bCs/>
          <w:sz w:val="18"/>
          <w:szCs w:val="20"/>
        </w:rPr>
        <w:instrText xml:space="preserve"> STYLEREF 1 \s </w:instrText>
      </w:r>
      <w:r w:rsidR="007D30A3" w:rsidRPr="003B49D9">
        <w:rPr>
          <w:b/>
          <w:bCs/>
          <w:sz w:val="18"/>
          <w:szCs w:val="20"/>
        </w:rPr>
        <w:fldChar w:fldCharType="separate"/>
      </w:r>
      <w:r w:rsidRPr="003B49D9">
        <w:rPr>
          <w:b/>
          <w:bCs/>
          <w:noProof/>
          <w:sz w:val="18"/>
          <w:szCs w:val="20"/>
        </w:rPr>
        <w:t>5</w:t>
      </w:r>
      <w:r w:rsidR="007D30A3" w:rsidRPr="003B49D9">
        <w:rPr>
          <w:b/>
          <w:bCs/>
          <w:noProof/>
          <w:sz w:val="18"/>
          <w:szCs w:val="20"/>
        </w:rPr>
        <w:fldChar w:fldCharType="end"/>
      </w:r>
      <w:r w:rsidRPr="003B49D9">
        <w:rPr>
          <w:b/>
          <w:bCs/>
          <w:sz w:val="18"/>
          <w:szCs w:val="20"/>
        </w:rPr>
        <w:noBreakHyphen/>
      </w:r>
      <w:r w:rsidR="007D30A3" w:rsidRPr="003B49D9">
        <w:rPr>
          <w:b/>
          <w:bCs/>
          <w:sz w:val="18"/>
          <w:szCs w:val="20"/>
        </w:rPr>
        <w:fldChar w:fldCharType="begin"/>
      </w:r>
      <w:r w:rsidRPr="003B49D9">
        <w:rPr>
          <w:b/>
          <w:bCs/>
          <w:sz w:val="18"/>
          <w:szCs w:val="20"/>
        </w:rPr>
        <w:instrText xml:space="preserve"> SEQ Table \* ARABIC \s 1 </w:instrText>
      </w:r>
      <w:r w:rsidR="007D30A3" w:rsidRPr="003B49D9">
        <w:rPr>
          <w:b/>
          <w:bCs/>
          <w:sz w:val="18"/>
          <w:szCs w:val="20"/>
        </w:rPr>
        <w:fldChar w:fldCharType="separate"/>
      </w:r>
      <w:r w:rsidRPr="003B49D9">
        <w:rPr>
          <w:b/>
          <w:bCs/>
          <w:noProof/>
          <w:sz w:val="18"/>
          <w:szCs w:val="20"/>
        </w:rPr>
        <w:t>1</w:t>
      </w:r>
      <w:r w:rsidR="007D30A3" w:rsidRPr="003B49D9">
        <w:rPr>
          <w:b/>
          <w:bCs/>
          <w:noProof/>
          <w:sz w:val="18"/>
          <w:szCs w:val="20"/>
        </w:rPr>
        <w:fldChar w:fldCharType="end"/>
      </w:r>
      <w:bookmarkEnd w:id="641"/>
      <w:r w:rsidRPr="003B49D9">
        <w:rPr>
          <w:b/>
          <w:bCs/>
          <w:sz w:val="18"/>
          <w:szCs w:val="20"/>
        </w:rPr>
        <w:t xml:space="preserve">: Document management procedures </w:t>
      </w:r>
    </w:p>
    <w:tbl>
      <w:tblPr>
        <w:tblStyle w:val="TableGrid"/>
        <w:tblW w:w="0" w:type="auto"/>
        <w:tblLook w:val="04A0"/>
      </w:tblPr>
      <w:tblGrid>
        <w:gridCol w:w="2235"/>
        <w:gridCol w:w="7181"/>
      </w:tblGrid>
      <w:tr w:rsidR="003B49D9" w:rsidRPr="003B49D9" w:rsidTr="00B51F2D">
        <w:trPr>
          <w:tblHeader/>
        </w:trPr>
        <w:tc>
          <w:tcPr>
            <w:tcW w:w="2235" w:type="dxa"/>
            <w:shd w:val="clear" w:color="auto" w:fill="D9D9D9" w:themeFill="background1" w:themeFillShade="D9"/>
          </w:tcPr>
          <w:p w:rsidR="003B49D9" w:rsidRPr="003B49D9" w:rsidRDefault="003B49D9" w:rsidP="003B49D9">
            <w:pPr>
              <w:spacing w:before="60" w:after="60" w:line="240" w:lineRule="auto"/>
              <w:rPr>
                <w:b/>
                <w:sz w:val="18"/>
                <w:szCs w:val="18"/>
              </w:rPr>
            </w:pPr>
            <w:r w:rsidRPr="003B49D9">
              <w:rPr>
                <w:b/>
                <w:sz w:val="18"/>
                <w:szCs w:val="18"/>
              </w:rPr>
              <w:t xml:space="preserve">Step </w:t>
            </w:r>
          </w:p>
        </w:tc>
        <w:tc>
          <w:tcPr>
            <w:tcW w:w="7181" w:type="dxa"/>
            <w:shd w:val="clear" w:color="auto" w:fill="D9D9D9" w:themeFill="background1" w:themeFillShade="D9"/>
          </w:tcPr>
          <w:p w:rsidR="003B49D9" w:rsidRPr="003B49D9" w:rsidRDefault="003B49D9" w:rsidP="003B49D9">
            <w:pPr>
              <w:spacing w:before="60" w:after="60" w:line="240" w:lineRule="auto"/>
              <w:rPr>
                <w:b/>
                <w:sz w:val="18"/>
                <w:szCs w:val="18"/>
              </w:rPr>
            </w:pPr>
            <w:r w:rsidRPr="003B49D9">
              <w:rPr>
                <w:b/>
                <w:sz w:val="18"/>
                <w:szCs w:val="18"/>
              </w:rPr>
              <w:t xml:space="preserve">Description </w:t>
            </w:r>
          </w:p>
        </w:tc>
      </w:tr>
      <w:tr w:rsidR="003B49D9" w:rsidRPr="003B49D9" w:rsidTr="00B51F2D">
        <w:tc>
          <w:tcPr>
            <w:tcW w:w="2235" w:type="dxa"/>
          </w:tcPr>
          <w:p w:rsidR="003B49D9" w:rsidRPr="003B49D9" w:rsidRDefault="003B49D9" w:rsidP="00535568">
            <w:pPr>
              <w:numPr>
                <w:ilvl w:val="0"/>
                <w:numId w:val="127"/>
              </w:numPr>
              <w:spacing w:before="60" w:after="60" w:line="240" w:lineRule="auto"/>
              <w:contextualSpacing/>
              <w:rPr>
                <w:rFonts w:eastAsia="Calibri" w:cs="Calibri"/>
                <w:sz w:val="18"/>
                <w:szCs w:val="18"/>
                <w:lang w:eastAsia="en-AU"/>
              </w:rPr>
            </w:pPr>
            <w:r w:rsidRPr="003B49D9">
              <w:rPr>
                <w:rFonts w:eastAsia="Calibri" w:cs="Calibri"/>
                <w:sz w:val="18"/>
                <w:szCs w:val="18"/>
                <w:lang w:eastAsia="en-AU"/>
              </w:rPr>
              <w:t>When to make changes</w:t>
            </w:r>
          </w:p>
        </w:tc>
        <w:tc>
          <w:tcPr>
            <w:tcW w:w="7181" w:type="dxa"/>
          </w:tcPr>
          <w:p w:rsidR="003B49D9" w:rsidRPr="003B49D9" w:rsidRDefault="003B49D9" w:rsidP="003B49D9">
            <w:pPr>
              <w:spacing w:before="60" w:after="60" w:line="240" w:lineRule="auto"/>
              <w:jc w:val="left"/>
              <w:rPr>
                <w:b/>
                <w:sz w:val="18"/>
                <w:szCs w:val="18"/>
              </w:rPr>
            </w:pPr>
            <w:r w:rsidRPr="003B49D9">
              <w:rPr>
                <w:b/>
                <w:sz w:val="18"/>
                <w:szCs w:val="18"/>
              </w:rPr>
              <w:t>LTIM Reporting Documents</w:t>
            </w:r>
          </w:p>
          <w:p w:rsidR="003B49D9" w:rsidRPr="003B49D9" w:rsidRDefault="003B49D9" w:rsidP="00535568">
            <w:pPr>
              <w:numPr>
                <w:ilvl w:val="0"/>
                <w:numId w:val="129"/>
              </w:numPr>
              <w:tabs>
                <w:tab w:val="left" w:pos="1134"/>
              </w:tabs>
              <w:spacing w:before="60" w:after="60" w:line="240" w:lineRule="auto"/>
              <w:contextualSpacing/>
              <w:rPr>
                <w:sz w:val="18"/>
                <w:szCs w:val="18"/>
              </w:rPr>
            </w:pPr>
            <w:r w:rsidRPr="003B49D9">
              <w:rPr>
                <w:sz w:val="18"/>
                <w:szCs w:val="18"/>
              </w:rPr>
              <w:t>Changes to a document will be made in response to an audit or request by CEWO Project Management Team or M&amp;E Advisers</w:t>
            </w:r>
          </w:p>
          <w:p w:rsidR="003B49D9" w:rsidRPr="003B49D9" w:rsidRDefault="003B49D9" w:rsidP="00535568">
            <w:pPr>
              <w:numPr>
                <w:ilvl w:val="0"/>
                <w:numId w:val="129"/>
              </w:numPr>
              <w:tabs>
                <w:tab w:val="left" w:pos="1134"/>
              </w:tabs>
              <w:spacing w:before="60" w:after="60" w:line="240" w:lineRule="auto"/>
              <w:contextualSpacing/>
              <w:rPr>
                <w:sz w:val="18"/>
                <w:szCs w:val="18"/>
              </w:rPr>
            </w:pPr>
            <w:r w:rsidRPr="003B49D9">
              <w:rPr>
                <w:sz w:val="18"/>
                <w:szCs w:val="18"/>
              </w:rPr>
              <w:t>The M&amp;E Provider Team will refer to the Document &amp; Authority Register to determine who is responsible for document changes and approval</w:t>
            </w:r>
          </w:p>
          <w:p w:rsidR="003B49D9" w:rsidRPr="003B49D9" w:rsidRDefault="003B49D9" w:rsidP="00535568">
            <w:pPr>
              <w:numPr>
                <w:ilvl w:val="0"/>
                <w:numId w:val="129"/>
              </w:numPr>
              <w:tabs>
                <w:tab w:val="left" w:pos="1134"/>
              </w:tabs>
              <w:spacing w:before="60" w:after="60" w:line="240" w:lineRule="auto"/>
              <w:contextualSpacing/>
              <w:rPr>
                <w:sz w:val="18"/>
                <w:szCs w:val="18"/>
              </w:rPr>
            </w:pPr>
            <w:r w:rsidRPr="003B49D9">
              <w:rPr>
                <w:sz w:val="18"/>
                <w:szCs w:val="18"/>
              </w:rPr>
              <w:t>Changes cannot be made until a new copy of the document is saved. The current version will be retained until changes are finalised (and approved, if required)</w:t>
            </w:r>
          </w:p>
          <w:p w:rsidR="003B49D9" w:rsidRPr="003B49D9" w:rsidRDefault="003B49D9" w:rsidP="00535568">
            <w:pPr>
              <w:numPr>
                <w:ilvl w:val="0"/>
                <w:numId w:val="129"/>
              </w:numPr>
              <w:tabs>
                <w:tab w:val="left" w:pos="1134"/>
              </w:tabs>
              <w:spacing w:before="60" w:after="60" w:line="240" w:lineRule="auto"/>
              <w:contextualSpacing/>
              <w:rPr>
                <w:sz w:val="18"/>
                <w:szCs w:val="18"/>
              </w:rPr>
            </w:pPr>
            <w:r w:rsidRPr="003B49D9">
              <w:rPr>
                <w:sz w:val="18"/>
                <w:szCs w:val="18"/>
              </w:rPr>
              <w:t>HSE Documentation (includes Safety procedures, plans, registers and forms) are only undertaken by the M&amp;E Provider team, in collaboration with their HSE Manager to ensure compliance with relevant legislation</w:t>
            </w:r>
          </w:p>
        </w:tc>
      </w:tr>
      <w:tr w:rsidR="003B49D9" w:rsidRPr="003B49D9" w:rsidTr="00B51F2D">
        <w:tc>
          <w:tcPr>
            <w:tcW w:w="2235" w:type="dxa"/>
          </w:tcPr>
          <w:p w:rsidR="003B49D9" w:rsidRPr="003B49D9" w:rsidRDefault="003B49D9" w:rsidP="00535568">
            <w:pPr>
              <w:numPr>
                <w:ilvl w:val="0"/>
                <w:numId w:val="127"/>
              </w:numPr>
              <w:spacing w:before="60" w:after="60" w:line="240" w:lineRule="auto"/>
              <w:contextualSpacing/>
              <w:rPr>
                <w:rFonts w:eastAsia="Calibri" w:cs="Calibri"/>
                <w:sz w:val="18"/>
                <w:szCs w:val="18"/>
                <w:lang w:eastAsia="en-AU"/>
              </w:rPr>
            </w:pPr>
            <w:r w:rsidRPr="003B49D9">
              <w:rPr>
                <w:rFonts w:eastAsia="Calibri" w:cs="Calibri"/>
                <w:sz w:val="18"/>
                <w:szCs w:val="18"/>
                <w:lang w:eastAsia="en-AU"/>
              </w:rPr>
              <w:t>Changing and approving changes to a document</w:t>
            </w:r>
          </w:p>
        </w:tc>
        <w:tc>
          <w:tcPr>
            <w:tcW w:w="7181" w:type="dxa"/>
          </w:tcPr>
          <w:p w:rsidR="003B49D9" w:rsidRPr="003B49D9" w:rsidRDefault="003B49D9" w:rsidP="003B49D9">
            <w:pPr>
              <w:spacing w:before="60" w:after="60" w:line="240" w:lineRule="auto"/>
              <w:rPr>
                <w:sz w:val="18"/>
                <w:szCs w:val="18"/>
              </w:rPr>
            </w:pPr>
            <w:r w:rsidRPr="003B49D9">
              <w:rPr>
                <w:sz w:val="18"/>
                <w:szCs w:val="18"/>
              </w:rPr>
              <w:t xml:space="preserve">All members of M&amp;E Provider Team can make changes to a document.  </w:t>
            </w:r>
          </w:p>
          <w:p w:rsidR="003B49D9" w:rsidRPr="003B49D9" w:rsidRDefault="003B49D9" w:rsidP="003B49D9">
            <w:pPr>
              <w:spacing w:before="60" w:after="60" w:line="240" w:lineRule="auto"/>
              <w:rPr>
                <w:sz w:val="18"/>
                <w:szCs w:val="18"/>
              </w:rPr>
            </w:pPr>
            <w:r w:rsidRPr="003B49D9">
              <w:rPr>
                <w:sz w:val="18"/>
                <w:szCs w:val="18"/>
              </w:rPr>
              <w:t>Approval of changes to a document can only be undertaken by the M&amp;E Provider Leads (UNE/ELA)</w:t>
            </w:r>
          </w:p>
          <w:p w:rsidR="003B49D9" w:rsidRPr="003B49D9" w:rsidRDefault="003B49D9" w:rsidP="003B49D9">
            <w:pPr>
              <w:spacing w:before="60" w:after="60" w:line="240" w:lineRule="auto"/>
              <w:rPr>
                <w:sz w:val="18"/>
                <w:szCs w:val="18"/>
              </w:rPr>
            </w:pPr>
            <w:r w:rsidRPr="003B49D9">
              <w:rPr>
                <w:sz w:val="18"/>
                <w:szCs w:val="18"/>
              </w:rPr>
              <w:t>Any major changes will be discussed with CEWO Project Management Team.</w:t>
            </w:r>
          </w:p>
        </w:tc>
      </w:tr>
      <w:tr w:rsidR="003B49D9" w:rsidRPr="003B49D9" w:rsidTr="00B51F2D">
        <w:tc>
          <w:tcPr>
            <w:tcW w:w="2235" w:type="dxa"/>
          </w:tcPr>
          <w:p w:rsidR="003B49D9" w:rsidRPr="003B49D9" w:rsidRDefault="003B49D9" w:rsidP="00535568">
            <w:pPr>
              <w:numPr>
                <w:ilvl w:val="0"/>
                <w:numId w:val="127"/>
              </w:numPr>
              <w:spacing w:before="60" w:after="60" w:line="240" w:lineRule="auto"/>
              <w:contextualSpacing/>
              <w:rPr>
                <w:rFonts w:eastAsia="Calibri" w:cs="Calibri"/>
                <w:sz w:val="18"/>
                <w:szCs w:val="18"/>
                <w:lang w:eastAsia="en-AU"/>
              </w:rPr>
            </w:pPr>
            <w:r w:rsidRPr="003B49D9">
              <w:rPr>
                <w:rFonts w:eastAsia="Calibri" w:cs="Calibri"/>
                <w:sz w:val="18"/>
                <w:szCs w:val="18"/>
                <w:lang w:eastAsia="en-AU"/>
              </w:rPr>
              <w:t>Control versions at point of use</w:t>
            </w:r>
          </w:p>
        </w:tc>
        <w:tc>
          <w:tcPr>
            <w:tcW w:w="7181" w:type="dxa"/>
          </w:tcPr>
          <w:p w:rsidR="003B49D9" w:rsidRPr="003B49D9" w:rsidRDefault="003B49D9" w:rsidP="003B49D9">
            <w:pPr>
              <w:spacing w:before="60" w:after="60" w:line="240" w:lineRule="auto"/>
              <w:rPr>
                <w:sz w:val="18"/>
                <w:szCs w:val="18"/>
              </w:rPr>
            </w:pPr>
            <w:r w:rsidRPr="003B49D9">
              <w:rPr>
                <w:sz w:val="18"/>
                <w:szCs w:val="18"/>
              </w:rPr>
              <w:t>The M&amp;E Provider Team will save all new versions of a document using the file naming system outlined in Step 4</w:t>
            </w:r>
          </w:p>
          <w:p w:rsidR="003B49D9" w:rsidRPr="003B49D9" w:rsidRDefault="003B49D9" w:rsidP="003B49D9">
            <w:pPr>
              <w:spacing w:before="60" w:after="60" w:line="240" w:lineRule="auto"/>
              <w:rPr>
                <w:sz w:val="18"/>
                <w:szCs w:val="18"/>
              </w:rPr>
            </w:pPr>
            <w:r w:rsidRPr="003B49D9">
              <w:rPr>
                <w:sz w:val="18"/>
                <w:szCs w:val="18"/>
              </w:rPr>
              <w:t xml:space="preserve">Document required by CEWO will follow the relevant CEWO reporting templates and include a version control register </w:t>
            </w:r>
          </w:p>
          <w:p w:rsidR="003B49D9" w:rsidRPr="003B49D9" w:rsidRDefault="003B49D9" w:rsidP="003B49D9">
            <w:pPr>
              <w:spacing w:before="60" w:after="60" w:line="240" w:lineRule="auto"/>
              <w:rPr>
                <w:sz w:val="18"/>
                <w:szCs w:val="18"/>
              </w:rPr>
            </w:pPr>
            <w:r w:rsidRPr="003B49D9">
              <w:rPr>
                <w:sz w:val="18"/>
                <w:szCs w:val="18"/>
              </w:rPr>
              <w:t>Communicate changes to relevant project personnel and re-issue documents, if required</w:t>
            </w:r>
          </w:p>
          <w:p w:rsidR="003B49D9" w:rsidRPr="003B49D9" w:rsidRDefault="003B49D9" w:rsidP="003B49D9">
            <w:pPr>
              <w:spacing w:before="60" w:after="60" w:line="240" w:lineRule="auto"/>
              <w:rPr>
                <w:sz w:val="18"/>
                <w:szCs w:val="18"/>
              </w:rPr>
            </w:pPr>
            <w:r w:rsidRPr="003B49D9">
              <w:rPr>
                <w:sz w:val="18"/>
                <w:szCs w:val="18"/>
              </w:rPr>
              <w:t>Printed copies of documents are uncontrolled and should be treated as non-current</w:t>
            </w:r>
          </w:p>
        </w:tc>
      </w:tr>
      <w:tr w:rsidR="003B49D9" w:rsidRPr="003B49D9" w:rsidTr="00B51F2D">
        <w:tc>
          <w:tcPr>
            <w:tcW w:w="2235" w:type="dxa"/>
          </w:tcPr>
          <w:p w:rsidR="003B49D9" w:rsidRPr="003B49D9" w:rsidRDefault="003B49D9" w:rsidP="00535568">
            <w:pPr>
              <w:numPr>
                <w:ilvl w:val="0"/>
                <w:numId w:val="127"/>
              </w:numPr>
              <w:spacing w:before="60" w:after="60" w:line="240" w:lineRule="auto"/>
              <w:contextualSpacing/>
              <w:rPr>
                <w:rFonts w:eastAsia="Calibri" w:cs="Calibri"/>
                <w:sz w:val="18"/>
                <w:szCs w:val="18"/>
                <w:lang w:eastAsia="en-AU"/>
              </w:rPr>
            </w:pPr>
            <w:r w:rsidRPr="003B49D9">
              <w:rPr>
                <w:rFonts w:eastAsia="Calibri" w:cs="Calibri"/>
                <w:sz w:val="18"/>
                <w:szCs w:val="18"/>
                <w:lang w:eastAsia="en-AU"/>
              </w:rPr>
              <w:t>Legible and readily identifiable</w:t>
            </w:r>
          </w:p>
        </w:tc>
        <w:tc>
          <w:tcPr>
            <w:tcW w:w="7181" w:type="dxa"/>
          </w:tcPr>
          <w:tbl>
            <w:tblPr>
              <w:tblW w:w="0" w:type="auto"/>
              <w:tblBorders>
                <w:top w:val="nil"/>
                <w:left w:val="nil"/>
                <w:bottom w:val="nil"/>
                <w:right w:val="nil"/>
              </w:tblBorders>
              <w:tblLook w:val="0000"/>
            </w:tblPr>
            <w:tblGrid>
              <w:gridCol w:w="6965"/>
            </w:tblGrid>
            <w:tr w:rsidR="003B49D9" w:rsidRPr="003B49D9" w:rsidTr="00B51F2D">
              <w:trPr>
                <w:trHeight w:val="673"/>
              </w:trPr>
              <w:tc>
                <w:tcPr>
                  <w:tcW w:w="0" w:type="auto"/>
                </w:tcPr>
                <w:p w:rsidR="003B49D9" w:rsidRPr="003B49D9" w:rsidRDefault="003B49D9" w:rsidP="003B49D9">
                  <w:pPr>
                    <w:spacing w:before="60" w:after="60" w:line="240" w:lineRule="auto"/>
                    <w:rPr>
                      <w:sz w:val="18"/>
                      <w:szCs w:val="18"/>
                    </w:rPr>
                  </w:pPr>
                  <w:r w:rsidRPr="003B49D9">
                    <w:rPr>
                      <w:sz w:val="18"/>
                      <w:szCs w:val="18"/>
                    </w:rPr>
                    <w:t>The M&amp;E Provider Team will initiate a project folder and file naming system</w:t>
                  </w:r>
                </w:p>
                <w:p w:rsidR="003B49D9" w:rsidRPr="003B49D9" w:rsidRDefault="003B49D9" w:rsidP="00535568">
                  <w:pPr>
                    <w:numPr>
                      <w:ilvl w:val="0"/>
                      <w:numId w:val="128"/>
                    </w:numPr>
                    <w:tabs>
                      <w:tab w:val="left" w:pos="1134"/>
                    </w:tabs>
                    <w:spacing w:before="60" w:after="60" w:line="240" w:lineRule="auto"/>
                    <w:contextualSpacing/>
                    <w:rPr>
                      <w:sz w:val="18"/>
                      <w:szCs w:val="18"/>
                    </w:rPr>
                  </w:pPr>
                  <w:r w:rsidRPr="003B49D9">
                    <w:rPr>
                      <w:sz w:val="18"/>
                      <w:szCs w:val="18"/>
                    </w:rPr>
                    <w:t>Documents for internal use should be in the form “Brief name of document]_[date]_[initials]”, e.g. “Draft M&amp;E Plan_172014_XX”</w:t>
                  </w:r>
                </w:p>
                <w:p w:rsidR="003B49D9" w:rsidRPr="003B49D9" w:rsidRDefault="003B49D9" w:rsidP="00535568">
                  <w:pPr>
                    <w:numPr>
                      <w:ilvl w:val="0"/>
                      <w:numId w:val="128"/>
                    </w:numPr>
                    <w:tabs>
                      <w:tab w:val="left" w:pos="1134"/>
                    </w:tabs>
                    <w:spacing w:before="60" w:after="60" w:line="240" w:lineRule="auto"/>
                    <w:contextualSpacing/>
                    <w:rPr>
                      <w:sz w:val="18"/>
                      <w:szCs w:val="18"/>
                    </w:rPr>
                  </w:pPr>
                  <w:r w:rsidRPr="003B49D9">
                    <w:rPr>
                      <w:sz w:val="18"/>
                      <w:szCs w:val="18"/>
                    </w:rPr>
                    <w:t xml:space="preserve">Version number – this is shown in the Document Tracking box of the report and in the file name: </w:t>
                  </w:r>
                </w:p>
                <w:p w:rsidR="003B49D9" w:rsidRPr="003B49D9" w:rsidRDefault="003B49D9" w:rsidP="003B49D9">
                  <w:pPr>
                    <w:numPr>
                      <w:ilvl w:val="0"/>
                      <w:numId w:val="2"/>
                    </w:numPr>
                    <w:tabs>
                      <w:tab w:val="left" w:pos="1701"/>
                    </w:tabs>
                    <w:spacing w:before="60" w:after="60" w:line="240" w:lineRule="auto"/>
                    <w:ind w:left="1134" w:hanging="567"/>
                    <w:jc w:val="left"/>
                    <w:rPr>
                      <w:sz w:val="18"/>
                      <w:szCs w:val="18"/>
                    </w:rPr>
                  </w:pPr>
                  <w:r w:rsidRPr="003B49D9">
                    <w:rPr>
                      <w:sz w:val="18"/>
                      <w:szCs w:val="18"/>
                    </w:rPr>
                    <w:t>Use v0, v1, v2 etc to indicate changes in report versions that are sent to the client. Use v0 for the first draft before it goes to the client as v1. Do not restart the numbering when you change from draft to final report status</w:t>
                  </w:r>
                </w:p>
                <w:p w:rsidR="003B49D9" w:rsidRPr="003B49D9" w:rsidRDefault="003B49D9" w:rsidP="003B49D9">
                  <w:pPr>
                    <w:numPr>
                      <w:ilvl w:val="0"/>
                      <w:numId w:val="2"/>
                    </w:numPr>
                    <w:tabs>
                      <w:tab w:val="left" w:pos="1701"/>
                    </w:tabs>
                    <w:spacing w:before="60" w:after="60" w:line="240" w:lineRule="auto"/>
                    <w:ind w:left="1134" w:hanging="567"/>
                    <w:jc w:val="left"/>
                    <w:rPr>
                      <w:sz w:val="18"/>
                      <w:szCs w:val="18"/>
                    </w:rPr>
                  </w:pPr>
                  <w:r w:rsidRPr="003B49D9">
                    <w:rPr>
                      <w:sz w:val="18"/>
                      <w:szCs w:val="18"/>
                    </w:rPr>
                    <w:t>Use an alphabetical suffix for internal revisions e.g. v1a, v1b, v1c. Do not send files that have the alphabetical suffix to the client</w:t>
                  </w:r>
                </w:p>
                <w:p w:rsidR="003B49D9" w:rsidRPr="003B49D9" w:rsidRDefault="003B49D9" w:rsidP="003B49D9">
                  <w:pPr>
                    <w:numPr>
                      <w:ilvl w:val="0"/>
                      <w:numId w:val="2"/>
                    </w:numPr>
                    <w:tabs>
                      <w:tab w:val="left" w:pos="1701"/>
                    </w:tabs>
                    <w:spacing w:before="60" w:after="60" w:line="240" w:lineRule="auto"/>
                    <w:ind w:left="1134" w:hanging="567"/>
                    <w:jc w:val="left"/>
                    <w:rPr>
                      <w:sz w:val="18"/>
                      <w:szCs w:val="18"/>
                    </w:rPr>
                  </w:pPr>
                  <w:r w:rsidRPr="003B49D9">
                    <w:rPr>
                      <w:sz w:val="18"/>
                      <w:szCs w:val="18"/>
                    </w:rPr>
                    <w:t>If there are a number of people working on a document simultaneously, add the initials of the author to differentiate documents e.g. v1a_el</w:t>
                  </w:r>
                </w:p>
              </w:tc>
            </w:tr>
          </w:tbl>
          <w:p w:rsidR="003B49D9" w:rsidRPr="003B49D9" w:rsidRDefault="003B49D9" w:rsidP="003B49D9">
            <w:pPr>
              <w:spacing w:before="60" w:after="60" w:line="240" w:lineRule="auto"/>
              <w:rPr>
                <w:sz w:val="18"/>
                <w:szCs w:val="18"/>
              </w:rPr>
            </w:pPr>
          </w:p>
        </w:tc>
      </w:tr>
      <w:tr w:rsidR="003B49D9" w:rsidRPr="003B49D9" w:rsidTr="00B51F2D">
        <w:tc>
          <w:tcPr>
            <w:tcW w:w="2235" w:type="dxa"/>
          </w:tcPr>
          <w:p w:rsidR="003B49D9" w:rsidRPr="003B49D9" w:rsidRDefault="003B49D9" w:rsidP="00535568">
            <w:pPr>
              <w:numPr>
                <w:ilvl w:val="0"/>
                <w:numId w:val="127"/>
              </w:numPr>
              <w:spacing w:before="60" w:after="60" w:line="240" w:lineRule="auto"/>
              <w:contextualSpacing/>
              <w:rPr>
                <w:rFonts w:eastAsia="Calibri" w:cs="Calibri"/>
                <w:sz w:val="18"/>
                <w:szCs w:val="18"/>
                <w:lang w:eastAsia="en-AU"/>
              </w:rPr>
            </w:pPr>
            <w:r w:rsidRPr="003B49D9">
              <w:rPr>
                <w:rFonts w:eastAsia="Calibri" w:cs="Calibri"/>
                <w:sz w:val="18"/>
                <w:szCs w:val="18"/>
                <w:lang w:eastAsia="en-AU"/>
              </w:rPr>
              <w:t>Review of documents</w:t>
            </w:r>
          </w:p>
        </w:tc>
        <w:tc>
          <w:tcPr>
            <w:tcW w:w="7181" w:type="dxa"/>
          </w:tcPr>
          <w:p w:rsidR="003B49D9" w:rsidRPr="003B49D9" w:rsidRDefault="003B49D9" w:rsidP="003B49D9">
            <w:pPr>
              <w:spacing w:before="60" w:after="60" w:line="240" w:lineRule="auto"/>
              <w:rPr>
                <w:sz w:val="18"/>
                <w:szCs w:val="18"/>
              </w:rPr>
            </w:pPr>
            <w:r w:rsidRPr="003B49D9">
              <w:rPr>
                <w:sz w:val="18"/>
                <w:szCs w:val="18"/>
              </w:rPr>
              <w:t xml:space="preserve">A record of the review will be documented on a </w:t>
            </w:r>
            <w:r w:rsidRPr="003B49D9">
              <w:rPr>
                <w:b/>
                <w:sz w:val="18"/>
                <w:szCs w:val="18"/>
              </w:rPr>
              <w:t xml:space="preserve">Document Register </w:t>
            </w:r>
            <w:r w:rsidRPr="003B49D9">
              <w:rPr>
                <w:sz w:val="18"/>
                <w:szCs w:val="18"/>
              </w:rPr>
              <w:t>within the document</w:t>
            </w:r>
            <w:r w:rsidRPr="003B49D9">
              <w:rPr>
                <w:b/>
                <w:sz w:val="18"/>
                <w:szCs w:val="18"/>
              </w:rPr>
              <w:t xml:space="preserve"> </w:t>
            </w:r>
          </w:p>
        </w:tc>
      </w:tr>
      <w:tr w:rsidR="003B49D9" w:rsidRPr="003B49D9" w:rsidTr="00B51F2D">
        <w:tc>
          <w:tcPr>
            <w:tcW w:w="2235" w:type="dxa"/>
          </w:tcPr>
          <w:p w:rsidR="003B49D9" w:rsidRPr="003B49D9" w:rsidRDefault="003B49D9" w:rsidP="00535568">
            <w:pPr>
              <w:numPr>
                <w:ilvl w:val="0"/>
                <w:numId w:val="127"/>
              </w:numPr>
              <w:spacing w:before="60" w:after="60" w:line="240" w:lineRule="auto"/>
              <w:contextualSpacing/>
              <w:rPr>
                <w:rFonts w:eastAsia="Calibri" w:cs="Calibri"/>
                <w:sz w:val="18"/>
                <w:szCs w:val="18"/>
                <w:lang w:eastAsia="en-AU"/>
              </w:rPr>
            </w:pPr>
            <w:r w:rsidRPr="003B49D9">
              <w:rPr>
                <w:rFonts w:eastAsia="Calibri" w:cs="Calibri"/>
                <w:sz w:val="18"/>
                <w:szCs w:val="18"/>
                <w:lang w:eastAsia="en-AU"/>
              </w:rPr>
              <w:t>Archival documents &amp; data</w:t>
            </w:r>
          </w:p>
        </w:tc>
        <w:tc>
          <w:tcPr>
            <w:tcW w:w="7181" w:type="dxa"/>
          </w:tcPr>
          <w:p w:rsidR="003B49D9" w:rsidRPr="003B49D9" w:rsidRDefault="003B49D9" w:rsidP="003B49D9">
            <w:pPr>
              <w:spacing w:before="60" w:after="60" w:line="240" w:lineRule="auto"/>
              <w:rPr>
                <w:sz w:val="18"/>
                <w:szCs w:val="18"/>
              </w:rPr>
            </w:pPr>
            <w:r w:rsidRPr="003B49D9">
              <w:rPr>
                <w:sz w:val="18"/>
                <w:szCs w:val="18"/>
              </w:rPr>
              <w:t>All archival documents &amp; data to be retained for legal or knowledge preservation purposes are to be identified (Archival file) and stored on under nominated folder i.e. driver:\LTIM project\OLD.</w:t>
            </w:r>
          </w:p>
        </w:tc>
      </w:tr>
    </w:tbl>
    <w:p w:rsidR="003B49D9" w:rsidRPr="003B49D9" w:rsidRDefault="003B49D9" w:rsidP="003B49D9">
      <w:r w:rsidRPr="003B49D9">
        <w:t xml:space="preserve"> </w:t>
      </w:r>
    </w:p>
    <w:p w:rsidR="003B49D9" w:rsidRPr="003B49D9" w:rsidRDefault="003B49D9" w:rsidP="003B49D9">
      <w:r w:rsidRPr="003B49D9">
        <w:t>The M&amp;E Providers will develop and maintain an intellectual property register for the duration of the LTIM project.</w:t>
      </w:r>
    </w:p>
    <w:p w:rsidR="003B49D9" w:rsidRPr="003B49D9" w:rsidRDefault="003B49D9" w:rsidP="003B49D9">
      <w:pPr>
        <w:sectPr w:rsidR="003B49D9" w:rsidRPr="003B49D9" w:rsidSect="00B51F2D">
          <w:pgSz w:w="11899" w:h="16838"/>
          <w:pgMar w:top="1508" w:right="1219" w:bottom="1457" w:left="1480" w:header="811" w:footer="306" w:gutter="0"/>
          <w:cols w:space="708"/>
          <w:docGrid w:linePitch="360"/>
        </w:sectPr>
      </w:pPr>
    </w:p>
    <w:p w:rsidR="003B49D9" w:rsidRPr="003B49D9" w:rsidRDefault="003B49D9" w:rsidP="00535568">
      <w:pPr>
        <w:pStyle w:val="Heading1"/>
        <w:numPr>
          <w:ilvl w:val="0"/>
          <w:numId w:val="137"/>
        </w:numPr>
        <w:ind w:left="567" w:hanging="567"/>
      </w:pPr>
      <w:bookmarkStart w:id="642" w:name="_Toc384743191"/>
      <w:r w:rsidRPr="003B49D9">
        <w:t>Training</w:t>
      </w:r>
      <w:bookmarkEnd w:id="642"/>
      <w:r w:rsidRPr="003B49D9">
        <w:t xml:space="preserve"> </w:t>
      </w:r>
    </w:p>
    <w:p w:rsidR="003B49D9" w:rsidRPr="003B49D9" w:rsidRDefault="003B49D9" w:rsidP="003B49D9">
      <w:r w:rsidRPr="003B49D9">
        <w:t xml:space="preserve">Training logs will be maintained for all training undertaken as required for monitoring indicators. These logs will be provided in each SOP as required, and copies maintained by the Project Manager.  Any training required under the HSE Plan will also be logged. </w:t>
      </w:r>
    </w:p>
    <w:p w:rsidR="003B49D9" w:rsidRPr="003B49D9" w:rsidRDefault="003B49D9" w:rsidP="003B49D9">
      <w:r w:rsidRPr="003B49D9">
        <w:t xml:space="preserve">A training log template is provided in </w:t>
      </w:r>
      <w:proofErr w:type="gramStart"/>
      <w:r w:rsidRPr="003B49D9">
        <w:t>Appendix  C</w:t>
      </w:r>
      <w:proofErr w:type="gramEnd"/>
      <w:r w:rsidRPr="003B49D9">
        <w:t xml:space="preserve">. </w:t>
      </w:r>
    </w:p>
    <w:p w:rsidR="003B49D9" w:rsidRPr="003B49D9" w:rsidRDefault="003B49D9" w:rsidP="003B49D9">
      <w:pPr>
        <w:sectPr w:rsidR="003B49D9" w:rsidRPr="003B49D9" w:rsidSect="00B51F2D">
          <w:pgSz w:w="11899" w:h="16838"/>
          <w:pgMar w:top="1508" w:right="1219" w:bottom="1457" w:left="1480" w:header="811" w:footer="306" w:gutter="0"/>
          <w:cols w:space="708"/>
          <w:docGrid w:linePitch="360"/>
        </w:sectPr>
      </w:pPr>
    </w:p>
    <w:p w:rsidR="003B49D9" w:rsidRPr="003B49D9" w:rsidRDefault="003B49D9" w:rsidP="00535568">
      <w:pPr>
        <w:pStyle w:val="Heading1"/>
        <w:numPr>
          <w:ilvl w:val="0"/>
          <w:numId w:val="137"/>
        </w:numPr>
        <w:ind w:left="567" w:hanging="567"/>
      </w:pPr>
      <w:bookmarkStart w:id="643" w:name="_Toc384743192"/>
      <w:r w:rsidRPr="003B49D9">
        <w:t>Self-Auditing</w:t>
      </w:r>
      <w:bookmarkEnd w:id="643"/>
      <w:r w:rsidRPr="003B49D9">
        <w:t xml:space="preserve"> </w:t>
      </w:r>
    </w:p>
    <w:p w:rsidR="003B49D9" w:rsidRPr="003B49D9" w:rsidRDefault="003B49D9" w:rsidP="003B49D9">
      <w:r w:rsidRPr="003B49D9">
        <w:t>CEWO will be developing and implement an LTIM Project Audit Plan.  ELA/UNE will comply and adhere to procedures within that Plan.</w:t>
      </w:r>
    </w:p>
    <w:p w:rsidR="003B49D9" w:rsidRPr="003B49D9" w:rsidRDefault="003B49D9" w:rsidP="003B49D9">
      <w:r w:rsidRPr="003B49D9">
        <w:t>The following self-auditing procedures will also be adopted for the LTIM Project (</w:t>
      </w:r>
      <w:fldSimple w:instr=" REF _Ref384654894 \h  \* MERGEFORMAT ">
        <w:r w:rsidRPr="003B49D9">
          <w:rPr>
            <w:bCs/>
          </w:rPr>
          <w:t xml:space="preserve">Table </w:t>
        </w:r>
        <w:r w:rsidRPr="003B49D9">
          <w:rPr>
            <w:noProof/>
          </w:rPr>
          <w:t>7</w:t>
        </w:r>
        <w:r w:rsidRPr="003B49D9">
          <w:rPr>
            <w:noProof/>
          </w:rPr>
          <w:noBreakHyphen/>
          <w:t>1</w:t>
        </w:r>
      </w:fldSimple>
      <w:r w:rsidRPr="003B49D9">
        <w:t>).</w:t>
      </w:r>
    </w:p>
    <w:p w:rsidR="003B49D9" w:rsidRPr="003B49D9" w:rsidRDefault="003B49D9" w:rsidP="003B49D9">
      <w:pPr>
        <w:spacing w:before="120" w:after="120" w:line="240" w:lineRule="auto"/>
        <w:rPr>
          <w:b/>
          <w:bCs/>
          <w:sz w:val="18"/>
          <w:szCs w:val="20"/>
        </w:rPr>
      </w:pPr>
      <w:bookmarkStart w:id="644" w:name="_Ref384654894"/>
      <w:r w:rsidRPr="003B49D9">
        <w:rPr>
          <w:b/>
          <w:bCs/>
          <w:sz w:val="18"/>
          <w:szCs w:val="20"/>
        </w:rPr>
        <w:t xml:space="preserve">Table </w:t>
      </w:r>
      <w:r w:rsidR="007D30A3" w:rsidRPr="003B49D9">
        <w:rPr>
          <w:b/>
          <w:bCs/>
          <w:sz w:val="18"/>
          <w:szCs w:val="20"/>
        </w:rPr>
        <w:fldChar w:fldCharType="begin"/>
      </w:r>
      <w:r w:rsidRPr="003B49D9">
        <w:rPr>
          <w:b/>
          <w:bCs/>
          <w:sz w:val="18"/>
          <w:szCs w:val="20"/>
        </w:rPr>
        <w:instrText xml:space="preserve"> STYLEREF 1 \s </w:instrText>
      </w:r>
      <w:r w:rsidR="007D30A3" w:rsidRPr="003B49D9">
        <w:rPr>
          <w:b/>
          <w:bCs/>
          <w:sz w:val="18"/>
          <w:szCs w:val="20"/>
        </w:rPr>
        <w:fldChar w:fldCharType="separate"/>
      </w:r>
      <w:r w:rsidRPr="003B49D9">
        <w:rPr>
          <w:b/>
          <w:bCs/>
          <w:noProof/>
          <w:sz w:val="18"/>
          <w:szCs w:val="20"/>
        </w:rPr>
        <w:t>7</w:t>
      </w:r>
      <w:r w:rsidR="007D30A3" w:rsidRPr="003B49D9">
        <w:rPr>
          <w:b/>
          <w:bCs/>
          <w:noProof/>
          <w:sz w:val="18"/>
          <w:szCs w:val="20"/>
        </w:rPr>
        <w:fldChar w:fldCharType="end"/>
      </w:r>
      <w:r w:rsidRPr="003B49D9">
        <w:rPr>
          <w:b/>
          <w:bCs/>
          <w:sz w:val="18"/>
          <w:szCs w:val="20"/>
        </w:rPr>
        <w:noBreakHyphen/>
      </w:r>
      <w:r w:rsidR="007D30A3" w:rsidRPr="003B49D9">
        <w:rPr>
          <w:b/>
          <w:bCs/>
          <w:sz w:val="18"/>
          <w:szCs w:val="20"/>
        </w:rPr>
        <w:fldChar w:fldCharType="begin"/>
      </w:r>
      <w:r w:rsidRPr="003B49D9">
        <w:rPr>
          <w:b/>
          <w:bCs/>
          <w:sz w:val="18"/>
          <w:szCs w:val="20"/>
        </w:rPr>
        <w:instrText xml:space="preserve"> SEQ Table \* ARABIC \s 1 </w:instrText>
      </w:r>
      <w:r w:rsidR="007D30A3" w:rsidRPr="003B49D9">
        <w:rPr>
          <w:b/>
          <w:bCs/>
          <w:sz w:val="18"/>
          <w:szCs w:val="20"/>
        </w:rPr>
        <w:fldChar w:fldCharType="separate"/>
      </w:r>
      <w:r w:rsidRPr="003B49D9">
        <w:rPr>
          <w:b/>
          <w:bCs/>
          <w:noProof/>
          <w:sz w:val="18"/>
          <w:szCs w:val="20"/>
        </w:rPr>
        <w:t>1</w:t>
      </w:r>
      <w:r w:rsidR="007D30A3" w:rsidRPr="003B49D9">
        <w:rPr>
          <w:b/>
          <w:bCs/>
          <w:noProof/>
          <w:sz w:val="18"/>
          <w:szCs w:val="20"/>
        </w:rPr>
        <w:fldChar w:fldCharType="end"/>
      </w:r>
      <w:bookmarkEnd w:id="644"/>
      <w:r w:rsidRPr="003B49D9">
        <w:rPr>
          <w:b/>
          <w:bCs/>
          <w:sz w:val="18"/>
          <w:szCs w:val="20"/>
        </w:rPr>
        <w:t xml:space="preserve">: Document management procedures </w:t>
      </w:r>
    </w:p>
    <w:tbl>
      <w:tblPr>
        <w:tblStyle w:val="TableGrid"/>
        <w:tblW w:w="0" w:type="auto"/>
        <w:tblLook w:val="04A0"/>
      </w:tblPr>
      <w:tblGrid>
        <w:gridCol w:w="1683"/>
        <w:gridCol w:w="2103"/>
        <w:gridCol w:w="2815"/>
        <w:gridCol w:w="2815"/>
      </w:tblGrid>
      <w:tr w:rsidR="003B49D9" w:rsidRPr="003B49D9" w:rsidTr="00B51F2D">
        <w:trPr>
          <w:tblHeader/>
        </w:trPr>
        <w:tc>
          <w:tcPr>
            <w:tcW w:w="1683" w:type="dxa"/>
            <w:shd w:val="clear" w:color="auto" w:fill="D9D9D9" w:themeFill="background1" w:themeFillShade="D9"/>
          </w:tcPr>
          <w:p w:rsidR="003B49D9" w:rsidRPr="003B49D9" w:rsidRDefault="003B49D9" w:rsidP="003B49D9">
            <w:pPr>
              <w:spacing w:before="60" w:after="60" w:line="240" w:lineRule="auto"/>
              <w:rPr>
                <w:b/>
                <w:sz w:val="18"/>
                <w:szCs w:val="18"/>
              </w:rPr>
            </w:pPr>
            <w:r w:rsidRPr="003B49D9">
              <w:rPr>
                <w:b/>
                <w:sz w:val="18"/>
                <w:szCs w:val="18"/>
              </w:rPr>
              <w:t>What</w:t>
            </w:r>
          </w:p>
        </w:tc>
        <w:tc>
          <w:tcPr>
            <w:tcW w:w="2103" w:type="dxa"/>
            <w:shd w:val="clear" w:color="auto" w:fill="D9D9D9" w:themeFill="background1" w:themeFillShade="D9"/>
          </w:tcPr>
          <w:p w:rsidR="003B49D9" w:rsidRPr="003B49D9" w:rsidRDefault="003B49D9" w:rsidP="003B49D9">
            <w:pPr>
              <w:spacing w:before="60" w:after="60" w:line="240" w:lineRule="auto"/>
              <w:rPr>
                <w:b/>
                <w:sz w:val="18"/>
                <w:szCs w:val="18"/>
              </w:rPr>
            </w:pPr>
            <w:r w:rsidRPr="003B49D9">
              <w:rPr>
                <w:b/>
                <w:sz w:val="18"/>
                <w:szCs w:val="18"/>
              </w:rPr>
              <w:t xml:space="preserve">When </w:t>
            </w:r>
          </w:p>
        </w:tc>
        <w:tc>
          <w:tcPr>
            <w:tcW w:w="2815" w:type="dxa"/>
            <w:shd w:val="clear" w:color="auto" w:fill="D9D9D9" w:themeFill="background1" w:themeFillShade="D9"/>
          </w:tcPr>
          <w:p w:rsidR="003B49D9" w:rsidRPr="003B49D9" w:rsidRDefault="003B49D9" w:rsidP="003B49D9">
            <w:pPr>
              <w:spacing w:before="60" w:after="60" w:line="240" w:lineRule="auto"/>
              <w:rPr>
                <w:b/>
                <w:sz w:val="18"/>
                <w:szCs w:val="18"/>
              </w:rPr>
            </w:pPr>
            <w:r w:rsidRPr="003B49D9">
              <w:rPr>
                <w:b/>
                <w:sz w:val="18"/>
                <w:szCs w:val="18"/>
              </w:rPr>
              <w:t xml:space="preserve">Who </w:t>
            </w:r>
          </w:p>
        </w:tc>
        <w:tc>
          <w:tcPr>
            <w:tcW w:w="2815" w:type="dxa"/>
            <w:shd w:val="clear" w:color="auto" w:fill="D9D9D9" w:themeFill="background1" w:themeFillShade="D9"/>
          </w:tcPr>
          <w:p w:rsidR="003B49D9" w:rsidRPr="003B49D9" w:rsidRDefault="003B49D9" w:rsidP="003B49D9">
            <w:pPr>
              <w:spacing w:before="60" w:after="60" w:line="240" w:lineRule="auto"/>
              <w:rPr>
                <w:b/>
                <w:sz w:val="18"/>
                <w:szCs w:val="18"/>
              </w:rPr>
            </w:pPr>
            <w:r w:rsidRPr="003B49D9">
              <w:rPr>
                <w:b/>
                <w:sz w:val="18"/>
                <w:szCs w:val="18"/>
              </w:rPr>
              <w:t xml:space="preserve">Auditing procedure </w:t>
            </w:r>
          </w:p>
        </w:tc>
      </w:tr>
      <w:tr w:rsidR="003B49D9" w:rsidRPr="003B49D9" w:rsidTr="00B51F2D">
        <w:tc>
          <w:tcPr>
            <w:tcW w:w="1683" w:type="dxa"/>
            <w:vAlign w:val="top"/>
          </w:tcPr>
          <w:p w:rsidR="003B49D9" w:rsidRPr="003B49D9" w:rsidRDefault="003B49D9" w:rsidP="003B49D9">
            <w:pPr>
              <w:tabs>
                <w:tab w:val="left" w:pos="1073"/>
              </w:tabs>
              <w:spacing w:before="60" w:after="60" w:line="240" w:lineRule="auto"/>
              <w:jc w:val="left"/>
              <w:rPr>
                <w:sz w:val="18"/>
                <w:szCs w:val="18"/>
              </w:rPr>
            </w:pPr>
            <w:r w:rsidRPr="003B49D9">
              <w:rPr>
                <w:sz w:val="18"/>
                <w:szCs w:val="18"/>
              </w:rPr>
              <w:t xml:space="preserve">Review monitoring schedule (including SOPs) </w:t>
            </w:r>
            <w:r w:rsidRPr="003B49D9">
              <w:rPr>
                <w:sz w:val="18"/>
                <w:szCs w:val="18"/>
              </w:rPr>
              <w:tab/>
            </w:r>
          </w:p>
        </w:tc>
        <w:tc>
          <w:tcPr>
            <w:tcW w:w="2103" w:type="dxa"/>
            <w:vAlign w:val="top"/>
          </w:tcPr>
          <w:p w:rsidR="003B49D9" w:rsidRPr="003B49D9" w:rsidRDefault="003B49D9" w:rsidP="003B49D9">
            <w:pPr>
              <w:spacing w:before="60" w:after="60" w:line="240" w:lineRule="auto"/>
              <w:jc w:val="left"/>
              <w:rPr>
                <w:sz w:val="18"/>
                <w:szCs w:val="18"/>
              </w:rPr>
            </w:pPr>
            <w:r w:rsidRPr="003B49D9">
              <w:rPr>
                <w:sz w:val="18"/>
                <w:szCs w:val="18"/>
              </w:rPr>
              <w:t>At the completion of the first round of monitoring (for each indicator)</w:t>
            </w:r>
          </w:p>
        </w:tc>
        <w:tc>
          <w:tcPr>
            <w:tcW w:w="2815" w:type="dxa"/>
            <w:vAlign w:val="top"/>
          </w:tcPr>
          <w:p w:rsidR="003B49D9" w:rsidRPr="003B49D9" w:rsidRDefault="003B49D9" w:rsidP="003B49D9">
            <w:pPr>
              <w:tabs>
                <w:tab w:val="left" w:pos="567"/>
                <w:tab w:val="left" w:pos="1134"/>
              </w:tabs>
              <w:spacing w:before="60" w:after="60" w:line="240" w:lineRule="auto"/>
              <w:ind w:right="6"/>
              <w:jc w:val="left"/>
              <w:rPr>
                <w:sz w:val="18"/>
                <w:szCs w:val="18"/>
              </w:rPr>
            </w:pPr>
            <w:r w:rsidRPr="003B49D9">
              <w:rPr>
                <w:sz w:val="18"/>
                <w:szCs w:val="18"/>
              </w:rPr>
              <w:t xml:space="preserve">Lead technical expert for each indicator </w:t>
            </w:r>
          </w:p>
        </w:tc>
        <w:tc>
          <w:tcPr>
            <w:tcW w:w="2815" w:type="dxa"/>
            <w:vAlign w:val="top"/>
          </w:tcPr>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 xml:space="preserve">Review data collected against evaluation questions and overall LTIM Objectives </w:t>
            </w:r>
          </w:p>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Identify any deficiencies in data</w:t>
            </w:r>
          </w:p>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 xml:space="preserve">Discuss with Project Director/s and raise with CEWO as necessary  </w:t>
            </w:r>
          </w:p>
        </w:tc>
      </w:tr>
      <w:tr w:rsidR="003B49D9" w:rsidRPr="003B49D9" w:rsidTr="00B51F2D">
        <w:tc>
          <w:tcPr>
            <w:tcW w:w="1683" w:type="dxa"/>
            <w:vMerge w:val="restart"/>
            <w:vAlign w:val="top"/>
          </w:tcPr>
          <w:p w:rsidR="003B49D9" w:rsidRPr="003B49D9" w:rsidRDefault="003B49D9" w:rsidP="003B49D9">
            <w:pPr>
              <w:tabs>
                <w:tab w:val="left" w:pos="1073"/>
              </w:tabs>
              <w:spacing w:before="60" w:after="60" w:line="240" w:lineRule="auto"/>
              <w:jc w:val="left"/>
              <w:rPr>
                <w:sz w:val="18"/>
                <w:szCs w:val="18"/>
              </w:rPr>
            </w:pPr>
            <w:r w:rsidRPr="003B49D9">
              <w:rPr>
                <w:sz w:val="18"/>
                <w:szCs w:val="18"/>
              </w:rPr>
              <w:t xml:space="preserve">Review M&amp;E Plan (including sub-plans)  </w:t>
            </w:r>
          </w:p>
        </w:tc>
        <w:tc>
          <w:tcPr>
            <w:tcW w:w="2103" w:type="dxa"/>
            <w:vAlign w:val="top"/>
          </w:tcPr>
          <w:p w:rsidR="003B49D9" w:rsidRPr="003B49D9" w:rsidRDefault="003B49D9" w:rsidP="003B49D9">
            <w:pPr>
              <w:spacing w:before="60" w:after="60" w:line="240" w:lineRule="auto"/>
              <w:jc w:val="left"/>
              <w:rPr>
                <w:sz w:val="18"/>
                <w:szCs w:val="18"/>
              </w:rPr>
            </w:pPr>
            <w:r w:rsidRPr="003B49D9">
              <w:rPr>
                <w:sz w:val="18"/>
                <w:szCs w:val="18"/>
              </w:rPr>
              <w:t xml:space="preserve">At the end of the first year of monitoring </w:t>
            </w:r>
          </w:p>
        </w:tc>
        <w:tc>
          <w:tcPr>
            <w:tcW w:w="2815" w:type="dxa"/>
            <w:vAlign w:val="top"/>
          </w:tcPr>
          <w:p w:rsidR="003B49D9" w:rsidRPr="003B49D9" w:rsidRDefault="003B49D9" w:rsidP="003B49D9">
            <w:pPr>
              <w:tabs>
                <w:tab w:val="left" w:pos="567"/>
                <w:tab w:val="left" w:pos="1134"/>
              </w:tabs>
              <w:spacing w:before="60" w:after="60" w:line="240" w:lineRule="auto"/>
              <w:ind w:right="6"/>
              <w:jc w:val="left"/>
              <w:rPr>
                <w:sz w:val="18"/>
                <w:szCs w:val="18"/>
              </w:rPr>
            </w:pPr>
            <w:r w:rsidRPr="003B49D9">
              <w:rPr>
                <w:sz w:val="18"/>
                <w:szCs w:val="18"/>
              </w:rPr>
              <w:t xml:space="preserve">Project Manager </w:t>
            </w:r>
          </w:p>
        </w:tc>
        <w:tc>
          <w:tcPr>
            <w:tcW w:w="2815" w:type="dxa"/>
            <w:vMerge w:val="restart"/>
            <w:vAlign w:val="top"/>
          </w:tcPr>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Identify any deficiencies in data</w:t>
            </w:r>
          </w:p>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 xml:space="preserve">Discuss with Project Director/s and raise with CEWO as necessary  </w:t>
            </w:r>
          </w:p>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 xml:space="preserve">Update plans as necessary </w:t>
            </w:r>
          </w:p>
        </w:tc>
      </w:tr>
      <w:tr w:rsidR="003B49D9" w:rsidRPr="003B49D9" w:rsidTr="00B51F2D">
        <w:tc>
          <w:tcPr>
            <w:tcW w:w="1683" w:type="dxa"/>
            <w:vMerge/>
            <w:vAlign w:val="top"/>
          </w:tcPr>
          <w:p w:rsidR="003B49D9" w:rsidRPr="003B49D9" w:rsidRDefault="003B49D9" w:rsidP="003B49D9">
            <w:pPr>
              <w:tabs>
                <w:tab w:val="left" w:pos="1073"/>
              </w:tabs>
              <w:spacing w:before="60" w:after="60" w:line="240" w:lineRule="auto"/>
              <w:jc w:val="left"/>
              <w:rPr>
                <w:sz w:val="18"/>
                <w:szCs w:val="18"/>
              </w:rPr>
            </w:pPr>
          </w:p>
        </w:tc>
        <w:tc>
          <w:tcPr>
            <w:tcW w:w="2103" w:type="dxa"/>
            <w:vAlign w:val="top"/>
          </w:tcPr>
          <w:p w:rsidR="003B49D9" w:rsidRPr="003B49D9" w:rsidRDefault="003B49D9" w:rsidP="003B49D9">
            <w:pPr>
              <w:spacing w:before="60" w:after="60" w:line="240" w:lineRule="auto"/>
              <w:jc w:val="left"/>
              <w:rPr>
                <w:sz w:val="18"/>
                <w:szCs w:val="18"/>
              </w:rPr>
            </w:pPr>
            <w:r w:rsidRPr="003B49D9">
              <w:rPr>
                <w:sz w:val="18"/>
                <w:szCs w:val="18"/>
              </w:rPr>
              <w:t xml:space="preserve">Receipt of feedback (CEWO, Landholders, Stakeholders etc) </w:t>
            </w:r>
          </w:p>
        </w:tc>
        <w:tc>
          <w:tcPr>
            <w:tcW w:w="2815" w:type="dxa"/>
            <w:vAlign w:val="top"/>
          </w:tcPr>
          <w:p w:rsidR="003B49D9" w:rsidRPr="003B49D9" w:rsidRDefault="003B49D9" w:rsidP="003B49D9">
            <w:pPr>
              <w:tabs>
                <w:tab w:val="left" w:pos="567"/>
                <w:tab w:val="left" w:pos="1134"/>
              </w:tabs>
              <w:spacing w:before="60" w:after="60" w:line="240" w:lineRule="auto"/>
              <w:ind w:right="6"/>
              <w:jc w:val="left"/>
              <w:rPr>
                <w:sz w:val="18"/>
                <w:szCs w:val="18"/>
              </w:rPr>
            </w:pPr>
            <w:r w:rsidRPr="003B49D9">
              <w:rPr>
                <w:sz w:val="18"/>
                <w:szCs w:val="18"/>
              </w:rPr>
              <w:t xml:space="preserve">Project Manager </w:t>
            </w:r>
          </w:p>
        </w:tc>
        <w:tc>
          <w:tcPr>
            <w:tcW w:w="2815" w:type="dxa"/>
            <w:vMerge/>
            <w:vAlign w:val="top"/>
          </w:tcPr>
          <w:p w:rsidR="003B49D9" w:rsidRPr="003B49D9" w:rsidRDefault="003B49D9" w:rsidP="00535568">
            <w:pPr>
              <w:numPr>
                <w:ilvl w:val="0"/>
                <w:numId w:val="129"/>
              </w:numPr>
              <w:tabs>
                <w:tab w:val="left" w:pos="1134"/>
              </w:tabs>
              <w:spacing w:before="60" w:after="60" w:line="240" w:lineRule="auto"/>
              <w:contextualSpacing/>
              <w:jc w:val="left"/>
              <w:rPr>
                <w:sz w:val="18"/>
                <w:szCs w:val="18"/>
              </w:rPr>
            </w:pPr>
          </w:p>
        </w:tc>
      </w:tr>
      <w:tr w:rsidR="003B49D9" w:rsidRPr="003B49D9" w:rsidTr="00B51F2D">
        <w:tc>
          <w:tcPr>
            <w:tcW w:w="1683" w:type="dxa"/>
            <w:vMerge/>
            <w:vAlign w:val="top"/>
          </w:tcPr>
          <w:p w:rsidR="003B49D9" w:rsidRPr="003B49D9" w:rsidRDefault="003B49D9" w:rsidP="003B49D9">
            <w:pPr>
              <w:tabs>
                <w:tab w:val="left" w:pos="1073"/>
              </w:tabs>
              <w:spacing w:before="60" w:after="60" w:line="240" w:lineRule="auto"/>
              <w:jc w:val="left"/>
              <w:rPr>
                <w:sz w:val="18"/>
                <w:szCs w:val="18"/>
              </w:rPr>
            </w:pPr>
          </w:p>
        </w:tc>
        <w:tc>
          <w:tcPr>
            <w:tcW w:w="2103" w:type="dxa"/>
            <w:vAlign w:val="top"/>
          </w:tcPr>
          <w:p w:rsidR="003B49D9" w:rsidRPr="003B49D9" w:rsidRDefault="003B49D9" w:rsidP="003B49D9">
            <w:pPr>
              <w:spacing w:before="60" w:after="60" w:line="240" w:lineRule="auto"/>
              <w:jc w:val="left"/>
              <w:rPr>
                <w:sz w:val="18"/>
                <w:szCs w:val="18"/>
              </w:rPr>
            </w:pPr>
            <w:r w:rsidRPr="003B49D9">
              <w:rPr>
                <w:sz w:val="18"/>
                <w:szCs w:val="18"/>
              </w:rPr>
              <w:t xml:space="preserve">Receipt of non-conformances, complaints etc </w:t>
            </w:r>
          </w:p>
        </w:tc>
        <w:tc>
          <w:tcPr>
            <w:tcW w:w="2815" w:type="dxa"/>
            <w:vAlign w:val="top"/>
          </w:tcPr>
          <w:p w:rsidR="003B49D9" w:rsidRPr="003B49D9" w:rsidRDefault="003B49D9" w:rsidP="003B49D9">
            <w:pPr>
              <w:tabs>
                <w:tab w:val="left" w:pos="567"/>
                <w:tab w:val="left" w:pos="1134"/>
              </w:tabs>
              <w:spacing w:before="60" w:after="60" w:line="240" w:lineRule="auto"/>
              <w:ind w:right="6"/>
              <w:jc w:val="left"/>
              <w:rPr>
                <w:sz w:val="18"/>
                <w:szCs w:val="18"/>
              </w:rPr>
            </w:pPr>
            <w:r w:rsidRPr="003B49D9">
              <w:rPr>
                <w:sz w:val="18"/>
                <w:szCs w:val="18"/>
              </w:rPr>
              <w:t>Project Manager</w:t>
            </w:r>
          </w:p>
        </w:tc>
        <w:tc>
          <w:tcPr>
            <w:tcW w:w="2815" w:type="dxa"/>
            <w:vAlign w:val="top"/>
          </w:tcPr>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 xml:space="preserve">Discuss with Project Director/s </w:t>
            </w:r>
          </w:p>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 xml:space="preserve">Notify CEWO Area Leader </w:t>
            </w:r>
          </w:p>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 xml:space="preserve">Determine appropriate action </w:t>
            </w:r>
          </w:p>
          <w:p w:rsidR="003B49D9" w:rsidRPr="003B49D9" w:rsidRDefault="003B49D9" w:rsidP="00535568">
            <w:pPr>
              <w:numPr>
                <w:ilvl w:val="0"/>
                <w:numId w:val="129"/>
              </w:numPr>
              <w:tabs>
                <w:tab w:val="left" w:pos="1134"/>
              </w:tabs>
              <w:spacing w:before="60" w:after="60" w:line="240" w:lineRule="auto"/>
              <w:contextualSpacing/>
              <w:jc w:val="left"/>
              <w:rPr>
                <w:sz w:val="18"/>
                <w:szCs w:val="18"/>
              </w:rPr>
            </w:pPr>
            <w:r w:rsidRPr="003B49D9">
              <w:rPr>
                <w:sz w:val="18"/>
                <w:szCs w:val="18"/>
              </w:rPr>
              <w:t>Update plans as necessary</w:t>
            </w:r>
          </w:p>
        </w:tc>
      </w:tr>
    </w:tbl>
    <w:p w:rsidR="003B49D9" w:rsidRPr="003B49D9" w:rsidRDefault="003B49D9" w:rsidP="003B49D9">
      <w:pPr>
        <w:sectPr w:rsidR="003B49D9" w:rsidRPr="003B49D9" w:rsidSect="00B51F2D">
          <w:pgSz w:w="11899" w:h="16838"/>
          <w:pgMar w:top="1508" w:right="1219" w:bottom="1457" w:left="1480" w:header="811" w:footer="306" w:gutter="0"/>
          <w:cols w:space="708"/>
          <w:docGrid w:linePitch="360"/>
        </w:sectPr>
      </w:pPr>
    </w:p>
    <w:p w:rsidR="003B49D9" w:rsidRPr="003B49D9" w:rsidRDefault="003B49D9" w:rsidP="00535568">
      <w:pPr>
        <w:pStyle w:val="Heading1"/>
        <w:numPr>
          <w:ilvl w:val="0"/>
          <w:numId w:val="137"/>
        </w:numPr>
        <w:ind w:left="567" w:hanging="567"/>
      </w:pPr>
      <w:bookmarkStart w:id="645" w:name="_Toc384743193"/>
      <w:r w:rsidRPr="003B49D9">
        <w:t>References</w:t>
      </w:r>
      <w:bookmarkEnd w:id="645"/>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3B49D9" w:rsidRPr="003B49D9" w:rsidTr="00B51F2D">
        <w:tc>
          <w:tcPr>
            <w:tcW w:w="9416" w:type="dxa"/>
          </w:tcPr>
          <w:p w:rsidR="003B49D9" w:rsidRPr="003B49D9" w:rsidRDefault="003B49D9" w:rsidP="003B49D9">
            <w:pPr>
              <w:rPr>
                <w:rFonts w:cs="Arial"/>
                <w:sz w:val="20"/>
                <w:szCs w:val="20"/>
              </w:rPr>
            </w:pPr>
            <w:r w:rsidRPr="003B49D9">
              <w:rPr>
                <w:rFonts w:cs="Arial"/>
                <w:sz w:val="20"/>
                <w:szCs w:val="20"/>
              </w:rPr>
              <w:t>AS/NZS ISO 10005:2006 Quality management systems - Guidelines for quality plans.</w:t>
            </w:r>
          </w:p>
        </w:tc>
      </w:tr>
      <w:tr w:rsidR="003B49D9" w:rsidRPr="003B49D9" w:rsidTr="00B51F2D">
        <w:trPr>
          <w:trHeight w:val="818"/>
        </w:trPr>
        <w:tc>
          <w:tcPr>
            <w:tcW w:w="9416" w:type="dxa"/>
          </w:tcPr>
          <w:p w:rsidR="003B49D9" w:rsidRPr="003B49D9" w:rsidRDefault="003B49D9" w:rsidP="003B49D9">
            <w:pPr>
              <w:rPr>
                <w:rFonts w:cs="Arial"/>
                <w:sz w:val="20"/>
                <w:szCs w:val="20"/>
              </w:rPr>
            </w:pPr>
            <w:r w:rsidRPr="003B49D9">
              <w:rPr>
                <w:rFonts w:cs="Arial"/>
                <w:sz w:val="20"/>
                <w:szCs w:val="20"/>
              </w:rPr>
              <w:t xml:space="preserve">Australian and New Zealand Environment and Conservation Council (ANZECC). 2000. </w:t>
            </w:r>
            <w:r w:rsidRPr="003B49D9">
              <w:rPr>
                <w:rFonts w:cs="Arial"/>
                <w:i/>
                <w:sz w:val="20"/>
                <w:szCs w:val="20"/>
              </w:rPr>
              <w:t>Australian guidelines for water quality monitoring and reporting</w:t>
            </w:r>
            <w:r w:rsidRPr="003B49D9">
              <w:rPr>
                <w:rFonts w:cs="Arial"/>
                <w:sz w:val="20"/>
                <w:szCs w:val="20"/>
              </w:rPr>
              <w:t>. Australian and New Zealand Environment and Conservation Council, Canberra, Australia.</w:t>
            </w:r>
          </w:p>
        </w:tc>
      </w:tr>
      <w:tr w:rsidR="003B49D9" w:rsidRPr="003B49D9" w:rsidTr="00B51F2D">
        <w:trPr>
          <w:trHeight w:val="818"/>
        </w:trPr>
        <w:tc>
          <w:tcPr>
            <w:tcW w:w="9416" w:type="dxa"/>
          </w:tcPr>
          <w:p w:rsidR="003B49D9" w:rsidRPr="003B49D9" w:rsidRDefault="003B49D9" w:rsidP="003B49D9">
            <w:pPr>
              <w:rPr>
                <w:rFonts w:cs="Arial"/>
                <w:sz w:val="20"/>
                <w:szCs w:val="20"/>
              </w:rPr>
            </w:pPr>
            <w:r w:rsidRPr="003B49D9">
              <w:rPr>
                <w:rFonts w:cs="Arial"/>
                <w:sz w:val="20"/>
                <w:szCs w:val="20"/>
              </w:rPr>
              <w:t xml:space="preserve">Brooks S. &amp; </w:t>
            </w:r>
            <w:proofErr w:type="spellStart"/>
            <w:r w:rsidRPr="003B49D9">
              <w:rPr>
                <w:rFonts w:cs="Arial"/>
                <w:sz w:val="20"/>
                <w:szCs w:val="20"/>
              </w:rPr>
              <w:t>Wealands</w:t>
            </w:r>
            <w:proofErr w:type="spellEnd"/>
            <w:r w:rsidRPr="003B49D9">
              <w:rPr>
                <w:rFonts w:cs="Arial"/>
                <w:sz w:val="20"/>
                <w:szCs w:val="20"/>
              </w:rPr>
              <w:t xml:space="preserve"> S. 2014. </w:t>
            </w:r>
            <w:r w:rsidRPr="003B49D9">
              <w:rPr>
                <w:rFonts w:cs="Arial"/>
                <w:i/>
                <w:sz w:val="20"/>
                <w:szCs w:val="20"/>
              </w:rPr>
              <w:t>Commonwealth Environmental Water Office Long Term Intervention Monitoring Project: Data Standard.</w:t>
            </w:r>
            <w:r w:rsidRPr="003B49D9">
              <w:rPr>
                <w:rFonts w:cs="Arial"/>
                <w:sz w:val="20"/>
                <w:szCs w:val="20"/>
              </w:rPr>
              <w:t xml:space="preserve"> Report prepared for the Commonwealth Environmental Water Office by The Murray-Darling Freshwater Research Centre, MDFRC Publication 29.3/2013 Revised Jan 2014, 29pp.</w:t>
            </w:r>
          </w:p>
        </w:tc>
      </w:tr>
      <w:tr w:rsidR="003B49D9" w:rsidRPr="003B49D9" w:rsidTr="00B51F2D">
        <w:trPr>
          <w:trHeight w:val="818"/>
        </w:trPr>
        <w:tc>
          <w:tcPr>
            <w:tcW w:w="9416" w:type="dxa"/>
          </w:tcPr>
          <w:p w:rsidR="003B49D9" w:rsidRPr="003B49D9" w:rsidRDefault="003B49D9" w:rsidP="003B49D9">
            <w:pPr>
              <w:rPr>
                <w:rFonts w:cs="Arial"/>
                <w:sz w:val="20"/>
                <w:szCs w:val="20"/>
              </w:rPr>
            </w:pPr>
          </w:p>
        </w:tc>
      </w:tr>
    </w:tbl>
    <w:p w:rsidR="003B49D9" w:rsidRPr="003B49D9" w:rsidRDefault="003B49D9" w:rsidP="003B49D9">
      <w:pPr>
        <w:sectPr w:rsidR="003B49D9" w:rsidRPr="003B49D9" w:rsidSect="00B51F2D">
          <w:pgSz w:w="11899" w:h="16838"/>
          <w:pgMar w:top="1508" w:right="1219" w:bottom="1457" w:left="1480" w:header="811" w:footer="306" w:gutter="0"/>
          <w:cols w:space="708"/>
          <w:docGrid w:linePitch="360"/>
        </w:sectPr>
      </w:pPr>
    </w:p>
    <w:p w:rsidR="003B49D9" w:rsidRDefault="00F16B1B" w:rsidP="00F16B1B">
      <w:pPr>
        <w:widowControl w:val="0"/>
        <w:spacing w:before="800" w:after="400" w:line="240" w:lineRule="auto"/>
        <w:ind w:left="-142"/>
        <w:contextualSpacing/>
        <w:jc w:val="left"/>
        <w:outlineLvl w:val="0"/>
        <w:rPr>
          <w:rFonts w:cs="Arial"/>
          <w:bCs/>
          <w:kern w:val="32"/>
          <w:sz w:val="44"/>
          <w:szCs w:val="32"/>
          <w:lang w:val="en-US"/>
        </w:rPr>
      </w:pPr>
      <w:bookmarkStart w:id="646" w:name="_Ref384656994"/>
      <w:bookmarkStart w:id="647" w:name="_Toc384743194"/>
      <w:r w:rsidRPr="003B49D9">
        <w:rPr>
          <w:noProof/>
          <w:lang w:eastAsia="en-AU"/>
        </w:rPr>
        <w:drawing>
          <wp:anchor distT="0" distB="0" distL="114300" distR="114300" simplePos="0" relativeHeight="251712512" behindDoc="0" locked="0" layoutInCell="1" allowOverlap="1">
            <wp:simplePos x="0" y="0"/>
            <wp:positionH relativeFrom="column">
              <wp:posOffset>2317115</wp:posOffset>
            </wp:positionH>
            <wp:positionV relativeFrom="paragraph">
              <wp:posOffset>8295640</wp:posOffset>
            </wp:positionV>
            <wp:extent cx="4047490" cy="86296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7490" cy="862965"/>
                    </a:xfrm>
                    <a:prstGeom prst="rect">
                      <a:avLst/>
                    </a:prstGeom>
                  </pic:spPr>
                </pic:pic>
              </a:graphicData>
            </a:graphic>
          </wp:anchor>
        </w:drawing>
      </w:r>
      <w:r w:rsidRPr="003B49D9">
        <w:rPr>
          <w:rFonts w:cs="Arial"/>
          <w:bCs/>
          <w:kern w:val="32"/>
          <w:sz w:val="44"/>
          <w:szCs w:val="32"/>
          <w:lang w:val="en-US"/>
        </w:rPr>
        <w:t xml:space="preserve"> </w:t>
      </w:r>
      <w:bookmarkEnd w:id="646"/>
      <w:bookmarkEnd w:id="647"/>
      <w:r>
        <w:rPr>
          <w:rFonts w:cs="Arial"/>
          <w:bCs/>
          <w:kern w:val="32"/>
          <w:sz w:val="44"/>
          <w:szCs w:val="32"/>
          <w:lang w:val="en-US"/>
        </w:rPr>
        <w:t xml:space="preserve">Appendix </w:t>
      </w:r>
      <w:proofErr w:type="gramStart"/>
      <w:r>
        <w:rPr>
          <w:rFonts w:cs="Arial"/>
          <w:bCs/>
          <w:kern w:val="32"/>
          <w:sz w:val="44"/>
          <w:szCs w:val="32"/>
          <w:lang w:val="en-US"/>
        </w:rPr>
        <w:t>A</w:t>
      </w:r>
      <w:proofErr w:type="gramEnd"/>
      <w:r>
        <w:rPr>
          <w:rFonts w:cs="Arial"/>
          <w:bCs/>
          <w:kern w:val="32"/>
          <w:sz w:val="44"/>
          <w:szCs w:val="32"/>
          <w:lang w:val="en-US"/>
        </w:rPr>
        <w:t xml:space="preserve">    Meter Maintenance Log</w:t>
      </w:r>
    </w:p>
    <w:p w:rsidR="000416B4" w:rsidRDefault="000416B4" w:rsidP="003B49D9"/>
    <w:p w:rsidR="003B49D9" w:rsidRPr="003B49D9" w:rsidRDefault="003B49D9" w:rsidP="003B49D9">
      <w:r w:rsidRPr="003B49D9">
        <w:t>This Log Sheet to be kept with Meter at all times.</w:t>
      </w:r>
      <w:r w:rsidRPr="003B49D9">
        <w:rPr>
          <w:sz w:val="24"/>
        </w:rPr>
        <w:tab/>
      </w:r>
      <w:r w:rsidRPr="003B49D9">
        <w:rPr>
          <w:sz w:val="24"/>
        </w:rPr>
        <w:tab/>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18"/>
        <w:gridCol w:w="1400"/>
        <w:gridCol w:w="2270"/>
        <w:gridCol w:w="1761"/>
        <w:gridCol w:w="2490"/>
        <w:gridCol w:w="1842"/>
        <w:gridCol w:w="3119"/>
      </w:tblGrid>
      <w:tr w:rsidR="003B49D9" w:rsidRPr="003B49D9" w:rsidTr="00B51F2D">
        <w:tc>
          <w:tcPr>
            <w:tcW w:w="2518" w:type="dxa"/>
            <w:gridSpan w:val="2"/>
            <w:tcBorders>
              <w:left w:val="nil"/>
              <w:bottom w:val="single" w:sz="4" w:space="0" w:color="000000"/>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Owner of Meter:</w:t>
            </w:r>
            <w:r w:rsidRPr="003B49D9">
              <w:rPr>
                <w:rFonts w:cs="Arial"/>
                <w:sz w:val="18"/>
                <w:szCs w:val="18"/>
              </w:rPr>
              <w:tab/>
            </w:r>
          </w:p>
        </w:tc>
        <w:tc>
          <w:tcPr>
            <w:tcW w:w="4031" w:type="dxa"/>
            <w:gridSpan w:val="2"/>
            <w:tcBorders>
              <w:lef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p>
        </w:tc>
        <w:tc>
          <w:tcPr>
            <w:tcW w:w="2490" w:type="dxa"/>
            <w:tcBorders>
              <w:bottom w:val="single" w:sz="4" w:space="0" w:color="000000"/>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Serial number:</w:t>
            </w:r>
          </w:p>
        </w:tc>
        <w:tc>
          <w:tcPr>
            <w:tcW w:w="4961" w:type="dxa"/>
            <w:gridSpan w:val="2"/>
            <w:tcBorders>
              <w:left w:val="nil"/>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p>
        </w:tc>
      </w:tr>
      <w:tr w:rsidR="003B49D9" w:rsidRPr="003B49D9" w:rsidTr="00B51F2D">
        <w:tc>
          <w:tcPr>
            <w:tcW w:w="2518" w:type="dxa"/>
            <w:gridSpan w:val="2"/>
            <w:tcBorders>
              <w:left w:val="nil"/>
              <w:bottom w:val="single" w:sz="4" w:space="0" w:color="000000"/>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Make and model:</w:t>
            </w:r>
          </w:p>
        </w:tc>
        <w:tc>
          <w:tcPr>
            <w:tcW w:w="4031" w:type="dxa"/>
            <w:gridSpan w:val="2"/>
            <w:tcBorders>
              <w:lef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p>
        </w:tc>
        <w:tc>
          <w:tcPr>
            <w:tcW w:w="2490" w:type="dxa"/>
            <w:tcBorders>
              <w:bottom w:val="single" w:sz="4" w:space="0" w:color="000000"/>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Date of Last Service:</w:t>
            </w:r>
          </w:p>
        </w:tc>
        <w:tc>
          <w:tcPr>
            <w:tcW w:w="4961" w:type="dxa"/>
            <w:gridSpan w:val="2"/>
            <w:tcBorders>
              <w:left w:val="nil"/>
              <w:bottom w:val="single" w:sz="4" w:space="0" w:color="000000"/>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p>
        </w:tc>
      </w:tr>
      <w:tr w:rsidR="003B49D9" w:rsidRPr="003B49D9" w:rsidTr="00B51F2D">
        <w:tc>
          <w:tcPr>
            <w:tcW w:w="2518" w:type="dxa"/>
            <w:gridSpan w:val="2"/>
            <w:tcBorders>
              <w:left w:val="nil"/>
              <w:bottom w:val="single" w:sz="4" w:space="0" w:color="000000"/>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r w:rsidRPr="003B49D9">
              <w:rPr>
                <w:rFonts w:cs="Arial"/>
                <w:sz w:val="18"/>
                <w:szCs w:val="18"/>
              </w:rPr>
              <w:t xml:space="preserve">Date of purchase (if known): </w:t>
            </w:r>
          </w:p>
        </w:tc>
        <w:tc>
          <w:tcPr>
            <w:tcW w:w="4031" w:type="dxa"/>
            <w:gridSpan w:val="2"/>
            <w:tcBorders>
              <w:left w:val="nil"/>
              <w:bottom w:val="single" w:sz="4" w:space="0" w:color="000000"/>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p>
        </w:tc>
        <w:tc>
          <w:tcPr>
            <w:tcW w:w="7451" w:type="dxa"/>
            <w:gridSpan w:val="3"/>
            <w:tcBorders>
              <w:bottom w:val="single" w:sz="4" w:space="0" w:color="000000"/>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sz w:val="18"/>
                <w:szCs w:val="18"/>
              </w:rPr>
            </w:pPr>
          </w:p>
        </w:tc>
      </w:tr>
      <w:tr w:rsidR="003B49D9" w:rsidRPr="003B49D9" w:rsidTr="00B51F2D">
        <w:trPr>
          <w:trHeight w:val="70"/>
        </w:trPr>
        <w:tc>
          <w:tcPr>
            <w:tcW w:w="14000" w:type="dxa"/>
            <w:gridSpan w:val="7"/>
            <w:tcBorders>
              <w:left w:val="nil"/>
              <w:right w:val="nil"/>
            </w:tcBorders>
            <w:shd w:val="clear" w:color="auto" w:fill="FFFFFF" w:themeFill="background1"/>
            <w:vAlign w:val="center"/>
          </w:tcPr>
          <w:p w:rsidR="003B49D9" w:rsidRPr="003B49D9" w:rsidRDefault="003B49D9" w:rsidP="003B49D9">
            <w:pPr>
              <w:spacing w:before="60" w:after="60" w:line="240" w:lineRule="auto"/>
              <w:jc w:val="left"/>
              <w:rPr>
                <w:rFonts w:cs="Arial"/>
                <w:sz w:val="2"/>
                <w:szCs w:val="2"/>
              </w:rPr>
            </w:pPr>
          </w:p>
        </w:tc>
      </w:tr>
      <w:tr w:rsidR="003B49D9" w:rsidRPr="003B49D9" w:rsidTr="00B51F2D">
        <w:tc>
          <w:tcPr>
            <w:tcW w:w="1118" w:type="dxa"/>
            <w:tcBorders>
              <w:lef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b/>
                <w:sz w:val="18"/>
                <w:szCs w:val="18"/>
              </w:rPr>
            </w:pPr>
            <w:r w:rsidRPr="003B49D9">
              <w:rPr>
                <w:rFonts w:cs="Arial"/>
                <w:b/>
                <w:sz w:val="18"/>
                <w:szCs w:val="18"/>
              </w:rPr>
              <w:t>Date</w:t>
            </w:r>
          </w:p>
        </w:tc>
        <w:tc>
          <w:tcPr>
            <w:tcW w:w="1400" w:type="dxa"/>
            <w:shd w:val="clear" w:color="auto" w:fill="BFBFBF" w:themeFill="background1" w:themeFillShade="BF"/>
            <w:vAlign w:val="center"/>
          </w:tcPr>
          <w:p w:rsidR="003B49D9" w:rsidRPr="003B49D9" w:rsidRDefault="003B49D9" w:rsidP="003B49D9">
            <w:pPr>
              <w:spacing w:before="60" w:after="60" w:line="240" w:lineRule="auto"/>
              <w:jc w:val="left"/>
              <w:rPr>
                <w:rFonts w:cs="Arial"/>
                <w:b/>
                <w:sz w:val="18"/>
                <w:szCs w:val="18"/>
              </w:rPr>
            </w:pPr>
            <w:r w:rsidRPr="003B49D9">
              <w:rPr>
                <w:rFonts w:cs="Arial"/>
                <w:b/>
                <w:sz w:val="18"/>
                <w:szCs w:val="18"/>
              </w:rPr>
              <w:t>Time</w:t>
            </w:r>
          </w:p>
        </w:tc>
        <w:tc>
          <w:tcPr>
            <w:tcW w:w="2270" w:type="dxa"/>
            <w:shd w:val="clear" w:color="auto" w:fill="BFBFBF" w:themeFill="background1" w:themeFillShade="BF"/>
            <w:vAlign w:val="center"/>
          </w:tcPr>
          <w:p w:rsidR="003B49D9" w:rsidRPr="003B49D9" w:rsidRDefault="003B49D9" w:rsidP="003B49D9">
            <w:pPr>
              <w:spacing w:before="60" w:after="60" w:line="240" w:lineRule="auto"/>
              <w:jc w:val="left"/>
              <w:rPr>
                <w:rFonts w:cs="Arial"/>
                <w:b/>
                <w:sz w:val="18"/>
                <w:szCs w:val="18"/>
              </w:rPr>
            </w:pPr>
            <w:r w:rsidRPr="003B49D9">
              <w:rPr>
                <w:rFonts w:cs="Arial"/>
                <w:b/>
                <w:sz w:val="18"/>
                <w:szCs w:val="18"/>
              </w:rPr>
              <w:t>Field Officer</w:t>
            </w:r>
          </w:p>
        </w:tc>
        <w:tc>
          <w:tcPr>
            <w:tcW w:w="1761" w:type="dxa"/>
            <w:shd w:val="clear" w:color="auto" w:fill="BFBFBF" w:themeFill="background1" w:themeFillShade="BF"/>
            <w:vAlign w:val="center"/>
          </w:tcPr>
          <w:p w:rsidR="003B49D9" w:rsidRPr="003B49D9" w:rsidRDefault="003B49D9" w:rsidP="003B49D9">
            <w:pPr>
              <w:spacing w:before="60" w:after="60" w:line="240" w:lineRule="auto"/>
              <w:jc w:val="left"/>
              <w:rPr>
                <w:rFonts w:cs="Arial"/>
                <w:b/>
                <w:sz w:val="18"/>
                <w:szCs w:val="18"/>
              </w:rPr>
            </w:pPr>
            <w:r w:rsidRPr="003B49D9">
              <w:rPr>
                <w:rFonts w:cs="Arial"/>
                <w:b/>
                <w:sz w:val="18"/>
                <w:szCs w:val="18"/>
              </w:rPr>
              <w:t>Standard/Reagent Expiry date or lot number</w:t>
            </w:r>
          </w:p>
        </w:tc>
        <w:tc>
          <w:tcPr>
            <w:tcW w:w="2490" w:type="dxa"/>
            <w:shd w:val="clear" w:color="auto" w:fill="BFBFBF" w:themeFill="background1" w:themeFillShade="BF"/>
            <w:vAlign w:val="center"/>
          </w:tcPr>
          <w:p w:rsidR="003B49D9" w:rsidRPr="003B49D9" w:rsidRDefault="003B49D9" w:rsidP="003B49D9">
            <w:pPr>
              <w:spacing w:before="60" w:after="60" w:line="240" w:lineRule="auto"/>
              <w:jc w:val="left"/>
              <w:rPr>
                <w:rFonts w:cs="Arial"/>
                <w:b/>
                <w:sz w:val="18"/>
                <w:szCs w:val="18"/>
              </w:rPr>
            </w:pPr>
            <w:r w:rsidRPr="003B49D9">
              <w:rPr>
                <w:rFonts w:cs="Arial"/>
                <w:b/>
                <w:sz w:val="18"/>
                <w:szCs w:val="18"/>
              </w:rPr>
              <w:t>Calibration 1 (auto or manual; one or multi-point)</w:t>
            </w:r>
          </w:p>
        </w:tc>
        <w:tc>
          <w:tcPr>
            <w:tcW w:w="1842" w:type="dxa"/>
            <w:shd w:val="clear" w:color="auto" w:fill="BFBFBF" w:themeFill="background1" w:themeFillShade="BF"/>
            <w:vAlign w:val="center"/>
          </w:tcPr>
          <w:p w:rsidR="003B49D9" w:rsidRPr="003B49D9" w:rsidRDefault="003B49D9" w:rsidP="003B49D9">
            <w:pPr>
              <w:spacing w:before="60" w:after="60" w:line="240" w:lineRule="auto"/>
              <w:jc w:val="left"/>
              <w:rPr>
                <w:rFonts w:cs="Arial"/>
                <w:b/>
                <w:sz w:val="18"/>
                <w:szCs w:val="18"/>
              </w:rPr>
            </w:pPr>
            <w:r w:rsidRPr="003B49D9">
              <w:rPr>
                <w:rFonts w:cs="Arial"/>
                <w:b/>
                <w:sz w:val="18"/>
                <w:szCs w:val="18"/>
              </w:rPr>
              <w:t>Parameters calibrated</w:t>
            </w:r>
          </w:p>
        </w:tc>
        <w:tc>
          <w:tcPr>
            <w:tcW w:w="3119" w:type="dxa"/>
            <w:tcBorders>
              <w:right w:val="nil"/>
            </w:tcBorders>
            <w:shd w:val="clear" w:color="auto" w:fill="BFBFBF" w:themeFill="background1" w:themeFillShade="BF"/>
            <w:vAlign w:val="center"/>
          </w:tcPr>
          <w:p w:rsidR="003B49D9" w:rsidRPr="003B49D9" w:rsidRDefault="003B49D9" w:rsidP="003B49D9">
            <w:pPr>
              <w:spacing w:before="60" w:after="60" w:line="240" w:lineRule="auto"/>
              <w:jc w:val="left"/>
              <w:rPr>
                <w:rFonts w:cs="Arial"/>
                <w:b/>
                <w:sz w:val="18"/>
                <w:szCs w:val="18"/>
              </w:rPr>
            </w:pPr>
            <w:r w:rsidRPr="003B49D9">
              <w:rPr>
                <w:rFonts w:cs="Arial"/>
                <w:b/>
                <w:sz w:val="18"/>
                <w:szCs w:val="18"/>
              </w:rPr>
              <w:t>Comments</w:t>
            </w:r>
          </w:p>
          <w:p w:rsidR="003B49D9" w:rsidRPr="003B49D9" w:rsidRDefault="003B49D9" w:rsidP="003B49D9">
            <w:pPr>
              <w:spacing w:before="60" w:after="60" w:line="240" w:lineRule="auto"/>
              <w:jc w:val="left"/>
              <w:rPr>
                <w:rFonts w:cs="Arial"/>
                <w:b/>
                <w:sz w:val="18"/>
                <w:szCs w:val="18"/>
              </w:rPr>
            </w:pPr>
            <w:r w:rsidRPr="003B49D9">
              <w:rPr>
                <w:rFonts w:cs="Arial"/>
                <w:b/>
                <w:sz w:val="18"/>
                <w:szCs w:val="18"/>
              </w:rPr>
              <w:t>(variation in values/drift)</w:t>
            </w: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r w:rsidR="003B49D9" w:rsidRPr="003B49D9" w:rsidTr="00B51F2D">
        <w:trPr>
          <w:trHeight w:val="532"/>
        </w:trPr>
        <w:tc>
          <w:tcPr>
            <w:tcW w:w="1118" w:type="dxa"/>
            <w:tcBorders>
              <w:left w:val="nil"/>
            </w:tcBorders>
          </w:tcPr>
          <w:p w:rsidR="003B49D9" w:rsidRPr="003B49D9" w:rsidRDefault="003B49D9" w:rsidP="003B49D9">
            <w:pPr>
              <w:spacing w:before="60" w:after="60" w:line="240" w:lineRule="auto"/>
              <w:rPr>
                <w:rFonts w:cs="Arial"/>
                <w:sz w:val="18"/>
                <w:szCs w:val="18"/>
              </w:rPr>
            </w:pPr>
          </w:p>
        </w:tc>
        <w:tc>
          <w:tcPr>
            <w:tcW w:w="1400" w:type="dxa"/>
          </w:tcPr>
          <w:p w:rsidR="003B49D9" w:rsidRPr="003B49D9" w:rsidRDefault="003B49D9" w:rsidP="003B49D9">
            <w:pPr>
              <w:spacing w:before="60" w:after="60" w:line="240" w:lineRule="auto"/>
              <w:rPr>
                <w:rFonts w:cs="Arial"/>
                <w:sz w:val="18"/>
                <w:szCs w:val="18"/>
              </w:rPr>
            </w:pPr>
          </w:p>
        </w:tc>
        <w:tc>
          <w:tcPr>
            <w:tcW w:w="2270" w:type="dxa"/>
          </w:tcPr>
          <w:p w:rsidR="003B49D9" w:rsidRPr="003B49D9" w:rsidRDefault="003B49D9" w:rsidP="003B49D9">
            <w:pPr>
              <w:spacing w:before="60" w:after="60" w:line="240" w:lineRule="auto"/>
              <w:rPr>
                <w:rFonts w:cs="Arial"/>
                <w:sz w:val="18"/>
                <w:szCs w:val="18"/>
              </w:rPr>
            </w:pPr>
          </w:p>
        </w:tc>
        <w:tc>
          <w:tcPr>
            <w:tcW w:w="1761" w:type="dxa"/>
          </w:tcPr>
          <w:p w:rsidR="003B49D9" w:rsidRPr="003B49D9" w:rsidRDefault="003B49D9" w:rsidP="003B49D9">
            <w:pPr>
              <w:spacing w:before="60" w:after="60" w:line="240" w:lineRule="auto"/>
              <w:rPr>
                <w:rFonts w:cs="Arial"/>
                <w:sz w:val="18"/>
                <w:szCs w:val="18"/>
              </w:rPr>
            </w:pPr>
          </w:p>
        </w:tc>
        <w:tc>
          <w:tcPr>
            <w:tcW w:w="2490" w:type="dxa"/>
          </w:tcPr>
          <w:p w:rsidR="003B49D9" w:rsidRPr="003B49D9" w:rsidRDefault="003B49D9" w:rsidP="003B49D9">
            <w:pPr>
              <w:spacing w:before="60" w:after="60" w:line="240" w:lineRule="auto"/>
              <w:rPr>
                <w:rFonts w:cs="Arial"/>
                <w:sz w:val="18"/>
                <w:szCs w:val="18"/>
              </w:rPr>
            </w:pPr>
          </w:p>
        </w:tc>
        <w:tc>
          <w:tcPr>
            <w:tcW w:w="1842" w:type="dxa"/>
          </w:tcPr>
          <w:p w:rsidR="003B49D9" w:rsidRPr="003B49D9" w:rsidRDefault="003B49D9" w:rsidP="003B49D9">
            <w:pPr>
              <w:spacing w:before="60" w:after="60" w:line="240" w:lineRule="auto"/>
              <w:rPr>
                <w:rFonts w:cs="Arial"/>
                <w:sz w:val="18"/>
                <w:szCs w:val="18"/>
              </w:rPr>
            </w:pPr>
          </w:p>
        </w:tc>
        <w:tc>
          <w:tcPr>
            <w:tcW w:w="3119" w:type="dxa"/>
            <w:tcBorders>
              <w:right w:val="nil"/>
            </w:tcBorders>
          </w:tcPr>
          <w:p w:rsidR="003B49D9" w:rsidRPr="003B49D9" w:rsidRDefault="003B49D9" w:rsidP="003B49D9">
            <w:pPr>
              <w:spacing w:before="60" w:after="60" w:line="240" w:lineRule="auto"/>
              <w:rPr>
                <w:rFonts w:cs="Arial"/>
                <w:sz w:val="18"/>
                <w:szCs w:val="18"/>
              </w:rPr>
            </w:pPr>
          </w:p>
        </w:tc>
      </w:tr>
    </w:tbl>
    <w:p w:rsidR="003B49D9" w:rsidRPr="003B49D9" w:rsidRDefault="003B49D9" w:rsidP="003B49D9">
      <w:pPr>
        <w:sectPr w:rsidR="003B49D9" w:rsidRPr="003B49D9" w:rsidSect="00B51F2D">
          <w:headerReference w:type="default" r:id="rId178"/>
          <w:footerReference w:type="default" r:id="rId179"/>
          <w:pgSz w:w="16838" w:h="11899" w:orient="landscape"/>
          <w:pgMar w:top="1480" w:right="1508" w:bottom="1219" w:left="1457" w:header="811" w:footer="306" w:gutter="0"/>
          <w:cols w:space="708"/>
          <w:docGrid w:linePitch="360"/>
        </w:sectPr>
      </w:pPr>
    </w:p>
    <w:p w:rsidR="000416B4" w:rsidRDefault="00244011" w:rsidP="00244011">
      <w:pPr>
        <w:widowControl w:val="0"/>
        <w:spacing w:before="800" w:after="400" w:line="240" w:lineRule="auto"/>
        <w:ind w:left="-142"/>
        <w:contextualSpacing/>
        <w:jc w:val="left"/>
        <w:outlineLvl w:val="0"/>
        <w:rPr>
          <w:rFonts w:cs="Arial"/>
          <w:bCs/>
          <w:kern w:val="32"/>
          <w:sz w:val="44"/>
          <w:szCs w:val="32"/>
          <w:lang w:val="en-US"/>
        </w:rPr>
      </w:pPr>
      <w:bookmarkStart w:id="648" w:name="_Ref384657058"/>
      <w:bookmarkStart w:id="649" w:name="_Toc384743195"/>
      <w:r>
        <w:rPr>
          <w:rFonts w:cs="Arial"/>
          <w:bCs/>
          <w:kern w:val="32"/>
          <w:sz w:val="44"/>
          <w:szCs w:val="32"/>
          <w:lang w:val="en-US"/>
        </w:rPr>
        <w:t>Appendix B   Chain-</w:t>
      </w:r>
      <w:bookmarkEnd w:id="648"/>
      <w:bookmarkEnd w:id="649"/>
      <w:r>
        <w:rPr>
          <w:rFonts w:cs="Arial"/>
          <w:bCs/>
          <w:kern w:val="32"/>
          <w:sz w:val="44"/>
          <w:szCs w:val="32"/>
          <w:lang w:val="en-US"/>
        </w:rPr>
        <w:t>of-Custody Form</w:t>
      </w:r>
    </w:p>
    <w:p w:rsidR="00244011" w:rsidRPr="00244011" w:rsidRDefault="00244011" w:rsidP="00244011"/>
    <w:tbl>
      <w:tblPr>
        <w:tblStyle w:val="TableGrid1"/>
        <w:tblW w:w="5000" w:type="pct"/>
        <w:tblLayout w:type="fixed"/>
        <w:tblLook w:val="04A0"/>
      </w:tblPr>
      <w:tblGrid>
        <w:gridCol w:w="3152"/>
        <w:gridCol w:w="3051"/>
        <w:gridCol w:w="81"/>
        <w:gridCol w:w="3132"/>
      </w:tblGrid>
      <w:tr w:rsidR="003B49D9" w:rsidRPr="003B49D9" w:rsidTr="00B51F2D">
        <w:trPr>
          <w:trHeight w:val="567"/>
        </w:trPr>
        <w:tc>
          <w:tcPr>
            <w:tcW w:w="5000" w:type="pct"/>
            <w:gridSpan w:val="4"/>
          </w:tcPr>
          <w:p w:rsidR="003B49D9" w:rsidRPr="003B49D9" w:rsidRDefault="003B49D9" w:rsidP="003B49D9">
            <w:pPr>
              <w:autoSpaceDE w:val="0"/>
              <w:autoSpaceDN w:val="0"/>
              <w:adjustRightInd w:val="0"/>
              <w:spacing w:before="60" w:after="60" w:line="240" w:lineRule="auto"/>
              <w:ind w:right="103"/>
              <w:rPr>
                <w:rFonts w:cs="Arial"/>
                <w:sz w:val="20"/>
                <w:szCs w:val="20"/>
                <w:lang w:val="en-US" w:eastAsia="en-AU"/>
              </w:rPr>
            </w:pPr>
            <w:r w:rsidRPr="003B49D9">
              <w:rPr>
                <w:rFonts w:cs="Arial"/>
                <w:bCs/>
                <w:sz w:val="20"/>
                <w:szCs w:val="20"/>
                <w:lang w:val="en-US" w:eastAsia="en-AU"/>
              </w:rPr>
              <w:t>Field sampling staff:</w:t>
            </w:r>
          </w:p>
        </w:tc>
      </w:tr>
      <w:tr w:rsidR="003B49D9" w:rsidRPr="003B49D9" w:rsidTr="00B51F2D">
        <w:trPr>
          <w:trHeight w:val="567"/>
        </w:trPr>
        <w:tc>
          <w:tcPr>
            <w:tcW w:w="5000" w:type="pct"/>
            <w:gridSpan w:val="4"/>
          </w:tcPr>
          <w:p w:rsidR="003B49D9" w:rsidRPr="003B49D9" w:rsidRDefault="003B49D9" w:rsidP="003B49D9">
            <w:pPr>
              <w:autoSpaceDE w:val="0"/>
              <w:autoSpaceDN w:val="0"/>
              <w:adjustRightInd w:val="0"/>
              <w:spacing w:before="60" w:after="60" w:line="240" w:lineRule="auto"/>
              <w:ind w:right="103"/>
              <w:rPr>
                <w:rFonts w:cs="Arial"/>
                <w:sz w:val="20"/>
                <w:szCs w:val="20"/>
                <w:lang w:val="en-US" w:eastAsia="en-AU"/>
              </w:rPr>
            </w:pPr>
            <w:r w:rsidRPr="003B49D9">
              <w:rPr>
                <w:rFonts w:cs="Arial"/>
                <w:bCs/>
                <w:sz w:val="20"/>
                <w:szCs w:val="20"/>
                <w:lang w:val="en-US" w:eastAsia="en-AU"/>
              </w:rPr>
              <w:t>Project name/ID and location:</w:t>
            </w:r>
          </w:p>
        </w:tc>
      </w:tr>
      <w:tr w:rsidR="003B49D9" w:rsidRPr="003B49D9" w:rsidTr="00B51F2D">
        <w:trPr>
          <w:trHeight w:val="567"/>
        </w:trPr>
        <w:tc>
          <w:tcPr>
            <w:tcW w:w="5000" w:type="pct"/>
            <w:gridSpan w:val="4"/>
          </w:tcPr>
          <w:p w:rsidR="003B49D9" w:rsidRPr="003B49D9" w:rsidRDefault="003B49D9" w:rsidP="003B49D9">
            <w:pPr>
              <w:autoSpaceDE w:val="0"/>
              <w:autoSpaceDN w:val="0"/>
              <w:adjustRightInd w:val="0"/>
              <w:spacing w:before="60" w:after="60" w:line="240" w:lineRule="auto"/>
              <w:ind w:right="103"/>
              <w:rPr>
                <w:rFonts w:cs="Arial"/>
                <w:sz w:val="20"/>
                <w:szCs w:val="20"/>
                <w:lang w:val="en-US" w:eastAsia="en-AU"/>
              </w:rPr>
            </w:pPr>
            <w:r w:rsidRPr="003B49D9">
              <w:rPr>
                <w:rFonts w:cs="Arial"/>
                <w:sz w:val="20"/>
                <w:szCs w:val="20"/>
                <w:lang w:val="en-US" w:eastAsia="en-AU"/>
              </w:rPr>
              <w:t xml:space="preserve">Sample dates included:  </w:t>
            </w:r>
          </w:p>
        </w:tc>
      </w:tr>
      <w:tr w:rsidR="003B49D9" w:rsidRPr="003B49D9" w:rsidTr="00B51F2D">
        <w:trPr>
          <w:trHeight w:val="567"/>
        </w:trPr>
        <w:tc>
          <w:tcPr>
            <w:tcW w:w="5000" w:type="pct"/>
            <w:gridSpan w:val="4"/>
            <w:tcBorders>
              <w:bottom w:val="single" w:sz="2" w:space="0" w:color="000000"/>
            </w:tcBorders>
          </w:tcPr>
          <w:p w:rsidR="003B49D9" w:rsidRPr="003B49D9" w:rsidRDefault="003B49D9" w:rsidP="003B49D9">
            <w:pPr>
              <w:autoSpaceDE w:val="0"/>
              <w:autoSpaceDN w:val="0"/>
              <w:adjustRightInd w:val="0"/>
              <w:spacing w:before="60" w:after="60" w:line="240" w:lineRule="auto"/>
              <w:ind w:right="103"/>
              <w:rPr>
                <w:rFonts w:cs="Arial"/>
                <w:sz w:val="20"/>
                <w:szCs w:val="20"/>
                <w:lang w:val="en-US" w:eastAsia="en-AU"/>
              </w:rPr>
            </w:pPr>
            <w:r w:rsidRPr="003B49D9">
              <w:rPr>
                <w:rFonts w:cs="Arial"/>
                <w:sz w:val="20"/>
                <w:szCs w:val="20"/>
                <w:lang w:val="en-US" w:eastAsia="en-AU"/>
              </w:rPr>
              <w:t xml:space="preserve">Sample sites included: </w:t>
            </w:r>
          </w:p>
        </w:tc>
      </w:tr>
      <w:tr w:rsidR="003B49D9" w:rsidRPr="003B49D9" w:rsidTr="00B51F2D">
        <w:trPr>
          <w:trHeight w:val="567"/>
        </w:trPr>
        <w:tc>
          <w:tcPr>
            <w:tcW w:w="1674" w:type="pct"/>
            <w:tcBorders>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gridSpan w:val="2"/>
            <w:tcBorders>
              <w:left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tcBorders>
              <w:left w:val="nil"/>
              <w:bottom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r>
      <w:tr w:rsidR="003B49D9" w:rsidRPr="003B49D9" w:rsidTr="00B51F2D">
        <w:trPr>
          <w:trHeight w:val="567"/>
        </w:trPr>
        <w:tc>
          <w:tcPr>
            <w:tcW w:w="1674" w:type="pct"/>
            <w:tcBorders>
              <w:top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gridSpan w:val="2"/>
            <w:tcBorders>
              <w:top w:val="nil"/>
              <w:left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tcBorders>
              <w:top w:val="nil"/>
              <w:left w:val="nil"/>
              <w:bottom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r>
      <w:tr w:rsidR="003B49D9" w:rsidRPr="003B49D9" w:rsidTr="00B51F2D">
        <w:trPr>
          <w:trHeight w:val="567"/>
        </w:trPr>
        <w:tc>
          <w:tcPr>
            <w:tcW w:w="1674" w:type="pct"/>
            <w:tcBorders>
              <w:top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gridSpan w:val="2"/>
            <w:tcBorders>
              <w:top w:val="nil"/>
              <w:left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tcBorders>
              <w:top w:val="nil"/>
              <w:left w:val="nil"/>
              <w:bottom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r>
      <w:tr w:rsidR="003B49D9" w:rsidRPr="003B49D9" w:rsidTr="00B51F2D">
        <w:trPr>
          <w:trHeight w:val="567"/>
        </w:trPr>
        <w:tc>
          <w:tcPr>
            <w:tcW w:w="1674" w:type="pct"/>
            <w:tcBorders>
              <w:top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gridSpan w:val="2"/>
            <w:tcBorders>
              <w:top w:val="nil"/>
              <w:left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tcBorders>
              <w:top w:val="nil"/>
              <w:left w:val="nil"/>
              <w:bottom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r>
      <w:tr w:rsidR="003B49D9" w:rsidRPr="003B49D9" w:rsidTr="00B51F2D">
        <w:trPr>
          <w:trHeight w:val="567"/>
        </w:trPr>
        <w:tc>
          <w:tcPr>
            <w:tcW w:w="1674" w:type="pct"/>
            <w:tcBorders>
              <w:top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gridSpan w:val="2"/>
            <w:tcBorders>
              <w:top w:val="nil"/>
              <w:left w:val="nil"/>
              <w:bottom w:val="nil"/>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tcBorders>
              <w:top w:val="nil"/>
              <w:left w:val="nil"/>
              <w:bottom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r>
      <w:tr w:rsidR="003B49D9" w:rsidRPr="003B49D9" w:rsidTr="00B51F2D">
        <w:trPr>
          <w:trHeight w:val="567"/>
        </w:trPr>
        <w:tc>
          <w:tcPr>
            <w:tcW w:w="1674" w:type="pct"/>
            <w:tcBorders>
              <w:top w:val="nil"/>
              <w:bottom w:val="single" w:sz="4" w:space="0" w:color="auto"/>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gridSpan w:val="2"/>
            <w:tcBorders>
              <w:top w:val="nil"/>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c>
          <w:tcPr>
            <w:tcW w:w="1663" w:type="pct"/>
            <w:tcBorders>
              <w:top w:val="nil"/>
              <w:left w:val="nil"/>
              <w:bottom w:val="single" w:sz="4" w:space="0" w:color="auto"/>
            </w:tcBorders>
          </w:tcPr>
          <w:p w:rsidR="003B49D9" w:rsidRPr="003B49D9" w:rsidRDefault="003B49D9" w:rsidP="003B49D9">
            <w:pPr>
              <w:autoSpaceDE w:val="0"/>
              <w:autoSpaceDN w:val="0"/>
              <w:adjustRightInd w:val="0"/>
              <w:spacing w:before="60" w:after="60" w:line="240" w:lineRule="auto"/>
              <w:ind w:left="142" w:right="103"/>
              <w:rPr>
                <w:rFonts w:cs="Arial"/>
                <w:sz w:val="20"/>
                <w:szCs w:val="20"/>
                <w:lang w:val="en-US" w:eastAsia="en-AU"/>
              </w:rPr>
            </w:pPr>
            <w:r w:rsidRPr="003B49D9">
              <w:rPr>
                <w:rFonts w:cs="Arial"/>
                <w:sz w:val="20"/>
                <w:szCs w:val="20"/>
                <w:lang w:val="en-US" w:eastAsia="en-AU"/>
              </w:rPr>
              <w:t>____________________</w:t>
            </w:r>
          </w:p>
        </w:tc>
      </w:tr>
      <w:tr w:rsidR="003B49D9" w:rsidRPr="003B49D9" w:rsidTr="00B51F2D">
        <w:trPr>
          <w:trHeight w:val="567"/>
        </w:trPr>
        <w:tc>
          <w:tcPr>
            <w:tcW w:w="5000" w:type="pct"/>
            <w:gridSpan w:val="4"/>
            <w:tcBorders>
              <w:top w:val="single" w:sz="4" w:space="0" w:color="auto"/>
              <w:left w:val="nil"/>
              <w:bottom w:val="single" w:sz="4" w:space="0" w:color="auto"/>
              <w:right w:val="nil"/>
            </w:tcBorders>
            <w:shd w:val="clear" w:color="auto" w:fill="A6A6A6" w:themeFill="background1" w:themeFillShade="A6"/>
          </w:tcPr>
          <w:p w:rsidR="003B49D9" w:rsidRPr="003B49D9" w:rsidRDefault="003B49D9" w:rsidP="003B49D9">
            <w:pPr>
              <w:autoSpaceDE w:val="0"/>
              <w:autoSpaceDN w:val="0"/>
              <w:adjustRightInd w:val="0"/>
              <w:spacing w:before="60" w:after="60" w:line="240" w:lineRule="auto"/>
              <w:ind w:right="103"/>
              <w:jc w:val="left"/>
              <w:rPr>
                <w:rFonts w:ascii="Arial Bold" w:hAnsi="Arial Bold" w:cs="Arial"/>
                <w:caps/>
                <w:sz w:val="20"/>
                <w:szCs w:val="20"/>
                <w:lang w:val="en-US" w:eastAsia="en-AU"/>
              </w:rPr>
            </w:pPr>
            <w:r w:rsidRPr="003B49D9">
              <w:rPr>
                <w:rFonts w:ascii="Arial Bold" w:hAnsi="Arial Bold" w:cs="Arial"/>
                <w:bCs/>
                <w:caps/>
                <w:sz w:val="20"/>
                <w:szCs w:val="20"/>
                <w:lang w:val="en-US" w:eastAsia="en-AU"/>
              </w:rPr>
              <w:t>Samples sent by:</w:t>
            </w:r>
          </w:p>
        </w:tc>
      </w:tr>
      <w:tr w:rsidR="003B49D9" w:rsidRPr="003B49D9" w:rsidTr="00B51F2D">
        <w:trPr>
          <w:trHeight w:val="567"/>
        </w:trPr>
        <w:tc>
          <w:tcPr>
            <w:tcW w:w="3294"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Date:</w:t>
            </w:r>
          </w:p>
        </w:tc>
        <w:tc>
          <w:tcPr>
            <w:tcW w:w="1706"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Time:                    am/pm</w:t>
            </w:r>
          </w:p>
        </w:tc>
      </w:tr>
      <w:tr w:rsidR="003B49D9" w:rsidRPr="003B49D9" w:rsidTr="00B51F2D">
        <w:trPr>
          <w:trHeight w:val="567"/>
        </w:trPr>
        <w:tc>
          <w:tcPr>
            <w:tcW w:w="3294"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Location:</w:t>
            </w:r>
          </w:p>
        </w:tc>
        <w:tc>
          <w:tcPr>
            <w:tcW w:w="1706"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p>
        </w:tc>
      </w:tr>
      <w:tr w:rsidR="003B49D9" w:rsidRPr="003B49D9" w:rsidTr="00B51F2D">
        <w:trPr>
          <w:trHeight w:val="567"/>
        </w:trPr>
        <w:tc>
          <w:tcPr>
            <w:tcW w:w="3294"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Sample quantity:</w:t>
            </w:r>
          </w:p>
        </w:tc>
        <w:tc>
          <w:tcPr>
            <w:tcW w:w="1706"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jc w:val="left"/>
              <w:rPr>
                <w:rFonts w:cs="Arial"/>
                <w:sz w:val="20"/>
                <w:szCs w:val="20"/>
                <w:lang w:val="en-US" w:eastAsia="en-AU"/>
              </w:rPr>
            </w:pPr>
            <w:r w:rsidRPr="003B49D9">
              <w:rPr>
                <w:rFonts w:cs="Arial"/>
                <w:sz w:val="20"/>
                <w:szCs w:val="20"/>
                <w:lang w:val="en-US" w:eastAsia="en-AU"/>
              </w:rPr>
              <w:t>Samples unaltered: yes/no</w:t>
            </w:r>
          </w:p>
        </w:tc>
      </w:tr>
      <w:tr w:rsidR="003B49D9" w:rsidRPr="003B49D9" w:rsidTr="00B51F2D">
        <w:trPr>
          <w:trHeight w:val="567"/>
        </w:trPr>
        <w:tc>
          <w:tcPr>
            <w:tcW w:w="5000" w:type="pct"/>
            <w:gridSpan w:val="4"/>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 xml:space="preserve">Signed:  </w:t>
            </w:r>
          </w:p>
        </w:tc>
      </w:tr>
      <w:tr w:rsidR="003B49D9" w:rsidRPr="003B49D9" w:rsidTr="00B51F2D">
        <w:trPr>
          <w:trHeight w:val="567"/>
        </w:trPr>
        <w:tc>
          <w:tcPr>
            <w:tcW w:w="5000" w:type="pct"/>
            <w:gridSpan w:val="4"/>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Courier company:</w:t>
            </w:r>
          </w:p>
        </w:tc>
      </w:tr>
      <w:tr w:rsidR="003B49D9" w:rsidRPr="003B49D9" w:rsidTr="00B51F2D">
        <w:trPr>
          <w:trHeight w:val="567"/>
        </w:trPr>
        <w:tc>
          <w:tcPr>
            <w:tcW w:w="5000" w:type="pct"/>
            <w:gridSpan w:val="4"/>
            <w:tcBorders>
              <w:top w:val="single" w:sz="4" w:space="0" w:color="auto"/>
              <w:left w:val="nil"/>
              <w:bottom w:val="single" w:sz="4" w:space="0" w:color="auto"/>
              <w:right w:val="nil"/>
            </w:tcBorders>
            <w:shd w:val="clear" w:color="auto" w:fill="A6A6A6" w:themeFill="background1" w:themeFillShade="A6"/>
          </w:tcPr>
          <w:p w:rsidR="003B49D9" w:rsidRPr="003B49D9" w:rsidRDefault="003B49D9" w:rsidP="003B49D9">
            <w:pPr>
              <w:autoSpaceDE w:val="0"/>
              <w:autoSpaceDN w:val="0"/>
              <w:adjustRightInd w:val="0"/>
              <w:spacing w:before="60" w:after="60" w:line="240" w:lineRule="auto"/>
              <w:jc w:val="left"/>
              <w:rPr>
                <w:rFonts w:ascii="Arial Bold" w:hAnsi="Arial Bold" w:cs="Arial"/>
                <w:caps/>
                <w:sz w:val="20"/>
                <w:szCs w:val="20"/>
                <w:lang w:val="en-US" w:eastAsia="en-AU"/>
              </w:rPr>
            </w:pPr>
            <w:r w:rsidRPr="003B49D9">
              <w:rPr>
                <w:rFonts w:ascii="Arial Bold" w:hAnsi="Arial Bold" w:cs="Arial"/>
                <w:caps/>
                <w:sz w:val="20"/>
                <w:szCs w:val="20"/>
                <w:lang w:val="en-US" w:eastAsia="en-AU"/>
              </w:rPr>
              <w:t>Receiving laboratory</w:t>
            </w:r>
          </w:p>
        </w:tc>
      </w:tr>
      <w:tr w:rsidR="003B49D9" w:rsidRPr="003B49D9" w:rsidTr="00B51F2D">
        <w:trPr>
          <w:trHeight w:val="567"/>
        </w:trPr>
        <w:tc>
          <w:tcPr>
            <w:tcW w:w="5000" w:type="pct"/>
            <w:gridSpan w:val="4"/>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jc w:val="left"/>
              <w:rPr>
                <w:rFonts w:cs="Arial"/>
                <w:sz w:val="20"/>
                <w:szCs w:val="20"/>
                <w:lang w:val="en-US" w:eastAsia="en-AU"/>
              </w:rPr>
            </w:pPr>
            <w:r w:rsidRPr="003B49D9">
              <w:rPr>
                <w:rFonts w:cs="Arial"/>
                <w:sz w:val="20"/>
                <w:szCs w:val="20"/>
                <w:lang w:val="en-US" w:eastAsia="en-AU"/>
              </w:rPr>
              <w:t>Receipt of sample by laboratory from sampling officer or courier:</w:t>
            </w:r>
          </w:p>
        </w:tc>
      </w:tr>
      <w:tr w:rsidR="003B49D9" w:rsidRPr="003B49D9" w:rsidTr="00B51F2D">
        <w:trPr>
          <w:trHeight w:val="567"/>
        </w:trPr>
        <w:tc>
          <w:tcPr>
            <w:tcW w:w="3294"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Date:</w:t>
            </w:r>
          </w:p>
        </w:tc>
        <w:tc>
          <w:tcPr>
            <w:tcW w:w="1706"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Time:                    am/pm</w:t>
            </w:r>
          </w:p>
        </w:tc>
      </w:tr>
      <w:tr w:rsidR="003B49D9" w:rsidRPr="003B49D9" w:rsidTr="00B51F2D">
        <w:trPr>
          <w:trHeight w:val="567"/>
        </w:trPr>
        <w:tc>
          <w:tcPr>
            <w:tcW w:w="5000" w:type="pct"/>
            <w:gridSpan w:val="4"/>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jc w:val="left"/>
              <w:rPr>
                <w:rFonts w:cs="Arial"/>
                <w:sz w:val="20"/>
                <w:szCs w:val="20"/>
                <w:lang w:val="en-US" w:eastAsia="en-AU"/>
              </w:rPr>
            </w:pPr>
            <w:r w:rsidRPr="003B49D9">
              <w:rPr>
                <w:rFonts w:cs="Arial"/>
                <w:sz w:val="20"/>
                <w:szCs w:val="20"/>
                <w:lang w:val="en-US" w:eastAsia="en-AU"/>
              </w:rPr>
              <w:t>Location:</w:t>
            </w:r>
          </w:p>
        </w:tc>
      </w:tr>
      <w:tr w:rsidR="003B49D9" w:rsidRPr="003B49D9" w:rsidTr="00B51F2D">
        <w:trPr>
          <w:trHeight w:val="567"/>
        </w:trPr>
        <w:tc>
          <w:tcPr>
            <w:tcW w:w="3294"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ind w:right="103"/>
              <w:jc w:val="left"/>
              <w:rPr>
                <w:rFonts w:cs="Arial"/>
                <w:sz w:val="20"/>
                <w:szCs w:val="20"/>
                <w:lang w:val="en-US" w:eastAsia="en-AU"/>
              </w:rPr>
            </w:pPr>
            <w:r w:rsidRPr="003B49D9">
              <w:rPr>
                <w:rFonts w:cs="Arial"/>
                <w:sz w:val="20"/>
                <w:szCs w:val="20"/>
                <w:lang w:val="en-US" w:eastAsia="en-AU"/>
              </w:rPr>
              <w:t>Sample quantity:</w:t>
            </w:r>
          </w:p>
        </w:tc>
        <w:tc>
          <w:tcPr>
            <w:tcW w:w="1706" w:type="pct"/>
            <w:gridSpan w:val="2"/>
            <w:tcBorders>
              <w:top w:val="single" w:sz="4" w:space="0" w:color="auto"/>
              <w:left w:val="nil"/>
              <w:bottom w:val="single" w:sz="4" w:space="0" w:color="auto"/>
              <w:right w:val="nil"/>
            </w:tcBorders>
          </w:tcPr>
          <w:p w:rsidR="003B49D9" w:rsidRPr="003B49D9" w:rsidRDefault="003B49D9" w:rsidP="003B49D9">
            <w:pPr>
              <w:autoSpaceDE w:val="0"/>
              <w:autoSpaceDN w:val="0"/>
              <w:adjustRightInd w:val="0"/>
              <w:spacing w:before="60" w:after="60" w:line="240" w:lineRule="auto"/>
              <w:jc w:val="left"/>
              <w:rPr>
                <w:rFonts w:cs="Arial"/>
                <w:sz w:val="20"/>
                <w:szCs w:val="20"/>
                <w:lang w:val="en-US" w:eastAsia="en-AU"/>
              </w:rPr>
            </w:pPr>
            <w:r w:rsidRPr="003B49D9">
              <w:rPr>
                <w:rFonts w:cs="Arial"/>
                <w:sz w:val="20"/>
                <w:szCs w:val="20"/>
                <w:lang w:val="en-US" w:eastAsia="en-AU"/>
              </w:rPr>
              <w:t>Samples unaltered: yes/no</w:t>
            </w:r>
          </w:p>
        </w:tc>
      </w:tr>
    </w:tbl>
    <w:p w:rsidR="003B49D9" w:rsidRPr="003B49D9" w:rsidRDefault="003B49D9" w:rsidP="003B49D9">
      <w:pPr>
        <w:sectPr w:rsidR="003B49D9" w:rsidRPr="003B49D9" w:rsidSect="00B51F2D">
          <w:headerReference w:type="default" r:id="rId180"/>
          <w:footerReference w:type="default" r:id="rId181"/>
          <w:pgSz w:w="11899" w:h="16838"/>
          <w:pgMar w:top="1508" w:right="1219" w:bottom="1457" w:left="1480" w:header="811" w:footer="306" w:gutter="0"/>
          <w:cols w:space="708"/>
          <w:docGrid w:linePitch="360"/>
        </w:sectPr>
      </w:pPr>
    </w:p>
    <w:p w:rsidR="003B49D9" w:rsidRDefault="00075241" w:rsidP="00075241">
      <w:pPr>
        <w:widowControl w:val="0"/>
        <w:spacing w:before="800" w:after="400" w:line="240" w:lineRule="auto"/>
        <w:ind w:left="-142"/>
        <w:contextualSpacing/>
        <w:jc w:val="left"/>
        <w:outlineLvl w:val="0"/>
        <w:rPr>
          <w:rFonts w:cs="Arial"/>
          <w:bCs/>
          <w:kern w:val="32"/>
          <w:sz w:val="44"/>
          <w:szCs w:val="32"/>
          <w:lang w:val="en-US"/>
        </w:rPr>
      </w:pPr>
      <w:bookmarkStart w:id="650" w:name="_Ref384657008"/>
      <w:bookmarkStart w:id="651" w:name="_Ref384657012"/>
      <w:bookmarkStart w:id="652" w:name="_Toc384743196"/>
      <w:r>
        <w:rPr>
          <w:rFonts w:cs="Arial"/>
          <w:bCs/>
          <w:kern w:val="32"/>
          <w:sz w:val="44"/>
          <w:szCs w:val="32"/>
          <w:lang w:val="en-US"/>
        </w:rPr>
        <w:t xml:space="preserve">Appendix </w:t>
      </w:r>
      <w:proofErr w:type="gramStart"/>
      <w:r>
        <w:rPr>
          <w:rFonts w:cs="Arial"/>
          <w:bCs/>
          <w:kern w:val="32"/>
          <w:sz w:val="44"/>
          <w:szCs w:val="32"/>
          <w:lang w:val="en-US"/>
        </w:rPr>
        <w:t xml:space="preserve">C </w:t>
      </w:r>
      <w:bookmarkEnd w:id="650"/>
      <w:bookmarkEnd w:id="651"/>
      <w:bookmarkEnd w:id="652"/>
      <w:r>
        <w:rPr>
          <w:rFonts w:cs="Arial"/>
          <w:bCs/>
          <w:kern w:val="32"/>
          <w:sz w:val="44"/>
          <w:szCs w:val="32"/>
          <w:lang w:val="en-US"/>
        </w:rPr>
        <w:t xml:space="preserve"> Training</w:t>
      </w:r>
      <w:proofErr w:type="gramEnd"/>
      <w:r>
        <w:rPr>
          <w:rFonts w:cs="Arial"/>
          <w:bCs/>
          <w:kern w:val="32"/>
          <w:sz w:val="44"/>
          <w:szCs w:val="32"/>
          <w:lang w:val="en-US"/>
        </w:rPr>
        <w:t xml:space="preserve"> Log</w:t>
      </w:r>
    </w:p>
    <w:p w:rsidR="00244011" w:rsidRPr="00FA6941" w:rsidRDefault="00244011" w:rsidP="00FA6941"/>
    <w:tbl>
      <w:tblPr>
        <w:tblStyle w:val="TableGrid"/>
        <w:tblW w:w="0" w:type="auto"/>
        <w:tblLook w:val="04A0"/>
      </w:tblPr>
      <w:tblGrid>
        <w:gridCol w:w="1809"/>
        <w:gridCol w:w="2410"/>
        <w:gridCol w:w="1652"/>
        <w:gridCol w:w="1618"/>
        <w:gridCol w:w="1187"/>
        <w:gridCol w:w="1487"/>
        <w:gridCol w:w="2149"/>
        <w:gridCol w:w="1777"/>
      </w:tblGrid>
      <w:tr w:rsidR="003B49D9" w:rsidRPr="003B49D9" w:rsidTr="00B51F2D">
        <w:trPr>
          <w:trHeight w:val="454"/>
          <w:tblHeader/>
        </w:trPr>
        <w:tc>
          <w:tcPr>
            <w:tcW w:w="1809" w:type="dxa"/>
            <w:vMerge w:val="restart"/>
            <w:shd w:val="clear" w:color="auto" w:fill="BFBFBF" w:themeFill="background1" w:themeFillShade="BF"/>
          </w:tcPr>
          <w:p w:rsidR="003B49D9" w:rsidRPr="003B49D9" w:rsidRDefault="003B49D9" w:rsidP="00570684">
            <w:pPr>
              <w:spacing w:before="60" w:after="60" w:line="240" w:lineRule="auto"/>
              <w:jc w:val="center"/>
              <w:rPr>
                <w:rFonts w:cs="Arial"/>
                <w:b/>
                <w:sz w:val="18"/>
                <w:szCs w:val="18"/>
              </w:rPr>
            </w:pPr>
            <w:r w:rsidRPr="003B49D9">
              <w:rPr>
                <w:rFonts w:cs="Arial"/>
                <w:b/>
                <w:sz w:val="18"/>
                <w:szCs w:val="18"/>
              </w:rPr>
              <w:t>Monitoring indicator</w:t>
            </w:r>
          </w:p>
        </w:tc>
        <w:tc>
          <w:tcPr>
            <w:tcW w:w="2410" w:type="dxa"/>
            <w:vMerge w:val="restart"/>
            <w:shd w:val="clear" w:color="auto" w:fill="BFBFBF" w:themeFill="background1" w:themeFillShade="BF"/>
          </w:tcPr>
          <w:p w:rsidR="003B49D9" w:rsidRPr="003B49D9" w:rsidRDefault="003B49D9" w:rsidP="00570684">
            <w:pPr>
              <w:spacing w:before="60" w:after="60" w:line="240" w:lineRule="auto"/>
              <w:jc w:val="center"/>
              <w:rPr>
                <w:rFonts w:cs="Arial"/>
                <w:b/>
                <w:sz w:val="18"/>
                <w:szCs w:val="18"/>
              </w:rPr>
            </w:pPr>
            <w:r w:rsidRPr="003B49D9">
              <w:rPr>
                <w:rFonts w:cs="Arial"/>
                <w:b/>
                <w:sz w:val="18"/>
                <w:szCs w:val="18"/>
              </w:rPr>
              <w:t>Training undertaken</w:t>
            </w:r>
          </w:p>
        </w:tc>
        <w:tc>
          <w:tcPr>
            <w:tcW w:w="1652" w:type="dxa"/>
            <w:vMerge w:val="restart"/>
            <w:shd w:val="clear" w:color="auto" w:fill="BFBFBF" w:themeFill="background1" w:themeFillShade="BF"/>
          </w:tcPr>
          <w:p w:rsidR="003B49D9" w:rsidRPr="003B49D9" w:rsidRDefault="003B49D9" w:rsidP="00570684">
            <w:pPr>
              <w:spacing w:before="60" w:after="60" w:line="240" w:lineRule="auto"/>
              <w:jc w:val="center"/>
              <w:rPr>
                <w:rFonts w:cs="Arial"/>
                <w:b/>
                <w:sz w:val="18"/>
                <w:szCs w:val="18"/>
              </w:rPr>
            </w:pPr>
            <w:r w:rsidRPr="003B49D9">
              <w:rPr>
                <w:rFonts w:cs="Arial"/>
                <w:b/>
                <w:sz w:val="18"/>
                <w:szCs w:val="18"/>
              </w:rPr>
              <w:t>Date</w:t>
            </w:r>
          </w:p>
        </w:tc>
        <w:tc>
          <w:tcPr>
            <w:tcW w:w="2805" w:type="dxa"/>
            <w:gridSpan w:val="2"/>
            <w:shd w:val="clear" w:color="auto" w:fill="BFBFBF" w:themeFill="background1" w:themeFillShade="BF"/>
          </w:tcPr>
          <w:p w:rsidR="003B49D9" w:rsidRPr="003B49D9" w:rsidRDefault="003B49D9" w:rsidP="00570684">
            <w:pPr>
              <w:spacing w:before="60" w:after="60" w:line="240" w:lineRule="auto"/>
              <w:jc w:val="center"/>
              <w:rPr>
                <w:rFonts w:cs="Arial"/>
                <w:b/>
                <w:sz w:val="18"/>
                <w:szCs w:val="18"/>
              </w:rPr>
            </w:pPr>
            <w:r w:rsidRPr="003B49D9">
              <w:rPr>
                <w:rFonts w:cs="Arial"/>
                <w:b/>
                <w:sz w:val="18"/>
                <w:szCs w:val="18"/>
              </w:rPr>
              <w:t>Trainer</w:t>
            </w:r>
          </w:p>
        </w:tc>
        <w:tc>
          <w:tcPr>
            <w:tcW w:w="3636" w:type="dxa"/>
            <w:gridSpan w:val="2"/>
            <w:shd w:val="clear" w:color="auto" w:fill="BFBFBF" w:themeFill="background1" w:themeFillShade="BF"/>
          </w:tcPr>
          <w:p w:rsidR="003B49D9" w:rsidRPr="003B49D9" w:rsidRDefault="003B49D9" w:rsidP="00570684">
            <w:pPr>
              <w:spacing w:before="60" w:after="60" w:line="240" w:lineRule="auto"/>
              <w:jc w:val="center"/>
              <w:rPr>
                <w:rFonts w:cs="Arial"/>
                <w:b/>
                <w:sz w:val="18"/>
                <w:szCs w:val="18"/>
              </w:rPr>
            </w:pPr>
            <w:r w:rsidRPr="003B49D9">
              <w:rPr>
                <w:rFonts w:cs="Arial"/>
                <w:b/>
                <w:sz w:val="18"/>
                <w:szCs w:val="18"/>
              </w:rPr>
              <w:t>Trainee</w:t>
            </w:r>
          </w:p>
        </w:tc>
        <w:tc>
          <w:tcPr>
            <w:tcW w:w="1777" w:type="dxa"/>
            <w:vMerge w:val="restart"/>
            <w:shd w:val="clear" w:color="auto" w:fill="BFBFBF" w:themeFill="background1" w:themeFillShade="BF"/>
          </w:tcPr>
          <w:p w:rsidR="003B49D9" w:rsidRPr="003B49D9" w:rsidRDefault="003B49D9" w:rsidP="00570684">
            <w:pPr>
              <w:spacing w:before="60" w:after="60" w:line="240" w:lineRule="auto"/>
              <w:jc w:val="center"/>
              <w:rPr>
                <w:rFonts w:cs="Arial"/>
                <w:b/>
                <w:sz w:val="18"/>
                <w:szCs w:val="18"/>
              </w:rPr>
            </w:pPr>
            <w:r w:rsidRPr="003B49D9">
              <w:rPr>
                <w:rFonts w:cs="Arial"/>
                <w:b/>
                <w:sz w:val="18"/>
                <w:szCs w:val="18"/>
              </w:rPr>
              <w:t>Comments</w:t>
            </w:r>
          </w:p>
        </w:tc>
      </w:tr>
      <w:tr w:rsidR="003B49D9" w:rsidRPr="003B49D9" w:rsidTr="00B51F2D">
        <w:trPr>
          <w:trHeight w:val="454"/>
          <w:tblHeader/>
        </w:trPr>
        <w:tc>
          <w:tcPr>
            <w:tcW w:w="1809" w:type="dxa"/>
            <w:vMerge/>
            <w:shd w:val="clear" w:color="auto" w:fill="BFBFBF" w:themeFill="background1" w:themeFillShade="BF"/>
          </w:tcPr>
          <w:p w:rsidR="003B49D9" w:rsidRPr="003B49D9" w:rsidRDefault="003B49D9" w:rsidP="003B49D9">
            <w:pPr>
              <w:spacing w:before="60" w:after="60" w:line="240" w:lineRule="auto"/>
              <w:rPr>
                <w:rFonts w:cs="Arial"/>
                <w:sz w:val="18"/>
                <w:szCs w:val="18"/>
              </w:rPr>
            </w:pPr>
          </w:p>
        </w:tc>
        <w:tc>
          <w:tcPr>
            <w:tcW w:w="2410" w:type="dxa"/>
            <w:vMerge/>
            <w:shd w:val="clear" w:color="auto" w:fill="BFBFBF" w:themeFill="background1" w:themeFillShade="BF"/>
          </w:tcPr>
          <w:p w:rsidR="003B49D9" w:rsidRPr="003B49D9" w:rsidRDefault="003B49D9" w:rsidP="003B49D9">
            <w:pPr>
              <w:spacing w:before="60" w:after="60" w:line="240" w:lineRule="auto"/>
              <w:rPr>
                <w:rFonts w:cs="Arial"/>
                <w:sz w:val="18"/>
                <w:szCs w:val="18"/>
              </w:rPr>
            </w:pPr>
          </w:p>
        </w:tc>
        <w:tc>
          <w:tcPr>
            <w:tcW w:w="1652" w:type="dxa"/>
            <w:vMerge/>
            <w:shd w:val="clear" w:color="auto" w:fill="BFBFBF" w:themeFill="background1" w:themeFillShade="BF"/>
          </w:tcPr>
          <w:p w:rsidR="003B49D9" w:rsidRPr="003B49D9" w:rsidRDefault="003B49D9" w:rsidP="003B49D9">
            <w:pPr>
              <w:spacing w:before="60" w:after="60" w:line="240" w:lineRule="auto"/>
              <w:rPr>
                <w:rFonts w:cs="Arial"/>
                <w:sz w:val="18"/>
                <w:szCs w:val="18"/>
              </w:rPr>
            </w:pPr>
          </w:p>
        </w:tc>
        <w:tc>
          <w:tcPr>
            <w:tcW w:w="1618" w:type="dxa"/>
            <w:shd w:val="clear" w:color="auto" w:fill="BFBFBF" w:themeFill="background1" w:themeFillShade="BF"/>
          </w:tcPr>
          <w:p w:rsidR="003B49D9" w:rsidRPr="003B49D9" w:rsidRDefault="003B49D9" w:rsidP="003B49D9">
            <w:pPr>
              <w:spacing w:before="60" w:after="60" w:line="240" w:lineRule="auto"/>
              <w:rPr>
                <w:rFonts w:cs="Arial"/>
                <w:b/>
                <w:sz w:val="18"/>
                <w:szCs w:val="18"/>
              </w:rPr>
            </w:pPr>
            <w:r w:rsidRPr="003B49D9">
              <w:rPr>
                <w:rFonts w:cs="Arial"/>
                <w:b/>
                <w:sz w:val="18"/>
                <w:szCs w:val="18"/>
              </w:rPr>
              <w:t xml:space="preserve">Name </w:t>
            </w:r>
          </w:p>
        </w:tc>
        <w:tc>
          <w:tcPr>
            <w:tcW w:w="1187" w:type="dxa"/>
            <w:shd w:val="clear" w:color="auto" w:fill="BFBFBF" w:themeFill="background1" w:themeFillShade="BF"/>
          </w:tcPr>
          <w:p w:rsidR="003B49D9" w:rsidRPr="003B49D9" w:rsidRDefault="003B49D9" w:rsidP="003B49D9">
            <w:pPr>
              <w:spacing w:before="60" w:after="60" w:line="240" w:lineRule="auto"/>
              <w:rPr>
                <w:rFonts w:cs="Arial"/>
                <w:b/>
                <w:sz w:val="18"/>
                <w:szCs w:val="18"/>
              </w:rPr>
            </w:pPr>
            <w:r w:rsidRPr="003B49D9">
              <w:rPr>
                <w:rFonts w:cs="Arial"/>
                <w:b/>
                <w:sz w:val="18"/>
                <w:szCs w:val="18"/>
              </w:rPr>
              <w:t xml:space="preserve">Signature </w:t>
            </w:r>
          </w:p>
        </w:tc>
        <w:tc>
          <w:tcPr>
            <w:tcW w:w="1487" w:type="dxa"/>
            <w:shd w:val="clear" w:color="auto" w:fill="BFBFBF" w:themeFill="background1" w:themeFillShade="BF"/>
          </w:tcPr>
          <w:p w:rsidR="003B49D9" w:rsidRPr="003B49D9" w:rsidRDefault="003B49D9" w:rsidP="003B49D9">
            <w:pPr>
              <w:spacing w:before="60" w:after="60" w:line="240" w:lineRule="auto"/>
              <w:rPr>
                <w:rFonts w:cs="Arial"/>
                <w:b/>
                <w:sz w:val="18"/>
                <w:szCs w:val="18"/>
              </w:rPr>
            </w:pPr>
            <w:r w:rsidRPr="003B49D9">
              <w:rPr>
                <w:rFonts w:cs="Arial"/>
                <w:b/>
                <w:sz w:val="18"/>
                <w:szCs w:val="18"/>
              </w:rPr>
              <w:t xml:space="preserve">Name </w:t>
            </w:r>
          </w:p>
        </w:tc>
        <w:tc>
          <w:tcPr>
            <w:tcW w:w="2149" w:type="dxa"/>
            <w:shd w:val="clear" w:color="auto" w:fill="BFBFBF" w:themeFill="background1" w:themeFillShade="BF"/>
          </w:tcPr>
          <w:p w:rsidR="003B49D9" w:rsidRPr="003B49D9" w:rsidRDefault="003B49D9" w:rsidP="003B49D9">
            <w:pPr>
              <w:spacing w:before="60" w:after="60" w:line="240" w:lineRule="auto"/>
              <w:rPr>
                <w:rFonts w:cs="Arial"/>
                <w:b/>
                <w:sz w:val="18"/>
                <w:szCs w:val="18"/>
              </w:rPr>
            </w:pPr>
            <w:r w:rsidRPr="003B49D9">
              <w:rPr>
                <w:rFonts w:cs="Arial"/>
                <w:b/>
                <w:sz w:val="18"/>
                <w:szCs w:val="18"/>
              </w:rPr>
              <w:t xml:space="preserve">Signature </w:t>
            </w:r>
          </w:p>
        </w:tc>
        <w:tc>
          <w:tcPr>
            <w:tcW w:w="1777" w:type="dxa"/>
            <w:vMerge/>
            <w:shd w:val="clear" w:color="auto" w:fill="BFBFBF" w:themeFill="background1" w:themeFillShade="BF"/>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r w:rsidR="003B49D9" w:rsidRPr="003B49D9" w:rsidTr="00B51F2D">
        <w:trPr>
          <w:trHeight w:val="454"/>
        </w:trPr>
        <w:tc>
          <w:tcPr>
            <w:tcW w:w="1809" w:type="dxa"/>
          </w:tcPr>
          <w:p w:rsidR="003B49D9" w:rsidRPr="003B49D9" w:rsidRDefault="003B49D9" w:rsidP="003B49D9">
            <w:pPr>
              <w:spacing w:before="60" w:after="60" w:line="240" w:lineRule="auto"/>
              <w:rPr>
                <w:rFonts w:cs="Arial"/>
                <w:sz w:val="18"/>
                <w:szCs w:val="18"/>
              </w:rPr>
            </w:pPr>
          </w:p>
        </w:tc>
        <w:tc>
          <w:tcPr>
            <w:tcW w:w="2410" w:type="dxa"/>
          </w:tcPr>
          <w:p w:rsidR="003B49D9" w:rsidRPr="003B49D9" w:rsidRDefault="003B49D9" w:rsidP="003B49D9">
            <w:pPr>
              <w:spacing w:before="60" w:after="60" w:line="240" w:lineRule="auto"/>
              <w:rPr>
                <w:rFonts w:cs="Arial"/>
                <w:sz w:val="18"/>
                <w:szCs w:val="18"/>
              </w:rPr>
            </w:pPr>
          </w:p>
        </w:tc>
        <w:tc>
          <w:tcPr>
            <w:tcW w:w="1652" w:type="dxa"/>
          </w:tcPr>
          <w:p w:rsidR="003B49D9" w:rsidRPr="003B49D9" w:rsidRDefault="003B49D9" w:rsidP="003B49D9">
            <w:pPr>
              <w:spacing w:before="60" w:after="60" w:line="240" w:lineRule="auto"/>
              <w:rPr>
                <w:rFonts w:cs="Arial"/>
                <w:sz w:val="18"/>
                <w:szCs w:val="18"/>
              </w:rPr>
            </w:pPr>
          </w:p>
        </w:tc>
        <w:tc>
          <w:tcPr>
            <w:tcW w:w="1618" w:type="dxa"/>
          </w:tcPr>
          <w:p w:rsidR="003B49D9" w:rsidRPr="003B49D9" w:rsidRDefault="003B49D9" w:rsidP="003B49D9">
            <w:pPr>
              <w:spacing w:before="60" w:after="60" w:line="240" w:lineRule="auto"/>
              <w:rPr>
                <w:rFonts w:cs="Arial"/>
                <w:sz w:val="18"/>
                <w:szCs w:val="18"/>
              </w:rPr>
            </w:pPr>
          </w:p>
        </w:tc>
        <w:tc>
          <w:tcPr>
            <w:tcW w:w="1187" w:type="dxa"/>
          </w:tcPr>
          <w:p w:rsidR="003B49D9" w:rsidRPr="003B49D9" w:rsidRDefault="003B49D9" w:rsidP="003B49D9">
            <w:pPr>
              <w:spacing w:before="60" w:after="60" w:line="240" w:lineRule="auto"/>
              <w:rPr>
                <w:rFonts w:cs="Arial"/>
                <w:sz w:val="18"/>
                <w:szCs w:val="18"/>
              </w:rPr>
            </w:pPr>
          </w:p>
        </w:tc>
        <w:tc>
          <w:tcPr>
            <w:tcW w:w="1487" w:type="dxa"/>
          </w:tcPr>
          <w:p w:rsidR="003B49D9" w:rsidRPr="003B49D9" w:rsidRDefault="003B49D9" w:rsidP="003B49D9">
            <w:pPr>
              <w:spacing w:before="60" w:after="60" w:line="240" w:lineRule="auto"/>
              <w:rPr>
                <w:rFonts w:cs="Arial"/>
                <w:sz w:val="18"/>
                <w:szCs w:val="18"/>
              </w:rPr>
            </w:pPr>
          </w:p>
        </w:tc>
        <w:tc>
          <w:tcPr>
            <w:tcW w:w="2149" w:type="dxa"/>
          </w:tcPr>
          <w:p w:rsidR="003B49D9" w:rsidRPr="003B49D9" w:rsidRDefault="003B49D9" w:rsidP="003B49D9">
            <w:pPr>
              <w:spacing w:before="60" w:after="60" w:line="240" w:lineRule="auto"/>
              <w:rPr>
                <w:rFonts w:cs="Arial"/>
                <w:sz w:val="18"/>
                <w:szCs w:val="18"/>
              </w:rPr>
            </w:pPr>
          </w:p>
        </w:tc>
        <w:tc>
          <w:tcPr>
            <w:tcW w:w="1777" w:type="dxa"/>
          </w:tcPr>
          <w:p w:rsidR="003B49D9" w:rsidRPr="003B49D9" w:rsidRDefault="003B49D9" w:rsidP="003B49D9">
            <w:pPr>
              <w:spacing w:before="60" w:after="60" w:line="240" w:lineRule="auto"/>
              <w:rPr>
                <w:rFonts w:cs="Arial"/>
                <w:sz w:val="18"/>
                <w:szCs w:val="18"/>
              </w:rPr>
            </w:pPr>
          </w:p>
        </w:tc>
      </w:tr>
    </w:tbl>
    <w:p w:rsidR="00E50E6F" w:rsidRDefault="00E50E6F" w:rsidP="00EA594A">
      <w:pPr>
        <w:sectPr w:rsidR="00E50E6F" w:rsidSect="00075241">
          <w:headerReference w:type="default" r:id="rId182"/>
          <w:footerReference w:type="default" r:id="rId183"/>
          <w:pgSz w:w="16838" w:h="11899" w:orient="landscape"/>
          <w:pgMar w:top="1480" w:right="1508" w:bottom="1219" w:left="1457" w:header="811" w:footer="306" w:gutter="0"/>
          <w:pgNumType w:start="197"/>
          <w:cols w:space="708"/>
          <w:docGrid w:linePitch="360"/>
        </w:sectPr>
      </w:pPr>
    </w:p>
    <w:p w:rsidR="00B03CA5" w:rsidRPr="00B03CA5" w:rsidRDefault="00FA6941" w:rsidP="00BC5ACB">
      <w:pPr>
        <w:pStyle w:val="AppendixHeading"/>
      </w:pPr>
      <w:bookmarkStart w:id="653" w:name="_Ref381176881"/>
      <w:bookmarkStart w:id="654" w:name="_Toc381200960"/>
      <w:bookmarkStart w:id="655" w:name="_Toc384971708"/>
      <w:bookmarkStart w:id="656" w:name="_Toc396903605"/>
      <w:bookmarkStart w:id="657" w:name="_Toc405971502"/>
      <w:bookmarkStart w:id="658" w:name="_Toc411431774"/>
      <w:r>
        <w:t xml:space="preserve">Appendix </w:t>
      </w:r>
      <w:proofErr w:type="gramStart"/>
      <w:r>
        <w:t xml:space="preserve">F  </w:t>
      </w:r>
      <w:r w:rsidR="00B03CA5">
        <w:t>Health</w:t>
      </w:r>
      <w:proofErr w:type="gramEnd"/>
      <w:r w:rsidR="00B03CA5">
        <w:t>, Safety and Environment Plan (HSE Plan)</w:t>
      </w:r>
      <w:bookmarkEnd w:id="653"/>
      <w:bookmarkEnd w:id="654"/>
      <w:bookmarkEnd w:id="655"/>
      <w:bookmarkEnd w:id="656"/>
      <w:bookmarkEnd w:id="657"/>
      <w:bookmarkEnd w:id="658"/>
      <w:r w:rsidR="00B03CA5">
        <w:t xml:space="preserve"> </w:t>
      </w:r>
    </w:p>
    <w:bookmarkEnd w:id="521"/>
    <w:p w:rsidR="00320018" w:rsidRDefault="00320018" w:rsidP="00320018">
      <w:pPr>
        <w:spacing w:line="240" w:lineRule="auto"/>
      </w:pPr>
    </w:p>
    <w:p w:rsidR="00320018" w:rsidRDefault="00320018" w:rsidP="00210BA8"/>
    <w:p w:rsidR="00DE6A29" w:rsidRDefault="00DE6A29"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Default="00017A47" w:rsidP="00F10269"/>
    <w:p w:rsidR="00017A47" w:rsidRPr="00017A47" w:rsidRDefault="00017A47" w:rsidP="00017A47">
      <w:r w:rsidRPr="00017A47">
        <w:rPr>
          <w:noProof/>
          <w:lang w:eastAsia="en-AU"/>
        </w:rPr>
        <w:drawing>
          <wp:anchor distT="0" distB="0" distL="114300" distR="114300" simplePos="0" relativeHeight="251716608" behindDoc="0" locked="0" layoutInCell="1" allowOverlap="1">
            <wp:simplePos x="0" y="0"/>
            <wp:positionH relativeFrom="column">
              <wp:posOffset>1008380</wp:posOffset>
            </wp:positionH>
            <wp:positionV relativeFrom="paragraph">
              <wp:posOffset>9009380</wp:posOffset>
            </wp:positionV>
            <wp:extent cx="4149090" cy="342900"/>
            <wp:effectExtent l="0" t="0" r="381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17A47">
        <w:rPr>
          <w:noProof/>
          <w:lang w:eastAsia="en-AU"/>
        </w:rPr>
        <w:drawing>
          <wp:anchor distT="0" distB="0" distL="114300" distR="114300" simplePos="0" relativeHeight="251717632" behindDoc="0" locked="0" layoutInCell="1" allowOverlap="1">
            <wp:simplePos x="0" y="0"/>
            <wp:positionH relativeFrom="column">
              <wp:posOffset>5067300</wp:posOffset>
            </wp:positionH>
            <wp:positionV relativeFrom="paragraph">
              <wp:posOffset>1119505</wp:posOffset>
            </wp:positionV>
            <wp:extent cx="1143000" cy="1143000"/>
            <wp:effectExtent l="0" t="0" r="0" b="0"/>
            <wp:wrapNone/>
            <wp:docPr id="615" name="Picture 615"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r w:rsidRPr="00017A47">
        <w:rPr>
          <w:noProof/>
          <w:lang w:eastAsia="en-AU"/>
        </w:rPr>
        <w:drawing>
          <wp:anchor distT="0" distB="0" distL="114300" distR="114300" simplePos="0" relativeHeight="251718656" behindDoc="0" locked="0" layoutInCell="1" allowOverlap="1">
            <wp:simplePos x="0" y="0"/>
            <wp:positionH relativeFrom="column">
              <wp:posOffset>2550160</wp:posOffset>
            </wp:positionH>
            <wp:positionV relativeFrom="paragraph">
              <wp:posOffset>-285750</wp:posOffset>
            </wp:positionV>
            <wp:extent cx="4047490" cy="862965"/>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7490" cy="862965"/>
                    </a:xfrm>
                    <a:prstGeom prst="rect">
                      <a:avLst/>
                    </a:prstGeom>
                  </pic:spPr>
                </pic:pic>
              </a:graphicData>
            </a:graphic>
          </wp:anchor>
        </w:drawing>
      </w:r>
    </w:p>
    <w:p w:rsidR="00017A47" w:rsidRPr="00017A47" w:rsidRDefault="00017A47" w:rsidP="00017A47">
      <w:r w:rsidRPr="00017A47">
        <w:rPr>
          <w:noProof/>
          <w:lang w:eastAsia="en-AU"/>
        </w:rPr>
        <w:drawing>
          <wp:anchor distT="0" distB="0" distL="114300" distR="114300" simplePos="0" relativeHeight="251714560" behindDoc="1" locked="0" layoutInCell="1" allowOverlap="1">
            <wp:simplePos x="0" y="0"/>
            <wp:positionH relativeFrom="page">
              <wp:posOffset>-17145</wp:posOffset>
            </wp:positionH>
            <wp:positionV relativeFrom="page">
              <wp:posOffset>1442085</wp:posOffset>
            </wp:positionV>
            <wp:extent cx="7560310" cy="4147820"/>
            <wp:effectExtent l="0" t="0" r="2540" b="5080"/>
            <wp:wrapNone/>
            <wp:docPr id="617" name="Picture 617"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4147820"/>
                    </a:xfrm>
                    <a:prstGeom prst="rect">
                      <a:avLst/>
                    </a:prstGeom>
                    <a:noFill/>
                  </pic:spPr>
                </pic:pic>
              </a:graphicData>
            </a:graphic>
          </wp:anchor>
        </w:drawing>
      </w:r>
    </w:p>
    <w:p w:rsidR="00017A47" w:rsidRPr="00017A47" w:rsidRDefault="00017A47" w:rsidP="00017A47"/>
    <w:p w:rsidR="00017A47" w:rsidRPr="00017A47" w:rsidRDefault="00017A47" w:rsidP="00017A47"/>
    <w:p w:rsidR="00017A47" w:rsidRPr="00017A47" w:rsidRDefault="00017A47" w:rsidP="00017A47"/>
    <w:p w:rsidR="00017A47" w:rsidRPr="00017A47" w:rsidRDefault="00017A47" w:rsidP="00017A47"/>
    <w:p w:rsidR="00017A47" w:rsidRPr="00017A47" w:rsidRDefault="00017A47" w:rsidP="00017A47"/>
    <w:p w:rsidR="00017A47" w:rsidRPr="00017A47" w:rsidRDefault="007D30A3" w:rsidP="00017A47">
      <w:r>
        <w:rPr>
          <w:noProof/>
          <w:lang w:eastAsia="en-AU"/>
        </w:rPr>
        <w:pict>
          <v:shape id="_x0000_s1097" type="#_x0000_t202" style="position:absolute;left:0;text-align:left;margin-left:-53.05pt;margin-top:19.85pt;width:546.8pt;height:16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97uwIAAMU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" filled="f" stroked="f">
            <v:textbox>
              <w:txbxContent>
                <w:p w:rsidR="009F5C0A" w:rsidRDefault="009F5C0A" w:rsidP="00017A47">
                  <w:pPr>
                    <w:spacing w:line="240" w:lineRule="auto"/>
                    <w:jc w:val="left"/>
                    <w:rPr>
                      <w:rFonts w:cs="Arial"/>
                      <w:b/>
                      <w:color w:val="FFFFFF"/>
                      <w:sz w:val="36"/>
                      <w:szCs w:val="36"/>
                    </w:rPr>
                  </w:pPr>
                  <w:r>
                    <w:rPr>
                      <w:rFonts w:cs="Arial"/>
                      <w:b/>
                      <w:color w:val="FFFFFF"/>
                      <w:sz w:val="36"/>
                      <w:szCs w:val="36"/>
                    </w:rPr>
                    <w:t>Health, Safety and Environment Plan</w:t>
                  </w:r>
                </w:p>
                <w:p w:rsidR="009F5C0A" w:rsidRDefault="009F5C0A" w:rsidP="00017A47">
                  <w:pPr>
                    <w:spacing w:line="240" w:lineRule="auto"/>
                    <w:jc w:val="left"/>
                    <w:rPr>
                      <w:rFonts w:cs="Arial"/>
                      <w:b/>
                      <w:color w:val="FFFFFF"/>
                      <w:sz w:val="36"/>
                      <w:szCs w:val="36"/>
                    </w:rPr>
                  </w:pPr>
                  <w:r>
                    <w:rPr>
                      <w:rFonts w:cs="Arial"/>
                      <w:b/>
                      <w:color w:val="FFFFFF"/>
                      <w:sz w:val="36"/>
                      <w:szCs w:val="36"/>
                    </w:rPr>
                    <w:t xml:space="preserve">Commonwealth Environmental Water Office </w:t>
                  </w:r>
                </w:p>
                <w:p w:rsidR="009F5C0A" w:rsidRDefault="009F5C0A" w:rsidP="00017A47">
                  <w:pPr>
                    <w:spacing w:line="240" w:lineRule="auto"/>
                    <w:jc w:val="left"/>
                    <w:rPr>
                      <w:rFonts w:cs="Arial"/>
                      <w:b/>
                      <w:color w:val="FFFFFF"/>
                      <w:sz w:val="36"/>
                      <w:szCs w:val="36"/>
                    </w:rPr>
                  </w:pPr>
                  <w:r>
                    <w:rPr>
                      <w:rFonts w:cs="Arial"/>
                      <w:b/>
                      <w:color w:val="FFFFFF"/>
                      <w:sz w:val="36"/>
                      <w:szCs w:val="36"/>
                    </w:rPr>
                    <w:t>Long Term Intervention Monitoring Project</w:t>
                  </w:r>
                </w:p>
                <w:p w:rsidR="009F5C0A" w:rsidRDefault="009F5C0A" w:rsidP="00017A47">
                  <w:pPr>
                    <w:spacing w:line="240" w:lineRule="auto"/>
                    <w:jc w:val="left"/>
                    <w:rPr>
                      <w:rFonts w:cs="Arial"/>
                      <w:b/>
                      <w:color w:val="FFFFFF"/>
                      <w:sz w:val="36"/>
                      <w:szCs w:val="36"/>
                    </w:rPr>
                  </w:pPr>
                  <w:r>
                    <w:rPr>
                      <w:rFonts w:cs="Arial"/>
                      <w:b/>
                      <w:color w:val="FFFFFF"/>
                      <w:sz w:val="36"/>
                      <w:szCs w:val="36"/>
                    </w:rPr>
                    <w:t xml:space="preserve">Junction of the Warrego and Darling rivers </w:t>
                  </w:r>
                  <w:r w:rsidRPr="007B3797">
                    <w:rPr>
                      <w:rFonts w:cs="Arial"/>
                      <w:b/>
                      <w:color w:val="FFFFFF"/>
                      <w:sz w:val="36"/>
                      <w:szCs w:val="36"/>
                    </w:rPr>
                    <w:t>Selected Area</w:t>
                  </w:r>
                </w:p>
                <w:p w:rsidR="009F5C0A" w:rsidRDefault="009F5C0A" w:rsidP="00017A47">
                  <w:pPr>
                    <w:tabs>
                      <w:tab w:val="right" w:pos="10632"/>
                    </w:tabs>
                    <w:spacing w:line="240" w:lineRule="auto"/>
                    <w:jc w:val="right"/>
                    <w:rPr>
                      <w:rFonts w:cs="Arial"/>
                      <w:color w:val="FFFFFF"/>
                      <w:sz w:val="32"/>
                      <w:szCs w:val="32"/>
                    </w:rPr>
                  </w:pPr>
                  <w:r>
                    <w:rPr>
                      <w:rFonts w:cs="Arial"/>
                      <w:color w:val="FFFFFF"/>
                      <w:sz w:val="32"/>
                      <w:szCs w:val="32"/>
                    </w:rPr>
                    <w:t>Version 1, 12 January 2015</w:t>
                  </w:r>
                </w:p>
                <w:p w:rsidR="009F5C0A" w:rsidRPr="003C601E" w:rsidRDefault="009F5C0A" w:rsidP="00017A47">
                  <w:pPr>
                    <w:spacing w:line="240" w:lineRule="auto"/>
                    <w:jc w:val="left"/>
                    <w:rPr>
                      <w:rFonts w:cs="Arial"/>
                      <w:b/>
                      <w:color w:val="FFFFFF"/>
                      <w:sz w:val="36"/>
                      <w:szCs w:val="36"/>
                    </w:rPr>
                  </w:pPr>
                </w:p>
                <w:p w:rsidR="009F5C0A" w:rsidRDefault="009F5C0A" w:rsidP="00017A47">
                  <w:pPr>
                    <w:spacing w:line="240" w:lineRule="auto"/>
                    <w:jc w:val="left"/>
                    <w:rPr>
                      <w:rFonts w:cs="Arial"/>
                      <w:color w:val="FFFFFF"/>
                    </w:rPr>
                  </w:pPr>
                </w:p>
                <w:p w:rsidR="009F5C0A" w:rsidRPr="00E03649" w:rsidRDefault="009F5C0A" w:rsidP="00017A47">
                  <w:pPr>
                    <w:spacing w:line="240" w:lineRule="auto"/>
                    <w:jc w:val="left"/>
                    <w:rPr>
                      <w:rFonts w:cs="Arial"/>
                      <w:color w:val="FFFFFF"/>
                    </w:rPr>
                  </w:pPr>
                </w:p>
              </w:txbxContent>
            </v:textbox>
          </v:shape>
        </w:pict>
      </w:r>
    </w:p>
    <w:p w:rsidR="00017A47" w:rsidRPr="00017A47" w:rsidRDefault="00017A47" w:rsidP="00017A47"/>
    <w:p w:rsidR="00017A47" w:rsidRPr="00017A47" w:rsidRDefault="00017A47" w:rsidP="00017A47"/>
    <w:p w:rsidR="00017A47" w:rsidRPr="00017A47" w:rsidRDefault="00017A47" w:rsidP="00017A47"/>
    <w:p w:rsidR="00017A47" w:rsidRPr="00017A47" w:rsidRDefault="00017A47" w:rsidP="00017A47">
      <w:pPr>
        <w:sectPr w:rsidR="00017A47" w:rsidRPr="00017A47" w:rsidSect="00017A47">
          <w:footerReference w:type="default" r:id="rId184"/>
          <w:headerReference w:type="first" r:id="rId185"/>
          <w:pgSz w:w="11899" w:h="16838" w:code="9"/>
          <w:pgMar w:top="1508" w:right="1219" w:bottom="1457" w:left="1480" w:header="811" w:footer="306" w:gutter="0"/>
          <w:pgNumType w:fmt="lowerRoman" w:start="1"/>
          <w:cols w:space="708"/>
          <w:docGrid w:linePitch="272"/>
        </w:sectPr>
      </w:pPr>
      <w:r w:rsidRPr="00017A47">
        <w:rPr>
          <w:noProof/>
          <w:lang w:eastAsia="en-AU"/>
        </w:rPr>
        <w:drawing>
          <wp:anchor distT="0" distB="0" distL="114300" distR="114300" simplePos="0" relativeHeight="251719680" behindDoc="0" locked="0" layoutInCell="1" allowOverlap="1">
            <wp:simplePos x="0" y="0"/>
            <wp:positionH relativeFrom="column">
              <wp:posOffset>-673100</wp:posOffset>
            </wp:positionH>
            <wp:positionV relativeFrom="paragraph">
              <wp:posOffset>1287145</wp:posOffset>
            </wp:positionV>
            <wp:extent cx="7023761" cy="3945277"/>
            <wp:effectExtent l="19050" t="19050" r="24765" b="1714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25.JPG"/>
                    <pic:cNvPicPr/>
                  </pic:nvPicPr>
                  <pic:blipFill rotWithShape="1">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023761" cy="3945277"/>
                    </a:xfrm>
                    <a:prstGeom prst="rect">
                      <a:avLst/>
                    </a:prstGeom>
                    <a:ln>
                      <a:solidFill>
                        <a:sysClr val="windowText" lastClr="000000">
                          <a:lumMod val="75000"/>
                          <a:lumOff val="2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17A47" w:rsidRPr="00017A47" w:rsidRDefault="00017A47" w:rsidP="00017A47"/>
    <w:p w:rsidR="00017A47" w:rsidRPr="00017A47" w:rsidRDefault="00017A47" w:rsidP="00017A47"/>
    <w:tbl>
      <w:tblPr>
        <w:tblW w:w="0" w:type="auto"/>
        <w:tblInd w:w="-34" w:type="dxa"/>
        <w:tblBorders>
          <w:top w:val="single" w:sz="2" w:space="0" w:color="000000"/>
          <w:bottom w:val="single" w:sz="2" w:space="0" w:color="000000"/>
          <w:insideH w:val="single" w:sz="2" w:space="0" w:color="000000"/>
          <w:insideV w:val="single" w:sz="2" w:space="0" w:color="000000"/>
        </w:tblBorders>
        <w:tblLook w:val="01E0"/>
      </w:tblPr>
      <w:tblGrid>
        <w:gridCol w:w="2552"/>
        <w:gridCol w:w="6662"/>
      </w:tblGrid>
      <w:tr w:rsidR="00017A47" w:rsidRPr="00017A47" w:rsidTr="00017A47">
        <w:trPr>
          <w:trHeight w:val="397"/>
        </w:trPr>
        <w:tc>
          <w:tcPr>
            <w:tcW w:w="2552"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017A47" w:rsidRPr="00017A47" w:rsidRDefault="00017A47" w:rsidP="00017A47">
            <w:pPr>
              <w:spacing w:before="60" w:after="60" w:line="240" w:lineRule="auto"/>
              <w:jc w:val="left"/>
              <w:rPr>
                <w:b/>
                <w:sz w:val="18"/>
                <w:szCs w:val="18"/>
              </w:rPr>
            </w:pPr>
            <w:r w:rsidRPr="00017A47">
              <w:rPr>
                <w:b/>
                <w:sz w:val="18"/>
                <w:szCs w:val="18"/>
              </w:rPr>
              <w:t>Item</w:t>
            </w:r>
          </w:p>
        </w:tc>
        <w:tc>
          <w:tcPr>
            <w:tcW w:w="6662"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017A47" w:rsidRPr="00017A47" w:rsidRDefault="00017A47" w:rsidP="00017A47">
            <w:pPr>
              <w:spacing w:before="60" w:after="60" w:line="240" w:lineRule="auto"/>
              <w:jc w:val="left"/>
              <w:rPr>
                <w:b/>
                <w:sz w:val="18"/>
                <w:szCs w:val="18"/>
              </w:rPr>
            </w:pPr>
            <w:r w:rsidRPr="00017A47">
              <w:rPr>
                <w:b/>
                <w:sz w:val="18"/>
                <w:szCs w:val="18"/>
              </w:rPr>
              <w:t>Detail</w:t>
            </w:r>
          </w:p>
        </w:tc>
      </w:tr>
      <w:tr w:rsidR="00017A47" w:rsidRPr="00017A47" w:rsidTr="00017A47">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017A47" w:rsidRPr="00017A47" w:rsidRDefault="00017A47" w:rsidP="00017A47">
            <w:pPr>
              <w:spacing w:before="60" w:after="60" w:line="240" w:lineRule="auto"/>
              <w:jc w:val="left"/>
              <w:rPr>
                <w:sz w:val="18"/>
                <w:szCs w:val="18"/>
              </w:rPr>
            </w:pPr>
            <w:r w:rsidRPr="00017A47">
              <w:rPr>
                <w:sz w:val="18"/>
                <w:szCs w:val="18"/>
              </w:rPr>
              <w:t>ELA Project Code</w:t>
            </w:r>
          </w:p>
        </w:tc>
        <w:tc>
          <w:tcPr>
            <w:tcW w:w="6662" w:type="dxa"/>
            <w:tcBorders>
              <w:top w:val="single" w:sz="2" w:space="0" w:color="000000"/>
              <w:left w:val="single" w:sz="2" w:space="0" w:color="000000"/>
              <w:bottom w:val="single" w:sz="2" w:space="0" w:color="000000"/>
              <w:right w:val="nil"/>
            </w:tcBorders>
            <w:noWrap/>
            <w:vAlign w:val="center"/>
            <w:hideMark/>
          </w:tcPr>
          <w:p w:rsidR="00017A47" w:rsidRPr="00017A47" w:rsidRDefault="00017A47" w:rsidP="00017A47">
            <w:pPr>
              <w:spacing w:before="60" w:after="60" w:line="240" w:lineRule="auto"/>
              <w:jc w:val="left"/>
              <w:rPr>
                <w:sz w:val="18"/>
                <w:szCs w:val="18"/>
              </w:rPr>
            </w:pPr>
            <w:r w:rsidRPr="00017A47">
              <w:rPr>
                <w:sz w:val="18"/>
                <w:szCs w:val="18"/>
              </w:rPr>
              <w:t>434</w:t>
            </w:r>
          </w:p>
        </w:tc>
      </w:tr>
      <w:tr w:rsidR="00017A47" w:rsidRPr="00017A47" w:rsidTr="00017A47">
        <w:trPr>
          <w:trHeight w:val="397"/>
        </w:trPr>
        <w:tc>
          <w:tcPr>
            <w:tcW w:w="2552" w:type="dxa"/>
            <w:tcBorders>
              <w:top w:val="single" w:sz="2" w:space="0" w:color="000000"/>
              <w:left w:val="nil"/>
              <w:bottom w:val="single" w:sz="2" w:space="0" w:color="000000"/>
              <w:right w:val="single" w:sz="2" w:space="0" w:color="000000"/>
            </w:tcBorders>
            <w:noWrap/>
            <w:vAlign w:val="center"/>
          </w:tcPr>
          <w:p w:rsidR="00017A47" w:rsidRPr="00017A47" w:rsidRDefault="00017A47" w:rsidP="00017A47">
            <w:pPr>
              <w:spacing w:before="60" w:after="60" w:line="240" w:lineRule="auto"/>
              <w:jc w:val="left"/>
              <w:rPr>
                <w:sz w:val="18"/>
                <w:szCs w:val="18"/>
              </w:rPr>
            </w:pPr>
            <w:r w:rsidRPr="00017A47">
              <w:rPr>
                <w:sz w:val="18"/>
                <w:szCs w:val="18"/>
              </w:rPr>
              <w:t>Project Director/s</w:t>
            </w:r>
          </w:p>
        </w:tc>
        <w:tc>
          <w:tcPr>
            <w:tcW w:w="6662" w:type="dxa"/>
            <w:tcBorders>
              <w:top w:val="single" w:sz="2" w:space="0" w:color="000000"/>
              <w:left w:val="single" w:sz="2" w:space="0" w:color="000000"/>
              <w:bottom w:val="single" w:sz="2" w:space="0" w:color="000000"/>
              <w:right w:val="nil"/>
            </w:tcBorders>
            <w:noWrap/>
            <w:vAlign w:val="center"/>
          </w:tcPr>
          <w:p w:rsidR="00017A47" w:rsidRPr="00017A47" w:rsidRDefault="00017A47" w:rsidP="00017A47">
            <w:pPr>
              <w:spacing w:before="60" w:after="60" w:line="240" w:lineRule="auto"/>
              <w:jc w:val="left"/>
              <w:rPr>
                <w:sz w:val="18"/>
                <w:szCs w:val="18"/>
              </w:rPr>
            </w:pPr>
            <w:r w:rsidRPr="00017A47">
              <w:rPr>
                <w:sz w:val="18"/>
                <w:szCs w:val="18"/>
              </w:rPr>
              <w:t xml:space="preserve">Paul Frazier, Darren Ryder </w:t>
            </w:r>
          </w:p>
        </w:tc>
      </w:tr>
      <w:tr w:rsidR="00017A47" w:rsidRPr="00017A47" w:rsidTr="00017A47">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017A47" w:rsidRPr="00017A47" w:rsidRDefault="00017A47" w:rsidP="00017A47">
            <w:pPr>
              <w:spacing w:before="60" w:after="60" w:line="240" w:lineRule="auto"/>
              <w:jc w:val="left"/>
              <w:rPr>
                <w:sz w:val="18"/>
                <w:szCs w:val="18"/>
              </w:rPr>
            </w:pPr>
            <w:r w:rsidRPr="00017A47">
              <w:rPr>
                <w:sz w:val="18"/>
                <w:szCs w:val="18"/>
              </w:rPr>
              <w:t>Project Manager</w:t>
            </w:r>
          </w:p>
        </w:tc>
        <w:tc>
          <w:tcPr>
            <w:tcW w:w="6662" w:type="dxa"/>
            <w:tcBorders>
              <w:top w:val="single" w:sz="2" w:space="0" w:color="000000"/>
              <w:left w:val="single" w:sz="2" w:space="0" w:color="000000"/>
              <w:bottom w:val="single" w:sz="2" w:space="0" w:color="000000"/>
              <w:right w:val="nil"/>
            </w:tcBorders>
            <w:noWrap/>
            <w:vAlign w:val="center"/>
            <w:hideMark/>
          </w:tcPr>
          <w:p w:rsidR="00017A47" w:rsidRPr="00017A47" w:rsidRDefault="00017A47" w:rsidP="00017A47">
            <w:pPr>
              <w:spacing w:before="60" w:after="60" w:line="240" w:lineRule="auto"/>
              <w:jc w:val="left"/>
              <w:rPr>
                <w:sz w:val="18"/>
                <w:szCs w:val="18"/>
              </w:rPr>
            </w:pPr>
            <w:r w:rsidRPr="00017A47">
              <w:rPr>
                <w:sz w:val="18"/>
                <w:szCs w:val="18"/>
              </w:rPr>
              <w:t xml:space="preserve">Mark </w:t>
            </w:r>
            <w:proofErr w:type="spellStart"/>
            <w:r w:rsidRPr="00017A47">
              <w:rPr>
                <w:sz w:val="18"/>
                <w:szCs w:val="18"/>
              </w:rPr>
              <w:t>Southwell</w:t>
            </w:r>
            <w:proofErr w:type="spellEnd"/>
          </w:p>
        </w:tc>
      </w:tr>
      <w:tr w:rsidR="00017A47" w:rsidRPr="00017A47" w:rsidTr="00017A47">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017A47" w:rsidRPr="00017A47" w:rsidRDefault="00017A47" w:rsidP="00017A47">
            <w:pPr>
              <w:spacing w:before="60" w:after="60" w:line="240" w:lineRule="auto"/>
              <w:jc w:val="left"/>
              <w:rPr>
                <w:sz w:val="18"/>
                <w:szCs w:val="18"/>
              </w:rPr>
            </w:pPr>
            <w:r w:rsidRPr="00017A47">
              <w:rPr>
                <w:sz w:val="18"/>
                <w:szCs w:val="18"/>
              </w:rPr>
              <w:t>Prepared by</w:t>
            </w:r>
          </w:p>
        </w:tc>
        <w:tc>
          <w:tcPr>
            <w:tcW w:w="6662" w:type="dxa"/>
            <w:tcBorders>
              <w:top w:val="single" w:sz="2" w:space="0" w:color="000000"/>
              <w:left w:val="single" w:sz="2" w:space="0" w:color="000000"/>
              <w:bottom w:val="single" w:sz="2" w:space="0" w:color="000000"/>
              <w:right w:val="nil"/>
            </w:tcBorders>
            <w:noWrap/>
            <w:vAlign w:val="center"/>
            <w:hideMark/>
          </w:tcPr>
          <w:p w:rsidR="00017A47" w:rsidRPr="00017A47" w:rsidRDefault="00017A47" w:rsidP="00017A47">
            <w:pPr>
              <w:spacing w:before="60" w:after="60" w:line="240" w:lineRule="auto"/>
              <w:jc w:val="left"/>
              <w:rPr>
                <w:sz w:val="18"/>
                <w:szCs w:val="18"/>
              </w:rPr>
            </w:pPr>
            <w:r w:rsidRPr="00017A47">
              <w:rPr>
                <w:sz w:val="18"/>
                <w:szCs w:val="18"/>
              </w:rPr>
              <w:t xml:space="preserve">Mark </w:t>
            </w:r>
            <w:proofErr w:type="spellStart"/>
            <w:r w:rsidRPr="00017A47">
              <w:rPr>
                <w:sz w:val="18"/>
                <w:szCs w:val="18"/>
              </w:rPr>
              <w:t>Southwell</w:t>
            </w:r>
            <w:proofErr w:type="spellEnd"/>
          </w:p>
        </w:tc>
      </w:tr>
    </w:tbl>
    <w:p w:rsidR="00017A47" w:rsidRPr="00017A47" w:rsidRDefault="00017A47" w:rsidP="00017A47"/>
    <w:p w:rsidR="00017A47" w:rsidRPr="00017A47" w:rsidRDefault="00017A47" w:rsidP="00017A47">
      <w:r w:rsidRPr="00017A47">
        <w:t xml:space="preserve">This document is the Health, Safety and Environment Plan for the CEWO LTIM Project for the Junction of the Warrego and Darling rivers Selected Area.  It is to be read in conjunction with the Monitoring and Evaluation Plan for the above project. </w:t>
      </w:r>
    </w:p>
    <w:p w:rsidR="00017A47" w:rsidRPr="00017A47" w:rsidRDefault="00017A47" w:rsidP="00017A47">
      <w:r w:rsidRPr="00017A47">
        <w:t xml:space="preserve">Any reviews or changes to this Health, Safety and Environment Plan must be recorded in the tables below. </w:t>
      </w:r>
    </w:p>
    <w:p w:rsidR="00017A47" w:rsidRPr="00017A47" w:rsidRDefault="00017A47" w:rsidP="00017A47">
      <w:r w:rsidRPr="00017A47">
        <w:t xml:space="preserve">  </w:t>
      </w:r>
    </w:p>
    <w:p w:rsidR="00017A47" w:rsidRPr="00017A47" w:rsidRDefault="00017A47" w:rsidP="00017A47">
      <w:pPr>
        <w:rPr>
          <w:b/>
          <w:bCs/>
        </w:rPr>
      </w:pPr>
      <w:r w:rsidRPr="00017A47">
        <w:rPr>
          <w:b/>
          <w:bCs/>
        </w:rPr>
        <w:t xml:space="preserve">Document control </w:t>
      </w:r>
    </w:p>
    <w:tbl>
      <w:tblPr>
        <w:tblW w:w="9214" w:type="dxa"/>
        <w:tblInd w:w="-34" w:type="dxa"/>
        <w:tblBorders>
          <w:top w:val="single" w:sz="2" w:space="0" w:color="000000"/>
          <w:bottom w:val="single" w:sz="2" w:space="0" w:color="000000"/>
          <w:insideH w:val="single" w:sz="2" w:space="0" w:color="000000"/>
          <w:insideV w:val="single" w:sz="2" w:space="0" w:color="000000"/>
        </w:tblBorders>
        <w:tblLook w:val="01E0"/>
      </w:tblPr>
      <w:tblGrid>
        <w:gridCol w:w="1135"/>
        <w:gridCol w:w="1417"/>
        <w:gridCol w:w="3402"/>
        <w:gridCol w:w="3260"/>
      </w:tblGrid>
      <w:tr w:rsidR="00017A47" w:rsidRPr="00017A47" w:rsidTr="00017A47">
        <w:trPr>
          <w:trHeight w:val="397"/>
        </w:trPr>
        <w:tc>
          <w:tcPr>
            <w:tcW w:w="1135" w:type="dxa"/>
            <w:shd w:val="clear" w:color="auto" w:fill="BFBFBF" w:themeFill="background1" w:themeFillShade="BF"/>
            <w:noWrap/>
            <w:vAlign w:val="center"/>
          </w:tcPr>
          <w:p w:rsidR="00017A47" w:rsidRPr="00017A47" w:rsidRDefault="00017A47" w:rsidP="00017A47">
            <w:pPr>
              <w:spacing w:before="60" w:after="60" w:line="240" w:lineRule="auto"/>
              <w:jc w:val="left"/>
              <w:rPr>
                <w:b/>
                <w:sz w:val="18"/>
                <w:szCs w:val="18"/>
              </w:rPr>
            </w:pPr>
            <w:r w:rsidRPr="00017A47">
              <w:rPr>
                <w:b/>
                <w:sz w:val="18"/>
                <w:szCs w:val="18"/>
              </w:rPr>
              <w:t xml:space="preserve">Version </w:t>
            </w:r>
          </w:p>
        </w:tc>
        <w:tc>
          <w:tcPr>
            <w:tcW w:w="1417" w:type="dxa"/>
            <w:shd w:val="clear" w:color="auto" w:fill="BFBFBF" w:themeFill="background1" w:themeFillShade="BF"/>
            <w:vAlign w:val="center"/>
          </w:tcPr>
          <w:p w:rsidR="00017A47" w:rsidRPr="00017A47" w:rsidRDefault="00017A47" w:rsidP="00017A47">
            <w:pPr>
              <w:spacing w:before="60" w:after="60" w:line="240" w:lineRule="auto"/>
              <w:jc w:val="left"/>
              <w:rPr>
                <w:b/>
                <w:sz w:val="18"/>
                <w:szCs w:val="18"/>
              </w:rPr>
            </w:pPr>
            <w:r w:rsidRPr="00017A47">
              <w:rPr>
                <w:b/>
                <w:sz w:val="18"/>
                <w:szCs w:val="18"/>
              </w:rPr>
              <w:t xml:space="preserve">Date </w:t>
            </w:r>
          </w:p>
        </w:tc>
        <w:tc>
          <w:tcPr>
            <w:tcW w:w="3402" w:type="dxa"/>
            <w:shd w:val="clear" w:color="auto" w:fill="BFBFBF" w:themeFill="background1" w:themeFillShade="BF"/>
            <w:vAlign w:val="center"/>
          </w:tcPr>
          <w:p w:rsidR="00017A47" w:rsidRPr="00017A47" w:rsidRDefault="00017A47" w:rsidP="00017A47">
            <w:pPr>
              <w:spacing w:before="60" w:after="60" w:line="240" w:lineRule="auto"/>
              <w:jc w:val="left"/>
              <w:rPr>
                <w:b/>
                <w:sz w:val="18"/>
                <w:szCs w:val="18"/>
              </w:rPr>
            </w:pPr>
            <w:r w:rsidRPr="00017A47">
              <w:rPr>
                <w:b/>
                <w:sz w:val="18"/>
                <w:szCs w:val="18"/>
              </w:rPr>
              <w:t>Reviewed by</w:t>
            </w:r>
          </w:p>
        </w:tc>
        <w:tc>
          <w:tcPr>
            <w:tcW w:w="3260" w:type="dxa"/>
            <w:shd w:val="clear" w:color="auto" w:fill="BFBFBF" w:themeFill="background1" w:themeFillShade="BF"/>
            <w:noWrap/>
            <w:vAlign w:val="center"/>
          </w:tcPr>
          <w:p w:rsidR="00017A47" w:rsidRPr="00017A47" w:rsidRDefault="00017A47" w:rsidP="00017A47">
            <w:pPr>
              <w:spacing w:before="60" w:after="60" w:line="240" w:lineRule="auto"/>
              <w:jc w:val="left"/>
              <w:rPr>
                <w:b/>
                <w:sz w:val="18"/>
                <w:szCs w:val="18"/>
              </w:rPr>
            </w:pPr>
            <w:r w:rsidRPr="00017A47">
              <w:rPr>
                <w:b/>
                <w:sz w:val="18"/>
                <w:szCs w:val="18"/>
              </w:rPr>
              <w:t xml:space="preserve">Approved by </w:t>
            </w:r>
          </w:p>
        </w:tc>
      </w:tr>
      <w:tr w:rsidR="00017A47" w:rsidRPr="00017A47" w:rsidTr="00017A47">
        <w:trPr>
          <w:trHeight w:val="397"/>
        </w:trPr>
        <w:tc>
          <w:tcPr>
            <w:tcW w:w="1135" w:type="dxa"/>
            <w:noWrap/>
            <w:vAlign w:val="center"/>
          </w:tcPr>
          <w:p w:rsidR="00017A47" w:rsidRPr="00017A47" w:rsidRDefault="00017A47" w:rsidP="00017A47">
            <w:pPr>
              <w:spacing w:before="60" w:after="60" w:line="240" w:lineRule="auto"/>
              <w:jc w:val="left"/>
              <w:rPr>
                <w:sz w:val="18"/>
                <w:szCs w:val="18"/>
              </w:rPr>
            </w:pPr>
            <w:r w:rsidRPr="00017A47">
              <w:rPr>
                <w:sz w:val="18"/>
                <w:szCs w:val="18"/>
              </w:rPr>
              <w:t>1</w:t>
            </w:r>
          </w:p>
        </w:tc>
        <w:tc>
          <w:tcPr>
            <w:tcW w:w="1417" w:type="dxa"/>
          </w:tcPr>
          <w:p w:rsidR="00017A47" w:rsidRPr="00017A47" w:rsidRDefault="00017A47" w:rsidP="00017A47">
            <w:pPr>
              <w:spacing w:before="60" w:after="60" w:line="240" w:lineRule="auto"/>
              <w:jc w:val="left"/>
              <w:rPr>
                <w:sz w:val="18"/>
                <w:szCs w:val="18"/>
              </w:rPr>
            </w:pPr>
            <w:r w:rsidRPr="00017A47">
              <w:rPr>
                <w:sz w:val="18"/>
                <w:szCs w:val="18"/>
              </w:rPr>
              <w:t>12 Jan 2015</w:t>
            </w:r>
          </w:p>
        </w:tc>
        <w:tc>
          <w:tcPr>
            <w:tcW w:w="3402" w:type="dxa"/>
          </w:tcPr>
          <w:p w:rsidR="00017A47" w:rsidRPr="00017A47" w:rsidRDefault="00017A47" w:rsidP="00017A47">
            <w:pPr>
              <w:spacing w:before="60" w:after="60" w:line="240" w:lineRule="auto"/>
              <w:jc w:val="left"/>
              <w:rPr>
                <w:sz w:val="18"/>
                <w:szCs w:val="18"/>
              </w:rPr>
            </w:pPr>
            <w:r w:rsidRPr="00017A47">
              <w:rPr>
                <w:sz w:val="18"/>
                <w:szCs w:val="18"/>
              </w:rPr>
              <w:t xml:space="preserve">Mark </w:t>
            </w:r>
            <w:proofErr w:type="spellStart"/>
            <w:r w:rsidRPr="00017A47">
              <w:rPr>
                <w:sz w:val="18"/>
                <w:szCs w:val="18"/>
              </w:rPr>
              <w:t>Southwell</w:t>
            </w:r>
            <w:proofErr w:type="spellEnd"/>
          </w:p>
        </w:tc>
        <w:tc>
          <w:tcPr>
            <w:tcW w:w="3260" w:type="dxa"/>
            <w:noWrap/>
            <w:vAlign w:val="center"/>
          </w:tcPr>
          <w:p w:rsidR="00017A47" w:rsidRPr="00017A47" w:rsidRDefault="00017A47" w:rsidP="00017A47">
            <w:pPr>
              <w:spacing w:before="60" w:after="60" w:line="240" w:lineRule="auto"/>
              <w:jc w:val="left"/>
              <w:rPr>
                <w:sz w:val="18"/>
                <w:szCs w:val="18"/>
              </w:rPr>
            </w:pPr>
            <w:r w:rsidRPr="00017A47">
              <w:rPr>
                <w:sz w:val="18"/>
                <w:szCs w:val="18"/>
              </w:rPr>
              <w:t>Paul Frazier</w:t>
            </w:r>
          </w:p>
        </w:tc>
      </w:tr>
      <w:tr w:rsidR="00017A47" w:rsidRPr="00017A47" w:rsidTr="00017A47">
        <w:trPr>
          <w:trHeight w:val="397"/>
        </w:trPr>
        <w:tc>
          <w:tcPr>
            <w:tcW w:w="1135" w:type="dxa"/>
            <w:noWrap/>
            <w:vAlign w:val="center"/>
          </w:tcPr>
          <w:p w:rsidR="00017A47" w:rsidRPr="00017A47" w:rsidRDefault="00017A47" w:rsidP="00017A47">
            <w:pPr>
              <w:spacing w:before="60" w:after="60" w:line="240" w:lineRule="auto"/>
              <w:jc w:val="left"/>
              <w:rPr>
                <w:sz w:val="18"/>
                <w:szCs w:val="18"/>
              </w:rPr>
            </w:pPr>
            <w:r w:rsidRPr="00017A47">
              <w:rPr>
                <w:sz w:val="18"/>
                <w:szCs w:val="18"/>
              </w:rPr>
              <w:t>2</w:t>
            </w:r>
          </w:p>
        </w:tc>
        <w:tc>
          <w:tcPr>
            <w:tcW w:w="1417" w:type="dxa"/>
          </w:tcPr>
          <w:p w:rsidR="00017A47" w:rsidRPr="00017A47" w:rsidRDefault="00017A47" w:rsidP="00017A47">
            <w:pPr>
              <w:spacing w:before="60" w:after="60" w:line="240" w:lineRule="auto"/>
              <w:jc w:val="left"/>
              <w:rPr>
                <w:sz w:val="18"/>
                <w:szCs w:val="18"/>
              </w:rPr>
            </w:pPr>
            <w:r w:rsidRPr="00017A47">
              <w:rPr>
                <w:sz w:val="18"/>
                <w:szCs w:val="18"/>
              </w:rPr>
              <w:t>11 Feb 2015</w:t>
            </w:r>
          </w:p>
        </w:tc>
        <w:tc>
          <w:tcPr>
            <w:tcW w:w="3402" w:type="dxa"/>
          </w:tcPr>
          <w:p w:rsidR="00017A47" w:rsidRPr="00017A47" w:rsidRDefault="00017A47" w:rsidP="00017A47">
            <w:pPr>
              <w:spacing w:before="60" w:after="60" w:line="240" w:lineRule="auto"/>
              <w:jc w:val="left"/>
              <w:rPr>
                <w:sz w:val="18"/>
                <w:szCs w:val="18"/>
              </w:rPr>
            </w:pPr>
            <w:r w:rsidRPr="00017A47">
              <w:rPr>
                <w:sz w:val="18"/>
                <w:szCs w:val="18"/>
              </w:rPr>
              <w:t xml:space="preserve">Mark </w:t>
            </w:r>
            <w:proofErr w:type="spellStart"/>
            <w:r w:rsidRPr="00017A47">
              <w:rPr>
                <w:sz w:val="18"/>
                <w:szCs w:val="18"/>
              </w:rPr>
              <w:t>Southwell</w:t>
            </w:r>
            <w:proofErr w:type="spellEnd"/>
          </w:p>
        </w:tc>
        <w:tc>
          <w:tcPr>
            <w:tcW w:w="3260" w:type="dxa"/>
            <w:noWrap/>
            <w:vAlign w:val="center"/>
          </w:tcPr>
          <w:p w:rsidR="00017A47" w:rsidRPr="00017A47" w:rsidRDefault="00017A47" w:rsidP="00017A47">
            <w:pPr>
              <w:spacing w:before="60" w:after="60" w:line="240" w:lineRule="auto"/>
              <w:jc w:val="left"/>
              <w:rPr>
                <w:sz w:val="18"/>
                <w:szCs w:val="18"/>
              </w:rPr>
            </w:pPr>
            <w:r w:rsidRPr="00017A47">
              <w:rPr>
                <w:sz w:val="18"/>
                <w:szCs w:val="18"/>
              </w:rPr>
              <w:t xml:space="preserve">Mark </w:t>
            </w:r>
            <w:proofErr w:type="spellStart"/>
            <w:r w:rsidRPr="00017A47">
              <w:rPr>
                <w:sz w:val="18"/>
                <w:szCs w:val="18"/>
              </w:rPr>
              <w:t>Southwell</w:t>
            </w:r>
            <w:proofErr w:type="spellEnd"/>
          </w:p>
        </w:tc>
      </w:tr>
      <w:tr w:rsidR="00017A47" w:rsidRPr="00017A47" w:rsidTr="00017A47">
        <w:trPr>
          <w:trHeight w:val="397"/>
        </w:trPr>
        <w:tc>
          <w:tcPr>
            <w:tcW w:w="1135" w:type="dxa"/>
            <w:noWrap/>
            <w:vAlign w:val="center"/>
          </w:tcPr>
          <w:p w:rsidR="00017A47" w:rsidRPr="00017A47" w:rsidRDefault="00017A47" w:rsidP="00017A47">
            <w:pPr>
              <w:spacing w:before="60" w:after="60" w:line="240" w:lineRule="auto"/>
              <w:jc w:val="left"/>
              <w:rPr>
                <w:sz w:val="18"/>
                <w:szCs w:val="18"/>
              </w:rPr>
            </w:pPr>
          </w:p>
        </w:tc>
        <w:tc>
          <w:tcPr>
            <w:tcW w:w="1417" w:type="dxa"/>
          </w:tcPr>
          <w:p w:rsidR="00017A47" w:rsidRPr="00017A47" w:rsidRDefault="00017A47" w:rsidP="00017A47">
            <w:pPr>
              <w:spacing w:before="60" w:after="60" w:line="240" w:lineRule="auto"/>
              <w:jc w:val="left"/>
              <w:rPr>
                <w:sz w:val="18"/>
                <w:szCs w:val="18"/>
              </w:rPr>
            </w:pPr>
          </w:p>
        </w:tc>
        <w:tc>
          <w:tcPr>
            <w:tcW w:w="3402" w:type="dxa"/>
          </w:tcPr>
          <w:p w:rsidR="00017A47" w:rsidRPr="00017A47" w:rsidRDefault="00017A47" w:rsidP="00017A47">
            <w:pPr>
              <w:spacing w:before="60" w:after="60" w:line="240" w:lineRule="auto"/>
              <w:jc w:val="left"/>
              <w:rPr>
                <w:sz w:val="18"/>
                <w:szCs w:val="18"/>
              </w:rPr>
            </w:pPr>
          </w:p>
        </w:tc>
        <w:tc>
          <w:tcPr>
            <w:tcW w:w="3260" w:type="dxa"/>
            <w:noWrap/>
            <w:vAlign w:val="center"/>
          </w:tcPr>
          <w:p w:rsidR="00017A47" w:rsidRPr="00017A47" w:rsidRDefault="00017A47" w:rsidP="00017A47">
            <w:pPr>
              <w:spacing w:before="60" w:after="60" w:line="240" w:lineRule="auto"/>
              <w:jc w:val="left"/>
              <w:rPr>
                <w:sz w:val="18"/>
                <w:szCs w:val="18"/>
              </w:rPr>
            </w:pPr>
          </w:p>
        </w:tc>
      </w:tr>
      <w:tr w:rsidR="00017A47" w:rsidRPr="00017A47" w:rsidTr="00017A47">
        <w:trPr>
          <w:trHeight w:val="397"/>
        </w:trPr>
        <w:tc>
          <w:tcPr>
            <w:tcW w:w="1135" w:type="dxa"/>
            <w:noWrap/>
            <w:vAlign w:val="center"/>
          </w:tcPr>
          <w:p w:rsidR="00017A47" w:rsidRPr="00017A47" w:rsidRDefault="00017A47" w:rsidP="00017A47">
            <w:pPr>
              <w:spacing w:before="60" w:after="60" w:line="240" w:lineRule="auto"/>
              <w:jc w:val="left"/>
              <w:rPr>
                <w:sz w:val="18"/>
                <w:szCs w:val="18"/>
              </w:rPr>
            </w:pPr>
          </w:p>
        </w:tc>
        <w:tc>
          <w:tcPr>
            <w:tcW w:w="1417" w:type="dxa"/>
          </w:tcPr>
          <w:p w:rsidR="00017A47" w:rsidRPr="00017A47" w:rsidRDefault="00017A47" w:rsidP="00017A47">
            <w:pPr>
              <w:spacing w:before="60" w:after="60" w:line="240" w:lineRule="auto"/>
              <w:jc w:val="left"/>
              <w:rPr>
                <w:sz w:val="18"/>
                <w:szCs w:val="18"/>
              </w:rPr>
            </w:pPr>
          </w:p>
        </w:tc>
        <w:tc>
          <w:tcPr>
            <w:tcW w:w="3402" w:type="dxa"/>
          </w:tcPr>
          <w:p w:rsidR="00017A47" w:rsidRPr="00017A47" w:rsidRDefault="00017A47" w:rsidP="00017A47">
            <w:pPr>
              <w:spacing w:before="60" w:after="60" w:line="240" w:lineRule="auto"/>
              <w:jc w:val="left"/>
              <w:rPr>
                <w:sz w:val="18"/>
                <w:szCs w:val="18"/>
              </w:rPr>
            </w:pPr>
          </w:p>
        </w:tc>
        <w:tc>
          <w:tcPr>
            <w:tcW w:w="3260" w:type="dxa"/>
            <w:noWrap/>
            <w:vAlign w:val="center"/>
          </w:tcPr>
          <w:p w:rsidR="00017A47" w:rsidRPr="00017A47" w:rsidRDefault="00017A47" w:rsidP="00017A47">
            <w:pPr>
              <w:spacing w:before="60" w:after="60" w:line="240" w:lineRule="auto"/>
              <w:jc w:val="left"/>
              <w:rPr>
                <w:sz w:val="18"/>
                <w:szCs w:val="18"/>
              </w:rPr>
            </w:pPr>
          </w:p>
        </w:tc>
      </w:tr>
      <w:tr w:rsidR="00017A47" w:rsidRPr="00017A47" w:rsidTr="00017A47">
        <w:trPr>
          <w:trHeight w:val="397"/>
        </w:trPr>
        <w:tc>
          <w:tcPr>
            <w:tcW w:w="1135" w:type="dxa"/>
            <w:noWrap/>
            <w:vAlign w:val="center"/>
          </w:tcPr>
          <w:p w:rsidR="00017A47" w:rsidRPr="00017A47" w:rsidRDefault="00017A47" w:rsidP="00017A47">
            <w:pPr>
              <w:spacing w:before="60" w:after="60" w:line="240" w:lineRule="auto"/>
              <w:jc w:val="left"/>
              <w:rPr>
                <w:sz w:val="18"/>
                <w:szCs w:val="18"/>
              </w:rPr>
            </w:pPr>
          </w:p>
        </w:tc>
        <w:tc>
          <w:tcPr>
            <w:tcW w:w="1417" w:type="dxa"/>
          </w:tcPr>
          <w:p w:rsidR="00017A47" w:rsidRPr="00017A47" w:rsidRDefault="00017A47" w:rsidP="00017A47">
            <w:pPr>
              <w:spacing w:before="60" w:after="60" w:line="240" w:lineRule="auto"/>
              <w:jc w:val="left"/>
              <w:rPr>
                <w:sz w:val="18"/>
                <w:szCs w:val="18"/>
              </w:rPr>
            </w:pPr>
          </w:p>
        </w:tc>
        <w:tc>
          <w:tcPr>
            <w:tcW w:w="3402" w:type="dxa"/>
          </w:tcPr>
          <w:p w:rsidR="00017A47" w:rsidRPr="00017A47" w:rsidRDefault="00017A47" w:rsidP="00017A47">
            <w:pPr>
              <w:spacing w:before="60" w:after="60" w:line="240" w:lineRule="auto"/>
              <w:jc w:val="left"/>
              <w:rPr>
                <w:sz w:val="18"/>
                <w:szCs w:val="18"/>
              </w:rPr>
            </w:pPr>
          </w:p>
        </w:tc>
        <w:tc>
          <w:tcPr>
            <w:tcW w:w="3260" w:type="dxa"/>
            <w:noWrap/>
            <w:vAlign w:val="center"/>
          </w:tcPr>
          <w:p w:rsidR="00017A47" w:rsidRPr="00017A47" w:rsidRDefault="00017A47" w:rsidP="00017A47">
            <w:pPr>
              <w:spacing w:before="60" w:after="60" w:line="240" w:lineRule="auto"/>
              <w:jc w:val="left"/>
              <w:rPr>
                <w:sz w:val="18"/>
                <w:szCs w:val="18"/>
              </w:rPr>
            </w:pPr>
          </w:p>
        </w:tc>
      </w:tr>
    </w:tbl>
    <w:p w:rsidR="00017A47" w:rsidRPr="00017A47" w:rsidRDefault="00017A47" w:rsidP="00017A47"/>
    <w:p w:rsidR="00017A47" w:rsidRPr="00017A47" w:rsidRDefault="00017A47" w:rsidP="00017A47"/>
    <w:tbl>
      <w:tblPr>
        <w:tblW w:w="4874" w:type="pct"/>
        <w:tblBorders>
          <w:top w:val="single" w:sz="2" w:space="0" w:color="000000"/>
          <w:bottom w:val="single" w:sz="2" w:space="0" w:color="000000"/>
          <w:insideH w:val="single" w:sz="2" w:space="0" w:color="000000"/>
          <w:insideV w:val="single" w:sz="2" w:space="0" w:color="000000"/>
        </w:tblBorders>
        <w:tblLook w:val="01E0"/>
      </w:tblPr>
      <w:tblGrid>
        <w:gridCol w:w="1102"/>
        <w:gridCol w:w="8079"/>
      </w:tblGrid>
      <w:tr w:rsidR="00017A47" w:rsidRPr="00017A47" w:rsidTr="00017A47">
        <w:trPr>
          <w:trHeight w:hRule="exact" w:val="397"/>
        </w:trPr>
        <w:tc>
          <w:tcPr>
            <w:tcW w:w="600" w:type="pct"/>
            <w:shd w:val="clear" w:color="auto" w:fill="BFBFBF" w:themeFill="background1" w:themeFillShade="BF"/>
            <w:noWrap/>
            <w:vAlign w:val="center"/>
          </w:tcPr>
          <w:p w:rsidR="00017A47" w:rsidRPr="00017A47" w:rsidRDefault="00017A47" w:rsidP="00017A47">
            <w:pPr>
              <w:spacing w:before="60" w:after="60" w:line="240" w:lineRule="auto"/>
              <w:jc w:val="left"/>
              <w:rPr>
                <w:b/>
                <w:sz w:val="18"/>
                <w:szCs w:val="18"/>
              </w:rPr>
            </w:pPr>
            <w:r w:rsidRPr="00017A47">
              <w:rPr>
                <w:b/>
                <w:sz w:val="18"/>
                <w:szCs w:val="18"/>
              </w:rPr>
              <w:t xml:space="preserve">Version </w:t>
            </w:r>
          </w:p>
        </w:tc>
        <w:tc>
          <w:tcPr>
            <w:tcW w:w="4400" w:type="pct"/>
            <w:shd w:val="clear" w:color="auto" w:fill="BFBFBF" w:themeFill="background1" w:themeFillShade="BF"/>
            <w:noWrap/>
            <w:vAlign w:val="center"/>
          </w:tcPr>
          <w:p w:rsidR="00017A47" w:rsidRPr="00017A47" w:rsidRDefault="00017A47" w:rsidP="00017A47">
            <w:pPr>
              <w:spacing w:before="60" w:after="60" w:line="240" w:lineRule="auto"/>
              <w:jc w:val="left"/>
              <w:rPr>
                <w:b/>
                <w:sz w:val="18"/>
                <w:szCs w:val="18"/>
              </w:rPr>
            </w:pPr>
            <w:r w:rsidRPr="00017A47">
              <w:rPr>
                <w:b/>
                <w:sz w:val="18"/>
                <w:szCs w:val="18"/>
              </w:rPr>
              <w:t xml:space="preserve">Change since previous issue </w:t>
            </w:r>
          </w:p>
        </w:tc>
      </w:tr>
      <w:tr w:rsidR="00017A47" w:rsidRPr="00017A47" w:rsidTr="00017A47">
        <w:trPr>
          <w:trHeight w:val="397"/>
        </w:trPr>
        <w:tc>
          <w:tcPr>
            <w:tcW w:w="600" w:type="pct"/>
            <w:noWrap/>
            <w:vAlign w:val="center"/>
          </w:tcPr>
          <w:p w:rsidR="00017A47" w:rsidRPr="00017A47" w:rsidRDefault="00017A47" w:rsidP="00017A47">
            <w:pPr>
              <w:spacing w:before="60" w:after="60" w:line="240" w:lineRule="auto"/>
              <w:ind w:left="-108"/>
              <w:jc w:val="left"/>
              <w:rPr>
                <w:sz w:val="18"/>
                <w:szCs w:val="18"/>
              </w:rPr>
            </w:pPr>
            <w:r w:rsidRPr="00017A47">
              <w:rPr>
                <w:sz w:val="18"/>
                <w:szCs w:val="18"/>
              </w:rPr>
              <w:t>2</w:t>
            </w:r>
          </w:p>
        </w:tc>
        <w:tc>
          <w:tcPr>
            <w:tcW w:w="4400" w:type="pct"/>
            <w:noWrap/>
            <w:vAlign w:val="center"/>
          </w:tcPr>
          <w:p w:rsidR="00017A47" w:rsidRPr="00017A47" w:rsidRDefault="00017A47" w:rsidP="00017A47">
            <w:pPr>
              <w:spacing w:before="60" w:after="60" w:line="240" w:lineRule="auto"/>
              <w:jc w:val="left"/>
              <w:rPr>
                <w:sz w:val="18"/>
                <w:szCs w:val="18"/>
              </w:rPr>
            </w:pPr>
            <w:r w:rsidRPr="00017A47">
              <w:rPr>
                <w:sz w:val="18"/>
                <w:szCs w:val="18"/>
              </w:rPr>
              <w:t>Updated page numbers to make consistent with M&amp;E plan</w:t>
            </w:r>
          </w:p>
        </w:tc>
      </w:tr>
      <w:tr w:rsidR="00017A47" w:rsidRPr="00017A47" w:rsidTr="00017A47">
        <w:trPr>
          <w:trHeight w:val="397"/>
        </w:trPr>
        <w:tc>
          <w:tcPr>
            <w:tcW w:w="600" w:type="pct"/>
            <w:noWrap/>
            <w:vAlign w:val="center"/>
          </w:tcPr>
          <w:p w:rsidR="00017A47" w:rsidRPr="00017A47" w:rsidRDefault="00017A47" w:rsidP="00017A47">
            <w:pPr>
              <w:spacing w:before="60" w:after="60" w:line="240" w:lineRule="auto"/>
              <w:ind w:left="-108"/>
              <w:jc w:val="left"/>
              <w:rPr>
                <w:sz w:val="18"/>
                <w:szCs w:val="18"/>
              </w:rPr>
            </w:pPr>
          </w:p>
        </w:tc>
        <w:tc>
          <w:tcPr>
            <w:tcW w:w="4400" w:type="pct"/>
            <w:noWrap/>
            <w:vAlign w:val="center"/>
          </w:tcPr>
          <w:p w:rsidR="00017A47" w:rsidRPr="00017A47" w:rsidRDefault="00017A47" w:rsidP="00017A47">
            <w:pPr>
              <w:spacing w:before="60" w:after="60" w:line="240" w:lineRule="auto"/>
              <w:jc w:val="left"/>
              <w:rPr>
                <w:sz w:val="18"/>
                <w:szCs w:val="18"/>
              </w:rPr>
            </w:pPr>
          </w:p>
        </w:tc>
      </w:tr>
      <w:tr w:rsidR="00017A47" w:rsidRPr="00017A47" w:rsidTr="00017A47">
        <w:trPr>
          <w:trHeight w:val="397"/>
        </w:trPr>
        <w:tc>
          <w:tcPr>
            <w:tcW w:w="600" w:type="pct"/>
            <w:noWrap/>
            <w:vAlign w:val="center"/>
          </w:tcPr>
          <w:p w:rsidR="00017A47" w:rsidRPr="00017A47" w:rsidRDefault="00017A47" w:rsidP="00017A47">
            <w:pPr>
              <w:spacing w:before="60" w:after="60" w:line="240" w:lineRule="auto"/>
              <w:ind w:left="-108"/>
              <w:jc w:val="left"/>
              <w:rPr>
                <w:sz w:val="18"/>
                <w:szCs w:val="18"/>
              </w:rPr>
            </w:pPr>
          </w:p>
        </w:tc>
        <w:tc>
          <w:tcPr>
            <w:tcW w:w="4400" w:type="pct"/>
            <w:noWrap/>
            <w:vAlign w:val="center"/>
          </w:tcPr>
          <w:p w:rsidR="00017A47" w:rsidRPr="00017A47" w:rsidRDefault="00017A47" w:rsidP="00017A47">
            <w:pPr>
              <w:spacing w:before="60" w:after="60" w:line="240" w:lineRule="auto"/>
              <w:jc w:val="left"/>
              <w:rPr>
                <w:sz w:val="18"/>
                <w:szCs w:val="18"/>
                <w:highlight w:val="yellow"/>
              </w:rPr>
            </w:pPr>
          </w:p>
        </w:tc>
      </w:tr>
      <w:tr w:rsidR="00017A47" w:rsidRPr="00017A47" w:rsidTr="00017A47">
        <w:trPr>
          <w:trHeight w:val="397"/>
        </w:trPr>
        <w:tc>
          <w:tcPr>
            <w:tcW w:w="600" w:type="pct"/>
            <w:noWrap/>
            <w:vAlign w:val="center"/>
          </w:tcPr>
          <w:p w:rsidR="00017A47" w:rsidRPr="00017A47" w:rsidRDefault="00017A47" w:rsidP="00017A47">
            <w:pPr>
              <w:spacing w:before="60" w:after="60" w:line="240" w:lineRule="auto"/>
              <w:ind w:left="-108"/>
              <w:jc w:val="left"/>
              <w:rPr>
                <w:sz w:val="18"/>
                <w:szCs w:val="18"/>
              </w:rPr>
            </w:pPr>
          </w:p>
        </w:tc>
        <w:tc>
          <w:tcPr>
            <w:tcW w:w="4400" w:type="pct"/>
            <w:noWrap/>
            <w:vAlign w:val="center"/>
          </w:tcPr>
          <w:p w:rsidR="00017A47" w:rsidRPr="00017A47" w:rsidRDefault="00017A47" w:rsidP="00017A47">
            <w:pPr>
              <w:spacing w:before="60" w:after="60" w:line="240" w:lineRule="auto"/>
              <w:jc w:val="left"/>
              <w:rPr>
                <w:sz w:val="18"/>
                <w:szCs w:val="18"/>
                <w:highlight w:val="yellow"/>
              </w:rPr>
            </w:pPr>
          </w:p>
        </w:tc>
      </w:tr>
      <w:tr w:rsidR="00017A47" w:rsidRPr="00017A47" w:rsidTr="00017A47">
        <w:trPr>
          <w:trHeight w:val="397"/>
        </w:trPr>
        <w:tc>
          <w:tcPr>
            <w:tcW w:w="600" w:type="pct"/>
            <w:noWrap/>
            <w:vAlign w:val="center"/>
          </w:tcPr>
          <w:p w:rsidR="00017A47" w:rsidRPr="00017A47" w:rsidRDefault="00017A47" w:rsidP="00017A47">
            <w:pPr>
              <w:spacing w:before="60" w:after="60" w:line="240" w:lineRule="auto"/>
              <w:ind w:left="-108"/>
              <w:jc w:val="left"/>
              <w:rPr>
                <w:sz w:val="18"/>
                <w:szCs w:val="18"/>
              </w:rPr>
            </w:pPr>
          </w:p>
        </w:tc>
        <w:tc>
          <w:tcPr>
            <w:tcW w:w="4400" w:type="pct"/>
            <w:noWrap/>
            <w:vAlign w:val="center"/>
          </w:tcPr>
          <w:p w:rsidR="00017A47" w:rsidRPr="00017A47" w:rsidRDefault="00017A47" w:rsidP="00017A47">
            <w:pPr>
              <w:spacing w:before="60" w:after="60" w:line="240" w:lineRule="auto"/>
              <w:jc w:val="left"/>
              <w:rPr>
                <w:sz w:val="18"/>
                <w:szCs w:val="18"/>
                <w:highlight w:val="yellow"/>
              </w:rPr>
            </w:pPr>
          </w:p>
        </w:tc>
      </w:tr>
    </w:tbl>
    <w:p w:rsidR="00017A47" w:rsidRPr="00017A47" w:rsidRDefault="00017A47" w:rsidP="00017A47"/>
    <w:p w:rsidR="00017A47" w:rsidRPr="00017A47" w:rsidRDefault="00017A47" w:rsidP="00017A47"/>
    <w:p w:rsidR="00017A47" w:rsidRPr="00017A47" w:rsidRDefault="00017A47" w:rsidP="00017A47">
      <w:pPr>
        <w:spacing w:after="400" w:line="240" w:lineRule="auto"/>
        <w:jc w:val="left"/>
      </w:pPr>
      <w:r w:rsidRPr="00017A47">
        <w:br w:type="page"/>
      </w:r>
    </w:p>
    <w:p w:rsidR="00017A47" w:rsidRPr="00017A47" w:rsidRDefault="00017A47" w:rsidP="00017A47">
      <w:pPr>
        <w:keepNext/>
        <w:pageBreakBefore/>
        <w:tabs>
          <w:tab w:val="left" w:pos="851"/>
        </w:tabs>
        <w:spacing w:after="240" w:line="240" w:lineRule="auto"/>
        <w:jc w:val="left"/>
        <w:rPr>
          <w:b/>
          <w:color w:val="000000"/>
          <w:sz w:val="36"/>
          <w:szCs w:val="20"/>
          <w:lang w:val="en-GB"/>
        </w:rPr>
      </w:pPr>
      <w:r w:rsidRPr="00017A47">
        <w:rPr>
          <w:b/>
          <w:color w:val="000000"/>
          <w:sz w:val="36"/>
          <w:szCs w:val="20"/>
          <w:lang w:val="en-GB"/>
        </w:rPr>
        <w:t>Contents</w:t>
      </w:r>
    </w:p>
    <w:p w:rsidR="00017A47" w:rsidRPr="00017A47" w:rsidRDefault="007D30A3"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7D30A3">
        <w:rPr>
          <w:rFonts w:ascii="Arial Bold" w:hAnsi="Arial Bold"/>
          <w:b/>
          <w:bCs/>
          <w:sz w:val="24"/>
          <w:szCs w:val="18"/>
        </w:rPr>
        <w:fldChar w:fldCharType="begin"/>
      </w:r>
      <w:r w:rsidR="00017A47" w:rsidRPr="00017A47">
        <w:rPr>
          <w:rFonts w:ascii="Arial Bold" w:hAnsi="Arial Bold"/>
          <w:b/>
          <w:bCs/>
          <w:noProof/>
          <w:szCs w:val="18"/>
        </w:rPr>
        <w:instrText xml:space="preserve"> TOC \o \t "Summary heading,1" </w:instrText>
      </w:r>
      <w:r w:rsidRPr="007D30A3">
        <w:rPr>
          <w:rFonts w:ascii="Arial Bold" w:hAnsi="Arial Bold"/>
          <w:b/>
          <w:bCs/>
          <w:sz w:val="24"/>
          <w:szCs w:val="18"/>
        </w:rPr>
        <w:fldChar w:fldCharType="separate"/>
      </w:r>
      <w:r w:rsidR="00017A47" w:rsidRPr="00017A47">
        <w:rPr>
          <w:rFonts w:ascii="Arial Bold" w:hAnsi="Arial Bold"/>
          <w:b/>
          <w:bCs/>
          <w:noProof/>
          <w:szCs w:val="18"/>
        </w:rPr>
        <w:t>Abbreviations</w:t>
      </w:r>
      <w:r w:rsidR="00017A47" w:rsidRPr="00017A47">
        <w:rPr>
          <w:rFonts w:ascii="Arial Bold" w:hAnsi="Arial Bold"/>
          <w:b/>
          <w:bCs/>
          <w:noProof/>
          <w:szCs w:val="18"/>
        </w:rPr>
        <w:tab/>
      </w:r>
      <w:r w:rsidRPr="00017A47">
        <w:rPr>
          <w:rFonts w:ascii="Arial Bold" w:hAnsi="Arial Bold"/>
          <w:b/>
          <w:bCs/>
          <w:noProof/>
          <w:szCs w:val="18"/>
        </w:rPr>
        <w:fldChar w:fldCharType="begin"/>
      </w:r>
      <w:r w:rsidR="00017A47" w:rsidRPr="00017A47">
        <w:rPr>
          <w:rFonts w:ascii="Arial Bold" w:hAnsi="Arial Bold"/>
          <w:b/>
          <w:bCs/>
          <w:noProof/>
          <w:szCs w:val="18"/>
        </w:rPr>
        <w:instrText xml:space="preserve"> PAGEREF _Toc408824903 \h </w:instrText>
      </w:r>
      <w:r w:rsidRPr="00017A47">
        <w:rPr>
          <w:rFonts w:ascii="Arial Bold" w:hAnsi="Arial Bold"/>
          <w:b/>
          <w:bCs/>
          <w:noProof/>
          <w:szCs w:val="18"/>
        </w:rPr>
      </w:r>
      <w:r w:rsidRPr="00017A47">
        <w:rPr>
          <w:rFonts w:ascii="Arial Bold" w:hAnsi="Arial Bold"/>
          <w:b/>
          <w:bCs/>
          <w:noProof/>
          <w:szCs w:val="18"/>
        </w:rPr>
        <w:fldChar w:fldCharType="separate"/>
      </w:r>
      <w:r w:rsidR="00017A47" w:rsidRPr="00017A47">
        <w:rPr>
          <w:rFonts w:ascii="Arial Bold" w:hAnsi="Arial Bold"/>
          <w:b/>
          <w:bCs/>
          <w:noProof/>
          <w:szCs w:val="18"/>
        </w:rPr>
        <w:t>202</w:t>
      </w:r>
      <w:r w:rsidRPr="00017A47">
        <w:rPr>
          <w:rFonts w:ascii="Arial Bold" w:hAnsi="Arial Bold"/>
          <w:b/>
          <w:bCs/>
          <w:noProof/>
          <w:szCs w:val="18"/>
        </w:rPr>
        <w:fldChar w:fldCharType="end"/>
      </w:r>
    </w:p>
    <w:p w:rsidR="00017A47" w:rsidRPr="00017A47" w:rsidRDefault="00017A47"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bCs/>
          <w:noProof/>
          <w:szCs w:val="18"/>
        </w:rPr>
        <w:t>Induction Register</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_Toc408824904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203</w:t>
      </w:r>
      <w:r w:rsidR="007D30A3" w:rsidRPr="00017A47">
        <w:rPr>
          <w:rFonts w:ascii="Arial Bold" w:hAnsi="Arial Bold"/>
          <w:b/>
          <w:bCs/>
          <w:noProof/>
          <w:szCs w:val="18"/>
        </w:rPr>
        <w:fldChar w:fldCharType="end"/>
      </w:r>
    </w:p>
    <w:p w:rsidR="00017A47" w:rsidRPr="00017A47" w:rsidRDefault="00017A47"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bCs/>
          <w:noProof/>
          <w:szCs w:val="18"/>
        </w:rPr>
        <w:t>1</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Introduction</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_Toc408824905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204</w:t>
      </w:r>
      <w:r w:rsidR="007D30A3" w:rsidRPr="00017A47">
        <w:rPr>
          <w:rFonts w:ascii="Arial Bold" w:hAnsi="Arial Bold"/>
          <w:b/>
          <w:bCs/>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1.1</w:t>
      </w:r>
      <w:r w:rsidRPr="00017A47">
        <w:rPr>
          <w:rFonts w:asciiTheme="minorHAnsi" w:eastAsiaTheme="minorEastAsia" w:hAnsiTheme="minorHAnsi" w:cstheme="minorBidi"/>
          <w:noProof/>
          <w:sz w:val="22"/>
          <w:szCs w:val="22"/>
          <w:lang w:eastAsia="en-AU"/>
        </w:rPr>
        <w:tab/>
      </w:r>
      <w:r w:rsidRPr="00017A47">
        <w:rPr>
          <w:noProof/>
          <w:szCs w:val="18"/>
        </w:rPr>
        <w:t>Plan Objectives</w:t>
      </w:r>
      <w:r w:rsidRPr="00017A47">
        <w:rPr>
          <w:noProof/>
          <w:szCs w:val="18"/>
        </w:rPr>
        <w:tab/>
      </w:r>
      <w:r w:rsidR="007D30A3" w:rsidRPr="00017A47">
        <w:rPr>
          <w:noProof/>
          <w:szCs w:val="18"/>
        </w:rPr>
        <w:fldChar w:fldCharType="begin"/>
      </w:r>
      <w:r w:rsidRPr="00017A47">
        <w:rPr>
          <w:noProof/>
          <w:szCs w:val="18"/>
        </w:rPr>
        <w:instrText xml:space="preserve"> PAGEREF _Toc408824906 \h </w:instrText>
      </w:r>
      <w:r w:rsidR="007D30A3" w:rsidRPr="00017A47">
        <w:rPr>
          <w:noProof/>
          <w:szCs w:val="18"/>
        </w:rPr>
      </w:r>
      <w:r w:rsidR="007D30A3" w:rsidRPr="00017A47">
        <w:rPr>
          <w:noProof/>
          <w:szCs w:val="18"/>
        </w:rPr>
        <w:fldChar w:fldCharType="separate"/>
      </w:r>
      <w:r w:rsidRPr="00017A47">
        <w:rPr>
          <w:noProof/>
          <w:szCs w:val="18"/>
        </w:rPr>
        <w:t>204</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1.2</w:t>
      </w:r>
      <w:r w:rsidRPr="00017A47">
        <w:rPr>
          <w:rFonts w:asciiTheme="minorHAnsi" w:eastAsiaTheme="minorEastAsia" w:hAnsiTheme="minorHAnsi" w:cstheme="minorBidi"/>
          <w:noProof/>
          <w:sz w:val="22"/>
          <w:szCs w:val="22"/>
          <w:lang w:eastAsia="en-AU"/>
        </w:rPr>
        <w:tab/>
      </w:r>
      <w:r w:rsidRPr="00017A47">
        <w:rPr>
          <w:noProof/>
          <w:szCs w:val="18"/>
        </w:rPr>
        <w:t>Scope</w:t>
      </w:r>
      <w:r w:rsidRPr="00017A47">
        <w:rPr>
          <w:noProof/>
          <w:szCs w:val="18"/>
        </w:rPr>
        <w:tab/>
      </w:r>
      <w:r w:rsidR="007D30A3" w:rsidRPr="00017A47">
        <w:rPr>
          <w:noProof/>
          <w:szCs w:val="18"/>
        </w:rPr>
        <w:fldChar w:fldCharType="begin"/>
      </w:r>
      <w:r w:rsidRPr="00017A47">
        <w:rPr>
          <w:noProof/>
          <w:szCs w:val="18"/>
        </w:rPr>
        <w:instrText xml:space="preserve"> PAGEREF _Toc408824907 \h </w:instrText>
      </w:r>
      <w:r w:rsidR="007D30A3" w:rsidRPr="00017A47">
        <w:rPr>
          <w:noProof/>
          <w:szCs w:val="18"/>
        </w:rPr>
      </w:r>
      <w:r w:rsidR="007D30A3" w:rsidRPr="00017A47">
        <w:rPr>
          <w:noProof/>
          <w:szCs w:val="18"/>
        </w:rPr>
        <w:fldChar w:fldCharType="separate"/>
      </w:r>
      <w:r w:rsidRPr="00017A47">
        <w:rPr>
          <w:noProof/>
          <w:szCs w:val="18"/>
        </w:rPr>
        <w:t>204</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1.3</w:t>
      </w:r>
      <w:r w:rsidRPr="00017A47">
        <w:rPr>
          <w:rFonts w:asciiTheme="minorHAnsi" w:eastAsiaTheme="minorEastAsia" w:hAnsiTheme="minorHAnsi" w:cstheme="minorBidi"/>
          <w:noProof/>
          <w:sz w:val="22"/>
          <w:szCs w:val="22"/>
          <w:lang w:eastAsia="en-AU"/>
        </w:rPr>
        <w:tab/>
      </w:r>
      <w:r w:rsidRPr="00017A47">
        <w:rPr>
          <w:noProof/>
          <w:szCs w:val="18"/>
        </w:rPr>
        <w:t>Identifying Legal &amp; Other Requirements</w:t>
      </w:r>
      <w:r w:rsidRPr="00017A47">
        <w:rPr>
          <w:noProof/>
          <w:szCs w:val="18"/>
        </w:rPr>
        <w:tab/>
      </w:r>
      <w:r w:rsidR="007D30A3" w:rsidRPr="00017A47">
        <w:rPr>
          <w:noProof/>
          <w:szCs w:val="18"/>
        </w:rPr>
        <w:fldChar w:fldCharType="begin"/>
      </w:r>
      <w:r w:rsidRPr="00017A47">
        <w:rPr>
          <w:noProof/>
          <w:szCs w:val="18"/>
        </w:rPr>
        <w:instrText xml:space="preserve"> PAGEREF _Toc408824908 \h </w:instrText>
      </w:r>
      <w:r w:rsidR="007D30A3" w:rsidRPr="00017A47">
        <w:rPr>
          <w:noProof/>
          <w:szCs w:val="18"/>
        </w:rPr>
      </w:r>
      <w:r w:rsidR="007D30A3" w:rsidRPr="00017A47">
        <w:rPr>
          <w:noProof/>
          <w:szCs w:val="18"/>
        </w:rPr>
        <w:fldChar w:fldCharType="separate"/>
      </w:r>
      <w:r w:rsidRPr="00017A47">
        <w:rPr>
          <w:noProof/>
          <w:szCs w:val="18"/>
        </w:rPr>
        <w:t>204</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1.4</w:t>
      </w:r>
      <w:r w:rsidRPr="00017A47">
        <w:rPr>
          <w:rFonts w:asciiTheme="minorHAnsi" w:eastAsiaTheme="minorEastAsia" w:hAnsiTheme="minorHAnsi" w:cstheme="minorBidi"/>
          <w:noProof/>
          <w:sz w:val="22"/>
          <w:szCs w:val="22"/>
          <w:lang w:eastAsia="en-AU"/>
        </w:rPr>
        <w:tab/>
      </w:r>
      <w:r w:rsidRPr="00017A47">
        <w:rPr>
          <w:noProof/>
          <w:szCs w:val="18"/>
        </w:rPr>
        <w:t>Related documents</w:t>
      </w:r>
      <w:r w:rsidRPr="00017A47">
        <w:rPr>
          <w:noProof/>
          <w:szCs w:val="18"/>
        </w:rPr>
        <w:tab/>
      </w:r>
      <w:r w:rsidR="007D30A3" w:rsidRPr="00017A47">
        <w:rPr>
          <w:noProof/>
          <w:szCs w:val="18"/>
        </w:rPr>
        <w:fldChar w:fldCharType="begin"/>
      </w:r>
      <w:r w:rsidRPr="00017A47">
        <w:rPr>
          <w:noProof/>
          <w:szCs w:val="18"/>
        </w:rPr>
        <w:instrText xml:space="preserve"> PAGEREF _Toc408824909 \h </w:instrText>
      </w:r>
      <w:r w:rsidR="007D30A3" w:rsidRPr="00017A47">
        <w:rPr>
          <w:noProof/>
          <w:szCs w:val="18"/>
        </w:rPr>
      </w:r>
      <w:r w:rsidR="007D30A3" w:rsidRPr="00017A47">
        <w:rPr>
          <w:noProof/>
          <w:szCs w:val="18"/>
        </w:rPr>
        <w:fldChar w:fldCharType="separate"/>
      </w:r>
      <w:r w:rsidRPr="00017A47">
        <w:rPr>
          <w:noProof/>
          <w:szCs w:val="18"/>
        </w:rPr>
        <w:t>204</w:t>
      </w:r>
      <w:r w:rsidR="007D30A3" w:rsidRPr="00017A47">
        <w:rPr>
          <w:noProof/>
          <w:szCs w:val="18"/>
        </w:rPr>
        <w:fldChar w:fldCharType="end"/>
      </w:r>
    </w:p>
    <w:p w:rsidR="00017A47" w:rsidRPr="00017A47" w:rsidRDefault="00017A47"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bCs/>
          <w:noProof/>
          <w:szCs w:val="18"/>
        </w:rPr>
        <w:t>2</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HSE Risks</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_Toc408824910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206</w:t>
      </w:r>
      <w:r w:rsidR="007D30A3" w:rsidRPr="00017A47">
        <w:rPr>
          <w:rFonts w:ascii="Arial Bold" w:hAnsi="Arial Bold"/>
          <w:b/>
          <w:bCs/>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2.1</w:t>
      </w:r>
      <w:r w:rsidRPr="00017A47">
        <w:rPr>
          <w:rFonts w:asciiTheme="minorHAnsi" w:eastAsiaTheme="minorEastAsia" w:hAnsiTheme="minorHAnsi" w:cstheme="minorBidi"/>
          <w:noProof/>
          <w:sz w:val="22"/>
          <w:szCs w:val="22"/>
          <w:lang w:eastAsia="en-AU"/>
        </w:rPr>
        <w:tab/>
      </w:r>
      <w:r w:rsidRPr="00017A47">
        <w:rPr>
          <w:noProof/>
          <w:szCs w:val="18"/>
        </w:rPr>
        <w:t>Risk Identification &amp; Assessment</w:t>
      </w:r>
      <w:r w:rsidRPr="00017A47">
        <w:rPr>
          <w:noProof/>
          <w:szCs w:val="18"/>
        </w:rPr>
        <w:tab/>
      </w:r>
      <w:r w:rsidR="007D30A3" w:rsidRPr="00017A47">
        <w:rPr>
          <w:noProof/>
          <w:szCs w:val="18"/>
        </w:rPr>
        <w:fldChar w:fldCharType="begin"/>
      </w:r>
      <w:r w:rsidRPr="00017A47">
        <w:rPr>
          <w:noProof/>
          <w:szCs w:val="18"/>
        </w:rPr>
        <w:instrText xml:space="preserve"> PAGEREF _Toc408824911 \h </w:instrText>
      </w:r>
      <w:r w:rsidR="007D30A3" w:rsidRPr="00017A47">
        <w:rPr>
          <w:noProof/>
          <w:szCs w:val="18"/>
        </w:rPr>
      </w:r>
      <w:r w:rsidR="007D30A3" w:rsidRPr="00017A47">
        <w:rPr>
          <w:noProof/>
          <w:szCs w:val="18"/>
        </w:rPr>
        <w:fldChar w:fldCharType="separate"/>
      </w:r>
      <w:r w:rsidRPr="00017A47">
        <w:rPr>
          <w:noProof/>
          <w:szCs w:val="18"/>
        </w:rPr>
        <w:t>206</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2.2</w:t>
      </w:r>
      <w:r w:rsidRPr="00017A47">
        <w:rPr>
          <w:rFonts w:asciiTheme="minorHAnsi" w:eastAsiaTheme="minorEastAsia" w:hAnsiTheme="minorHAnsi" w:cstheme="minorBidi"/>
          <w:noProof/>
          <w:sz w:val="22"/>
          <w:szCs w:val="22"/>
          <w:lang w:eastAsia="en-AU"/>
        </w:rPr>
        <w:tab/>
      </w:r>
      <w:r w:rsidRPr="00017A47">
        <w:rPr>
          <w:noProof/>
          <w:szCs w:val="18"/>
        </w:rPr>
        <w:t>Risk Register</w:t>
      </w:r>
      <w:r w:rsidRPr="00017A47">
        <w:rPr>
          <w:noProof/>
          <w:szCs w:val="18"/>
        </w:rPr>
        <w:tab/>
      </w:r>
      <w:r w:rsidR="007D30A3" w:rsidRPr="00017A47">
        <w:rPr>
          <w:noProof/>
          <w:szCs w:val="18"/>
        </w:rPr>
        <w:fldChar w:fldCharType="begin"/>
      </w:r>
      <w:r w:rsidRPr="00017A47">
        <w:rPr>
          <w:noProof/>
          <w:szCs w:val="18"/>
        </w:rPr>
        <w:instrText xml:space="preserve"> PAGEREF _Toc408824912 \h </w:instrText>
      </w:r>
      <w:r w:rsidR="007D30A3" w:rsidRPr="00017A47">
        <w:rPr>
          <w:noProof/>
          <w:szCs w:val="18"/>
        </w:rPr>
      </w:r>
      <w:r w:rsidR="007D30A3" w:rsidRPr="00017A47">
        <w:rPr>
          <w:noProof/>
          <w:szCs w:val="18"/>
        </w:rPr>
        <w:fldChar w:fldCharType="separate"/>
      </w:r>
      <w:r w:rsidRPr="00017A47">
        <w:rPr>
          <w:noProof/>
          <w:szCs w:val="18"/>
        </w:rPr>
        <w:t>208</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2.3</w:t>
      </w:r>
      <w:r w:rsidRPr="00017A47">
        <w:rPr>
          <w:rFonts w:asciiTheme="minorHAnsi" w:eastAsiaTheme="minorEastAsia" w:hAnsiTheme="minorHAnsi" w:cstheme="minorBidi"/>
          <w:noProof/>
          <w:sz w:val="22"/>
          <w:szCs w:val="22"/>
          <w:lang w:eastAsia="en-AU"/>
        </w:rPr>
        <w:tab/>
      </w:r>
      <w:r w:rsidRPr="00017A47">
        <w:rPr>
          <w:noProof/>
          <w:szCs w:val="18"/>
        </w:rPr>
        <w:t>Safe Work Procedures</w:t>
      </w:r>
      <w:r w:rsidRPr="00017A47">
        <w:rPr>
          <w:noProof/>
          <w:szCs w:val="18"/>
        </w:rPr>
        <w:tab/>
      </w:r>
      <w:r w:rsidR="007D30A3" w:rsidRPr="00017A47">
        <w:rPr>
          <w:noProof/>
          <w:szCs w:val="18"/>
        </w:rPr>
        <w:fldChar w:fldCharType="begin"/>
      </w:r>
      <w:r w:rsidRPr="00017A47">
        <w:rPr>
          <w:noProof/>
          <w:szCs w:val="18"/>
        </w:rPr>
        <w:instrText xml:space="preserve"> PAGEREF _Toc408824913 \h </w:instrText>
      </w:r>
      <w:r w:rsidR="007D30A3" w:rsidRPr="00017A47">
        <w:rPr>
          <w:noProof/>
          <w:szCs w:val="18"/>
        </w:rPr>
      </w:r>
      <w:r w:rsidR="007D30A3" w:rsidRPr="00017A47">
        <w:rPr>
          <w:noProof/>
          <w:szCs w:val="18"/>
        </w:rPr>
        <w:fldChar w:fldCharType="separate"/>
      </w:r>
      <w:r w:rsidRPr="00017A47">
        <w:rPr>
          <w:noProof/>
          <w:szCs w:val="18"/>
        </w:rPr>
        <w:t>208</w:t>
      </w:r>
      <w:r w:rsidR="007D30A3" w:rsidRPr="00017A47">
        <w:rPr>
          <w:noProof/>
          <w:szCs w:val="18"/>
        </w:rPr>
        <w:fldChar w:fldCharType="end"/>
      </w:r>
    </w:p>
    <w:p w:rsidR="00017A47" w:rsidRPr="00017A47" w:rsidRDefault="00017A47" w:rsidP="00017A47">
      <w:pPr>
        <w:tabs>
          <w:tab w:val="left" w:pos="709"/>
          <w:tab w:val="left" w:pos="1320"/>
          <w:tab w:val="right" w:leader="dot" w:pos="9156"/>
        </w:tabs>
        <w:spacing w:before="100" w:after="100" w:line="240" w:lineRule="atLeast"/>
        <w:jc w:val="left"/>
        <w:rPr>
          <w:rFonts w:asciiTheme="minorHAnsi" w:eastAsiaTheme="minorEastAsia" w:hAnsiTheme="minorHAnsi" w:cstheme="minorBidi"/>
          <w:noProof/>
          <w:sz w:val="22"/>
          <w:szCs w:val="22"/>
          <w:lang w:eastAsia="en-AU"/>
        </w:rPr>
      </w:pPr>
      <w:r w:rsidRPr="00017A47">
        <w:rPr>
          <w:iCs/>
          <w:noProof/>
          <w:szCs w:val="20"/>
        </w:rPr>
        <w:t>2.3.1</w:t>
      </w:r>
      <w:r w:rsidRPr="00017A47">
        <w:rPr>
          <w:rFonts w:asciiTheme="minorHAnsi" w:eastAsiaTheme="minorEastAsia" w:hAnsiTheme="minorHAnsi" w:cstheme="minorBidi"/>
          <w:noProof/>
          <w:sz w:val="22"/>
          <w:szCs w:val="22"/>
          <w:lang w:eastAsia="en-AU"/>
        </w:rPr>
        <w:tab/>
      </w:r>
      <w:r w:rsidRPr="00017A47">
        <w:rPr>
          <w:iCs/>
          <w:noProof/>
          <w:szCs w:val="20"/>
        </w:rPr>
        <w:t>Procedure for Site Visits</w:t>
      </w:r>
      <w:r w:rsidRPr="00017A47">
        <w:rPr>
          <w:iCs/>
          <w:noProof/>
          <w:szCs w:val="20"/>
        </w:rPr>
        <w:tab/>
      </w:r>
      <w:r w:rsidR="007D30A3" w:rsidRPr="00017A47">
        <w:rPr>
          <w:iCs/>
          <w:noProof/>
          <w:szCs w:val="20"/>
        </w:rPr>
        <w:fldChar w:fldCharType="begin"/>
      </w:r>
      <w:r w:rsidRPr="00017A47">
        <w:rPr>
          <w:iCs/>
          <w:noProof/>
          <w:szCs w:val="20"/>
        </w:rPr>
        <w:instrText xml:space="preserve"> PAGEREF _Toc408824914 \h </w:instrText>
      </w:r>
      <w:r w:rsidR="007D30A3" w:rsidRPr="00017A47">
        <w:rPr>
          <w:iCs/>
          <w:noProof/>
          <w:szCs w:val="20"/>
        </w:rPr>
      </w:r>
      <w:r w:rsidR="007D30A3" w:rsidRPr="00017A47">
        <w:rPr>
          <w:iCs/>
          <w:noProof/>
          <w:szCs w:val="20"/>
        </w:rPr>
        <w:fldChar w:fldCharType="separate"/>
      </w:r>
      <w:r w:rsidRPr="00017A47">
        <w:rPr>
          <w:iCs/>
          <w:noProof/>
          <w:szCs w:val="20"/>
        </w:rPr>
        <w:t>209</w:t>
      </w:r>
      <w:r w:rsidR="007D30A3" w:rsidRPr="00017A47">
        <w:rPr>
          <w:iCs/>
          <w:noProof/>
          <w:szCs w:val="20"/>
        </w:rPr>
        <w:fldChar w:fldCharType="end"/>
      </w:r>
    </w:p>
    <w:p w:rsidR="00017A47" w:rsidRPr="00017A47" w:rsidRDefault="00017A47"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bCs/>
          <w:noProof/>
          <w:szCs w:val="18"/>
        </w:rPr>
        <w:t>3</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Emergency Responses &amp; Reporting</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_Toc408824915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210</w:t>
      </w:r>
      <w:r w:rsidR="007D30A3" w:rsidRPr="00017A47">
        <w:rPr>
          <w:rFonts w:ascii="Arial Bold" w:hAnsi="Arial Bold"/>
          <w:b/>
          <w:bCs/>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3.1</w:t>
      </w:r>
      <w:r w:rsidRPr="00017A47">
        <w:rPr>
          <w:rFonts w:asciiTheme="minorHAnsi" w:eastAsiaTheme="minorEastAsia" w:hAnsiTheme="minorHAnsi" w:cstheme="minorBidi"/>
          <w:noProof/>
          <w:sz w:val="22"/>
          <w:szCs w:val="22"/>
          <w:lang w:eastAsia="en-AU"/>
        </w:rPr>
        <w:tab/>
      </w:r>
      <w:r w:rsidRPr="00017A47">
        <w:rPr>
          <w:noProof/>
          <w:szCs w:val="18"/>
        </w:rPr>
        <w:t>Emergency Response</w:t>
      </w:r>
      <w:r w:rsidRPr="00017A47">
        <w:rPr>
          <w:noProof/>
          <w:szCs w:val="18"/>
        </w:rPr>
        <w:tab/>
      </w:r>
      <w:r w:rsidR="007D30A3" w:rsidRPr="00017A47">
        <w:rPr>
          <w:noProof/>
          <w:szCs w:val="18"/>
        </w:rPr>
        <w:fldChar w:fldCharType="begin"/>
      </w:r>
      <w:r w:rsidRPr="00017A47">
        <w:rPr>
          <w:noProof/>
          <w:szCs w:val="18"/>
        </w:rPr>
        <w:instrText xml:space="preserve"> PAGEREF _Toc408824916 \h </w:instrText>
      </w:r>
      <w:r w:rsidR="007D30A3" w:rsidRPr="00017A47">
        <w:rPr>
          <w:noProof/>
          <w:szCs w:val="18"/>
        </w:rPr>
      </w:r>
      <w:r w:rsidR="007D30A3" w:rsidRPr="00017A47">
        <w:rPr>
          <w:noProof/>
          <w:szCs w:val="18"/>
        </w:rPr>
        <w:fldChar w:fldCharType="separate"/>
      </w:r>
      <w:r w:rsidRPr="00017A47">
        <w:rPr>
          <w:noProof/>
          <w:szCs w:val="18"/>
        </w:rPr>
        <w:t>210</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3.2</w:t>
      </w:r>
      <w:r w:rsidRPr="00017A47">
        <w:rPr>
          <w:rFonts w:asciiTheme="minorHAnsi" w:eastAsiaTheme="minorEastAsia" w:hAnsiTheme="minorHAnsi" w:cstheme="minorBidi"/>
          <w:noProof/>
          <w:sz w:val="22"/>
          <w:szCs w:val="22"/>
          <w:lang w:eastAsia="en-AU"/>
        </w:rPr>
        <w:tab/>
      </w:r>
      <w:r w:rsidRPr="00017A47">
        <w:rPr>
          <w:noProof/>
          <w:szCs w:val="18"/>
        </w:rPr>
        <w:t>Notifiable Incidents</w:t>
      </w:r>
      <w:r w:rsidRPr="00017A47">
        <w:rPr>
          <w:noProof/>
          <w:szCs w:val="18"/>
        </w:rPr>
        <w:tab/>
      </w:r>
      <w:r w:rsidR="007D30A3" w:rsidRPr="00017A47">
        <w:rPr>
          <w:noProof/>
          <w:szCs w:val="18"/>
        </w:rPr>
        <w:fldChar w:fldCharType="begin"/>
      </w:r>
      <w:r w:rsidRPr="00017A47">
        <w:rPr>
          <w:noProof/>
          <w:szCs w:val="18"/>
        </w:rPr>
        <w:instrText xml:space="preserve"> PAGEREF _Toc408824917 \h </w:instrText>
      </w:r>
      <w:r w:rsidR="007D30A3" w:rsidRPr="00017A47">
        <w:rPr>
          <w:noProof/>
          <w:szCs w:val="18"/>
        </w:rPr>
      </w:r>
      <w:r w:rsidR="007D30A3" w:rsidRPr="00017A47">
        <w:rPr>
          <w:noProof/>
          <w:szCs w:val="18"/>
        </w:rPr>
        <w:fldChar w:fldCharType="separate"/>
      </w:r>
      <w:r w:rsidRPr="00017A47">
        <w:rPr>
          <w:noProof/>
          <w:szCs w:val="18"/>
        </w:rPr>
        <w:t>210</w:t>
      </w:r>
      <w:r w:rsidR="007D30A3" w:rsidRPr="00017A47">
        <w:rPr>
          <w:noProof/>
          <w:szCs w:val="18"/>
        </w:rPr>
        <w:fldChar w:fldCharType="end"/>
      </w:r>
    </w:p>
    <w:p w:rsidR="00017A47" w:rsidRPr="00017A47" w:rsidRDefault="00017A47" w:rsidP="00017A47">
      <w:pPr>
        <w:tabs>
          <w:tab w:val="left" w:pos="709"/>
          <w:tab w:val="left" w:pos="1320"/>
          <w:tab w:val="right" w:leader="dot" w:pos="9156"/>
        </w:tabs>
        <w:spacing w:before="100" w:after="100" w:line="240" w:lineRule="atLeast"/>
        <w:jc w:val="left"/>
        <w:rPr>
          <w:rFonts w:asciiTheme="minorHAnsi" w:eastAsiaTheme="minorEastAsia" w:hAnsiTheme="minorHAnsi" w:cstheme="minorBidi"/>
          <w:noProof/>
          <w:sz w:val="22"/>
          <w:szCs w:val="22"/>
          <w:lang w:eastAsia="en-AU"/>
        </w:rPr>
      </w:pPr>
      <w:r w:rsidRPr="00017A47">
        <w:rPr>
          <w:iCs/>
          <w:noProof/>
          <w:szCs w:val="20"/>
          <w:lang w:eastAsia="en-AU"/>
        </w:rPr>
        <w:t>3.2.1</w:t>
      </w:r>
      <w:r w:rsidRPr="00017A47">
        <w:rPr>
          <w:rFonts w:asciiTheme="minorHAnsi" w:eastAsiaTheme="minorEastAsia" w:hAnsiTheme="minorHAnsi" w:cstheme="minorBidi"/>
          <w:noProof/>
          <w:sz w:val="22"/>
          <w:szCs w:val="22"/>
          <w:lang w:eastAsia="en-AU"/>
        </w:rPr>
        <w:tab/>
      </w:r>
      <w:r w:rsidRPr="00017A47">
        <w:rPr>
          <w:iCs/>
          <w:noProof/>
          <w:szCs w:val="20"/>
          <w:lang w:eastAsia="en-AU"/>
        </w:rPr>
        <w:t>What is a notifiable incident</w:t>
      </w:r>
      <w:r w:rsidRPr="00017A47">
        <w:rPr>
          <w:iCs/>
          <w:noProof/>
          <w:szCs w:val="20"/>
        </w:rPr>
        <w:tab/>
      </w:r>
      <w:r w:rsidR="007D30A3" w:rsidRPr="00017A47">
        <w:rPr>
          <w:iCs/>
          <w:noProof/>
          <w:szCs w:val="20"/>
        </w:rPr>
        <w:fldChar w:fldCharType="begin"/>
      </w:r>
      <w:r w:rsidRPr="00017A47">
        <w:rPr>
          <w:iCs/>
          <w:noProof/>
          <w:szCs w:val="20"/>
        </w:rPr>
        <w:instrText xml:space="preserve"> PAGEREF _Toc408824918 \h </w:instrText>
      </w:r>
      <w:r w:rsidR="007D30A3" w:rsidRPr="00017A47">
        <w:rPr>
          <w:iCs/>
          <w:noProof/>
          <w:szCs w:val="20"/>
        </w:rPr>
      </w:r>
      <w:r w:rsidR="007D30A3" w:rsidRPr="00017A47">
        <w:rPr>
          <w:iCs/>
          <w:noProof/>
          <w:szCs w:val="20"/>
        </w:rPr>
        <w:fldChar w:fldCharType="separate"/>
      </w:r>
      <w:r w:rsidRPr="00017A47">
        <w:rPr>
          <w:iCs/>
          <w:noProof/>
          <w:szCs w:val="20"/>
        </w:rPr>
        <w:t>210</w:t>
      </w:r>
      <w:r w:rsidR="007D30A3" w:rsidRPr="00017A47">
        <w:rPr>
          <w:iCs/>
          <w:noProof/>
          <w:szCs w:val="20"/>
        </w:rPr>
        <w:fldChar w:fldCharType="end"/>
      </w:r>
    </w:p>
    <w:p w:rsidR="00017A47" w:rsidRPr="00017A47" w:rsidRDefault="00017A47" w:rsidP="00017A47">
      <w:pPr>
        <w:tabs>
          <w:tab w:val="left" w:pos="709"/>
          <w:tab w:val="left" w:pos="1320"/>
          <w:tab w:val="right" w:leader="dot" w:pos="9156"/>
        </w:tabs>
        <w:spacing w:before="100" w:after="100" w:line="240" w:lineRule="atLeast"/>
        <w:jc w:val="left"/>
        <w:rPr>
          <w:rFonts w:asciiTheme="minorHAnsi" w:eastAsiaTheme="minorEastAsia" w:hAnsiTheme="minorHAnsi" w:cstheme="minorBidi"/>
          <w:noProof/>
          <w:sz w:val="22"/>
          <w:szCs w:val="22"/>
          <w:lang w:eastAsia="en-AU"/>
        </w:rPr>
      </w:pPr>
      <w:r w:rsidRPr="00017A47">
        <w:rPr>
          <w:iCs/>
          <w:noProof/>
          <w:szCs w:val="20"/>
          <w:lang w:eastAsia="en-AU"/>
        </w:rPr>
        <w:t>3.2.2</w:t>
      </w:r>
      <w:r w:rsidRPr="00017A47">
        <w:rPr>
          <w:rFonts w:asciiTheme="minorHAnsi" w:eastAsiaTheme="minorEastAsia" w:hAnsiTheme="minorHAnsi" w:cstheme="minorBidi"/>
          <w:noProof/>
          <w:sz w:val="22"/>
          <w:szCs w:val="22"/>
          <w:lang w:eastAsia="en-AU"/>
        </w:rPr>
        <w:tab/>
      </w:r>
      <w:r w:rsidRPr="00017A47">
        <w:rPr>
          <w:iCs/>
          <w:noProof/>
          <w:szCs w:val="20"/>
          <w:lang w:eastAsia="en-AU"/>
        </w:rPr>
        <w:t>Notification to Regulator</w:t>
      </w:r>
      <w:r w:rsidRPr="00017A47">
        <w:rPr>
          <w:iCs/>
          <w:noProof/>
          <w:szCs w:val="20"/>
        </w:rPr>
        <w:tab/>
      </w:r>
      <w:r w:rsidR="007D30A3" w:rsidRPr="00017A47">
        <w:rPr>
          <w:iCs/>
          <w:noProof/>
          <w:szCs w:val="20"/>
        </w:rPr>
        <w:fldChar w:fldCharType="begin"/>
      </w:r>
      <w:r w:rsidRPr="00017A47">
        <w:rPr>
          <w:iCs/>
          <w:noProof/>
          <w:szCs w:val="20"/>
        </w:rPr>
        <w:instrText xml:space="preserve"> PAGEREF _Toc408824919 \h </w:instrText>
      </w:r>
      <w:r w:rsidR="007D30A3" w:rsidRPr="00017A47">
        <w:rPr>
          <w:iCs/>
          <w:noProof/>
          <w:szCs w:val="20"/>
        </w:rPr>
      </w:r>
      <w:r w:rsidR="007D30A3" w:rsidRPr="00017A47">
        <w:rPr>
          <w:iCs/>
          <w:noProof/>
          <w:szCs w:val="20"/>
        </w:rPr>
        <w:fldChar w:fldCharType="separate"/>
      </w:r>
      <w:r w:rsidRPr="00017A47">
        <w:rPr>
          <w:iCs/>
          <w:noProof/>
          <w:szCs w:val="20"/>
        </w:rPr>
        <w:t>211</w:t>
      </w:r>
      <w:r w:rsidR="007D30A3" w:rsidRPr="00017A47">
        <w:rPr>
          <w:iCs/>
          <w:noProof/>
          <w:szCs w:val="20"/>
        </w:rPr>
        <w:fldChar w:fldCharType="end"/>
      </w:r>
    </w:p>
    <w:p w:rsidR="00017A47" w:rsidRPr="00017A47" w:rsidRDefault="00017A47" w:rsidP="00017A47">
      <w:pPr>
        <w:tabs>
          <w:tab w:val="left" w:pos="709"/>
          <w:tab w:val="left" w:pos="1320"/>
          <w:tab w:val="right" w:leader="dot" w:pos="9156"/>
        </w:tabs>
        <w:spacing w:before="100" w:after="100" w:line="240" w:lineRule="atLeast"/>
        <w:jc w:val="left"/>
        <w:rPr>
          <w:rFonts w:asciiTheme="minorHAnsi" w:eastAsiaTheme="minorEastAsia" w:hAnsiTheme="minorHAnsi" w:cstheme="minorBidi"/>
          <w:noProof/>
          <w:sz w:val="22"/>
          <w:szCs w:val="22"/>
          <w:lang w:eastAsia="en-AU"/>
        </w:rPr>
      </w:pPr>
      <w:r w:rsidRPr="00017A47">
        <w:rPr>
          <w:iCs/>
          <w:noProof/>
          <w:szCs w:val="20"/>
          <w:lang w:eastAsia="en-AU"/>
        </w:rPr>
        <w:t>3.2.3</w:t>
      </w:r>
      <w:r w:rsidRPr="00017A47">
        <w:rPr>
          <w:rFonts w:asciiTheme="minorHAnsi" w:eastAsiaTheme="minorEastAsia" w:hAnsiTheme="minorHAnsi" w:cstheme="minorBidi"/>
          <w:noProof/>
          <w:sz w:val="22"/>
          <w:szCs w:val="22"/>
          <w:lang w:eastAsia="en-AU"/>
        </w:rPr>
        <w:tab/>
      </w:r>
      <w:r w:rsidRPr="00017A47">
        <w:rPr>
          <w:iCs/>
          <w:noProof/>
          <w:szCs w:val="20"/>
          <w:lang w:eastAsia="en-AU"/>
        </w:rPr>
        <w:t>Incident Site Preservation</w:t>
      </w:r>
      <w:r w:rsidRPr="00017A47">
        <w:rPr>
          <w:iCs/>
          <w:noProof/>
          <w:szCs w:val="20"/>
        </w:rPr>
        <w:tab/>
      </w:r>
      <w:r w:rsidR="007D30A3" w:rsidRPr="00017A47">
        <w:rPr>
          <w:iCs/>
          <w:noProof/>
          <w:szCs w:val="20"/>
        </w:rPr>
        <w:fldChar w:fldCharType="begin"/>
      </w:r>
      <w:r w:rsidRPr="00017A47">
        <w:rPr>
          <w:iCs/>
          <w:noProof/>
          <w:szCs w:val="20"/>
        </w:rPr>
        <w:instrText xml:space="preserve"> PAGEREF _Toc408824920 \h </w:instrText>
      </w:r>
      <w:r w:rsidR="007D30A3" w:rsidRPr="00017A47">
        <w:rPr>
          <w:iCs/>
          <w:noProof/>
          <w:szCs w:val="20"/>
        </w:rPr>
      </w:r>
      <w:r w:rsidR="007D30A3" w:rsidRPr="00017A47">
        <w:rPr>
          <w:iCs/>
          <w:noProof/>
          <w:szCs w:val="20"/>
        </w:rPr>
        <w:fldChar w:fldCharType="separate"/>
      </w:r>
      <w:r w:rsidRPr="00017A47">
        <w:rPr>
          <w:iCs/>
          <w:noProof/>
          <w:szCs w:val="20"/>
        </w:rPr>
        <w:t>211</w:t>
      </w:r>
      <w:r w:rsidR="007D30A3" w:rsidRPr="00017A47">
        <w:rPr>
          <w:iCs/>
          <w:noProof/>
          <w:szCs w:val="20"/>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lang w:eastAsia="en-AU"/>
        </w:rPr>
        <w:t>3.3</w:t>
      </w:r>
      <w:r w:rsidRPr="00017A47">
        <w:rPr>
          <w:rFonts w:asciiTheme="minorHAnsi" w:eastAsiaTheme="minorEastAsia" w:hAnsiTheme="minorHAnsi" w:cstheme="minorBidi"/>
          <w:noProof/>
          <w:sz w:val="22"/>
          <w:szCs w:val="22"/>
          <w:lang w:eastAsia="en-AU"/>
        </w:rPr>
        <w:tab/>
      </w:r>
      <w:r w:rsidRPr="00017A47">
        <w:rPr>
          <w:noProof/>
          <w:szCs w:val="18"/>
          <w:lang w:eastAsia="en-AU"/>
        </w:rPr>
        <w:t>Non-Notifiable/First Aid Incidents</w:t>
      </w:r>
      <w:r w:rsidRPr="00017A47">
        <w:rPr>
          <w:noProof/>
          <w:szCs w:val="18"/>
        </w:rPr>
        <w:tab/>
      </w:r>
      <w:r w:rsidR="007D30A3" w:rsidRPr="00017A47">
        <w:rPr>
          <w:noProof/>
          <w:szCs w:val="18"/>
        </w:rPr>
        <w:fldChar w:fldCharType="begin"/>
      </w:r>
      <w:r w:rsidRPr="00017A47">
        <w:rPr>
          <w:noProof/>
          <w:szCs w:val="18"/>
        </w:rPr>
        <w:instrText xml:space="preserve"> PAGEREF _Toc408824921 \h </w:instrText>
      </w:r>
      <w:r w:rsidR="007D30A3" w:rsidRPr="00017A47">
        <w:rPr>
          <w:noProof/>
          <w:szCs w:val="18"/>
        </w:rPr>
      </w:r>
      <w:r w:rsidR="007D30A3" w:rsidRPr="00017A47">
        <w:rPr>
          <w:noProof/>
          <w:szCs w:val="18"/>
        </w:rPr>
        <w:fldChar w:fldCharType="separate"/>
      </w:r>
      <w:r w:rsidRPr="00017A47">
        <w:rPr>
          <w:noProof/>
          <w:szCs w:val="18"/>
        </w:rPr>
        <w:t>211</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lang w:eastAsia="en-AU"/>
        </w:rPr>
        <w:t>3.4</w:t>
      </w:r>
      <w:r w:rsidRPr="00017A47">
        <w:rPr>
          <w:rFonts w:asciiTheme="minorHAnsi" w:eastAsiaTheme="minorEastAsia" w:hAnsiTheme="minorHAnsi" w:cstheme="minorBidi"/>
          <w:noProof/>
          <w:sz w:val="22"/>
          <w:szCs w:val="22"/>
          <w:lang w:eastAsia="en-AU"/>
        </w:rPr>
        <w:tab/>
      </w:r>
      <w:r w:rsidRPr="00017A47">
        <w:rPr>
          <w:noProof/>
          <w:szCs w:val="18"/>
          <w:lang w:eastAsia="en-AU"/>
        </w:rPr>
        <w:t>Incident Investigation and Reporting</w:t>
      </w:r>
      <w:r w:rsidRPr="00017A47">
        <w:rPr>
          <w:noProof/>
          <w:szCs w:val="18"/>
        </w:rPr>
        <w:tab/>
      </w:r>
      <w:r w:rsidR="007D30A3" w:rsidRPr="00017A47">
        <w:rPr>
          <w:noProof/>
          <w:szCs w:val="18"/>
        </w:rPr>
        <w:fldChar w:fldCharType="begin"/>
      </w:r>
      <w:r w:rsidRPr="00017A47">
        <w:rPr>
          <w:noProof/>
          <w:szCs w:val="18"/>
        </w:rPr>
        <w:instrText xml:space="preserve"> PAGEREF _Toc408824922 \h </w:instrText>
      </w:r>
      <w:r w:rsidR="007D30A3" w:rsidRPr="00017A47">
        <w:rPr>
          <w:noProof/>
          <w:szCs w:val="18"/>
        </w:rPr>
      </w:r>
      <w:r w:rsidR="007D30A3" w:rsidRPr="00017A47">
        <w:rPr>
          <w:noProof/>
          <w:szCs w:val="18"/>
        </w:rPr>
        <w:fldChar w:fldCharType="separate"/>
      </w:r>
      <w:r w:rsidRPr="00017A47">
        <w:rPr>
          <w:noProof/>
          <w:szCs w:val="18"/>
        </w:rPr>
        <w:t>211</w:t>
      </w:r>
      <w:r w:rsidR="007D30A3" w:rsidRPr="00017A47">
        <w:rPr>
          <w:noProof/>
          <w:szCs w:val="18"/>
        </w:rPr>
        <w:fldChar w:fldCharType="end"/>
      </w:r>
    </w:p>
    <w:p w:rsidR="00017A47" w:rsidRPr="00017A47" w:rsidRDefault="00017A47"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bCs/>
          <w:noProof/>
          <w:szCs w:val="18"/>
        </w:rPr>
        <w:t>4</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HSE Roles &amp; Responsibilities</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_Toc408824923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212</w:t>
      </w:r>
      <w:r w:rsidR="007D30A3" w:rsidRPr="00017A47">
        <w:rPr>
          <w:rFonts w:ascii="Arial Bold" w:hAnsi="Arial Bold"/>
          <w:b/>
          <w:bCs/>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4.1</w:t>
      </w:r>
      <w:r w:rsidRPr="00017A47">
        <w:rPr>
          <w:rFonts w:asciiTheme="minorHAnsi" w:eastAsiaTheme="minorEastAsia" w:hAnsiTheme="minorHAnsi" w:cstheme="minorBidi"/>
          <w:noProof/>
          <w:sz w:val="22"/>
          <w:szCs w:val="22"/>
          <w:lang w:eastAsia="en-AU"/>
        </w:rPr>
        <w:tab/>
      </w:r>
      <w:r w:rsidRPr="00017A47">
        <w:rPr>
          <w:noProof/>
          <w:szCs w:val="18"/>
        </w:rPr>
        <w:t>Project Manager</w:t>
      </w:r>
      <w:r w:rsidRPr="00017A47">
        <w:rPr>
          <w:noProof/>
          <w:szCs w:val="18"/>
        </w:rPr>
        <w:tab/>
      </w:r>
      <w:r w:rsidR="007D30A3" w:rsidRPr="00017A47">
        <w:rPr>
          <w:noProof/>
          <w:szCs w:val="18"/>
        </w:rPr>
        <w:fldChar w:fldCharType="begin"/>
      </w:r>
      <w:r w:rsidRPr="00017A47">
        <w:rPr>
          <w:noProof/>
          <w:szCs w:val="18"/>
        </w:rPr>
        <w:instrText xml:space="preserve"> PAGEREF _Toc408824924 \h </w:instrText>
      </w:r>
      <w:r w:rsidR="007D30A3" w:rsidRPr="00017A47">
        <w:rPr>
          <w:noProof/>
          <w:szCs w:val="18"/>
        </w:rPr>
      </w:r>
      <w:r w:rsidR="007D30A3" w:rsidRPr="00017A47">
        <w:rPr>
          <w:noProof/>
          <w:szCs w:val="18"/>
        </w:rPr>
        <w:fldChar w:fldCharType="separate"/>
      </w:r>
      <w:r w:rsidRPr="00017A47">
        <w:rPr>
          <w:noProof/>
          <w:szCs w:val="18"/>
        </w:rPr>
        <w:t>212</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4.2</w:t>
      </w:r>
      <w:r w:rsidRPr="00017A47">
        <w:rPr>
          <w:rFonts w:asciiTheme="minorHAnsi" w:eastAsiaTheme="minorEastAsia" w:hAnsiTheme="minorHAnsi" w:cstheme="minorBidi"/>
          <w:noProof/>
          <w:sz w:val="22"/>
          <w:szCs w:val="22"/>
          <w:lang w:eastAsia="en-AU"/>
        </w:rPr>
        <w:tab/>
      </w:r>
      <w:r w:rsidRPr="00017A47">
        <w:rPr>
          <w:noProof/>
          <w:szCs w:val="18"/>
        </w:rPr>
        <w:t>Field staff</w:t>
      </w:r>
      <w:r w:rsidRPr="00017A47">
        <w:rPr>
          <w:noProof/>
          <w:szCs w:val="18"/>
        </w:rPr>
        <w:tab/>
      </w:r>
      <w:r w:rsidR="007D30A3" w:rsidRPr="00017A47">
        <w:rPr>
          <w:noProof/>
          <w:szCs w:val="18"/>
        </w:rPr>
        <w:fldChar w:fldCharType="begin"/>
      </w:r>
      <w:r w:rsidRPr="00017A47">
        <w:rPr>
          <w:noProof/>
          <w:szCs w:val="18"/>
        </w:rPr>
        <w:instrText xml:space="preserve"> PAGEREF _Toc408824925 \h </w:instrText>
      </w:r>
      <w:r w:rsidR="007D30A3" w:rsidRPr="00017A47">
        <w:rPr>
          <w:noProof/>
          <w:szCs w:val="18"/>
        </w:rPr>
      </w:r>
      <w:r w:rsidR="007D30A3" w:rsidRPr="00017A47">
        <w:rPr>
          <w:noProof/>
          <w:szCs w:val="18"/>
        </w:rPr>
        <w:fldChar w:fldCharType="separate"/>
      </w:r>
      <w:r w:rsidRPr="00017A47">
        <w:rPr>
          <w:noProof/>
          <w:szCs w:val="18"/>
        </w:rPr>
        <w:t>212</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4.3</w:t>
      </w:r>
      <w:r w:rsidRPr="00017A47">
        <w:rPr>
          <w:rFonts w:asciiTheme="minorHAnsi" w:eastAsiaTheme="minorEastAsia" w:hAnsiTheme="minorHAnsi" w:cstheme="minorBidi"/>
          <w:noProof/>
          <w:sz w:val="22"/>
          <w:szCs w:val="22"/>
          <w:lang w:eastAsia="en-AU"/>
        </w:rPr>
        <w:tab/>
      </w:r>
      <w:r w:rsidRPr="00017A47">
        <w:rPr>
          <w:noProof/>
          <w:szCs w:val="18"/>
        </w:rPr>
        <w:t>Sub-contractors / Sub-consultants</w:t>
      </w:r>
      <w:r w:rsidRPr="00017A47">
        <w:rPr>
          <w:noProof/>
          <w:szCs w:val="18"/>
        </w:rPr>
        <w:tab/>
      </w:r>
      <w:r w:rsidR="007D30A3" w:rsidRPr="00017A47">
        <w:rPr>
          <w:noProof/>
          <w:szCs w:val="18"/>
        </w:rPr>
        <w:fldChar w:fldCharType="begin"/>
      </w:r>
      <w:r w:rsidRPr="00017A47">
        <w:rPr>
          <w:noProof/>
          <w:szCs w:val="18"/>
        </w:rPr>
        <w:instrText xml:space="preserve"> PAGEREF _Toc408824926 \h </w:instrText>
      </w:r>
      <w:r w:rsidR="007D30A3" w:rsidRPr="00017A47">
        <w:rPr>
          <w:noProof/>
          <w:szCs w:val="18"/>
        </w:rPr>
      </w:r>
      <w:r w:rsidR="007D30A3" w:rsidRPr="00017A47">
        <w:rPr>
          <w:noProof/>
          <w:szCs w:val="18"/>
        </w:rPr>
        <w:fldChar w:fldCharType="separate"/>
      </w:r>
      <w:r w:rsidRPr="00017A47">
        <w:rPr>
          <w:noProof/>
          <w:szCs w:val="18"/>
        </w:rPr>
        <w:t>212</w:t>
      </w:r>
      <w:r w:rsidR="007D30A3" w:rsidRPr="00017A47">
        <w:rPr>
          <w:noProof/>
          <w:szCs w:val="18"/>
        </w:rPr>
        <w:fldChar w:fldCharType="end"/>
      </w:r>
    </w:p>
    <w:p w:rsidR="00017A47" w:rsidRPr="00017A47" w:rsidRDefault="00017A47"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bCs/>
          <w:noProof/>
          <w:szCs w:val="18"/>
        </w:rPr>
        <w:t>5</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Training &amp; Competency</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_Toc408824927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213</w:t>
      </w:r>
      <w:r w:rsidR="007D30A3" w:rsidRPr="00017A47">
        <w:rPr>
          <w:rFonts w:ascii="Arial Bold" w:hAnsi="Arial Bold"/>
          <w:b/>
          <w:bCs/>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5.1</w:t>
      </w:r>
      <w:r w:rsidRPr="00017A47">
        <w:rPr>
          <w:rFonts w:asciiTheme="minorHAnsi" w:eastAsiaTheme="minorEastAsia" w:hAnsiTheme="minorHAnsi" w:cstheme="minorBidi"/>
          <w:noProof/>
          <w:sz w:val="22"/>
          <w:szCs w:val="22"/>
          <w:lang w:eastAsia="en-AU"/>
        </w:rPr>
        <w:tab/>
      </w:r>
      <w:r w:rsidRPr="00017A47">
        <w:rPr>
          <w:noProof/>
          <w:szCs w:val="18"/>
        </w:rPr>
        <w:t>HSE Induction</w:t>
      </w:r>
      <w:r w:rsidRPr="00017A47">
        <w:rPr>
          <w:noProof/>
          <w:szCs w:val="18"/>
        </w:rPr>
        <w:tab/>
      </w:r>
      <w:r w:rsidR="007D30A3" w:rsidRPr="00017A47">
        <w:rPr>
          <w:noProof/>
          <w:szCs w:val="18"/>
        </w:rPr>
        <w:fldChar w:fldCharType="begin"/>
      </w:r>
      <w:r w:rsidRPr="00017A47">
        <w:rPr>
          <w:noProof/>
          <w:szCs w:val="18"/>
        </w:rPr>
        <w:instrText xml:space="preserve"> PAGEREF _Toc408824928 \h </w:instrText>
      </w:r>
      <w:r w:rsidR="007D30A3" w:rsidRPr="00017A47">
        <w:rPr>
          <w:noProof/>
          <w:szCs w:val="18"/>
        </w:rPr>
      </w:r>
      <w:r w:rsidR="007D30A3" w:rsidRPr="00017A47">
        <w:rPr>
          <w:noProof/>
          <w:szCs w:val="18"/>
        </w:rPr>
        <w:fldChar w:fldCharType="separate"/>
      </w:r>
      <w:r w:rsidRPr="00017A47">
        <w:rPr>
          <w:noProof/>
          <w:szCs w:val="18"/>
        </w:rPr>
        <w:t>213</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5.2</w:t>
      </w:r>
      <w:r w:rsidRPr="00017A47">
        <w:rPr>
          <w:rFonts w:asciiTheme="minorHAnsi" w:eastAsiaTheme="minorEastAsia" w:hAnsiTheme="minorHAnsi" w:cstheme="minorBidi"/>
          <w:noProof/>
          <w:sz w:val="22"/>
          <w:szCs w:val="22"/>
          <w:lang w:eastAsia="en-AU"/>
        </w:rPr>
        <w:tab/>
      </w:r>
      <w:r w:rsidRPr="00017A47">
        <w:rPr>
          <w:noProof/>
          <w:szCs w:val="18"/>
        </w:rPr>
        <w:t>Skills &amp; Competency</w:t>
      </w:r>
      <w:r w:rsidRPr="00017A47">
        <w:rPr>
          <w:noProof/>
          <w:szCs w:val="18"/>
        </w:rPr>
        <w:tab/>
      </w:r>
      <w:r w:rsidR="007D30A3" w:rsidRPr="00017A47">
        <w:rPr>
          <w:noProof/>
          <w:szCs w:val="18"/>
        </w:rPr>
        <w:fldChar w:fldCharType="begin"/>
      </w:r>
      <w:r w:rsidRPr="00017A47">
        <w:rPr>
          <w:noProof/>
          <w:szCs w:val="18"/>
        </w:rPr>
        <w:instrText xml:space="preserve"> PAGEREF _Toc408824929 \h </w:instrText>
      </w:r>
      <w:r w:rsidR="007D30A3" w:rsidRPr="00017A47">
        <w:rPr>
          <w:noProof/>
          <w:szCs w:val="18"/>
        </w:rPr>
      </w:r>
      <w:r w:rsidR="007D30A3" w:rsidRPr="00017A47">
        <w:rPr>
          <w:noProof/>
          <w:szCs w:val="18"/>
        </w:rPr>
        <w:fldChar w:fldCharType="separate"/>
      </w:r>
      <w:r w:rsidRPr="00017A47">
        <w:rPr>
          <w:noProof/>
          <w:szCs w:val="18"/>
        </w:rPr>
        <w:t>213</w:t>
      </w:r>
      <w:r w:rsidR="007D30A3" w:rsidRPr="00017A47">
        <w:rPr>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5.3</w:t>
      </w:r>
      <w:r w:rsidRPr="00017A47">
        <w:rPr>
          <w:rFonts w:asciiTheme="minorHAnsi" w:eastAsiaTheme="minorEastAsia" w:hAnsiTheme="minorHAnsi" w:cstheme="minorBidi"/>
          <w:noProof/>
          <w:sz w:val="22"/>
          <w:szCs w:val="22"/>
          <w:lang w:eastAsia="en-AU"/>
        </w:rPr>
        <w:tab/>
      </w:r>
      <w:r w:rsidRPr="00017A47">
        <w:rPr>
          <w:noProof/>
          <w:szCs w:val="18"/>
        </w:rPr>
        <w:t>Sub-contractors</w:t>
      </w:r>
      <w:r w:rsidRPr="00017A47">
        <w:rPr>
          <w:noProof/>
          <w:szCs w:val="18"/>
        </w:rPr>
        <w:tab/>
      </w:r>
      <w:r w:rsidR="007D30A3" w:rsidRPr="00017A47">
        <w:rPr>
          <w:noProof/>
          <w:szCs w:val="18"/>
        </w:rPr>
        <w:fldChar w:fldCharType="begin"/>
      </w:r>
      <w:r w:rsidRPr="00017A47">
        <w:rPr>
          <w:noProof/>
          <w:szCs w:val="18"/>
        </w:rPr>
        <w:instrText xml:space="preserve"> PAGEREF _Toc408824930 \h </w:instrText>
      </w:r>
      <w:r w:rsidR="007D30A3" w:rsidRPr="00017A47">
        <w:rPr>
          <w:noProof/>
          <w:szCs w:val="18"/>
        </w:rPr>
      </w:r>
      <w:r w:rsidR="007D30A3" w:rsidRPr="00017A47">
        <w:rPr>
          <w:noProof/>
          <w:szCs w:val="18"/>
        </w:rPr>
        <w:fldChar w:fldCharType="separate"/>
      </w:r>
      <w:r w:rsidRPr="00017A47">
        <w:rPr>
          <w:noProof/>
          <w:szCs w:val="18"/>
        </w:rPr>
        <w:t>213</w:t>
      </w:r>
      <w:r w:rsidR="007D30A3" w:rsidRPr="00017A47">
        <w:rPr>
          <w:noProof/>
          <w:szCs w:val="18"/>
        </w:rPr>
        <w:fldChar w:fldCharType="end"/>
      </w:r>
    </w:p>
    <w:p w:rsidR="00017A47" w:rsidRPr="00017A47" w:rsidRDefault="00017A47" w:rsidP="00017A47">
      <w:pPr>
        <w:tabs>
          <w:tab w:val="left" w:pos="697"/>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bCs/>
          <w:noProof/>
          <w:szCs w:val="18"/>
        </w:rPr>
        <w:t>6</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Monitoring &amp; Reviews</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_Toc408824931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214</w:t>
      </w:r>
      <w:r w:rsidR="007D30A3" w:rsidRPr="00017A47">
        <w:rPr>
          <w:rFonts w:ascii="Arial Bold" w:hAnsi="Arial Bold"/>
          <w:b/>
          <w:bCs/>
          <w:noProof/>
          <w:szCs w:val="18"/>
        </w:rPr>
        <w:fldChar w:fldCharType="end"/>
      </w:r>
    </w:p>
    <w:p w:rsidR="00017A47" w:rsidRPr="00017A47" w:rsidRDefault="00017A47" w:rsidP="00017A47">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A</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Risk Register</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_Toc408824932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215</w:t>
      </w:r>
      <w:r w:rsidR="007D30A3" w:rsidRPr="00017A47">
        <w:rPr>
          <w:rFonts w:ascii="Arial Bold" w:hAnsi="Arial Bold"/>
          <w:b/>
          <w:bCs/>
          <w:noProof/>
          <w:szCs w:val="18"/>
        </w:rPr>
        <w:fldChar w:fldCharType="end"/>
      </w:r>
    </w:p>
    <w:p w:rsidR="00017A47" w:rsidRPr="00017A47" w:rsidRDefault="00017A47" w:rsidP="00017A47">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B</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Job Safety Environmental Analysis (JSEA)</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_Toc408824933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221</w:t>
      </w:r>
      <w:r w:rsidR="007D30A3" w:rsidRPr="00017A47">
        <w:rPr>
          <w:rFonts w:ascii="Arial Bold" w:hAnsi="Arial Bold"/>
          <w:b/>
          <w:bCs/>
          <w:noProof/>
          <w:szCs w:val="18"/>
        </w:rPr>
        <w:fldChar w:fldCharType="end"/>
      </w:r>
    </w:p>
    <w:p w:rsidR="00017A47" w:rsidRPr="00017A47" w:rsidRDefault="00017A47" w:rsidP="00017A47">
      <w:pPr>
        <w:tabs>
          <w:tab w:val="right" w:leader="dot" w:pos="9156"/>
        </w:tabs>
        <w:spacing w:before="120" w:after="120" w:line="240" w:lineRule="atLeast"/>
        <w:ind w:left="697" w:hanging="697"/>
        <w:jc w:val="left"/>
        <w:rPr>
          <w:rFonts w:asciiTheme="minorHAnsi" w:eastAsiaTheme="minorEastAsia" w:hAnsiTheme="minorHAnsi" w:cstheme="minorBidi"/>
          <w:noProof/>
          <w:sz w:val="22"/>
          <w:szCs w:val="22"/>
          <w:lang w:eastAsia="en-AU"/>
        </w:rPr>
      </w:pPr>
      <w:r w:rsidRPr="00017A47">
        <w:rPr>
          <w:noProof/>
          <w:szCs w:val="18"/>
        </w:rPr>
        <w:t>B.1</w:t>
      </w:r>
      <w:r w:rsidRPr="00017A47">
        <w:rPr>
          <w:rFonts w:asciiTheme="minorHAnsi" w:eastAsiaTheme="minorEastAsia" w:hAnsiTheme="minorHAnsi" w:cstheme="minorBidi"/>
          <w:noProof/>
          <w:sz w:val="22"/>
          <w:szCs w:val="22"/>
          <w:lang w:eastAsia="en-AU"/>
        </w:rPr>
        <w:tab/>
      </w:r>
      <w:r w:rsidRPr="00017A47">
        <w:rPr>
          <w:noProof/>
          <w:szCs w:val="18"/>
        </w:rPr>
        <w:t>JSEA Template</w:t>
      </w:r>
      <w:r w:rsidRPr="00017A47">
        <w:rPr>
          <w:noProof/>
          <w:szCs w:val="18"/>
        </w:rPr>
        <w:tab/>
      </w:r>
      <w:r w:rsidR="007D30A3" w:rsidRPr="00017A47">
        <w:rPr>
          <w:noProof/>
          <w:szCs w:val="18"/>
        </w:rPr>
        <w:fldChar w:fldCharType="begin"/>
      </w:r>
      <w:r w:rsidRPr="00017A47">
        <w:rPr>
          <w:noProof/>
          <w:szCs w:val="18"/>
        </w:rPr>
        <w:instrText xml:space="preserve"> PAGEREF _Toc408824934 \h </w:instrText>
      </w:r>
      <w:r w:rsidR="007D30A3" w:rsidRPr="00017A47">
        <w:rPr>
          <w:noProof/>
          <w:szCs w:val="18"/>
        </w:rPr>
      </w:r>
      <w:r w:rsidR="007D30A3" w:rsidRPr="00017A47">
        <w:rPr>
          <w:noProof/>
          <w:szCs w:val="18"/>
        </w:rPr>
        <w:fldChar w:fldCharType="separate"/>
      </w:r>
      <w:r w:rsidRPr="00017A47">
        <w:rPr>
          <w:noProof/>
          <w:szCs w:val="18"/>
        </w:rPr>
        <w:t>222</w:t>
      </w:r>
      <w:r w:rsidR="007D30A3" w:rsidRPr="00017A47">
        <w:rPr>
          <w:noProof/>
          <w:szCs w:val="18"/>
        </w:rPr>
        <w:fldChar w:fldCharType="end"/>
      </w:r>
    </w:p>
    <w:p w:rsidR="00017A47" w:rsidRPr="00017A47" w:rsidRDefault="00017A47" w:rsidP="00017A47">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C</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Fieldwork Checklist</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_Toc408824935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224</w:t>
      </w:r>
      <w:r w:rsidR="007D30A3" w:rsidRPr="00017A47">
        <w:rPr>
          <w:rFonts w:ascii="Arial Bold" w:hAnsi="Arial Bold"/>
          <w:b/>
          <w:bCs/>
          <w:noProof/>
          <w:szCs w:val="18"/>
        </w:rPr>
        <w:fldChar w:fldCharType="end"/>
      </w:r>
    </w:p>
    <w:p w:rsidR="00017A47" w:rsidRPr="00017A47" w:rsidRDefault="00017A47" w:rsidP="00017A47">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D</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SWMS</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_Toc408824936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226</w:t>
      </w:r>
      <w:r w:rsidR="007D30A3" w:rsidRPr="00017A47">
        <w:rPr>
          <w:rFonts w:ascii="Arial Bold" w:hAnsi="Arial Bold"/>
          <w:b/>
          <w:bCs/>
          <w:noProof/>
          <w:szCs w:val="18"/>
        </w:rPr>
        <w:fldChar w:fldCharType="end"/>
      </w:r>
    </w:p>
    <w:p w:rsidR="00017A47" w:rsidRPr="00017A47" w:rsidRDefault="00017A47" w:rsidP="00017A47">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E</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SWMS – Toolbox Talks</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_Toc408824937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231</w:t>
      </w:r>
      <w:r w:rsidR="007D30A3" w:rsidRPr="00017A47">
        <w:rPr>
          <w:rFonts w:ascii="Arial Bold" w:hAnsi="Arial Bold"/>
          <w:b/>
          <w:bCs/>
          <w:noProof/>
          <w:szCs w:val="18"/>
        </w:rPr>
        <w:fldChar w:fldCharType="end"/>
      </w:r>
    </w:p>
    <w:p w:rsidR="00017A47" w:rsidRPr="00017A47" w:rsidRDefault="00017A47" w:rsidP="00017A47">
      <w:pPr>
        <w:tabs>
          <w:tab w:val="left" w:pos="697"/>
          <w:tab w:val="left" w:pos="132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F</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Injury/Incident Report Form</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_Toc408824938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232</w:t>
      </w:r>
      <w:r w:rsidR="007D30A3" w:rsidRPr="00017A47">
        <w:rPr>
          <w:rFonts w:ascii="Arial Bold" w:hAnsi="Arial Bold"/>
          <w:b/>
          <w:bCs/>
          <w:noProof/>
          <w:szCs w:val="18"/>
        </w:rPr>
        <w:fldChar w:fldCharType="end"/>
      </w:r>
    </w:p>
    <w:p w:rsidR="00017A47" w:rsidRPr="00017A47" w:rsidRDefault="00017A47" w:rsidP="00017A47">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G</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Vehicle Inspection Checklist</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_Toc408824939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233</w:t>
      </w:r>
      <w:r w:rsidR="007D30A3" w:rsidRPr="00017A47">
        <w:rPr>
          <w:rFonts w:ascii="Arial Bold" w:hAnsi="Arial Bold"/>
          <w:b/>
          <w:bCs/>
          <w:noProof/>
          <w:szCs w:val="18"/>
        </w:rPr>
        <w:fldChar w:fldCharType="end"/>
      </w:r>
    </w:p>
    <w:p w:rsidR="00017A47" w:rsidRPr="00017A47" w:rsidRDefault="00017A47" w:rsidP="00017A47">
      <w:pPr>
        <w:tabs>
          <w:tab w:val="left" w:pos="697"/>
          <w:tab w:val="left" w:pos="1540"/>
          <w:tab w:val="right" w:leader="dot" w:pos="9156"/>
        </w:tabs>
        <w:spacing w:before="300" w:after="120" w:line="240" w:lineRule="atLeast"/>
        <w:jc w:val="left"/>
        <w:rPr>
          <w:rFonts w:asciiTheme="minorHAnsi" w:eastAsiaTheme="minorEastAsia" w:hAnsiTheme="minorHAnsi" w:cstheme="minorBidi"/>
          <w:noProof/>
          <w:sz w:val="22"/>
          <w:szCs w:val="22"/>
          <w:lang w:eastAsia="en-AU"/>
        </w:rPr>
      </w:pPr>
      <w:r w:rsidRPr="00017A47">
        <w:rPr>
          <w:rFonts w:ascii="Arial Bold" w:hAnsi="Arial Bold"/>
          <w:b/>
          <w:noProof/>
          <w:color w:val="000000"/>
          <w:szCs w:val="18"/>
        </w:rPr>
        <w:t>Appendix H</w:t>
      </w:r>
      <w:r w:rsidRPr="00017A47">
        <w:rPr>
          <w:rFonts w:asciiTheme="minorHAnsi" w:eastAsiaTheme="minorEastAsia" w:hAnsiTheme="minorHAnsi" w:cstheme="minorBidi"/>
          <w:noProof/>
          <w:sz w:val="22"/>
          <w:szCs w:val="22"/>
          <w:lang w:eastAsia="en-AU"/>
        </w:rPr>
        <w:tab/>
      </w:r>
      <w:r w:rsidRPr="00017A47">
        <w:rPr>
          <w:rFonts w:ascii="Arial Bold" w:hAnsi="Arial Bold"/>
          <w:b/>
          <w:bCs/>
          <w:noProof/>
          <w:szCs w:val="18"/>
        </w:rPr>
        <w:t>Training log</w:t>
      </w:r>
      <w:r w:rsidRPr="00017A47">
        <w:rPr>
          <w:rFonts w:ascii="Arial Bold" w:hAnsi="Arial Bold"/>
          <w:b/>
          <w:bCs/>
          <w:noProof/>
          <w:szCs w:val="18"/>
        </w:rPr>
        <w:tab/>
      </w:r>
      <w:r w:rsidR="007D30A3" w:rsidRPr="00017A47">
        <w:rPr>
          <w:rFonts w:ascii="Arial Bold" w:hAnsi="Arial Bold"/>
          <w:b/>
          <w:bCs/>
          <w:noProof/>
          <w:szCs w:val="18"/>
        </w:rPr>
        <w:fldChar w:fldCharType="begin"/>
      </w:r>
      <w:r w:rsidRPr="00017A47">
        <w:rPr>
          <w:rFonts w:ascii="Arial Bold" w:hAnsi="Arial Bold"/>
          <w:b/>
          <w:bCs/>
          <w:noProof/>
          <w:szCs w:val="18"/>
        </w:rPr>
        <w:instrText xml:space="preserve"> PAGEREF _Toc408824940 \h </w:instrText>
      </w:r>
      <w:r w:rsidR="007D30A3" w:rsidRPr="00017A47">
        <w:rPr>
          <w:rFonts w:ascii="Arial Bold" w:hAnsi="Arial Bold"/>
          <w:b/>
          <w:bCs/>
          <w:noProof/>
          <w:szCs w:val="18"/>
        </w:rPr>
      </w:r>
      <w:r w:rsidR="007D30A3" w:rsidRPr="00017A47">
        <w:rPr>
          <w:rFonts w:ascii="Arial Bold" w:hAnsi="Arial Bold"/>
          <w:b/>
          <w:bCs/>
          <w:noProof/>
          <w:szCs w:val="18"/>
        </w:rPr>
        <w:fldChar w:fldCharType="separate"/>
      </w:r>
      <w:r w:rsidRPr="00017A47">
        <w:rPr>
          <w:rFonts w:ascii="Arial Bold" w:hAnsi="Arial Bold"/>
          <w:b/>
          <w:bCs/>
          <w:noProof/>
          <w:szCs w:val="18"/>
        </w:rPr>
        <w:t>234</w:t>
      </w:r>
      <w:r w:rsidR="007D30A3" w:rsidRPr="00017A47">
        <w:rPr>
          <w:rFonts w:ascii="Arial Bold" w:hAnsi="Arial Bold"/>
          <w:b/>
          <w:bCs/>
          <w:noProof/>
          <w:szCs w:val="18"/>
        </w:rPr>
        <w:fldChar w:fldCharType="end"/>
      </w:r>
    </w:p>
    <w:p w:rsidR="00017A47" w:rsidRPr="00017A47" w:rsidRDefault="007D30A3" w:rsidP="00017A47">
      <w:pPr>
        <w:tabs>
          <w:tab w:val="right" w:leader="dot" w:pos="9156"/>
        </w:tabs>
        <w:spacing w:before="120" w:after="120" w:line="240" w:lineRule="atLeast"/>
        <w:ind w:left="697" w:hanging="697"/>
        <w:jc w:val="left"/>
        <w:rPr>
          <w:noProof/>
          <w:szCs w:val="18"/>
        </w:rPr>
      </w:pPr>
      <w:r w:rsidRPr="00017A47">
        <w:rPr>
          <w:noProof/>
          <w:szCs w:val="18"/>
        </w:rPr>
        <w:fldChar w:fldCharType="end"/>
      </w:r>
    </w:p>
    <w:p w:rsidR="00017A47" w:rsidRPr="00017A47" w:rsidRDefault="00017A47" w:rsidP="00017A47">
      <w:pPr>
        <w:sectPr w:rsidR="00017A47" w:rsidRPr="00017A47" w:rsidSect="00017A47">
          <w:headerReference w:type="default" r:id="rId186"/>
          <w:footerReference w:type="default" r:id="rId187"/>
          <w:headerReference w:type="first" r:id="rId188"/>
          <w:footerReference w:type="first" r:id="rId189"/>
          <w:pgSz w:w="11899" w:h="16838"/>
          <w:pgMar w:top="1508" w:right="1217" w:bottom="1457" w:left="1480" w:header="811" w:footer="305" w:gutter="0"/>
          <w:pgNumType w:start="199"/>
          <w:cols w:space="708"/>
          <w:docGrid w:linePitch="272"/>
        </w:sectPr>
      </w:pPr>
    </w:p>
    <w:p w:rsidR="00017A47" w:rsidRPr="00017A47" w:rsidRDefault="00017A47" w:rsidP="00017A47">
      <w:pPr>
        <w:keepNext/>
        <w:spacing w:before="400" w:after="400" w:line="240" w:lineRule="auto"/>
        <w:outlineLvl w:val="0"/>
        <w:rPr>
          <w:sz w:val="44"/>
          <w:szCs w:val="20"/>
        </w:rPr>
      </w:pPr>
      <w:bookmarkStart w:id="659" w:name="_Toc384714355"/>
      <w:bookmarkStart w:id="660" w:name="_Toc408824903"/>
      <w:r w:rsidRPr="00017A47">
        <w:rPr>
          <w:sz w:val="44"/>
          <w:szCs w:val="20"/>
        </w:rPr>
        <w:t>Abbreviations</w:t>
      </w:r>
      <w:bookmarkEnd w:id="659"/>
      <w:bookmarkEnd w:id="660"/>
    </w:p>
    <w:tbl>
      <w:tblPr>
        <w:tblW w:w="0" w:type="auto"/>
        <w:tblBorders>
          <w:top w:val="single" w:sz="2" w:space="0" w:color="000000"/>
          <w:bottom w:val="single" w:sz="2" w:space="0" w:color="000000"/>
          <w:insideH w:val="single" w:sz="2" w:space="0" w:color="000000"/>
          <w:insideV w:val="single" w:sz="2" w:space="0" w:color="000000"/>
        </w:tblBorders>
        <w:tblLook w:val="01E0"/>
      </w:tblPr>
      <w:tblGrid>
        <w:gridCol w:w="1809"/>
        <w:gridCol w:w="7513"/>
      </w:tblGrid>
      <w:tr w:rsidR="00017A47" w:rsidRPr="00017A47" w:rsidTr="00017A47">
        <w:tc>
          <w:tcPr>
            <w:tcW w:w="1809" w:type="dxa"/>
            <w:shd w:val="clear" w:color="auto" w:fill="D9D9D9"/>
            <w:noWrap/>
            <w:vAlign w:val="center"/>
          </w:tcPr>
          <w:p w:rsidR="00017A47" w:rsidRPr="00017A47" w:rsidRDefault="00017A47" w:rsidP="00017A47">
            <w:pPr>
              <w:spacing w:before="60" w:after="60"/>
              <w:ind w:right="6"/>
              <w:jc w:val="left"/>
              <w:rPr>
                <w:sz w:val="18"/>
                <w:szCs w:val="18"/>
              </w:rPr>
            </w:pPr>
            <w:r w:rsidRPr="00017A47">
              <w:rPr>
                <w:sz w:val="18"/>
                <w:szCs w:val="18"/>
              </w:rPr>
              <w:t xml:space="preserve">Abbreviation </w:t>
            </w:r>
          </w:p>
        </w:tc>
        <w:tc>
          <w:tcPr>
            <w:tcW w:w="7513" w:type="dxa"/>
            <w:shd w:val="clear" w:color="auto" w:fill="D9D9D9"/>
            <w:noWrap/>
            <w:vAlign w:val="center"/>
          </w:tcPr>
          <w:p w:rsidR="00017A47" w:rsidRPr="00017A47" w:rsidRDefault="00017A47" w:rsidP="00017A47">
            <w:pPr>
              <w:spacing w:before="60" w:after="60"/>
              <w:ind w:right="6"/>
              <w:jc w:val="left"/>
              <w:rPr>
                <w:sz w:val="18"/>
                <w:szCs w:val="18"/>
              </w:rPr>
            </w:pPr>
            <w:r w:rsidRPr="00017A47">
              <w:rPr>
                <w:sz w:val="18"/>
                <w:szCs w:val="18"/>
              </w:rPr>
              <w:t>Description</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CEWO</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Commonwealth Environmental Water Office</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ELA</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Eco Logical Australia</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JSEA</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 xml:space="preserve">Job Safety and Environment Assessment </w:t>
            </w:r>
          </w:p>
        </w:tc>
      </w:tr>
      <w:tr w:rsidR="00017A47" w:rsidRPr="00017A47" w:rsidTr="00017A47">
        <w:tc>
          <w:tcPr>
            <w:tcW w:w="1809" w:type="dxa"/>
            <w:noWrap/>
            <w:vAlign w:val="center"/>
          </w:tcPr>
          <w:p w:rsidR="00017A47" w:rsidRPr="00017A47" w:rsidRDefault="00017A47" w:rsidP="00017A47">
            <w:pPr>
              <w:spacing w:before="60" w:after="60"/>
              <w:ind w:right="6"/>
              <w:jc w:val="left"/>
              <w:rPr>
                <w:sz w:val="18"/>
                <w:szCs w:val="18"/>
              </w:rPr>
            </w:pPr>
            <w:r w:rsidRPr="00017A47">
              <w:rPr>
                <w:sz w:val="18"/>
                <w:szCs w:val="18"/>
              </w:rPr>
              <w:t>LTIM</w:t>
            </w:r>
          </w:p>
        </w:tc>
        <w:tc>
          <w:tcPr>
            <w:tcW w:w="7513" w:type="dxa"/>
            <w:noWrap/>
            <w:vAlign w:val="center"/>
          </w:tcPr>
          <w:p w:rsidR="00017A47" w:rsidRPr="00017A47" w:rsidRDefault="00017A47" w:rsidP="00017A47">
            <w:pPr>
              <w:spacing w:before="60" w:after="60"/>
              <w:ind w:right="6"/>
              <w:jc w:val="left"/>
              <w:rPr>
                <w:sz w:val="18"/>
                <w:szCs w:val="18"/>
              </w:rPr>
            </w:pPr>
            <w:r w:rsidRPr="00017A47">
              <w:rPr>
                <w:sz w:val="18"/>
                <w:szCs w:val="18"/>
              </w:rPr>
              <w:t>Long-Term Intervention Monitoring</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M&amp;E Plan</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Monitoring and Evaluation Plan</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 xml:space="preserve">M&amp;E Providers </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 xml:space="preserve">Monitoring and Evaluation Providers </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roofErr w:type="spellStart"/>
            <w:r w:rsidRPr="00017A47">
              <w:rPr>
                <w:sz w:val="18"/>
                <w:szCs w:val="18"/>
              </w:rPr>
              <w:t>NoW</w:t>
            </w:r>
            <w:proofErr w:type="spellEnd"/>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NSW Office of Water</w:t>
            </w:r>
          </w:p>
        </w:tc>
      </w:tr>
      <w:tr w:rsidR="00017A47" w:rsidRPr="00017A47" w:rsidTr="00017A47">
        <w:tc>
          <w:tcPr>
            <w:tcW w:w="1809" w:type="dxa"/>
            <w:noWrap/>
            <w:vAlign w:val="center"/>
          </w:tcPr>
          <w:p w:rsidR="00017A47" w:rsidRPr="00017A47" w:rsidRDefault="00017A47" w:rsidP="00017A47">
            <w:pPr>
              <w:spacing w:before="60" w:after="60"/>
              <w:ind w:right="6"/>
              <w:jc w:val="left"/>
              <w:rPr>
                <w:sz w:val="18"/>
                <w:szCs w:val="18"/>
              </w:rPr>
            </w:pPr>
            <w:r w:rsidRPr="00017A47">
              <w:rPr>
                <w:sz w:val="18"/>
                <w:szCs w:val="18"/>
              </w:rPr>
              <w:t>OEH</w:t>
            </w:r>
          </w:p>
        </w:tc>
        <w:tc>
          <w:tcPr>
            <w:tcW w:w="7513" w:type="dxa"/>
            <w:noWrap/>
            <w:vAlign w:val="center"/>
          </w:tcPr>
          <w:p w:rsidR="00017A47" w:rsidRPr="00017A47" w:rsidRDefault="00017A47" w:rsidP="00017A47">
            <w:pPr>
              <w:spacing w:before="60" w:after="60"/>
              <w:ind w:right="6"/>
              <w:jc w:val="left"/>
              <w:rPr>
                <w:sz w:val="18"/>
                <w:szCs w:val="18"/>
              </w:rPr>
            </w:pPr>
            <w:r w:rsidRPr="00017A47">
              <w:rPr>
                <w:sz w:val="18"/>
                <w:szCs w:val="18"/>
              </w:rPr>
              <w:t xml:space="preserve">(NSW) Office of Environment and Heritage </w:t>
            </w:r>
          </w:p>
        </w:tc>
      </w:tr>
      <w:tr w:rsidR="00017A47" w:rsidRPr="00017A47" w:rsidTr="00017A47">
        <w:tc>
          <w:tcPr>
            <w:tcW w:w="1809" w:type="dxa"/>
            <w:noWrap/>
            <w:vAlign w:val="center"/>
          </w:tcPr>
          <w:p w:rsidR="00017A47" w:rsidRPr="00017A47" w:rsidRDefault="00017A47" w:rsidP="00017A47">
            <w:pPr>
              <w:spacing w:before="60" w:after="60"/>
              <w:ind w:right="6"/>
              <w:jc w:val="left"/>
              <w:rPr>
                <w:sz w:val="18"/>
                <w:szCs w:val="18"/>
              </w:rPr>
            </w:pPr>
            <w:r w:rsidRPr="00017A47">
              <w:rPr>
                <w:sz w:val="18"/>
                <w:szCs w:val="18"/>
              </w:rPr>
              <w:t>PPE</w:t>
            </w:r>
          </w:p>
        </w:tc>
        <w:tc>
          <w:tcPr>
            <w:tcW w:w="7513" w:type="dxa"/>
            <w:noWrap/>
            <w:vAlign w:val="center"/>
          </w:tcPr>
          <w:p w:rsidR="00017A47" w:rsidRPr="00017A47" w:rsidRDefault="00017A47" w:rsidP="00017A47">
            <w:pPr>
              <w:spacing w:before="60" w:after="60"/>
              <w:ind w:right="6"/>
              <w:jc w:val="left"/>
              <w:rPr>
                <w:sz w:val="18"/>
                <w:szCs w:val="18"/>
              </w:rPr>
            </w:pPr>
            <w:r w:rsidRPr="00017A47">
              <w:rPr>
                <w:sz w:val="18"/>
                <w:szCs w:val="18"/>
              </w:rPr>
              <w:t xml:space="preserve">Personal Protective Equipment </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QA/QC</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Quality Assurance / Quality Control</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SOP</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 xml:space="preserve">Standard Operating Procedure </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UNE</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University of New England</w:t>
            </w:r>
          </w:p>
        </w:tc>
      </w:tr>
      <w:tr w:rsidR="00017A47" w:rsidRPr="00017A47" w:rsidTr="00017A47">
        <w:tc>
          <w:tcPr>
            <w:tcW w:w="1809"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NPWS</w:t>
            </w:r>
          </w:p>
        </w:tc>
        <w:tc>
          <w:tcPr>
            <w:tcW w:w="7513"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r w:rsidRPr="00017A47">
              <w:rPr>
                <w:sz w:val="18"/>
                <w:szCs w:val="18"/>
              </w:rPr>
              <w:t>NSW National Parks and Wildlife Service</w:t>
            </w:r>
          </w:p>
        </w:tc>
      </w:tr>
    </w:tbl>
    <w:p w:rsidR="00017A47" w:rsidRPr="00017A47" w:rsidRDefault="00017A47" w:rsidP="00017A47"/>
    <w:p w:rsidR="00017A47" w:rsidRPr="00017A47" w:rsidRDefault="00017A47" w:rsidP="00017A47"/>
    <w:p w:rsidR="00017A47" w:rsidRPr="00017A47" w:rsidRDefault="00017A47" w:rsidP="00017A47">
      <w:pPr>
        <w:sectPr w:rsidR="00017A47" w:rsidRPr="00017A47" w:rsidSect="00017A47">
          <w:pgSz w:w="11899" w:h="16838"/>
          <w:pgMar w:top="1508" w:right="1217" w:bottom="1457" w:left="1480" w:header="811" w:footer="305" w:gutter="0"/>
          <w:cols w:space="708"/>
          <w:docGrid w:linePitch="272"/>
        </w:sectPr>
      </w:pPr>
    </w:p>
    <w:p w:rsidR="00017A47" w:rsidRPr="00017A47" w:rsidRDefault="00017A47" w:rsidP="00017A47">
      <w:pPr>
        <w:keepNext/>
        <w:spacing w:before="400" w:after="400" w:line="240" w:lineRule="auto"/>
        <w:outlineLvl w:val="0"/>
        <w:rPr>
          <w:sz w:val="44"/>
          <w:szCs w:val="20"/>
        </w:rPr>
      </w:pPr>
      <w:bookmarkStart w:id="661" w:name="_Toc408824904"/>
      <w:r w:rsidRPr="00017A47">
        <w:rPr>
          <w:sz w:val="44"/>
          <w:szCs w:val="20"/>
        </w:rPr>
        <w:t>Induction Register</w:t>
      </w:r>
      <w:bookmarkEnd w:id="661"/>
      <w:r w:rsidRPr="00017A47">
        <w:rPr>
          <w:sz w:val="44"/>
          <w:szCs w:val="20"/>
        </w:rPr>
        <w:t xml:space="preserve"> </w:t>
      </w:r>
    </w:p>
    <w:p w:rsidR="00017A47" w:rsidRPr="00017A47" w:rsidRDefault="00017A47" w:rsidP="00017A47">
      <w:r w:rsidRPr="00017A47">
        <w:t>All field team members are to sign below acknowledging they have read and understood their roles and responsibilities as documented within this HSE Plan.</w:t>
      </w:r>
    </w:p>
    <w:tbl>
      <w:tblPr>
        <w:tblW w:w="0" w:type="auto"/>
        <w:tblBorders>
          <w:top w:val="single" w:sz="2" w:space="0" w:color="000000"/>
          <w:bottom w:val="single" w:sz="2" w:space="0" w:color="000000"/>
          <w:insideH w:val="single" w:sz="2" w:space="0" w:color="000000"/>
          <w:insideV w:val="single" w:sz="2" w:space="0" w:color="000000"/>
        </w:tblBorders>
        <w:tblLook w:val="01E0"/>
      </w:tblPr>
      <w:tblGrid>
        <w:gridCol w:w="2235"/>
        <w:gridCol w:w="4819"/>
        <w:gridCol w:w="2364"/>
      </w:tblGrid>
      <w:tr w:rsidR="00017A47" w:rsidRPr="00017A47" w:rsidTr="00017A47">
        <w:trPr>
          <w:trHeight w:val="397"/>
        </w:trPr>
        <w:tc>
          <w:tcPr>
            <w:tcW w:w="2235" w:type="dxa"/>
            <w:shd w:val="clear" w:color="auto" w:fill="D9D9D9"/>
            <w:noWrap/>
            <w:vAlign w:val="center"/>
          </w:tcPr>
          <w:p w:rsidR="00017A47" w:rsidRPr="00017A47" w:rsidRDefault="00017A47" w:rsidP="00017A47">
            <w:pPr>
              <w:spacing w:before="60" w:after="60"/>
              <w:ind w:right="6"/>
              <w:jc w:val="left"/>
              <w:rPr>
                <w:sz w:val="18"/>
                <w:szCs w:val="18"/>
              </w:rPr>
            </w:pPr>
            <w:r w:rsidRPr="00017A47">
              <w:rPr>
                <w:sz w:val="18"/>
                <w:szCs w:val="18"/>
              </w:rPr>
              <w:t xml:space="preserve">Name </w:t>
            </w:r>
          </w:p>
        </w:tc>
        <w:tc>
          <w:tcPr>
            <w:tcW w:w="4819" w:type="dxa"/>
            <w:shd w:val="clear" w:color="auto" w:fill="D9D9D9"/>
          </w:tcPr>
          <w:p w:rsidR="00017A47" w:rsidRPr="00017A47" w:rsidRDefault="00017A47" w:rsidP="00017A47">
            <w:pPr>
              <w:spacing w:before="60" w:after="60"/>
              <w:ind w:right="6"/>
              <w:jc w:val="left"/>
              <w:rPr>
                <w:sz w:val="18"/>
                <w:szCs w:val="18"/>
              </w:rPr>
            </w:pPr>
            <w:r w:rsidRPr="00017A47">
              <w:rPr>
                <w:sz w:val="18"/>
                <w:szCs w:val="18"/>
              </w:rPr>
              <w:t xml:space="preserve">Signature </w:t>
            </w:r>
          </w:p>
        </w:tc>
        <w:tc>
          <w:tcPr>
            <w:tcW w:w="2364" w:type="dxa"/>
            <w:shd w:val="clear" w:color="auto" w:fill="D9D9D9"/>
            <w:noWrap/>
            <w:vAlign w:val="center"/>
          </w:tcPr>
          <w:p w:rsidR="00017A47" w:rsidRPr="00017A47" w:rsidRDefault="00017A47" w:rsidP="00017A47">
            <w:pPr>
              <w:spacing w:before="60" w:after="60"/>
              <w:ind w:right="6"/>
              <w:jc w:val="left"/>
              <w:rPr>
                <w:sz w:val="18"/>
                <w:szCs w:val="18"/>
              </w:rPr>
            </w:pPr>
            <w:r w:rsidRPr="00017A47">
              <w:rPr>
                <w:sz w:val="18"/>
                <w:szCs w:val="18"/>
              </w:rPr>
              <w:t xml:space="preserve">Date </w:t>
            </w: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r w:rsidR="00017A47" w:rsidRPr="00017A47" w:rsidTr="00017A47">
        <w:trPr>
          <w:trHeight w:val="624"/>
        </w:trPr>
        <w:tc>
          <w:tcPr>
            <w:tcW w:w="2235" w:type="dxa"/>
            <w:tcBorders>
              <w:top w:val="single" w:sz="2" w:space="0" w:color="000000"/>
              <w:bottom w:val="single" w:sz="2" w:space="0" w:color="000000"/>
              <w:right w:val="single" w:sz="2" w:space="0" w:color="000000"/>
            </w:tcBorders>
            <w:noWrap/>
            <w:vAlign w:val="center"/>
          </w:tcPr>
          <w:p w:rsidR="00017A47" w:rsidRPr="00017A47" w:rsidRDefault="00017A47" w:rsidP="00017A47">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017A47" w:rsidRPr="00017A47" w:rsidRDefault="00017A47" w:rsidP="00017A47">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017A47" w:rsidRPr="00017A47" w:rsidRDefault="00017A47" w:rsidP="00017A47">
            <w:pPr>
              <w:spacing w:before="60" w:after="60"/>
              <w:ind w:right="6"/>
              <w:jc w:val="left"/>
              <w:rPr>
                <w:sz w:val="18"/>
                <w:szCs w:val="18"/>
              </w:rPr>
            </w:pPr>
          </w:p>
        </w:tc>
      </w:tr>
    </w:tbl>
    <w:p w:rsidR="00017A47" w:rsidRPr="00017A47" w:rsidRDefault="00017A47" w:rsidP="00017A47">
      <w:pPr>
        <w:sectPr w:rsidR="00017A47" w:rsidRPr="00017A47" w:rsidSect="00017A47">
          <w:pgSz w:w="11899" w:h="16838"/>
          <w:pgMar w:top="1508" w:right="1217" w:bottom="1457" w:left="1480" w:header="811" w:footer="305" w:gutter="0"/>
          <w:cols w:space="708"/>
          <w:docGrid w:linePitch="272"/>
        </w:sectPr>
      </w:pPr>
    </w:p>
    <w:p w:rsidR="00017A47" w:rsidRPr="00681900" w:rsidRDefault="00017A47" w:rsidP="00535568">
      <w:pPr>
        <w:pStyle w:val="Heading1"/>
        <w:numPr>
          <w:ilvl w:val="0"/>
          <w:numId w:val="147"/>
        </w:numPr>
        <w:ind w:left="567" w:hanging="567"/>
      </w:pPr>
      <w:bookmarkStart w:id="662" w:name="_Toc408824905"/>
      <w:bookmarkStart w:id="663" w:name="_Toc372709928"/>
      <w:r w:rsidRPr="00681900">
        <w:t>Introduction</w:t>
      </w:r>
      <w:bookmarkEnd w:id="662"/>
      <w:r w:rsidRPr="00681900">
        <w:t xml:space="preserve"> </w:t>
      </w:r>
    </w:p>
    <w:p w:rsidR="00017A47" w:rsidRPr="00017A47" w:rsidRDefault="00017A47" w:rsidP="00017A47">
      <w:r w:rsidRPr="00017A47">
        <w:t>This document is the Health, Safety and Environment Plan (HSE Plan) for the Commonwealth Environmental Water Office (CEWO) LTIM Project for the Junction of the Warrego and Darling rivers Selected Area.  It is to be read in conjunction with the Monitoring and Evaluation Plan (M&amp;E Plan) for the above project.</w:t>
      </w:r>
    </w:p>
    <w:p w:rsidR="00017A47" w:rsidRPr="00017A47" w:rsidRDefault="00017A47" w:rsidP="00017A47">
      <w:r w:rsidRPr="00017A47">
        <w:t xml:space="preserve">This HSE Plan has been developed by the Monitoring and Evaluation Providers (M&amp;E providers) for the Junction of the Warrego and Darling rivers Selected Area, being the project consortium (Eco Logical Australia Pty Ltd (ELA) and the University of New England (UNE)).  </w:t>
      </w:r>
    </w:p>
    <w:p w:rsidR="00017A47" w:rsidRPr="00681900" w:rsidRDefault="00017A47" w:rsidP="00535568">
      <w:pPr>
        <w:pStyle w:val="Heading2"/>
        <w:numPr>
          <w:ilvl w:val="0"/>
          <w:numId w:val="148"/>
        </w:numPr>
        <w:tabs>
          <w:tab w:val="num" w:pos="1152"/>
        </w:tabs>
        <w:ind w:left="567" w:hanging="567"/>
      </w:pPr>
      <w:bookmarkStart w:id="664" w:name="_Toc408824906"/>
      <w:r w:rsidRPr="00681900">
        <w:t>Plan Objectives</w:t>
      </w:r>
      <w:bookmarkEnd w:id="664"/>
    </w:p>
    <w:p w:rsidR="00017A47" w:rsidRPr="00017A47" w:rsidRDefault="00017A47" w:rsidP="00017A47">
      <w:pPr>
        <w:rPr>
          <w:lang w:eastAsia="en-AU"/>
        </w:rPr>
      </w:pPr>
      <w:r w:rsidRPr="00017A47">
        <w:rPr>
          <w:lang w:eastAsia="en-AU"/>
        </w:rPr>
        <w:t>The objectives of this HSE Plan are to:</w:t>
      </w:r>
    </w:p>
    <w:p w:rsidR="00017A47" w:rsidRPr="00017A47" w:rsidRDefault="00017A47" w:rsidP="00017A47">
      <w:pPr>
        <w:tabs>
          <w:tab w:val="left" w:pos="709"/>
        </w:tabs>
        <w:spacing w:after="0"/>
        <w:ind w:left="720" w:right="6" w:hanging="363"/>
        <w:rPr>
          <w:lang w:eastAsia="en-AU"/>
        </w:rPr>
      </w:pPr>
      <w:r w:rsidRPr="00017A47">
        <w:t xml:space="preserve">Identify and address risks to health, safety and the environment that may arise from monitoring activities undertaken during the LTIM Project in the </w:t>
      </w:r>
      <w:r w:rsidRPr="00017A47">
        <w:rPr>
          <w:szCs w:val="20"/>
        </w:rPr>
        <w:t>Junction of the Warrego and Darling rivers</w:t>
      </w:r>
      <w:r w:rsidRPr="00017A47">
        <w:t xml:space="preserve"> </w:t>
      </w:r>
      <w:r w:rsidRPr="00017A47">
        <w:rPr>
          <w:szCs w:val="20"/>
        </w:rPr>
        <w:t xml:space="preserve">Selected Area </w:t>
      </w:r>
      <w:r w:rsidRPr="00017A47">
        <w:t xml:space="preserve">(Contract 1213-0427), including the provision of job safety and environment assessments (JSEAs)  </w:t>
      </w:r>
    </w:p>
    <w:p w:rsidR="00017A47" w:rsidRPr="00017A47" w:rsidRDefault="00017A47" w:rsidP="00017A47">
      <w:pPr>
        <w:tabs>
          <w:tab w:val="num" w:pos="720"/>
          <w:tab w:val="left" w:pos="1134"/>
        </w:tabs>
        <w:ind w:left="720" w:hanging="363"/>
        <w:contextualSpacing/>
        <w:rPr>
          <w:szCs w:val="20"/>
          <w:lang w:eastAsia="en-AU"/>
        </w:rPr>
      </w:pPr>
      <w:r w:rsidRPr="00017A47">
        <w:rPr>
          <w:szCs w:val="20"/>
        </w:rPr>
        <w:t xml:space="preserve">Identify roles and responsibilities </w:t>
      </w:r>
    </w:p>
    <w:p w:rsidR="00017A47" w:rsidRPr="00017A47" w:rsidRDefault="00017A47" w:rsidP="00017A47">
      <w:pPr>
        <w:tabs>
          <w:tab w:val="num" w:pos="720"/>
          <w:tab w:val="left" w:pos="1134"/>
        </w:tabs>
        <w:ind w:left="720" w:hanging="363"/>
        <w:contextualSpacing/>
        <w:rPr>
          <w:szCs w:val="20"/>
          <w:lang w:eastAsia="en-AU"/>
        </w:rPr>
      </w:pPr>
      <w:r w:rsidRPr="00017A47">
        <w:rPr>
          <w:szCs w:val="20"/>
          <w:lang w:eastAsia="en-AU"/>
        </w:rPr>
        <w:t xml:space="preserve">Provide emergency preparedness and response procedures, including incident reporting </w:t>
      </w:r>
    </w:p>
    <w:p w:rsidR="00017A47" w:rsidRPr="00017A47" w:rsidRDefault="00017A47" w:rsidP="00017A47">
      <w:pPr>
        <w:tabs>
          <w:tab w:val="num" w:pos="720"/>
          <w:tab w:val="left" w:pos="1134"/>
        </w:tabs>
        <w:ind w:left="720" w:hanging="363"/>
        <w:contextualSpacing/>
        <w:rPr>
          <w:szCs w:val="20"/>
          <w:lang w:eastAsia="en-AU"/>
        </w:rPr>
      </w:pPr>
      <w:r w:rsidRPr="00017A47">
        <w:rPr>
          <w:szCs w:val="20"/>
          <w:lang w:eastAsia="en-AU"/>
        </w:rPr>
        <w:t xml:space="preserve">Detail communication and consultation processes as they related to HSE  </w:t>
      </w:r>
    </w:p>
    <w:p w:rsidR="00017A47" w:rsidRPr="00017A47" w:rsidRDefault="00017A47" w:rsidP="00017A47">
      <w:pPr>
        <w:tabs>
          <w:tab w:val="num" w:pos="720"/>
          <w:tab w:val="left" w:pos="1134"/>
        </w:tabs>
        <w:ind w:left="720" w:hanging="363"/>
        <w:contextualSpacing/>
        <w:rPr>
          <w:szCs w:val="20"/>
          <w:lang w:eastAsia="en-AU"/>
        </w:rPr>
      </w:pPr>
      <w:r w:rsidRPr="00017A47">
        <w:rPr>
          <w:szCs w:val="20"/>
          <w:lang w:eastAsia="en-AU"/>
        </w:rPr>
        <w:t xml:space="preserve">Describe the process for the review of this HSE Plan and subsequent reporting. </w:t>
      </w:r>
    </w:p>
    <w:p w:rsidR="00017A47" w:rsidRPr="00681900" w:rsidRDefault="00017A47" w:rsidP="00535568">
      <w:pPr>
        <w:pStyle w:val="Heading2"/>
        <w:numPr>
          <w:ilvl w:val="0"/>
          <w:numId w:val="148"/>
        </w:numPr>
        <w:tabs>
          <w:tab w:val="num" w:pos="1152"/>
        </w:tabs>
        <w:ind w:left="567" w:hanging="567"/>
      </w:pPr>
      <w:bookmarkStart w:id="665" w:name="_Toc370133085"/>
      <w:bookmarkStart w:id="666" w:name="_Toc408824907"/>
      <w:r w:rsidRPr="00681900">
        <w:t>Scope</w:t>
      </w:r>
      <w:bookmarkEnd w:id="665"/>
      <w:bookmarkEnd w:id="666"/>
    </w:p>
    <w:p w:rsidR="00017A47" w:rsidRPr="00017A47" w:rsidRDefault="00017A47" w:rsidP="00017A47">
      <w:r w:rsidRPr="00017A47">
        <w:t xml:space="preserve">The scope of this HSE Plan is to address activities that will be undertaken for all monitoring indicators as part of the Junction of the Warrego and Darling rivers Selected Area LTIM Project, including travelling to and from site.  </w:t>
      </w:r>
    </w:p>
    <w:p w:rsidR="00017A47" w:rsidRPr="00017A47" w:rsidRDefault="00017A47" w:rsidP="00017A47">
      <w:r w:rsidRPr="00017A47">
        <w:t xml:space="preserve">Locations for field work are nominated in the Standard Operating Procedures (SOPs) prepared for each monitoring indicator, and are not replicated in this document. </w:t>
      </w:r>
    </w:p>
    <w:p w:rsidR="00017A47" w:rsidRPr="00681900" w:rsidRDefault="00017A47" w:rsidP="00535568">
      <w:pPr>
        <w:pStyle w:val="Heading2"/>
        <w:numPr>
          <w:ilvl w:val="0"/>
          <w:numId w:val="148"/>
        </w:numPr>
        <w:tabs>
          <w:tab w:val="num" w:pos="1152"/>
        </w:tabs>
        <w:ind w:left="567" w:hanging="567"/>
      </w:pPr>
      <w:bookmarkStart w:id="667" w:name="_Toc408824908"/>
      <w:r w:rsidRPr="00681900">
        <w:t>Identifying Legal &amp; Other Requirements</w:t>
      </w:r>
      <w:bookmarkEnd w:id="667"/>
    </w:p>
    <w:p w:rsidR="00017A47" w:rsidRPr="00017A47" w:rsidRDefault="00017A47" w:rsidP="00017A47">
      <w:r w:rsidRPr="00017A47">
        <w:t xml:space="preserve">This HSE Plan has been developed in accordance with the Commonwealth </w:t>
      </w:r>
      <w:r w:rsidRPr="00017A47">
        <w:rPr>
          <w:i/>
        </w:rPr>
        <w:t>Work Health and Safety Act 2011</w:t>
      </w:r>
      <w:r w:rsidRPr="00017A47">
        <w:t xml:space="preserve">, </w:t>
      </w:r>
      <w:r w:rsidRPr="00017A47">
        <w:rPr>
          <w:i/>
        </w:rPr>
        <w:t>Work Health and Safety Regulations 2011</w:t>
      </w:r>
      <w:r w:rsidRPr="00017A47">
        <w:t xml:space="preserve"> and the Work Health and Safety Codes of Practice 2011, and the relevant NSW legislation. </w:t>
      </w:r>
    </w:p>
    <w:p w:rsidR="00017A47" w:rsidRPr="00681900" w:rsidRDefault="00017A47" w:rsidP="00535568">
      <w:pPr>
        <w:pStyle w:val="Heading2"/>
        <w:numPr>
          <w:ilvl w:val="0"/>
          <w:numId w:val="148"/>
        </w:numPr>
        <w:tabs>
          <w:tab w:val="num" w:pos="1152"/>
        </w:tabs>
        <w:ind w:left="567" w:hanging="567"/>
      </w:pPr>
      <w:bookmarkStart w:id="668" w:name="_Toc408824909"/>
      <w:r w:rsidRPr="00681900">
        <w:t>Related documents</w:t>
      </w:r>
      <w:bookmarkEnd w:id="668"/>
    </w:p>
    <w:p w:rsidR="00017A47" w:rsidRPr="00017A47" w:rsidRDefault="00017A47" w:rsidP="00017A47">
      <w:r w:rsidRPr="00017A47">
        <w:t>This HSE Plan is supported by ELA’s Environment, Safety and Quality Management System (ESQMS) that conforms to:</w:t>
      </w:r>
    </w:p>
    <w:p w:rsidR="00017A47" w:rsidRPr="00017A47" w:rsidRDefault="00017A47" w:rsidP="00535568">
      <w:pPr>
        <w:pStyle w:val="ListParagraph"/>
        <w:numPr>
          <w:ilvl w:val="0"/>
          <w:numId w:val="149"/>
        </w:numPr>
        <w:tabs>
          <w:tab w:val="num" w:pos="720"/>
          <w:tab w:val="left" w:pos="1134"/>
        </w:tabs>
        <w:rPr>
          <w:lang w:eastAsia="en-AU"/>
        </w:rPr>
      </w:pPr>
      <w:r w:rsidRPr="00017A47">
        <w:rPr>
          <w:lang w:eastAsia="en-AU"/>
        </w:rPr>
        <w:t>AS/NZS ISO 14001: 2004 Environmental management systems – Requirements with guidance for use</w:t>
      </w:r>
    </w:p>
    <w:p w:rsidR="00017A47" w:rsidRPr="00017A47" w:rsidRDefault="00017A47" w:rsidP="00535568">
      <w:pPr>
        <w:pStyle w:val="ListParagraph"/>
        <w:numPr>
          <w:ilvl w:val="0"/>
          <w:numId w:val="149"/>
        </w:numPr>
        <w:tabs>
          <w:tab w:val="num" w:pos="720"/>
          <w:tab w:val="left" w:pos="1134"/>
        </w:tabs>
        <w:rPr>
          <w:lang w:eastAsia="en-AU"/>
        </w:rPr>
      </w:pPr>
      <w:r w:rsidRPr="00017A47">
        <w:rPr>
          <w:lang w:eastAsia="en-AU"/>
        </w:rPr>
        <w:t>AS/NZS 4801:2001 Occupational Health &amp; Safety management systems – Requirements with guidance for use</w:t>
      </w:r>
    </w:p>
    <w:p w:rsidR="00017A47" w:rsidRPr="00017A47" w:rsidRDefault="00017A47" w:rsidP="00535568">
      <w:pPr>
        <w:pStyle w:val="ListParagraph"/>
        <w:numPr>
          <w:ilvl w:val="0"/>
          <w:numId w:val="149"/>
        </w:numPr>
        <w:tabs>
          <w:tab w:val="num" w:pos="720"/>
          <w:tab w:val="left" w:pos="1134"/>
        </w:tabs>
        <w:rPr>
          <w:lang w:eastAsia="en-AU"/>
        </w:rPr>
      </w:pPr>
      <w:r w:rsidRPr="00017A47">
        <w:rPr>
          <w:lang w:eastAsia="en-AU"/>
        </w:rPr>
        <w:t>AS/NZS ISO 9001:2008 Quality management system – Requirement.</w:t>
      </w:r>
    </w:p>
    <w:p w:rsidR="00017A47" w:rsidRPr="00017A47" w:rsidRDefault="00017A47" w:rsidP="00017A47">
      <w:r w:rsidRPr="00017A47">
        <w:t xml:space="preserve">Where existing ELA procedures and documents are referred to, these documents are provided as an attachment to this HSE Plan. </w:t>
      </w:r>
    </w:p>
    <w:p w:rsidR="00017A47" w:rsidRPr="00017A47" w:rsidRDefault="00017A47" w:rsidP="00017A47">
      <w:pPr>
        <w:sectPr w:rsidR="00017A47" w:rsidRPr="00017A47" w:rsidSect="00017A47">
          <w:headerReference w:type="first" r:id="rId190"/>
          <w:footerReference w:type="first" r:id="rId191"/>
          <w:pgSz w:w="11899" w:h="16838"/>
          <w:pgMar w:top="1508" w:right="1217" w:bottom="1457" w:left="1480" w:header="811" w:footer="305" w:gutter="0"/>
          <w:cols w:space="708"/>
          <w:docGrid w:linePitch="360"/>
        </w:sectPr>
      </w:pPr>
    </w:p>
    <w:p w:rsidR="00017A47" w:rsidRPr="00017A47" w:rsidRDefault="00017A47" w:rsidP="00535568">
      <w:pPr>
        <w:keepNext/>
        <w:numPr>
          <w:ilvl w:val="0"/>
          <w:numId w:val="50"/>
        </w:numPr>
        <w:spacing w:before="400" w:after="400" w:line="240" w:lineRule="auto"/>
        <w:ind w:left="567" w:hanging="567"/>
        <w:outlineLvl w:val="0"/>
        <w:rPr>
          <w:sz w:val="44"/>
          <w:szCs w:val="20"/>
        </w:rPr>
      </w:pPr>
      <w:bookmarkStart w:id="669" w:name="_Toc408824910"/>
      <w:bookmarkStart w:id="670" w:name="_Toc364244369"/>
      <w:bookmarkEnd w:id="663"/>
      <w:r w:rsidRPr="00017A47">
        <w:rPr>
          <w:sz w:val="44"/>
          <w:szCs w:val="20"/>
        </w:rPr>
        <w:t>HSE Risks</w:t>
      </w:r>
      <w:bookmarkEnd w:id="669"/>
      <w:r w:rsidRPr="00017A47">
        <w:rPr>
          <w:sz w:val="44"/>
          <w:szCs w:val="20"/>
        </w:rPr>
        <w:t xml:space="preserve"> </w:t>
      </w:r>
    </w:p>
    <w:p w:rsidR="00017A47" w:rsidRPr="00017A47" w:rsidRDefault="00017A47" w:rsidP="00017A47">
      <w:r w:rsidRPr="00017A47">
        <w:t>Risk management is an integral part of this HSE Plan and good management practice. It is an iterative process consisting of steps, which, when undertaken in sequence, enable continual improvement in decision-making.</w:t>
      </w:r>
    </w:p>
    <w:p w:rsidR="00017A47" w:rsidRPr="00017A47" w:rsidRDefault="00017A47" w:rsidP="00017A47">
      <w:r w:rsidRPr="00017A47">
        <w:t xml:space="preserve">ELA has </w:t>
      </w:r>
      <w:proofErr w:type="gramStart"/>
      <w:r w:rsidRPr="00017A47">
        <w:t>established,</w:t>
      </w:r>
      <w:proofErr w:type="gramEnd"/>
      <w:r w:rsidRPr="00017A47">
        <w:t xml:space="preserve"> implemented and maintained documented procedures for the identification, assessment and control of hazards and risks (Operational Control ESQ_20PR &amp; Risk Management ESQ_21PR procedures).   The process for analysing and managing hazards and risks includes: </w:t>
      </w:r>
    </w:p>
    <w:p w:rsidR="00017A47" w:rsidRPr="00681900" w:rsidRDefault="00017A47" w:rsidP="00535568">
      <w:pPr>
        <w:pStyle w:val="Bullets1"/>
        <w:numPr>
          <w:ilvl w:val="0"/>
          <w:numId w:val="151"/>
        </w:numPr>
        <w:tabs>
          <w:tab w:val="left" w:pos="1134"/>
        </w:tabs>
        <w:spacing w:after="0"/>
        <w:ind w:left="1134" w:hanging="567"/>
        <w:contextualSpacing w:val="0"/>
      </w:pPr>
      <w:r w:rsidRPr="00681900">
        <w:t>Establishing the context, including acceptability criteria for the risk analysis</w:t>
      </w:r>
    </w:p>
    <w:p w:rsidR="00017A47" w:rsidRPr="00681900" w:rsidRDefault="00017A47" w:rsidP="00535568">
      <w:pPr>
        <w:pStyle w:val="Bullets1"/>
        <w:numPr>
          <w:ilvl w:val="0"/>
          <w:numId w:val="151"/>
        </w:numPr>
        <w:tabs>
          <w:tab w:val="left" w:pos="1134"/>
        </w:tabs>
        <w:spacing w:after="0"/>
        <w:ind w:left="1134" w:hanging="567"/>
        <w:contextualSpacing w:val="0"/>
      </w:pPr>
      <w:r w:rsidRPr="00681900">
        <w:t>Hazards/aspects identification to determine risk scenarios and select a suitable level of risk evaluation</w:t>
      </w:r>
    </w:p>
    <w:p w:rsidR="00017A47" w:rsidRPr="00681900" w:rsidRDefault="00017A47" w:rsidP="00535568">
      <w:pPr>
        <w:pStyle w:val="Bullets1"/>
        <w:numPr>
          <w:ilvl w:val="0"/>
          <w:numId w:val="151"/>
        </w:numPr>
        <w:tabs>
          <w:tab w:val="left" w:pos="1134"/>
        </w:tabs>
        <w:spacing w:after="0"/>
        <w:ind w:left="1134" w:hanging="567"/>
        <w:contextualSpacing w:val="0"/>
      </w:pPr>
      <w:r w:rsidRPr="00681900">
        <w:t>Evaluating risks by qualitative or quantitative assessment(s) and assigning risk ownership</w:t>
      </w:r>
    </w:p>
    <w:p w:rsidR="00017A47" w:rsidRPr="00681900" w:rsidRDefault="00017A47" w:rsidP="00535568">
      <w:pPr>
        <w:pStyle w:val="Bullets1"/>
        <w:numPr>
          <w:ilvl w:val="0"/>
          <w:numId w:val="151"/>
        </w:numPr>
        <w:tabs>
          <w:tab w:val="left" w:pos="1134"/>
        </w:tabs>
        <w:spacing w:after="0"/>
        <w:ind w:left="1134" w:hanging="567"/>
        <w:contextualSpacing w:val="0"/>
      </w:pPr>
      <w:r w:rsidRPr="00681900">
        <w:t>Recording the risk analysis in the ELA ESQ Risk Register (ESQ_01R)</w:t>
      </w:r>
    </w:p>
    <w:p w:rsidR="00017A47" w:rsidRPr="00681900" w:rsidRDefault="00017A47" w:rsidP="00535568">
      <w:pPr>
        <w:pStyle w:val="Bullets1"/>
        <w:numPr>
          <w:ilvl w:val="0"/>
          <w:numId w:val="151"/>
        </w:numPr>
        <w:tabs>
          <w:tab w:val="left" w:pos="1134"/>
        </w:tabs>
        <w:spacing w:after="0"/>
        <w:ind w:left="1134" w:hanging="567"/>
        <w:contextualSpacing w:val="0"/>
      </w:pPr>
      <w:r w:rsidRPr="00681900">
        <w:t xml:space="preserve">Managing risks according to their classification of High to achieve levels that are deemed to be as low as reasonably practicable </w:t>
      </w:r>
    </w:p>
    <w:p w:rsidR="00017A47" w:rsidRPr="00017A47" w:rsidRDefault="00017A47" w:rsidP="00017A47">
      <w:pPr>
        <w:tabs>
          <w:tab w:val="num" w:pos="720"/>
          <w:tab w:val="left" w:pos="1134"/>
        </w:tabs>
        <w:ind w:left="720" w:hanging="363"/>
        <w:contextualSpacing/>
        <w:rPr>
          <w:szCs w:val="20"/>
        </w:rPr>
      </w:pPr>
      <w:r w:rsidRPr="00017A47">
        <w:rPr>
          <w:szCs w:val="20"/>
        </w:rPr>
        <w:t xml:space="preserve">Utilising the following hierarchy of control: </w:t>
      </w:r>
    </w:p>
    <w:p w:rsidR="00017A47" w:rsidRPr="00681900" w:rsidRDefault="00017A47" w:rsidP="00681900">
      <w:pPr>
        <w:pStyle w:val="Bullets2"/>
        <w:numPr>
          <w:ilvl w:val="1"/>
          <w:numId w:val="3"/>
        </w:numPr>
        <w:tabs>
          <w:tab w:val="clear" w:pos="1440"/>
        </w:tabs>
        <w:ind w:left="1701" w:hanging="567"/>
      </w:pPr>
      <w:r w:rsidRPr="00681900">
        <w:t>Eliminate the risk scenario</w:t>
      </w:r>
    </w:p>
    <w:p w:rsidR="00017A47" w:rsidRPr="00681900" w:rsidRDefault="00017A47" w:rsidP="00681900">
      <w:pPr>
        <w:pStyle w:val="Bullets2"/>
        <w:numPr>
          <w:ilvl w:val="1"/>
          <w:numId w:val="3"/>
        </w:numPr>
        <w:tabs>
          <w:tab w:val="clear" w:pos="1440"/>
        </w:tabs>
        <w:ind w:left="1701" w:hanging="567"/>
      </w:pPr>
      <w:r w:rsidRPr="00681900">
        <w:t>Substitution</w:t>
      </w:r>
    </w:p>
    <w:p w:rsidR="00017A47" w:rsidRPr="00681900" w:rsidRDefault="00017A47" w:rsidP="00681900">
      <w:pPr>
        <w:pStyle w:val="Bullets2"/>
        <w:numPr>
          <w:ilvl w:val="1"/>
          <w:numId w:val="3"/>
        </w:numPr>
        <w:tabs>
          <w:tab w:val="clear" w:pos="1440"/>
        </w:tabs>
        <w:ind w:left="1701" w:hanging="567"/>
      </w:pPr>
      <w:r w:rsidRPr="00681900">
        <w:t>Engineering and process controls</w:t>
      </w:r>
    </w:p>
    <w:p w:rsidR="00017A47" w:rsidRPr="00681900" w:rsidRDefault="00017A47" w:rsidP="00681900">
      <w:pPr>
        <w:pStyle w:val="Bullets2"/>
        <w:numPr>
          <w:ilvl w:val="1"/>
          <w:numId w:val="3"/>
        </w:numPr>
        <w:tabs>
          <w:tab w:val="clear" w:pos="1440"/>
        </w:tabs>
        <w:ind w:left="1701" w:hanging="567"/>
      </w:pPr>
      <w:r w:rsidRPr="00681900">
        <w:t>Administrative controls or management strategies</w:t>
      </w:r>
    </w:p>
    <w:p w:rsidR="00017A47" w:rsidRDefault="00017A47" w:rsidP="00681900">
      <w:pPr>
        <w:pStyle w:val="Bullets2"/>
        <w:numPr>
          <w:ilvl w:val="1"/>
          <w:numId w:val="3"/>
        </w:numPr>
        <w:tabs>
          <w:tab w:val="clear" w:pos="1440"/>
        </w:tabs>
        <w:ind w:left="1701" w:hanging="567"/>
      </w:pPr>
      <w:r w:rsidRPr="00681900">
        <w:t>The use of personal protective equipment (PPE)</w:t>
      </w:r>
    </w:p>
    <w:p w:rsidR="00681900" w:rsidRPr="00681900" w:rsidRDefault="00681900" w:rsidP="00681900">
      <w:pPr>
        <w:pStyle w:val="Bullets2"/>
        <w:ind w:left="1701"/>
      </w:pPr>
    </w:p>
    <w:p w:rsidR="00017A47" w:rsidRPr="00681900" w:rsidRDefault="00017A47" w:rsidP="00535568">
      <w:pPr>
        <w:pStyle w:val="Bullets1"/>
        <w:numPr>
          <w:ilvl w:val="0"/>
          <w:numId w:val="151"/>
        </w:numPr>
        <w:tabs>
          <w:tab w:val="left" w:pos="1134"/>
        </w:tabs>
        <w:spacing w:after="0"/>
        <w:ind w:left="1134" w:hanging="567"/>
        <w:contextualSpacing w:val="0"/>
      </w:pPr>
      <w:r w:rsidRPr="00681900">
        <w:t>Developing and agreeing on further actions or monitoring of the risks, taking into account the hierarchy of controls</w:t>
      </w:r>
    </w:p>
    <w:p w:rsidR="00017A47" w:rsidRPr="00681900" w:rsidRDefault="00017A47" w:rsidP="00535568">
      <w:pPr>
        <w:pStyle w:val="Bullets1"/>
        <w:numPr>
          <w:ilvl w:val="0"/>
          <w:numId w:val="151"/>
        </w:numPr>
        <w:tabs>
          <w:tab w:val="left" w:pos="1134"/>
        </w:tabs>
        <w:spacing w:after="0"/>
        <w:ind w:left="1134" w:hanging="567"/>
        <w:contextualSpacing w:val="0"/>
      </w:pPr>
      <w:r w:rsidRPr="00681900">
        <w:t>Verifying the completion of actions</w:t>
      </w:r>
    </w:p>
    <w:p w:rsidR="00017A47" w:rsidRPr="00681900" w:rsidRDefault="00017A47" w:rsidP="00535568">
      <w:pPr>
        <w:pStyle w:val="Bullets1"/>
        <w:numPr>
          <w:ilvl w:val="0"/>
          <w:numId w:val="151"/>
        </w:numPr>
        <w:tabs>
          <w:tab w:val="left" w:pos="1134"/>
        </w:tabs>
        <w:spacing w:after="0"/>
        <w:ind w:left="1134" w:hanging="567"/>
        <w:contextualSpacing w:val="0"/>
      </w:pPr>
      <w:r w:rsidRPr="00681900">
        <w:t>Re-evaluating the risk and classification as appropriate</w:t>
      </w:r>
    </w:p>
    <w:p w:rsidR="00017A47" w:rsidRPr="00681900" w:rsidRDefault="00017A47" w:rsidP="00535568">
      <w:pPr>
        <w:pStyle w:val="Bullets1"/>
        <w:numPr>
          <w:ilvl w:val="0"/>
          <w:numId w:val="151"/>
        </w:numPr>
        <w:tabs>
          <w:tab w:val="left" w:pos="1134"/>
        </w:tabs>
        <w:spacing w:after="0"/>
        <w:ind w:left="1134" w:hanging="567"/>
        <w:contextualSpacing w:val="0"/>
      </w:pPr>
      <w:r w:rsidRPr="00681900">
        <w:t xml:space="preserve">Reviewing and updating the ELA ESQ Risk Register (ESQ_01R) over time </w:t>
      </w:r>
    </w:p>
    <w:p w:rsidR="00017A47" w:rsidRPr="00681900" w:rsidRDefault="00017A47" w:rsidP="00535568">
      <w:pPr>
        <w:pStyle w:val="Bullets1"/>
        <w:numPr>
          <w:ilvl w:val="0"/>
          <w:numId w:val="151"/>
        </w:numPr>
        <w:tabs>
          <w:tab w:val="left" w:pos="1134"/>
        </w:tabs>
        <w:spacing w:after="0"/>
        <w:ind w:left="1134" w:hanging="567"/>
        <w:contextualSpacing w:val="0"/>
      </w:pPr>
      <w:r w:rsidRPr="00681900">
        <w:t xml:space="preserve">Documenting, reporting and communicating the risk information. </w:t>
      </w:r>
    </w:p>
    <w:p w:rsidR="00017A47" w:rsidRPr="00681900" w:rsidRDefault="00017A47" w:rsidP="00535568">
      <w:pPr>
        <w:pStyle w:val="Heading2"/>
        <w:numPr>
          <w:ilvl w:val="0"/>
          <w:numId w:val="150"/>
        </w:numPr>
        <w:tabs>
          <w:tab w:val="num" w:pos="1152"/>
        </w:tabs>
        <w:ind w:left="567" w:hanging="567"/>
      </w:pPr>
      <w:bookmarkStart w:id="671" w:name="_Toc408824911"/>
      <w:r w:rsidRPr="00681900">
        <w:t>Risk Identification &amp; Assessment</w:t>
      </w:r>
      <w:bookmarkEnd w:id="671"/>
      <w:r w:rsidRPr="00681900">
        <w:t xml:space="preserve">  </w:t>
      </w:r>
    </w:p>
    <w:p w:rsidR="00017A47" w:rsidRPr="00017A47" w:rsidRDefault="00017A47" w:rsidP="00017A47">
      <w:r w:rsidRPr="00017A47">
        <w:t xml:space="preserve">The risk management process, including the identification of risks and the risk assessment/control process, is outline above and in Chapter 7 of the M&amp;E Plan.  </w:t>
      </w:r>
    </w:p>
    <w:p w:rsidR="00017A47" w:rsidRPr="00017A47" w:rsidRDefault="00017A47" w:rsidP="00017A47">
      <w:r w:rsidRPr="00017A47">
        <w:t xml:space="preserve">The risk assessment method undertaken for the LTIM Project is compliant with the Australian/New Zealand AS/NZ 31000:2009: Environmental Risk Management – Principles and Process (Standards Australia 2009), and aligns with the principles of Australian Standard AS/NZS 4360:2004 Risk Management (Standards Australia 2004).  </w:t>
      </w:r>
    </w:p>
    <w:p w:rsidR="00017A47" w:rsidRPr="00017A47" w:rsidRDefault="00017A47" w:rsidP="00017A47">
      <w:r w:rsidRPr="00017A47">
        <w:t>Risk is defined as the combination of the likelihood and consequence of an event or outcome, as demonstrated in (</w:t>
      </w:r>
      <w:r w:rsidR="007D30A3" w:rsidRPr="00017A47">
        <w:fldChar w:fldCharType="begin"/>
      </w:r>
      <w:r w:rsidRPr="00017A47">
        <w:instrText xml:space="preserve"> REF _Ref380740925 \h </w:instrText>
      </w:r>
      <w:r w:rsidR="007D30A3" w:rsidRPr="00017A47">
        <w:fldChar w:fldCharType="separate"/>
      </w:r>
      <w:r w:rsidRPr="00017A47">
        <w:t xml:space="preserve">Table </w:t>
      </w:r>
      <w:r w:rsidRPr="00017A47">
        <w:rPr>
          <w:noProof/>
        </w:rPr>
        <w:t>2</w:t>
      </w:r>
      <w:r w:rsidRPr="00017A47">
        <w:noBreakHyphen/>
      </w:r>
      <w:r w:rsidRPr="00017A47">
        <w:rPr>
          <w:noProof/>
        </w:rPr>
        <w:t>1</w:t>
      </w:r>
      <w:r w:rsidR="007D30A3" w:rsidRPr="00017A47">
        <w:fldChar w:fldCharType="end"/>
      </w:r>
      <w:r w:rsidRPr="00017A47">
        <w:t xml:space="preserve">).  </w:t>
      </w:r>
    </w:p>
    <w:p w:rsidR="00017A47" w:rsidRPr="00017A47" w:rsidRDefault="00017A47" w:rsidP="00017A47">
      <w:pPr>
        <w:keepNext/>
        <w:keepLines/>
        <w:spacing w:before="120" w:after="120" w:line="240" w:lineRule="auto"/>
        <w:rPr>
          <w:b/>
          <w:bCs/>
          <w:sz w:val="18"/>
          <w:szCs w:val="20"/>
        </w:rPr>
      </w:pPr>
      <w:r w:rsidRPr="00017A47">
        <w:rPr>
          <w:b/>
          <w:bCs/>
          <w:sz w:val="18"/>
          <w:szCs w:val="20"/>
        </w:rPr>
        <w:t xml:space="preserve">Table </w:t>
      </w:r>
      <w:r w:rsidR="007D30A3" w:rsidRPr="00017A47">
        <w:rPr>
          <w:b/>
          <w:bCs/>
          <w:sz w:val="18"/>
          <w:szCs w:val="20"/>
        </w:rPr>
        <w:fldChar w:fldCharType="begin"/>
      </w:r>
      <w:r w:rsidRPr="00017A47">
        <w:rPr>
          <w:b/>
          <w:bCs/>
          <w:sz w:val="18"/>
          <w:szCs w:val="20"/>
        </w:rPr>
        <w:instrText xml:space="preserve"> STYLEREF 1 \s </w:instrText>
      </w:r>
      <w:r w:rsidR="007D30A3" w:rsidRPr="00017A47">
        <w:rPr>
          <w:b/>
          <w:bCs/>
          <w:sz w:val="18"/>
          <w:szCs w:val="20"/>
        </w:rPr>
        <w:fldChar w:fldCharType="separate"/>
      </w:r>
      <w:r w:rsidRPr="00017A47">
        <w:rPr>
          <w:b/>
          <w:bCs/>
          <w:noProof/>
          <w:sz w:val="18"/>
          <w:szCs w:val="20"/>
        </w:rPr>
        <w:t>2</w:t>
      </w:r>
      <w:r w:rsidR="007D30A3" w:rsidRPr="00017A47">
        <w:rPr>
          <w:b/>
          <w:bCs/>
          <w:noProof/>
          <w:sz w:val="18"/>
          <w:szCs w:val="20"/>
        </w:rPr>
        <w:fldChar w:fldCharType="end"/>
      </w:r>
      <w:r w:rsidRPr="00017A47">
        <w:rPr>
          <w:b/>
          <w:bCs/>
          <w:sz w:val="18"/>
          <w:szCs w:val="20"/>
        </w:rPr>
        <w:noBreakHyphen/>
      </w:r>
      <w:r w:rsidR="007D30A3" w:rsidRPr="00017A47">
        <w:rPr>
          <w:b/>
          <w:bCs/>
          <w:sz w:val="18"/>
          <w:szCs w:val="20"/>
        </w:rPr>
        <w:fldChar w:fldCharType="begin"/>
      </w:r>
      <w:r w:rsidRPr="00017A47">
        <w:rPr>
          <w:b/>
          <w:bCs/>
          <w:sz w:val="18"/>
          <w:szCs w:val="20"/>
        </w:rPr>
        <w:instrText xml:space="preserve"> SEQ Table \* ARABIC \s 1 </w:instrText>
      </w:r>
      <w:r w:rsidR="007D30A3" w:rsidRPr="00017A47">
        <w:rPr>
          <w:b/>
          <w:bCs/>
          <w:sz w:val="18"/>
          <w:szCs w:val="20"/>
        </w:rPr>
        <w:fldChar w:fldCharType="separate"/>
      </w:r>
      <w:r w:rsidRPr="00017A47">
        <w:rPr>
          <w:b/>
          <w:bCs/>
          <w:noProof/>
          <w:sz w:val="18"/>
          <w:szCs w:val="20"/>
        </w:rPr>
        <w:t>1</w:t>
      </w:r>
      <w:r w:rsidR="007D30A3" w:rsidRPr="00017A47">
        <w:rPr>
          <w:b/>
          <w:bCs/>
          <w:noProof/>
          <w:sz w:val="18"/>
          <w:szCs w:val="20"/>
        </w:rPr>
        <w:fldChar w:fldCharType="end"/>
      </w:r>
      <w:r w:rsidRPr="00017A47">
        <w:rPr>
          <w:b/>
          <w:bCs/>
          <w:sz w:val="18"/>
          <w:szCs w:val="20"/>
        </w:rPr>
        <w:t>: Risk assessment matrix</w:t>
      </w:r>
    </w:p>
    <w:tbl>
      <w:tblPr>
        <w:tblW w:w="9356" w:type="dxa"/>
        <w:tblInd w:w="108" w:type="dxa"/>
        <w:tblBorders>
          <w:top w:val="single" w:sz="2" w:space="0" w:color="000000"/>
          <w:bottom w:val="single" w:sz="2" w:space="0" w:color="000000"/>
          <w:insideH w:val="single" w:sz="2" w:space="0" w:color="000000"/>
          <w:insideV w:val="single" w:sz="2" w:space="0" w:color="000000"/>
        </w:tblBorders>
        <w:tblLayout w:type="fixed"/>
        <w:tblLook w:val="01E0"/>
      </w:tblPr>
      <w:tblGrid>
        <w:gridCol w:w="2222"/>
        <w:gridCol w:w="1464"/>
        <w:gridCol w:w="1276"/>
        <w:gridCol w:w="1417"/>
        <w:gridCol w:w="1418"/>
        <w:gridCol w:w="1559"/>
      </w:tblGrid>
      <w:tr w:rsidR="00017A47" w:rsidRPr="00017A47" w:rsidTr="00017A47">
        <w:trPr>
          <w:tblHeader/>
        </w:trPr>
        <w:tc>
          <w:tcPr>
            <w:tcW w:w="2222" w:type="dxa"/>
            <w:vMerge w:val="restart"/>
            <w:shd w:val="clear" w:color="auto" w:fill="D9D9D9"/>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LIKELIHOOD</w:t>
            </w:r>
          </w:p>
        </w:tc>
        <w:tc>
          <w:tcPr>
            <w:tcW w:w="7134" w:type="dxa"/>
            <w:gridSpan w:val="5"/>
            <w:shd w:val="clear" w:color="auto" w:fill="D9D9D9"/>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CONSEQUENCE</w:t>
            </w:r>
          </w:p>
        </w:tc>
      </w:tr>
      <w:tr w:rsidR="00017A47" w:rsidRPr="00017A47" w:rsidTr="00017A47">
        <w:trPr>
          <w:tblHeader/>
        </w:trPr>
        <w:tc>
          <w:tcPr>
            <w:tcW w:w="2222" w:type="dxa"/>
            <w:vMerge/>
            <w:shd w:val="clear" w:color="auto" w:fill="D9D9D9"/>
            <w:noWrap/>
            <w:vAlign w:val="center"/>
          </w:tcPr>
          <w:p w:rsidR="00017A47" w:rsidRPr="00017A47" w:rsidRDefault="00017A47" w:rsidP="00017A47">
            <w:pPr>
              <w:keepNext/>
              <w:keepLines/>
              <w:spacing w:before="60" w:after="60" w:line="240" w:lineRule="auto"/>
              <w:ind w:right="6"/>
              <w:jc w:val="center"/>
              <w:rPr>
                <w:b/>
                <w:sz w:val="18"/>
                <w:szCs w:val="18"/>
                <w:lang w:val="en-US"/>
              </w:rPr>
            </w:pPr>
          </w:p>
        </w:tc>
        <w:tc>
          <w:tcPr>
            <w:tcW w:w="1464" w:type="dxa"/>
            <w:shd w:val="clear" w:color="auto" w:fill="D9D9D9"/>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Negligible</w:t>
            </w:r>
          </w:p>
        </w:tc>
        <w:tc>
          <w:tcPr>
            <w:tcW w:w="1276" w:type="dxa"/>
            <w:shd w:val="clear" w:color="auto" w:fill="D9D9D9"/>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Minor</w:t>
            </w:r>
          </w:p>
        </w:tc>
        <w:tc>
          <w:tcPr>
            <w:tcW w:w="1417" w:type="dxa"/>
            <w:shd w:val="clear" w:color="auto" w:fill="D9D9D9"/>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Moderate</w:t>
            </w:r>
          </w:p>
        </w:tc>
        <w:tc>
          <w:tcPr>
            <w:tcW w:w="1418" w:type="dxa"/>
            <w:shd w:val="clear" w:color="auto" w:fill="D9D9D9"/>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Major</w:t>
            </w:r>
          </w:p>
        </w:tc>
        <w:tc>
          <w:tcPr>
            <w:tcW w:w="1559" w:type="dxa"/>
            <w:shd w:val="clear" w:color="auto" w:fill="D9D9D9"/>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Critical</w:t>
            </w:r>
          </w:p>
        </w:tc>
      </w:tr>
      <w:tr w:rsidR="00017A47" w:rsidRPr="00017A47" w:rsidTr="00017A47">
        <w:tc>
          <w:tcPr>
            <w:tcW w:w="2222" w:type="dxa"/>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Almost Certain</w:t>
            </w:r>
          </w:p>
        </w:tc>
        <w:tc>
          <w:tcPr>
            <w:tcW w:w="1464" w:type="dxa"/>
            <w:shd w:val="clear" w:color="auto" w:fill="92D05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L16</w:t>
            </w:r>
          </w:p>
        </w:tc>
        <w:tc>
          <w:tcPr>
            <w:tcW w:w="1276" w:type="dxa"/>
            <w:shd w:val="clear" w:color="auto" w:fill="FFFF0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M10</w:t>
            </w:r>
          </w:p>
        </w:tc>
        <w:tc>
          <w:tcPr>
            <w:tcW w:w="1417" w:type="dxa"/>
            <w:shd w:val="clear" w:color="auto" w:fill="FFC0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H5</w:t>
            </w:r>
          </w:p>
        </w:tc>
        <w:tc>
          <w:tcPr>
            <w:tcW w:w="1418" w:type="dxa"/>
            <w:shd w:val="clear" w:color="auto" w:fill="FF00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S2</w:t>
            </w:r>
          </w:p>
        </w:tc>
        <w:tc>
          <w:tcPr>
            <w:tcW w:w="1559" w:type="dxa"/>
            <w:shd w:val="clear" w:color="auto" w:fill="FF000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S1</w:t>
            </w:r>
          </w:p>
        </w:tc>
      </w:tr>
      <w:tr w:rsidR="00017A47" w:rsidRPr="00017A47" w:rsidTr="00017A47">
        <w:tc>
          <w:tcPr>
            <w:tcW w:w="2222" w:type="dxa"/>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Likely</w:t>
            </w:r>
          </w:p>
        </w:tc>
        <w:tc>
          <w:tcPr>
            <w:tcW w:w="1464" w:type="dxa"/>
            <w:shd w:val="clear" w:color="auto" w:fill="92D05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L17</w:t>
            </w:r>
          </w:p>
        </w:tc>
        <w:tc>
          <w:tcPr>
            <w:tcW w:w="1276" w:type="dxa"/>
            <w:shd w:val="clear" w:color="auto" w:fill="FFFF0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M12</w:t>
            </w:r>
          </w:p>
        </w:tc>
        <w:tc>
          <w:tcPr>
            <w:tcW w:w="1417" w:type="dxa"/>
            <w:shd w:val="clear" w:color="auto" w:fill="FFFF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M11</w:t>
            </w:r>
          </w:p>
        </w:tc>
        <w:tc>
          <w:tcPr>
            <w:tcW w:w="1418" w:type="dxa"/>
            <w:shd w:val="clear" w:color="auto" w:fill="FFC0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H6</w:t>
            </w:r>
          </w:p>
        </w:tc>
        <w:tc>
          <w:tcPr>
            <w:tcW w:w="1559" w:type="dxa"/>
            <w:shd w:val="clear" w:color="auto" w:fill="FF000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S3</w:t>
            </w:r>
          </w:p>
        </w:tc>
      </w:tr>
      <w:tr w:rsidR="00017A47" w:rsidRPr="00017A47" w:rsidTr="00017A47">
        <w:tc>
          <w:tcPr>
            <w:tcW w:w="2222" w:type="dxa"/>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Possible</w:t>
            </w:r>
          </w:p>
        </w:tc>
        <w:tc>
          <w:tcPr>
            <w:tcW w:w="1464" w:type="dxa"/>
            <w:shd w:val="clear" w:color="auto" w:fill="92D05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L19</w:t>
            </w:r>
          </w:p>
        </w:tc>
        <w:tc>
          <w:tcPr>
            <w:tcW w:w="1276" w:type="dxa"/>
            <w:shd w:val="clear" w:color="auto" w:fill="92D05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L18</w:t>
            </w:r>
          </w:p>
        </w:tc>
        <w:tc>
          <w:tcPr>
            <w:tcW w:w="1417" w:type="dxa"/>
            <w:shd w:val="clear" w:color="auto" w:fill="FFFF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M13</w:t>
            </w:r>
          </w:p>
        </w:tc>
        <w:tc>
          <w:tcPr>
            <w:tcW w:w="1418" w:type="dxa"/>
            <w:shd w:val="clear" w:color="auto" w:fill="FFC0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H7</w:t>
            </w:r>
          </w:p>
        </w:tc>
        <w:tc>
          <w:tcPr>
            <w:tcW w:w="1559" w:type="dxa"/>
            <w:shd w:val="clear" w:color="auto" w:fill="FF000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S4</w:t>
            </w:r>
          </w:p>
        </w:tc>
      </w:tr>
      <w:tr w:rsidR="00017A47" w:rsidRPr="00017A47" w:rsidTr="00017A47">
        <w:tc>
          <w:tcPr>
            <w:tcW w:w="2222" w:type="dxa"/>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Unlikely</w:t>
            </w:r>
          </w:p>
        </w:tc>
        <w:tc>
          <w:tcPr>
            <w:tcW w:w="1464" w:type="dxa"/>
            <w:shd w:val="clear" w:color="auto" w:fill="92D05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L22</w:t>
            </w:r>
          </w:p>
        </w:tc>
        <w:tc>
          <w:tcPr>
            <w:tcW w:w="1276" w:type="dxa"/>
            <w:shd w:val="clear" w:color="auto" w:fill="92D05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L21</w:t>
            </w:r>
          </w:p>
        </w:tc>
        <w:tc>
          <w:tcPr>
            <w:tcW w:w="1417" w:type="dxa"/>
            <w:shd w:val="clear" w:color="auto" w:fill="92D05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L20</w:t>
            </w:r>
          </w:p>
        </w:tc>
        <w:tc>
          <w:tcPr>
            <w:tcW w:w="1418" w:type="dxa"/>
            <w:shd w:val="clear" w:color="auto" w:fill="FFFF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M14</w:t>
            </w:r>
          </w:p>
        </w:tc>
        <w:tc>
          <w:tcPr>
            <w:tcW w:w="1559" w:type="dxa"/>
            <w:shd w:val="clear" w:color="auto" w:fill="FFC00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H8</w:t>
            </w:r>
          </w:p>
        </w:tc>
      </w:tr>
      <w:tr w:rsidR="00017A47" w:rsidRPr="00017A47" w:rsidTr="00017A47">
        <w:tc>
          <w:tcPr>
            <w:tcW w:w="2222" w:type="dxa"/>
            <w:noWrap/>
            <w:vAlign w:val="center"/>
          </w:tcPr>
          <w:p w:rsidR="00017A47" w:rsidRPr="00017A47" w:rsidRDefault="00017A47" w:rsidP="00017A47">
            <w:pPr>
              <w:keepNext/>
              <w:keepLines/>
              <w:spacing w:before="60" w:after="60" w:line="240" w:lineRule="auto"/>
              <w:ind w:right="6"/>
              <w:jc w:val="center"/>
              <w:rPr>
                <w:b/>
                <w:sz w:val="18"/>
                <w:szCs w:val="18"/>
                <w:lang w:val="en-US"/>
              </w:rPr>
            </w:pPr>
            <w:r w:rsidRPr="00017A47">
              <w:rPr>
                <w:b/>
                <w:sz w:val="18"/>
                <w:szCs w:val="18"/>
                <w:lang w:val="en-US"/>
              </w:rPr>
              <w:t>Rare</w:t>
            </w:r>
          </w:p>
        </w:tc>
        <w:tc>
          <w:tcPr>
            <w:tcW w:w="1464" w:type="dxa"/>
            <w:shd w:val="clear" w:color="auto" w:fill="92D05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L25</w:t>
            </w:r>
          </w:p>
        </w:tc>
        <w:tc>
          <w:tcPr>
            <w:tcW w:w="1276" w:type="dxa"/>
            <w:shd w:val="clear" w:color="auto" w:fill="92D05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L24</w:t>
            </w:r>
          </w:p>
        </w:tc>
        <w:tc>
          <w:tcPr>
            <w:tcW w:w="1417" w:type="dxa"/>
            <w:shd w:val="clear" w:color="auto" w:fill="92D05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L23</w:t>
            </w:r>
          </w:p>
        </w:tc>
        <w:tc>
          <w:tcPr>
            <w:tcW w:w="1418" w:type="dxa"/>
            <w:shd w:val="clear" w:color="auto" w:fill="FFFF00"/>
            <w:noWrap/>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M15</w:t>
            </w:r>
          </w:p>
        </w:tc>
        <w:tc>
          <w:tcPr>
            <w:tcW w:w="1559" w:type="dxa"/>
            <w:shd w:val="clear" w:color="auto" w:fill="FFC000"/>
            <w:vAlign w:val="center"/>
          </w:tcPr>
          <w:p w:rsidR="00017A47" w:rsidRPr="00017A47" w:rsidRDefault="00017A47" w:rsidP="00017A47">
            <w:pPr>
              <w:keepNext/>
              <w:keepLines/>
              <w:spacing w:before="60" w:after="60" w:line="240" w:lineRule="auto"/>
              <w:ind w:right="6"/>
              <w:jc w:val="center"/>
              <w:rPr>
                <w:sz w:val="18"/>
                <w:szCs w:val="18"/>
                <w:lang w:val="en-US"/>
              </w:rPr>
            </w:pPr>
            <w:r w:rsidRPr="00017A47">
              <w:rPr>
                <w:sz w:val="18"/>
                <w:szCs w:val="18"/>
                <w:lang w:val="en-US"/>
              </w:rPr>
              <w:t>H9</w:t>
            </w:r>
          </w:p>
        </w:tc>
      </w:tr>
    </w:tbl>
    <w:p w:rsidR="00017A47" w:rsidRPr="00017A47" w:rsidRDefault="00017A47" w:rsidP="00017A47">
      <w:pPr>
        <w:keepNext/>
        <w:keepLines/>
        <w:rPr>
          <w:sz w:val="16"/>
          <w:szCs w:val="16"/>
        </w:rPr>
      </w:pPr>
      <w:r w:rsidRPr="00017A47">
        <w:rPr>
          <w:sz w:val="16"/>
          <w:szCs w:val="16"/>
        </w:rPr>
        <w:t>L= low, M=medium, H=High, S=Severe</w:t>
      </w:r>
    </w:p>
    <w:p w:rsidR="00017A47" w:rsidRPr="00017A47" w:rsidRDefault="00017A47" w:rsidP="00017A47">
      <w:r w:rsidRPr="00017A47">
        <w:t>The likelihood of a risk refers to the probability of a specific event or outcome actually occurring (</w:t>
      </w:r>
      <w:r w:rsidR="007D30A3" w:rsidRPr="00017A47">
        <w:fldChar w:fldCharType="begin"/>
      </w:r>
      <w:r w:rsidRPr="00017A47">
        <w:instrText xml:space="preserve"> REF _Ref381012953 \h </w:instrText>
      </w:r>
      <w:r w:rsidR="007D30A3" w:rsidRPr="00017A47">
        <w:fldChar w:fldCharType="separate"/>
      </w:r>
      <w:r w:rsidRPr="00017A47">
        <w:t xml:space="preserve">Table </w:t>
      </w:r>
      <w:r w:rsidRPr="00017A47">
        <w:rPr>
          <w:noProof/>
        </w:rPr>
        <w:t>2</w:t>
      </w:r>
      <w:r w:rsidRPr="00017A47">
        <w:noBreakHyphen/>
      </w:r>
      <w:r w:rsidRPr="00017A47">
        <w:rPr>
          <w:noProof/>
        </w:rPr>
        <w:t>2</w:t>
      </w:r>
      <w:r w:rsidR="007D30A3" w:rsidRPr="00017A47">
        <w:fldChar w:fldCharType="end"/>
      </w:r>
      <w:r w:rsidRPr="00017A47">
        <w:t>); the consequence is the outcome of the action (</w:t>
      </w:r>
      <w:r w:rsidR="007D30A3" w:rsidRPr="00017A47">
        <w:fldChar w:fldCharType="begin"/>
      </w:r>
      <w:r w:rsidRPr="00017A47">
        <w:instrText xml:space="preserve"> REF _Ref381013222 \h </w:instrText>
      </w:r>
      <w:r w:rsidR="007D30A3" w:rsidRPr="00017A47">
        <w:fldChar w:fldCharType="separate"/>
      </w:r>
      <w:r w:rsidRPr="00017A47">
        <w:t xml:space="preserve">Table </w:t>
      </w:r>
      <w:r w:rsidRPr="00017A47">
        <w:rPr>
          <w:noProof/>
        </w:rPr>
        <w:t>2</w:t>
      </w:r>
      <w:r w:rsidRPr="00017A47">
        <w:noBreakHyphen/>
      </w:r>
      <w:r w:rsidRPr="00017A47">
        <w:rPr>
          <w:noProof/>
        </w:rPr>
        <w:t>3</w:t>
      </w:r>
      <w:r w:rsidR="007D30A3" w:rsidRPr="00017A47">
        <w:fldChar w:fldCharType="end"/>
      </w:r>
      <w:r w:rsidRPr="00017A47">
        <w:t xml:space="preserve">).  </w:t>
      </w:r>
    </w:p>
    <w:p w:rsidR="00017A47" w:rsidRPr="00017A47" w:rsidRDefault="00017A47" w:rsidP="00017A47">
      <w:pPr>
        <w:keepNext/>
        <w:keepLines/>
        <w:spacing w:before="120" w:after="120" w:line="240" w:lineRule="auto"/>
        <w:rPr>
          <w:b/>
          <w:bCs/>
          <w:sz w:val="18"/>
          <w:szCs w:val="20"/>
        </w:rPr>
      </w:pPr>
      <w:r w:rsidRPr="00017A47">
        <w:rPr>
          <w:b/>
          <w:bCs/>
          <w:sz w:val="18"/>
          <w:szCs w:val="20"/>
        </w:rPr>
        <w:t xml:space="preserve">Table </w:t>
      </w:r>
      <w:r w:rsidR="007D30A3" w:rsidRPr="00017A47">
        <w:rPr>
          <w:b/>
          <w:bCs/>
          <w:sz w:val="18"/>
          <w:szCs w:val="20"/>
        </w:rPr>
        <w:fldChar w:fldCharType="begin"/>
      </w:r>
      <w:r w:rsidRPr="00017A47">
        <w:rPr>
          <w:b/>
          <w:bCs/>
          <w:sz w:val="18"/>
          <w:szCs w:val="20"/>
        </w:rPr>
        <w:instrText xml:space="preserve"> STYLEREF 1 \s </w:instrText>
      </w:r>
      <w:r w:rsidR="007D30A3" w:rsidRPr="00017A47">
        <w:rPr>
          <w:b/>
          <w:bCs/>
          <w:sz w:val="18"/>
          <w:szCs w:val="20"/>
        </w:rPr>
        <w:fldChar w:fldCharType="separate"/>
      </w:r>
      <w:r w:rsidRPr="00017A47">
        <w:rPr>
          <w:b/>
          <w:bCs/>
          <w:noProof/>
          <w:sz w:val="18"/>
          <w:szCs w:val="20"/>
        </w:rPr>
        <w:t>2</w:t>
      </w:r>
      <w:r w:rsidR="007D30A3" w:rsidRPr="00017A47">
        <w:rPr>
          <w:b/>
          <w:bCs/>
          <w:noProof/>
          <w:sz w:val="18"/>
          <w:szCs w:val="20"/>
        </w:rPr>
        <w:fldChar w:fldCharType="end"/>
      </w:r>
      <w:r w:rsidRPr="00017A47">
        <w:rPr>
          <w:b/>
          <w:bCs/>
          <w:sz w:val="18"/>
          <w:szCs w:val="20"/>
        </w:rPr>
        <w:noBreakHyphen/>
      </w:r>
      <w:r w:rsidR="007D30A3" w:rsidRPr="00017A47">
        <w:rPr>
          <w:b/>
          <w:bCs/>
          <w:sz w:val="18"/>
          <w:szCs w:val="20"/>
        </w:rPr>
        <w:fldChar w:fldCharType="begin"/>
      </w:r>
      <w:r w:rsidRPr="00017A47">
        <w:rPr>
          <w:b/>
          <w:bCs/>
          <w:sz w:val="18"/>
          <w:szCs w:val="20"/>
        </w:rPr>
        <w:instrText xml:space="preserve"> SEQ Table \* ARABIC \s 1 </w:instrText>
      </w:r>
      <w:r w:rsidR="007D30A3" w:rsidRPr="00017A47">
        <w:rPr>
          <w:b/>
          <w:bCs/>
          <w:sz w:val="18"/>
          <w:szCs w:val="20"/>
        </w:rPr>
        <w:fldChar w:fldCharType="separate"/>
      </w:r>
      <w:r w:rsidRPr="00017A47">
        <w:rPr>
          <w:b/>
          <w:bCs/>
          <w:noProof/>
          <w:sz w:val="18"/>
          <w:szCs w:val="20"/>
        </w:rPr>
        <w:t>2</w:t>
      </w:r>
      <w:r w:rsidR="007D30A3" w:rsidRPr="00017A47">
        <w:rPr>
          <w:b/>
          <w:bCs/>
          <w:noProof/>
          <w:sz w:val="18"/>
          <w:szCs w:val="20"/>
        </w:rPr>
        <w:fldChar w:fldCharType="end"/>
      </w:r>
      <w:r w:rsidRPr="00017A47">
        <w:rPr>
          <w:b/>
          <w:bCs/>
          <w:sz w:val="18"/>
          <w:szCs w:val="20"/>
        </w:rPr>
        <w:t xml:space="preserve">: Risk likelihood categories </w:t>
      </w:r>
    </w:p>
    <w:tbl>
      <w:tblPr>
        <w:tblW w:w="8650" w:type="dxa"/>
        <w:tblInd w:w="98" w:type="dxa"/>
        <w:tblBorders>
          <w:top w:val="single" w:sz="4" w:space="0" w:color="auto"/>
          <w:bottom w:val="single" w:sz="4" w:space="0" w:color="auto"/>
          <w:insideH w:val="single" w:sz="4" w:space="0" w:color="auto"/>
          <w:insideV w:val="single" w:sz="4" w:space="0" w:color="auto"/>
        </w:tblBorders>
        <w:tblLook w:val="0000"/>
      </w:tblPr>
      <w:tblGrid>
        <w:gridCol w:w="2278"/>
        <w:gridCol w:w="6372"/>
      </w:tblGrid>
      <w:tr w:rsidR="00017A47" w:rsidRPr="00017A47" w:rsidTr="00017A47">
        <w:trPr>
          <w:trHeight w:val="454"/>
        </w:trPr>
        <w:tc>
          <w:tcPr>
            <w:tcW w:w="2278" w:type="dxa"/>
            <w:shd w:val="clear" w:color="auto" w:fill="BFBFBF" w:themeFill="background1" w:themeFillShade="BF"/>
            <w:noWrap/>
            <w:vAlign w:val="center"/>
          </w:tcPr>
          <w:p w:rsidR="00017A47" w:rsidRPr="00017A47" w:rsidRDefault="00017A47" w:rsidP="00017A47">
            <w:pPr>
              <w:spacing w:before="60" w:after="60" w:line="240" w:lineRule="auto"/>
              <w:jc w:val="left"/>
              <w:rPr>
                <w:rFonts w:cs="Arial"/>
                <w:bCs/>
                <w:sz w:val="18"/>
                <w:szCs w:val="18"/>
                <w:lang w:val="en-US"/>
              </w:rPr>
            </w:pPr>
            <w:r w:rsidRPr="00017A47">
              <w:rPr>
                <w:rFonts w:cs="Arial"/>
                <w:bCs/>
                <w:sz w:val="18"/>
                <w:szCs w:val="18"/>
                <w:lang w:val="en-US"/>
              </w:rPr>
              <w:t>Likelihood</w:t>
            </w:r>
          </w:p>
        </w:tc>
        <w:tc>
          <w:tcPr>
            <w:tcW w:w="6372" w:type="dxa"/>
            <w:shd w:val="clear" w:color="auto" w:fill="BFBFBF" w:themeFill="background1" w:themeFillShade="BF"/>
            <w:noWrap/>
            <w:vAlign w:val="center"/>
          </w:tcPr>
          <w:p w:rsidR="00017A47" w:rsidRPr="00017A47" w:rsidRDefault="00017A47" w:rsidP="00017A47">
            <w:pPr>
              <w:spacing w:before="60" w:after="60" w:line="240" w:lineRule="auto"/>
              <w:jc w:val="left"/>
              <w:rPr>
                <w:rFonts w:cs="Arial"/>
                <w:bCs/>
                <w:sz w:val="18"/>
                <w:szCs w:val="18"/>
                <w:lang w:val="en-US"/>
              </w:rPr>
            </w:pPr>
            <w:r w:rsidRPr="00017A47">
              <w:rPr>
                <w:rFonts w:cs="Arial"/>
                <w:bCs/>
                <w:sz w:val="18"/>
                <w:szCs w:val="18"/>
                <w:lang w:val="en-US"/>
              </w:rPr>
              <w:t>Description in terms of full operating life of the site</w:t>
            </w:r>
          </w:p>
        </w:tc>
      </w:tr>
      <w:tr w:rsidR="00017A47" w:rsidRPr="00017A47" w:rsidTr="00017A47">
        <w:trPr>
          <w:trHeight w:val="454"/>
        </w:trPr>
        <w:tc>
          <w:tcPr>
            <w:tcW w:w="2278" w:type="dxa"/>
            <w:shd w:val="clear" w:color="auto" w:fill="auto"/>
            <w:noWrap/>
            <w:vAlign w:val="center"/>
          </w:tcPr>
          <w:p w:rsidR="00017A47" w:rsidRPr="00017A47" w:rsidRDefault="00017A47" w:rsidP="00017A47">
            <w:pPr>
              <w:spacing w:before="60" w:after="60" w:line="240" w:lineRule="auto"/>
              <w:jc w:val="left"/>
              <w:rPr>
                <w:rFonts w:cs="Arial"/>
                <w:bCs/>
                <w:sz w:val="18"/>
                <w:szCs w:val="18"/>
                <w:lang w:val="en-US"/>
              </w:rPr>
            </w:pPr>
            <w:r w:rsidRPr="00017A47">
              <w:rPr>
                <w:rFonts w:cs="Arial"/>
                <w:bCs/>
                <w:sz w:val="18"/>
                <w:szCs w:val="18"/>
                <w:lang w:val="en-US"/>
              </w:rPr>
              <w:t>Almost Certain</w:t>
            </w:r>
          </w:p>
        </w:tc>
        <w:tc>
          <w:tcPr>
            <w:tcW w:w="6372" w:type="dxa"/>
            <w:shd w:val="clear" w:color="auto" w:fill="auto"/>
            <w:noWrap/>
            <w:vAlign w:val="center"/>
          </w:tcPr>
          <w:p w:rsidR="00017A47" w:rsidRPr="00017A47" w:rsidRDefault="00017A47" w:rsidP="00017A47">
            <w:pPr>
              <w:spacing w:before="60" w:after="60" w:line="240" w:lineRule="auto"/>
              <w:jc w:val="left"/>
              <w:rPr>
                <w:rFonts w:cs="Arial"/>
                <w:sz w:val="18"/>
                <w:szCs w:val="18"/>
                <w:lang w:val="en-US"/>
              </w:rPr>
            </w:pPr>
            <w:r w:rsidRPr="00017A47">
              <w:rPr>
                <w:rFonts w:cs="Arial"/>
                <w:sz w:val="18"/>
                <w:szCs w:val="18"/>
                <w:lang w:val="en-US"/>
              </w:rPr>
              <w:t>Consequences expected to occur in most circumstances</w:t>
            </w:r>
          </w:p>
        </w:tc>
      </w:tr>
      <w:tr w:rsidR="00017A47" w:rsidRPr="00017A47" w:rsidTr="00017A47">
        <w:trPr>
          <w:trHeight w:val="454"/>
        </w:trPr>
        <w:tc>
          <w:tcPr>
            <w:tcW w:w="2278" w:type="dxa"/>
            <w:shd w:val="clear" w:color="auto" w:fill="auto"/>
            <w:noWrap/>
            <w:vAlign w:val="center"/>
          </w:tcPr>
          <w:p w:rsidR="00017A47" w:rsidRPr="00017A47" w:rsidRDefault="00017A47" w:rsidP="00017A47">
            <w:pPr>
              <w:spacing w:before="60" w:after="60" w:line="240" w:lineRule="auto"/>
              <w:jc w:val="left"/>
              <w:rPr>
                <w:rFonts w:cs="Arial"/>
                <w:bCs/>
                <w:sz w:val="18"/>
                <w:szCs w:val="18"/>
                <w:lang w:val="en-US"/>
              </w:rPr>
            </w:pPr>
            <w:r w:rsidRPr="00017A47">
              <w:rPr>
                <w:rFonts w:cs="Arial"/>
                <w:bCs/>
                <w:sz w:val="18"/>
                <w:szCs w:val="18"/>
                <w:lang w:val="en-US"/>
              </w:rPr>
              <w:t>Likely</w:t>
            </w:r>
          </w:p>
        </w:tc>
        <w:tc>
          <w:tcPr>
            <w:tcW w:w="6372" w:type="dxa"/>
            <w:shd w:val="clear" w:color="auto" w:fill="auto"/>
            <w:noWrap/>
            <w:vAlign w:val="center"/>
          </w:tcPr>
          <w:p w:rsidR="00017A47" w:rsidRPr="00017A47" w:rsidRDefault="00017A47" w:rsidP="00017A47">
            <w:pPr>
              <w:spacing w:before="60" w:after="60" w:line="240" w:lineRule="auto"/>
              <w:jc w:val="left"/>
              <w:rPr>
                <w:rFonts w:cs="Arial"/>
                <w:sz w:val="18"/>
                <w:szCs w:val="18"/>
                <w:lang w:val="en-US"/>
              </w:rPr>
            </w:pPr>
            <w:r w:rsidRPr="00017A47">
              <w:rPr>
                <w:rFonts w:cs="Arial"/>
                <w:sz w:val="18"/>
                <w:szCs w:val="18"/>
                <w:lang w:val="en-US"/>
              </w:rPr>
              <w:t>Consequences will probably occur in most circumstances</w:t>
            </w:r>
          </w:p>
        </w:tc>
      </w:tr>
      <w:tr w:rsidR="00017A47" w:rsidRPr="00017A47" w:rsidTr="00017A47">
        <w:trPr>
          <w:trHeight w:val="454"/>
        </w:trPr>
        <w:tc>
          <w:tcPr>
            <w:tcW w:w="2278" w:type="dxa"/>
            <w:shd w:val="clear" w:color="auto" w:fill="auto"/>
            <w:noWrap/>
            <w:vAlign w:val="center"/>
          </w:tcPr>
          <w:p w:rsidR="00017A47" w:rsidRPr="00017A47" w:rsidRDefault="00017A47" w:rsidP="00017A47">
            <w:pPr>
              <w:spacing w:before="60" w:after="60" w:line="240" w:lineRule="auto"/>
              <w:jc w:val="left"/>
              <w:rPr>
                <w:rFonts w:cs="Arial"/>
                <w:bCs/>
                <w:sz w:val="18"/>
                <w:szCs w:val="18"/>
                <w:lang w:val="en-US"/>
              </w:rPr>
            </w:pPr>
            <w:r w:rsidRPr="00017A47">
              <w:rPr>
                <w:rFonts w:cs="Arial"/>
                <w:bCs/>
                <w:sz w:val="18"/>
                <w:szCs w:val="18"/>
                <w:lang w:val="en-US"/>
              </w:rPr>
              <w:t>Possible</w:t>
            </w:r>
          </w:p>
        </w:tc>
        <w:tc>
          <w:tcPr>
            <w:tcW w:w="6372" w:type="dxa"/>
            <w:shd w:val="clear" w:color="auto" w:fill="auto"/>
            <w:noWrap/>
            <w:vAlign w:val="center"/>
          </w:tcPr>
          <w:p w:rsidR="00017A47" w:rsidRPr="00017A47" w:rsidRDefault="00017A47" w:rsidP="00017A47">
            <w:pPr>
              <w:spacing w:before="60" w:after="60" w:line="240" w:lineRule="auto"/>
              <w:jc w:val="left"/>
              <w:rPr>
                <w:rFonts w:cs="Arial"/>
                <w:sz w:val="18"/>
                <w:szCs w:val="18"/>
                <w:lang w:val="en-US"/>
              </w:rPr>
            </w:pPr>
            <w:r w:rsidRPr="00017A47">
              <w:rPr>
                <w:rFonts w:cs="Arial"/>
                <w:sz w:val="18"/>
                <w:szCs w:val="18"/>
                <w:lang w:val="en-US"/>
              </w:rPr>
              <w:t>Consequences may occur at some time</w:t>
            </w:r>
          </w:p>
        </w:tc>
      </w:tr>
      <w:tr w:rsidR="00017A47" w:rsidRPr="00017A47" w:rsidTr="00017A47">
        <w:trPr>
          <w:trHeight w:val="454"/>
        </w:trPr>
        <w:tc>
          <w:tcPr>
            <w:tcW w:w="2278" w:type="dxa"/>
            <w:shd w:val="clear" w:color="auto" w:fill="auto"/>
            <w:noWrap/>
            <w:vAlign w:val="center"/>
          </w:tcPr>
          <w:p w:rsidR="00017A47" w:rsidRPr="00017A47" w:rsidRDefault="00017A47" w:rsidP="00017A47">
            <w:pPr>
              <w:spacing w:before="60" w:after="60" w:line="240" w:lineRule="auto"/>
              <w:jc w:val="left"/>
              <w:rPr>
                <w:rFonts w:cs="Arial"/>
                <w:bCs/>
                <w:sz w:val="18"/>
                <w:szCs w:val="18"/>
                <w:lang w:val="en-US"/>
              </w:rPr>
            </w:pPr>
            <w:r w:rsidRPr="00017A47">
              <w:rPr>
                <w:rFonts w:cs="Arial"/>
                <w:bCs/>
                <w:sz w:val="18"/>
                <w:szCs w:val="18"/>
                <w:lang w:val="en-US"/>
              </w:rPr>
              <w:t>Unlikely</w:t>
            </w:r>
          </w:p>
        </w:tc>
        <w:tc>
          <w:tcPr>
            <w:tcW w:w="6372" w:type="dxa"/>
            <w:shd w:val="clear" w:color="auto" w:fill="auto"/>
            <w:noWrap/>
            <w:vAlign w:val="center"/>
          </w:tcPr>
          <w:p w:rsidR="00017A47" w:rsidRPr="00017A47" w:rsidRDefault="00017A47" w:rsidP="00017A47">
            <w:pPr>
              <w:spacing w:before="60" w:after="60" w:line="240" w:lineRule="auto"/>
              <w:jc w:val="left"/>
              <w:rPr>
                <w:rFonts w:cs="Arial"/>
                <w:sz w:val="18"/>
                <w:szCs w:val="18"/>
                <w:lang w:val="en-US"/>
              </w:rPr>
            </w:pPr>
            <w:r w:rsidRPr="00017A47">
              <w:rPr>
                <w:rFonts w:cs="Arial"/>
                <w:sz w:val="18"/>
                <w:szCs w:val="18"/>
                <w:lang w:val="en-US"/>
              </w:rPr>
              <w:t xml:space="preserve">Consequences are not expected occur within the life of the project </w:t>
            </w:r>
          </w:p>
        </w:tc>
      </w:tr>
      <w:tr w:rsidR="00017A47" w:rsidRPr="00017A47" w:rsidTr="00017A47">
        <w:trPr>
          <w:trHeight w:val="454"/>
        </w:trPr>
        <w:tc>
          <w:tcPr>
            <w:tcW w:w="2278" w:type="dxa"/>
            <w:shd w:val="clear" w:color="auto" w:fill="auto"/>
            <w:noWrap/>
            <w:vAlign w:val="center"/>
          </w:tcPr>
          <w:p w:rsidR="00017A47" w:rsidRPr="00017A47" w:rsidRDefault="00017A47" w:rsidP="00017A47">
            <w:pPr>
              <w:spacing w:before="60" w:after="60" w:line="240" w:lineRule="auto"/>
              <w:jc w:val="left"/>
              <w:rPr>
                <w:rFonts w:cs="Arial"/>
                <w:bCs/>
                <w:sz w:val="18"/>
                <w:szCs w:val="18"/>
                <w:lang w:val="en-US"/>
              </w:rPr>
            </w:pPr>
            <w:r w:rsidRPr="00017A47">
              <w:rPr>
                <w:rFonts w:cs="Arial"/>
                <w:bCs/>
                <w:sz w:val="18"/>
                <w:szCs w:val="18"/>
                <w:lang w:val="en-US"/>
              </w:rPr>
              <w:t>Rare</w:t>
            </w:r>
          </w:p>
        </w:tc>
        <w:tc>
          <w:tcPr>
            <w:tcW w:w="6372" w:type="dxa"/>
            <w:shd w:val="clear" w:color="auto" w:fill="auto"/>
            <w:noWrap/>
            <w:vAlign w:val="center"/>
          </w:tcPr>
          <w:p w:rsidR="00017A47" w:rsidRPr="00017A47" w:rsidRDefault="00017A47" w:rsidP="00017A47">
            <w:pPr>
              <w:spacing w:before="60" w:after="60" w:line="240" w:lineRule="auto"/>
              <w:jc w:val="left"/>
              <w:rPr>
                <w:rFonts w:cs="Arial"/>
                <w:sz w:val="18"/>
                <w:szCs w:val="18"/>
                <w:lang w:val="en-US"/>
              </w:rPr>
            </w:pPr>
            <w:r w:rsidRPr="00017A47">
              <w:rPr>
                <w:rFonts w:cs="Arial"/>
                <w:sz w:val="18"/>
                <w:szCs w:val="18"/>
                <w:lang w:val="en-US"/>
              </w:rPr>
              <w:t>Consequences may occur in exceptional circumstances</w:t>
            </w:r>
          </w:p>
        </w:tc>
      </w:tr>
    </w:tbl>
    <w:p w:rsidR="00017A47" w:rsidRPr="00017A47" w:rsidRDefault="00017A47" w:rsidP="00017A47"/>
    <w:p w:rsidR="00017A47" w:rsidRPr="00017A47" w:rsidRDefault="00017A47" w:rsidP="00017A47">
      <w:r w:rsidRPr="00017A47">
        <w:t xml:space="preserve">Possible risks were identified by considering project specific issues and the proposed monitoring activities.  Potential hazards and their subsequent impact were considered (i.e. what could happen).  Using the definitions provided above, the likelihood and consequence of the potential impacts were then applied to assign an inherent risk rating.  Management and risk mitigation measures are then recommended applying the hierarchy of controls, and the risk rating method re-applied. </w:t>
      </w:r>
    </w:p>
    <w:p w:rsidR="00017A47" w:rsidRPr="00017A47" w:rsidRDefault="00017A47" w:rsidP="00017A47"/>
    <w:p w:rsidR="00017A47" w:rsidRPr="00017A47" w:rsidRDefault="00017A47" w:rsidP="00017A47">
      <w:pPr>
        <w:keepNext/>
        <w:keepLines/>
        <w:spacing w:before="120" w:after="120" w:line="240" w:lineRule="auto"/>
        <w:rPr>
          <w:b/>
          <w:bCs/>
          <w:sz w:val="18"/>
          <w:szCs w:val="20"/>
        </w:rPr>
      </w:pPr>
      <w:r w:rsidRPr="00017A47">
        <w:rPr>
          <w:b/>
          <w:bCs/>
          <w:sz w:val="18"/>
          <w:szCs w:val="20"/>
        </w:rPr>
        <w:t xml:space="preserve">Table </w:t>
      </w:r>
      <w:r w:rsidR="007D30A3" w:rsidRPr="00017A47">
        <w:rPr>
          <w:b/>
          <w:bCs/>
          <w:sz w:val="18"/>
          <w:szCs w:val="20"/>
        </w:rPr>
        <w:fldChar w:fldCharType="begin"/>
      </w:r>
      <w:r w:rsidRPr="00017A47">
        <w:rPr>
          <w:b/>
          <w:bCs/>
          <w:sz w:val="18"/>
          <w:szCs w:val="20"/>
        </w:rPr>
        <w:instrText xml:space="preserve"> STYLEREF 1 \s </w:instrText>
      </w:r>
      <w:r w:rsidR="007D30A3" w:rsidRPr="00017A47">
        <w:rPr>
          <w:b/>
          <w:bCs/>
          <w:sz w:val="18"/>
          <w:szCs w:val="20"/>
        </w:rPr>
        <w:fldChar w:fldCharType="separate"/>
      </w:r>
      <w:r w:rsidRPr="00017A47">
        <w:rPr>
          <w:b/>
          <w:bCs/>
          <w:noProof/>
          <w:sz w:val="18"/>
          <w:szCs w:val="20"/>
        </w:rPr>
        <w:t>2</w:t>
      </w:r>
      <w:r w:rsidR="007D30A3" w:rsidRPr="00017A47">
        <w:rPr>
          <w:b/>
          <w:bCs/>
          <w:noProof/>
          <w:sz w:val="18"/>
          <w:szCs w:val="20"/>
        </w:rPr>
        <w:fldChar w:fldCharType="end"/>
      </w:r>
      <w:r w:rsidRPr="00017A47">
        <w:rPr>
          <w:b/>
          <w:bCs/>
          <w:sz w:val="18"/>
          <w:szCs w:val="20"/>
        </w:rPr>
        <w:noBreakHyphen/>
      </w:r>
      <w:r w:rsidR="007D30A3" w:rsidRPr="00017A47">
        <w:rPr>
          <w:b/>
          <w:bCs/>
          <w:sz w:val="18"/>
          <w:szCs w:val="20"/>
        </w:rPr>
        <w:fldChar w:fldCharType="begin"/>
      </w:r>
      <w:r w:rsidRPr="00017A47">
        <w:rPr>
          <w:b/>
          <w:bCs/>
          <w:sz w:val="18"/>
          <w:szCs w:val="20"/>
        </w:rPr>
        <w:instrText xml:space="preserve"> SEQ Table \* ARABIC \s 1 </w:instrText>
      </w:r>
      <w:r w:rsidR="007D30A3" w:rsidRPr="00017A47">
        <w:rPr>
          <w:b/>
          <w:bCs/>
          <w:sz w:val="18"/>
          <w:szCs w:val="20"/>
        </w:rPr>
        <w:fldChar w:fldCharType="separate"/>
      </w:r>
      <w:r w:rsidRPr="00017A47">
        <w:rPr>
          <w:b/>
          <w:bCs/>
          <w:noProof/>
          <w:sz w:val="18"/>
          <w:szCs w:val="20"/>
        </w:rPr>
        <w:t>3</w:t>
      </w:r>
      <w:r w:rsidR="007D30A3" w:rsidRPr="00017A47">
        <w:rPr>
          <w:b/>
          <w:bCs/>
          <w:noProof/>
          <w:sz w:val="18"/>
          <w:szCs w:val="20"/>
        </w:rPr>
        <w:fldChar w:fldCharType="end"/>
      </w:r>
      <w:r w:rsidRPr="00017A47">
        <w:rPr>
          <w:b/>
          <w:bCs/>
          <w:sz w:val="18"/>
          <w:szCs w:val="20"/>
        </w:rPr>
        <w:t xml:space="preserve">: Risk consequence categories </w:t>
      </w:r>
    </w:p>
    <w:tbl>
      <w:tblPr>
        <w:tblW w:w="9498" w:type="dxa"/>
        <w:tblInd w:w="-142" w:type="dxa"/>
        <w:tblLayout w:type="fixed"/>
        <w:tblCellMar>
          <w:left w:w="0" w:type="dxa"/>
          <w:right w:w="0" w:type="dxa"/>
        </w:tblCellMar>
        <w:tblLook w:val="0000"/>
      </w:tblPr>
      <w:tblGrid>
        <w:gridCol w:w="568"/>
        <w:gridCol w:w="1134"/>
        <w:gridCol w:w="3827"/>
        <w:gridCol w:w="3969"/>
      </w:tblGrid>
      <w:tr w:rsidR="00017A47" w:rsidRPr="00017A47" w:rsidTr="00017A47">
        <w:trPr>
          <w:trHeight w:val="267"/>
        </w:trPr>
        <w:tc>
          <w:tcPr>
            <w:tcW w:w="1702" w:type="dxa"/>
            <w:gridSpan w:val="2"/>
            <w:vMerge w:val="restart"/>
            <w:tcBorders>
              <w:top w:val="single" w:sz="4" w:space="0" w:color="000000"/>
              <w:right w:val="single" w:sz="4" w:space="0" w:color="000000"/>
            </w:tcBorders>
            <w:shd w:val="clear" w:color="auto" w:fill="BFBFBF" w:themeFill="background1" w:themeFillShade="BF"/>
          </w:tcPr>
          <w:p w:rsidR="00017A47" w:rsidRPr="00017A47" w:rsidRDefault="00017A47" w:rsidP="00017A47">
            <w:pPr>
              <w:widowControl w:val="0"/>
              <w:tabs>
                <w:tab w:val="left" w:pos="915"/>
              </w:tabs>
              <w:autoSpaceDE w:val="0"/>
              <w:autoSpaceDN w:val="0"/>
              <w:adjustRightInd w:val="0"/>
              <w:spacing w:before="60" w:after="60" w:line="240" w:lineRule="auto"/>
              <w:ind w:left="102" w:right="142"/>
              <w:jc w:val="left"/>
              <w:rPr>
                <w:rFonts w:cs="Arial"/>
                <w:b/>
                <w:sz w:val="18"/>
                <w:szCs w:val="18"/>
              </w:rPr>
            </w:pPr>
          </w:p>
        </w:tc>
        <w:tc>
          <w:tcPr>
            <w:tcW w:w="7796" w:type="dxa"/>
            <w:gridSpan w:val="2"/>
            <w:tcBorders>
              <w:top w:val="single" w:sz="4" w:space="0" w:color="000000"/>
              <w:bottom w:val="single" w:sz="4" w:space="0" w:color="000000"/>
            </w:tcBorders>
            <w:shd w:val="clear" w:color="auto" w:fill="BFBFBF" w:themeFill="background1" w:themeFillShade="BF"/>
          </w:tcPr>
          <w:p w:rsidR="00017A47" w:rsidRPr="00017A47" w:rsidRDefault="00017A47" w:rsidP="00017A47">
            <w:pPr>
              <w:widowControl w:val="0"/>
              <w:tabs>
                <w:tab w:val="left" w:pos="915"/>
              </w:tabs>
              <w:autoSpaceDE w:val="0"/>
              <w:autoSpaceDN w:val="0"/>
              <w:adjustRightInd w:val="0"/>
              <w:spacing w:before="60" w:after="60" w:line="240" w:lineRule="auto"/>
              <w:ind w:left="102" w:right="142"/>
              <w:jc w:val="center"/>
              <w:rPr>
                <w:rFonts w:cs="Arial"/>
                <w:b/>
                <w:bCs/>
                <w:sz w:val="18"/>
                <w:szCs w:val="18"/>
              </w:rPr>
            </w:pPr>
            <w:r w:rsidRPr="00017A47">
              <w:rPr>
                <w:rFonts w:cs="Arial"/>
                <w:b/>
                <w:bCs/>
                <w:sz w:val="18"/>
                <w:szCs w:val="18"/>
              </w:rPr>
              <w:t>Possible risks to</w:t>
            </w:r>
          </w:p>
        </w:tc>
      </w:tr>
      <w:tr w:rsidR="00017A47" w:rsidRPr="00017A47" w:rsidTr="00017A47">
        <w:trPr>
          <w:trHeight w:val="327"/>
        </w:trPr>
        <w:tc>
          <w:tcPr>
            <w:tcW w:w="1702" w:type="dxa"/>
            <w:gridSpan w:val="2"/>
            <w:vMerge/>
            <w:tcBorders>
              <w:bottom w:val="single" w:sz="4" w:space="0" w:color="000000"/>
              <w:right w:val="single" w:sz="4" w:space="0" w:color="000000"/>
            </w:tcBorders>
            <w:shd w:val="clear" w:color="auto" w:fill="BFBFBF" w:themeFill="background1" w:themeFillShade="BF"/>
          </w:tcPr>
          <w:p w:rsidR="00017A47" w:rsidRPr="00017A47" w:rsidRDefault="00017A47" w:rsidP="00017A47">
            <w:pPr>
              <w:widowControl w:val="0"/>
              <w:autoSpaceDE w:val="0"/>
              <w:autoSpaceDN w:val="0"/>
              <w:adjustRightInd w:val="0"/>
              <w:spacing w:before="60" w:after="60" w:line="240" w:lineRule="auto"/>
              <w:ind w:left="5689" w:right="5691"/>
              <w:jc w:val="left"/>
              <w:rPr>
                <w:rFonts w:cs="Arial"/>
                <w:b/>
                <w:sz w:val="18"/>
                <w:szCs w:val="18"/>
              </w:rPr>
            </w:pPr>
          </w:p>
        </w:tc>
        <w:tc>
          <w:tcPr>
            <w:tcW w:w="3827" w:type="dxa"/>
            <w:tcBorders>
              <w:top w:val="single" w:sz="4" w:space="0" w:color="000000"/>
              <w:bottom w:val="single" w:sz="4" w:space="0" w:color="000000"/>
              <w:right w:val="single" w:sz="4" w:space="0" w:color="000000"/>
            </w:tcBorders>
            <w:shd w:val="clear" w:color="auto" w:fill="BFBFBF" w:themeFill="background1" w:themeFillShade="BF"/>
          </w:tcPr>
          <w:p w:rsidR="00017A47" w:rsidRPr="00017A47" w:rsidRDefault="00017A47" w:rsidP="00017A47">
            <w:pPr>
              <w:widowControl w:val="0"/>
              <w:tabs>
                <w:tab w:val="left" w:pos="915"/>
              </w:tabs>
              <w:autoSpaceDE w:val="0"/>
              <w:autoSpaceDN w:val="0"/>
              <w:adjustRightInd w:val="0"/>
              <w:spacing w:before="60" w:after="60" w:line="240" w:lineRule="auto"/>
              <w:ind w:left="102" w:right="142"/>
              <w:jc w:val="left"/>
              <w:rPr>
                <w:rFonts w:cs="Arial"/>
                <w:b/>
                <w:bCs/>
                <w:sz w:val="18"/>
                <w:szCs w:val="18"/>
              </w:rPr>
            </w:pPr>
            <w:r w:rsidRPr="00017A47">
              <w:rPr>
                <w:rFonts w:cs="Arial"/>
                <w:b/>
                <w:bCs/>
                <w:sz w:val="18"/>
                <w:szCs w:val="18"/>
              </w:rPr>
              <w:t xml:space="preserve">Environment </w:t>
            </w:r>
          </w:p>
        </w:tc>
        <w:tc>
          <w:tcPr>
            <w:tcW w:w="3969" w:type="dxa"/>
            <w:tcBorders>
              <w:top w:val="single" w:sz="4" w:space="0" w:color="000000"/>
              <w:bottom w:val="single" w:sz="4" w:space="0" w:color="000000"/>
            </w:tcBorders>
            <w:shd w:val="clear" w:color="auto" w:fill="BFBFBF" w:themeFill="background1" w:themeFillShade="BF"/>
          </w:tcPr>
          <w:p w:rsidR="00017A47" w:rsidRPr="00017A47" w:rsidRDefault="00017A47" w:rsidP="00017A47">
            <w:pPr>
              <w:widowControl w:val="0"/>
              <w:tabs>
                <w:tab w:val="left" w:pos="915"/>
              </w:tabs>
              <w:autoSpaceDE w:val="0"/>
              <w:autoSpaceDN w:val="0"/>
              <w:adjustRightInd w:val="0"/>
              <w:spacing w:before="60" w:after="60" w:line="240" w:lineRule="auto"/>
              <w:ind w:left="102" w:right="142"/>
              <w:jc w:val="left"/>
              <w:rPr>
                <w:rFonts w:cs="Arial"/>
                <w:b/>
                <w:bCs/>
                <w:sz w:val="18"/>
                <w:szCs w:val="18"/>
              </w:rPr>
            </w:pPr>
            <w:r w:rsidRPr="00017A47">
              <w:rPr>
                <w:rFonts w:cs="Arial"/>
                <w:b/>
                <w:bCs/>
                <w:sz w:val="18"/>
                <w:szCs w:val="18"/>
              </w:rPr>
              <w:t>Health and safety</w:t>
            </w:r>
          </w:p>
        </w:tc>
      </w:tr>
      <w:tr w:rsidR="00017A47" w:rsidRPr="00017A47" w:rsidTr="00017A47">
        <w:trPr>
          <w:trHeight w:val="20"/>
        </w:trPr>
        <w:tc>
          <w:tcPr>
            <w:tcW w:w="568" w:type="dxa"/>
            <w:vMerge w:val="restart"/>
            <w:tcBorders>
              <w:top w:val="single" w:sz="4" w:space="0" w:color="000000"/>
              <w:right w:val="single" w:sz="4" w:space="0" w:color="000000"/>
            </w:tcBorders>
            <w:textDirection w:val="btLr"/>
            <w:vAlign w:val="center"/>
          </w:tcPr>
          <w:p w:rsidR="00017A47" w:rsidRPr="00017A47" w:rsidRDefault="00017A47" w:rsidP="00017A47">
            <w:pPr>
              <w:widowControl w:val="0"/>
              <w:autoSpaceDE w:val="0"/>
              <w:autoSpaceDN w:val="0"/>
              <w:adjustRightInd w:val="0"/>
              <w:spacing w:before="60" w:after="60" w:line="240" w:lineRule="auto"/>
              <w:ind w:left="102" w:right="113"/>
              <w:jc w:val="center"/>
              <w:rPr>
                <w:rFonts w:cs="Arial"/>
                <w:b/>
                <w:bCs/>
                <w:position w:val="-1"/>
                <w:sz w:val="18"/>
                <w:szCs w:val="18"/>
              </w:rPr>
            </w:pPr>
            <w:r w:rsidRPr="00017A47">
              <w:rPr>
                <w:rFonts w:cs="Arial"/>
                <w:b/>
                <w:bCs/>
                <w:position w:val="-1"/>
                <w:sz w:val="18"/>
                <w:szCs w:val="18"/>
              </w:rPr>
              <w:t>Consequences</w:t>
            </w:r>
          </w:p>
        </w:tc>
        <w:tc>
          <w:tcPr>
            <w:tcW w:w="1134" w:type="dxa"/>
            <w:tcBorders>
              <w:top w:val="single" w:sz="4" w:space="0" w:color="000000"/>
              <w:bottom w:val="single" w:sz="4" w:space="0" w:color="000000"/>
              <w:right w:val="single" w:sz="4" w:space="0" w:color="000000"/>
            </w:tcBorders>
            <w:shd w:val="clear" w:color="auto" w:fill="auto"/>
            <w:vAlign w:val="center"/>
          </w:tcPr>
          <w:p w:rsidR="00017A47" w:rsidRPr="00017A47" w:rsidRDefault="00017A47" w:rsidP="00017A47">
            <w:pPr>
              <w:widowControl w:val="0"/>
              <w:autoSpaceDE w:val="0"/>
              <w:autoSpaceDN w:val="0"/>
              <w:adjustRightInd w:val="0"/>
              <w:spacing w:before="60" w:after="60" w:line="240" w:lineRule="auto"/>
              <w:ind w:left="102"/>
              <w:jc w:val="left"/>
              <w:rPr>
                <w:rFonts w:cs="Arial"/>
                <w:sz w:val="18"/>
                <w:szCs w:val="18"/>
              </w:rPr>
            </w:pPr>
            <w:r w:rsidRPr="00017A47">
              <w:rPr>
                <w:rFonts w:cs="Arial"/>
                <w:b/>
                <w:bCs/>
                <w:position w:val="-1"/>
                <w:sz w:val="18"/>
                <w:szCs w:val="18"/>
              </w:rPr>
              <w:t>Negligible</w:t>
            </w:r>
          </w:p>
        </w:tc>
        <w:tc>
          <w:tcPr>
            <w:tcW w:w="3827" w:type="dxa"/>
            <w:tcBorders>
              <w:top w:val="single" w:sz="4" w:space="0" w:color="000000"/>
              <w:bottom w:val="single" w:sz="4" w:space="0" w:color="000000"/>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jc w:val="left"/>
              <w:rPr>
                <w:rFonts w:cs="Arial"/>
                <w:b/>
                <w:bCs/>
                <w:position w:val="-1"/>
                <w:sz w:val="18"/>
                <w:szCs w:val="18"/>
              </w:rPr>
            </w:pPr>
            <w:r w:rsidRPr="00017A47">
              <w:rPr>
                <w:rFonts w:cs="Arial"/>
                <w:spacing w:val="-1"/>
                <w:sz w:val="18"/>
                <w:szCs w:val="18"/>
              </w:rPr>
              <w:t>N</w:t>
            </w:r>
            <w:r w:rsidRPr="00017A47">
              <w:rPr>
                <w:rFonts w:cs="Arial"/>
                <w:sz w:val="18"/>
                <w:szCs w:val="18"/>
              </w:rPr>
              <w:t>eg</w:t>
            </w:r>
            <w:r w:rsidRPr="00017A47">
              <w:rPr>
                <w:rFonts w:cs="Arial"/>
                <w:spacing w:val="1"/>
                <w:sz w:val="18"/>
                <w:szCs w:val="18"/>
              </w:rPr>
              <w:t>li</w:t>
            </w:r>
            <w:r w:rsidRPr="00017A47">
              <w:rPr>
                <w:rFonts w:cs="Arial"/>
                <w:sz w:val="18"/>
                <w:szCs w:val="18"/>
              </w:rPr>
              <w:t>g</w:t>
            </w:r>
            <w:r w:rsidRPr="00017A47">
              <w:rPr>
                <w:rFonts w:cs="Arial"/>
                <w:spacing w:val="1"/>
                <w:sz w:val="18"/>
                <w:szCs w:val="18"/>
              </w:rPr>
              <w:t>ibl</w:t>
            </w:r>
            <w:r w:rsidRPr="00017A47">
              <w:rPr>
                <w:rFonts w:cs="Arial"/>
                <w:sz w:val="18"/>
                <w:szCs w:val="18"/>
              </w:rPr>
              <w:t>e e</w:t>
            </w:r>
            <w:r w:rsidRPr="00017A47">
              <w:rPr>
                <w:rFonts w:cs="Arial"/>
                <w:spacing w:val="1"/>
                <w:sz w:val="18"/>
                <w:szCs w:val="18"/>
              </w:rPr>
              <w:t>n</w:t>
            </w:r>
            <w:r w:rsidRPr="00017A47">
              <w:rPr>
                <w:rFonts w:cs="Arial"/>
                <w:sz w:val="18"/>
                <w:szCs w:val="18"/>
              </w:rPr>
              <w:t>v</w:t>
            </w:r>
            <w:r w:rsidRPr="00017A47">
              <w:rPr>
                <w:rFonts w:cs="Arial"/>
                <w:spacing w:val="1"/>
                <w:sz w:val="18"/>
                <w:szCs w:val="18"/>
              </w:rPr>
              <w:t>i</w:t>
            </w:r>
            <w:r w:rsidRPr="00017A47">
              <w:rPr>
                <w:rFonts w:cs="Arial"/>
                <w:sz w:val="18"/>
                <w:szCs w:val="18"/>
              </w:rPr>
              <w:t>r</w:t>
            </w:r>
            <w:r w:rsidRPr="00017A47">
              <w:rPr>
                <w:rFonts w:cs="Arial"/>
                <w:spacing w:val="-1"/>
                <w:sz w:val="18"/>
                <w:szCs w:val="18"/>
              </w:rPr>
              <w:t>o</w:t>
            </w:r>
            <w:r w:rsidRPr="00017A47">
              <w:rPr>
                <w:rFonts w:cs="Arial"/>
                <w:spacing w:val="1"/>
                <w:sz w:val="18"/>
                <w:szCs w:val="18"/>
              </w:rPr>
              <w:t>n</w:t>
            </w:r>
            <w:r w:rsidRPr="00017A47">
              <w:rPr>
                <w:rFonts w:cs="Arial"/>
                <w:sz w:val="18"/>
                <w:szCs w:val="18"/>
              </w:rPr>
              <w:t>me</w:t>
            </w:r>
            <w:r w:rsidRPr="00017A47">
              <w:rPr>
                <w:rFonts w:cs="Arial"/>
                <w:spacing w:val="1"/>
                <w:sz w:val="18"/>
                <w:szCs w:val="18"/>
              </w:rPr>
              <w:t>n</w:t>
            </w:r>
            <w:r w:rsidRPr="00017A47">
              <w:rPr>
                <w:rFonts w:cs="Arial"/>
                <w:spacing w:val="2"/>
                <w:sz w:val="18"/>
                <w:szCs w:val="18"/>
              </w:rPr>
              <w:t>t</w:t>
            </w:r>
            <w:r w:rsidRPr="00017A47">
              <w:rPr>
                <w:rFonts w:cs="Arial"/>
                <w:spacing w:val="1"/>
                <w:sz w:val="18"/>
                <w:szCs w:val="18"/>
              </w:rPr>
              <w:t>a</w:t>
            </w:r>
            <w:r w:rsidRPr="00017A47">
              <w:rPr>
                <w:rFonts w:cs="Arial"/>
                <w:sz w:val="18"/>
                <w:szCs w:val="18"/>
              </w:rPr>
              <w:t>l</w:t>
            </w:r>
            <w:r w:rsidRPr="00017A47">
              <w:rPr>
                <w:rFonts w:cs="Arial"/>
                <w:spacing w:val="-13"/>
                <w:sz w:val="18"/>
                <w:szCs w:val="18"/>
              </w:rPr>
              <w:t xml:space="preserve"> </w:t>
            </w:r>
            <w:r w:rsidRPr="00017A47">
              <w:rPr>
                <w:rFonts w:cs="Arial"/>
                <w:sz w:val="18"/>
                <w:szCs w:val="18"/>
              </w:rPr>
              <w:t>d</w:t>
            </w:r>
            <w:r w:rsidRPr="00017A47">
              <w:rPr>
                <w:rFonts w:cs="Arial"/>
                <w:spacing w:val="1"/>
                <w:sz w:val="18"/>
                <w:szCs w:val="18"/>
              </w:rPr>
              <w:t>a</w:t>
            </w:r>
            <w:r w:rsidRPr="00017A47">
              <w:rPr>
                <w:rFonts w:cs="Arial"/>
                <w:sz w:val="18"/>
                <w:szCs w:val="18"/>
              </w:rPr>
              <w:t>m</w:t>
            </w:r>
            <w:r w:rsidRPr="00017A47">
              <w:rPr>
                <w:rFonts w:cs="Arial"/>
                <w:spacing w:val="1"/>
                <w:sz w:val="18"/>
                <w:szCs w:val="18"/>
              </w:rPr>
              <w:t>a</w:t>
            </w:r>
            <w:r w:rsidRPr="00017A47">
              <w:rPr>
                <w:rFonts w:cs="Arial"/>
                <w:sz w:val="18"/>
                <w:szCs w:val="18"/>
              </w:rPr>
              <w:t>ge</w:t>
            </w:r>
          </w:p>
        </w:tc>
        <w:tc>
          <w:tcPr>
            <w:tcW w:w="3969" w:type="dxa"/>
            <w:tcBorders>
              <w:top w:val="single" w:sz="4" w:space="0" w:color="000000"/>
              <w:bottom w:val="single" w:sz="4" w:space="0" w:color="000000"/>
            </w:tcBorders>
          </w:tcPr>
          <w:p w:rsidR="00017A47" w:rsidRPr="00017A47" w:rsidRDefault="00017A47" w:rsidP="00017A47">
            <w:pPr>
              <w:widowControl w:val="0"/>
              <w:autoSpaceDE w:val="0"/>
              <w:autoSpaceDN w:val="0"/>
              <w:adjustRightInd w:val="0"/>
              <w:spacing w:before="60" w:after="60" w:line="240" w:lineRule="auto"/>
              <w:ind w:left="102"/>
              <w:jc w:val="left"/>
              <w:rPr>
                <w:rFonts w:cs="Arial"/>
                <w:b/>
                <w:bCs/>
                <w:position w:val="-1"/>
                <w:sz w:val="18"/>
                <w:szCs w:val="18"/>
              </w:rPr>
            </w:pPr>
            <w:r w:rsidRPr="00017A47">
              <w:rPr>
                <w:rFonts w:cs="Arial"/>
                <w:spacing w:val="3"/>
                <w:sz w:val="18"/>
                <w:szCs w:val="18"/>
              </w:rPr>
              <w:t>I</w:t>
            </w:r>
            <w:r w:rsidRPr="00017A47">
              <w:rPr>
                <w:rFonts w:cs="Arial"/>
                <w:spacing w:val="1"/>
                <w:sz w:val="18"/>
                <w:szCs w:val="18"/>
              </w:rPr>
              <w:t>n</w:t>
            </w:r>
            <w:r w:rsidRPr="00017A47">
              <w:rPr>
                <w:rFonts w:cs="Arial"/>
                <w:spacing w:val="-2"/>
                <w:sz w:val="18"/>
                <w:szCs w:val="18"/>
              </w:rPr>
              <w:t>c</w:t>
            </w:r>
            <w:r w:rsidRPr="00017A47">
              <w:rPr>
                <w:rFonts w:cs="Arial"/>
                <w:spacing w:val="1"/>
                <w:sz w:val="18"/>
                <w:szCs w:val="18"/>
              </w:rPr>
              <w:t>i</w:t>
            </w:r>
            <w:r w:rsidRPr="00017A47">
              <w:rPr>
                <w:rFonts w:cs="Arial"/>
                <w:sz w:val="18"/>
                <w:szCs w:val="18"/>
              </w:rPr>
              <w:t>de</w:t>
            </w:r>
            <w:r w:rsidRPr="00017A47">
              <w:rPr>
                <w:rFonts w:cs="Arial"/>
                <w:spacing w:val="1"/>
                <w:sz w:val="18"/>
                <w:szCs w:val="18"/>
              </w:rPr>
              <w:t>n</w:t>
            </w:r>
            <w:r w:rsidRPr="00017A47">
              <w:rPr>
                <w:rFonts w:cs="Arial"/>
                <w:sz w:val="18"/>
                <w:szCs w:val="18"/>
              </w:rPr>
              <w:t>t</w:t>
            </w:r>
            <w:r w:rsidRPr="00017A47">
              <w:rPr>
                <w:rFonts w:cs="Arial"/>
                <w:spacing w:val="-6"/>
                <w:sz w:val="18"/>
                <w:szCs w:val="18"/>
              </w:rPr>
              <w:t xml:space="preserve"> </w:t>
            </w:r>
            <w:r w:rsidRPr="00017A47">
              <w:rPr>
                <w:rFonts w:cs="Arial"/>
                <w:sz w:val="18"/>
                <w:szCs w:val="18"/>
              </w:rPr>
              <w:t>re</w:t>
            </w:r>
            <w:r w:rsidRPr="00017A47">
              <w:rPr>
                <w:rFonts w:cs="Arial"/>
                <w:spacing w:val="1"/>
                <w:sz w:val="18"/>
                <w:szCs w:val="18"/>
              </w:rPr>
              <w:t>q</w:t>
            </w:r>
            <w:r w:rsidRPr="00017A47">
              <w:rPr>
                <w:rFonts w:cs="Arial"/>
                <w:spacing w:val="-1"/>
                <w:sz w:val="18"/>
                <w:szCs w:val="18"/>
              </w:rPr>
              <w:t>u</w:t>
            </w:r>
            <w:r w:rsidRPr="00017A47">
              <w:rPr>
                <w:rFonts w:cs="Arial"/>
                <w:spacing w:val="1"/>
                <w:sz w:val="18"/>
                <w:szCs w:val="18"/>
              </w:rPr>
              <w:t>i</w:t>
            </w:r>
            <w:r w:rsidRPr="00017A47">
              <w:rPr>
                <w:rFonts w:cs="Arial"/>
                <w:sz w:val="18"/>
                <w:szCs w:val="18"/>
              </w:rPr>
              <w:t>r</w:t>
            </w:r>
            <w:r w:rsidRPr="00017A47">
              <w:rPr>
                <w:rFonts w:cs="Arial"/>
                <w:spacing w:val="1"/>
                <w:sz w:val="18"/>
                <w:szCs w:val="18"/>
              </w:rPr>
              <w:t>in</w:t>
            </w:r>
            <w:r w:rsidRPr="00017A47">
              <w:rPr>
                <w:rFonts w:cs="Arial"/>
                <w:sz w:val="18"/>
                <w:szCs w:val="18"/>
              </w:rPr>
              <w:t>g</w:t>
            </w:r>
            <w:r w:rsidRPr="00017A47">
              <w:rPr>
                <w:rFonts w:cs="Arial"/>
                <w:spacing w:val="-8"/>
                <w:sz w:val="18"/>
                <w:szCs w:val="18"/>
              </w:rPr>
              <w:t xml:space="preserve"> </w:t>
            </w:r>
            <w:r w:rsidRPr="00017A47">
              <w:rPr>
                <w:rFonts w:cs="Arial"/>
                <w:sz w:val="18"/>
                <w:szCs w:val="18"/>
              </w:rPr>
              <w:t>f</w:t>
            </w:r>
            <w:r w:rsidRPr="00017A47">
              <w:rPr>
                <w:rFonts w:cs="Arial"/>
                <w:spacing w:val="1"/>
                <w:sz w:val="18"/>
                <w:szCs w:val="18"/>
              </w:rPr>
              <w:t>i</w:t>
            </w:r>
            <w:r w:rsidRPr="00017A47">
              <w:rPr>
                <w:rFonts w:cs="Arial"/>
                <w:sz w:val="18"/>
                <w:szCs w:val="18"/>
              </w:rPr>
              <w:t>r</w:t>
            </w:r>
            <w:r w:rsidRPr="00017A47">
              <w:rPr>
                <w:rFonts w:cs="Arial"/>
                <w:spacing w:val="-3"/>
                <w:sz w:val="18"/>
                <w:szCs w:val="18"/>
              </w:rPr>
              <w:t>s</w:t>
            </w:r>
            <w:r w:rsidRPr="00017A47">
              <w:rPr>
                <w:rFonts w:cs="Arial"/>
                <w:sz w:val="18"/>
                <w:szCs w:val="18"/>
              </w:rPr>
              <w:t xml:space="preserve">t </w:t>
            </w:r>
            <w:r w:rsidRPr="00017A47">
              <w:rPr>
                <w:rFonts w:cs="Arial"/>
                <w:spacing w:val="1"/>
                <w:sz w:val="18"/>
                <w:szCs w:val="18"/>
              </w:rPr>
              <w:t>ai</w:t>
            </w:r>
            <w:r w:rsidRPr="00017A47">
              <w:rPr>
                <w:rFonts w:cs="Arial"/>
                <w:sz w:val="18"/>
                <w:szCs w:val="18"/>
              </w:rPr>
              <w:t>d</w:t>
            </w:r>
            <w:r w:rsidRPr="00017A47">
              <w:rPr>
                <w:rFonts w:cs="Arial"/>
                <w:spacing w:val="-3"/>
                <w:sz w:val="18"/>
                <w:szCs w:val="18"/>
              </w:rPr>
              <w:t xml:space="preserve"> </w:t>
            </w:r>
            <w:r w:rsidRPr="00017A47">
              <w:rPr>
                <w:rFonts w:cs="Arial"/>
                <w:spacing w:val="2"/>
                <w:sz w:val="18"/>
                <w:szCs w:val="18"/>
              </w:rPr>
              <w:t>t</w:t>
            </w:r>
            <w:r w:rsidRPr="00017A47">
              <w:rPr>
                <w:rFonts w:cs="Arial"/>
                <w:sz w:val="18"/>
                <w:szCs w:val="18"/>
              </w:rPr>
              <w:t>re</w:t>
            </w:r>
            <w:r w:rsidRPr="00017A47">
              <w:rPr>
                <w:rFonts w:cs="Arial"/>
                <w:spacing w:val="-1"/>
                <w:sz w:val="18"/>
                <w:szCs w:val="18"/>
              </w:rPr>
              <w:t>a</w:t>
            </w:r>
            <w:r w:rsidRPr="00017A47">
              <w:rPr>
                <w:rFonts w:cs="Arial"/>
                <w:spacing w:val="2"/>
                <w:sz w:val="18"/>
                <w:szCs w:val="18"/>
              </w:rPr>
              <w:t>t</w:t>
            </w:r>
            <w:r w:rsidRPr="00017A47">
              <w:rPr>
                <w:rFonts w:cs="Arial"/>
                <w:sz w:val="18"/>
                <w:szCs w:val="18"/>
              </w:rPr>
              <w:t>me</w:t>
            </w:r>
            <w:r w:rsidRPr="00017A47">
              <w:rPr>
                <w:rFonts w:cs="Arial"/>
                <w:spacing w:val="1"/>
                <w:sz w:val="18"/>
                <w:szCs w:val="18"/>
              </w:rPr>
              <w:t>n</w:t>
            </w:r>
            <w:r w:rsidRPr="00017A47">
              <w:rPr>
                <w:rFonts w:cs="Arial"/>
                <w:sz w:val="18"/>
                <w:szCs w:val="18"/>
              </w:rPr>
              <w:t>t</w:t>
            </w:r>
          </w:p>
        </w:tc>
      </w:tr>
      <w:tr w:rsidR="00017A47" w:rsidRPr="00017A47" w:rsidTr="00017A47">
        <w:trPr>
          <w:trHeight w:val="20"/>
        </w:trPr>
        <w:tc>
          <w:tcPr>
            <w:tcW w:w="568" w:type="dxa"/>
            <w:vMerge/>
            <w:tcBorders>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017A47" w:rsidRPr="00017A47" w:rsidRDefault="00017A47" w:rsidP="00017A47">
            <w:pPr>
              <w:widowControl w:val="0"/>
              <w:autoSpaceDE w:val="0"/>
              <w:autoSpaceDN w:val="0"/>
              <w:adjustRightInd w:val="0"/>
              <w:spacing w:before="60" w:after="60" w:line="240" w:lineRule="auto"/>
              <w:ind w:left="102" w:right="214"/>
              <w:jc w:val="left"/>
              <w:rPr>
                <w:rFonts w:cs="Arial"/>
                <w:sz w:val="18"/>
                <w:szCs w:val="18"/>
              </w:rPr>
            </w:pPr>
            <w:r w:rsidRPr="00017A47">
              <w:rPr>
                <w:rFonts w:cs="Arial"/>
                <w:b/>
                <w:bCs/>
                <w:position w:val="-1"/>
                <w:sz w:val="18"/>
                <w:szCs w:val="18"/>
              </w:rPr>
              <w:t>Minor</w:t>
            </w:r>
          </w:p>
        </w:tc>
        <w:tc>
          <w:tcPr>
            <w:tcW w:w="3827" w:type="dxa"/>
            <w:tcBorders>
              <w:top w:val="single" w:sz="4" w:space="0" w:color="000000"/>
              <w:bottom w:val="single" w:sz="4" w:space="0" w:color="000000"/>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1"/>
                <w:sz w:val="18"/>
                <w:szCs w:val="18"/>
              </w:rPr>
              <w:t>S</w:t>
            </w:r>
            <w:r w:rsidRPr="00017A47">
              <w:rPr>
                <w:rFonts w:cs="Arial"/>
                <w:spacing w:val="1"/>
                <w:sz w:val="18"/>
                <w:szCs w:val="18"/>
              </w:rPr>
              <w:t>h</w:t>
            </w:r>
            <w:r w:rsidRPr="00017A47">
              <w:rPr>
                <w:rFonts w:cs="Arial"/>
                <w:spacing w:val="-1"/>
                <w:sz w:val="18"/>
                <w:szCs w:val="18"/>
              </w:rPr>
              <w:t>o</w:t>
            </w:r>
            <w:r w:rsidRPr="00017A47">
              <w:rPr>
                <w:rFonts w:cs="Arial"/>
                <w:sz w:val="18"/>
                <w:szCs w:val="18"/>
              </w:rPr>
              <w:t>rt</w:t>
            </w:r>
            <w:r w:rsidRPr="00017A47">
              <w:rPr>
                <w:rFonts w:cs="Arial"/>
                <w:spacing w:val="-3"/>
                <w:sz w:val="18"/>
                <w:szCs w:val="18"/>
              </w:rPr>
              <w:t xml:space="preserve"> </w:t>
            </w:r>
            <w:r w:rsidRPr="00017A47">
              <w:rPr>
                <w:rFonts w:cs="Arial"/>
                <w:spacing w:val="2"/>
                <w:sz w:val="18"/>
                <w:szCs w:val="18"/>
              </w:rPr>
              <w:t>t</w:t>
            </w:r>
            <w:r w:rsidRPr="00017A47">
              <w:rPr>
                <w:rFonts w:cs="Arial"/>
                <w:sz w:val="18"/>
                <w:szCs w:val="18"/>
              </w:rPr>
              <w:t>erm,</w:t>
            </w:r>
            <w:r w:rsidRPr="00017A47">
              <w:rPr>
                <w:rFonts w:cs="Arial"/>
                <w:spacing w:val="-6"/>
                <w:sz w:val="18"/>
                <w:szCs w:val="18"/>
              </w:rPr>
              <w:t xml:space="preserve"> </w:t>
            </w:r>
            <w:r w:rsidRPr="00017A47">
              <w:rPr>
                <w:rFonts w:cs="Arial"/>
                <w:spacing w:val="1"/>
                <w:sz w:val="18"/>
                <w:szCs w:val="18"/>
              </w:rPr>
              <w:t>l</w:t>
            </w:r>
            <w:r w:rsidRPr="00017A47">
              <w:rPr>
                <w:rFonts w:cs="Arial"/>
                <w:spacing w:val="-1"/>
                <w:sz w:val="18"/>
                <w:szCs w:val="18"/>
              </w:rPr>
              <w:t>o</w:t>
            </w:r>
            <w:r w:rsidRPr="00017A47">
              <w:rPr>
                <w:rFonts w:cs="Arial"/>
                <w:spacing w:val="1"/>
                <w:sz w:val="18"/>
                <w:szCs w:val="18"/>
              </w:rPr>
              <w:t>cali</w:t>
            </w:r>
            <w:r w:rsidRPr="00017A47">
              <w:rPr>
                <w:rFonts w:cs="Arial"/>
                <w:sz w:val="18"/>
                <w:szCs w:val="18"/>
              </w:rPr>
              <w:t>se</w:t>
            </w:r>
            <w:r w:rsidRPr="00017A47">
              <w:rPr>
                <w:rFonts w:cs="Arial"/>
                <w:spacing w:val="2"/>
                <w:sz w:val="18"/>
                <w:szCs w:val="18"/>
              </w:rPr>
              <w:t>d</w:t>
            </w:r>
            <w:r w:rsidRPr="00017A47">
              <w:rPr>
                <w:rFonts w:cs="Arial"/>
                <w:sz w:val="18"/>
                <w:szCs w:val="18"/>
              </w:rPr>
              <w:t>, revers</w:t>
            </w:r>
            <w:r w:rsidRPr="00017A47">
              <w:rPr>
                <w:rFonts w:cs="Arial"/>
                <w:spacing w:val="1"/>
                <w:sz w:val="18"/>
                <w:szCs w:val="18"/>
              </w:rPr>
              <w:t>ibl</w:t>
            </w:r>
            <w:r w:rsidRPr="00017A47">
              <w:rPr>
                <w:rFonts w:cs="Arial"/>
                <w:sz w:val="18"/>
                <w:szCs w:val="18"/>
              </w:rPr>
              <w:t>e</w:t>
            </w:r>
            <w:r w:rsidRPr="00017A47">
              <w:rPr>
                <w:rFonts w:cs="Arial"/>
                <w:spacing w:val="-9"/>
                <w:sz w:val="18"/>
                <w:szCs w:val="18"/>
              </w:rPr>
              <w:t xml:space="preserve"> </w:t>
            </w:r>
            <w:r w:rsidRPr="00017A47">
              <w:rPr>
                <w:rFonts w:cs="Arial"/>
                <w:sz w:val="18"/>
                <w:szCs w:val="18"/>
              </w:rPr>
              <w:t>d</w:t>
            </w:r>
            <w:r w:rsidRPr="00017A47">
              <w:rPr>
                <w:rFonts w:cs="Arial"/>
                <w:spacing w:val="1"/>
                <w:sz w:val="18"/>
                <w:szCs w:val="18"/>
              </w:rPr>
              <w:t>a</w:t>
            </w:r>
            <w:r w:rsidRPr="00017A47">
              <w:rPr>
                <w:rFonts w:cs="Arial"/>
                <w:sz w:val="18"/>
                <w:szCs w:val="18"/>
              </w:rPr>
              <w:t>m</w:t>
            </w:r>
            <w:r w:rsidRPr="00017A47">
              <w:rPr>
                <w:rFonts w:cs="Arial"/>
                <w:spacing w:val="1"/>
                <w:sz w:val="18"/>
                <w:szCs w:val="18"/>
              </w:rPr>
              <w:t>a</w:t>
            </w:r>
            <w:r w:rsidRPr="00017A47">
              <w:rPr>
                <w:rFonts w:cs="Arial"/>
                <w:sz w:val="18"/>
                <w:szCs w:val="18"/>
              </w:rPr>
              <w:t>ge</w:t>
            </w:r>
            <w:r w:rsidRPr="00017A47">
              <w:rPr>
                <w:rFonts w:cs="Arial"/>
                <w:spacing w:val="-9"/>
                <w:sz w:val="18"/>
                <w:szCs w:val="18"/>
              </w:rPr>
              <w:t xml:space="preserve"> </w:t>
            </w:r>
            <w:r w:rsidRPr="00017A47">
              <w:rPr>
                <w:rFonts w:cs="Arial"/>
                <w:spacing w:val="2"/>
                <w:sz w:val="18"/>
                <w:szCs w:val="18"/>
              </w:rPr>
              <w:t>t</w:t>
            </w:r>
            <w:r w:rsidRPr="00017A47">
              <w:rPr>
                <w:rFonts w:cs="Arial"/>
                <w:sz w:val="18"/>
                <w:szCs w:val="18"/>
              </w:rPr>
              <w:t xml:space="preserve">o </w:t>
            </w:r>
            <w:r w:rsidRPr="00017A47">
              <w:rPr>
                <w:rFonts w:cs="Arial"/>
                <w:spacing w:val="2"/>
                <w:sz w:val="18"/>
                <w:szCs w:val="18"/>
              </w:rPr>
              <w:t>t</w:t>
            </w:r>
            <w:r w:rsidRPr="00017A47">
              <w:rPr>
                <w:rFonts w:cs="Arial"/>
                <w:spacing w:val="1"/>
                <w:sz w:val="18"/>
                <w:szCs w:val="18"/>
              </w:rPr>
              <w:t>h</w:t>
            </w:r>
            <w:r w:rsidRPr="00017A47">
              <w:rPr>
                <w:rFonts w:cs="Arial"/>
                <w:sz w:val="18"/>
                <w:szCs w:val="18"/>
              </w:rPr>
              <w:t>e</w:t>
            </w:r>
            <w:r w:rsidRPr="00017A47">
              <w:rPr>
                <w:rFonts w:cs="Arial"/>
                <w:spacing w:val="-3"/>
                <w:sz w:val="18"/>
                <w:szCs w:val="18"/>
              </w:rPr>
              <w:t xml:space="preserve"> </w:t>
            </w:r>
            <w:r w:rsidRPr="00017A47">
              <w:rPr>
                <w:rFonts w:cs="Arial"/>
                <w:sz w:val="18"/>
                <w:szCs w:val="18"/>
              </w:rPr>
              <w:t>e</w:t>
            </w:r>
            <w:r w:rsidRPr="00017A47">
              <w:rPr>
                <w:rFonts w:cs="Arial"/>
                <w:spacing w:val="1"/>
                <w:sz w:val="18"/>
                <w:szCs w:val="18"/>
              </w:rPr>
              <w:t>n</w:t>
            </w:r>
            <w:r w:rsidRPr="00017A47">
              <w:rPr>
                <w:rFonts w:cs="Arial"/>
                <w:sz w:val="18"/>
                <w:szCs w:val="18"/>
              </w:rPr>
              <w:t>v</w:t>
            </w:r>
            <w:r w:rsidRPr="00017A47">
              <w:rPr>
                <w:rFonts w:cs="Arial"/>
                <w:spacing w:val="1"/>
                <w:sz w:val="18"/>
                <w:szCs w:val="18"/>
              </w:rPr>
              <w:t>i</w:t>
            </w:r>
            <w:r w:rsidRPr="00017A47">
              <w:rPr>
                <w:rFonts w:cs="Arial"/>
                <w:sz w:val="18"/>
                <w:szCs w:val="18"/>
              </w:rPr>
              <w:t>r</w:t>
            </w:r>
            <w:r w:rsidRPr="00017A47">
              <w:rPr>
                <w:rFonts w:cs="Arial"/>
                <w:spacing w:val="-1"/>
                <w:sz w:val="18"/>
                <w:szCs w:val="18"/>
              </w:rPr>
              <w:t>o</w:t>
            </w:r>
            <w:r w:rsidRPr="00017A47">
              <w:rPr>
                <w:rFonts w:cs="Arial"/>
                <w:spacing w:val="1"/>
                <w:sz w:val="18"/>
                <w:szCs w:val="18"/>
              </w:rPr>
              <w:t>n</w:t>
            </w:r>
            <w:r w:rsidRPr="00017A47">
              <w:rPr>
                <w:rFonts w:cs="Arial"/>
                <w:sz w:val="18"/>
                <w:szCs w:val="18"/>
              </w:rPr>
              <w:t>me</w:t>
            </w:r>
            <w:r w:rsidRPr="00017A47">
              <w:rPr>
                <w:rFonts w:cs="Arial"/>
                <w:spacing w:val="1"/>
                <w:sz w:val="18"/>
                <w:szCs w:val="18"/>
              </w:rPr>
              <w:t>n</w:t>
            </w:r>
            <w:r w:rsidRPr="00017A47">
              <w:rPr>
                <w:rFonts w:cs="Arial"/>
                <w:sz w:val="18"/>
                <w:szCs w:val="18"/>
              </w:rPr>
              <w:t>t</w:t>
            </w:r>
          </w:p>
        </w:tc>
        <w:tc>
          <w:tcPr>
            <w:tcW w:w="3969" w:type="dxa"/>
            <w:tcBorders>
              <w:top w:val="single" w:sz="4" w:space="0" w:color="000000"/>
              <w:bottom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2"/>
                <w:sz w:val="18"/>
                <w:szCs w:val="18"/>
              </w:rPr>
              <w:t>M</w:t>
            </w:r>
            <w:r w:rsidRPr="00017A47">
              <w:rPr>
                <w:rFonts w:cs="Arial"/>
                <w:spacing w:val="1"/>
                <w:sz w:val="18"/>
                <w:szCs w:val="18"/>
              </w:rPr>
              <w:t>in</w:t>
            </w:r>
            <w:r w:rsidRPr="00017A47">
              <w:rPr>
                <w:rFonts w:cs="Arial"/>
                <w:spacing w:val="-1"/>
                <w:sz w:val="18"/>
                <w:szCs w:val="18"/>
              </w:rPr>
              <w:t>o</w:t>
            </w:r>
            <w:r w:rsidRPr="00017A47">
              <w:rPr>
                <w:rFonts w:cs="Arial"/>
                <w:sz w:val="18"/>
                <w:szCs w:val="18"/>
              </w:rPr>
              <w:t>r</w:t>
            </w:r>
            <w:r w:rsidRPr="00017A47">
              <w:rPr>
                <w:rFonts w:cs="Arial"/>
                <w:spacing w:val="-5"/>
                <w:sz w:val="18"/>
                <w:szCs w:val="18"/>
              </w:rPr>
              <w:t xml:space="preserve"> </w:t>
            </w:r>
            <w:r w:rsidRPr="00017A47">
              <w:rPr>
                <w:rFonts w:cs="Arial"/>
                <w:spacing w:val="1"/>
                <w:sz w:val="18"/>
                <w:szCs w:val="18"/>
              </w:rPr>
              <w:t>inci</w:t>
            </w:r>
            <w:r w:rsidRPr="00017A47">
              <w:rPr>
                <w:rFonts w:cs="Arial"/>
                <w:sz w:val="18"/>
                <w:szCs w:val="18"/>
              </w:rPr>
              <w:t>de</w:t>
            </w:r>
            <w:r w:rsidRPr="00017A47">
              <w:rPr>
                <w:rFonts w:cs="Arial"/>
                <w:spacing w:val="-1"/>
                <w:sz w:val="18"/>
                <w:szCs w:val="18"/>
              </w:rPr>
              <w:t>n</w:t>
            </w:r>
            <w:r w:rsidRPr="00017A47">
              <w:rPr>
                <w:rFonts w:cs="Arial"/>
                <w:sz w:val="18"/>
                <w:szCs w:val="18"/>
              </w:rPr>
              <w:t>t</w:t>
            </w:r>
            <w:r w:rsidRPr="00017A47">
              <w:rPr>
                <w:rFonts w:cs="Arial"/>
                <w:spacing w:val="-6"/>
                <w:sz w:val="18"/>
                <w:szCs w:val="18"/>
              </w:rPr>
              <w:t xml:space="preserve"> </w:t>
            </w:r>
            <w:r w:rsidRPr="00017A47">
              <w:rPr>
                <w:rFonts w:cs="Arial"/>
                <w:sz w:val="18"/>
                <w:szCs w:val="18"/>
              </w:rPr>
              <w:t>re</w:t>
            </w:r>
            <w:r w:rsidRPr="00017A47">
              <w:rPr>
                <w:rFonts w:cs="Arial"/>
                <w:spacing w:val="1"/>
                <w:sz w:val="18"/>
                <w:szCs w:val="18"/>
              </w:rPr>
              <w:t>q</w:t>
            </w:r>
            <w:r w:rsidRPr="00017A47">
              <w:rPr>
                <w:rFonts w:cs="Arial"/>
                <w:spacing w:val="-1"/>
                <w:sz w:val="18"/>
                <w:szCs w:val="18"/>
              </w:rPr>
              <w:t>u</w:t>
            </w:r>
            <w:r w:rsidRPr="00017A47">
              <w:rPr>
                <w:rFonts w:cs="Arial"/>
                <w:spacing w:val="1"/>
                <w:sz w:val="18"/>
                <w:szCs w:val="18"/>
              </w:rPr>
              <w:t>i</w:t>
            </w:r>
            <w:r w:rsidRPr="00017A47">
              <w:rPr>
                <w:rFonts w:cs="Arial"/>
                <w:sz w:val="18"/>
                <w:szCs w:val="18"/>
              </w:rPr>
              <w:t>r</w:t>
            </w:r>
            <w:r w:rsidRPr="00017A47">
              <w:rPr>
                <w:rFonts w:cs="Arial"/>
                <w:spacing w:val="1"/>
                <w:sz w:val="18"/>
                <w:szCs w:val="18"/>
              </w:rPr>
              <w:t>in</w:t>
            </w:r>
            <w:r w:rsidRPr="00017A47">
              <w:rPr>
                <w:rFonts w:cs="Arial"/>
                <w:sz w:val="18"/>
                <w:szCs w:val="18"/>
              </w:rPr>
              <w:t xml:space="preserve">g </w:t>
            </w:r>
            <w:r w:rsidRPr="00017A47">
              <w:rPr>
                <w:rFonts w:cs="Arial"/>
                <w:spacing w:val="2"/>
                <w:sz w:val="18"/>
                <w:szCs w:val="18"/>
              </w:rPr>
              <w:t>t</w:t>
            </w:r>
            <w:r w:rsidRPr="00017A47">
              <w:rPr>
                <w:rFonts w:cs="Arial"/>
                <w:sz w:val="18"/>
                <w:szCs w:val="18"/>
              </w:rPr>
              <w:t>re</w:t>
            </w:r>
            <w:r w:rsidRPr="00017A47">
              <w:rPr>
                <w:rFonts w:cs="Arial"/>
                <w:spacing w:val="1"/>
                <w:sz w:val="18"/>
                <w:szCs w:val="18"/>
              </w:rPr>
              <w:t>a</w:t>
            </w:r>
            <w:r w:rsidRPr="00017A47">
              <w:rPr>
                <w:rFonts w:cs="Arial"/>
                <w:spacing w:val="2"/>
                <w:sz w:val="18"/>
                <w:szCs w:val="18"/>
              </w:rPr>
              <w:t>t</w:t>
            </w:r>
            <w:r w:rsidRPr="00017A47">
              <w:rPr>
                <w:rFonts w:cs="Arial"/>
                <w:sz w:val="18"/>
                <w:szCs w:val="18"/>
              </w:rPr>
              <w:t>me</w:t>
            </w:r>
            <w:r w:rsidRPr="00017A47">
              <w:rPr>
                <w:rFonts w:cs="Arial"/>
                <w:spacing w:val="-1"/>
                <w:sz w:val="18"/>
                <w:szCs w:val="18"/>
              </w:rPr>
              <w:t>n</w:t>
            </w:r>
            <w:r w:rsidRPr="00017A47">
              <w:rPr>
                <w:rFonts w:cs="Arial"/>
                <w:sz w:val="18"/>
                <w:szCs w:val="18"/>
              </w:rPr>
              <w:t>t</w:t>
            </w:r>
            <w:r w:rsidRPr="00017A47">
              <w:rPr>
                <w:rFonts w:cs="Arial"/>
                <w:spacing w:val="-8"/>
                <w:sz w:val="18"/>
                <w:szCs w:val="18"/>
              </w:rPr>
              <w:t xml:space="preserve"> </w:t>
            </w:r>
            <w:r w:rsidRPr="00017A47">
              <w:rPr>
                <w:rFonts w:cs="Arial"/>
                <w:spacing w:val="1"/>
                <w:sz w:val="18"/>
                <w:szCs w:val="18"/>
              </w:rPr>
              <w:t>b</w:t>
            </w:r>
            <w:r w:rsidRPr="00017A47">
              <w:rPr>
                <w:rFonts w:cs="Arial"/>
                <w:sz w:val="18"/>
                <w:szCs w:val="18"/>
              </w:rPr>
              <w:t>y</w:t>
            </w:r>
            <w:r w:rsidRPr="00017A47">
              <w:rPr>
                <w:rFonts w:cs="Arial"/>
                <w:spacing w:val="-3"/>
                <w:sz w:val="18"/>
                <w:szCs w:val="18"/>
              </w:rPr>
              <w:t xml:space="preserve"> </w:t>
            </w:r>
            <w:r w:rsidRPr="00017A47">
              <w:rPr>
                <w:rFonts w:cs="Arial"/>
                <w:sz w:val="18"/>
                <w:szCs w:val="18"/>
              </w:rPr>
              <w:t>a me</w:t>
            </w:r>
            <w:r w:rsidRPr="00017A47">
              <w:rPr>
                <w:rFonts w:cs="Arial"/>
                <w:spacing w:val="1"/>
                <w:sz w:val="18"/>
                <w:szCs w:val="18"/>
              </w:rPr>
              <w:t>dica</w:t>
            </w:r>
            <w:r w:rsidRPr="00017A47">
              <w:rPr>
                <w:rFonts w:cs="Arial"/>
                <w:sz w:val="18"/>
                <w:szCs w:val="18"/>
              </w:rPr>
              <w:t xml:space="preserve">l </w:t>
            </w:r>
            <w:r w:rsidRPr="00017A47">
              <w:rPr>
                <w:rFonts w:cs="Arial"/>
                <w:spacing w:val="1"/>
                <w:sz w:val="18"/>
                <w:szCs w:val="18"/>
              </w:rPr>
              <w:t>p</w:t>
            </w:r>
            <w:r w:rsidRPr="00017A47">
              <w:rPr>
                <w:rFonts w:cs="Arial"/>
                <w:sz w:val="18"/>
                <w:szCs w:val="18"/>
              </w:rPr>
              <w:t>r</w:t>
            </w:r>
            <w:r w:rsidRPr="00017A47">
              <w:rPr>
                <w:rFonts w:cs="Arial"/>
                <w:spacing w:val="1"/>
                <w:sz w:val="18"/>
                <w:szCs w:val="18"/>
              </w:rPr>
              <w:t>ac</w:t>
            </w:r>
            <w:r w:rsidRPr="00017A47">
              <w:rPr>
                <w:rFonts w:cs="Arial"/>
                <w:spacing w:val="2"/>
                <w:sz w:val="18"/>
                <w:szCs w:val="18"/>
              </w:rPr>
              <w:t>t</w:t>
            </w:r>
            <w:r w:rsidRPr="00017A47">
              <w:rPr>
                <w:rFonts w:cs="Arial"/>
                <w:spacing w:val="-1"/>
                <w:sz w:val="18"/>
                <w:szCs w:val="18"/>
              </w:rPr>
              <w:t>i</w:t>
            </w:r>
            <w:r w:rsidRPr="00017A47">
              <w:rPr>
                <w:rFonts w:cs="Arial"/>
                <w:spacing w:val="2"/>
                <w:sz w:val="18"/>
                <w:szCs w:val="18"/>
              </w:rPr>
              <w:t>t</w:t>
            </w:r>
            <w:r w:rsidRPr="00017A47">
              <w:rPr>
                <w:rFonts w:cs="Arial"/>
                <w:spacing w:val="1"/>
                <w:sz w:val="18"/>
                <w:szCs w:val="18"/>
              </w:rPr>
              <w:t>i</w:t>
            </w:r>
            <w:r w:rsidRPr="00017A47">
              <w:rPr>
                <w:rFonts w:cs="Arial"/>
                <w:spacing w:val="-1"/>
                <w:sz w:val="18"/>
                <w:szCs w:val="18"/>
              </w:rPr>
              <w:t>o</w:t>
            </w:r>
            <w:r w:rsidRPr="00017A47">
              <w:rPr>
                <w:rFonts w:cs="Arial"/>
                <w:spacing w:val="1"/>
                <w:sz w:val="18"/>
                <w:szCs w:val="18"/>
              </w:rPr>
              <w:t>n</w:t>
            </w:r>
            <w:r w:rsidRPr="00017A47">
              <w:rPr>
                <w:rFonts w:cs="Arial"/>
                <w:sz w:val="18"/>
                <w:szCs w:val="18"/>
              </w:rPr>
              <w:t>er</w:t>
            </w:r>
          </w:p>
        </w:tc>
      </w:tr>
      <w:tr w:rsidR="00017A47" w:rsidRPr="00017A47" w:rsidTr="00017A47">
        <w:trPr>
          <w:trHeight w:val="20"/>
        </w:trPr>
        <w:tc>
          <w:tcPr>
            <w:tcW w:w="568" w:type="dxa"/>
            <w:vMerge/>
            <w:tcBorders>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b/>
                <w:bCs/>
                <w:position w:val="-1"/>
                <w:sz w:val="18"/>
                <w:szCs w:val="18"/>
              </w:rPr>
              <w:t>Moderate</w:t>
            </w:r>
          </w:p>
        </w:tc>
        <w:tc>
          <w:tcPr>
            <w:tcW w:w="3827" w:type="dxa"/>
            <w:tcBorders>
              <w:top w:val="single" w:sz="4" w:space="0" w:color="000000"/>
              <w:bottom w:val="single" w:sz="4" w:space="0" w:color="000000"/>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1"/>
                <w:sz w:val="18"/>
                <w:szCs w:val="18"/>
              </w:rPr>
              <w:t>S</w:t>
            </w:r>
            <w:r w:rsidRPr="00017A47">
              <w:rPr>
                <w:rFonts w:cs="Arial"/>
                <w:spacing w:val="1"/>
                <w:sz w:val="18"/>
                <w:szCs w:val="18"/>
              </w:rPr>
              <w:t>h</w:t>
            </w:r>
            <w:r w:rsidRPr="00017A47">
              <w:rPr>
                <w:rFonts w:cs="Arial"/>
                <w:spacing w:val="-1"/>
                <w:sz w:val="18"/>
                <w:szCs w:val="18"/>
              </w:rPr>
              <w:t>o</w:t>
            </w:r>
            <w:r w:rsidRPr="00017A47">
              <w:rPr>
                <w:rFonts w:cs="Arial"/>
                <w:sz w:val="18"/>
                <w:szCs w:val="18"/>
              </w:rPr>
              <w:t>rt</w:t>
            </w:r>
            <w:r w:rsidRPr="00017A47">
              <w:rPr>
                <w:rFonts w:cs="Arial"/>
                <w:spacing w:val="-3"/>
                <w:sz w:val="18"/>
                <w:szCs w:val="18"/>
              </w:rPr>
              <w:t xml:space="preserve"> </w:t>
            </w:r>
            <w:r w:rsidRPr="00017A47">
              <w:rPr>
                <w:rFonts w:cs="Arial"/>
                <w:spacing w:val="2"/>
                <w:sz w:val="18"/>
                <w:szCs w:val="18"/>
              </w:rPr>
              <w:t>t</w:t>
            </w:r>
            <w:r w:rsidRPr="00017A47">
              <w:rPr>
                <w:rFonts w:cs="Arial"/>
                <w:sz w:val="18"/>
                <w:szCs w:val="18"/>
              </w:rPr>
              <w:t>erm,</w:t>
            </w:r>
            <w:r w:rsidRPr="00017A47">
              <w:rPr>
                <w:rFonts w:cs="Arial"/>
                <w:spacing w:val="-7"/>
                <w:sz w:val="18"/>
                <w:szCs w:val="18"/>
              </w:rPr>
              <w:t xml:space="preserve"> </w:t>
            </w:r>
            <w:r w:rsidRPr="00017A47">
              <w:rPr>
                <w:rFonts w:cs="Arial"/>
                <w:spacing w:val="2"/>
                <w:sz w:val="18"/>
                <w:szCs w:val="18"/>
              </w:rPr>
              <w:t>w</w:t>
            </w:r>
            <w:r w:rsidRPr="00017A47">
              <w:rPr>
                <w:rFonts w:cs="Arial"/>
                <w:spacing w:val="1"/>
                <w:sz w:val="18"/>
                <w:szCs w:val="18"/>
              </w:rPr>
              <w:t>i</w:t>
            </w:r>
            <w:r w:rsidRPr="00017A47">
              <w:rPr>
                <w:rFonts w:cs="Arial"/>
                <w:sz w:val="18"/>
                <w:szCs w:val="18"/>
              </w:rPr>
              <w:t>des</w:t>
            </w:r>
            <w:r w:rsidRPr="00017A47">
              <w:rPr>
                <w:rFonts w:cs="Arial"/>
                <w:spacing w:val="1"/>
                <w:sz w:val="18"/>
                <w:szCs w:val="18"/>
              </w:rPr>
              <w:t>p</w:t>
            </w:r>
            <w:r w:rsidRPr="00017A47">
              <w:rPr>
                <w:rFonts w:cs="Arial"/>
                <w:sz w:val="18"/>
                <w:szCs w:val="18"/>
              </w:rPr>
              <w:t>re</w:t>
            </w:r>
            <w:r w:rsidRPr="00017A47">
              <w:rPr>
                <w:rFonts w:cs="Arial"/>
                <w:spacing w:val="1"/>
                <w:sz w:val="18"/>
                <w:szCs w:val="18"/>
              </w:rPr>
              <w:t>a</w:t>
            </w:r>
            <w:r w:rsidRPr="00017A47">
              <w:rPr>
                <w:rFonts w:cs="Arial"/>
                <w:sz w:val="18"/>
                <w:szCs w:val="18"/>
              </w:rPr>
              <w:t>d d</w:t>
            </w:r>
            <w:r w:rsidRPr="00017A47">
              <w:rPr>
                <w:rFonts w:cs="Arial"/>
                <w:spacing w:val="1"/>
                <w:sz w:val="18"/>
                <w:szCs w:val="18"/>
              </w:rPr>
              <w:t>a</w:t>
            </w:r>
            <w:r w:rsidRPr="00017A47">
              <w:rPr>
                <w:rFonts w:cs="Arial"/>
                <w:sz w:val="18"/>
                <w:szCs w:val="18"/>
              </w:rPr>
              <w:t>m</w:t>
            </w:r>
            <w:r w:rsidRPr="00017A47">
              <w:rPr>
                <w:rFonts w:cs="Arial"/>
                <w:spacing w:val="1"/>
                <w:sz w:val="18"/>
                <w:szCs w:val="18"/>
              </w:rPr>
              <w:t>a</w:t>
            </w:r>
            <w:r w:rsidRPr="00017A47">
              <w:rPr>
                <w:rFonts w:cs="Arial"/>
                <w:sz w:val="18"/>
                <w:szCs w:val="18"/>
              </w:rPr>
              <w:t>ge</w:t>
            </w:r>
            <w:r w:rsidRPr="00017A47">
              <w:rPr>
                <w:rFonts w:cs="Arial"/>
                <w:spacing w:val="-9"/>
                <w:sz w:val="18"/>
                <w:szCs w:val="18"/>
              </w:rPr>
              <w:t xml:space="preserve"> </w:t>
            </w:r>
            <w:r w:rsidRPr="00017A47">
              <w:rPr>
                <w:rFonts w:cs="Arial"/>
                <w:spacing w:val="2"/>
                <w:sz w:val="18"/>
                <w:szCs w:val="18"/>
              </w:rPr>
              <w:t>t</w:t>
            </w:r>
            <w:r w:rsidRPr="00017A47">
              <w:rPr>
                <w:rFonts w:cs="Arial"/>
                <w:sz w:val="18"/>
                <w:szCs w:val="18"/>
              </w:rPr>
              <w:t>o</w:t>
            </w:r>
            <w:r w:rsidRPr="00017A47">
              <w:rPr>
                <w:rFonts w:cs="Arial"/>
                <w:spacing w:val="-3"/>
                <w:sz w:val="18"/>
                <w:szCs w:val="18"/>
              </w:rPr>
              <w:t xml:space="preserve"> </w:t>
            </w:r>
            <w:r w:rsidRPr="00017A47">
              <w:rPr>
                <w:rFonts w:cs="Arial"/>
                <w:spacing w:val="2"/>
                <w:sz w:val="18"/>
                <w:szCs w:val="18"/>
              </w:rPr>
              <w:t>t</w:t>
            </w:r>
            <w:r w:rsidRPr="00017A47">
              <w:rPr>
                <w:rFonts w:cs="Arial"/>
                <w:spacing w:val="1"/>
                <w:sz w:val="18"/>
                <w:szCs w:val="18"/>
              </w:rPr>
              <w:t>h</w:t>
            </w:r>
            <w:r w:rsidRPr="00017A47">
              <w:rPr>
                <w:rFonts w:cs="Arial"/>
                <w:sz w:val="18"/>
                <w:szCs w:val="18"/>
              </w:rPr>
              <w:t>e e</w:t>
            </w:r>
            <w:r w:rsidRPr="00017A47">
              <w:rPr>
                <w:rFonts w:cs="Arial"/>
                <w:spacing w:val="1"/>
                <w:sz w:val="18"/>
                <w:szCs w:val="18"/>
              </w:rPr>
              <w:t>n</w:t>
            </w:r>
            <w:r w:rsidRPr="00017A47">
              <w:rPr>
                <w:rFonts w:cs="Arial"/>
                <w:sz w:val="18"/>
                <w:szCs w:val="18"/>
              </w:rPr>
              <w:t>v</w:t>
            </w:r>
            <w:r w:rsidRPr="00017A47">
              <w:rPr>
                <w:rFonts w:cs="Arial"/>
                <w:spacing w:val="1"/>
                <w:sz w:val="18"/>
                <w:szCs w:val="18"/>
              </w:rPr>
              <w:t>i</w:t>
            </w:r>
            <w:r w:rsidRPr="00017A47">
              <w:rPr>
                <w:rFonts w:cs="Arial"/>
                <w:sz w:val="18"/>
                <w:szCs w:val="18"/>
              </w:rPr>
              <w:t>r</w:t>
            </w:r>
            <w:r w:rsidRPr="00017A47">
              <w:rPr>
                <w:rFonts w:cs="Arial"/>
                <w:spacing w:val="-1"/>
                <w:sz w:val="18"/>
                <w:szCs w:val="18"/>
              </w:rPr>
              <w:t>o</w:t>
            </w:r>
            <w:r w:rsidRPr="00017A47">
              <w:rPr>
                <w:rFonts w:cs="Arial"/>
                <w:spacing w:val="1"/>
                <w:sz w:val="18"/>
                <w:szCs w:val="18"/>
              </w:rPr>
              <w:t>n</w:t>
            </w:r>
            <w:r w:rsidRPr="00017A47">
              <w:rPr>
                <w:rFonts w:cs="Arial"/>
                <w:sz w:val="18"/>
                <w:szCs w:val="18"/>
              </w:rPr>
              <w:t>me</w:t>
            </w:r>
            <w:r w:rsidRPr="00017A47">
              <w:rPr>
                <w:rFonts w:cs="Arial"/>
                <w:spacing w:val="1"/>
                <w:sz w:val="18"/>
                <w:szCs w:val="18"/>
              </w:rPr>
              <w:t>n</w:t>
            </w:r>
            <w:r w:rsidRPr="00017A47">
              <w:rPr>
                <w:rFonts w:cs="Arial"/>
                <w:sz w:val="18"/>
                <w:szCs w:val="18"/>
              </w:rPr>
              <w:t>t</w:t>
            </w:r>
            <w:r w:rsidRPr="00017A47">
              <w:rPr>
                <w:rFonts w:cs="Arial"/>
                <w:spacing w:val="-10"/>
                <w:sz w:val="18"/>
                <w:szCs w:val="18"/>
              </w:rPr>
              <w:t xml:space="preserve"> </w:t>
            </w:r>
            <w:r w:rsidRPr="00017A47">
              <w:rPr>
                <w:rFonts w:cs="Arial"/>
                <w:sz w:val="18"/>
                <w:szCs w:val="18"/>
              </w:rPr>
              <w:t>revers</w:t>
            </w:r>
            <w:r w:rsidRPr="00017A47">
              <w:rPr>
                <w:rFonts w:cs="Arial"/>
                <w:spacing w:val="1"/>
                <w:sz w:val="18"/>
                <w:szCs w:val="18"/>
              </w:rPr>
              <w:t>ibl</w:t>
            </w:r>
            <w:r w:rsidRPr="00017A47">
              <w:rPr>
                <w:rFonts w:cs="Arial"/>
                <w:sz w:val="18"/>
                <w:szCs w:val="18"/>
              </w:rPr>
              <w:t xml:space="preserve">e </w:t>
            </w:r>
            <w:r w:rsidRPr="00017A47">
              <w:rPr>
                <w:rFonts w:cs="Arial"/>
                <w:spacing w:val="2"/>
                <w:sz w:val="18"/>
                <w:szCs w:val="18"/>
              </w:rPr>
              <w:t>t</w:t>
            </w:r>
            <w:r w:rsidRPr="00017A47">
              <w:rPr>
                <w:rFonts w:cs="Arial"/>
                <w:sz w:val="18"/>
                <w:szCs w:val="18"/>
              </w:rPr>
              <w:t>o</w:t>
            </w:r>
            <w:r w:rsidRPr="00017A47">
              <w:rPr>
                <w:rFonts w:cs="Arial"/>
                <w:spacing w:val="-3"/>
                <w:sz w:val="18"/>
                <w:szCs w:val="18"/>
              </w:rPr>
              <w:t xml:space="preserve"> </w:t>
            </w:r>
            <w:r w:rsidRPr="00017A47">
              <w:rPr>
                <w:rFonts w:cs="Arial"/>
                <w:spacing w:val="1"/>
                <w:sz w:val="18"/>
                <w:szCs w:val="18"/>
              </w:rPr>
              <w:t>in</w:t>
            </w:r>
            <w:r w:rsidRPr="00017A47">
              <w:rPr>
                <w:rFonts w:cs="Arial"/>
                <w:spacing w:val="2"/>
                <w:sz w:val="18"/>
                <w:szCs w:val="18"/>
              </w:rPr>
              <w:t>t</w:t>
            </w:r>
            <w:r w:rsidRPr="00017A47">
              <w:rPr>
                <w:rFonts w:cs="Arial"/>
                <w:sz w:val="18"/>
                <w:szCs w:val="18"/>
              </w:rPr>
              <w:t>e</w:t>
            </w:r>
            <w:r w:rsidRPr="00017A47">
              <w:rPr>
                <w:rFonts w:cs="Arial"/>
                <w:spacing w:val="1"/>
                <w:sz w:val="18"/>
                <w:szCs w:val="18"/>
              </w:rPr>
              <w:t>n</w:t>
            </w:r>
            <w:r w:rsidRPr="00017A47">
              <w:rPr>
                <w:rFonts w:cs="Arial"/>
                <w:sz w:val="18"/>
                <w:szCs w:val="18"/>
              </w:rPr>
              <w:t>sive</w:t>
            </w:r>
            <w:r w:rsidRPr="00017A47">
              <w:rPr>
                <w:rFonts w:cs="Arial"/>
                <w:spacing w:val="-8"/>
                <w:sz w:val="18"/>
                <w:szCs w:val="18"/>
              </w:rPr>
              <w:t xml:space="preserve"> </w:t>
            </w:r>
            <w:r w:rsidRPr="00017A47">
              <w:rPr>
                <w:rFonts w:cs="Arial"/>
                <w:sz w:val="18"/>
                <w:szCs w:val="18"/>
              </w:rPr>
              <w:t>eff</w:t>
            </w:r>
            <w:r w:rsidRPr="00017A47">
              <w:rPr>
                <w:rFonts w:cs="Arial"/>
                <w:spacing w:val="-1"/>
                <w:sz w:val="18"/>
                <w:szCs w:val="18"/>
              </w:rPr>
              <w:t>o</w:t>
            </w:r>
            <w:r w:rsidRPr="00017A47">
              <w:rPr>
                <w:rFonts w:cs="Arial"/>
                <w:sz w:val="18"/>
                <w:szCs w:val="18"/>
              </w:rPr>
              <w:t>rt</w:t>
            </w:r>
          </w:p>
        </w:tc>
        <w:tc>
          <w:tcPr>
            <w:tcW w:w="3969" w:type="dxa"/>
            <w:tcBorders>
              <w:top w:val="single" w:sz="4" w:space="0" w:color="000000"/>
              <w:bottom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2"/>
                <w:sz w:val="18"/>
                <w:szCs w:val="18"/>
              </w:rPr>
              <w:t>M</w:t>
            </w:r>
            <w:r w:rsidRPr="00017A47">
              <w:rPr>
                <w:rFonts w:cs="Arial"/>
                <w:spacing w:val="-1"/>
                <w:sz w:val="18"/>
                <w:szCs w:val="18"/>
              </w:rPr>
              <w:t>o</w:t>
            </w:r>
            <w:r w:rsidRPr="00017A47">
              <w:rPr>
                <w:rFonts w:cs="Arial"/>
                <w:sz w:val="18"/>
                <w:szCs w:val="18"/>
              </w:rPr>
              <w:t>der</w:t>
            </w:r>
            <w:r w:rsidRPr="00017A47">
              <w:rPr>
                <w:rFonts w:cs="Arial"/>
                <w:spacing w:val="1"/>
                <w:sz w:val="18"/>
                <w:szCs w:val="18"/>
              </w:rPr>
              <w:t>a</w:t>
            </w:r>
            <w:r w:rsidRPr="00017A47">
              <w:rPr>
                <w:rFonts w:cs="Arial"/>
                <w:spacing w:val="2"/>
                <w:sz w:val="18"/>
                <w:szCs w:val="18"/>
              </w:rPr>
              <w:t>t</w:t>
            </w:r>
            <w:r w:rsidRPr="00017A47">
              <w:rPr>
                <w:rFonts w:cs="Arial"/>
                <w:sz w:val="18"/>
                <w:szCs w:val="18"/>
              </w:rPr>
              <w:t>e</w:t>
            </w:r>
            <w:r w:rsidRPr="00017A47">
              <w:rPr>
                <w:rFonts w:cs="Arial"/>
                <w:spacing w:val="-10"/>
                <w:sz w:val="18"/>
                <w:szCs w:val="18"/>
              </w:rPr>
              <w:t xml:space="preserve"> </w:t>
            </w:r>
            <w:r w:rsidRPr="00017A47">
              <w:rPr>
                <w:rFonts w:cs="Arial"/>
                <w:spacing w:val="1"/>
                <w:sz w:val="18"/>
                <w:szCs w:val="18"/>
              </w:rPr>
              <w:t>inci</w:t>
            </w:r>
            <w:r w:rsidRPr="00017A47">
              <w:rPr>
                <w:rFonts w:cs="Arial"/>
                <w:sz w:val="18"/>
                <w:szCs w:val="18"/>
              </w:rPr>
              <w:t>de</w:t>
            </w:r>
            <w:r w:rsidRPr="00017A47">
              <w:rPr>
                <w:rFonts w:cs="Arial"/>
                <w:spacing w:val="-1"/>
                <w:sz w:val="18"/>
                <w:szCs w:val="18"/>
              </w:rPr>
              <w:t>n</w:t>
            </w:r>
            <w:r w:rsidRPr="00017A47">
              <w:rPr>
                <w:rFonts w:cs="Arial"/>
                <w:sz w:val="18"/>
                <w:szCs w:val="18"/>
              </w:rPr>
              <w:t>t re</w:t>
            </w:r>
            <w:r w:rsidRPr="00017A47">
              <w:rPr>
                <w:rFonts w:cs="Arial"/>
                <w:spacing w:val="1"/>
                <w:sz w:val="18"/>
                <w:szCs w:val="18"/>
              </w:rPr>
              <w:t>q</w:t>
            </w:r>
            <w:r w:rsidRPr="00017A47">
              <w:rPr>
                <w:rFonts w:cs="Arial"/>
                <w:spacing w:val="-1"/>
                <w:sz w:val="18"/>
                <w:szCs w:val="18"/>
              </w:rPr>
              <w:t>u</w:t>
            </w:r>
            <w:r w:rsidRPr="00017A47">
              <w:rPr>
                <w:rFonts w:cs="Arial"/>
                <w:spacing w:val="1"/>
                <w:sz w:val="18"/>
                <w:szCs w:val="18"/>
              </w:rPr>
              <w:t>i</w:t>
            </w:r>
            <w:r w:rsidRPr="00017A47">
              <w:rPr>
                <w:rFonts w:cs="Arial"/>
                <w:sz w:val="18"/>
                <w:szCs w:val="18"/>
              </w:rPr>
              <w:t>r</w:t>
            </w:r>
            <w:r w:rsidRPr="00017A47">
              <w:rPr>
                <w:rFonts w:cs="Arial"/>
                <w:spacing w:val="1"/>
                <w:sz w:val="18"/>
                <w:szCs w:val="18"/>
              </w:rPr>
              <w:t>in</w:t>
            </w:r>
            <w:r w:rsidRPr="00017A47">
              <w:rPr>
                <w:rFonts w:cs="Arial"/>
                <w:sz w:val="18"/>
                <w:szCs w:val="18"/>
              </w:rPr>
              <w:t>g</w:t>
            </w:r>
            <w:r w:rsidRPr="00017A47">
              <w:rPr>
                <w:rFonts w:cs="Arial"/>
                <w:spacing w:val="-8"/>
                <w:sz w:val="18"/>
                <w:szCs w:val="18"/>
              </w:rPr>
              <w:t xml:space="preserve"> </w:t>
            </w:r>
            <w:r w:rsidRPr="00017A47">
              <w:rPr>
                <w:rFonts w:cs="Arial"/>
                <w:sz w:val="18"/>
                <w:szCs w:val="18"/>
              </w:rPr>
              <w:t>s</w:t>
            </w:r>
            <w:r w:rsidRPr="00017A47">
              <w:rPr>
                <w:rFonts w:cs="Arial"/>
                <w:spacing w:val="1"/>
                <w:sz w:val="18"/>
                <w:szCs w:val="18"/>
              </w:rPr>
              <w:t>h</w:t>
            </w:r>
            <w:r w:rsidRPr="00017A47">
              <w:rPr>
                <w:rFonts w:cs="Arial"/>
                <w:spacing w:val="-1"/>
                <w:sz w:val="18"/>
                <w:szCs w:val="18"/>
              </w:rPr>
              <w:t>o</w:t>
            </w:r>
            <w:r w:rsidRPr="00017A47">
              <w:rPr>
                <w:rFonts w:cs="Arial"/>
                <w:sz w:val="18"/>
                <w:szCs w:val="18"/>
              </w:rPr>
              <w:t>rt</w:t>
            </w:r>
            <w:r w:rsidRPr="00017A47">
              <w:rPr>
                <w:rFonts w:cs="Arial"/>
                <w:spacing w:val="-3"/>
                <w:sz w:val="18"/>
                <w:szCs w:val="18"/>
              </w:rPr>
              <w:t xml:space="preserve"> </w:t>
            </w:r>
            <w:r w:rsidRPr="00017A47">
              <w:rPr>
                <w:rFonts w:cs="Arial"/>
                <w:spacing w:val="2"/>
                <w:sz w:val="18"/>
                <w:szCs w:val="18"/>
              </w:rPr>
              <w:t>t</w:t>
            </w:r>
            <w:r w:rsidRPr="00017A47">
              <w:rPr>
                <w:rFonts w:cs="Arial"/>
                <w:sz w:val="18"/>
                <w:szCs w:val="18"/>
              </w:rPr>
              <w:t xml:space="preserve">erm </w:t>
            </w:r>
            <w:r w:rsidRPr="00017A47">
              <w:rPr>
                <w:rFonts w:cs="Arial"/>
                <w:spacing w:val="1"/>
                <w:sz w:val="18"/>
                <w:szCs w:val="18"/>
              </w:rPr>
              <w:t>h</w:t>
            </w:r>
            <w:r w:rsidRPr="00017A47">
              <w:rPr>
                <w:rFonts w:cs="Arial"/>
                <w:spacing w:val="-1"/>
                <w:sz w:val="18"/>
                <w:szCs w:val="18"/>
              </w:rPr>
              <w:t>o</w:t>
            </w:r>
            <w:r w:rsidRPr="00017A47">
              <w:rPr>
                <w:rFonts w:cs="Arial"/>
                <w:sz w:val="18"/>
                <w:szCs w:val="18"/>
              </w:rPr>
              <w:t>sp</w:t>
            </w:r>
            <w:r w:rsidRPr="00017A47">
              <w:rPr>
                <w:rFonts w:cs="Arial"/>
                <w:spacing w:val="1"/>
                <w:sz w:val="18"/>
                <w:szCs w:val="18"/>
              </w:rPr>
              <w:t>i</w:t>
            </w:r>
            <w:r w:rsidRPr="00017A47">
              <w:rPr>
                <w:rFonts w:cs="Arial"/>
                <w:spacing w:val="2"/>
                <w:sz w:val="18"/>
                <w:szCs w:val="18"/>
              </w:rPr>
              <w:t>t</w:t>
            </w:r>
            <w:r w:rsidRPr="00017A47">
              <w:rPr>
                <w:rFonts w:cs="Arial"/>
                <w:spacing w:val="1"/>
                <w:sz w:val="18"/>
                <w:szCs w:val="18"/>
              </w:rPr>
              <w:t>ali</w:t>
            </w:r>
            <w:r w:rsidRPr="00017A47">
              <w:rPr>
                <w:rFonts w:cs="Arial"/>
                <w:sz w:val="18"/>
                <w:szCs w:val="18"/>
              </w:rPr>
              <w:t>s</w:t>
            </w:r>
            <w:r w:rsidRPr="00017A47">
              <w:rPr>
                <w:rFonts w:cs="Arial"/>
                <w:spacing w:val="-2"/>
                <w:sz w:val="18"/>
                <w:szCs w:val="18"/>
              </w:rPr>
              <w:t>a</w:t>
            </w:r>
            <w:r w:rsidRPr="00017A47">
              <w:rPr>
                <w:rFonts w:cs="Arial"/>
                <w:spacing w:val="2"/>
                <w:sz w:val="18"/>
                <w:szCs w:val="18"/>
              </w:rPr>
              <w:t>t</w:t>
            </w:r>
            <w:r w:rsidRPr="00017A47">
              <w:rPr>
                <w:rFonts w:cs="Arial"/>
                <w:spacing w:val="1"/>
                <w:sz w:val="18"/>
                <w:szCs w:val="18"/>
              </w:rPr>
              <w:t>i</w:t>
            </w:r>
            <w:r w:rsidRPr="00017A47">
              <w:rPr>
                <w:rFonts w:cs="Arial"/>
                <w:spacing w:val="-1"/>
                <w:sz w:val="18"/>
                <w:szCs w:val="18"/>
              </w:rPr>
              <w:t>o</w:t>
            </w:r>
            <w:r w:rsidRPr="00017A47">
              <w:rPr>
                <w:rFonts w:cs="Arial"/>
                <w:sz w:val="18"/>
                <w:szCs w:val="18"/>
              </w:rPr>
              <w:t>n</w:t>
            </w:r>
          </w:p>
        </w:tc>
      </w:tr>
      <w:tr w:rsidR="00017A47" w:rsidRPr="00017A47" w:rsidTr="00017A47">
        <w:trPr>
          <w:trHeight w:val="20"/>
        </w:trPr>
        <w:tc>
          <w:tcPr>
            <w:tcW w:w="568" w:type="dxa"/>
            <w:vMerge/>
            <w:tcBorders>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b/>
                <w:bCs/>
                <w:position w:val="-1"/>
                <w:sz w:val="18"/>
                <w:szCs w:val="18"/>
              </w:rPr>
              <w:t>Major</w:t>
            </w:r>
          </w:p>
        </w:tc>
        <w:tc>
          <w:tcPr>
            <w:tcW w:w="3827" w:type="dxa"/>
            <w:tcBorders>
              <w:top w:val="single" w:sz="4" w:space="0" w:color="000000"/>
              <w:bottom w:val="single" w:sz="4" w:space="0" w:color="000000"/>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1"/>
                <w:sz w:val="18"/>
                <w:szCs w:val="18"/>
              </w:rPr>
              <w:t>Lo</w:t>
            </w:r>
            <w:r w:rsidRPr="00017A47">
              <w:rPr>
                <w:rFonts w:cs="Arial"/>
                <w:spacing w:val="1"/>
                <w:sz w:val="18"/>
                <w:szCs w:val="18"/>
              </w:rPr>
              <w:t>ng-</w:t>
            </w:r>
            <w:r w:rsidRPr="00017A47">
              <w:rPr>
                <w:rFonts w:cs="Arial"/>
                <w:spacing w:val="2"/>
                <w:sz w:val="18"/>
                <w:szCs w:val="18"/>
              </w:rPr>
              <w:t>t</w:t>
            </w:r>
            <w:r w:rsidRPr="00017A47">
              <w:rPr>
                <w:rFonts w:cs="Arial"/>
                <w:sz w:val="18"/>
                <w:szCs w:val="18"/>
              </w:rPr>
              <w:t>erm</w:t>
            </w:r>
            <w:r w:rsidRPr="00017A47">
              <w:rPr>
                <w:rFonts w:cs="Arial"/>
                <w:spacing w:val="-10"/>
                <w:sz w:val="18"/>
                <w:szCs w:val="18"/>
              </w:rPr>
              <w:t xml:space="preserve"> </w:t>
            </w:r>
            <w:r w:rsidRPr="00017A47">
              <w:rPr>
                <w:rFonts w:cs="Arial"/>
                <w:spacing w:val="1"/>
                <w:sz w:val="18"/>
                <w:szCs w:val="18"/>
              </w:rPr>
              <w:t>da</w:t>
            </w:r>
            <w:r w:rsidRPr="00017A47">
              <w:rPr>
                <w:rFonts w:cs="Arial"/>
                <w:sz w:val="18"/>
                <w:szCs w:val="18"/>
              </w:rPr>
              <w:t>m</w:t>
            </w:r>
            <w:r w:rsidRPr="00017A47">
              <w:rPr>
                <w:rFonts w:cs="Arial"/>
                <w:spacing w:val="1"/>
                <w:sz w:val="18"/>
                <w:szCs w:val="18"/>
              </w:rPr>
              <w:t>a</w:t>
            </w:r>
            <w:r w:rsidRPr="00017A47">
              <w:rPr>
                <w:rFonts w:cs="Arial"/>
                <w:sz w:val="18"/>
                <w:szCs w:val="18"/>
              </w:rPr>
              <w:t>ge</w:t>
            </w:r>
            <w:r w:rsidRPr="00017A47">
              <w:rPr>
                <w:rFonts w:cs="Arial"/>
                <w:spacing w:val="-9"/>
                <w:sz w:val="18"/>
                <w:szCs w:val="18"/>
              </w:rPr>
              <w:t xml:space="preserve"> </w:t>
            </w:r>
            <w:r w:rsidRPr="00017A47">
              <w:rPr>
                <w:rFonts w:cs="Arial"/>
                <w:spacing w:val="2"/>
                <w:sz w:val="18"/>
                <w:szCs w:val="18"/>
              </w:rPr>
              <w:t>t</w:t>
            </w:r>
            <w:r w:rsidRPr="00017A47">
              <w:rPr>
                <w:rFonts w:cs="Arial"/>
                <w:sz w:val="18"/>
                <w:szCs w:val="18"/>
              </w:rPr>
              <w:t xml:space="preserve">o </w:t>
            </w:r>
            <w:r w:rsidRPr="00017A47">
              <w:rPr>
                <w:rFonts w:cs="Arial"/>
                <w:spacing w:val="2"/>
                <w:sz w:val="18"/>
                <w:szCs w:val="18"/>
              </w:rPr>
              <w:t>t</w:t>
            </w:r>
            <w:r w:rsidRPr="00017A47">
              <w:rPr>
                <w:rFonts w:cs="Arial"/>
                <w:spacing w:val="1"/>
                <w:sz w:val="18"/>
                <w:szCs w:val="18"/>
              </w:rPr>
              <w:t>h</w:t>
            </w:r>
            <w:r w:rsidRPr="00017A47">
              <w:rPr>
                <w:rFonts w:cs="Arial"/>
                <w:sz w:val="18"/>
                <w:szCs w:val="18"/>
              </w:rPr>
              <w:t>e</w:t>
            </w:r>
            <w:r w:rsidRPr="00017A47">
              <w:rPr>
                <w:rFonts w:cs="Arial"/>
                <w:spacing w:val="-3"/>
                <w:sz w:val="18"/>
                <w:szCs w:val="18"/>
              </w:rPr>
              <w:t xml:space="preserve"> </w:t>
            </w:r>
            <w:r w:rsidRPr="00017A47">
              <w:rPr>
                <w:rFonts w:cs="Arial"/>
                <w:sz w:val="18"/>
                <w:szCs w:val="18"/>
              </w:rPr>
              <w:t>e</w:t>
            </w:r>
            <w:r w:rsidRPr="00017A47">
              <w:rPr>
                <w:rFonts w:cs="Arial"/>
                <w:spacing w:val="1"/>
                <w:sz w:val="18"/>
                <w:szCs w:val="18"/>
              </w:rPr>
              <w:t>n</w:t>
            </w:r>
            <w:r w:rsidRPr="00017A47">
              <w:rPr>
                <w:rFonts w:cs="Arial"/>
                <w:sz w:val="18"/>
                <w:szCs w:val="18"/>
              </w:rPr>
              <w:t>v</w:t>
            </w:r>
            <w:r w:rsidRPr="00017A47">
              <w:rPr>
                <w:rFonts w:cs="Arial"/>
                <w:spacing w:val="1"/>
                <w:sz w:val="18"/>
                <w:szCs w:val="18"/>
              </w:rPr>
              <w:t>i</w:t>
            </w:r>
            <w:r w:rsidRPr="00017A47">
              <w:rPr>
                <w:rFonts w:cs="Arial"/>
                <w:sz w:val="18"/>
                <w:szCs w:val="18"/>
              </w:rPr>
              <w:t>r</w:t>
            </w:r>
            <w:r w:rsidRPr="00017A47">
              <w:rPr>
                <w:rFonts w:cs="Arial"/>
                <w:spacing w:val="-1"/>
                <w:sz w:val="18"/>
                <w:szCs w:val="18"/>
              </w:rPr>
              <w:t>o</w:t>
            </w:r>
            <w:r w:rsidRPr="00017A47">
              <w:rPr>
                <w:rFonts w:cs="Arial"/>
                <w:spacing w:val="1"/>
                <w:sz w:val="18"/>
                <w:szCs w:val="18"/>
              </w:rPr>
              <w:t>n</w:t>
            </w:r>
            <w:r w:rsidRPr="00017A47">
              <w:rPr>
                <w:rFonts w:cs="Arial"/>
                <w:sz w:val="18"/>
                <w:szCs w:val="18"/>
              </w:rPr>
              <w:t>me</w:t>
            </w:r>
            <w:r w:rsidRPr="00017A47">
              <w:rPr>
                <w:rFonts w:cs="Arial"/>
                <w:spacing w:val="1"/>
                <w:sz w:val="18"/>
                <w:szCs w:val="18"/>
              </w:rPr>
              <w:t>n</w:t>
            </w:r>
            <w:r w:rsidRPr="00017A47">
              <w:rPr>
                <w:rFonts w:cs="Arial"/>
                <w:sz w:val="18"/>
                <w:szCs w:val="18"/>
              </w:rPr>
              <w:t>t</w:t>
            </w:r>
            <w:r w:rsidRPr="00017A47">
              <w:rPr>
                <w:rFonts w:cs="Arial"/>
                <w:spacing w:val="-10"/>
                <w:sz w:val="18"/>
                <w:szCs w:val="18"/>
              </w:rPr>
              <w:t xml:space="preserve"> </w:t>
            </w:r>
            <w:r w:rsidRPr="00017A47">
              <w:rPr>
                <w:rFonts w:cs="Arial"/>
                <w:spacing w:val="1"/>
                <w:sz w:val="18"/>
                <w:szCs w:val="18"/>
              </w:rPr>
              <w:t>an</w:t>
            </w:r>
            <w:r w:rsidRPr="00017A47">
              <w:rPr>
                <w:rFonts w:cs="Arial"/>
                <w:sz w:val="18"/>
                <w:szCs w:val="18"/>
              </w:rPr>
              <w:t>d/</w:t>
            </w:r>
            <w:r w:rsidRPr="00017A47">
              <w:rPr>
                <w:rFonts w:cs="Arial"/>
                <w:spacing w:val="-1"/>
                <w:sz w:val="18"/>
                <w:szCs w:val="18"/>
              </w:rPr>
              <w:t>o</w:t>
            </w:r>
            <w:r w:rsidRPr="00017A47">
              <w:rPr>
                <w:rFonts w:cs="Arial"/>
                <w:sz w:val="18"/>
                <w:szCs w:val="18"/>
              </w:rPr>
              <w:t>r r</w:t>
            </w:r>
            <w:r w:rsidRPr="00017A47">
              <w:rPr>
                <w:rFonts w:cs="Arial"/>
                <w:spacing w:val="1"/>
                <w:sz w:val="18"/>
                <w:szCs w:val="18"/>
              </w:rPr>
              <w:t>i</w:t>
            </w:r>
            <w:r w:rsidRPr="00017A47">
              <w:rPr>
                <w:rFonts w:cs="Arial"/>
                <w:sz w:val="18"/>
                <w:szCs w:val="18"/>
              </w:rPr>
              <w:t>sk</w:t>
            </w:r>
            <w:r w:rsidRPr="00017A47">
              <w:rPr>
                <w:rFonts w:cs="Arial"/>
                <w:spacing w:val="-3"/>
                <w:sz w:val="18"/>
                <w:szCs w:val="18"/>
              </w:rPr>
              <w:t xml:space="preserve"> </w:t>
            </w:r>
            <w:r w:rsidRPr="00017A47">
              <w:rPr>
                <w:rFonts w:cs="Arial"/>
                <w:sz w:val="18"/>
                <w:szCs w:val="18"/>
              </w:rPr>
              <w:t>of</w:t>
            </w:r>
            <w:r w:rsidRPr="00017A47">
              <w:rPr>
                <w:rFonts w:cs="Arial"/>
                <w:spacing w:val="-3"/>
                <w:sz w:val="18"/>
                <w:szCs w:val="18"/>
              </w:rPr>
              <w:t xml:space="preserve"> </w:t>
            </w:r>
            <w:r w:rsidRPr="00017A47">
              <w:rPr>
                <w:rFonts w:cs="Arial"/>
                <w:spacing w:val="1"/>
                <w:sz w:val="18"/>
                <w:szCs w:val="18"/>
              </w:rPr>
              <w:t>c</w:t>
            </w:r>
            <w:r w:rsidRPr="00017A47">
              <w:rPr>
                <w:rFonts w:cs="Arial"/>
                <w:spacing w:val="-1"/>
                <w:sz w:val="18"/>
                <w:szCs w:val="18"/>
              </w:rPr>
              <w:t>o</w:t>
            </w:r>
            <w:r w:rsidRPr="00017A47">
              <w:rPr>
                <w:rFonts w:cs="Arial"/>
                <w:spacing w:val="1"/>
                <w:sz w:val="18"/>
                <w:szCs w:val="18"/>
              </w:rPr>
              <w:t>n</w:t>
            </w:r>
            <w:r w:rsidRPr="00017A47">
              <w:rPr>
                <w:rFonts w:cs="Arial"/>
                <w:spacing w:val="2"/>
                <w:sz w:val="18"/>
                <w:szCs w:val="18"/>
              </w:rPr>
              <w:t>t</w:t>
            </w:r>
            <w:r w:rsidRPr="00017A47">
              <w:rPr>
                <w:rFonts w:cs="Arial"/>
                <w:spacing w:val="1"/>
                <w:sz w:val="18"/>
                <w:szCs w:val="18"/>
              </w:rPr>
              <w:t>in</w:t>
            </w:r>
            <w:r w:rsidRPr="00017A47">
              <w:rPr>
                <w:rFonts w:cs="Arial"/>
                <w:spacing w:val="-1"/>
                <w:sz w:val="18"/>
                <w:szCs w:val="18"/>
              </w:rPr>
              <w:t>u</w:t>
            </w:r>
            <w:r w:rsidRPr="00017A47">
              <w:rPr>
                <w:rFonts w:cs="Arial"/>
                <w:spacing w:val="1"/>
                <w:sz w:val="18"/>
                <w:szCs w:val="18"/>
              </w:rPr>
              <w:t>in</w:t>
            </w:r>
            <w:r w:rsidRPr="00017A47">
              <w:rPr>
                <w:rFonts w:cs="Arial"/>
                <w:sz w:val="18"/>
                <w:szCs w:val="18"/>
              </w:rPr>
              <w:t>g e</w:t>
            </w:r>
            <w:r w:rsidRPr="00017A47">
              <w:rPr>
                <w:rFonts w:cs="Arial"/>
                <w:spacing w:val="1"/>
                <w:sz w:val="18"/>
                <w:szCs w:val="18"/>
              </w:rPr>
              <w:t>n</w:t>
            </w:r>
            <w:r w:rsidRPr="00017A47">
              <w:rPr>
                <w:rFonts w:cs="Arial"/>
                <w:sz w:val="18"/>
                <w:szCs w:val="18"/>
              </w:rPr>
              <w:t>v</w:t>
            </w:r>
            <w:r w:rsidRPr="00017A47">
              <w:rPr>
                <w:rFonts w:cs="Arial"/>
                <w:spacing w:val="1"/>
                <w:sz w:val="18"/>
                <w:szCs w:val="18"/>
              </w:rPr>
              <w:t>i</w:t>
            </w:r>
            <w:r w:rsidRPr="00017A47">
              <w:rPr>
                <w:rFonts w:cs="Arial"/>
                <w:sz w:val="18"/>
                <w:szCs w:val="18"/>
              </w:rPr>
              <w:t>r</w:t>
            </w:r>
            <w:r w:rsidRPr="00017A47">
              <w:rPr>
                <w:rFonts w:cs="Arial"/>
                <w:spacing w:val="-1"/>
                <w:sz w:val="18"/>
                <w:szCs w:val="18"/>
              </w:rPr>
              <w:t>o</w:t>
            </w:r>
            <w:r w:rsidRPr="00017A47">
              <w:rPr>
                <w:rFonts w:cs="Arial"/>
                <w:spacing w:val="1"/>
                <w:sz w:val="18"/>
                <w:szCs w:val="18"/>
              </w:rPr>
              <w:t>n</w:t>
            </w:r>
            <w:r w:rsidRPr="00017A47">
              <w:rPr>
                <w:rFonts w:cs="Arial"/>
                <w:sz w:val="18"/>
                <w:szCs w:val="18"/>
              </w:rPr>
              <w:t>me</w:t>
            </w:r>
            <w:r w:rsidRPr="00017A47">
              <w:rPr>
                <w:rFonts w:cs="Arial"/>
                <w:spacing w:val="1"/>
                <w:sz w:val="18"/>
                <w:szCs w:val="18"/>
              </w:rPr>
              <w:t>n</w:t>
            </w:r>
            <w:r w:rsidRPr="00017A47">
              <w:rPr>
                <w:rFonts w:cs="Arial"/>
                <w:spacing w:val="2"/>
                <w:sz w:val="18"/>
                <w:szCs w:val="18"/>
              </w:rPr>
              <w:t>t</w:t>
            </w:r>
            <w:r w:rsidRPr="00017A47">
              <w:rPr>
                <w:rFonts w:cs="Arial"/>
                <w:spacing w:val="1"/>
                <w:sz w:val="18"/>
                <w:szCs w:val="18"/>
              </w:rPr>
              <w:t>a</w:t>
            </w:r>
            <w:r w:rsidRPr="00017A47">
              <w:rPr>
                <w:rFonts w:cs="Arial"/>
                <w:sz w:val="18"/>
                <w:szCs w:val="18"/>
              </w:rPr>
              <w:t>l</w:t>
            </w:r>
            <w:r w:rsidRPr="00017A47">
              <w:rPr>
                <w:rFonts w:cs="Arial"/>
                <w:spacing w:val="-13"/>
                <w:sz w:val="18"/>
                <w:szCs w:val="18"/>
              </w:rPr>
              <w:t xml:space="preserve"> </w:t>
            </w:r>
            <w:r w:rsidRPr="00017A47">
              <w:rPr>
                <w:rFonts w:cs="Arial"/>
                <w:sz w:val="18"/>
                <w:szCs w:val="18"/>
              </w:rPr>
              <w:t>d</w:t>
            </w:r>
            <w:r w:rsidRPr="00017A47">
              <w:rPr>
                <w:rFonts w:cs="Arial"/>
                <w:spacing w:val="1"/>
                <w:sz w:val="18"/>
                <w:szCs w:val="18"/>
              </w:rPr>
              <w:t>a</w:t>
            </w:r>
            <w:r w:rsidRPr="00017A47">
              <w:rPr>
                <w:rFonts w:cs="Arial"/>
                <w:sz w:val="18"/>
                <w:szCs w:val="18"/>
              </w:rPr>
              <w:t>m</w:t>
            </w:r>
            <w:r w:rsidRPr="00017A47">
              <w:rPr>
                <w:rFonts w:cs="Arial"/>
                <w:spacing w:val="1"/>
                <w:sz w:val="18"/>
                <w:szCs w:val="18"/>
              </w:rPr>
              <w:t>a</w:t>
            </w:r>
            <w:r w:rsidRPr="00017A47">
              <w:rPr>
                <w:rFonts w:cs="Arial"/>
                <w:sz w:val="18"/>
                <w:szCs w:val="18"/>
              </w:rPr>
              <w:t>ge</w:t>
            </w:r>
          </w:p>
        </w:tc>
        <w:tc>
          <w:tcPr>
            <w:tcW w:w="3969" w:type="dxa"/>
            <w:tcBorders>
              <w:top w:val="single" w:sz="4" w:space="0" w:color="000000"/>
              <w:bottom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1"/>
                <w:sz w:val="18"/>
                <w:szCs w:val="18"/>
              </w:rPr>
              <w:t>Serious incident requiring extensive hospitalisation</w:t>
            </w:r>
          </w:p>
        </w:tc>
      </w:tr>
      <w:tr w:rsidR="00017A47" w:rsidRPr="00017A47" w:rsidTr="00017A47">
        <w:trPr>
          <w:trHeight w:val="20"/>
        </w:trPr>
        <w:tc>
          <w:tcPr>
            <w:tcW w:w="568" w:type="dxa"/>
            <w:vMerge/>
            <w:tcBorders>
              <w:bottom w:val="single" w:sz="4" w:space="0" w:color="000000"/>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b/>
                <w:bCs/>
                <w:position w:val="-1"/>
                <w:sz w:val="18"/>
                <w:szCs w:val="18"/>
              </w:rPr>
              <w:t>Critical</w:t>
            </w:r>
          </w:p>
        </w:tc>
        <w:tc>
          <w:tcPr>
            <w:tcW w:w="3827" w:type="dxa"/>
            <w:tcBorders>
              <w:top w:val="single" w:sz="4" w:space="0" w:color="000000"/>
              <w:bottom w:val="single" w:sz="4" w:space="0" w:color="000000"/>
              <w:right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1"/>
                <w:sz w:val="18"/>
                <w:szCs w:val="18"/>
              </w:rPr>
              <w:t>Lo</w:t>
            </w:r>
            <w:r w:rsidRPr="00017A47">
              <w:rPr>
                <w:rFonts w:cs="Arial"/>
                <w:spacing w:val="1"/>
                <w:sz w:val="18"/>
                <w:szCs w:val="18"/>
              </w:rPr>
              <w:t>ng-</w:t>
            </w:r>
            <w:r w:rsidRPr="00017A47">
              <w:rPr>
                <w:rFonts w:cs="Arial"/>
                <w:spacing w:val="2"/>
                <w:sz w:val="18"/>
                <w:szCs w:val="18"/>
              </w:rPr>
              <w:t>t</w:t>
            </w:r>
            <w:r w:rsidRPr="00017A47">
              <w:rPr>
                <w:rFonts w:cs="Arial"/>
                <w:sz w:val="18"/>
                <w:szCs w:val="18"/>
              </w:rPr>
              <w:t>erm,</w:t>
            </w:r>
            <w:r w:rsidRPr="00017A47">
              <w:rPr>
                <w:rFonts w:cs="Arial"/>
                <w:spacing w:val="-12"/>
                <w:sz w:val="18"/>
                <w:szCs w:val="18"/>
              </w:rPr>
              <w:t xml:space="preserve"> </w:t>
            </w:r>
            <w:r w:rsidRPr="00017A47">
              <w:rPr>
                <w:rFonts w:cs="Arial"/>
                <w:spacing w:val="2"/>
                <w:sz w:val="18"/>
                <w:szCs w:val="18"/>
              </w:rPr>
              <w:t>w</w:t>
            </w:r>
            <w:r w:rsidRPr="00017A47">
              <w:rPr>
                <w:rFonts w:cs="Arial"/>
                <w:spacing w:val="1"/>
                <w:sz w:val="18"/>
                <w:szCs w:val="18"/>
              </w:rPr>
              <w:t>i</w:t>
            </w:r>
            <w:r w:rsidRPr="00017A47">
              <w:rPr>
                <w:rFonts w:cs="Arial"/>
                <w:sz w:val="18"/>
                <w:szCs w:val="18"/>
              </w:rPr>
              <w:t>des</w:t>
            </w:r>
            <w:r w:rsidRPr="00017A47">
              <w:rPr>
                <w:rFonts w:cs="Arial"/>
                <w:spacing w:val="1"/>
                <w:sz w:val="18"/>
                <w:szCs w:val="18"/>
              </w:rPr>
              <w:t>p</w:t>
            </w:r>
            <w:r w:rsidRPr="00017A47">
              <w:rPr>
                <w:rFonts w:cs="Arial"/>
                <w:sz w:val="18"/>
                <w:szCs w:val="18"/>
              </w:rPr>
              <w:t>re</w:t>
            </w:r>
            <w:r w:rsidRPr="00017A47">
              <w:rPr>
                <w:rFonts w:cs="Arial"/>
                <w:spacing w:val="1"/>
                <w:sz w:val="18"/>
                <w:szCs w:val="18"/>
              </w:rPr>
              <w:t>a</w:t>
            </w:r>
            <w:r w:rsidRPr="00017A47">
              <w:rPr>
                <w:rFonts w:cs="Arial"/>
                <w:spacing w:val="3"/>
                <w:sz w:val="18"/>
                <w:szCs w:val="18"/>
              </w:rPr>
              <w:t>d</w:t>
            </w:r>
            <w:r w:rsidRPr="00017A47">
              <w:rPr>
                <w:rFonts w:cs="Arial"/>
                <w:sz w:val="18"/>
                <w:szCs w:val="18"/>
              </w:rPr>
              <w:t xml:space="preserve">, </w:t>
            </w:r>
            <w:r w:rsidRPr="00017A47">
              <w:rPr>
                <w:rFonts w:cs="Arial"/>
                <w:spacing w:val="1"/>
                <w:sz w:val="18"/>
                <w:szCs w:val="18"/>
              </w:rPr>
              <w:t>i</w:t>
            </w:r>
            <w:r w:rsidRPr="00017A47">
              <w:rPr>
                <w:rFonts w:cs="Arial"/>
                <w:sz w:val="18"/>
                <w:szCs w:val="18"/>
              </w:rPr>
              <w:t>rrevers</w:t>
            </w:r>
            <w:r w:rsidRPr="00017A47">
              <w:rPr>
                <w:rFonts w:cs="Arial"/>
                <w:spacing w:val="1"/>
                <w:sz w:val="18"/>
                <w:szCs w:val="18"/>
              </w:rPr>
              <w:t>ibl</w:t>
            </w:r>
            <w:r w:rsidRPr="00017A47">
              <w:rPr>
                <w:rFonts w:cs="Arial"/>
                <w:sz w:val="18"/>
                <w:szCs w:val="18"/>
              </w:rPr>
              <w:t>e</w:t>
            </w:r>
            <w:r w:rsidRPr="00017A47">
              <w:rPr>
                <w:rFonts w:cs="Arial"/>
                <w:spacing w:val="-10"/>
                <w:sz w:val="18"/>
                <w:szCs w:val="18"/>
              </w:rPr>
              <w:t xml:space="preserve"> </w:t>
            </w:r>
            <w:r w:rsidRPr="00017A47">
              <w:rPr>
                <w:rFonts w:cs="Arial"/>
                <w:sz w:val="18"/>
                <w:szCs w:val="18"/>
              </w:rPr>
              <w:t>d</w:t>
            </w:r>
            <w:r w:rsidRPr="00017A47">
              <w:rPr>
                <w:rFonts w:cs="Arial"/>
                <w:spacing w:val="1"/>
                <w:sz w:val="18"/>
                <w:szCs w:val="18"/>
              </w:rPr>
              <w:t>a</w:t>
            </w:r>
            <w:r w:rsidRPr="00017A47">
              <w:rPr>
                <w:rFonts w:cs="Arial"/>
                <w:sz w:val="18"/>
                <w:szCs w:val="18"/>
              </w:rPr>
              <w:t>m</w:t>
            </w:r>
            <w:r w:rsidRPr="00017A47">
              <w:rPr>
                <w:rFonts w:cs="Arial"/>
                <w:spacing w:val="1"/>
                <w:sz w:val="18"/>
                <w:szCs w:val="18"/>
              </w:rPr>
              <w:t>a</w:t>
            </w:r>
            <w:r w:rsidRPr="00017A47">
              <w:rPr>
                <w:rFonts w:cs="Arial"/>
                <w:sz w:val="18"/>
                <w:szCs w:val="18"/>
              </w:rPr>
              <w:t>ge</w:t>
            </w:r>
          </w:p>
        </w:tc>
        <w:tc>
          <w:tcPr>
            <w:tcW w:w="3969" w:type="dxa"/>
            <w:tcBorders>
              <w:top w:val="single" w:sz="4" w:space="0" w:color="000000"/>
              <w:bottom w:val="single" w:sz="4" w:space="0" w:color="000000"/>
            </w:tcBorders>
          </w:tcPr>
          <w:p w:rsidR="00017A47" w:rsidRPr="00017A47" w:rsidRDefault="00017A47" w:rsidP="00017A47">
            <w:pPr>
              <w:widowControl w:val="0"/>
              <w:autoSpaceDE w:val="0"/>
              <w:autoSpaceDN w:val="0"/>
              <w:adjustRightInd w:val="0"/>
              <w:spacing w:before="60" w:after="60" w:line="240" w:lineRule="auto"/>
              <w:ind w:left="102" w:right="214"/>
              <w:jc w:val="left"/>
              <w:rPr>
                <w:rFonts w:cs="Arial"/>
                <w:b/>
                <w:bCs/>
                <w:position w:val="-1"/>
                <w:sz w:val="18"/>
                <w:szCs w:val="18"/>
              </w:rPr>
            </w:pPr>
            <w:r w:rsidRPr="00017A47">
              <w:rPr>
                <w:rFonts w:cs="Arial"/>
                <w:spacing w:val="-1"/>
                <w:sz w:val="18"/>
                <w:szCs w:val="18"/>
              </w:rPr>
              <w:t>A fatality, permanent disability , or multiple people affected by a serious incident</w:t>
            </w:r>
          </w:p>
        </w:tc>
      </w:tr>
    </w:tbl>
    <w:p w:rsidR="00017A47" w:rsidRPr="00C63016" w:rsidRDefault="00017A47" w:rsidP="00535568">
      <w:pPr>
        <w:pStyle w:val="Heading2"/>
        <w:numPr>
          <w:ilvl w:val="0"/>
          <w:numId w:val="150"/>
        </w:numPr>
        <w:tabs>
          <w:tab w:val="num" w:pos="1152"/>
        </w:tabs>
        <w:ind w:left="567" w:hanging="567"/>
      </w:pPr>
      <w:bookmarkStart w:id="672" w:name="_Toc408824912"/>
      <w:r w:rsidRPr="00C63016">
        <w:t>Risk Register</w:t>
      </w:r>
      <w:bookmarkEnd w:id="672"/>
      <w:r w:rsidRPr="00C63016">
        <w:t xml:space="preserve"> </w:t>
      </w:r>
    </w:p>
    <w:p w:rsidR="00017A47" w:rsidRPr="00017A47" w:rsidRDefault="00017A47" w:rsidP="00017A47">
      <w:r w:rsidRPr="00017A47">
        <w:t>A risk register has been developed for monitoring and evaluation activities to identify potential project risks (</w:t>
      </w:r>
      <w:r w:rsidR="007D30A3" w:rsidRPr="00017A47">
        <w:fldChar w:fldCharType="begin"/>
      </w:r>
      <w:r w:rsidRPr="00017A47">
        <w:instrText xml:space="preserve"> REF _Ref384742023 \r \h </w:instrText>
      </w:r>
      <w:r w:rsidR="007D30A3" w:rsidRPr="00017A47">
        <w:fldChar w:fldCharType="separate"/>
      </w:r>
      <w:r w:rsidRPr="00017A47">
        <w:t>Appendix A</w:t>
      </w:r>
      <w:r w:rsidR="007D30A3" w:rsidRPr="00017A47">
        <w:fldChar w:fldCharType="end"/>
      </w:r>
      <w:r w:rsidRPr="00017A47">
        <w:t>).  This risk register identifies key personnel responsible for control measures to ensure that the register and associated controls are current, implemented and communicated.</w:t>
      </w:r>
      <w:bookmarkStart w:id="673" w:name="_Toc372709930"/>
      <w:bookmarkEnd w:id="670"/>
      <w:r w:rsidRPr="00017A47">
        <w:t xml:space="preserve"> </w:t>
      </w:r>
    </w:p>
    <w:p w:rsidR="00017A47" w:rsidRPr="00017A47" w:rsidRDefault="00017A47" w:rsidP="00017A47">
      <w:r w:rsidRPr="00017A47">
        <w:t>Potentially high risk activities associated with the LTIM Project are listed below (</w:t>
      </w:r>
      <w:r w:rsidR="007D30A3" w:rsidRPr="00017A47">
        <w:fldChar w:fldCharType="begin"/>
      </w:r>
      <w:r w:rsidRPr="00017A47">
        <w:instrText xml:space="preserve"> REF _Ref380585983 \h </w:instrText>
      </w:r>
      <w:r w:rsidR="007D30A3" w:rsidRPr="00017A47">
        <w:fldChar w:fldCharType="separate"/>
      </w:r>
      <w:r w:rsidRPr="00017A47">
        <w:t xml:space="preserve">Table </w:t>
      </w:r>
      <w:r w:rsidRPr="00017A47">
        <w:rPr>
          <w:noProof/>
        </w:rPr>
        <w:t>2</w:t>
      </w:r>
      <w:r w:rsidRPr="00017A47">
        <w:noBreakHyphen/>
      </w:r>
      <w:r w:rsidRPr="00017A47">
        <w:rPr>
          <w:noProof/>
        </w:rPr>
        <w:t>4</w:t>
      </w:r>
      <w:r w:rsidR="007D30A3" w:rsidRPr="00017A47">
        <w:fldChar w:fldCharType="end"/>
      </w:r>
      <w:r w:rsidRPr="00017A47">
        <w:t>).  Further details are provided in (</w:t>
      </w:r>
      <w:r w:rsidR="007D30A3" w:rsidRPr="00017A47">
        <w:fldChar w:fldCharType="begin"/>
      </w:r>
      <w:r w:rsidRPr="00017A47">
        <w:instrText xml:space="preserve"> REF _Ref384742023 \r \h </w:instrText>
      </w:r>
      <w:r w:rsidR="007D30A3" w:rsidRPr="00017A47">
        <w:fldChar w:fldCharType="separate"/>
      </w:r>
      <w:r w:rsidRPr="00017A47">
        <w:t>Appendix A</w:t>
      </w:r>
      <w:r w:rsidR="007D30A3" w:rsidRPr="00017A47">
        <w:fldChar w:fldCharType="end"/>
      </w:r>
      <w:r w:rsidRPr="00017A47">
        <w:t xml:space="preserve">).   </w:t>
      </w:r>
    </w:p>
    <w:p w:rsidR="00017A47" w:rsidRPr="00017A47" w:rsidRDefault="00017A47" w:rsidP="00017A47">
      <w:pPr>
        <w:spacing w:before="120" w:after="120" w:line="240" w:lineRule="auto"/>
        <w:rPr>
          <w:b/>
          <w:bCs/>
          <w:sz w:val="18"/>
          <w:szCs w:val="20"/>
        </w:rPr>
      </w:pPr>
      <w:r w:rsidRPr="00017A47">
        <w:rPr>
          <w:b/>
          <w:bCs/>
          <w:sz w:val="18"/>
          <w:szCs w:val="20"/>
        </w:rPr>
        <w:t xml:space="preserve">Table </w:t>
      </w:r>
      <w:r w:rsidR="007D30A3" w:rsidRPr="00017A47">
        <w:rPr>
          <w:b/>
          <w:bCs/>
          <w:sz w:val="18"/>
          <w:szCs w:val="20"/>
        </w:rPr>
        <w:fldChar w:fldCharType="begin"/>
      </w:r>
      <w:r w:rsidRPr="00017A47">
        <w:rPr>
          <w:b/>
          <w:bCs/>
          <w:sz w:val="18"/>
          <w:szCs w:val="20"/>
        </w:rPr>
        <w:instrText xml:space="preserve"> STYLEREF 1 \s </w:instrText>
      </w:r>
      <w:r w:rsidR="007D30A3" w:rsidRPr="00017A47">
        <w:rPr>
          <w:b/>
          <w:bCs/>
          <w:sz w:val="18"/>
          <w:szCs w:val="20"/>
        </w:rPr>
        <w:fldChar w:fldCharType="separate"/>
      </w:r>
      <w:r w:rsidRPr="00017A47">
        <w:rPr>
          <w:b/>
          <w:bCs/>
          <w:noProof/>
          <w:sz w:val="18"/>
          <w:szCs w:val="20"/>
        </w:rPr>
        <w:t>2</w:t>
      </w:r>
      <w:r w:rsidR="007D30A3" w:rsidRPr="00017A47">
        <w:rPr>
          <w:b/>
          <w:bCs/>
          <w:noProof/>
          <w:sz w:val="18"/>
          <w:szCs w:val="20"/>
        </w:rPr>
        <w:fldChar w:fldCharType="end"/>
      </w:r>
      <w:r w:rsidRPr="00017A47">
        <w:rPr>
          <w:b/>
          <w:bCs/>
          <w:sz w:val="18"/>
          <w:szCs w:val="20"/>
        </w:rPr>
        <w:noBreakHyphen/>
      </w:r>
      <w:r w:rsidR="007D30A3" w:rsidRPr="00017A47">
        <w:rPr>
          <w:b/>
          <w:bCs/>
          <w:sz w:val="18"/>
          <w:szCs w:val="20"/>
        </w:rPr>
        <w:fldChar w:fldCharType="begin"/>
      </w:r>
      <w:r w:rsidRPr="00017A47">
        <w:rPr>
          <w:b/>
          <w:bCs/>
          <w:sz w:val="18"/>
          <w:szCs w:val="20"/>
        </w:rPr>
        <w:instrText xml:space="preserve"> SEQ Table \* ARABIC \s 1 </w:instrText>
      </w:r>
      <w:r w:rsidR="007D30A3" w:rsidRPr="00017A47">
        <w:rPr>
          <w:b/>
          <w:bCs/>
          <w:sz w:val="18"/>
          <w:szCs w:val="20"/>
        </w:rPr>
        <w:fldChar w:fldCharType="separate"/>
      </w:r>
      <w:r w:rsidRPr="00017A47">
        <w:rPr>
          <w:b/>
          <w:bCs/>
          <w:noProof/>
          <w:sz w:val="18"/>
          <w:szCs w:val="20"/>
        </w:rPr>
        <w:t>4</w:t>
      </w:r>
      <w:r w:rsidR="007D30A3" w:rsidRPr="00017A47">
        <w:rPr>
          <w:b/>
          <w:bCs/>
          <w:noProof/>
          <w:sz w:val="18"/>
          <w:szCs w:val="20"/>
        </w:rPr>
        <w:fldChar w:fldCharType="end"/>
      </w:r>
      <w:r w:rsidRPr="00017A47">
        <w:rPr>
          <w:b/>
          <w:bCs/>
          <w:sz w:val="18"/>
          <w:szCs w:val="20"/>
        </w:rPr>
        <w:t>: Potentially high risk activities identified for the LTIM Project – Junction of the Warrego and Darling rivers</w:t>
      </w:r>
    </w:p>
    <w:tbl>
      <w:tblPr>
        <w:tblW w:w="0" w:type="auto"/>
        <w:tblInd w:w="108" w:type="dxa"/>
        <w:tblLook w:val="01E0"/>
      </w:tblPr>
      <w:tblGrid>
        <w:gridCol w:w="5103"/>
        <w:gridCol w:w="4111"/>
      </w:tblGrid>
      <w:tr w:rsidR="00017A47" w:rsidRPr="00017A47" w:rsidTr="00017A47">
        <w:trPr>
          <w:cantSplit/>
          <w:trHeight w:val="397"/>
          <w:tblHeader/>
        </w:trPr>
        <w:tc>
          <w:tcPr>
            <w:tcW w:w="5103" w:type="dxa"/>
            <w:tcBorders>
              <w:top w:val="single" w:sz="4" w:space="0" w:color="auto"/>
              <w:bottom w:val="single" w:sz="4" w:space="0" w:color="auto"/>
              <w:right w:val="single" w:sz="4" w:space="0" w:color="auto"/>
            </w:tcBorders>
            <w:shd w:val="clear" w:color="auto" w:fill="BFBFBF" w:themeFill="background1" w:themeFillShade="BF"/>
            <w:vAlign w:val="center"/>
          </w:tcPr>
          <w:p w:rsidR="00017A47" w:rsidRPr="00017A47" w:rsidRDefault="00017A47" w:rsidP="00017A47">
            <w:pPr>
              <w:spacing w:before="60" w:after="60" w:line="240" w:lineRule="auto"/>
              <w:jc w:val="left"/>
              <w:rPr>
                <w:rFonts w:cs="Arial"/>
                <w:sz w:val="18"/>
                <w:szCs w:val="18"/>
              </w:rPr>
            </w:pPr>
            <w:r w:rsidRPr="00017A47">
              <w:rPr>
                <w:rFonts w:cs="Arial"/>
                <w:sz w:val="18"/>
                <w:szCs w:val="18"/>
              </w:rPr>
              <w:t xml:space="preserve">Potential risk </w:t>
            </w:r>
          </w:p>
        </w:tc>
        <w:tc>
          <w:tcPr>
            <w:tcW w:w="4111" w:type="dxa"/>
            <w:tcBorders>
              <w:top w:val="single" w:sz="4" w:space="0" w:color="auto"/>
              <w:left w:val="single" w:sz="4" w:space="0" w:color="auto"/>
              <w:bottom w:val="single" w:sz="4" w:space="0" w:color="auto"/>
            </w:tcBorders>
            <w:shd w:val="clear" w:color="auto" w:fill="BFBFBF" w:themeFill="background1" w:themeFillShade="BF"/>
            <w:vAlign w:val="center"/>
          </w:tcPr>
          <w:p w:rsidR="00017A47" w:rsidRPr="00017A47" w:rsidRDefault="00017A47" w:rsidP="00017A47">
            <w:pPr>
              <w:spacing w:before="60" w:after="60" w:line="240" w:lineRule="auto"/>
              <w:jc w:val="left"/>
              <w:rPr>
                <w:rFonts w:cs="Arial"/>
                <w:sz w:val="18"/>
                <w:szCs w:val="18"/>
              </w:rPr>
            </w:pPr>
            <w:r w:rsidRPr="00017A47">
              <w:rPr>
                <w:rFonts w:cs="Arial"/>
                <w:sz w:val="18"/>
                <w:szCs w:val="18"/>
              </w:rPr>
              <w:t>Site/activity specific</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Exposure to the elements, weather conditions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Generic </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Vehicles and driving hazards (including remote access, fatigue, towing etc)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Generic </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Terrain hazards and general site hazards (e.g. slips, trips and falls)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Generic</w:t>
            </w:r>
          </w:p>
        </w:tc>
      </w:tr>
      <w:tr w:rsidR="00017A47" w:rsidRPr="00017A47" w:rsidTr="00017A47">
        <w:trPr>
          <w:trHeight w:val="193"/>
        </w:trPr>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Hazards from flora and fauna, including dead livestock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Generic </w:t>
            </w:r>
          </w:p>
        </w:tc>
      </w:tr>
      <w:tr w:rsidR="00017A47" w:rsidRPr="00017A47" w:rsidTr="00017A47">
        <w:trPr>
          <w:trHeight w:val="193"/>
        </w:trPr>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Hazards to flora and fauna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Generic </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Water borne illnesses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Generic </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Manual handling and lifting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Generic </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Handling and storage of chemicals and equipment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Activity specific </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Boating</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Activity specific</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Remote surveys </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Generic – limited phone coverage at most sites in the Junction of the Warrego and Darling rivers</w:t>
            </w:r>
          </w:p>
        </w:tc>
      </w:tr>
      <w:tr w:rsidR="00017A47" w:rsidRPr="00017A47" w:rsidTr="00017A47">
        <w:tc>
          <w:tcPr>
            <w:tcW w:w="5103" w:type="dxa"/>
            <w:tcBorders>
              <w:top w:val="single" w:sz="4" w:space="0" w:color="auto"/>
              <w:bottom w:val="single" w:sz="4" w:space="0" w:color="auto"/>
              <w:right w:val="single" w:sz="4" w:space="0" w:color="auto"/>
            </w:tcBorders>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Bushfire hazards</w:t>
            </w:r>
          </w:p>
        </w:tc>
        <w:tc>
          <w:tcPr>
            <w:tcW w:w="4111" w:type="dxa"/>
            <w:tcBorders>
              <w:top w:val="single" w:sz="4" w:space="0" w:color="auto"/>
              <w:left w:val="single" w:sz="4" w:space="0" w:color="auto"/>
              <w:bottom w:val="single" w:sz="4" w:space="0" w:color="auto"/>
            </w:tcBorders>
            <w:vAlign w:val="center"/>
          </w:tcPr>
          <w:p w:rsidR="00017A47" w:rsidRPr="00017A47" w:rsidRDefault="00017A47" w:rsidP="00017A47">
            <w:pPr>
              <w:tabs>
                <w:tab w:val="left" w:pos="2802"/>
                <w:tab w:val="left" w:pos="5070"/>
                <w:tab w:val="left" w:pos="7338"/>
              </w:tabs>
              <w:spacing w:before="60" w:after="60" w:line="240" w:lineRule="auto"/>
              <w:jc w:val="left"/>
              <w:rPr>
                <w:sz w:val="18"/>
                <w:szCs w:val="18"/>
              </w:rPr>
            </w:pPr>
            <w:r w:rsidRPr="00017A47">
              <w:rPr>
                <w:sz w:val="18"/>
                <w:szCs w:val="18"/>
              </w:rPr>
              <w:t xml:space="preserve">Generic </w:t>
            </w:r>
          </w:p>
        </w:tc>
      </w:tr>
    </w:tbl>
    <w:p w:rsidR="00017A47" w:rsidRPr="00017A47" w:rsidRDefault="00017A47" w:rsidP="00017A47"/>
    <w:p w:rsidR="00017A47" w:rsidRPr="00017A47" w:rsidRDefault="00017A47" w:rsidP="00017A47">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674" w:name="_Toc408824913"/>
      <w:r w:rsidRPr="00017A47">
        <w:rPr>
          <w:rFonts w:ascii="Arial Bold" w:hAnsi="Arial Bold"/>
          <w:b/>
          <w:spacing w:val="20"/>
          <w:szCs w:val="20"/>
        </w:rPr>
        <w:t>Safe Work Procedures</w:t>
      </w:r>
      <w:bookmarkEnd w:id="674"/>
    </w:p>
    <w:p w:rsidR="00017A47" w:rsidRPr="00017A47" w:rsidRDefault="00017A47" w:rsidP="00017A47">
      <w:r w:rsidRPr="00017A47">
        <w:t xml:space="preserve">Safe work procedures have been provided for potentially high risk activities and form part of this HSE Plan.  Safe work procedures provide directions on how a particular aspect of work is to be carried out safely.  They identify hazards and clarify what must be done to eliminate or minimise risks.  </w:t>
      </w:r>
    </w:p>
    <w:p w:rsidR="00017A47" w:rsidRPr="00017A47" w:rsidRDefault="00017A47" w:rsidP="00017A47">
      <w:r w:rsidRPr="00017A47">
        <w:t>Written work safe procedures should be prepared for all potentially hazardous tasks performed and must list any required PPE.  The process of developing a written safe work procedure for a hazardous task includes the following four steps:</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Determine the overall task that requires a safe work procedure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Break down the task into its basic steps</w:t>
      </w:r>
    </w:p>
    <w:p w:rsidR="00017A47" w:rsidRPr="00C63016" w:rsidRDefault="00017A47" w:rsidP="00535568">
      <w:pPr>
        <w:pStyle w:val="Bullets1"/>
        <w:numPr>
          <w:ilvl w:val="0"/>
          <w:numId w:val="152"/>
        </w:numPr>
        <w:tabs>
          <w:tab w:val="left" w:pos="1134"/>
        </w:tabs>
        <w:spacing w:after="0"/>
        <w:ind w:left="1134" w:hanging="567"/>
        <w:contextualSpacing w:val="0"/>
      </w:pPr>
      <w:r w:rsidRPr="00C63016">
        <w:t>Identify the hazards associated with each step, and ways to eliminate or minimise the risk to workers from these hazards</w:t>
      </w:r>
    </w:p>
    <w:p w:rsidR="00017A47" w:rsidRDefault="00017A47" w:rsidP="00535568">
      <w:pPr>
        <w:pStyle w:val="Bullets1"/>
        <w:numPr>
          <w:ilvl w:val="0"/>
          <w:numId w:val="152"/>
        </w:numPr>
        <w:tabs>
          <w:tab w:val="left" w:pos="1134"/>
        </w:tabs>
        <w:spacing w:after="0"/>
        <w:ind w:left="1134" w:hanging="567"/>
        <w:contextualSpacing w:val="0"/>
      </w:pPr>
      <w:r w:rsidRPr="00C63016">
        <w:t>Write the safe work procedure – the list of actions that workers must do when performing the task.</w:t>
      </w:r>
    </w:p>
    <w:p w:rsidR="00C63016" w:rsidRPr="00C63016" w:rsidRDefault="00C63016" w:rsidP="00C63016">
      <w:pPr>
        <w:pStyle w:val="Bullets1"/>
        <w:tabs>
          <w:tab w:val="left" w:pos="1134"/>
        </w:tabs>
        <w:spacing w:after="0"/>
        <w:ind w:left="1134"/>
        <w:contextualSpacing w:val="0"/>
      </w:pPr>
    </w:p>
    <w:p w:rsidR="00017A47" w:rsidRPr="00017A47" w:rsidRDefault="00017A47" w:rsidP="00017A47">
      <w:r w:rsidRPr="00017A47">
        <w:t xml:space="preserve">Safe work procedures and protocols have been developed for the following activities and provided in </w:t>
      </w:r>
      <w:r w:rsidR="007D30A3" w:rsidRPr="00017A47">
        <w:fldChar w:fldCharType="begin"/>
      </w:r>
      <w:r w:rsidRPr="00017A47">
        <w:instrText xml:space="preserve"> REF _Ref384742023 \n \h </w:instrText>
      </w:r>
      <w:r w:rsidR="007D30A3" w:rsidRPr="00017A47">
        <w:fldChar w:fldCharType="separate"/>
      </w:r>
      <w:r w:rsidRPr="00017A47">
        <w:t>Appendix A</w:t>
      </w:r>
      <w:r w:rsidR="007D30A3" w:rsidRPr="00017A47">
        <w:fldChar w:fldCharType="end"/>
      </w:r>
      <w:r w:rsidRPr="00017A47">
        <w:t xml:space="preserve">: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Fatigue management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Manual handling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Bogged vehicle retrieval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Heat/cold induced illnesses and injuries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Hazard chemicals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Fauna related diseases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Bushfire safety </w:t>
      </w:r>
    </w:p>
    <w:p w:rsidR="00017A47" w:rsidRPr="00C63016" w:rsidRDefault="00017A47" w:rsidP="00535568">
      <w:pPr>
        <w:pStyle w:val="Bullets1"/>
        <w:numPr>
          <w:ilvl w:val="0"/>
          <w:numId w:val="152"/>
        </w:numPr>
        <w:tabs>
          <w:tab w:val="left" w:pos="1134"/>
        </w:tabs>
        <w:spacing w:after="0"/>
        <w:ind w:left="1134" w:hanging="567"/>
        <w:contextualSpacing w:val="0"/>
      </w:pPr>
      <w:r w:rsidRPr="00C63016">
        <w:t xml:space="preserve">Personal protective equipment  </w:t>
      </w:r>
    </w:p>
    <w:p w:rsidR="00017A47" w:rsidRDefault="00017A47" w:rsidP="00535568">
      <w:pPr>
        <w:pStyle w:val="Bullets1"/>
        <w:numPr>
          <w:ilvl w:val="0"/>
          <w:numId w:val="152"/>
        </w:numPr>
        <w:tabs>
          <w:tab w:val="left" w:pos="1134"/>
        </w:tabs>
        <w:spacing w:after="0"/>
        <w:ind w:left="1134" w:hanging="567"/>
        <w:contextualSpacing w:val="0"/>
      </w:pPr>
      <w:r w:rsidRPr="00C63016">
        <w:t>Safe driving.</w:t>
      </w:r>
    </w:p>
    <w:p w:rsidR="00C63016" w:rsidRPr="00C63016" w:rsidRDefault="00C63016" w:rsidP="00C63016">
      <w:pPr>
        <w:pStyle w:val="Bullets1"/>
        <w:tabs>
          <w:tab w:val="left" w:pos="1134"/>
        </w:tabs>
        <w:spacing w:after="0"/>
        <w:ind w:left="1134"/>
        <w:contextualSpacing w:val="0"/>
      </w:pPr>
    </w:p>
    <w:p w:rsidR="00017A47" w:rsidRPr="00017A47" w:rsidRDefault="00017A47" w:rsidP="00017A47">
      <w:r w:rsidRPr="00017A47">
        <w:t xml:space="preserve">These procedures will be updated or added too, should any deficiencies or non-conformances be identified during the project (see Section </w:t>
      </w:r>
      <w:r w:rsidR="007D30A3" w:rsidRPr="00017A47">
        <w:fldChar w:fldCharType="begin"/>
      </w:r>
      <w:r w:rsidRPr="00017A47">
        <w:instrText xml:space="preserve"> REF _Ref384731611 \n \h </w:instrText>
      </w:r>
      <w:r w:rsidR="007D30A3" w:rsidRPr="00017A47">
        <w:fldChar w:fldCharType="separate"/>
      </w:r>
      <w:r w:rsidRPr="00017A47">
        <w:t>6</w:t>
      </w:r>
      <w:r w:rsidR="007D30A3" w:rsidRPr="00017A47">
        <w:fldChar w:fldCharType="end"/>
      </w:r>
      <w:r w:rsidRPr="00017A47">
        <w:t xml:space="preserve">). </w:t>
      </w:r>
    </w:p>
    <w:p w:rsidR="00017A47" w:rsidRPr="001529CB" w:rsidRDefault="00017A47" w:rsidP="00535568">
      <w:pPr>
        <w:pStyle w:val="Heading3"/>
        <w:numPr>
          <w:ilvl w:val="0"/>
          <w:numId w:val="153"/>
        </w:numPr>
        <w:tabs>
          <w:tab w:val="clear" w:pos="851"/>
          <w:tab w:val="left" w:pos="567"/>
        </w:tabs>
        <w:ind w:left="567" w:hanging="567"/>
      </w:pPr>
      <w:bookmarkStart w:id="675" w:name="_Toc408824914"/>
      <w:r w:rsidRPr="001529CB">
        <w:t>Procedure for Site Visits</w:t>
      </w:r>
      <w:bookmarkEnd w:id="675"/>
    </w:p>
    <w:p w:rsidR="00017A47" w:rsidRPr="00017A47" w:rsidRDefault="00017A47" w:rsidP="00017A47">
      <w:r w:rsidRPr="00017A47">
        <w:t>Prior to any field-based activities, a review of HSE risks shall be carried out.</w:t>
      </w:r>
    </w:p>
    <w:bookmarkEnd w:id="673"/>
    <w:p w:rsidR="00017A47" w:rsidRPr="00017A47" w:rsidRDefault="00017A47" w:rsidP="00017A47">
      <w:pPr>
        <w:rPr>
          <w:rFonts w:cs="Arial"/>
          <w:color w:val="000000"/>
          <w:szCs w:val="20"/>
        </w:rPr>
      </w:pPr>
      <w:r w:rsidRPr="00017A47">
        <w:rPr>
          <w:rFonts w:cs="Arial"/>
          <w:color w:val="000000"/>
          <w:szCs w:val="20"/>
        </w:rPr>
        <w:t xml:space="preserve">A copy of this HSE Plan will be carried by all field teams, and is to be used in </w:t>
      </w:r>
      <w:r w:rsidRPr="00017A47">
        <w:rPr>
          <w:rFonts w:cs="Arial"/>
          <w:szCs w:val="20"/>
        </w:rPr>
        <w:t xml:space="preserve">conjunction with the </w:t>
      </w:r>
      <w:r w:rsidRPr="00017A47">
        <w:rPr>
          <w:rFonts w:cs="Arial"/>
          <w:color w:val="000000"/>
          <w:szCs w:val="20"/>
          <w:u w:val="single"/>
        </w:rPr>
        <w:t>SWMS – High Risk ESQ_05F</w:t>
      </w:r>
      <w:r w:rsidRPr="00017A47">
        <w:rPr>
          <w:rFonts w:cs="Arial"/>
          <w:color w:val="000000"/>
          <w:szCs w:val="20"/>
        </w:rPr>
        <w:t xml:space="preserve"> (</w:t>
      </w:r>
      <w:fldSimple w:instr=" REF _Ref384738439 \n \h  \* MERGEFORMAT ">
        <w:r w:rsidRPr="00017A47">
          <w:rPr>
            <w:rFonts w:cs="Arial"/>
            <w:color w:val="000000"/>
            <w:szCs w:val="20"/>
          </w:rPr>
          <w:t>Appendix D</w:t>
        </w:r>
      </w:fldSimple>
      <w:r w:rsidRPr="00017A47">
        <w:rPr>
          <w:rFonts w:cs="Arial"/>
          <w:color w:val="000000"/>
          <w:szCs w:val="20"/>
        </w:rPr>
        <w:t xml:space="preserve">) and </w:t>
      </w:r>
      <w:r w:rsidRPr="00017A47">
        <w:rPr>
          <w:rFonts w:cs="Arial"/>
          <w:color w:val="000000"/>
          <w:szCs w:val="20"/>
          <w:u w:val="single"/>
        </w:rPr>
        <w:t>SWMS - Toolbox Talk ESQ_05cF</w:t>
      </w:r>
      <w:r w:rsidRPr="00017A47">
        <w:rPr>
          <w:rFonts w:cs="Arial"/>
          <w:color w:val="000000"/>
          <w:szCs w:val="20"/>
        </w:rPr>
        <w:t xml:space="preserve"> (</w:t>
      </w:r>
      <w:fldSimple w:instr=" REF _Ref384738434 \n \h  \* MERGEFORMAT ">
        <w:r w:rsidRPr="00017A47">
          <w:rPr>
            <w:rFonts w:cs="Arial"/>
            <w:color w:val="000000"/>
            <w:szCs w:val="20"/>
          </w:rPr>
          <w:t>Appendix E</w:t>
        </w:r>
      </w:fldSimple>
      <w:r w:rsidRPr="00017A47">
        <w:rPr>
          <w:rFonts w:cs="Arial"/>
          <w:color w:val="000000"/>
          <w:szCs w:val="20"/>
        </w:rPr>
        <w:t xml:space="preserve">).  </w:t>
      </w:r>
    </w:p>
    <w:p w:rsidR="00017A47" w:rsidRPr="00017A47" w:rsidRDefault="00017A47" w:rsidP="00017A47">
      <w:pPr>
        <w:rPr>
          <w:rFonts w:cs="Arial"/>
          <w:szCs w:val="20"/>
        </w:rPr>
      </w:pPr>
      <w:r w:rsidRPr="00017A47">
        <w:rPr>
          <w:rFonts w:cs="Arial"/>
          <w:color w:val="000000"/>
          <w:szCs w:val="20"/>
        </w:rPr>
        <w:t xml:space="preserve">The </w:t>
      </w:r>
      <w:r w:rsidRPr="00017A47">
        <w:rPr>
          <w:rFonts w:cs="Arial"/>
          <w:color w:val="000000"/>
          <w:szCs w:val="20"/>
          <w:u w:val="single"/>
        </w:rPr>
        <w:t>SWMS – High Risk ESQ_05F</w:t>
      </w:r>
      <w:r w:rsidRPr="00017A47">
        <w:rPr>
          <w:rFonts w:cs="Arial"/>
          <w:color w:val="000000"/>
          <w:szCs w:val="20"/>
        </w:rPr>
        <w:t xml:space="preserve"> will be completed and reviewed prior to undertaking any fieldwork by</w:t>
      </w:r>
      <w:r w:rsidRPr="00017A47">
        <w:rPr>
          <w:rFonts w:cs="Arial"/>
          <w:szCs w:val="20"/>
        </w:rPr>
        <w:t xml:space="preserve"> all personnel including consultants and sub-contractors.  The SWMS shall include call-in/call-out procedures, emergency contacts, </w:t>
      </w:r>
    </w:p>
    <w:p w:rsidR="00017A47" w:rsidRPr="00017A47" w:rsidRDefault="00017A47" w:rsidP="00017A47">
      <w:pPr>
        <w:rPr>
          <w:rFonts w:cs="Arial"/>
          <w:color w:val="000000"/>
          <w:szCs w:val="20"/>
        </w:rPr>
      </w:pPr>
      <w:r w:rsidRPr="00017A47">
        <w:rPr>
          <w:rFonts w:cs="Arial"/>
          <w:color w:val="000000"/>
          <w:szCs w:val="20"/>
        </w:rPr>
        <w:t xml:space="preserve">Toolbox talks must be completed daily on-site.  Any new risks identified as part of the Toolbox Talks are to be sent to the Project Manager for inclusion on the risk register. </w:t>
      </w:r>
    </w:p>
    <w:p w:rsidR="00017A47" w:rsidRPr="00017A47" w:rsidRDefault="00017A47" w:rsidP="00017A47">
      <w:pPr>
        <w:rPr>
          <w:rFonts w:cs="Arial"/>
          <w:szCs w:val="20"/>
        </w:rPr>
      </w:pPr>
      <w:r w:rsidRPr="00017A47">
        <w:rPr>
          <w:rFonts w:cs="Arial"/>
          <w:color w:val="000000"/>
          <w:szCs w:val="20"/>
        </w:rPr>
        <w:t xml:space="preserve">The following standard practices shall be applied prior to undertaking any fieldwork: </w:t>
      </w:r>
    </w:p>
    <w:p w:rsidR="00017A47" w:rsidRPr="00017A47" w:rsidRDefault="00017A47" w:rsidP="00535568">
      <w:pPr>
        <w:numPr>
          <w:ilvl w:val="0"/>
          <w:numId w:val="146"/>
        </w:numPr>
        <w:spacing w:line="280" w:lineRule="atLeast"/>
        <w:ind w:left="1134" w:hanging="567"/>
        <w:contextualSpacing/>
        <w:jc w:val="left"/>
        <w:rPr>
          <w:rFonts w:cs="Arial"/>
          <w:szCs w:val="20"/>
        </w:rPr>
      </w:pPr>
      <w:r w:rsidRPr="00017A47">
        <w:rPr>
          <w:rFonts w:cs="Arial"/>
          <w:szCs w:val="20"/>
        </w:rPr>
        <w:t>All vehicles should be checked for serviceability prior to leaving (</w:t>
      </w:r>
      <w:r w:rsidRPr="00017A47">
        <w:rPr>
          <w:rFonts w:cs="Arial"/>
          <w:szCs w:val="20"/>
          <w:u w:val="single"/>
        </w:rPr>
        <w:t>ESQ_09F – Remote Location Vehicle Checklist</w:t>
      </w:r>
      <w:r w:rsidRPr="00017A47">
        <w:rPr>
          <w:rFonts w:cs="Arial"/>
          <w:szCs w:val="20"/>
        </w:rPr>
        <w:t>).  Vehicle Emergency box &amp; First Aid Kits are to be carried in company &amp; non-company vehicles at all times during field trips.</w:t>
      </w:r>
    </w:p>
    <w:p w:rsidR="00017A47" w:rsidRPr="00017A47" w:rsidRDefault="00017A47" w:rsidP="00535568">
      <w:pPr>
        <w:widowControl w:val="0"/>
        <w:numPr>
          <w:ilvl w:val="0"/>
          <w:numId w:val="146"/>
        </w:numPr>
        <w:autoSpaceDE w:val="0"/>
        <w:autoSpaceDN w:val="0"/>
        <w:adjustRightInd w:val="0"/>
        <w:spacing w:line="280" w:lineRule="atLeast"/>
        <w:ind w:left="1134" w:right="19" w:hanging="567"/>
        <w:contextualSpacing/>
        <w:jc w:val="left"/>
        <w:rPr>
          <w:rFonts w:cs="Arial"/>
          <w:szCs w:val="20"/>
        </w:rPr>
      </w:pPr>
      <w:r w:rsidRPr="00017A47">
        <w:rPr>
          <w:rFonts w:cs="Arial"/>
          <w:color w:val="000000"/>
          <w:szCs w:val="20"/>
          <w:u w:val="single"/>
        </w:rPr>
        <w:t>Fit for Work Policy &amp; Procedures (ESQ_04P</w:t>
      </w:r>
      <w:r w:rsidRPr="00017A47">
        <w:rPr>
          <w:rFonts w:cs="Arial"/>
          <w:color w:val="000000"/>
          <w:szCs w:val="20"/>
        </w:rPr>
        <w:t xml:space="preserve">), </w:t>
      </w:r>
      <w:r w:rsidRPr="00017A47">
        <w:rPr>
          <w:rFonts w:cs="Arial"/>
          <w:color w:val="000000"/>
          <w:szCs w:val="20"/>
          <w:u w:val="single"/>
        </w:rPr>
        <w:t>Safe Driving Policy (ESQ-7P</w:t>
      </w:r>
      <w:r w:rsidRPr="00017A47">
        <w:rPr>
          <w:rFonts w:cs="Arial"/>
          <w:color w:val="000000"/>
          <w:szCs w:val="20"/>
        </w:rPr>
        <w:t xml:space="preserve">) and </w:t>
      </w:r>
      <w:r w:rsidRPr="00017A47">
        <w:rPr>
          <w:rFonts w:cs="Arial"/>
          <w:color w:val="000000"/>
          <w:szCs w:val="20"/>
          <w:u w:val="single"/>
        </w:rPr>
        <w:t>Fatigue Management Plan (ESQ_03PL)</w:t>
      </w:r>
      <w:r w:rsidRPr="00017A47">
        <w:rPr>
          <w:rFonts w:cs="Arial"/>
          <w:color w:val="000000"/>
          <w:szCs w:val="20"/>
        </w:rPr>
        <w:t xml:space="preserve"> are to be adhered to at all times.</w:t>
      </w:r>
    </w:p>
    <w:p w:rsidR="00017A47" w:rsidRPr="00017A47" w:rsidRDefault="00017A47" w:rsidP="00535568">
      <w:pPr>
        <w:numPr>
          <w:ilvl w:val="0"/>
          <w:numId w:val="146"/>
        </w:numPr>
        <w:spacing w:line="280" w:lineRule="atLeast"/>
        <w:ind w:left="1134" w:hanging="567"/>
        <w:contextualSpacing/>
        <w:jc w:val="left"/>
        <w:rPr>
          <w:rFonts w:cs="Arial"/>
          <w:szCs w:val="20"/>
        </w:rPr>
      </w:pPr>
      <w:r w:rsidRPr="00017A47">
        <w:rPr>
          <w:rFonts w:cs="Arial"/>
          <w:color w:val="000000"/>
          <w:szCs w:val="20"/>
        </w:rPr>
        <w:t>First Aid Kit must be carried by an individual at all times when away from the vehicle.</w:t>
      </w:r>
    </w:p>
    <w:p w:rsidR="00017A47" w:rsidRPr="00017A47" w:rsidRDefault="00017A47" w:rsidP="00535568">
      <w:pPr>
        <w:numPr>
          <w:ilvl w:val="0"/>
          <w:numId w:val="146"/>
        </w:numPr>
        <w:spacing w:line="280" w:lineRule="atLeast"/>
        <w:ind w:left="1134" w:hanging="567"/>
        <w:contextualSpacing/>
        <w:jc w:val="left"/>
        <w:rPr>
          <w:rFonts w:cs="Arial"/>
          <w:szCs w:val="20"/>
        </w:rPr>
      </w:pPr>
      <w:r w:rsidRPr="00017A47">
        <w:rPr>
          <w:rFonts w:cs="Arial"/>
          <w:color w:val="000000"/>
          <w:szCs w:val="20"/>
        </w:rPr>
        <w:t>One member of the team undertaking site visit or field trip must be senior first aid qualified.</w:t>
      </w:r>
    </w:p>
    <w:p w:rsidR="00017A47" w:rsidRPr="00017A47" w:rsidRDefault="00017A47" w:rsidP="00535568">
      <w:pPr>
        <w:widowControl w:val="0"/>
        <w:numPr>
          <w:ilvl w:val="0"/>
          <w:numId w:val="146"/>
        </w:numPr>
        <w:autoSpaceDE w:val="0"/>
        <w:autoSpaceDN w:val="0"/>
        <w:adjustRightInd w:val="0"/>
        <w:spacing w:line="280" w:lineRule="atLeast"/>
        <w:ind w:left="1134" w:right="19" w:hanging="567"/>
        <w:contextualSpacing/>
        <w:jc w:val="left"/>
        <w:rPr>
          <w:rFonts w:cs="Arial"/>
          <w:szCs w:val="20"/>
        </w:rPr>
      </w:pPr>
      <w:r w:rsidRPr="00017A47">
        <w:rPr>
          <w:rFonts w:cs="Arial"/>
          <w:color w:val="000000"/>
          <w:szCs w:val="20"/>
        </w:rPr>
        <w:t>Drivers must have a current drivers’ licence eligible in Australia.</w:t>
      </w:r>
    </w:p>
    <w:p w:rsidR="00017A47" w:rsidRPr="00017A47" w:rsidRDefault="00017A47" w:rsidP="00535568">
      <w:pPr>
        <w:widowControl w:val="0"/>
        <w:numPr>
          <w:ilvl w:val="0"/>
          <w:numId w:val="146"/>
        </w:numPr>
        <w:autoSpaceDE w:val="0"/>
        <w:autoSpaceDN w:val="0"/>
        <w:adjustRightInd w:val="0"/>
        <w:spacing w:line="280" w:lineRule="atLeast"/>
        <w:ind w:left="1134" w:right="19" w:hanging="567"/>
        <w:contextualSpacing/>
        <w:jc w:val="left"/>
        <w:rPr>
          <w:rFonts w:cs="Arial"/>
          <w:szCs w:val="20"/>
        </w:rPr>
      </w:pPr>
      <w:r w:rsidRPr="00017A47">
        <w:rPr>
          <w:rFonts w:cs="Arial"/>
          <w:color w:val="000000"/>
          <w:szCs w:val="20"/>
        </w:rPr>
        <w:t xml:space="preserve">The most recent update of this HSE Plan must be carried in the </w:t>
      </w:r>
      <w:r w:rsidRPr="00017A47">
        <w:rPr>
          <w:rFonts w:cs="Arial"/>
          <w:szCs w:val="20"/>
        </w:rPr>
        <w:t>consultant’s field folder</w:t>
      </w:r>
      <w:r w:rsidRPr="00017A47">
        <w:rPr>
          <w:rFonts w:cs="Arial"/>
          <w:color w:val="000000"/>
          <w:szCs w:val="20"/>
        </w:rPr>
        <w:t>.</w:t>
      </w:r>
    </w:p>
    <w:p w:rsidR="00017A47" w:rsidRPr="00017A47" w:rsidRDefault="00017A47" w:rsidP="00535568">
      <w:pPr>
        <w:numPr>
          <w:ilvl w:val="0"/>
          <w:numId w:val="146"/>
        </w:numPr>
        <w:spacing w:line="280" w:lineRule="atLeast"/>
        <w:ind w:left="1134" w:hanging="567"/>
        <w:jc w:val="left"/>
        <w:rPr>
          <w:rFonts w:cs="Arial"/>
          <w:szCs w:val="20"/>
        </w:rPr>
      </w:pPr>
      <w:r w:rsidRPr="00017A47">
        <w:rPr>
          <w:rFonts w:cs="Arial"/>
          <w:szCs w:val="20"/>
        </w:rPr>
        <w:t xml:space="preserve">The completed </w:t>
      </w:r>
      <w:r w:rsidRPr="00017A47">
        <w:rPr>
          <w:rFonts w:cs="Arial"/>
          <w:color w:val="000000"/>
          <w:szCs w:val="20"/>
          <w:u w:val="single"/>
        </w:rPr>
        <w:t>SWMS – High Risk ESQ_05F</w:t>
      </w:r>
      <w:r w:rsidRPr="00017A47">
        <w:rPr>
          <w:rFonts w:cs="Arial"/>
          <w:color w:val="000000"/>
          <w:szCs w:val="20"/>
        </w:rPr>
        <w:t xml:space="preserve"> </w:t>
      </w:r>
      <w:r w:rsidRPr="00017A47">
        <w:rPr>
          <w:rFonts w:cs="Arial"/>
          <w:szCs w:val="20"/>
        </w:rPr>
        <w:t xml:space="preserve">and blank copies of the </w:t>
      </w:r>
      <w:r w:rsidRPr="00017A47">
        <w:rPr>
          <w:rFonts w:cs="Arial"/>
          <w:color w:val="000000"/>
          <w:szCs w:val="20"/>
          <w:u w:val="single"/>
        </w:rPr>
        <w:t>SWMS - Toolbox Talk ESQ_05cF</w:t>
      </w:r>
      <w:r w:rsidRPr="00017A47">
        <w:rPr>
          <w:rFonts w:cs="Arial"/>
          <w:szCs w:val="20"/>
        </w:rPr>
        <w:t xml:space="preserve"> must be carried in the consultant’s field folder.  Completed copies must scanned and electronically saved in project file and hard copies placed on the project folder.</w:t>
      </w:r>
    </w:p>
    <w:p w:rsidR="00017A47" w:rsidRPr="00017A47" w:rsidRDefault="00017A47" w:rsidP="00017A47">
      <w:r w:rsidRPr="00017A47">
        <w:t>A list of first aid equipment is contained in each first aid kit.  The field team leader or designated project officer will be responsible for checking the first aid supplies of each kit prior to field work.</w:t>
      </w:r>
    </w:p>
    <w:p w:rsidR="00017A47" w:rsidRPr="00017A47" w:rsidRDefault="00017A47" w:rsidP="00017A47">
      <w:r w:rsidRPr="00017A47">
        <w:t>All field vehicles carry a Field based First Aid Kit  and also an emergency equipment box which includes various supplies and consumables (Bottled water, and non-perishable food) in the event of an emergency.</w:t>
      </w:r>
    </w:p>
    <w:p w:rsidR="00017A47" w:rsidRPr="00017A47" w:rsidRDefault="00017A47" w:rsidP="00017A47">
      <w:pPr>
        <w:sectPr w:rsidR="00017A47" w:rsidRPr="00017A47" w:rsidSect="00017A47">
          <w:headerReference w:type="default" r:id="rId192"/>
          <w:footerReference w:type="default" r:id="rId193"/>
          <w:pgSz w:w="11899" w:h="16838"/>
          <w:pgMar w:top="1508" w:right="1217" w:bottom="1457" w:left="1480" w:header="811" w:footer="305" w:gutter="0"/>
          <w:cols w:space="708"/>
          <w:docGrid w:linePitch="360"/>
        </w:sectPr>
      </w:pPr>
    </w:p>
    <w:p w:rsidR="00017A47" w:rsidRPr="00017A47" w:rsidRDefault="00017A47" w:rsidP="00535568">
      <w:pPr>
        <w:keepNext/>
        <w:numPr>
          <w:ilvl w:val="0"/>
          <w:numId w:val="50"/>
        </w:numPr>
        <w:spacing w:before="400" w:after="400" w:line="240" w:lineRule="auto"/>
        <w:ind w:left="567" w:hanging="567"/>
        <w:outlineLvl w:val="0"/>
        <w:rPr>
          <w:sz w:val="44"/>
          <w:szCs w:val="20"/>
        </w:rPr>
      </w:pPr>
      <w:bookmarkStart w:id="676" w:name="_Toc408824915"/>
      <w:r w:rsidRPr="00017A47">
        <w:rPr>
          <w:sz w:val="44"/>
          <w:szCs w:val="20"/>
        </w:rPr>
        <w:t>Emergency Responses &amp; Reporting</w:t>
      </w:r>
      <w:bookmarkEnd w:id="676"/>
      <w:r w:rsidRPr="00017A47">
        <w:rPr>
          <w:sz w:val="44"/>
          <w:szCs w:val="20"/>
        </w:rPr>
        <w:t xml:space="preserve"> </w:t>
      </w:r>
    </w:p>
    <w:p w:rsidR="00017A47" w:rsidRPr="00535568" w:rsidRDefault="00017A47" w:rsidP="00535568">
      <w:pPr>
        <w:pStyle w:val="Heading2"/>
        <w:numPr>
          <w:ilvl w:val="0"/>
          <w:numId w:val="154"/>
        </w:numPr>
        <w:tabs>
          <w:tab w:val="num" w:pos="1152"/>
        </w:tabs>
        <w:ind w:left="567" w:hanging="567"/>
      </w:pPr>
      <w:bookmarkStart w:id="677" w:name="_Toc408824916"/>
      <w:r w:rsidRPr="00535568">
        <w:t>Emergency Response</w:t>
      </w:r>
      <w:bookmarkEnd w:id="677"/>
      <w:r w:rsidRPr="00535568">
        <w:t xml:space="preserve"> </w:t>
      </w:r>
    </w:p>
    <w:p w:rsidR="00017A47" w:rsidRPr="00017A47" w:rsidRDefault="00017A47" w:rsidP="00017A47">
      <w:r w:rsidRPr="00017A47">
        <w:t xml:space="preserve">The safety of all persons is the immediate priority. </w:t>
      </w:r>
    </w:p>
    <w:p w:rsidR="00017A47" w:rsidRPr="00017A47" w:rsidRDefault="00017A47" w:rsidP="00017A47">
      <w:r w:rsidRPr="00017A47">
        <w:t>All members of the Project Team must report all injuries or incidents (inclusive of lost time and no lost time) to the Project Manager and ELA’s HS&amp;E Manager within 24 hours and fill in an Injury / Incident Report ESQ_03F (</w:t>
      </w:r>
      <w:fldSimple w:instr=" REF _Ref384740245 \n \h  \* MERGEFORMAT ">
        <w:r w:rsidRPr="00017A47">
          <w:t>Appendix F</w:t>
        </w:r>
      </w:fldSimple>
      <w:r w:rsidRPr="00017A47">
        <w:t xml:space="preserve">). </w:t>
      </w:r>
    </w:p>
    <w:p w:rsidR="00017A47" w:rsidRPr="00017A47" w:rsidRDefault="00017A47" w:rsidP="00017A47">
      <w:r w:rsidRPr="00017A47">
        <w:t xml:space="preserve">Hazards and near miss incidents are to be reported on the Hazard Form ESQ_06F within one business day to the appropriate ELA Office Manager and ESQ Reps for an investigation to be undertaken. Serious hazards or near miss incidents should be reported immediately to the Office Manager and HS&amp;E Manager (refer to the Risk Management Procedures ESQ_21PR).  For environmental incidents (where there was no incident, hazard or near miss to persons), refer to the Non-conformance Procedures ESQ PR46.   </w:t>
      </w:r>
    </w:p>
    <w:p w:rsidR="00017A47" w:rsidRPr="00535568" w:rsidRDefault="00017A47" w:rsidP="00535568">
      <w:pPr>
        <w:pStyle w:val="Heading2"/>
        <w:numPr>
          <w:ilvl w:val="0"/>
          <w:numId w:val="154"/>
        </w:numPr>
        <w:tabs>
          <w:tab w:val="num" w:pos="1152"/>
        </w:tabs>
        <w:ind w:left="567" w:hanging="567"/>
      </w:pPr>
      <w:bookmarkStart w:id="678" w:name="_Toc408824917"/>
      <w:proofErr w:type="spellStart"/>
      <w:r w:rsidRPr="00535568">
        <w:t>Notifiable</w:t>
      </w:r>
      <w:proofErr w:type="spellEnd"/>
      <w:r w:rsidRPr="00535568">
        <w:t xml:space="preserve"> Incidents</w:t>
      </w:r>
      <w:bookmarkEnd w:id="678"/>
      <w:r w:rsidRPr="00535568">
        <w:t xml:space="preserve"> </w:t>
      </w:r>
    </w:p>
    <w:p w:rsidR="00017A47" w:rsidRPr="00017A47" w:rsidRDefault="00017A47" w:rsidP="00017A47">
      <w:pPr>
        <w:rPr>
          <w:rFonts w:ascii="Times New Roman" w:hAnsi="Times New Roman"/>
          <w:sz w:val="24"/>
          <w:lang w:eastAsia="en-AU"/>
        </w:rPr>
      </w:pPr>
      <w:r w:rsidRPr="00017A47">
        <w:rPr>
          <w:lang w:eastAsia="en-AU"/>
        </w:rPr>
        <w:t xml:space="preserve">The Work Health and Safety (WHS) Act requires that ELA must notify the regulator of any </w:t>
      </w:r>
      <w:proofErr w:type="spellStart"/>
      <w:r w:rsidRPr="00017A47">
        <w:rPr>
          <w:lang w:eastAsia="en-AU"/>
        </w:rPr>
        <w:t>notifiable</w:t>
      </w:r>
      <w:proofErr w:type="spellEnd"/>
      <w:r w:rsidRPr="00017A47">
        <w:rPr>
          <w:lang w:eastAsia="en-AU"/>
        </w:rPr>
        <w:t xml:space="preserve"> incidents that arise out of the conduct of the business or undertaking. The primary purpose of incident notification is to enable the regulator to investigate serious incidences and potential contraventions of the WHS Act, as soon as possible. </w:t>
      </w:r>
    </w:p>
    <w:p w:rsidR="00017A47" w:rsidRPr="00017A47" w:rsidRDefault="00017A47" w:rsidP="00017A47">
      <w:pPr>
        <w:rPr>
          <w:rFonts w:ascii="Times New Roman" w:hAnsi="Times New Roman"/>
          <w:sz w:val="24"/>
          <w:lang w:eastAsia="en-AU"/>
        </w:rPr>
      </w:pPr>
      <w:r w:rsidRPr="00017A47">
        <w:rPr>
          <w:lang w:eastAsia="en-AU"/>
        </w:rPr>
        <w:t xml:space="preserve">In the event of a </w:t>
      </w:r>
      <w:proofErr w:type="spellStart"/>
      <w:r w:rsidRPr="00017A47">
        <w:rPr>
          <w:lang w:eastAsia="en-AU"/>
        </w:rPr>
        <w:t>notifiable</w:t>
      </w:r>
      <w:proofErr w:type="spellEnd"/>
      <w:r w:rsidRPr="00017A47">
        <w:rPr>
          <w:lang w:eastAsia="en-AU"/>
        </w:rPr>
        <w:t xml:space="preserve"> incident it is the responsibility of the person with management or control of the workplace to ensure, so far as is reasonably practicable, that the site is not disturbed until an inspector arrives or otherwise directs. </w:t>
      </w:r>
    </w:p>
    <w:p w:rsidR="00017A47" w:rsidRPr="00017A47" w:rsidRDefault="00017A47" w:rsidP="00017A47">
      <w:pPr>
        <w:rPr>
          <w:lang w:eastAsia="en-AU"/>
        </w:rPr>
      </w:pPr>
      <w:r w:rsidRPr="00017A47">
        <w:rPr>
          <w:lang w:eastAsia="en-AU"/>
        </w:rPr>
        <w:t xml:space="preserve">The HS&amp;E Manager is to be notified immediately following a </w:t>
      </w:r>
      <w:proofErr w:type="spellStart"/>
      <w:r w:rsidRPr="00017A47">
        <w:rPr>
          <w:lang w:eastAsia="en-AU"/>
        </w:rPr>
        <w:t>notifiable</w:t>
      </w:r>
      <w:proofErr w:type="spellEnd"/>
      <w:r w:rsidRPr="00017A47">
        <w:rPr>
          <w:lang w:eastAsia="en-AU"/>
        </w:rPr>
        <w:t xml:space="preserve"> incident.  The HS&amp;E Manager will notify the relevant agency of the incident within the required timeframe for notification.</w:t>
      </w:r>
    </w:p>
    <w:p w:rsidR="00017A47" w:rsidRPr="00535568" w:rsidRDefault="00017A47" w:rsidP="00535568">
      <w:pPr>
        <w:pStyle w:val="Heading3"/>
        <w:numPr>
          <w:ilvl w:val="0"/>
          <w:numId w:val="155"/>
        </w:numPr>
        <w:tabs>
          <w:tab w:val="clear" w:pos="851"/>
          <w:tab w:val="left" w:pos="567"/>
        </w:tabs>
        <w:ind w:left="567" w:hanging="567"/>
      </w:pPr>
      <w:bookmarkStart w:id="679" w:name="_Toc408824918"/>
      <w:r w:rsidRPr="00535568">
        <w:t xml:space="preserve">What is a </w:t>
      </w:r>
      <w:proofErr w:type="spellStart"/>
      <w:r w:rsidRPr="00535568">
        <w:t>notifiable</w:t>
      </w:r>
      <w:proofErr w:type="spellEnd"/>
      <w:r w:rsidRPr="00535568">
        <w:t xml:space="preserve"> incident</w:t>
      </w:r>
      <w:bookmarkEnd w:id="679"/>
      <w:r w:rsidRPr="00535568">
        <w:t xml:space="preserve"> </w:t>
      </w:r>
    </w:p>
    <w:p w:rsidR="00017A47" w:rsidRPr="00017A47" w:rsidRDefault="00017A47" w:rsidP="00017A47">
      <w:pPr>
        <w:rPr>
          <w:rFonts w:ascii="Times New Roman" w:hAnsi="Times New Roman"/>
          <w:sz w:val="24"/>
          <w:lang w:eastAsia="en-AU"/>
        </w:rPr>
      </w:pPr>
      <w:r w:rsidRPr="00017A47">
        <w:rPr>
          <w:lang w:eastAsia="en-AU"/>
        </w:rPr>
        <w:t xml:space="preserve">A </w:t>
      </w:r>
      <w:proofErr w:type="spellStart"/>
      <w:r w:rsidRPr="00017A47">
        <w:rPr>
          <w:lang w:eastAsia="en-AU"/>
        </w:rPr>
        <w:t>notifiable</w:t>
      </w:r>
      <w:proofErr w:type="spellEnd"/>
      <w:r w:rsidRPr="00017A47">
        <w:rPr>
          <w:lang w:eastAsia="en-AU"/>
        </w:rPr>
        <w:t xml:space="preserve"> incident is an incident involving the </w:t>
      </w:r>
      <w:r w:rsidRPr="00017A47">
        <w:rPr>
          <w:b/>
          <w:bCs/>
          <w:i/>
          <w:iCs/>
          <w:lang w:eastAsia="en-AU"/>
        </w:rPr>
        <w:t>death of a person</w:t>
      </w:r>
      <w:r w:rsidRPr="00017A47">
        <w:rPr>
          <w:i/>
          <w:iCs/>
          <w:lang w:eastAsia="en-AU"/>
        </w:rPr>
        <w:t xml:space="preserve">, </w:t>
      </w:r>
      <w:r w:rsidRPr="00017A47">
        <w:rPr>
          <w:b/>
          <w:bCs/>
          <w:i/>
          <w:iCs/>
          <w:lang w:eastAsia="en-AU"/>
        </w:rPr>
        <w:t>serious injury or illness of a person or a dangerous incident</w:t>
      </w:r>
      <w:r w:rsidRPr="00017A47">
        <w:rPr>
          <w:b/>
          <w:bCs/>
          <w:lang w:eastAsia="en-AU"/>
        </w:rPr>
        <w:t>.</w:t>
      </w:r>
      <w:r w:rsidRPr="00017A47">
        <w:rPr>
          <w:lang w:eastAsia="en-AU"/>
        </w:rPr>
        <w:t xml:space="preserve">  To assist in determining what type of incident must be notified, ‘serious injury or </w:t>
      </w:r>
      <w:proofErr w:type="gramStart"/>
      <w:r w:rsidRPr="00017A47">
        <w:rPr>
          <w:lang w:eastAsia="en-AU"/>
        </w:rPr>
        <w:t>illness’</w:t>
      </w:r>
      <w:proofErr w:type="gramEnd"/>
      <w:r w:rsidRPr="00017A47">
        <w:rPr>
          <w:lang w:eastAsia="en-AU"/>
        </w:rPr>
        <w:t xml:space="preserve"> and ‘dangerous incident’ are defined in the </w:t>
      </w:r>
      <w:r w:rsidRPr="00017A47">
        <w:rPr>
          <w:i/>
          <w:iCs/>
          <w:lang w:eastAsia="en-AU"/>
        </w:rPr>
        <w:t>WHS Act</w:t>
      </w:r>
      <w:r w:rsidRPr="00017A47">
        <w:rPr>
          <w:lang w:eastAsia="en-AU"/>
        </w:rPr>
        <w:t xml:space="preserve">. </w:t>
      </w:r>
    </w:p>
    <w:p w:rsidR="00017A47" w:rsidRPr="00017A47" w:rsidRDefault="00017A47" w:rsidP="00017A47">
      <w:pPr>
        <w:rPr>
          <w:rFonts w:ascii="Times New Roman" w:hAnsi="Times New Roman"/>
          <w:sz w:val="24"/>
          <w:lang w:eastAsia="en-AU"/>
        </w:rPr>
      </w:pPr>
      <w:r w:rsidRPr="00017A47">
        <w:rPr>
          <w:lang w:eastAsia="en-AU"/>
        </w:rPr>
        <w:t xml:space="preserve">A </w:t>
      </w:r>
      <w:r w:rsidRPr="00017A47">
        <w:rPr>
          <w:b/>
          <w:bCs/>
          <w:i/>
          <w:iCs/>
          <w:lang w:eastAsia="en-AU"/>
        </w:rPr>
        <w:t>serious injury or illness</w:t>
      </w:r>
      <w:r w:rsidRPr="00017A47">
        <w:rPr>
          <w:lang w:eastAsia="en-AU"/>
        </w:rPr>
        <w:t xml:space="preserve"> is one that requires a person to have: </w:t>
      </w:r>
    </w:p>
    <w:p w:rsidR="00017A47" w:rsidRPr="00017A47" w:rsidRDefault="00017A47" w:rsidP="00017A47">
      <w:pPr>
        <w:tabs>
          <w:tab w:val="num" w:pos="720"/>
          <w:tab w:val="left" w:pos="1134"/>
        </w:tabs>
        <w:ind w:left="720" w:hanging="363"/>
        <w:contextualSpacing/>
        <w:rPr>
          <w:rFonts w:ascii="Times New Roman" w:hAnsi="Times New Roman"/>
          <w:sz w:val="24"/>
          <w:szCs w:val="20"/>
          <w:lang w:eastAsia="en-AU"/>
        </w:rPr>
      </w:pPr>
      <w:r w:rsidRPr="00017A47">
        <w:rPr>
          <w:szCs w:val="20"/>
          <w:lang w:eastAsia="en-AU"/>
        </w:rPr>
        <w:t>Medical treatment within 48 hours of exposure to a substance</w:t>
      </w:r>
    </w:p>
    <w:p w:rsidR="00017A47" w:rsidRPr="00017A47" w:rsidRDefault="00017A47" w:rsidP="00017A47">
      <w:pPr>
        <w:tabs>
          <w:tab w:val="num" w:pos="720"/>
          <w:tab w:val="left" w:pos="1134"/>
        </w:tabs>
        <w:ind w:left="720" w:hanging="363"/>
        <w:contextualSpacing/>
        <w:rPr>
          <w:rFonts w:ascii="Times New Roman" w:hAnsi="Times New Roman"/>
          <w:sz w:val="24"/>
          <w:szCs w:val="20"/>
          <w:lang w:eastAsia="en-AU"/>
        </w:rPr>
      </w:pPr>
      <w:r w:rsidRPr="00017A47">
        <w:rPr>
          <w:szCs w:val="20"/>
          <w:lang w:eastAsia="en-AU"/>
        </w:rPr>
        <w:t>Immediate treatment as an in-patient in a hospital</w:t>
      </w:r>
    </w:p>
    <w:p w:rsidR="00017A47" w:rsidRPr="00017A47" w:rsidRDefault="00017A47" w:rsidP="00017A47">
      <w:pPr>
        <w:tabs>
          <w:tab w:val="num" w:pos="720"/>
          <w:tab w:val="left" w:pos="1134"/>
        </w:tabs>
        <w:ind w:left="720" w:hanging="363"/>
        <w:contextualSpacing/>
        <w:rPr>
          <w:rFonts w:ascii="Times New Roman" w:hAnsi="Times New Roman"/>
          <w:sz w:val="24"/>
          <w:szCs w:val="20"/>
          <w:lang w:eastAsia="en-AU"/>
        </w:rPr>
      </w:pPr>
      <w:r w:rsidRPr="00017A47">
        <w:rPr>
          <w:szCs w:val="20"/>
          <w:lang w:eastAsia="en-AU"/>
        </w:rPr>
        <w:t xml:space="preserve">Immediate treatment for a serious injury or illness such as a serious head injury, a serious burn or a spinal injury and a number of other injuries listed in the WHS Act. </w:t>
      </w:r>
    </w:p>
    <w:p w:rsidR="00017A47" w:rsidRPr="00017A47" w:rsidRDefault="00017A47" w:rsidP="00017A47">
      <w:pPr>
        <w:rPr>
          <w:rFonts w:ascii="Times New Roman" w:hAnsi="Times New Roman"/>
          <w:sz w:val="24"/>
          <w:lang w:eastAsia="en-AU"/>
        </w:rPr>
      </w:pPr>
      <w:r w:rsidRPr="00017A47">
        <w:rPr>
          <w:lang w:eastAsia="en-AU"/>
        </w:rPr>
        <w:t xml:space="preserve">Importantly, it does not matter whether a person actually received the treatment referred to in this definition, just that the injury or illness could reasonably be considered to warrant such treatment.  </w:t>
      </w:r>
    </w:p>
    <w:p w:rsidR="00017A47" w:rsidRPr="00017A47" w:rsidRDefault="00017A47" w:rsidP="00017A47">
      <w:pPr>
        <w:rPr>
          <w:lang w:eastAsia="en-AU"/>
        </w:rPr>
      </w:pPr>
      <w:r w:rsidRPr="00017A47">
        <w:rPr>
          <w:lang w:eastAsia="en-AU"/>
        </w:rPr>
        <w:t xml:space="preserve">A </w:t>
      </w:r>
      <w:r w:rsidRPr="00017A47">
        <w:rPr>
          <w:b/>
          <w:bCs/>
          <w:i/>
          <w:iCs/>
          <w:lang w:eastAsia="en-AU"/>
        </w:rPr>
        <w:t>dangerous incident</w:t>
      </w:r>
      <w:r w:rsidRPr="00017A47">
        <w:rPr>
          <w:lang w:eastAsia="en-AU"/>
        </w:rPr>
        <w:t xml:space="preserve"> is an incident in a workplace that exposes a worker or any other person to a serious risk to their health or safety emanating from an immediate or imminent exposure to a number of risks. These risks include an uncontrolled escape, spillage or leakage of a substance, an electric shock, a fall from a height or the collapse of a structure. </w:t>
      </w:r>
    </w:p>
    <w:p w:rsidR="00017A47" w:rsidRPr="00535568" w:rsidRDefault="00017A47" w:rsidP="00535568">
      <w:pPr>
        <w:pStyle w:val="Heading3"/>
        <w:numPr>
          <w:ilvl w:val="0"/>
          <w:numId w:val="155"/>
        </w:numPr>
        <w:tabs>
          <w:tab w:val="clear" w:pos="851"/>
          <w:tab w:val="left" w:pos="567"/>
        </w:tabs>
        <w:ind w:left="567" w:hanging="567"/>
      </w:pPr>
      <w:bookmarkStart w:id="680" w:name="_Toc408824919"/>
      <w:r w:rsidRPr="00535568">
        <w:t>Notification to Regulator</w:t>
      </w:r>
      <w:bookmarkEnd w:id="680"/>
      <w:r w:rsidRPr="00535568">
        <w:t xml:space="preserve"> </w:t>
      </w:r>
    </w:p>
    <w:p w:rsidR="00017A47" w:rsidRPr="00017A47" w:rsidRDefault="00017A47" w:rsidP="00017A47">
      <w:pPr>
        <w:rPr>
          <w:lang w:eastAsia="en-AU"/>
        </w:rPr>
      </w:pPr>
      <w:r w:rsidRPr="00017A47">
        <w:rPr>
          <w:lang w:eastAsia="en-AU"/>
        </w:rPr>
        <w:t xml:space="preserve">Immediately after the occurrence of a </w:t>
      </w:r>
      <w:proofErr w:type="spellStart"/>
      <w:r w:rsidRPr="00017A47">
        <w:rPr>
          <w:lang w:eastAsia="en-AU"/>
        </w:rPr>
        <w:t>notifiable</w:t>
      </w:r>
      <w:proofErr w:type="spellEnd"/>
      <w:r w:rsidRPr="00017A47">
        <w:rPr>
          <w:lang w:eastAsia="en-AU"/>
        </w:rPr>
        <w:t xml:space="preserve"> incident, the HS&amp;E Manager</w:t>
      </w:r>
      <w:r w:rsidRPr="00017A47">
        <w:rPr>
          <w:color w:val="FF0000"/>
          <w:lang w:eastAsia="en-AU"/>
        </w:rPr>
        <w:t xml:space="preserve"> </w:t>
      </w:r>
      <w:r w:rsidRPr="00017A47">
        <w:rPr>
          <w:lang w:eastAsia="en-AU"/>
        </w:rPr>
        <w:t xml:space="preserve">must notify the regulator (relevant State/Territory) by telephone or in writing, by fax or email, whichever is faster. The notification must provide the information required by the regulator.  If telephone notification is made, the regulator may request written notice to be provided within 48 hours.  </w:t>
      </w:r>
    </w:p>
    <w:p w:rsidR="00017A47" w:rsidRPr="00535568" w:rsidRDefault="00017A47" w:rsidP="00535568">
      <w:pPr>
        <w:pStyle w:val="Heading3"/>
        <w:numPr>
          <w:ilvl w:val="0"/>
          <w:numId w:val="155"/>
        </w:numPr>
        <w:tabs>
          <w:tab w:val="clear" w:pos="851"/>
          <w:tab w:val="left" w:pos="567"/>
        </w:tabs>
        <w:ind w:left="567" w:hanging="567"/>
      </w:pPr>
      <w:bookmarkStart w:id="681" w:name="_Toc408824920"/>
      <w:r w:rsidRPr="00535568">
        <w:t>Incident Site Preservation</w:t>
      </w:r>
      <w:bookmarkEnd w:id="681"/>
      <w:r w:rsidRPr="00535568">
        <w:t xml:space="preserve"> </w:t>
      </w:r>
    </w:p>
    <w:p w:rsidR="00017A47" w:rsidRPr="00017A47" w:rsidRDefault="00017A47" w:rsidP="00017A47">
      <w:pPr>
        <w:rPr>
          <w:rFonts w:ascii="Times New Roman" w:hAnsi="Times New Roman"/>
          <w:sz w:val="24"/>
          <w:lang w:eastAsia="en-AU"/>
        </w:rPr>
      </w:pPr>
      <w:r w:rsidRPr="00017A47">
        <w:rPr>
          <w:lang w:eastAsia="en-AU"/>
        </w:rPr>
        <w:t xml:space="preserve">In the event of a </w:t>
      </w:r>
      <w:proofErr w:type="spellStart"/>
      <w:r w:rsidRPr="00017A47">
        <w:rPr>
          <w:lang w:eastAsia="en-AU"/>
        </w:rPr>
        <w:t>notifiable</w:t>
      </w:r>
      <w:proofErr w:type="spellEnd"/>
      <w:r w:rsidRPr="00017A47">
        <w:rPr>
          <w:lang w:eastAsia="en-AU"/>
        </w:rPr>
        <w:t xml:space="preserve"> incident, it is the responsibility of the person with management or control of the workplace to ensure, as far as is reasonably practicable, that the site (including any plant, substance, structure or thing associated with the incident) is not disturbed until an inspector arrives or otherwise directs.  </w:t>
      </w:r>
    </w:p>
    <w:p w:rsidR="00017A47" w:rsidRPr="00017A47" w:rsidRDefault="00017A47" w:rsidP="00017A47">
      <w:pPr>
        <w:rPr>
          <w:lang w:eastAsia="en-AU"/>
        </w:rPr>
      </w:pPr>
      <w:r w:rsidRPr="00017A47">
        <w:rPr>
          <w:lang w:eastAsia="en-AU"/>
        </w:rPr>
        <w:t xml:space="preserve">This does not prevent the person taking any action to assist an injured person, remove a deceased person, take action that is essential to make the site safe or to minimise the risk of a further </w:t>
      </w:r>
      <w:proofErr w:type="spellStart"/>
      <w:r w:rsidRPr="00017A47">
        <w:rPr>
          <w:lang w:eastAsia="en-AU"/>
        </w:rPr>
        <w:t>notifiable</w:t>
      </w:r>
      <w:proofErr w:type="spellEnd"/>
      <w:r w:rsidRPr="00017A47">
        <w:rPr>
          <w:lang w:eastAsia="en-AU"/>
        </w:rPr>
        <w:t xml:space="preserve"> incident occurring, or any action associated with a police investigation or action for which an inspector or the regulator has given permission. </w:t>
      </w:r>
    </w:p>
    <w:p w:rsidR="00017A47" w:rsidRPr="00535568" w:rsidRDefault="00017A47" w:rsidP="00535568">
      <w:pPr>
        <w:pStyle w:val="Heading2"/>
        <w:numPr>
          <w:ilvl w:val="0"/>
          <w:numId w:val="154"/>
        </w:numPr>
        <w:tabs>
          <w:tab w:val="num" w:pos="1152"/>
        </w:tabs>
        <w:ind w:left="567" w:hanging="567"/>
      </w:pPr>
      <w:bookmarkStart w:id="682" w:name="_Toc408824921"/>
      <w:r w:rsidRPr="00535568">
        <w:t>Non-</w:t>
      </w:r>
      <w:proofErr w:type="spellStart"/>
      <w:r w:rsidRPr="00535568">
        <w:t>Notifiable</w:t>
      </w:r>
      <w:proofErr w:type="spellEnd"/>
      <w:r w:rsidRPr="00535568">
        <w:t>/First Aid Incidents</w:t>
      </w:r>
      <w:bookmarkEnd w:id="682"/>
      <w:r w:rsidRPr="00535568">
        <w:t xml:space="preserve"> </w:t>
      </w:r>
    </w:p>
    <w:p w:rsidR="00017A47" w:rsidRPr="00017A47" w:rsidRDefault="00017A47" w:rsidP="00017A47">
      <w:pPr>
        <w:rPr>
          <w:rFonts w:ascii="Times New Roman" w:hAnsi="Times New Roman"/>
          <w:sz w:val="24"/>
          <w:lang w:eastAsia="en-AU"/>
        </w:rPr>
      </w:pPr>
      <w:r w:rsidRPr="00017A47">
        <w:rPr>
          <w:lang w:eastAsia="en-AU"/>
        </w:rPr>
        <w:t>Personnel must report all injuries/incidents and near misses to their Manager and the HS&amp;E Manager within 24 hours and fill in an Injury / Incident Report ESQ_03F.  Ensure that all first aid treatment is recorded on a First Aid Treatment Log ESQ_25F</w:t>
      </w:r>
      <w:r w:rsidRPr="00017A47">
        <w:rPr>
          <w:color w:val="FF0000"/>
          <w:lang w:eastAsia="en-AU"/>
        </w:rPr>
        <w:t xml:space="preserve"> </w:t>
      </w:r>
      <w:r w:rsidRPr="00017A47">
        <w:rPr>
          <w:lang w:eastAsia="en-AU"/>
        </w:rPr>
        <w:t xml:space="preserve">(refer to the First Aid Procedures ESQ_23PR). </w:t>
      </w:r>
    </w:p>
    <w:p w:rsidR="00017A47" w:rsidRPr="00535568" w:rsidRDefault="00017A47" w:rsidP="00535568">
      <w:pPr>
        <w:pStyle w:val="Heading2"/>
        <w:numPr>
          <w:ilvl w:val="0"/>
          <w:numId w:val="154"/>
        </w:numPr>
        <w:tabs>
          <w:tab w:val="num" w:pos="1152"/>
        </w:tabs>
        <w:ind w:left="567" w:hanging="567"/>
      </w:pPr>
      <w:bookmarkStart w:id="683" w:name="_Toc408824922"/>
      <w:r w:rsidRPr="00535568">
        <w:t>Incident Investigation and Reporting</w:t>
      </w:r>
      <w:bookmarkEnd w:id="683"/>
      <w:r w:rsidRPr="00535568">
        <w:t xml:space="preserve"> </w:t>
      </w:r>
    </w:p>
    <w:p w:rsidR="00017A47" w:rsidRPr="00017A47" w:rsidRDefault="00017A47" w:rsidP="00017A47">
      <w:pPr>
        <w:rPr>
          <w:rFonts w:ascii="Times New Roman" w:hAnsi="Times New Roman"/>
          <w:sz w:val="24"/>
          <w:lang w:eastAsia="en-AU"/>
        </w:rPr>
      </w:pPr>
      <w:r w:rsidRPr="00017A47">
        <w:rPr>
          <w:lang w:eastAsia="en-AU"/>
        </w:rPr>
        <w:t xml:space="preserve">All accidents and dangerous events will be investigated.  Investigations must however, be kept objective, factual and free from any attempt to assign blame.  The principal benefit of incident investigation is the prevention of a further accident, but there are other advantages such as: </w:t>
      </w:r>
    </w:p>
    <w:p w:rsidR="00017A47" w:rsidRPr="00535568" w:rsidRDefault="00017A47" w:rsidP="00535568">
      <w:pPr>
        <w:pStyle w:val="Bullets1"/>
        <w:numPr>
          <w:ilvl w:val="0"/>
          <w:numId w:val="156"/>
        </w:numPr>
        <w:tabs>
          <w:tab w:val="left" w:pos="1134"/>
        </w:tabs>
        <w:spacing w:after="0"/>
        <w:ind w:left="1134" w:hanging="567"/>
        <w:contextualSpacing w:val="0"/>
      </w:pPr>
      <w:r w:rsidRPr="00535568">
        <w:t>Improved morale by corrective actions that may be implemented</w:t>
      </w:r>
    </w:p>
    <w:p w:rsidR="00017A47" w:rsidRPr="00535568" w:rsidRDefault="00017A47" w:rsidP="00535568">
      <w:pPr>
        <w:pStyle w:val="Bullets1"/>
        <w:numPr>
          <w:ilvl w:val="0"/>
          <w:numId w:val="156"/>
        </w:numPr>
        <w:tabs>
          <w:tab w:val="left" w:pos="1134"/>
        </w:tabs>
        <w:spacing w:after="0"/>
        <w:ind w:left="1134" w:hanging="567"/>
        <w:contextualSpacing w:val="0"/>
      </w:pPr>
      <w:r w:rsidRPr="00535568">
        <w:t>Reduction in lost time, delays and business interruption</w:t>
      </w:r>
    </w:p>
    <w:p w:rsidR="00017A47" w:rsidRPr="00535568" w:rsidRDefault="00017A47" w:rsidP="00535568">
      <w:pPr>
        <w:pStyle w:val="Bullets1"/>
        <w:numPr>
          <w:ilvl w:val="0"/>
          <w:numId w:val="156"/>
        </w:numPr>
        <w:tabs>
          <w:tab w:val="left" w:pos="1134"/>
        </w:tabs>
        <w:spacing w:after="0"/>
        <w:ind w:left="1134" w:hanging="567"/>
        <w:contextualSpacing w:val="0"/>
      </w:pPr>
      <w:r w:rsidRPr="00535568">
        <w:t>Reduction in damage to product and plant</w:t>
      </w:r>
    </w:p>
    <w:p w:rsidR="00017A47" w:rsidRDefault="00017A47" w:rsidP="00535568">
      <w:pPr>
        <w:pStyle w:val="Bullets1"/>
        <w:numPr>
          <w:ilvl w:val="0"/>
          <w:numId w:val="156"/>
        </w:numPr>
        <w:tabs>
          <w:tab w:val="left" w:pos="1134"/>
        </w:tabs>
        <w:spacing w:after="0"/>
        <w:ind w:left="1134" w:hanging="567"/>
        <w:contextualSpacing w:val="0"/>
      </w:pPr>
      <w:r w:rsidRPr="00535568">
        <w:t xml:space="preserve">Good documentation as legal preparation. </w:t>
      </w:r>
    </w:p>
    <w:p w:rsidR="00535568" w:rsidRPr="00535568" w:rsidRDefault="00535568" w:rsidP="00535568">
      <w:pPr>
        <w:pStyle w:val="Bullets1"/>
        <w:tabs>
          <w:tab w:val="left" w:pos="1134"/>
        </w:tabs>
        <w:spacing w:after="0"/>
        <w:ind w:left="1287"/>
        <w:contextualSpacing w:val="0"/>
      </w:pPr>
    </w:p>
    <w:p w:rsidR="00017A47" w:rsidRPr="00017A47" w:rsidRDefault="00017A47" w:rsidP="00017A47">
      <w:pPr>
        <w:rPr>
          <w:rFonts w:ascii="Times New Roman" w:hAnsi="Times New Roman"/>
          <w:sz w:val="24"/>
          <w:lang w:eastAsia="en-AU"/>
        </w:rPr>
      </w:pPr>
      <w:r w:rsidRPr="00017A47">
        <w:rPr>
          <w:lang w:eastAsia="en-AU"/>
        </w:rPr>
        <w:t xml:space="preserve">Carrying out an investigation aimed at identifying the underlying causes of an accident or near miss will require the asking of some basic questions.  The importance of concentrating upon the underlying cause(s), rather than the outcome is important.  An examination of the workplace and its work procedures and methods will be required as well as the collection of background information.  All </w:t>
      </w:r>
      <w:r w:rsidRPr="00017A47">
        <w:rPr>
          <w:rFonts w:cs="Arial"/>
          <w:color w:val="000000"/>
          <w:szCs w:val="20"/>
          <w:lang w:eastAsia="en-AU"/>
        </w:rPr>
        <w:t>investigations will be documented on the Incident Investigation Report RSQ_04F and added to the Incident Investigation Register ESQ_04R.  The</w:t>
      </w:r>
      <w:r w:rsidRPr="00017A47">
        <w:rPr>
          <w:rFonts w:cs="Arial"/>
          <w:color w:val="FF0000"/>
          <w:szCs w:val="20"/>
          <w:lang w:eastAsia="en-AU"/>
        </w:rPr>
        <w:t xml:space="preserve"> </w:t>
      </w:r>
      <w:r w:rsidRPr="00017A47">
        <w:rPr>
          <w:rFonts w:cs="Arial"/>
          <w:color w:val="000000"/>
          <w:szCs w:val="20"/>
          <w:lang w:eastAsia="en-AU"/>
        </w:rPr>
        <w:t>Incident Investigation Register ESQ_04R will be reviewed and any outstanding actions completed by the HS&amp;E Manger monthly and reported to the Board of Directors</w:t>
      </w:r>
      <w:r w:rsidRPr="00017A47">
        <w:rPr>
          <w:rFonts w:cs="Arial"/>
          <w:color w:val="FF0000"/>
          <w:szCs w:val="20"/>
          <w:lang w:eastAsia="en-AU"/>
        </w:rPr>
        <w:t xml:space="preserve">. </w:t>
      </w:r>
    </w:p>
    <w:p w:rsidR="00017A47" w:rsidRPr="00017A47" w:rsidRDefault="00017A47" w:rsidP="00017A47">
      <w:pPr>
        <w:rPr>
          <w:rFonts w:ascii="Times New Roman" w:hAnsi="Times New Roman"/>
          <w:sz w:val="24"/>
          <w:lang w:eastAsia="en-AU"/>
        </w:rPr>
      </w:pPr>
      <w:r w:rsidRPr="00017A47">
        <w:rPr>
          <w:rFonts w:cs="Arial"/>
          <w:color w:val="FF0000"/>
          <w:szCs w:val="20"/>
          <w:lang w:eastAsia="en-AU"/>
        </w:rPr>
        <w:t xml:space="preserve"> </w:t>
      </w:r>
    </w:p>
    <w:p w:rsidR="00017A47" w:rsidRPr="00017A47" w:rsidRDefault="00017A47" w:rsidP="00017A47">
      <w:pPr>
        <w:rPr>
          <w:lang w:eastAsia="en-AU"/>
        </w:rPr>
      </w:pPr>
    </w:p>
    <w:p w:rsidR="00017A47" w:rsidRPr="00017A47" w:rsidRDefault="00017A47" w:rsidP="00017A47">
      <w:pPr>
        <w:rPr>
          <w:rFonts w:ascii="Times New Roman" w:hAnsi="Times New Roman"/>
          <w:sz w:val="24"/>
          <w:lang w:eastAsia="en-AU"/>
        </w:rPr>
      </w:pPr>
    </w:p>
    <w:p w:rsidR="00017A47" w:rsidRPr="00017A47" w:rsidRDefault="00017A47" w:rsidP="00017A47">
      <w:pPr>
        <w:rPr>
          <w:lang w:eastAsia="en-AU"/>
        </w:rPr>
      </w:pPr>
    </w:p>
    <w:p w:rsidR="00017A47" w:rsidRPr="00017A47" w:rsidRDefault="00017A47" w:rsidP="00017A47">
      <w:pPr>
        <w:rPr>
          <w:lang w:eastAsia="en-AU"/>
        </w:rPr>
      </w:pPr>
    </w:p>
    <w:p w:rsidR="00017A47" w:rsidRPr="00017A47" w:rsidRDefault="00017A47" w:rsidP="00017A47">
      <w:pPr>
        <w:rPr>
          <w:lang w:eastAsia="en-AU"/>
        </w:rPr>
        <w:sectPr w:rsidR="00017A47" w:rsidRPr="00017A47" w:rsidSect="00017A47">
          <w:pgSz w:w="11899" w:h="16838"/>
          <w:pgMar w:top="1508" w:right="1217" w:bottom="1457" w:left="1480" w:header="811" w:footer="305" w:gutter="0"/>
          <w:cols w:space="708"/>
          <w:docGrid w:linePitch="360"/>
        </w:sectPr>
      </w:pPr>
    </w:p>
    <w:p w:rsidR="00017A47" w:rsidRPr="00017A47" w:rsidRDefault="00017A47" w:rsidP="00535568">
      <w:pPr>
        <w:keepNext/>
        <w:numPr>
          <w:ilvl w:val="0"/>
          <w:numId w:val="50"/>
        </w:numPr>
        <w:spacing w:before="400" w:after="400" w:line="240" w:lineRule="auto"/>
        <w:ind w:left="567" w:hanging="567"/>
        <w:outlineLvl w:val="0"/>
        <w:rPr>
          <w:sz w:val="44"/>
          <w:szCs w:val="20"/>
        </w:rPr>
      </w:pPr>
      <w:bookmarkStart w:id="684" w:name="_Toc408824923"/>
      <w:r w:rsidRPr="00017A47">
        <w:rPr>
          <w:sz w:val="44"/>
          <w:szCs w:val="20"/>
        </w:rPr>
        <w:t>HSE Roles &amp; Responsibilities</w:t>
      </w:r>
      <w:bookmarkEnd w:id="684"/>
    </w:p>
    <w:p w:rsidR="00017A47" w:rsidRPr="00434115" w:rsidRDefault="00017A47" w:rsidP="00434115">
      <w:pPr>
        <w:pStyle w:val="Heading2"/>
        <w:numPr>
          <w:ilvl w:val="0"/>
          <w:numId w:val="157"/>
        </w:numPr>
        <w:tabs>
          <w:tab w:val="num" w:pos="1152"/>
        </w:tabs>
        <w:ind w:left="567" w:hanging="567"/>
      </w:pPr>
      <w:bookmarkStart w:id="685" w:name="_Toc408824924"/>
      <w:r w:rsidRPr="00434115">
        <w:t>Project Manager</w:t>
      </w:r>
      <w:bookmarkEnd w:id="685"/>
    </w:p>
    <w:p w:rsidR="00017A47" w:rsidRPr="00017A47" w:rsidRDefault="00017A47" w:rsidP="00017A47">
      <w:r w:rsidRPr="00017A47">
        <w:t>The Project Manager (of the UNE/ELA consortium) is responsible for the safety relating to all personnel (including sub-contractors/ sub-consultants) engaged in the LTIM Project for the Junction of the Warrego and Darling rivers.</w:t>
      </w:r>
    </w:p>
    <w:p w:rsidR="00017A47" w:rsidRPr="00017A47" w:rsidRDefault="00017A47" w:rsidP="00017A47">
      <w:pPr>
        <w:spacing w:after="220" w:line="300" w:lineRule="auto"/>
        <w:rPr>
          <w:color w:val="000000"/>
          <w:szCs w:val="20"/>
          <w:lang w:val="en-GB"/>
        </w:rPr>
      </w:pPr>
      <w:r w:rsidRPr="00017A47">
        <w:rPr>
          <w:color w:val="000000"/>
          <w:szCs w:val="20"/>
          <w:lang w:val="en-GB"/>
        </w:rPr>
        <w:t>The Project Manager is responsible for ensuring that the following conditions are met by any sub-contractors/ sub-consultants:</w:t>
      </w:r>
    </w:p>
    <w:p w:rsidR="00017A47" w:rsidRPr="00017A47" w:rsidRDefault="00017A47" w:rsidP="00434115">
      <w:pPr>
        <w:pStyle w:val="Bullets1"/>
        <w:numPr>
          <w:ilvl w:val="0"/>
          <w:numId w:val="145"/>
        </w:numPr>
        <w:tabs>
          <w:tab w:val="left" w:pos="1134"/>
        </w:tabs>
        <w:spacing w:after="0"/>
        <w:ind w:left="1134" w:hanging="567"/>
        <w:contextualSpacing w:val="0"/>
      </w:pPr>
      <w:r w:rsidRPr="00017A47">
        <w:t xml:space="preserve">A Sub-consultant Contract and Subcontractor’s Statement is provided for the duration of the LTIM Project </w:t>
      </w:r>
    </w:p>
    <w:p w:rsidR="00017A47" w:rsidRPr="00017A47" w:rsidRDefault="00017A47" w:rsidP="00434115">
      <w:pPr>
        <w:pStyle w:val="Bullets1"/>
        <w:numPr>
          <w:ilvl w:val="0"/>
          <w:numId w:val="145"/>
        </w:numPr>
        <w:tabs>
          <w:tab w:val="left" w:pos="1134"/>
        </w:tabs>
        <w:spacing w:after="0"/>
        <w:ind w:left="1134" w:hanging="567"/>
        <w:contextualSpacing w:val="0"/>
      </w:pPr>
      <w:r w:rsidRPr="00017A47">
        <w:t>The sub-contractor / sub-consultant are competent for the tasks to be undertaken, suitably trained, licensed and experienced</w:t>
      </w:r>
    </w:p>
    <w:p w:rsidR="00017A47" w:rsidRPr="00017A47" w:rsidRDefault="00017A47" w:rsidP="00434115">
      <w:pPr>
        <w:pStyle w:val="Bullets1"/>
        <w:numPr>
          <w:ilvl w:val="0"/>
          <w:numId w:val="145"/>
        </w:numPr>
        <w:tabs>
          <w:tab w:val="left" w:pos="1134"/>
        </w:tabs>
        <w:spacing w:after="0"/>
        <w:ind w:left="1134" w:hanging="567"/>
        <w:contextualSpacing w:val="0"/>
      </w:pPr>
      <w:r w:rsidRPr="00017A47">
        <w:t>The sub-contractor / sub-consultant and their employees carry out the work in a safe manner, using proper and safe plant and substances, employing systems of work that are safe and environmentally sound, and in which there has been adequate instruction, training and supervision.</w:t>
      </w:r>
    </w:p>
    <w:p w:rsidR="00017A47" w:rsidRDefault="00017A47" w:rsidP="00434115">
      <w:pPr>
        <w:pStyle w:val="Bullets1"/>
        <w:numPr>
          <w:ilvl w:val="0"/>
          <w:numId w:val="145"/>
        </w:numPr>
        <w:tabs>
          <w:tab w:val="left" w:pos="1134"/>
        </w:tabs>
        <w:spacing w:after="0"/>
        <w:ind w:left="1134" w:hanging="567"/>
        <w:contextualSpacing w:val="0"/>
      </w:pPr>
      <w:r w:rsidRPr="00017A47">
        <w:t>The sub-contractor / sub-consultant are able to demonstrate an awareness of the relevant WHS legislative requirements appropriate to the work to be undertaken and commit to this.</w:t>
      </w:r>
    </w:p>
    <w:p w:rsidR="00434115" w:rsidRPr="00017A47" w:rsidRDefault="00434115" w:rsidP="00434115">
      <w:pPr>
        <w:pStyle w:val="Bullets1"/>
        <w:tabs>
          <w:tab w:val="left" w:pos="1134"/>
        </w:tabs>
        <w:spacing w:after="0"/>
        <w:ind w:left="1134"/>
        <w:contextualSpacing w:val="0"/>
      </w:pPr>
    </w:p>
    <w:p w:rsidR="00017A47" w:rsidRPr="00017A47" w:rsidRDefault="00017A47" w:rsidP="00017A47">
      <w:r w:rsidRPr="00017A47">
        <w:t xml:space="preserve">Any sub-contractors/ sub-consultants engaged on the project must submit to the Project Manager, for review and approval, a project-appropriate Safe Work Method Statement (SWMS) (and safe work procedures). Certificates of Currency for all relevant insurances must also be provided.  </w:t>
      </w:r>
    </w:p>
    <w:p w:rsidR="00017A47" w:rsidRPr="00017A47" w:rsidRDefault="00017A47" w:rsidP="00017A47">
      <w:r w:rsidRPr="00017A47">
        <w:t xml:space="preserve">The Project Manager must monitor the performance of any sub-contractors / sub-consultants against their SWMS and any safe work procedures and work practices.  </w:t>
      </w:r>
    </w:p>
    <w:p w:rsidR="00017A47" w:rsidRPr="00434115" w:rsidRDefault="00017A47" w:rsidP="00434115">
      <w:pPr>
        <w:pStyle w:val="Heading2"/>
        <w:numPr>
          <w:ilvl w:val="0"/>
          <w:numId w:val="157"/>
        </w:numPr>
        <w:tabs>
          <w:tab w:val="num" w:pos="1152"/>
        </w:tabs>
        <w:ind w:left="567" w:hanging="567"/>
      </w:pPr>
      <w:bookmarkStart w:id="686" w:name="_Toc408824925"/>
      <w:r w:rsidRPr="00434115">
        <w:t>Field staff</w:t>
      </w:r>
      <w:bookmarkEnd w:id="686"/>
    </w:p>
    <w:p w:rsidR="00017A47" w:rsidRPr="00017A47" w:rsidRDefault="00017A47" w:rsidP="00017A47">
      <w:r w:rsidRPr="00017A47">
        <w:t>All personnel undertaking any field-based activities for the LTIM Project in the Junction of the Warrego and Darling rivers are responsible for:</w:t>
      </w:r>
    </w:p>
    <w:p w:rsidR="00017A47" w:rsidRPr="00017A47" w:rsidRDefault="00017A47" w:rsidP="00371CF6">
      <w:pPr>
        <w:pStyle w:val="Bullets1"/>
        <w:numPr>
          <w:ilvl w:val="0"/>
          <w:numId w:val="158"/>
        </w:numPr>
        <w:tabs>
          <w:tab w:val="left" w:pos="1134"/>
        </w:tabs>
        <w:spacing w:after="0"/>
        <w:ind w:left="1134" w:hanging="567"/>
        <w:contextualSpacing w:val="0"/>
      </w:pPr>
      <w:r w:rsidRPr="00017A47">
        <w:t xml:space="preserve">Understanding and agreeing to comply with the requirements of this HSE Plan, including wearing of PPE as nominated </w:t>
      </w:r>
    </w:p>
    <w:p w:rsidR="00017A47" w:rsidRPr="00017A47" w:rsidRDefault="00017A47" w:rsidP="00371CF6">
      <w:pPr>
        <w:pStyle w:val="Bullets1"/>
        <w:numPr>
          <w:ilvl w:val="0"/>
          <w:numId w:val="158"/>
        </w:numPr>
        <w:tabs>
          <w:tab w:val="left" w:pos="1134"/>
        </w:tabs>
        <w:spacing w:after="0"/>
        <w:ind w:left="1134" w:hanging="567"/>
        <w:contextualSpacing w:val="0"/>
      </w:pPr>
      <w:r w:rsidRPr="00017A47">
        <w:t>Advising the Project Manager as they become aware of any hazards/risks</w:t>
      </w:r>
    </w:p>
    <w:p w:rsidR="00017A47" w:rsidRPr="00017A47" w:rsidRDefault="00017A47" w:rsidP="00371CF6">
      <w:pPr>
        <w:pStyle w:val="Bullets1"/>
        <w:numPr>
          <w:ilvl w:val="0"/>
          <w:numId w:val="158"/>
        </w:numPr>
        <w:tabs>
          <w:tab w:val="left" w:pos="1134"/>
        </w:tabs>
        <w:spacing w:after="0"/>
        <w:ind w:left="1134" w:hanging="567"/>
        <w:contextualSpacing w:val="0"/>
      </w:pPr>
      <w:r w:rsidRPr="00017A47">
        <w:t>Comply with any actions required to reduce risks, taking into account the hierarchy of controls.</w:t>
      </w:r>
    </w:p>
    <w:p w:rsidR="00017A47" w:rsidRPr="00371CF6" w:rsidRDefault="00017A47" w:rsidP="00371CF6">
      <w:pPr>
        <w:pStyle w:val="Heading2"/>
        <w:numPr>
          <w:ilvl w:val="0"/>
          <w:numId w:val="157"/>
        </w:numPr>
        <w:tabs>
          <w:tab w:val="num" w:pos="1152"/>
        </w:tabs>
        <w:ind w:left="567" w:hanging="567"/>
      </w:pPr>
      <w:bookmarkStart w:id="687" w:name="_Toc408824926"/>
      <w:r w:rsidRPr="00371CF6">
        <w:t>Sub-contractors / Sub-consultants</w:t>
      </w:r>
      <w:bookmarkEnd w:id="687"/>
    </w:p>
    <w:p w:rsidR="00017A47" w:rsidRPr="00017A47" w:rsidRDefault="00017A47" w:rsidP="00017A47">
      <w:r w:rsidRPr="00017A47">
        <w:t>Sub-contractors / sub-consultants are responsible for the management of their employees and the implementation of their HSE Plans.  Sub-contractors / sub-consultants must prepare an appropriate HSE Plan and/or SWMS and submit to Project Manager for their review and approval.  Alternatively, sub-contractors / sub-consultants may agree to operate under this HSE Plan and associated safe work procedures.</w:t>
      </w:r>
    </w:p>
    <w:p w:rsidR="00017A47" w:rsidRPr="00017A47" w:rsidRDefault="00017A47" w:rsidP="00017A47">
      <w:pPr>
        <w:spacing w:after="220" w:line="300" w:lineRule="auto"/>
        <w:rPr>
          <w:color w:val="000000"/>
          <w:szCs w:val="20"/>
          <w:lang w:val="en-GB"/>
        </w:rPr>
      </w:pPr>
      <w:r w:rsidRPr="00017A47">
        <w:rPr>
          <w:color w:val="000000"/>
          <w:szCs w:val="20"/>
          <w:lang w:val="en-GB"/>
        </w:rPr>
        <w:t>Sub-contractors / sub-consultants must attend a project start-up meeting with Project Manager to ensure all the HSE issues have been communicated and are understood.</w:t>
      </w:r>
    </w:p>
    <w:p w:rsidR="00017A47" w:rsidRPr="00017A47" w:rsidRDefault="00017A47" w:rsidP="00017A47">
      <w:pPr>
        <w:spacing w:after="220" w:line="300" w:lineRule="auto"/>
        <w:rPr>
          <w:color w:val="000000"/>
          <w:szCs w:val="20"/>
          <w:lang w:val="en-GB"/>
        </w:rPr>
        <w:sectPr w:rsidR="00017A47" w:rsidRPr="00017A47" w:rsidSect="00017A47">
          <w:pgSz w:w="11899" w:h="16838"/>
          <w:pgMar w:top="1508" w:right="1217" w:bottom="1457" w:left="1480" w:header="811" w:footer="305" w:gutter="0"/>
          <w:cols w:space="708"/>
          <w:docGrid w:linePitch="360"/>
        </w:sectPr>
      </w:pPr>
    </w:p>
    <w:p w:rsidR="00017A47" w:rsidRPr="00017A47" w:rsidRDefault="00017A47" w:rsidP="00535568">
      <w:pPr>
        <w:keepNext/>
        <w:numPr>
          <w:ilvl w:val="0"/>
          <w:numId w:val="50"/>
        </w:numPr>
        <w:spacing w:before="400" w:after="400" w:line="240" w:lineRule="auto"/>
        <w:ind w:left="567" w:hanging="567"/>
        <w:outlineLvl w:val="0"/>
        <w:rPr>
          <w:sz w:val="44"/>
          <w:szCs w:val="20"/>
        </w:rPr>
      </w:pPr>
      <w:bookmarkStart w:id="688" w:name="_Toc408824927"/>
      <w:r w:rsidRPr="00017A47">
        <w:rPr>
          <w:sz w:val="44"/>
          <w:szCs w:val="20"/>
        </w:rPr>
        <w:t>Training &amp; Competency</w:t>
      </w:r>
      <w:bookmarkEnd w:id="688"/>
    </w:p>
    <w:p w:rsidR="00017A47" w:rsidRPr="00017A47" w:rsidRDefault="00017A47" w:rsidP="00017A47">
      <w:r w:rsidRPr="00017A47">
        <w:t>Training needs, and evidence of completion, will be documented and appropriate records maintained for the duration of the LTIM Project.  This training needs assessment is to ensure that training required for the safe working of the project is provided to enable field personnel to competently undertake monitoring activities in a safe manner.</w:t>
      </w:r>
    </w:p>
    <w:p w:rsidR="00017A47" w:rsidRPr="00371CF6" w:rsidRDefault="00017A47" w:rsidP="00371CF6">
      <w:pPr>
        <w:pStyle w:val="Heading2"/>
        <w:numPr>
          <w:ilvl w:val="0"/>
          <w:numId w:val="159"/>
        </w:numPr>
        <w:tabs>
          <w:tab w:val="num" w:pos="1152"/>
        </w:tabs>
        <w:ind w:left="567" w:hanging="567"/>
      </w:pPr>
      <w:bookmarkStart w:id="689" w:name="_Toc408824928"/>
      <w:r w:rsidRPr="00371CF6">
        <w:t>HSE Induction</w:t>
      </w:r>
      <w:bookmarkEnd w:id="689"/>
    </w:p>
    <w:p w:rsidR="00017A47" w:rsidRPr="00017A47" w:rsidRDefault="00017A47" w:rsidP="00017A47">
      <w:r w:rsidRPr="00017A47">
        <w:t>All project staff visiting or working on site are required to be provided with induction training prior to commencing work.  This induction will be undertaken by the Project Manager or their nominated representative.</w:t>
      </w:r>
    </w:p>
    <w:p w:rsidR="00017A47" w:rsidRPr="00017A47" w:rsidRDefault="00017A47" w:rsidP="00017A47">
      <w:r w:rsidRPr="00017A47">
        <w:t xml:space="preserve">Induction training should be documented and appropriate records maintained (see Induction Register, page </w:t>
      </w:r>
      <w:proofErr w:type="gramStart"/>
      <w:r w:rsidRPr="00017A47">
        <w:t>vi</w:t>
      </w:r>
      <w:proofErr w:type="gramEnd"/>
      <w:r w:rsidRPr="00017A47">
        <w:t xml:space="preserve"> of this HSE Plan).</w:t>
      </w:r>
    </w:p>
    <w:p w:rsidR="00017A47" w:rsidRPr="00371CF6" w:rsidRDefault="00017A47" w:rsidP="00371CF6">
      <w:pPr>
        <w:pStyle w:val="Heading2"/>
        <w:numPr>
          <w:ilvl w:val="0"/>
          <w:numId w:val="159"/>
        </w:numPr>
        <w:tabs>
          <w:tab w:val="num" w:pos="1152"/>
        </w:tabs>
        <w:ind w:left="567" w:hanging="567"/>
      </w:pPr>
      <w:bookmarkStart w:id="690" w:name="_Toc408824929"/>
      <w:r w:rsidRPr="00371CF6">
        <w:t>Skills &amp; Competency</w:t>
      </w:r>
      <w:bookmarkEnd w:id="690"/>
    </w:p>
    <w:p w:rsidR="00017A47" w:rsidRPr="00017A47" w:rsidRDefault="00017A47" w:rsidP="00017A47">
      <w:r w:rsidRPr="00017A47">
        <w:t>Project personnel either visiting or working on site shall be provided with appropriate HSE skills training.  Where activities with potentially significant safety or environmental risk are to be undertaken, specialised training in accordance with the Job Safety Environment Analysis (JSEA) shall be provided.</w:t>
      </w:r>
    </w:p>
    <w:p w:rsidR="00017A47" w:rsidRPr="00017A47" w:rsidRDefault="00017A47" w:rsidP="00017A47">
      <w:r w:rsidRPr="00017A47">
        <w:t>All project staff will have the necessary licences to drive, operate equipment and undertake specialised work as required by law.</w:t>
      </w:r>
    </w:p>
    <w:p w:rsidR="00017A47" w:rsidRPr="00017A47" w:rsidRDefault="00017A47" w:rsidP="00017A47">
      <w:r w:rsidRPr="00017A47">
        <w:t>Training conducted and training certificates, licences etc shall be documented and appropriate records maintained (</w:t>
      </w:r>
      <w:r w:rsidR="007D30A3" w:rsidRPr="00017A47">
        <w:fldChar w:fldCharType="begin"/>
      </w:r>
      <w:r w:rsidRPr="00017A47">
        <w:instrText xml:space="preserve"> REF _Ref384738960 \n \h </w:instrText>
      </w:r>
      <w:r w:rsidR="007D30A3" w:rsidRPr="00017A47">
        <w:fldChar w:fldCharType="separate"/>
      </w:r>
      <w:r w:rsidRPr="00017A47">
        <w:t>Appendix H</w:t>
      </w:r>
      <w:r w:rsidR="007D30A3" w:rsidRPr="00017A47">
        <w:fldChar w:fldCharType="end"/>
      </w:r>
      <w:r w:rsidRPr="00017A47">
        <w:t xml:space="preserve">). </w:t>
      </w:r>
    </w:p>
    <w:p w:rsidR="00017A47" w:rsidRPr="00371CF6" w:rsidRDefault="00017A47" w:rsidP="00371CF6">
      <w:pPr>
        <w:pStyle w:val="Heading2"/>
        <w:numPr>
          <w:ilvl w:val="0"/>
          <w:numId w:val="159"/>
        </w:numPr>
        <w:tabs>
          <w:tab w:val="num" w:pos="1152"/>
        </w:tabs>
        <w:ind w:left="567" w:hanging="567"/>
      </w:pPr>
      <w:bookmarkStart w:id="691" w:name="_Toc408824930"/>
      <w:r w:rsidRPr="00371CF6">
        <w:t>Sub-contractors</w:t>
      </w:r>
      <w:bookmarkEnd w:id="691"/>
      <w:r w:rsidRPr="00371CF6">
        <w:t xml:space="preserve"> </w:t>
      </w:r>
    </w:p>
    <w:p w:rsidR="00017A47" w:rsidRPr="00017A47" w:rsidRDefault="00017A47" w:rsidP="00017A47">
      <w:r w:rsidRPr="00017A47">
        <w:t>Sub-contractors are responsible for the communication of the HSE Plan and safe work methods to their employees.  Sub-contractors shall ensure appropriate records are kept of all inductions, training etc.</w:t>
      </w:r>
    </w:p>
    <w:p w:rsidR="00017A47" w:rsidRPr="00017A47" w:rsidRDefault="00017A47" w:rsidP="00017A47">
      <w:r w:rsidRPr="00017A47">
        <w:t xml:space="preserve">Copies of training records and induction logs shall be made available to the Project Manager upon request. </w:t>
      </w:r>
    </w:p>
    <w:p w:rsidR="00017A47" w:rsidRPr="00017A47" w:rsidRDefault="00017A47" w:rsidP="00017A47">
      <w:pPr>
        <w:sectPr w:rsidR="00017A47" w:rsidRPr="00017A47" w:rsidSect="00017A47">
          <w:pgSz w:w="11899" w:h="16838"/>
          <w:pgMar w:top="1508" w:right="1217" w:bottom="1457" w:left="1480" w:header="811" w:footer="305" w:gutter="0"/>
          <w:cols w:space="708"/>
          <w:docGrid w:linePitch="360"/>
        </w:sectPr>
      </w:pPr>
    </w:p>
    <w:p w:rsidR="00017A47" w:rsidRPr="00017A47" w:rsidRDefault="00017A47" w:rsidP="00535568">
      <w:pPr>
        <w:keepNext/>
        <w:numPr>
          <w:ilvl w:val="0"/>
          <w:numId w:val="50"/>
        </w:numPr>
        <w:spacing w:before="400" w:after="400" w:line="240" w:lineRule="auto"/>
        <w:ind w:left="567" w:hanging="567"/>
        <w:outlineLvl w:val="0"/>
        <w:rPr>
          <w:sz w:val="44"/>
          <w:szCs w:val="20"/>
        </w:rPr>
      </w:pPr>
      <w:bookmarkStart w:id="692" w:name="_Ref384731608"/>
      <w:bookmarkStart w:id="693" w:name="_Ref384731611"/>
      <w:bookmarkStart w:id="694" w:name="_Toc408824931"/>
      <w:r w:rsidRPr="00017A47">
        <w:rPr>
          <w:sz w:val="44"/>
          <w:szCs w:val="20"/>
        </w:rPr>
        <w:t>Monitoring &amp; Reviews</w:t>
      </w:r>
      <w:bookmarkEnd w:id="692"/>
      <w:bookmarkEnd w:id="693"/>
      <w:bookmarkEnd w:id="694"/>
    </w:p>
    <w:p w:rsidR="00017A47" w:rsidRPr="00017A47" w:rsidRDefault="00017A47" w:rsidP="00017A47">
      <w:pPr>
        <w:spacing w:after="220" w:line="300" w:lineRule="auto"/>
        <w:rPr>
          <w:color w:val="000000"/>
          <w:szCs w:val="20"/>
          <w:lang w:val="en-GB"/>
        </w:rPr>
      </w:pPr>
      <w:r w:rsidRPr="00017A47">
        <w:rPr>
          <w:color w:val="000000"/>
          <w:szCs w:val="20"/>
          <w:lang w:val="en-GB"/>
        </w:rPr>
        <w:t xml:space="preserve">The HSE Plan should be reviewed regularly to ensure its </w:t>
      </w:r>
      <w:proofErr w:type="gramStart"/>
      <w:r w:rsidRPr="00017A47">
        <w:rPr>
          <w:color w:val="000000"/>
          <w:szCs w:val="20"/>
          <w:lang w:val="en-GB"/>
        </w:rPr>
        <w:t>currency, that</w:t>
      </w:r>
      <w:proofErr w:type="gramEnd"/>
      <w:r w:rsidRPr="00017A47">
        <w:rPr>
          <w:color w:val="000000"/>
          <w:szCs w:val="20"/>
          <w:lang w:val="en-GB"/>
        </w:rPr>
        <w:t xml:space="preserve"> any new risks are captured and adequate mitigation measures provided and existing controls evaluated.  Scheduled reviews are nominated in </w:t>
      </w:r>
      <w:fldSimple w:instr=" REF _Ref384654894 \h  \* MERGEFORMAT ">
        <w:r w:rsidRPr="00017A47">
          <w:rPr>
            <w:bCs/>
            <w:color w:val="000000"/>
            <w:szCs w:val="20"/>
            <w:lang w:val="en-GB"/>
          </w:rPr>
          <w:t xml:space="preserve">Table </w:t>
        </w:r>
        <w:r w:rsidRPr="00017A47">
          <w:rPr>
            <w:noProof/>
            <w:color w:val="000000"/>
            <w:szCs w:val="20"/>
            <w:lang w:val="en-GB"/>
          </w:rPr>
          <w:t>6</w:t>
        </w:r>
        <w:r w:rsidRPr="00017A47">
          <w:rPr>
            <w:noProof/>
            <w:color w:val="000000"/>
            <w:szCs w:val="20"/>
            <w:lang w:val="en-GB"/>
          </w:rPr>
          <w:noBreakHyphen/>
          <w:t>1</w:t>
        </w:r>
      </w:fldSimple>
      <w:r w:rsidRPr="00017A47">
        <w:rPr>
          <w:color w:val="000000"/>
          <w:szCs w:val="20"/>
          <w:lang w:val="en-GB"/>
        </w:rPr>
        <w:t xml:space="preserve">; however, a review can take place at any time.  </w:t>
      </w:r>
    </w:p>
    <w:p w:rsidR="00017A47" w:rsidRPr="00017A47" w:rsidRDefault="00017A47" w:rsidP="00017A47">
      <w:pPr>
        <w:spacing w:after="220" w:line="300" w:lineRule="auto"/>
        <w:rPr>
          <w:color w:val="000000"/>
          <w:szCs w:val="20"/>
          <w:lang w:val="en-GB"/>
        </w:rPr>
      </w:pPr>
      <w:r w:rsidRPr="00017A47">
        <w:rPr>
          <w:color w:val="000000"/>
          <w:szCs w:val="20"/>
          <w:lang w:val="en-GB"/>
        </w:rPr>
        <w:t xml:space="preserve">If this HSE Plan is reviewed, the document shall be controlled, and all staff previous inducted shall be provided with a copy of the new HSE Plan. </w:t>
      </w:r>
    </w:p>
    <w:p w:rsidR="00017A47" w:rsidRPr="00017A47" w:rsidRDefault="00017A47" w:rsidP="00017A47">
      <w:pPr>
        <w:spacing w:before="120" w:after="120" w:line="240" w:lineRule="auto"/>
        <w:rPr>
          <w:b/>
          <w:bCs/>
          <w:sz w:val="18"/>
          <w:szCs w:val="20"/>
        </w:rPr>
      </w:pPr>
      <w:r w:rsidRPr="00017A47">
        <w:rPr>
          <w:b/>
          <w:bCs/>
          <w:sz w:val="18"/>
          <w:szCs w:val="20"/>
        </w:rPr>
        <w:t xml:space="preserve">Table </w:t>
      </w:r>
      <w:r w:rsidR="007D30A3" w:rsidRPr="00017A47">
        <w:rPr>
          <w:b/>
          <w:bCs/>
          <w:sz w:val="18"/>
          <w:szCs w:val="20"/>
        </w:rPr>
        <w:fldChar w:fldCharType="begin"/>
      </w:r>
      <w:r w:rsidRPr="00017A47">
        <w:rPr>
          <w:b/>
          <w:bCs/>
          <w:sz w:val="18"/>
          <w:szCs w:val="20"/>
        </w:rPr>
        <w:instrText xml:space="preserve"> STYLEREF 1 \s </w:instrText>
      </w:r>
      <w:r w:rsidR="007D30A3" w:rsidRPr="00017A47">
        <w:rPr>
          <w:b/>
          <w:bCs/>
          <w:sz w:val="18"/>
          <w:szCs w:val="20"/>
        </w:rPr>
        <w:fldChar w:fldCharType="separate"/>
      </w:r>
      <w:r w:rsidRPr="00017A47">
        <w:rPr>
          <w:b/>
          <w:bCs/>
          <w:noProof/>
          <w:sz w:val="18"/>
          <w:szCs w:val="20"/>
        </w:rPr>
        <w:t>6</w:t>
      </w:r>
      <w:r w:rsidR="007D30A3" w:rsidRPr="00017A47">
        <w:rPr>
          <w:b/>
          <w:bCs/>
          <w:noProof/>
          <w:sz w:val="18"/>
          <w:szCs w:val="20"/>
        </w:rPr>
        <w:fldChar w:fldCharType="end"/>
      </w:r>
      <w:r w:rsidRPr="00017A47">
        <w:rPr>
          <w:b/>
          <w:bCs/>
          <w:sz w:val="18"/>
          <w:szCs w:val="20"/>
        </w:rPr>
        <w:noBreakHyphen/>
      </w:r>
      <w:r w:rsidR="007D30A3" w:rsidRPr="00017A47">
        <w:rPr>
          <w:b/>
          <w:bCs/>
          <w:sz w:val="18"/>
          <w:szCs w:val="20"/>
        </w:rPr>
        <w:fldChar w:fldCharType="begin"/>
      </w:r>
      <w:r w:rsidRPr="00017A47">
        <w:rPr>
          <w:b/>
          <w:bCs/>
          <w:sz w:val="18"/>
          <w:szCs w:val="20"/>
        </w:rPr>
        <w:instrText xml:space="preserve"> SEQ Table \* ARABIC \s 1 </w:instrText>
      </w:r>
      <w:r w:rsidR="007D30A3" w:rsidRPr="00017A47">
        <w:rPr>
          <w:b/>
          <w:bCs/>
          <w:sz w:val="18"/>
          <w:szCs w:val="20"/>
        </w:rPr>
        <w:fldChar w:fldCharType="separate"/>
      </w:r>
      <w:r w:rsidRPr="00017A47">
        <w:rPr>
          <w:b/>
          <w:bCs/>
          <w:noProof/>
          <w:sz w:val="18"/>
          <w:szCs w:val="20"/>
        </w:rPr>
        <w:t>1</w:t>
      </w:r>
      <w:r w:rsidR="007D30A3" w:rsidRPr="00017A47">
        <w:rPr>
          <w:b/>
          <w:bCs/>
          <w:noProof/>
          <w:sz w:val="18"/>
          <w:szCs w:val="20"/>
        </w:rPr>
        <w:fldChar w:fldCharType="end"/>
      </w:r>
      <w:r w:rsidRPr="00017A47">
        <w:rPr>
          <w:b/>
          <w:bCs/>
          <w:sz w:val="18"/>
          <w:szCs w:val="20"/>
        </w:rPr>
        <w:t xml:space="preserve">: HSE Plan Review </w:t>
      </w:r>
    </w:p>
    <w:tbl>
      <w:tblPr>
        <w:tblStyle w:val="TableGrid"/>
        <w:tblW w:w="0" w:type="auto"/>
        <w:tblLook w:val="04A0"/>
      </w:tblPr>
      <w:tblGrid>
        <w:gridCol w:w="1384"/>
        <w:gridCol w:w="2268"/>
        <w:gridCol w:w="2126"/>
        <w:gridCol w:w="3638"/>
      </w:tblGrid>
      <w:tr w:rsidR="00017A47" w:rsidRPr="00017A47" w:rsidTr="00017A47">
        <w:trPr>
          <w:trHeight w:val="397"/>
          <w:tblHeader/>
        </w:trPr>
        <w:tc>
          <w:tcPr>
            <w:tcW w:w="1384" w:type="dxa"/>
            <w:shd w:val="clear" w:color="auto" w:fill="D9D9D9" w:themeFill="background1" w:themeFillShade="D9"/>
          </w:tcPr>
          <w:p w:rsidR="00017A47" w:rsidRPr="00017A47" w:rsidRDefault="00017A47" w:rsidP="00017A47">
            <w:pPr>
              <w:spacing w:before="60" w:after="60" w:line="240" w:lineRule="auto"/>
              <w:jc w:val="left"/>
              <w:rPr>
                <w:b/>
                <w:sz w:val="18"/>
                <w:szCs w:val="18"/>
              </w:rPr>
            </w:pPr>
            <w:r w:rsidRPr="00017A47">
              <w:rPr>
                <w:b/>
                <w:sz w:val="18"/>
                <w:szCs w:val="18"/>
              </w:rPr>
              <w:t>What</w:t>
            </w:r>
          </w:p>
        </w:tc>
        <w:tc>
          <w:tcPr>
            <w:tcW w:w="2268" w:type="dxa"/>
            <w:shd w:val="clear" w:color="auto" w:fill="D9D9D9" w:themeFill="background1" w:themeFillShade="D9"/>
          </w:tcPr>
          <w:p w:rsidR="00017A47" w:rsidRPr="00017A47" w:rsidRDefault="00017A47" w:rsidP="00017A47">
            <w:pPr>
              <w:spacing w:before="60" w:after="60" w:line="240" w:lineRule="auto"/>
              <w:jc w:val="left"/>
              <w:rPr>
                <w:b/>
                <w:sz w:val="18"/>
                <w:szCs w:val="18"/>
              </w:rPr>
            </w:pPr>
            <w:r w:rsidRPr="00017A47">
              <w:rPr>
                <w:b/>
                <w:sz w:val="18"/>
                <w:szCs w:val="18"/>
              </w:rPr>
              <w:t xml:space="preserve">When </w:t>
            </w:r>
          </w:p>
        </w:tc>
        <w:tc>
          <w:tcPr>
            <w:tcW w:w="2126" w:type="dxa"/>
            <w:shd w:val="clear" w:color="auto" w:fill="D9D9D9" w:themeFill="background1" w:themeFillShade="D9"/>
          </w:tcPr>
          <w:p w:rsidR="00017A47" w:rsidRPr="00017A47" w:rsidRDefault="00017A47" w:rsidP="00017A47">
            <w:pPr>
              <w:spacing w:before="60" w:after="60" w:line="240" w:lineRule="auto"/>
              <w:jc w:val="left"/>
              <w:rPr>
                <w:b/>
                <w:sz w:val="18"/>
                <w:szCs w:val="18"/>
              </w:rPr>
            </w:pPr>
            <w:r w:rsidRPr="00017A47">
              <w:rPr>
                <w:b/>
                <w:sz w:val="18"/>
                <w:szCs w:val="18"/>
              </w:rPr>
              <w:t xml:space="preserve">Who </w:t>
            </w:r>
          </w:p>
        </w:tc>
        <w:tc>
          <w:tcPr>
            <w:tcW w:w="3638" w:type="dxa"/>
            <w:shd w:val="clear" w:color="auto" w:fill="D9D9D9" w:themeFill="background1" w:themeFillShade="D9"/>
          </w:tcPr>
          <w:p w:rsidR="00017A47" w:rsidRPr="00017A47" w:rsidRDefault="00017A47" w:rsidP="00017A47">
            <w:pPr>
              <w:spacing w:before="60" w:after="60" w:line="240" w:lineRule="auto"/>
              <w:jc w:val="left"/>
              <w:rPr>
                <w:b/>
                <w:sz w:val="18"/>
                <w:szCs w:val="18"/>
              </w:rPr>
            </w:pPr>
            <w:r w:rsidRPr="00017A47">
              <w:rPr>
                <w:b/>
                <w:sz w:val="18"/>
                <w:szCs w:val="18"/>
              </w:rPr>
              <w:t xml:space="preserve">Audit/review procedure </w:t>
            </w:r>
          </w:p>
        </w:tc>
      </w:tr>
      <w:tr w:rsidR="00017A47" w:rsidRPr="00017A47" w:rsidTr="00017A47">
        <w:tc>
          <w:tcPr>
            <w:tcW w:w="1384" w:type="dxa"/>
            <w:vMerge w:val="restart"/>
          </w:tcPr>
          <w:p w:rsidR="00017A47" w:rsidRPr="00017A47" w:rsidRDefault="00017A47" w:rsidP="00017A47">
            <w:pPr>
              <w:tabs>
                <w:tab w:val="left" w:pos="1073"/>
              </w:tabs>
              <w:spacing w:before="60" w:after="60" w:line="240" w:lineRule="auto"/>
              <w:jc w:val="left"/>
              <w:rPr>
                <w:sz w:val="18"/>
                <w:szCs w:val="18"/>
              </w:rPr>
            </w:pPr>
            <w:r w:rsidRPr="00017A47">
              <w:rPr>
                <w:sz w:val="18"/>
                <w:szCs w:val="18"/>
              </w:rPr>
              <w:t>Review HSE Plan</w:t>
            </w:r>
            <w:r w:rsidRPr="00017A47">
              <w:rPr>
                <w:sz w:val="18"/>
                <w:szCs w:val="18"/>
              </w:rPr>
              <w:tab/>
            </w:r>
          </w:p>
        </w:tc>
        <w:tc>
          <w:tcPr>
            <w:tcW w:w="2268" w:type="dxa"/>
          </w:tcPr>
          <w:p w:rsidR="00017A47" w:rsidRPr="00017A47" w:rsidRDefault="00017A47" w:rsidP="00017A47">
            <w:pPr>
              <w:spacing w:before="60" w:after="60" w:line="240" w:lineRule="auto"/>
              <w:jc w:val="left"/>
              <w:rPr>
                <w:sz w:val="18"/>
                <w:szCs w:val="18"/>
              </w:rPr>
            </w:pPr>
            <w:r w:rsidRPr="00017A47">
              <w:rPr>
                <w:sz w:val="18"/>
                <w:szCs w:val="18"/>
              </w:rPr>
              <w:t xml:space="preserve">At the completion of the first round of monitoring </w:t>
            </w:r>
          </w:p>
        </w:tc>
        <w:tc>
          <w:tcPr>
            <w:tcW w:w="2126" w:type="dxa"/>
          </w:tcPr>
          <w:p w:rsidR="00017A47" w:rsidRPr="00017A47" w:rsidRDefault="00017A47" w:rsidP="00017A47">
            <w:pPr>
              <w:tabs>
                <w:tab w:val="left" w:pos="567"/>
                <w:tab w:val="left" w:pos="1134"/>
              </w:tabs>
              <w:spacing w:before="60" w:after="60" w:line="240" w:lineRule="auto"/>
              <w:ind w:right="6"/>
              <w:jc w:val="left"/>
              <w:rPr>
                <w:sz w:val="18"/>
                <w:szCs w:val="18"/>
              </w:rPr>
            </w:pPr>
            <w:r w:rsidRPr="00017A47">
              <w:rPr>
                <w:sz w:val="18"/>
                <w:szCs w:val="18"/>
              </w:rPr>
              <w:t xml:space="preserve">Project Manager (with Team Leader for each indicator as required) </w:t>
            </w:r>
          </w:p>
        </w:tc>
        <w:tc>
          <w:tcPr>
            <w:tcW w:w="3638" w:type="dxa"/>
          </w:tcPr>
          <w:p w:rsidR="00017A47" w:rsidRPr="00017A47" w:rsidRDefault="00017A47" w:rsidP="00535568">
            <w:pPr>
              <w:numPr>
                <w:ilvl w:val="0"/>
                <w:numId w:val="129"/>
              </w:numPr>
              <w:tabs>
                <w:tab w:val="left" w:pos="1134"/>
              </w:tabs>
              <w:spacing w:before="60" w:after="60" w:line="240" w:lineRule="auto"/>
              <w:contextualSpacing/>
              <w:jc w:val="left"/>
              <w:rPr>
                <w:sz w:val="18"/>
                <w:szCs w:val="18"/>
              </w:rPr>
            </w:pPr>
            <w:r w:rsidRPr="00017A47">
              <w:rPr>
                <w:sz w:val="18"/>
                <w:szCs w:val="18"/>
              </w:rPr>
              <w:t xml:space="preserve">Review risks and controls </w:t>
            </w:r>
          </w:p>
          <w:p w:rsidR="00017A47" w:rsidRPr="00017A47" w:rsidRDefault="00017A47" w:rsidP="00535568">
            <w:pPr>
              <w:numPr>
                <w:ilvl w:val="0"/>
                <w:numId w:val="129"/>
              </w:numPr>
              <w:tabs>
                <w:tab w:val="left" w:pos="1134"/>
              </w:tabs>
              <w:spacing w:before="60" w:after="60" w:line="240" w:lineRule="auto"/>
              <w:contextualSpacing/>
              <w:jc w:val="left"/>
              <w:rPr>
                <w:sz w:val="18"/>
                <w:szCs w:val="18"/>
              </w:rPr>
            </w:pPr>
            <w:r w:rsidRPr="00017A47">
              <w:rPr>
                <w:sz w:val="18"/>
                <w:szCs w:val="18"/>
              </w:rPr>
              <w:t xml:space="preserve">Review incidences or non-conformances </w:t>
            </w:r>
          </w:p>
          <w:p w:rsidR="00017A47" w:rsidRPr="00017A47" w:rsidRDefault="00017A47" w:rsidP="00535568">
            <w:pPr>
              <w:numPr>
                <w:ilvl w:val="0"/>
                <w:numId w:val="129"/>
              </w:numPr>
              <w:tabs>
                <w:tab w:val="left" w:pos="1134"/>
              </w:tabs>
              <w:spacing w:before="60" w:after="60" w:line="240" w:lineRule="auto"/>
              <w:contextualSpacing/>
              <w:jc w:val="left"/>
              <w:rPr>
                <w:sz w:val="18"/>
                <w:szCs w:val="18"/>
              </w:rPr>
            </w:pPr>
            <w:r w:rsidRPr="00017A47">
              <w:rPr>
                <w:sz w:val="18"/>
                <w:szCs w:val="18"/>
              </w:rPr>
              <w:t xml:space="preserve">Identify any deficiencies in existing controls </w:t>
            </w:r>
          </w:p>
          <w:p w:rsidR="00017A47" w:rsidRPr="00017A47" w:rsidRDefault="00017A47" w:rsidP="00535568">
            <w:pPr>
              <w:numPr>
                <w:ilvl w:val="0"/>
                <w:numId w:val="129"/>
              </w:numPr>
              <w:tabs>
                <w:tab w:val="left" w:pos="1134"/>
              </w:tabs>
              <w:spacing w:before="60" w:after="60" w:line="240" w:lineRule="auto"/>
              <w:contextualSpacing/>
              <w:jc w:val="left"/>
              <w:rPr>
                <w:sz w:val="18"/>
                <w:szCs w:val="18"/>
              </w:rPr>
            </w:pPr>
            <w:r w:rsidRPr="00017A47">
              <w:rPr>
                <w:sz w:val="18"/>
                <w:szCs w:val="18"/>
              </w:rPr>
              <w:t xml:space="preserve">Discuss with CEWO as necessary  </w:t>
            </w:r>
          </w:p>
        </w:tc>
      </w:tr>
      <w:tr w:rsidR="00017A47" w:rsidRPr="00017A47" w:rsidTr="00017A47">
        <w:tc>
          <w:tcPr>
            <w:tcW w:w="1384" w:type="dxa"/>
            <w:vMerge/>
          </w:tcPr>
          <w:p w:rsidR="00017A47" w:rsidRPr="00017A47" w:rsidRDefault="00017A47" w:rsidP="00017A47">
            <w:pPr>
              <w:tabs>
                <w:tab w:val="left" w:pos="1073"/>
              </w:tabs>
              <w:spacing w:before="60" w:after="60" w:line="240" w:lineRule="auto"/>
              <w:jc w:val="left"/>
              <w:rPr>
                <w:sz w:val="18"/>
                <w:szCs w:val="18"/>
              </w:rPr>
            </w:pPr>
          </w:p>
        </w:tc>
        <w:tc>
          <w:tcPr>
            <w:tcW w:w="2268" w:type="dxa"/>
          </w:tcPr>
          <w:p w:rsidR="00017A47" w:rsidRPr="00017A47" w:rsidRDefault="00017A47" w:rsidP="00017A47">
            <w:pPr>
              <w:spacing w:before="60" w:after="60" w:line="240" w:lineRule="auto"/>
              <w:jc w:val="left"/>
              <w:rPr>
                <w:sz w:val="18"/>
                <w:szCs w:val="18"/>
              </w:rPr>
            </w:pPr>
            <w:r w:rsidRPr="00017A47">
              <w:rPr>
                <w:sz w:val="18"/>
                <w:szCs w:val="18"/>
              </w:rPr>
              <w:t xml:space="preserve">Receipt of feedback (CEWO, Landholders, Stakeholders etc) </w:t>
            </w:r>
          </w:p>
        </w:tc>
        <w:tc>
          <w:tcPr>
            <w:tcW w:w="2126" w:type="dxa"/>
          </w:tcPr>
          <w:p w:rsidR="00017A47" w:rsidRPr="00017A47" w:rsidRDefault="00017A47" w:rsidP="00017A47">
            <w:pPr>
              <w:tabs>
                <w:tab w:val="left" w:pos="567"/>
                <w:tab w:val="left" w:pos="1134"/>
              </w:tabs>
              <w:spacing w:before="60" w:after="60" w:line="240" w:lineRule="auto"/>
              <w:ind w:right="6"/>
              <w:jc w:val="left"/>
              <w:rPr>
                <w:sz w:val="18"/>
                <w:szCs w:val="18"/>
              </w:rPr>
            </w:pPr>
            <w:r w:rsidRPr="00017A47">
              <w:rPr>
                <w:sz w:val="18"/>
                <w:szCs w:val="18"/>
              </w:rPr>
              <w:t xml:space="preserve">Project Manager </w:t>
            </w:r>
          </w:p>
        </w:tc>
        <w:tc>
          <w:tcPr>
            <w:tcW w:w="3638" w:type="dxa"/>
            <w:vMerge w:val="restart"/>
          </w:tcPr>
          <w:p w:rsidR="00017A47" w:rsidRPr="00017A47" w:rsidRDefault="00017A47" w:rsidP="00535568">
            <w:pPr>
              <w:numPr>
                <w:ilvl w:val="0"/>
                <w:numId w:val="129"/>
              </w:numPr>
              <w:tabs>
                <w:tab w:val="left" w:pos="1134"/>
              </w:tabs>
              <w:spacing w:before="60" w:after="60" w:line="240" w:lineRule="auto"/>
              <w:contextualSpacing/>
              <w:jc w:val="left"/>
              <w:rPr>
                <w:sz w:val="18"/>
                <w:szCs w:val="18"/>
              </w:rPr>
            </w:pPr>
            <w:r w:rsidRPr="00017A47">
              <w:rPr>
                <w:sz w:val="18"/>
                <w:szCs w:val="18"/>
              </w:rPr>
              <w:t>Identify any deficiencies in data</w:t>
            </w:r>
          </w:p>
          <w:p w:rsidR="00017A47" w:rsidRPr="00017A47" w:rsidRDefault="00017A47" w:rsidP="00535568">
            <w:pPr>
              <w:numPr>
                <w:ilvl w:val="0"/>
                <w:numId w:val="129"/>
              </w:numPr>
              <w:tabs>
                <w:tab w:val="left" w:pos="1134"/>
              </w:tabs>
              <w:spacing w:before="60" w:after="60" w:line="240" w:lineRule="auto"/>
              <w:contextualSpacing/>
              <w:jc w:val="left"/>
              <w:rPr>
                <w:sz w:val="18"/>
                <w:szCs w:val="18"/>
              </w:rPr>
            </w:pPr>
            <w:r w:rsidRPr="00017A47">
              <w:rPr>
                <w:sz w:val="18"/>
                <w:szCs w:val="18"/>
              </w:rPr>
              <w:t xml:space="preserve">Discuss with Project Director/s and raise with CEWO as necessary  </w:t>
            </w:r>
          </w:p>
          <w:p w:rsidR="00017A47" w:rsidRPr="00017A47" w:rsidRDefault="00017A47" w:rsidP="00535568">
            <w:pPr>
              <w:numPr>
                <w:ilvl w:val="0"/>
                <w:numId w:val="129"/>
              </w:numPr>
              <w:tabs>
                <w:tab w:val="left" w:pos="1134"/>
              </w:tabs>
              <w:spacing w:before="60" w:after="60" w:line="240" w:lineRule="auto"/>
              <w:contextualSpacing/>
              <w:jc w:val="left"/>
              <w:rPr>
                <w:sz w:val="18"/>
                <w:szCs w:val="18"/>
              </w:rPr>
            </w:pPr>
            <w:r w:rsidRPr="00017A47">
              <w:rPr>
                <w:sz w:val="18"/>
                <w:szCs w:val="18"/>
              </w:rPr>
              <w:t xml:space="preserve">Update plans as necessary </w:t>
            </w:r>
          </w:p>
        </w:tc>
      </w:tr>
      <w:tr w:rsidR="00017A47" w:rsidRPr="00017A47" w:rsidTr="00017A47">
        <w:tc>
          <w:tcPr>
            <w:tcW w:w="1384" w:type="dxa"/>
            <w:vMerge/>
          </w:tcPr>
          <w:p w:rsidR="00017A47" w:rsidRPr="00017A47" w:rsidRDefault="00017A47" w:rsidP="00017A47">
            <w:pPr>
              <w:tabs>
                <w:tab w:val="left" w:pos="1073"/>
              </w:tabs>
              <w:spacing w:before="60" w:after="60" w:line="240" w:lineRule="auto"/>
              <w:jc w:val="left"/>
              <w:rPr>
                <w:sz w:val="18"/>
                <w:szCs w:val="18"/>
              </w:rPr>
            </w:pPr>
          </w:p>
        </w:tc>
        <w:tc>
          <w:tcPr>
            <w:tcW w:w="2268" w:type="dxa"/>
          </w:tcPr>
          <w:p w:rsidR="00017A47" w:rsidRPr="00017A47" w:rsidRDefault="00017A47" w:rsidP="00017A47">
            <w:pPr>
              <w:spacing w:before="60" w:after="60" w:line="240" w:lineRule="auto"/>
              <w:jc w:val="left"/>
              <w:rPr>
                <w:sz w:val="18"/>
                <w:szCs w:val="18"/>
              </w:rPr>
            </w:pPr>
            <w:r w:rsidRPr="00017A47">
              <w:rPr>
                <w:sz w:val="18"/>
                <w:szCs w:val="18"/>
              </w:rPr>
              <w:t xml:space="preserve">Receipt of non-conformances, complaints etc </w:t>
            </w:r>
          </w:p>
        </w:tc>
        <w:tc>
          <w:tcPr>
            <w:tcW w:w="2126" w:type="dxa"/>
          </w:tcPr>
          <w:p w:rsidR="00017A47" w:rsidRPr="00017A47" w:rsidRDefault="00017A47" w:rsidP="00017A47">
            <w:pPr>
              <w:tabs>
                <w:tab w:val="left" w:pos="567"/>
                <w:tab w:val="left" w:pos="1134"/>
              </w:tabs>
              <w:spacing w:before="60" w:after="60" w:line="240" w:lineRule="auto"/>
              <w:ind w:right="6"/>
              <w:jc w:val="left"/>
              <w:rPr>
                <w:sz w:val="18"/>
                <w:szCs w:val="18"/>
              </w:rPr>
            </w:pPr>
            <w:r w:rsidRPr="00017A47">
              <w:rPr>
                <w:sz w:val="18"/>
                <w:szCs w:val="18"/>
              </w:rPr>
              <w:t>Project Manager</w:t>
            </w:r>
          </w:p>
        </w:tc>
        <w:tc>
          <w:tcPr>
            <w:tcW w:w="3638" w:type="dxa"/>
            <w:vMerge/>
          </w:tcPr>
          <w:p w:rsidR="00017A47" w:rsidRPr="00017A47" w:rsidRDefault="00017A47" w:rsidP="00535568">
            <w:pPr>
              <w:numPr>
                <w:ilvl w:val="0"/>
                <w:numId w:val="129"/>
              </w:numPr>
              <w:tabs>
                <w:tab w:val="left" w:pos="1134"/>
              </w:tabs>
              <w:spacing w:before="60" w:after="60" w:line="240" w:lineRule="auto"/>
              <w:contextualSpacing/>
              <w:jc w:val="left"/>
              <w:rPr>
                <w:sz w:val="18"/>
                <w:szCs w:val="18"/>
              </w:rPr>
            </w:pPr>
          </w:p>
        </w:tc>
      </w:tr>
    </w:tbl>
    <w:p w:rsidR="00017A47" w:rsidRPr="00017A47" w:rsidRDefault="00017A47" w:rsidP="00017A47"/>
    <w:p w:rsidR="00017A47" w:rsidRPr="00017A47" w:rsidRDefault="00017A47" w:rsidP="00017A47"/>
    <w:p w:rsidR="00017A47" w:rsidRPr="00017A47" w:rsidRDefault="00017A47" w:rsidP="00017A47">
      <w:pPr>
        <w:keepNext/>
        <w:pageBreakBefore/>
        <w:tabs>
          <w:tab w:val="num" w:pos="2268"/>
        </w:tabs>
        <w:spacing w:after="240" w:line="240" w:lineRule="auto"/>
        <w:ind w:left="2268" w:hanging="2268"/>
        <w:jc w:val="left"/>
        <w:outlineLvl w:val="0"/>
        <w:rPr>
          <w:b/>
          <w:color w:val="000000"/>
          <w:sz w:val="36"/>
          <w:szCs w:val="20"/>
          <w:lang w:val="en-GB"/>
        </w:rPr>
        <w:sectPr w:rsidR="00017A47" w:rsidRPr="00017A47" w:rsidSect="00017A47">
          <w:pgSz w:w="11899" w:h="16838"/>
          <w:pgMar w:top="1508" w:right="1217" w:bottom="1457" w:left="1480" w:header="811" w:footer="305" w:gutter="0"/>
          <w:cols w:space="708"/>
          <w:docGrid w:linePitch="360"/>
        </w:sectPr>
      </w:pPr>
      <w:bookmarkStart w:id="695" w:name="_Ref374524193"/>
    </w:p>
    <w:p w:rsidR="00017A47" w:rsidRDefault="00017A47" w:rsidP="00371CF6">
      <w:pPr>
        <w:widowControl w:val="0"/>
        <w:numPr>
          <w:ilvl w:val="0"/>
          <w:numId w:val="141"/>
        </w:numPr>
        <w:tabs>
          <w:tab w:val="clear" w:pos="2268"/>
          <w:tab w:val="num" w:pos="2835"/>
        </w:tabs>
        <w:spacing w:before="800" w:after="400" w:line="240" w:lineRule="auto"/>
        <w:ind w:left="2835" w:hanging="2835"/>
        <w:contextualSpacing/>
        <w:jc w:val="left"/>
        <w:outlineLvl w:val="0"/>
        <w:rPr>
          <w:rFonts w:cs="Arial"/>
          <w:bCs/>
          <w:kern w:val="32"/>
          <w:sz w:val="44"/>
          <w:szCs w:val="32"/>
          <w:lang w:val="en-US"/>
        </w:rPr>
      </w:pPr>
      <w:bookmarkStart w:id="696" w:name="_Ref384742023"/>
      <w:bookmarkStart w:id="697" w:name="_Toc408824932"/>
      <w:r w:rsidRPr="00017A47">
        <w:rPr>
          <w:rFonts w:cs="Arial"/>
          <w:bCs/>
          <w:kern w:val="32"/>
          <w:sz w:val="44"/>
          <w:szCs w:val="32"/>
          <w:lang w:val="en-US"/>
        </w:rPr>
        <w:t>Risk Register</w:t>
      </w:r>
      <w:bookmarkEnd w:id="695"/>
      <w:bookmarkEnd w:id="696"/>
      <w:bookmarkEnd w:id="697"/>
    </w:p>
    <w:p w:rsidR="00371CF6" w:rsidRPr="00371CF6" w:rsidRDefault="00371CF6" w:rsidP="00371CF6"/>
    <w:tbl>
      <w:tblPr>
        <w:tblW w:w="19577" w:type="dxa"/>
        <w:tblInd w:w="93" w:type="dxa"/>
        <w:tblBorders>
          <w:top w:val="single" w:sz="4" w:space="0" w:color="auto"/>
          <w:bottom w:val="single" w:sz="4" w:space="0" w:color="auto"/>
          <w:insideH w:val="single" w:sz="4" w:space="0" w:color="auto"/>
          <w:insideV w:val="single" w:sz="4" w:space="0" w:color="auto"/>
        </w:tblBorders>
        <w:tblLayout w:type="fixed"/>
        <w:tblLook w:val="04A0"/>
      </w:tblPr>
      <w:tblGrid>
        <w:gridCol w:w="1433"/>
        <w:gridCol w:w="1559"/>
        <w:gridCol w:w="1843"/>
        <w:gridCol w:w="1276"/>
        <w:gridCol w:w="1559"/>
        <w:gridCol w:w="1276"/>
        <w:gridCol w:w="2976"/>
        <w:gridCol w:w="1701"/>
        <w:gridCol w:w="993"/>
        <w:gridCol w:w="992"/>
        <w:gridCol w:w="1276"/>
        <w:gridCol w:w="2693"/>
      </w:tblGrid>
      <w:tr w:rsidR="00017A47" w:rsidRPr="00017A47" w:rsidTr="00017A47">
        <w:trPr>
          <w:trHeight w:val="480"/>
          <w:tblHeader/>
        </w:trPr>
        <w:tc>
          <w:tcPr>
            <w:tcW w:w="1433" w:type="dxa"/>
            <w:shd w:val="clear" w:color="000000" w:fill="D9D9D9"/>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Mechanism</w:t>
            </w:r>
          </w:p>
        </w:tc>
        <w:tc>
          <w:tcPr>
            <w:tcW w:w="1559" w:type="dxa"/>
            <w:shd w:val="clear" w:color="000000" w:fill="D9D9D9"/>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Risk Title</w:t>
            </w:r>
          </w:p>
        </w:tc>
        <w:tc>
          <w:tcPr>
            <w:tcW w:w="1843" w:type="dxa"/>
            <w:shd w:val="clear" w:color="000000" w:fill="D9D9D9"/>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Hazards</w:t>
            </w:r>
          </w:p>
        </w:tc>
        <w:tc>
          <w:tcPr>
            <w:tcW w:w="1276" w:type="dxa"/>
            <w:shd w:val="clear" w:color="000000" w:fill="D9D9D9"/>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Occurrence Likelihood</w:t>
            </w:r>
          </w:p>
        </w:tc>
        <w:tc>
          <w:tcPr>
            <w:tcW w:w="1559" w:type="dxa"/>
            <w:shd w:val="clear" w:color="000000" w:fill="D9D9D9"/>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Consequences</w:t>
            </w:r>
          </w:p>
        </w:tc>
        <w:tc>
          <w:tcPr>
            <w:tcW w:w="1276" w:type="dxa"/>
            <w:shd w:val="clear" w:color="000000" w:fill="D9D9D9"/>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Inherent Risk Class</w:t>
            </w:r>
          </w:p>
        </w:tc>
        <w:tc>
          <w:tcPr>
            <w:tcW w:w="2976" w:type="dxa"/>
            <w:shd w:val="clear" w:color="000000" w:fill="D9D9D9"/>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Control measures</w:t>
            </w:r>
          </w:p>
        </w:tc>
        <w:tc>
          <w:tcPr>
            <w:tcW w:w="1701" w:type="dxa"/>
            <w:shd w:val="clear" w:color="000000" w:fill="D9D9D9"/>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Responsibility for control actions</w:t>
            </w:r>
          </w:p>
        </w:tc>
        <w:tc>
          <w:tcPr>
            <w:tcW w:w="993" w:type="dxa"/>
            <w:shd w:val="clear" w:color="000000" w:fill="D9D9D9"/>
            <w:vAlign w:val="center"/>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Due Date</w:t>
            </w:r>
          </w:p>
        </w:tc>
        <w:tc>
          <w:tcPr>
            <w:tcW w:w="992" w:type="dxa"/>
            <w:shd w:val="clear" w:color="000000" w:fill="D9D9D9"/>
            <w:vAlign w:val="center"/>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Sign off</w:t>
            </w:r>
          </w:p>
        </w:tc>
        <w:tc>
          <w:tcPr>
            <w:tcW w:w="1276" w:type="dxa"/>
            <w:shd w:val="clear" w:color="000000" w:fill="D9D9D9"/>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Residual risk class</w:t>
            </w:r>
          </w:p>
        </w:tc>
        <w:tc>
          <w:tcPr>
            <w:tcW w:w="2693" w:type="dxa"/>
            <w:shd w:val="clear" w:color="000000" w:fill="D9D9D9"/>
            <w:vAlign w:val="center"/>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JSEA Number</w:t>
            </w:r>
          </w:p>
        </w:tc>
      </w:tr>
      <w:tr w:rsidR="00017A47" w:rsidRPr="00017A47" w:rsidTr="00017A47">
        <w:trPr>
          <w:trHeight w:val="720"/>
        </w:trPr>
        <w:tc>
          <w:tcPr>
            <w:tcW w:w="1433" w:type="dxa"/>
            <w:vMerge w:val="restart"/>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Weather Conditions</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Thermal risk- Extreme Heat </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Sunburn, skin cancers, hyperthermia</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1- 1B controls. Appropriate PPE, suitable scheduling &amp; rostering of activities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vMerge w:val="restart"/>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Working in extreme conditions</w:t>
            </w: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Thermal risk- Extreme Cold</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Hypothermia, skin burns &amp; frost bite.</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1C- 1E controls. Appropriate PPE, suitable scheduling &amp; rostering of activities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vMerge/>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Prolonged Heavy Rain  / Flash flooding</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Drowning &amp; physical injury from debris slips &amp; falls.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1F. Record any areas of potential flash flooding on the </w:t>
            </w:r>
            <w:proofErr w:type="spellStart"/>
            <w:r w:rsidRPr="00017A47">
              <w:rPr>
                <w:rFonts w:cs="Arial"/>
                <w:sz w:val="18"/>
                <w:szCs w:val="18"/>
                <w:lang w:eastAsia="en-AU"/>
              </w:rPr>
              <w:t>SWMS_Toolbox</w:t>
            </w:r>
            <w:proofErr w:type="spellEnd"/>
            <w:r w:rsidRPr="00017A47">
              <w:rPr>
                <w:rFonts w:cs="Arial"/>
                <w:sz w:val="18"/>
                <w:szCs w:val="18"/>
                <w:lang w:eastAsia="en-AU"/>
              </w:rPr>
              <w:t xml:space="preserve"> Talk.  Check for any flooding alerts prior to entering site</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vMerge/>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Storms-lightning strikes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Burns &amp; Shock, (potentially fatal)</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p w:rsidR="00017A47" w:rsidRPr="00017A47" w:rsidRDefault="00017A47" w:rsidP="00017A47">
            <w:pPr>
              <w:spacing w:before="60" w:after="60" w:line="240" w:lineRule="auto"/>
              <w:jc w:val="center"/>
              <w:rPr>
                <w:rFonts w:cs="Arial"/>
                <w:sz w:val="18"/>
                <w:szCs w:val="18"/>
                <w:lang w:eastAsia="en-AU"/>
              </w:rPr>
            </w:pPr>
          </w:p>
          <w:p w:rsidR="00017A47" w:rsidRPr="00017A47" w:rsidRDefault="00017A47" w:rsidP="00017A47">
            <w:pPr>
              <w:spacing w:before="60" w:after="60" w:line="240" w:lineRule="auto"/>
              <w:jc w:val="center"/>
              <w:rPr>
                <w:rFonts w:cs="Arial"/>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1G.  Do not enter site until 1 hour after the storm passes</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If on-site vacate the area and/or seek shelter immediately.</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vMerge/>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5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High winds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Struck from falling objects and vehicle control.</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1H.  Take cover during periods of high winds away from over head trees/branches.  Reduce speed if driving in high winds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vMerge/>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200"/>
        </w:trPr>
        <w:tc>
          <w:tcPr>
            <w:tcW w:w="1433" w:type="dxa"/>
            <w:vMerge w:val="restart"/>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Vehicles &amp; Driving hazards</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Vehicle Accident on way to survey</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Death, Permanent impairment, lost time injury</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2H.  Safe Driving Policy, *Safe Work methods statements, * prior risk analysis of each project, *4WD first Aid Kit, *All field staff have current First Aid qualifications. *Emergency First Aid Box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095"/>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Vehicle accident on site</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Permanent impairment, Death, injury, isolation</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2D-2G.  Sat phone, 4WD Car First Aid Kit, Emergency First Aid Box, All staff </w:t>
            </w:r>
            <w:proofErr w:type="gramStart"/>
            <w:r w:rsidRPr="00017A47">
              <w:rPr>
                <w:rFonts w:cs="Arial"/>
                <w:sz w:val="18"/>
                <w:szCs w:val="18"/>
                <w:lang w:eastAsia="en-AU"/>
              </w:rPr>
              <w:t>have</w:t>
            </w:r>
            <w:proofErr w:type="gramEnd"/>
            <w:r w:rsidRPr="00017A47">
              <w:rPr>
                <w:rFonts w:cs="Arial"/>
                <w:sz w:val="18"/>
                <w:szCs w:val="18"/>
                <w:lang w:eastAsia="en-AU"/>
              </w:rPr>
              <w:t xml:space="preserve"> current first aid qualifications. Site induction in high risk sectors. SWMS and onsite Toolbox Talks prior to commencing work</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53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Vehicle breakdown/ bogged</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Isolation, thermal stress, dehydration, hunger</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2 - 2B.  Safe Operating Procedures- Vehicle recovery, 4 WD recovery Kit in all Field  based 4WD's, 4WD training for field staff, Safe Driving Policy, Emergency First Aid Box (includes consumables and bottled water, Sat phones, trialling Spot tracker, Safe Work Methods Statement (SWMS)  on site Toolbox Talks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vMerge w:val="restart"/>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Vehicle recovery</w:t>
            </w:r>
          </w:p>
        </w:tc>
      </w:tr>
      <w:tr w:rsidR="00017A47" w:rsidRPr="00017A47" w:rsidTr="00017A47">
        <w:trPr>
          <w:trHeight w:val="655"/>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Driving long distances - Fatigue</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Wide ranging physical injuries, potentially fatal &amp; vehicle damage</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2I - 2J.  Safe Operating Procedures- Vehicle recovery, 4 WD recovery Kit in all Field  based 4WD's, 4WD training for field staff, Safe Driving Policy, Emergency First Aid Box (includes consumables and bottled water, Sat phones, trialling Spot tracker, Safe Work Methods Statement (SWMS)  on site Toolbox Talks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vMerge/>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095"/>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Towing trailers &amp; boats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Injury, accident, Collision, Loss of trailer equipment</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2M-2N.   Safe Driving Policy, Emergency First Aid Box (includes consumables and bottled water, Sat phones, Safe Work Methods Statement (SWMS)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Manual Handling, Operating a Boat </w:t>
            </w:r>
          </w:p>
        </w:tc>
      </w:tr>
      <w:tr w:rsidR="00017A47" w:rsidRPr="00017A47" w:rsidTr="00017A47">
        <w:trPr>
          <w:trHeight w:val="1095"/>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Encountering wildlife e.g. kangaroos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Car accident (with either wildlife, or other vehicles)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2R.   Safe Driving Policy, Emergency First Aid Box (includes consumables and bottled water, Sat phones, Safe Work Methods Statement (SWMS)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960"/>
        </w:trPr>
        <w:tc>
          <w:tcPr>
            <w:tcW w:w="1433" w:type="dxa"/>
            <w:vMerge w:val="restart"/>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Terrain hazards</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Rocky, Uneven or slippery Terrain resulting in falls/trips.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Injury – musculoskeletal / soft tissue injury (sprains etc)</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3.   Emergency First Aid Box (includes consumables and bottled water)mob/sat phones, Safe Work Methods Statement (SWMS)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08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Bushfires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Burns, Smoke inhalation, potentially fatal</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3A-3E.  SWMS, regular updates from BOM website and advice from RFS, field work policy. Bush </w:t>
            </w:r>
            <w:proofErr w:type="spellStart"/>
            <w:r w:rsidRPr="00017A47">
              <w:rPr>
                <w:rFonts w:cs="Arial"/>
                <w:sz w:val="18"/>
                <w:szCs w:val="18"/>
                <w:lang w:eastAsia="en-AU"/>
              </w:rPr>
              <w:t>regen</w:t>
            </w:r>
            <w:proofErr w:type="spellEnd"/>
            <w:r w:rsidRPr="00017A47">
              <w:rPr>
                <w:rFonts w:cs="Arial"/>
                <w:sz w:val="18"/>
                <w:szCs w:val="18"/>
                <w:lang w:eastAsia="en-AU"/>
              </w:rPr>
              <w:t xml:space="preserve"> staff undertaken first response Fire awareness training with annual refresher training</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Bushfire Management</w:t>
            </w:r>
          </w:p>
        </w:tc>
      </w:tr>
      <w:tr w:rsidR="00017A47" w:rsidRPr="00017A47" w:rsidTr="00017A47">
        <w:trPr>
          <w:trHeight w:val="2025"/>
        </w:trPr>
        <w:tc>
          <w:tcPr>
            <w:tcW w:w="1433" w:type="dxa"/>
            <w:vMerge w:val="restart"/>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Flora &amp; Fauna</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Plant &amp; Insect Allergens and poisons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Allergic reactions (skin/eye) Hay Fever, respiratory reactions, Anaphylactic shock</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 Refer to GSA 4D. Ensure staff know who their colleagues are with severe allergic reactions, implement allergy management response plan, ensure </w:t>
            </w:r>
            <w:proofErr w:type="spellStart"/>
            <w:r w:rsidRPr="00017A47">
              <w:rPr>
                <w:rFonts w:cs="Arial"/>
                <w:sz w:val="18"/>
                <w:szCs w:val="18"/>
                <w:lang w:eastAsia="en-AU"/>
              </w:rPr>
              <w:t>epipen</w:t>
            </w:r>
            <w:proofErr w:type="spellEnd"/>
            <w:r w:rsidRPr="00017A47">
              <w:rPr>
                <w:rFonts w:cs="Arial"/>
                <w:sz w:val="18"/>
                <w:szCs w:val="18"/>
                <w:lang w:eastAsia="en-AU"/>
              </w:rPr>
              <w:t xml:space="preserve"> or other relevant medication is on hand at all times, be aware of nearest hospital for treatment and have communications available.  Don't expose staff with known allergies to projects where these risks are unaccepted[table to their personal health issues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Managers, theme team managers and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Venomous Fauna</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Poisoning, potentially fatal</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4.  SWMS, Wildlife survey procedures, onsite Toolbox talks, Snake bandages</w:t>
            </w:r>
            <w:proofErr w:type="gramStart"/>
            <w:r w:rsidRPr="00017A47">
              <w:rPr>
                <w:rFonts w:cs="Arial"/>
                <w:sz w:val="18"/>
                <w:szCs w:val="18"/>
                <w:lang w:eastAsia="en-AU"/>
              </w:rPr>
              <w:t>,  All</w:t>
            </w:r>
            <w:proofErr w:type="gramEnd"/>
            <w:r w:rsidRPr="00017A47">
              <w:rPr>
                <w:rFonts w:cs="Arial"/>
                <w:sz w:val="18"/>
                <w:szCs w:val="18"/>
                <w:lang w:eastAsia="en-AU"/>
              </w:rPr>
              <w:t xml:space="preserve"> staff are qualified in first aid, 2 persons in the field, PPE.</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96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Bats / flying foxes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color w:val="000033"/>
                <w:sz w:val="18"/>
                <w:szCs w:val="18"/>
                <w:lang w:eastAsia="en-AU"/>
              </w:rPr>
            </w:pPr>
            <w:r w:rsidRPr="00017A47">
              <w:rPr>
                <w:rFonts w:cs="Arial"/>
                <w:color w:val="000033"/>
                <w:sz w:val="18"/>
                <w:szCs w:val="18"/>
                <w:lang w:eastAsia="en-AU"/>
              </w:rPr>
              <w:t xml:space="preserve">Australian Bat </w:t>
            </w:r>
            <w:proofErr w:type="spellStart"/>
            <w:r w:rsidRPr="00017A47">
              <w:rPr>
                <w:rFonts w:cs="Arial"/>
                <w:color w:val="000033"/>
                <w:sz w:val="18"/>
                <w:szCs w:val="18"/>
                <w:lang w:eastAsia="en-AU"/>
              </w:rPr>
              <w:t>Lyssavirus</w:t>
            </w:r>
            <w:proofErr w:type="spellEnd"/>
            <w:r w:rsidRPr="00017A47">
              <w:rPr>
                <w:rFonts w:cs="Arial"/>
                <w:color w:val="000033"/>
                <w:sz w:val="18"/>
                <w:szCs w:val="18"/>
                <w:lang w:eastAsia="en-AU"/>
              </w:rPr>
              <w:t xml:space="preserve"> (ABL)</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color w:val="000033"/>
                <w:sz w:val="18"/>
                <w:szCs w:val="18"/>
                <w:lang w:eastAsia="en-AU"/>
              </w:rPr>
            </w:pPr>
            <w:r w:rsidRPr="00017A47">
              <w:rPr>
                <w:rFonts w:cs="Arial"/>
                <w:color w:val="000033"/>
                <w:sz w:val="18"/>
                <w:szCs w:val="18"/>
                <w:lang w:eastAsia="en-AU"/>
              </w:rPr>
              <w:t>Refer to GSA 4C. Ensure you are vaccinated if you are required to work with flying-foxes/bats regularly.  Avoid handling flying-foxes/bats or coming into close contact with them. Suitable clothing &amp; PPE.</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20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Ticks, mosquitoes &amp; leeches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Bites, Infection &amp; Illness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4A-4B.  SWMS, proper clothing and applying </w:t>
            </w:r>
            <w:proofErr w:type="spellStart"/>
            <w:r w:rsidRPr="00017A47">
              <w:rPr>
                <w:rFonts w:cs="Arial"/>
                <w:sz w:val="18"/>
                <w:szCs w:val="18"/>
                <w:lang w:eastAsia="en-AU"/>
              </w:rPr>
              <w:t>permethrin</w:t>
            </w:r>
            <w:proofErr w:type="spellEnd"/>
            <w:r w:rsidRPr="00017A47">
              <w:rPr>
                <w:rFonts w:cs="Arial"/>
                <w:sz w:val="18"/>
                <w:szCs w:val="18"/>
                <w:lang w:eastAsia="en-AU"/>
              </w:rPr>
              <w:t xml:space="preserve"> to clothing, performing daily tick checks and removing ticks as soon as they are detected</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200"/>
        </w:trPr>
        <w:tc>
          <w:tcPr>
            <w:tcW w:w="1433" w:type="dxa"/>
            <w:vAlign w:val="center"/>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Walking through vegetated areas</w:t>
            </w:r>
          </w:p>
        </w:tc>
        <w:tc>
          <w:tcPr>
            <w:tcW w:w="1843" w:type="dxa"/>
            <w:shd w:val="clear" w:color="auto" w:fill="auto"/>
            <w:vAlign w:val="center"/>
          </w:tcPr>
          <w:p w:rsidR="00017A47" w:rsidRPr="00017A47" w:rsidRDefault="00017A47" w:rsidP="00017A47">
            <w:pPr>
              <w:spacing w:before="60" w:after="60" w:line="240" w:lineRule="auto"/>
              <w:ind w:right="6"/>
              <w:jc w:val="left"/>
              <w:rPr>
                <w:rFonts w:cs="Arial"/>
                <w:sz w:val="18"/>
                <w:szCs w:val="18"/>
                <w:lang w:eastAsia="en-AU"/>
              </w:rPr>
            </w:pPr>
            <w:r w:rsidRPr="00017A47">
              <w:rPr>
                <w:rFonts w:cs="Arial"/>
                <w:sz w:val="18"/>
                <w:szCs w:val="18"/>
                <w:lang w:eastAsia="en-AU"/>
              </w:rPr>
              <w:t>Trampling of flora &amp; fauna, Potential weed spread, Potential spread of soil fungus</w:t>
            </w:r>
          </w:p>
        </w:tc>
        <w:tc>
          <w:tcPr>
            <w:tcW w:w="1276" w:type="dxa"/>
            <w:shd w:val="clear" w:color="auto" w:fill="auto"/>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Likely </w:t>
            </w:r>
          </w:p>
        </w:tc>
        <w:tc>
          <w:tcPr>
            <w:tcW w:w="1559" w:type="dxa"/>
            <w:shd w:val="clear" w:color="auto" w:fill="auto"/>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Minor environmental damage </w:t>
            </w:r>
          </w:p>
        </w:tc>
        <w:tc>
          <w:tcPr>
            <w:tcW w:w="1276" w:type="dxa"/>
            <w:shd w:val="clear" w:color="000000" w:fill="FFFF00"/>
            <w:vAlign w:val="center"/>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w:t>
            </w:r>
          </w:p>
        </w:tc>
        <w:tc>
          <w:tcPr>
            <w:tcW w:w="2976"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Avoid trampling areas that do not need inspection. </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Clean mud and weeds off shoes, clothing, bags, and the gear and vehicle tyres prior to leaving an area.</w:t>
            </w:r>
          </w:p>
        </w:tc>
        <w:tc>
          <w:tcPr>
            <w:tcW w:w="1701" w:type="dxa"/>
            <w:shd w:val="clear" w:color="auto" w:fill="auto"/>
            <w:vAlign w:val="center"/>
          </w:tcPr>
          <w:p w:rsidR="00017A47" w:rsidRPr="00017A47" w:rsidRDefault="00017A47" w:rsidP="00017A47">
            <w:pPr>
              <w:spacing w:before="60" w:after="60" w:line="240" w:lineRule="auto"/>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tcPr>
          <w:p w:rsidR="00017A47" w:rsidRPr="00017A47" w:rsidRDefault="00017A47" w:rsidP="00017A47">
            <w:pPr>
              <w:spacing w:before="60" w:after="60" w:line="240" w:lineRule="auto"/>
              <w:rPr>
                <w:rFonts w:cs="Arial"/>
                <w:sz w:val="18"/>
                <w:szCs w:val="18"/>
                <w:lang w:eastAsia="en-AU"/>
              </w:rPr>
            </w:pPr>
          </w:p>
        </w:tc>
        <w:tc>
          <w:tcPr>
            <w:tcW w:w="992" w:type="dxa"/>
            <w:shd w:val="clear" w:color="auto" w:fill="auto"/>
          </w:tcPr>
          <w:p w:rsidR="00017A47" w:rsidRPr="00017A47" w:rsidRDefault="00017A47" w:rsidP="00017A47">
            <w:pPr>
              <w:spacing w:before="60" w:after="60" w:line="240" w:lineRule="auto"/>
              <w:rPr>
                <w:rFonts w:cs="Arial"/>
                <w:sz w:val="18"/>
                <w:szCs w:val="18"/>
                <w:lang w:eastAsia="en-AU"/>
              </w:rPr>
            </w:pPr>
          </w:p>
          <w:p w:rsidR="00017A47" w:rsidRPr="00017A47" w:rsidRDefault="00017A47" w:rsidP="00017A47">
            <w:pPr>
              <w:spacing w:before="60" w:after="60" w:line="240" w:lineRule="auto"/>
              <w:rPr>
                <w:rFonts w:cs="Arial"/>
                <w:sz w:val="18"/>
                <w:szCs w:val="18"/>
                <w:lang w:eastAsia="en-AU"/>
              </w:rPr>
            </w:pPr>
          </w:p>
        </w:tc>
        <w:tc>
          <w:tcPr>
            <w:tcW w:w="1276" w:type="dxa"/>
            <w:shd w:val="clear" w:color="000000" w:fill="FFFF00"/>
            <w:vAlign w:val="center"/>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tcPr>
          <w:p w:rsidR="00017A47" w:rsidRPr="00017A47" w:rsidRDefault="00017A47" w:rsidP="00017A47">
            <w:pPr>
              <w:spacing w:before="60" w:after="60" w:line="240" w:lineRule="auto"/>
              <w:rPr>
                <w:rFonts w:cs="Arial"/>
                <w:sz w:val="18"/>
                <w:szCs w:val="18"/>
                <w:lang w:eastAsia="en-AU"/>
              </w:rPr>
            </w:pPr>
          </w:p>
        </w:tc>
      </w:tr>
      <w:tr w:rsidR="00017A47" w:rsidRPr="00017A47" w:rsidTr="00017A47">
        <w:trPr>
          <w:trHeight w:val="1200"/>
        </w:trPr>
        <w:tc>
          <w:tcPr>
            <w:tcW w:w="1433" w:type="dxa"/>
            <w:vAlign w:val="center"/>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Loss of or damage to biodiversity</w:t>
            </w:r>
          </w:p>
        </w:tc>
        <w:tc>
          <w:tcPr>
            <w:tcW w:w="1843" w:type="dxa"/>
            <w:shd w:val="clear" w:color="auto" w:fill="auto"/>
            <w:vAlign w:val="center"/>
          </w:tcPr>
          <w:p w:rsidR="00017A47" w:rsidRPr="00017A47" w:rsidRDefault="00017A47" w:rsidP="00017A47">
            <w:pPr>
              <w:spacing w:before="60" w:after="60" w:line="240" w:lineRule="auto"/>
              <w:ind w:right="6"/>
              <w:jc w:val="left"/>
              <w:rPr>
                <w:rFonts w:cs="Arial"/>
                <w:sz w:val="18"/>
                <w:szCs w:val="18"/>
                <w:lang w:eastAsia="en-AU"/>
              </w:rPr>
            </w:pPr>
            <w:r w:rsidRPr="00017A47">
              <w:rPr>
                <w:rFonts w:cs="Arial"/>
                <w:sz w:val="18"/>
                <w:szCs w:val="18"/>
                <w:lang w:eastAsia="en-AU"/>
              </w:rPr>
              <w:t>Impacts on flora</w:t>
            </w:r>
          </w:p>
        </w:tc>
        <w:tc>
          <w:tcPr>
            <w:tcW w:w="1276" w:type="dxa"/>
            <w:shd w:val="clear" w:color="auto" w:fill="auto"/>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Likely </w:t>
            </w:r>
          </w:p>
        </w:tc>
        <w:tc>
          <w:tcPr>
            <w:tcW w:w="1559" w:type="dxa"/>
            <w:shd w:val="clear" w:color="auto" w:fill="auto"/>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Minor environmental damage </w:t>
            </w:r>
          </w:p>
        </w:tc>
        <w:tc>
          <w:tcPr>
            <w:tcW w:w="1276" w:type="dxa"/>
            <w:shd w:val="clear" w:color="000000" w:fill="FFFF00"/>
            <w:vAlign w:val="center"/>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Minimise trampling and avoid areas that do not need survey. Follow requirements of land owner/ manager, incl. government bodies.</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A scientific licence is required for the picking or possession of protected flora, incl. marine plants.  </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Where possible identify flora species in the field.  If a sample is required, take only that needed for identification. Take photos where a sample would affect survival of the individual.</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If a new location is discovered for a threatened species, note its position and take care not to unnecessarily disturb its root system or habitat.</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Clean mud and weed </w:t>
            </w:r>
            <w:proofErr w:type="spellStart"/>
            <w:r w:rsidRPr="00017A47">
              <w:rPr>
                <w:rFonts w:cs="Arial"/>
                <w:sz w:val="18"/>
                <w:szCs w:val="18"/>
                <w:lang w:eastAsia="en-AU"/>
              </w:rPr>
              <w:t>propogules</w:t>
            </w:r>
            <w:proofErr w:type="spellEnd"/>
            <w:r w:rsidRPr="00017A47">
              <w:rPr>
                <w:rFonts w:cs="Arial"/>
                <w:sz w:val="18"/>
                <w:szCs w:val="18"/>
                <w:lang w:eastAsia="en-AU"/>
              </w:rPr>
              <w:t xml:space="preserve"> off shoes, clothing and vehicle tyres prior to leaving an area (particularly where noxious weeds were identified).</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Works should be programmed to consider seeding periods and weed locations. This is particularly important when weeds such as Giant Parramatta Grass, St John’s </w:t>
            </w:r>
            <w:proofErr w:type="spellStart"/>
            <w:r w:rsidRPr="00017A47">
              <w:rPr>
                <w:rFonts w:cs="Arial"/>
                <w:sz w:val="18"/>
                <w:szCs w:val="18"/>
                <w:lang w:eastAsia="en-AU"/>
              </w:rPr>
              <w:t>Wort</w:t>
            </w:r>
            <w:proofErr w:type="spellEnd"/>
            <w:r w:rsidRPr="00017A47">
              <w:rPr>
                <w:rFonts w:cs="Arial"/>
                <w:sz w:val="18"/>
                <w:szCs w:val="18"/>
                <w:lang w:eastAsia="en-AU"/>
              </w:rPr>
              <w:t>, Fireweed, African Lovegrass, and Chilean Needle Grass are seeding.</w:t>
            </w:r>
          </w:p>
        </w:tc>
        <w:tc>
          <w:tcPr>
            <w:tcW w:w="1701" w:type="dxa"/>
            <w:shd w:val="clear" w:color="auto" w:fill="auto"/>
            <w:vAlign w:val="center"/>
          </w:tcPr>
          <w:p w:rsidR="00017A47" w:rsidRPr="00017A47" w:rsidRDefault="00017A47" w:rsidP="00017A47">
            <w:pPr>
              <w:spacing w:before="60" w:after="60" w:line="240" w:lineRule="auto"/>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tcPr>
          <w:p w:rsidR="00017A47" w:rsidRPr="00017A47" w:rsidRDefault="00017A47" w:rsidP="00017A47">
            <w:pPr>
              <w:spacing w:before="60" w:after="60" w:line="240" w:lineRule="auto"/>
              <w:rPr>
                <w:rFonts w:cs="Arial"/>
                <w:sz w:val="18"/>
                <w:szCs w:val="18"/>
                <w:lang w:eastAsia="en-AU"/>
              </w:rPr>
            </w:pPr>
          </w:p>
        </w:tc>
        <w:tc>
          <w:tcPr>
            <w:tcW w:w="992" w:type="dxa"/>
            <w:shd w:val="clear" w:color="auto" w:fill="auto"/>
          </w:tcPr>
          <w:p w:rsidR="00017A47" w:rsidRPr="00017A47" w:rsidRDefault="00017A47" w:rsidP="00017A47">
            <w:pPr>
              <w:spacing w:before="60" w:after="60" w:line="240" w:lineRule="auto"/>
              <w:rPr>
                <w:rFonts w:cs="Arial"/>
                <w:sz w:val="18"/>
                <w:szCs w:val="18"/>
                <w:lang w:eastAsia="en-AU"/>
              </w:rPr>
            </w:pPr>
          </w:p>
          <w:p w:rsidR="00017A47" w:rsidRPr="00017A47" w:rsidRDefault="00017A47" w:rsidP="00017A47">
            <w:pPr>
              <w:spacing w:before="60" w:after="60" w:line="240" w:lineRule="auto"/>
              <w:rPr>
                <w:rFonts w:cs="Arial"/>
                <w:sz w:val="18"/>
                <w:szCs w:val="18"/>
                <w:lang w:eastAsia="en-AU"/>
              </w:rPr>
            </w:pPr>
          </w:p>
        </w:tc>
        <w:tc>
          <w:tcPr>
            <w:tcW w:w="1276" w:type="dxa"/>
            <w:shd w:val="clear" w:color="000000" w:fill="FFFF00"/>
            <w:vAlign w:val="center"/>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tcPr>
          <w:p w:rsidR="00017A47" w:rsidRPr="00017A47" w:rsidRDefault="00017A47" w:rsidP="00017A47">
            <w:pPr>
              <w:spacing w:before="60" w:after="60" w:line="240" w:lineRule="auto"/>
              <w:rPr>
                <w:rFonts w:cs="Arial"/>
                <w:sz w:val="18"/>
                <w:szCs w:val="18"/>
                <w:lang w:eastAsia="en-AU"/>
              </w:rPr>
            </w:pPr>
          </w:p>
        </w:tc>
      </w:tr>
      <w:tr w:rsidR="00017A47" w:rsidRPr="00017A47" w:rsidTr="00017A47">
        <w:trPr>
          <w:trHeight w:val="1200"/>
        </w:trPr>
        <w:tc>
          <w:tcPr>
            <w:tcW w:w="1433" w:type="dxa"/>
            <w:vAlign w:val="center"/>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Fish survey work </w:t>
            </w:r>
          </w:p>
        </w:tc>
        <w:tc>
          <w:tcPr>
            <w:tcW w:w="1843" w:type="dxa"/>
            <w:shd w:val="clear" w:color="auto" w:fill="auto"/>
            <w:vAlign w:val="center"/>
          </w:tcPr>
          <w:p w:rsidR="00017A47" w:rsidRPr="00017A47" w:rsidRDefault="00017A47" w:rsidP="00017A47">
            <w:pPr>
              <w:spacing w:before="60" w:after="60" w:line="240" w:lineRule="auto"/>
              <w:ind w:right="6"/>
              <w:jc w:val="left"/>
              <w:rPr>
                <w:rFonts w:cs="Arial"/>
                <w:sz w:val="18"/>
                <w:szCs w:val="18"/>
                <w:lang w:eastAsia="en-AU"/>
              </w:rPr>
            </w:pPr>
            <w:r w:rsidRPr="00017A47">
              <w:rPr>
                <w:rFonts w:cs="Arial"/>
                <w:sz w:val="18"/>
                <w:szCs w:val="18"/>
                <w:lang w:eastAsia="en-AU"/>
              </w:rPr>
              <w:t xml:space="preserve">Ecological impacts </w:t>
            </w:r>
          </w:p>
        </w:tc>
        <w:tc>
          <w:tcPr>
            <w:tcW w:w="1276" w:type="dxa"/>
            <w:shd w:val="clear" w:color="auto" w:fill="auto"/>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Likely </w:t>
            </w:r>
          </w:p>
        </w:tc>
        <w:tc>
          <w:tcPr>
            <w:tcW w:w="1559" w:type="dxa"/>
            <w:shd w:val="clear" w:color="auto" w:fill="auto"/>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Environmental damage </w:t>
            </w:r>
          </w:p>
        </w:tc>
        <w:tc>
          <w:tcPr>
            <w:tcW w:w="1276" w:type="dxa"/>
            <w:shd w:val="clear" w:color="000000" w:fill="FFFF00"/>
            <w:vAlign w:val="center"/>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Ensure field </w:t>
            </w:r>
            <w:proofErr w:type="gramStart"/>
            <w:r w:rsidRPr="00017A47">
              <w:rPr>
                <w:rFonts w:cs="Arial"/>
                <w:sz w:val="18"/>
                <w:szCs w:val="18"/>
                <w:lang w:eastAsia="en-AU"/>
              </w:rPr>
              <w:t>staff are</w:t>
            </w:r>
            <w:proofErr w:type="gramEnd"/>
            <w:r w:rsidRPr="00017A47">
              <w:rPr>
                <w:rFonts w:cs="Arial"/>
                <w:sz w:val="18"/>
                <w:szCs w:val="18"/>
                <w:lang w:eastAsia="en-AU"/>
              </w:rPr>
              <w:t xml:space="preserve"> listed either on the NSW DPI Scientific Collection Permit or a project specific fisheries permit.</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Ensure field </w:t>
            </w:r>
            <w:proofErr w:type="gramStart"/>
            <w:r w:rsidRPr="00017A47">
              <w:rPr>
                <w:rFonts w:cs="Arial"/>
                <w:sz w:val="18"/>
                <w:szCs w:val="18"/>
                <w:lang w:eastAsia="en-AU"/>
              </w:rPr>
              <w:t>staff are</w:t>
            </w:r>
            <w:proofErr w:type="gramEnd"/>
            <w:r w:rsidRPr="00017A47">
              <w:rPr>
                <w:rFonts w:cs="Arial"/>
                <w:sz w:val="18"/>
                <w:szCs w:val="18"/>
                <w:lang w:eastAsia="en-AU"/>
              </w:rPr>
              <w:t xml:space="preserve"> trained in trapping and handling aquatic fauna.</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 NSW, additional approvals are required for fish survey works in all Marine Parks or Aquatic Reserves.</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Conduct works per permit requirements.</w:t>
            </w:r>
          </w:p>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 to Aquatic Section: 8</w:t>
            </w:r>
          </w:p>
        </w:tc>
        <w:tc>
          <w:tcPr>
            <w:tcW w:w="1701" w:type="dxa"/>
            <w:shd w:val="clear" w:color="auto" w:fill="auto"/>
            <w:vAlign w:val="center"/>
          </w:tcPr>
          <w:p w:rsidR="00017A47" w:rsidRPr="00017A47" w:rsidRDefault="00017A47" w:rsidP="00017A47">
            <w:pPr>
              <w:spacing w:before="60" w:after="60" w:line="240" w:lineRule="auto"/>
              <w:rPr>
                <w:rFonts w:cs="Arial"/>
                <w:sz w:val="18"/>
                <w:szCs w:val="18"/>
                <w:lang w:eastAsia="en-AU"/>
              </w:rPr>
            </w:pPr>
            <w:r w:rsidRPr="00017A47">
              <w:rPr>
                <w:rFonts w:cs="Arial"/>
                <w:sz w:val="18"/>
                <w:szCs w:val="18"/>
                <w:lang w:eastAsia="en-AU"/>
              </w:rPr>
              <w:t xml:space="preserve">Project Director, Project Manager, Project staff, subcontractors </w:t>
            </w:r>
          </w:p>
        </w:tc>
        <w:tc>
          <w:tcPr>
            <w:tcW w:w="993" w:type="dxa"/>
            <w:shd w:val="clear" w:color="auto" w:fill="auto"/>
          </w:tcPr>
          <w:p w:rsidR="00017A47" w:rsidRPr="00017A47" w:rsidRDefault="00017A47" w:rsidP="00017A47">
            <w:pPr>
              <w:spacing w:before="60" w:after="60" w:line="240" w:lineRule="auto"/>
              <w:rPr>
                <w:rFonts w:cs="Arial"/>
                <w:sz w:val="18"/>
                <w:szCs w:val="18"/>
                <w:lang w:eastAsia="en-AU"/>
              </w:rPr>
            </w:pPr>
          </w:p>
        </w:tc>
        <w:tc>
          <w:tcPr>
            <w:tcW w:w="992" w:type="dxa"/>
            <w:shd w:val="clear" w:color="auto" w:fill="auto"/>
          </w:tcPr>
          <w:p w:rsidR="00017A47" w:rsidRPr="00017A47" w:rsidRDefault="00017A47" w:rsidP="00017A47">
            <w:pPr>
              <w:spacing w:before="60" w:after="60" w:line="240" w:lineRule="auto"/>
              <w:rPr>
                <w:rFonts w:cs="Arial"/>
                <w:sz w:val="18"/>
                <w:szCs w:val="18"/>
                <w:lang w:eastAsia="en-AU"/>
              </w:rPr>
            </w:pPr>
          </w:p>
        </w:tc>
        <w:tc>
          <w:tcPr>
            <w:tcW w:w="1276" w:type="dxa"/>
            <w:shd w:val="clear" w:color="000000" w:fill="FFFF00"/>
            <w:vAlign w:val="center"/>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tcPr>
          <w:p w:rsidR="00017A47" w:rsidRPr="00017A47" w:rsidRDefault="00017A47" w:rsidP="00017A47">
            <w:pPr>
              <w:spacing w:before="60" w:after="60" w:line="240" w:lineRule="auto"/>
              <w:rPr>
                <w:rFonts w:cs="Arial"/>
                <w:sz w:val="18"/>
                <w:szCs w:val="18"/>
                <w:lang w:eastAsia="en-AU"/>
              </w:rPr>
            </w:pPr>
          </w:p>
        </w:tc>
      </w:tr>
      <w:tr w:rsidR="00017A47" w:rsidRPr="00017A47" w:rsidTr="00017A47">
        <w:trPr>
          <w:trHeight w:val="720"/>
        </w:trPr>
        <w:tc>
          <w:tcPr>
            <w:tcW w:w="1433" w:type="dxa"/>
            <w:vMerge w:val="restart"/>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General Site Hazards</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Site security - intruders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Physical harm - assault</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 WMS,  Toolbox talks, engagement of security, client representation where required, emergency procedures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Office Managers,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Community consultation</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Aggressive behaviour from people, assault</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 SWMS,  Toolbox talks, engagement of security, client representation where required, emergency procedures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Dumped rubbish - asbestos &amp; needles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Inhalation of asbestos fibres &amp; needle stick injuries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5A-5B. SWMS, PPE.</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Working with others in remote areas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Harassment- sexual, bullying, inappropriate behaviour</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5C.  SWMS, 2 person project team, Toolbox talks, spot tracker, mob/sat phone. Prior discussion with client if required.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44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Working in Isolation / Remote area surveys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Injury to personnel due to no access to emergency contacts or first aid.   Slow response time from external source/services to an injury or incident</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5E.  SWMS, 2 person project team, Toolbox talks, spot tracker, mob/sat phone. Prior discussion with client if required. Call in/out procedure.</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05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Field Equipment use (e.g. Traps)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Muscle and back strain, joint injury, Lacerations and other Injury  from  equipment </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Safe operating procedures, Risk assessment, PPE, Tool box talks, regular, scheduled equipment servicing, Manual Handling </w:t>
            </w:r>
            <w:proofErr w:type="gramStart"/>
            <w:r w:rsidRPr="00017A47">
              <w:rPr>
                <w:rFonts w:cs="Arial"/>
                <w:sz w:val="18"/>
                <w:szCs w:val="18"/>
                <w:lang w:eastAsia="en-AU"/>
              </w:rPr>
              <w:t>training.</w:t>
            </w:r>
            <w:proofErr w:type="gramEnd"/>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Site Manager, Site ESQ rep,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Manual Handling</w:t>
            </w:r>
          </w:p>
        </w:tc>
      </w:tr>
      <w:tr w:rsidR="00017A47" w:rsidRPr="00017A47" w:rsidTr="00017A47">
        <w:trPr>
          <w:trHeight w:val="765"/>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Heavy machinery operating on site</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Injury/ potently fatal</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w:t>
            </w:r>
            <w:proofErr w:type="gramStart"/>
            <w:r w:rsidRPr="00017A47">
              <w:rPr>
                <w:rFonts w:cs="Arial"/>
                <w:sz w:val="18"/>
                <w:szCs w:val="18"/>
                <w:lang w:eastAsia="en-AU"/>
              </w:rPr>
              <w:t>7 .</w:t>
            </w:r>
            <w:proofErr w:type="gramEnd"/>
            <w:r w:rsidRPr="00017A47">
              <w:rPr>
                <w:rFonts w:cs="Arial"/>
                <w:sz w:val="18"/>
                <w:szCs w:val="18"/>
                <w:lang w:eastAsia="en-AU"/>
              </w:rPr>
              <w:t xml:space="preserve">  SWMS, ELA 2 person project team, Toolbox talks, signage, mob/sat phone.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35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Boat usage, Debris Shoreline, Sand bars, Exposure, Sinking, Accidental collision.</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Hypothermia, Become wet during cold conditions. Drowning, Explosion, damage &amp; Injuries.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Very 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w:t>
            </w:r>
            <w:proofErr w:type="gramStart"/>
            <w:r w:rsidRPr="00017A47">
              <w:rPr>
                <w:rFonts w:cs="Arial"/>
                <w:sz w:val="18"/>
                <w:szCs w:val="18"/>
                <w:lang w:eastAsia="en-AU"/>
              </w:rPr>
              <w:t>8A .</w:t>
            </w:r>
            <w:proofErr w:type="gramEnd"/>
            <w:r w:rsidRPr="00017A47">
              <w:rPr>
                <w:rFonts w:cs="Arial"/>
                <w:sz w:val="18"/>
                <w:szCs w:val="18"/>
                <w:lang w:eastAsia="en-AU"/>
              </w:rPr>
              <w:t xml:space="preserve">  SWMS, ELA 2 person project team, Toolbox talks, mob/sat phone.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To be addressed under subcontractor HSE Plan </w:t>
            </w:r>
          </w:p>
        </w:tc>
      </w:tr>
      <w:tr w:rsidR="00017A47" w:rsidRPr="00017A47" w:rsidTr="00017A47">
        <w:trPr>
          <w:trHeight w:val="99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In-stream/on Bank aquatic surveys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Slip / trip leading to injury, Being swept downstream, Collision with in-stream debris, Drowning.</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8C-8D.  SWMS, ELA 2 person project team, Toolbox talks, mob/sat phone.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Working around water</w:t>
            </w:r>
          </w:p>
        </w:tc>
      </w:tr>
      <w:tr w:rsidR="00017A47" w:rsidRPr="00017A47" w:rsidTr="00017A47">
        <w:trPr>
          <w:trHeight w:val="825"/>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Aquatic animals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Sting or bite e.g. fish, platypus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8F.  SWMS, ELA 2 person project team, Toolbox talks, mob/sat phone.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95"/>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Fatigue: Field Survey work- Long hours/night work</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Musculoskeletal injuries , slips, trips, falls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Effective rostering, maximum work hours. Additional rest breaks. Fatigue Management Plan</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Project Manager, Workplace participants, </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825"/>
        </w:trPr>
        <w:tc>
          <w:tcPr>
            <w:tcW w:w="1433" w:type="dxa"/>
            <w:vMerge w:val="restart"/>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Hazardous substances</w:t>
            </w:r>
          </w:p>
        </w:tc>
        <w:tc>
          <w:tcPr>
            <w:tcW w:w="1559" w:type="dxa"/>
            <w:vMerge w:val="restart"/>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Chemicals use &amp; handling</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Inhalation</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vMerge w:val="restart"/>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9E-9F. Purchasing procedure, Safe Operating procedures- safe use, handling and storage of chemicals, SWMS, Chemicals register, MSDS on site, Tool box talks, First Aid Kits, spill kits, PPE, All staff have Chem. Cert III qualifications </w:t>
            </w:r>
          </w:p>
        </w:tc>
        <w:tc>
          <w:tcPr>
            <w:tcW w:w="1701" w:type="dxa"/>
            <w:vMerge w:val="restart"/>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Project/Site Manager, ESQ Rep,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87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Ingestion</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1701"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72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Contact with skin</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1701"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87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Chemical storage</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Explosion, spills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Short term illness/injury/First Aid</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1701" w:type="dxa"/>
            <w:vMerge/>
            <w:vAlign w:val="center"/>
            <w:hideMark/>
          </w:tcPr>
          <w:p w:rsidR="00017A47" w:rsidRPr="00017A47" w:rsidRDefault="00017A47" w:rsidP="00017A47">
            <w:pPr>
              <w:spacing w:before="60" w:after="60" w:line="240" w:lineRule="auto"/>
              <w:jc w:val="left"/>
              <w:rPr>
                <w:rFonts w:cs="Arial"/>
                <w:sz w:val="18"/>
                <w:szCs w:val="18"/>
                <w:lang w:eastAsia="en-AU"/>
              </w:rPr>
            </w:pP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960"/>
        </w:trPr>
        <w:tc>
          <w:tcPr>
            <w:tcW w:w="1433" w:type="dxa"/>
            <w:vMerge w:val="restart"/>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Ergonomic, Manual Handling &amp; Vibration</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Manual handling -(lifting, bending, reaching, carrying)</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Musculoskeletal injuries and back strain, joint injury</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5G.  Safe Operating procedures for use of equipment, SWMS, pre start checklist, ensure machinery is regularly services, PPE, Job rotation, manual handling training and refresher undertaken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Project/Site Manager, ESQ Rep,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vMerge w:val="restart"/>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Manual Handling</w:t>
            </w:r>
          </w:p>
        </w:tc>
      </w:tr>
      <w:tr w:rsidR="00017A47" w:rsidRPr="00017A47" w:rsidTr="00017A47">
        <w:trPr>
          <w:trHeight w:val="120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Vibration</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Use of Quad bike etc</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Safe Operating procedures for use of equipment, WMS, pre start checklist, ensure machinery is regularly services, PPE, Regular Job rotation with maximum use limits imposed, Manual handling policy, manual handling training and refresher undertaken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Project/Site Manager, ESQ Rep,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vMerge/>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96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Over use of field equipment</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Hand injury /strains-  use of nets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Safe operating procedures  developed for all of this equipment, job rotation, work at own pace, SWMS, PPE, tool box talks, Manual Handling training</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Project/Site Manager, ESQ Rep,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vMerge/>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2880"/>
        </w:trPr>
        <w:tc>
          <w:tcPr>
            <w:tcW w:w="1433" w:type="dxa"/>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Employee Selection, Training and Competence</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Selection and engagement of employees or sub-contractors who are unsuitable for the position or do not appropriate skills, experience and qualifications to undertake tasks</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Potential injury to employees, others sub -contractors  or others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Position descriptions accurately reflecting skills, </w:t>
            </w:r>
            <w:proofErr w:type="gramStart"/>
            <w:r w:rsidRPr="00017A47">
              <w:rPr>
                <w:rFonts w:cs="Arial"/>
                <w:sz w:val="18"/>
                <w:szCs w:val="18"/>
                <w:lang w:eastAsia="en-AU"/>
              </w:rPr>
              <w:t>experience ,</w:t>
            </w:r>
            <w:proofErr w:type="gramEnd"/>
            <w:r w:rsidRPr="00017A47">
              <w:rPr>
                <w:rFonts w:cs="Arial"/>
                <w:sz w:val="18"/>
                <w:szCs w:val="18"/>
                <w:lang w:eastAsia="en-AU"/>
              </w:rPr>
              <w:t xml:space="preserve"> qualifications required.  Merit based EEO selection process undertaken with reference checking.   Pre placement medical examinations where required. Annual performance reviews undertaken, Individual and corporate training plan developed </w:t>
            </w:r>
            <w:proofErr w:type="gramStart"/>
            <w:r w:rsidRPr="00017A47">
              <w:rPr>
                <w:rFonts w:cs="Arial"/>
                <w:sz w:val="18"/>
                <w:szCs w:val="18"/>
                <w:lang w:eastAsia="en-AU"/>
              </w:rPr>
              <w:t>annually ,</w:t>
            </w:r>
            <w:proofErr w:type="gramEnd"/>
            <w:r w:rsidRPr="00017A47">
              <w:rPr>
                <w:rFonts w:cs="Arial"/>
                <w:sz w:val="18"/>
                <w:szCs w:val="18"/>
                <w:lang w:eastAsia="en-AU"/>
              </w:rPr>
              <w:t xml:space="preserve"> staff and subcontractors participate in induction on 1st day of employment. Subcontractor Management Plan and induction process, Project scope accurately identifies tasks and requirements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 Employees- Direct Manager, Human Resources Manager, ESQ rep, Consultant Dr (where required), Directors, CSO.  Sub -contractors- Project Director, Project Manager, staff, CSO</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960"/>
        </w:trPr>
        <w:tc>
          <w:tcPr>
            <w:tcW w:w="1433" w:type="dxa"/>
            <w:shd w:val="clear" w:color="auto" w:fill="auto"/>
            <w:vAlign w:val="center"/>
            <w:hideMark/>
          </w:tcPr>
          <w:p w:rsidR="00017A47" w:rsidRPr="00017A47" w:rsidRDefault="00017A47" w:rsidP="00017A47">
            <w:pPr>
              <w:spacing w:before="60" w:after="60" w:line="240" w:lineRule="auto"/>
              <w:jc w:val="left"/>
              <w:rPr>
                <w:rFonts w:cs="Arial"/>
                <w:b/>
                <w:bCs/>
                <w:sz w:val="18"/>
                <w:szCs w:val="18"/>
                <w:lang w:eastAsia="en-AU"/>
              </w:rPr>
            </w:pPr>
            <w:r w:rsidRPr="00017A47">
              <w:rPr>
                <w:rFonts w:cs="Arial"/>
                <w:b/>
                <w:bCs/>
                <w:sz w:val="18"/>
                <w:szCs w:val="18"/>
                <w:lang w:eastAsia="en-AU"/>
              </w:rPr>
              <w:t>Noise</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Use of equipment and machinery -</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Noise from quad bike - potential hearing loss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SWMS, Risk assessment prior to commencing work,  Tool box talks, PPE, job rotation, Chain saw </w:t>
            </w:r>
            <w:proofErr w:type="spellStart"/>
            <w:r w:rsidRPr="00017A47">
              <w:rPr>
                <w:rFonts w:cs="Arial"/>
                <w:sz w:val="18"/>
                <w:szCs w:val="18"/>
                <w:lang w:eastAsia="en-AU"/>
              </w:rPr>
              <w:t>certs</w:t>
            </w:r>
            <w:proofErr w:type="spellEnd"/>
            <w:r w:rsidRPr="00017A47">
              <w:rPr>
                <w:rFonts w:cs="Arial"/>
                <w:sz w:val="18"/>
                <w:szCs w:val="18"/>
                <w:lang w:eastAsia="en-AU"/>
              </w:rPr>
              <w:t xml:space="preserve"> of competency, audio testing and health surveillance, pre -employment medical. PPE examinations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Site Manager, ESQ rep,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1500"/>
        </w:trPr>
        <w:tc>
          <w:tcPr>
            <w:tcW w:w="1433" w:type="dxa"/>
            <w:vMerge w:val="restart"/>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Climbing/Falling from a ladder </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Musculoskeletal injuries, Slip/trip/fall from height, Eye injury from vegetation / branches, Ladder collapsing / falling over</w:t>
            </w:r>
            <w:r w:rsidRPr="00017A47">
              <w:rPr>
                <w:rFonts w:cs="Arial"/>
                <w:sz w:val="18"/>
                <w:szCs w:val="18"/>
                <w:lang w:eastAsia="en-AU"/>
              </w:rPr>
              <w:br/>
              <w:t>Electric shock from lightning</w:t>
            </w:r>
            <w:r w:rsidRPr="00017A47">
              <w:rPr>
                <w:rFonts w:cs="Arial"/>
                <w:sz w:val="18"/>
                <w:szCs w:val="18"/>
                <w:lang w:eastAsia="en-AU"/>
              </w:rPr>
              <w:br/>
              <w:t>Interaction with ladder</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Fatality/serious illness/injuries</w:t>
            </w:r>
          </w:p>
        </w:tc>
        <w:tc>
          <w:tcPr>
            <w:tcW w:w="1276" w:type="dxa"/>
            <w:shd w:val="clear" w:color="000000" w:fill="FF00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HIGH</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Refer to GSA 6A. Conduct toolbox talk before commencing the task.  Ensure that work is carried out in accordance with the Working at Heights Procedure ESQ_30PR and Working at Heights SOP ESQ_10S. </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96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Carrying a ladder</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Musculoskeletal injury – carrying ladder </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Refer to GSA 6A. Conduct toolbox talk before commencing the task.  Ensure that work is carried out in accordance with the Working at Heights Procedure ESQ_30PR and Working at Heights SOP ESQ_10S</w:t>
            </w:r>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r w:rsidR="00017A47" w:rsidRPr="00017A47" w:rsidTr="00017A47">
        <w:trPr>
          <w:trHeight w:val="960"/>
        </w:trPr>
        <w:tc>
          <w:tcPr>
            <w:tcW w:w="1433" w:type="dxa"/>
            <w:vMerge/>
            <w:vAlign w:val="center"/>
            <w:hideMark/>
          </w:tcPr>
          <w:p w:rsidR="00017A47" w:rsidRPr="00017A47" w:rsidRDefault="00017A47" w:rsidP="00017A47">
            <w:pPr>
              <w:spacing w:before="60" w:after="60" w:line="240" w:lineRule="auto"/>
              <w:jc w:val="left"/>
              <w:rPr>
                <w:rFonts w:cs="Arial"/>
                <w:b/>
                <w:bCs/>
                <w:sz w:val="18"/>
                <w:szCs w:val="18"/>
                <w:lang w:eastAsia="en-AU"/>
              </w:rPr>
            </w:pP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Falling branches or nest boxes - striking support staff below</w:t>
            </w:r>
          </w:p>
        </w:tc>
        <w:tc>
          <w:tcPr>
            <w:tcW w:w="1843"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Head injuries, scratches , broken limbs</w:t>
            </w:r>
          </w:p>
        </w:tc>
        <w:tc>
          <w:tcPr>
            <w:tcW w:w="1276" w:type="dxa"/>
            <w:shd w:val="clear" w:color="auto" w:fill="auto"/>
            <w:vAlign w:val="center"/>
            <w:hideMark/>
          </w:tcPr>
          <w:p w:rsidR="00017A47" w:rsidRPr="00017A47" w:rsidRDefault="00017A47" w:rsidP="00017A47">
            <w:pPr>
              <w:spacing w:before="60" w:after="60" w:line="240" w:lineRule="auto"/>
              <w:jc w:val="center"/>
              <w:rPr>
                <w:rFonts w:cs="Arial"/>
                <w:sz w:val="18"/>
                <w:szCs w:val="18"/>
                <w:lang w:eastAsia="en-AU"/>
              </w:rPr>
            </w:pPr>
            <w:r w:rsidRPr="00017A47">
              <w:rPr>
                <w:rFonts w:cs="Arial"/>
                <w:sz w:val="18"/>
                <w:szCs w:val="18"/>
                <w:lang w:eastAsia="en-AU"/>
              </w:rPr>
              <w:t>Unlikely</w:t>
            </w:r>
          </w:p>
        </w:tc>
        <w:tc>
          <w:tcPr>
            <w:tcW w:w="1559"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Long term illness or serious injury</w:t>
            </w:r>
          </w:p>
        </w:tc>
        <w:tc>
          <w:tcPr>
            <w:tcW w:w="1276" w:type="dxa"/>
            <w:shd w:val="clear" w:color="000000" w:fill="FFFF0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MODERATE</w:t>
            </w:r>
          </w:p>
        </w:tc>
        <w:tc>
          <w:tcPr>
            <w:tcW w:w="2976"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 xml:space="preserve"> Wear hard hats - PPE, maintain communications with team, risk assess the tree prior to work being undertaken. Ensure nest boxes are secured to </w:t>
            </w:r>
            <w:proofErr w:type="gramStart"/>
            <w:r w:rsidRPr="00017A47">
              <w:rPr>
                <w:rFonts w:cs="Arial"/>
                <w:sz w:val="18"/>
                <w:szCs w:val="18"/>
                <w:lang w:eastAsia="en-AU"/>
              </w:rPr>
              <w:t>rope .</w:t>
            </w:r>
            <w:proofErr w:type="gramEnd"/>
          </w:p>
        </w:tc>
        <w:tc>
          <w:tcPr>
            <w:tcW w:w="1701" w:type="dxa"/>
            <w:shd w:val="clear" w:color="auto" w:fill="auto"/>
            <w:vAlign w:val="center"/>
            <w:hideMark/>
          </w:tcPr>
          <w:p w:rsidR="00017A47" w:rsidRPr="00017A47" w:rsidRDefault="00017A47" w:rsidP="00017A47">
            <w:pPr>
              <w:spacing w:before="60" w:after="60" w:line="240" w:lineRule="auto"/>
              <w:jc w:val="left"/>
              <w:rPr>
                <w:rFonts w:cs="Arial"/>
                <w:sz w:val="18"/>
                <w:szCs w:val="18"/>
                <w:lang w:eastAsia="en-AU"/>
              </w:rPr>
            </w:pPr>
            <w:r w:rsidRPr="00017A47">
              <w:rPr>
                <w:rFonts w:cs="Arial"/>
                <w:sz w:val="18"/>
                <w:szCs w:val="18"/>
                <w:lang w:eastAsia="en-AU"/>
              </w:rPr>
              <w:t>Project Director, Project Manager, Project staff</w:t>
            </w:r>
          </w:p>
        </w:tc>
        <w:tc>
          <w:tcPr>
            <w:tcW w:w="9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992"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c>
          <w:tcPr>
            <w:tcW w:w="1276" w:type="dxa"/>
            <w:shd w:val="clear" w:color="000000" w:fill="92D050"/>
            <w:vAlign w:val="center"/>
            <w:hideMark/>
          </w:tcPr>
          <w:p w:rsidR="00017A47" w:rsidRPr="00017A47" w:rsidRDefault="00017A47" w:rsidP="00017A47">
            <w:pPr>
              <w:spacing w:before="60" w:after="60" w:line="240" w:lineRule="auto"/>
              <w:jc w:val="center"/>
              <w:rPr>
                <w:rFonts w:cs="Arial"/>
                <w:b/>
                <w:bCs/>
                <w:sz w:val="18"/>
                <w:szCs w:val="18"/>
                <w:lang w:eastAsia="en-AU"/>
              </w:rPr>
            </w:pPr>
            <w:r w:rsidRPr="00017A47">
              <w:rPr>
                <w:rFonts w:cs="Arial"/>
                <w:b/>
                <w:bCs/>
                <w:sz w:val="18"/>
                <w:szCs w:val="18"/>
                <w:lang w:eastAsia="en-AU"/>
              </w:rPr>
              <w:t>LOW</w:t>
            </w:r>
          </w:p>
        </w:tc>
        <w:tc>
          <w:tcPr>
            <w:tcW w:w="2693" w:type="dxa"/>
            <w:shd w:val="clear" w:color="auto" w:fill="auto"/>
            <w:vAlign w:val="center"/>
          </w:tcPr>
          <w:p w:rsidR="00017A47" w:rsidRPr="00017A47" w:rsidRDefault="00017A47" w:rsidP="00017A47">
            <w:pPr>
              <w:spacing w:before="60" w:after="60" w:line="240" w:lineRule="auto"/>
              <w:jc w:val="left"/>
              <w:rPr>
                <w:rFonts w:cs="Arial"/>
                <w:sz w:val="18"/>
                <w:szCs w:val="18"/>
                <w:lang w:eastAsia="en-AU"/>
              </w:rPr>
            </w:pPr>
          </w:p>
        </w:tc>
      </w:tr>
    </w:tbl>
    <w:p w:rsidR="00017A47" w:rsidRPr="00017A47" w:rsidRDefault="00017A47" w:rsidP="00017A47"/>
    <w:p w:rsidR="00017A47" w:rsidRPr="00017A47" w:rsidRDefault="00017A47" w:rsidP="00017A47">
      <w:pPr>
        <w:sectPr w:rsidR="00017A47" w:rsidRPr="00017A47" w:rsidSect="00017A47">
          <w:headerReference w:type="default" r:id="rId194"/>
          <w:footerReference w:type="default" r:id="rId195"/>
          <w:pgSz w:w="23814" w:h="16840" w:orient="landscape" w:code="8"/>
          <w:pgMar w:top="1480" w:right="1508" w:bottom="1219" w:left="1457" w:header="811" w:footer="306" w:gutter="0"/>
          <w:cols w:space="708"/>
          <w:docGrid w:linePitch="360"/>
        </w:sectPr>
      </w:pPr>
    </w:p>
    <w:p w:rsidR="00017A47" w:rsidRDefault="00017A47" w:rsidP="00371CF6">
      <w:pPr>
        <w:widowControl w:val="0"/>
        <w:numPr>
          <w:ilvl w:val="0"/>
          <w:numId w:val="141"/>
        </w:numPr>
        <w:tabs>
          <w:tab w:val="clear" w:pos="2268"/>
          <w:tab w:val="num" w:pos="4253"/>
        </w:tabs>
        <w:spacing w:before="800" w:after="400" w:line="240" w:lineRule="auto"/>
        <w:ind w:left="2835" w:hanging="2835"/>
        <w:contextualSpacing/>
        <w:jc w:val="left"/>
        <w:outlineLvl w:val="0"/>
        <w:rPr>
          <w:rFonts w:cs="Arial"/>
          <w:bCs/>
          <w:kern w:val="32"/>
          <w:sz w:val="44"/>
          <w:szCs w:val="32"/>
          <w:lang w:val="en-US"/>
        </w:rPr>
      </w:pPr>
      <w:bookmarkStart w:id="698" w:name="_Ref384731217"/>
      <w:bookmarkStart w:id="699" w:name="_Toc408824933"/>
      <w:r w:rsidRPr="00017A47">
        <w:rPr>
          <w:rFonts w:cs="Arial"/>
          <w:bCs/>
          <w:kern w:val="32"/>
          <w:sz w:val="44"/>
          <w:szCs w:val="32"/>
          <w:lang w:val="en-US"/>
        </w:rPr>
        <w:t>Job Safety Environmental Analysis (JSEA)</w:t>
      </w:r>
      <w:bookmarkEnd w:id="698"/>
      <w:bookmarkEnd w:id="699"/>
    </w:p>
    <w:p w:rsidR="00371CF6" w:rsidRPr="00371CF6" w:rsidRDefault="00371CF6" w:rsidP="00371CF6"/>
    <w:p w:rsidR="00017A47" w:rsidRPr="00017A47" w:rsidRDefault="00017A47" w:rsidP="00017A47">
      <w:r w:rsidRPr="00017A47">
        <w:t xml:space="preserve">The purpose of the Job Safety Environmental Analysis (JSEA) is to assess the work tasks and consider what the safest way to complete it is. It is a documented process of risk management. </w:t>
      </w:r>
    </w:p>
    <w:p w:rsidR="00017A47" w:rsidRPr="00017A47" w:rsidRDefault="00017A47" w:rsidP="00017A47">
      <w:bookmarkStart w:id="700" w:name="1._Identify_the_Hazard"/>
      <w:bookmarkStart w:id="701" w:name="2._Identify_the_Risk"/>
      <w:bookmarkStart w:id="702" w:name="3._Assess_the_Risk"/>
      <w:bookmarkStart w:id="703" w:name="4._Control_the_Risk"/>
      <w:bookmarkStart w:id="704" w:name="Hierarchy_of_Controls"/>
      <w:bookmarkStart w:id="705" w:name="5._Document_the_Process"/>
      <w:bookmarkStart w:id="706" w:name="6._Monitor_and_Review"/>
      <w:bookmarkEnd w:id="700"/>
      <w:bookmarkEnd w:id="701"/>
      <w:bookmarkEnd w:id="702"/>
      <w:bookmarkEnd w:id="703"/>
      <w:bookmarkEnd w:id="704"/>
      <w:bookmarkEnd w:id="705"/>
      <w:bookmarkEnd w:id="706"/>
      <w:r w:rsidRPr="00017A47">
        <w:t>A JSEA is a systematic examination of each job step to identify potential hazards, assess risks and evaluate control measures. It integrates safety, health and the environment into the planning of work and work related activities.</w:t>
      </w:r>
    </w:p>
    <w:p w:rsidR="00017A47" w:rsidRPr="00017A47" w:rsidRDefault="00017A47" w:rsidP="00017A47">
      <w:r w:rsidRPr="00017A47">
        <w:t>Conducting JSEAs allows the team to gather information to identify hazards associated with each job step, to determine what could potentially go wrong, what are the controls that are currently in place (if any), and what is the level of risk associated with the identified hazards.  In addition, preparing a JSEA will determine if safe work procedures are required.</w:t>
      </w:r>
    </w:p>
    <w:p w:rsidR="00017A47" w:rsidRPr="00017A47" w:rsidRDefault="00017A47" w:rsidP="00017A47">
      <w:r w:rsidRPr="00017A47">
        <w:t>When conducting/preparing a JSEA the following process should be adopted:</w:t>
      </w:r>
    </w:p>
    <w:p w:rsidR="00017A47" w:rsidRPr="00371CF6" w:rsidRDefault="00017A47" w:rsidP="00371CF6">
      <w:pPr>
        <w:pStyle w:val="Bullets1"/>
        <w:numPr>
          <w:ilvl w:val="0"/>
          <w:numId w:val="129"/>
        </w:numPr>
        <w:tabs>
          <w:tab w:val="left" w:pos="1134"/>
        </w:tabs>
        <w:spacing w:after="0"/>
        <w:ind w:left="1134" w:hanging="567"/>
        <w:contextualSpacing w:val="0"/>
      </w:pPr>
      <w:r w:rsidRPr="00371CF6">
        <w:t>Break the activity down into logical steps that are required to complete the job</w:t>
      </w:r>
    </w:p>
    <w:p w:rsidR="00017A47" w:rsidRPr="00371CF6" w:rsidRDefault="00017A47" w:rsidP="00371CF6">
      <w:pPr>
        <w:pStyle w:val="Bullets1"/>
        <w:numPr>
          <w:ilvl w:val="0"/>
          <w:numId w:val="129"/>
        </w:numPr>
        <w:tabs>
          <w:tab w:val="left" w:pos="1134"/>
        </w:tabs>
        <w:spacing w:after="0"/>
        <w:ind w:left="1134" w:hanging="567"/>
        <w:contextualSpacing w:val="0"/>
      </w:pPr>
      <w:r w:rsidRPr="00371CF6">
        <w:t>Consider what may cause injury  - identify the hazards</w:t>
      </w:r>
    </w:p>
    <w:p w:rsidR="00017A47" w:rsidRPr="00371CF6" w:rsidRDefault="00017A47" w:rsidP="00371CF6">
      <w:pPr>
        <w:pStyle w:val="Bullets1"/>
        <w:numPr>
          <w:ilvl w:val="0"/>
          <w:numId w:val="129"/>
        </w:numPr>
        <w:tabs>
          <w:tab w:val="left" w:pos="1134"/>
        </w:tabs>
        <w:spacing w:after="0"/>
        <w:ind w:left="1134" w:hanging="567"/>
        <w:contextualSpacing w:val="0"/>
      </w:pPr>
      <w:r w:rsidRPr="00371CF6">
        <w:t>Document controls currently in place to manage the identified hazards</w:t>
      </w:r>
    </w:p>
    <w:p w:rsidR="00017A47" w:rsidRPr="00371CF6" w:rsidRDefault="00017A47" w:rsidP="00371CF6">
      <w:pPr>
        <w:pStyle w:val="Bullets1"/>
        <w:numPr>
          <w:ilvl w:val="0"/>
          <w:numId w:val="129"/>
        </w:numPr>
        <w:tabs>
          <w:tab w:val="left" w:pos="1134"/>
        </w:tabs>
        <w:spacing w:after="0"/>
        <w:ind w:left="1134" w:hanging="567"/>
        <w:contextualSpacing w:val="0"/>
      </w:pPr>
      <w:r w:rsidRPr="00371CF6">
        <w:t>Calculate RISK based on exiting controls in place</w:t>
      </w:r>
    </w:p>
    <w:p w:rsidR="00017A47" w:rsidRPr="00371CF6" w:rsidRDefault="00017A47" w:rsidP="00371CF6">
      <w:pPr>
        <w:pStyle w:val="Bullets1"/>
        <w:numPr>
          <w:ilvl w:val="0"/>
          <w:numId w:val="129"/>
        </w:numPr>
        <w:tabs>
          <w:tab w:val="left" w:pos="1134"/>
        </w:tabs>
        <w:spacing w:after="0"/>
        <w:ind w:left="1134" w:hanging="567"/>
        <w:contextualSpacing w:val="0"/>
      </w:pPr>
      <w:r w:rsidRPr="00371CF6">
        <w:t>Consider each hazards and ascertain the consequence of an incident</w:t>
      </w:r>
    </w:p>
    <w:p w:rsidR="00017A47" w:rsidRPr="00371CF6" w:rsidRDefault="00017A47" w:rsidP="00371CF6">
      <w:pPr>
        <w:pStyle w:val="Bullets1"/>
        <w:numPr>
          <w:ilvl w:val="0"/>
          <w:numId w:val="129"/>
        </w:numPr>
        <w:tabs>
          <w:tab w:val="left" w:pos="1134"/>
        </w:tabs>
        <w:spacing w:after="0"/>
        <w:ind w:left="1134" w:hanging="567"/>
        <w:contextualSpacing w:val="0"/>
      </w:pPr>
      <w:r w:rsidRPr="00371CF6">
        <w:t>Determine the likelihood of the consequence occurring (based on existing controls in place)</w:t>
      </w:r>
    </w:p>
    <w:p w:rsidR="00017A47" w:rsidRPr="00371CF6" w:rsidRDefault="00017A47" w:rsidP="00371CF6">
      <w:pPr>
        <w:pStyle w:val="Bullets1"/>
        <w:numPr>
          <w:ilvl w:val="0"/>
          <w:numId w:val="129"/>
        </w:numPr>
        <w:tabs>
          <w:tab w:val="left" w:pos="1134"/>
        </w:tabs>
        <w:spacing w:after="0"/>
        <w:ind w:left="1134" w:hanging="567"/>
        <w:contextualSpacing w:val="0"/>
      </w:pPr>
      <w:r w:rsidRPr="00371CF6">
        <w:t>Calculate the risk of each hazard (combination of consequence and likelihood)</w:t>
      </w:r>
    </w:p>
    <w:p w:rsidR="00017A47" w:rsidRPr="00371CF6" w:rsidRDefault="00017A47" w:rsidP="00371CF6">
      <w:pPr>
        <w:pStyle w:val="Bullets1"/>
        <w:numPr>
          <w:ilvl w:val="0"/>
          <w:numId w:val="129"/>
        </w:numPr>
        <w:tabs>
          <w:tab w:val="left" w:pos="1134"/>
        </w:tabs>
        <w:spacing w:after="0"/>
        <w:ind w:left="1134" w:hanging="567"/>
        <w:contextualSpacing w:val="0"/>
      </w:pPr>
      <w:r w:rsidRPr="00371CF6">
        <w:t>Establish new controls (if required) appropriate for the risk determined</w:t>
      </w:r>
    </w:p>
    <w:p w:rsidR="00017A47" w:rsidRPr="00371CF6" w:rsidRDefault="00017A47" w:rsidP="00371CF6">
      <w:pPr>
        <w:pStyle w:val="Bullets1"/>
        <w:numPr>
          <w:ilvl w:val="0"/>
          <w:numId w:val="129"/>
        </w:numPr>
        <w:tabs>
          <w:tab w:val="left" w:pos="1134"/>
        </w:tabs>
        <w:spacing w:after="0"/>
        <w:ind w:left="1134" w:hanging="567"/>
        <w:contextualSpacing w:val="0"/>
      </w:pPr>
      <w:r w:rsidRPr="00371CF6">
        <w:t>Calculate residual risk based on new and existing controls</w:t>
      </w:r>
    </w:p>
    <w:p w:rsidR="00017A47" w:rsidRDefault="00017A47" w:rsidP="00371CF6">
      <w:pPr>
        <w:pStyle w:val="Bullets1"/>
        <w:numPr>
          <w:ilvl w:val="0"/>
          <w:numId w:val="129"/>
        </w:numPr>
        <w:tabs>
          <w:tab w:val="left" w:pos="1134"/>
        </w:tabs>
        <w:spacing w:after="0"/>
        <w:ind w:left="1134" w:hanging="567"/>
        <w:contextualSpacing w:val="0"/>
        <w:rPr>
          <w:szCs w:val="20"/>
        </w:rPr>
      </w:pPr>
      <w:r w:rsidRPr="00371CF6">
        <w:t>Establish additional or supplementary controls (where required) to achieve appropriate level of risk</w:t>
      </w:r>
      <w:r w:rsidRPr="00371CF6">
        <w:rPr>
          <w:szCs w:val="20"/>
        </w:rPr>
        <w:t>.</w:t>
      </w:r>
    </w:p>
    <w:p w:rsidR="00371CF6" w:rsidRPr="00371CF6" w:rsidRDefault="00371CF6" w:rsidP="00371CF6">
      <w:pPr>
        <w:pStyle w:val="Bullets1"/>
        <w:tabs>
          <w:tab w:val="left" w:pos="1134"/>
        </w:tabs>
        <w:spacing w:after="0"/>
        <w:ind w:left="1134"/>
        <w:contextualSpacing w:val="0"/>
        <w:rPr>
          <w:szCs w:val="20"/>
        </w:rPr>
      </w:pPr>
    </w:p>
    <w:p w:rsidR="00017A47" w:rsidRPr="00017A47" w:rsidRDefault="00017A47" w:rsidP="00017A47">
      <w:r w:rsidRPr="00017A47">
        <w:t xml:space="preserve">A template for preparing a JSAE is provided below. </w:t>
      </w:r>
    </w:p>
    <w:p w:rsidR="00017A47" w:rsidRPr="00017A47" w:rsidRDefault="00017A47" w:rsidP="00017A47">
      <w:pPr>
        <w:spacing w:after="220" w:line="300" w:lineRule="auto"/>
        <w:jc w:val="left"/>
        <w:rPr>
          <w:color w:val="000000"/>
          <w:szCs w:val="20"/>
          <w:lang w:val="en-GB"/>
        </w:rPr>
      </w:pPr>
    </w:p>
    <w:p w:rsidR="00017A47" w:rsidRPr="00017A47" w:rsidRDefault="00017A47" w:rsidP="00017A47">
      <w:pPr>
        <w:spacing w:after="220" w:line="300" w:lineRule="auto"/>
        <w:jc w:val="left"/>
        <w:rPr>
          <w:color w:val="000000"/>
          <w:szCs w:val="20"/>
          <w:lang w:val="en-GB"/>
        </w:rPr>
      </w:pPr>
    </w:p>
    <w:p w:rsidR="00017A47" w:rsidRPr="00017A47" w:rsidRDefault="00017A47" w:rsidP="00017A47">
      <w:pPr>
        <w:spacing w:after="220" w:line="300" w:lineRule="auto"/>
        <w:jc w:val="left"/>
        <w:rPr>
          <w:color w:val="000000"/>
          <w:szCs w:val="20"/>
          <w:lang w:val="en-GB"/>
        </w:rPr>
      </w:pPr>
    </w:p>
    <w:p w:rsidR="00017A47" w:rsidRPr="00017A47" w:rsidRDefault="00017A47" w:rsidP="00017A47">
      <w:pPr>
        <w:spacing w:after="220" w:line="300" w:lineRule="auto"/>
        <w:jc w:val="left"/>
        <w:rPr>
          <w:color w:val="000000"/>
          <w:szCs w:val="20"/>
          <w:lang w:val="en-GB"/>
        </w:rPr>
      </w:pPr>
    </w:p>
    <w:p w:rsidR="00017A47" w:rsidRPr="00017A47" w:rsidRDefault="00017A47" w:rsidP="00017A47">
      <w:pPr>
        <w:spacing w:after="220" w:line="300" w:lineRule="auto"/>
        <w:jc w:val="left"/>
        <w:rPr>
          <w:color w:val="000000"/>
          <w:szCs w:val="20"/>
          <w:lang w:val="en-GB"/>
        </w:rPr>
      </w:pPr>
    </w:p>
    <w:p w:rsidR="00017A47" w:rsidRPr="00017A47" w:rsidRDefault="00017A47" w:rsidP="00017A47">
      <w:pPr>
        <w:spacing w:after="220" w:line="300" w:lineRule="auto"/>
        <w:jc w:val="left"/>
        <w:rPr>
          <w:color w:val="000000"/>
          <w:szCs w:val="20"/>
          <w:lang w:val="en-GB"/>
        </w:rPr>
        <w:sectPr w:rsidR="00017A47" w:rsidRPr="00017A47" w:rsidSect="00017A47">
          <w:headerReference w:type="default" r:id="rId196"/>
          <w:footerReference w:type="default" r:id="rId197"/>
          <w:pgSz w:w="11907" w:h="16840" w:code="9"/>
          <w:pgMar w:top="1508" w:right="1219" w:bottom="1457" w:left="1480" w:header="811" w:footer="306" w:gutter="0"/>
          <w:cols w:space="708"/>
          <w:docGrid w:linePitch="360"/>
        </w:sectPr>
      </w:pPr>
    </w:p>
    <w:p w:rsidR="00017A47" w:rsidRPr="00017A47" w:rsidRDefault="00017A47" w:rsidP="00535568">
      <w:pPr>
        <w:keepNext/>
        <w:numPr>
          <w:ilvl w:val="1"/>
          <w:numId w:val="143"/>
        </w:numPr>
        <w:spacing w:before="120" w:after="40" w:line="240" w:lineRule="auto"/>
        <w:jc w:val="left"/>
        <w:outlineLvl w:val="1"/>
        <w:rPr>
          <w:b/>
          <w:color w:val="000000"/>
          <w:sz w:val="22"/>
          <w:szCs w:val="20"/>
          <w:lang w:val="en-GB"/>
        </w:rPr>
      </w:pPr>
      <w:bookmarkStart w:id="707" w:name="_Toc408824934"/>
      <w:r w:rsidRPr="00017A47">
        <w:rPr>
          <w:b/>
          <w:color w:val="000000"/>
          <w:sz w:val="22"/>
          <w:szCs w:val="20"/>
          <w:lang w:val="en-GB"/>
        </w:rPr>
        <w:t>JSEA Template</w:t>
      </w:r>
      <w:bookmarkEnd w:id="707"/>
    </w:p>
    <w:tbl>
      <w:tblPr>
        <w:tblW w:w="0" w:type="auto"/>
        <w:tblBorders>
          <w:top w:val="single" w:sz="4" w:space="0" w:color="auto"/>
          <w:bottom w:val="single" w:sz="4" w:space="0" w:color="auto"/>
          <w:insideH w:val="single" w:sz="4" w:space="0" w:color="auto"/>
          <w:insideV w:val="single" w:sz="4" w:space="0" w:color="auto"/>
        </w:tblBorders>
        <w:tblLook w:val="01E0"/>
      </w:tblPr>
      <w:tblGrid>
        <w:gridCol w:w="2409"/>
        <w:gridCol w:w="3013"/>
        <w:gridCol w:w="2262"/>
        <w:gridCol w:w="3271"/>
        <w:gridCol w:w="1613"/>
        <w:gridCol w:w="1788"/>
      </w:tblGrid>
      <w:tr w:rsidR="00017A47" w:rsidRPr="00017A47" w:rsidTr="00017A47">
        <w:trPr>
          <w:trHeight w:val="680"/>
        </w:trPr>
        <w:tc>
          <w:tcPr>
            <w:tcW w:w="14786" w:type="dxa"/>
            <w:gridSpan w:val="6"/>
            <w:shd w:val="pct20" w:color="auto" w:fill="auto"/>
            <w:vAlign w:val="center"/>
            <w:hideMark/>
          </w:tcPr>
          <w:p w:rsidR="00017A47" w:rsidRPr="00017A47" w:rsidRDefault="00017A47" w:rsidP="00017A47">
            <w:pPr>
              <w:spacing w:before="120" w:after="120" w:line="240" w:lineRule="auto"/>
              <w:jc w:val="center"/>
              <w:rPr>
                <w:b/>
                <w:bCs/>
                <w:sz w:val="18"/>
                <w:szCs w:val="18"/>
                <w:lang w:val="en-US"/>
              </w:rPr>
            </w:pPr>
            <w:r w:rsidRPr="00017A47">
              <w:rPr>
                <w:b/>
                <w:bCs/>
                <w:sz w:val="18"/>
                <w:szCs w:val="18"/>
                <w:lang w:val="en-US"/>
              </w:rPr>
              <w:t>JOB SAFETY ENVIRONMENT ANALYSIS (JSA) TEMPLATE</w:t>
            </w:r>
          </w:p>
        </w:tc>
      </w:tr>
      <w:tr w:rsidR="00017A47" w:rsidRPr="00017A47" w:rsidTr="00017A47">
        <w:trPr>
          <w:trHeight w:val="680"/>
        </w:trPr>
        <w:tc>
          <w:tcPr>
            <w:tcW w:w="2464"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Company name:</w:t>
            </w:r>
          </w:p>
        </w:tc>
        <w:tc>
          <w:tcPr>
            <w:tcW w:w="3132" w:type="dxa"/>
            <w:vAlign w:val="center"/>
          </w:tcPr>
          <w:p w:rsidR="00017A47" w:rsidRPr="00017A47" w:rsidRDefault="00017A47" w:rsidP="00017A47">
            <w:pPr>
              <w:spacing w:before="120" w:after="120" w:line="240" w:lineRule="auto"/>
              <w:rPr>
                <w:b/>
                <w:bCs/>
                <w:sz w:val="18"/>
                <w:szCs w:val="18"/>
                <w:lang w:val="en-US"/>
              </w:rPr>
            </w:pPr>
          </w:p>
        </w:tc>
        <w:tc>
          <w:tcPr>
            <w:tcW w:w="2309"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Date:</w:t>
            </w:r>
          </w:p>
        </w:tc>
        <w:tc>
          <w:tcPr>
            <w:tcW w:w="3402" w:type="dxa"/>
            <w:vAlign w:val="center"/>
          </w:tcPr>
          <w:p w:rsidR="00017A47" w:rsidRPr="00017A47" w:rsidRDefault="00017A47" w:rsidP="00017A47">
            <w:pPr>
              <w:spacing w:before="120" w:after="120" w:line="240" w:lineRule="auto"/>
              <w:rPr>
                <w:b/>
                <w:bCs/>
                <w:sz w:val="18"/>
                <w:szCs w:val="18"/>
                <w:lang w:val="en-US"/>
              </w:rPr>
            </w:pPr>
          </w:p>
        </w:tc>
        <w:tc>
          <w:tcPr>
            <w:tcW w:w="1637"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JSA Number:</w:t>
            </w:r>
          </w:p>
        </w:tc>
        <w:tc>
          <w:tcPr>
            <w:tcW w:w="1842" w:type="dxa"/>
            <w:vAlign w:val="center"/>
          </w:tcPr>
          <w:p w:rsidR="00017A47" w:rsidRPr="00017A47" w:rsidRDefault="00017A47" w:rsidP="00017A47">
            <w:pPr>
              <w:spacing w:before="120" w:after="120" w:line="240" w:lineRule="auto"/>
              <w:rPr>
                <w:b/>
                <w:bCs/>
                <w:sz w:val="18"/>
                <w:szCs w:val="18"/>
                <w:lang w:val="en-US"/>
              </w:rPr>
            </w:pPr>
          </w:p>
        </w:tc>
      </w:tr>
      <w:tr w:rsidR="00017A47" w:rsidRPr="00017A47" w:rsidTr="00017A47">
        <w:trPr>
          <w:trHeight w:val="680"/>
        </w:trPr>
        <w:tc>
          <w:tcPr>
            <w:tcW w:w="2464"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Site name:</w:t>
            </w:r>
          </w:p>
        </w:tc>
        <w:tc>
          <w:tcPr>
            <w:tcW w:w="3132" w:type="dxa"/>
            <w:vAlign w:val="center"/>
          </w:tcPr>
          <w:p w:rsidR="00017A47" w:rsidRPr="00017A47" w:rsidRDefault="00017A47" w:rsidP="00017A47">
            <w:pPr>
              <w:spacing w:before="120" w:after="120" w:line="240" w:lineRule="auto"/>
              <w:rPr>
                <w:b/>
                <w:bCs/>
                <w:sz w:val="18"/>
                <w:szCs w:val="18"/>
                <w:lang w:val="en-US"/>
              </w:rPr>
            </w:pPr>
          </w:p>
        </w:tc>
        <w:tc>
          <w:tcPr>
            <w:tcW w:w="2309"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Supervisor name:</w:t>
            </w:r>
          </w:p>
        </w:tc>
        <w:tc>
          <w:tcPr>
            <w:tcW w:w="3402" w:type="dxa"/>
            <w:vAlign w:val="center"/>
          </w:tcPr>
          <w:p w:rsidR="00017A47" w:rsidRPr="00017A47" w:rsidRDefault="00017A47" w:rsidP="00017A47">
            <w:pPr>
              <w:spacing w:before="120" w:after="120" w:line="240" w:lineRule="auto"/>
              <w:rPr>
                <w:b/>
                <w:bCs/>
                <w:sz w:val="18"/>
                <w:szCs w:val="18"/>
                <w:lang w:val="en-US"/>
              </w:rPr>
            </w:pPr>
          </w:p>
        </w:tc>
        <w:tc>
          <w:tcPr>
            <w:tcW w:w="1637"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Permit to work required?</w:t>
            </w:r>
          </w:p>
        </w:tc>
        <w:tc>
          <w:tcPr>
            <w:tcW w:w="1842" w:type="dxa"/>
            <w:vAlign w:val="center"/>
            <w:hideMark/>
          </w:tcPr>
          <w:p w:rsidR="00017A47" w:rsidRPr="00017A47" w:rsidRDefault="00017A47" w:rsidP="00017A47">
            <w:pPr>
              <w:spacing w:before="120" w:after="120" w:line="240" w:lineRule="auto"/>
              <w:jc w:val="center"/>
              <w:rPr>
                <w:b/>
                <w:bCs/>
                <w:sz w:val="18"/>
                <w:szCs w:val="18"/>
                <w:lang w:val="en-US"/>
              </w:rPr>
            </w:pPr>
            <w:r w:rsidRPr="00017A47">
              <w:rPr>
                <w:b/>
                <w:bCs/>
                <w:sz w:val="18"/>
                <w:szCs w:val="18"/>
                <w:lang w:val="en-US"/>
              </w:rPr>
              <w:t>Yes / No</w:t>
            </w:r>
          </w:p>
        </w:tc>
      </w:tr>
      <w:tr w:rsidR="00017A47" w:rsidRPr="00017A47" w:rsidTr="00017A47">
        <w:trPr>
          <w:trHeight w:val="680"/>
        </w:trPr>
        <w:tc>
          <w:tcPr>
            <w:tcW w:w="7905" w:type="dxa"/>
            <w:gridSpan w:val="3"/>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Plant / Area:</w:t>
            </w:r>
          </w:p>
        </w:tc>
        <w:tc>
          <w:tcPr>
            <w:tcW w:w="6881" w:type="dxa"/>
            <w:gridSpan w:val="3"/>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Location:</w:t>
            </w:r>
          </w:p>
        </w:tc>
      </w:tr>
      <w:tr w:rsidR="00017A47" w:rsidRPr="00017A47" w:rsidTr="00017A47">
        <w:trPr>
          <w:trHeight w:val="680"/>
        </w:trPr>
        <w:tc>
          <w:tcPr>
            <w:tcW w:w="14786" w:type="dxa"/>
            <w:gridSpan w:val="6"/>
            <w:vAlign w:val="center"/>
          </w:tcPr>
          <w:p w:rsidR="00017A47" w:rsidRPr="00017A47" w:rsidRDefault="00017A47" w:rsidP="00017A47">
            <w:pPr>
              <w:spacing w:before="120" w:after="120" w:line="240" w:lineRule="auto"/>
              <w:rPr>
                <w:b/>
                <w:bCs/>
                <w:sz w:val="18"/>
                <w:szCs w:val="18"/>
                <w:lang w:val="en-US"/>
              </w:rPr>
            </w:pPr>
            <w:r w:rsidRPr="00017A47">
              <w:rPr>
                <w:b/>
                <w:bCs/>
                <w:sz w:val="18"/>
                <w:szCs w:val="18"/>
                <w:lang w:val="en-US"/>
              </w:rPr>
              <w:t>Scope of JSA:</w:t>
            </w:r>
          </w:p>
          <w:p w:rsidR="00017A47" w:rsidRPr="00017A47" w:rsidRDefault="00017A47" w:rsidP="00017A47">
            <w:pPr>
              <w:spacing w:before="120" w:after="120" w:line="240" w:lineRule="auto"/>
              <w:rPr>
                <w:b/>
                <w:bCs/>
                <w:sz w:val="18"/>
                <w:szCs w:val="18"/>
                <w:lang w:val="en-US"/>
              </w:rPr>
            </w:pPr>
          </w:p>
        </w:tc>
      </w:tr>
      <w:tr w:rsidR="00017A47" w:rsidRPr="00017A47" w:rsidTr="00017A47">
        <w:trPr>
          <w:trHeight w:val="680"/>
        </w:trPr>
        <w:tc>
          <w:tcPr>
            <w:tcW w:w="14786" w:type="dxa"/>
            <w:gridSpan w:val="6"/>
            <w:vAlign w:val="center"/>
          </w:tcPr>
          <w:p w:rsidR="00017A47" w:rsidRPr="00017A47" w:rsidRDefault="00017A47" w:rsidP="00017A47">
            <w:pPr>
              <w:spacing w:before="120" w:after="120" w:line="240" w:lineRule="auto"/>
              <w:rPr>
                <w:b/>
                <w:bCs/>
                <w:sz w:val="18"/>
                <w:szCs w:val="18"/>
                <w:lang w:val="en-US"/>
              </w:rPr>
            </w:pPr>
            <w:r w:rsidRPr="00017A47">
              <w:rPr>
                <w:b/>
                <w:bCs/>
                <w:sz w:val="18"/>
                <w:szCs w:val="18"/>
                <w:lang w:val="en-US"/>
              </w:rPr>
              <w:t>JSA team member names:</w:t>
            </w:r>
          </w:p>
          <w:p w:rsidR="00017A47" w:rsidRPr="00017A47" w:rsidRDefault="00017A47" w:rsidP="00017A47">
            <w:pPr>
              <w:spacing w:before="120" w:after="120" w:line="240" w:lineRule="auto"/>
              <w:rPr>
                <w:b/>
                <w:bCs/>
                <w:sz w:val="18"/>
                <w:szCs w:val="18"/>
                <w:lang w:val="en-US"/>
              </w:rPr>
            </w:pPr>
          </w:p>
        </w:tc>
      </w:tr>
      <w:tr w:rsidR="00017A47" w:rsidRPr="00017A47" w:rsidTr="00017A47">
        <w:trPr>
          <w:trHeight w:val="680"/>
        </w:trPr>
        <w:tc>
          <w:tcPr>
            <w:tcW w:w="14786" w:type="dxa"/>
            <w:gridSpan w:val="6"/>
            <w:vAlign w:val="center"/>
            <w:hideMark/>
          </w:tcPr>
          <w:p w:rsidR="00017A47" w:rsidRPr="00017A47" w:rsidRDefault="00017A47" w:rsidP="00017A47">
            <w:pPr>
              <w:spacing w:before="120" w:after="120" w:line="240" w:lineRule="auto"/>
              <w:rPr>
                <w:b/>
                <w:bCs/>
                <w:szCs w:val="20"/>
                <w:lang w:val="en-US"/>
              </w:rPr>
            </w:pPr>
            <w:r w:rsidRPr="00017A47">
              <w:rPr>
                <w:b/>
                <w:bCs/>
                <w:szCs w:val="20"/>
                <w:lang w:val="en-US"/>
              </w:rPr>
              <w:t>Overall risk associated with JSA:</w:t>
            </w:r>
          </w:p>
          <w:p w:rsidR="00017A47" w:rsidRPr="00017A47" w:rsidRDefault="00017A47" w:rsidP="00017A47">
            <w:pPr>
              <w:spacing w:before="120" w:after="120" w:line="240" w:lineRule="auto"/>
              <w:rPr>
                <w:bCs/>
                <w:i/>
                <w:szCs w:val="20"/>
                <w:lang w:val="en-US"/>
              </w:rPr>
            </w:pPr>
            <w:r w:rsidRPr="00017A47">
              <w:rPr>
                <w:bCs/>
                <w:i/>
                <w:szCs w:val="20"/>
                <w:lang w:val="en-US"/>
              </w:rPr>
              <w:t>Highest residual risk – this can only be determined after the rest of the JSA is complete</w:t>
            </w:r>
          </w:p>
        </w:tc>
      </w:tr>
      <w:tr w:rsidR="00017A47" w:rsidRPr="00017A47" w:rsidTr="00017A47">
        <w:trPr>
          <w:trHeight w:val="680"/>
        </w:trPr>
        <w:tc>
          <w:tcPr>
            <w:tcW w:w="2464"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Approved by:</w:t>
            </w:r>
          </w:p>
          <w:p w:rsidR="00017A47" w:rsidRPr="00017A47" w:rsidRDefault="00017A47" w:rsidP="00017A47">
            <w:pPr>
              <w:spacing w:before="120" w:after="120" w:line="240" w:lineRule="auto"/>
              <w:rPr>
                <w:b/>
                <w:bCs/>
                <w:sz w:val="18"/>
                <w:szCs w:val="18"/>
                <w:lang w:val="en-US"/>
              </w:rPr>
            </w:pPr>
            <w:r w:rsidRPr="00017A47">
              <w:rPr>
                <w:i/>
                <w:sz w:val="18"/>
                <w:szCs w:val="18"/>
              </w:rPr>
              <w:t>Have the appropriate approval levels been obtained?</w:t>
            </w:r>
          </w:p>
        </w:tc>
        <w:tc>
          <w:tcPr>
            <w:tcW w:w="3132" w:type="dxa"/>
            <w:vAlign w:val="center"/>
          </w:tcPr>
          <w:p w:rsidR="00017A47" w:rsidRPr="00017A47" w:rsidRDefault="00017A47" w:rsidP="00017A47">
            <w:pPr>
              <w:spacing w:before="120" w:after="120" w:line="240" w:lineRule="auto"/>
              <w:rPr>
                <w:b/>
                <w:bCs/>
                <w:sz w:val="18"/>
                <w:szCs w:val="18"/>
                <w:lang w:val="en-US"/>
              </w:rPr>
            </w:pPr>
          </w:p>
        </w:tc>
        <w:tc>
          <w:tcPr>
            <w:tcW w:w="2309"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Position of approving person:</w:t>
            </w:r>
          </w:p>
        </w:tc>
        <w:tc>
          <w:tcPr>
            <w:tcW w:w="3402" w:type="dxa"/>
            <w:vAlign w:val="center"/>
          </w:tcPr>
          <w:p w:rsidR="00017A47" w:rsidRPr="00017A47" w:rsidRDefault="00017A47" w:rsidP="00017A47">
            <w:pPr>
              <w:spacing w:before="120" w:after="120" w:line="240" w:lineRule="auto"/>
              <w:rPr>
                <w:b/>
                <w:bCs/>
                <w:sz w:val="18"/>
                <w:szCs w:val="18"/>
                <w:lang w:val="en-US"/>
              </w:rPr>
            </w:pPr>
          </w:p>
        </w:tc>
        <w:tc>
          <w:tcPr>
            <w:tcW w:w="1637" w:type="dxa"/>
            <w:vAlign w:val="center"/>
            <w:hideMark/>
          </w:tcPr>
          <w:p w:rsidR="00017A47" w:rsidRPr="00017A47" w:rsidRDefault="00017A47" w:rsidP="00017A47">
            <w:pPr>
              <w:spacing w:before="120" w:after="120" w:line="240" w:lineRule="auto"/>
              <w:rPr>
                <w:b/>
                <w:bCs/>
                <w:sz w:val="18"/>
                <w:szCs w:val="18"/>
                <w:lang w:val="en-US"/>
              </w:rPr>
            </w:pPr>
            <w:r w:rsidRPr="00017A47">
              <w:rPr>
                <w:b/>
                <w:bCs/>
                <w:sz w:val="18"/>
                <w:szCs w:val="18"/>
                <w:lang w:val="en-US"/>
              </w:rPr>
              <w:t>Date:</w:t>
            </w:r>
          </w:p>
        </w:tc>
        <w:tc>
          <w:tcPr>
            <w:tcW w:w="1842" w:type="dxa"/>
            <w:vAlign w:val="center"/>
          </w:tcPr>
          <w:p w:rsidR="00017A47" w:rsidRPr="00017A47" w:rsidRDefault="00017A47" w:rsidP="00017A47">
            <w:pPr>
              <w:spacing w:before="120" w:after="120" w:line="240" w:lineRule="auto"/>
              <w:rPr>
                <w:b/>
                <w:bCs/>
                <w:sz w:val="18"/>
                <w:szCs w:val="18"/>
                <w:lang w:val="en-US"/>
              </w:rPr>
            </w:pPr>
          </w:p>
        </w:tc>
      </w:tr>
    </w:tbl>
    <w:p w:rsidR="00017A47" w:rsidRPr="00017A47" w:rsidRDefault="00017A47" w:rsidP="00017A47">
      <w:pPr>
        <w:rPr>
          <w:rFonts w:ascii="Calibri" w:hAnsi="Calibri"/>
          <w:b/>
          <w:bCs/>
          <w:sz w:val="12"/>
          <w:szCs w:val="12"/>
          <w:lang w:val="en-US"/>
        </w:rPr>
      </w:pPr>
    </w:p>
    <w:p w:rsidR="00017A47" w:rsidRPr="00017A47" w:rsidRDefault="00017A47" w:rsidP="00017A47">
      <w:pPr>
        <w:rPr>
          <w:rFonts w:ascii="Calibri" w:hAnsi="Calibri"/>
          <w:b/>
          <w:bCs/>
          <w:sz w:val="12"/>
          <w:szCs w:val="12"/>
          <w:lang w:val="en-US"/>
        </w:rPr>
      </w:pPr>
    </w:p>
    <w:p w:rsidR="00017A47" w:rsidRPr="00017A47" w:rsidRDefault="00017A47" w:rsidP="00017A47">
      <w:pPr>
        <w:rPr>
          <w:rFonts w:ascii="Calibri" w:hAnsi="Calibri"/>
          <w:b/>
          <w:bCs/>
          <w:sz w:val="12"/>
          <w:szCs w:val="12"/>
          <w:lang w:val="en-US"/>
        </w:rPr>
      </w:pPr>
    </w:p>
    <w:p w:rsidR="00017A47" w:rsidRPr="00017A47" w:rsidRDefault="00017A47" w:rsidP="00017A47">
      <w:pPr>
        <w:rPr>
          <w:rFonts w:ascii="Calibri" w:hAnsi="Calibri"/>
          <w:b/>
          <w:bCs/>
          <w:sz w:val="12"/>
          <w:szCs w:val="12"/>
          <w:lang w:val="en-US"/>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587"/>
        <w:gridCol w:w="2574"/>
        <w:gridCol w:w="1927"/>
        <w:gridCol w:w="3519"/>
        <w:gridCol w:w="1912"/>
      </w:tblGrid>
      <w:tr w:rsidR="00017A47" w:rsidRPr="00017A47" w:rsidTr="00017A47">
        <w:trPr>
          <w:trHeight w:val="680"/>
        </w:trPr>
        <w:tc>
          <w:tcPr>
            <w:tcW w:w="12519" w:type="dxa"/>
            <w:gridSpan w:val="5"/>
            <w:shd w:val="pct20" w:color="auto" w:fill="auto"/>
            <w:vAlign w:val="center"/>
            <w:hideMark/>
          </w:tcPr>
          <w:p w:rsidR="00017A47" w:rsidRPr="00017A47" w:rsidRDefault="00017A47" w:rsidP="00017A47">
            <w:pPr>
              <w:spacing w:before="120" w:after="120" w:line="240" w:lineRule="auto"/>
              <w:jc w:val="center"/>
              <w:rPr>
                <w:b/>
                <w:bCs/>
                <w:sz w:val="18"/>
                <w:szCs w:val="18"/>
                <w:lang w:val="en-US"/>
              </w:rPr>
            </w:pPr>
            <w:r w:rsidRPr="00017A47">
              <w:rPr>
                <w:b/>
                <w:bCs/>
                <w:sz w:val="18"/>
                <w:szCs w:val="18"/>
                <w:lang w:val="en-US"/>
              </w:rPr>
              <w:t>JOB SAFETY ANALYSIS (JSA) TEMPLATE</w:t>
            </w:r>
          </w:p>
        </w:tc>
      </w:tr>
      <w:tr w:rsidR="00017A47" w:rsidRPr="00017A47" w:rsidTr="00017A47">
        <w:trPr>
          <w:tblHeader/>
        </w:trPr>
        <w:tc>
          <w:tcPr>
            <w:tcW w:w="2587" w:type="dxa"/>
            <w:hideMark/>
          </w:tcPr>
          <w:p w:rsidR="00017A47" w:rsidRPr="00017A47" w:rsidRDefault="00017A47" w:rsidP="00017A47">
            <w:pPr>
              <w:spacing w:before="120" w:after="120"/>
              <w:jc w:val="center"/>
              <w:rPr>
                <w:b/>
                <w:sz w:val="18"/>
                <w:szCs w:val="18"/>
              </w:rPr>
            </w:pPr>
            <w:r w:rsidRPr="00017A47">
              <w:rPr>
                <w:b/>
                <w:sz w:val="18"/>
                <w:szCs w:val="18"/>
              </w:rPr>
              <w:t>Activity</w:t>
            </w:r>
          </w:p>
          <w:p w:rsidR="00017A47" w:rsidRPr="00017A47" w:rsidRDefault="00017A47" w:rsidP="00017A47">
            <w:pPr>
              <w:spacing w:before="120" w:after="120" w:line="276" w:lineRule="auto"/>
              <w:rPr>
                <w:i/>
                <w:sz w:val="18"/>
                <w:szCs w:val="18"/>
              </w:rPr>
            </w:pPr>
            <w:r w:rsidRPr="00017A47">
              <w:rPr>
                <w:i/>
                <w:sz w:val="18"/>
                <w:szCs w:val="18"/>
              </w:rPr>
              <w:t>Provide a step-by-step breakdown of the task</w:t>
            </w:r>
          </w:p>
        </w:tc>
        <w:tc>
          <w:tcPr>
            <w:tcW w:w="2574" w:type="dxa"/>
            <w:hideMark/>
          </w:tcPr>
          <w:p w:rsidR="00017A47" w:rsidRPr="00017A47" w:rsidRDefault="00017A47" w:rsidP="00017A47">
            <w:pPr>
              <w:spacing w:before="120" w:after="120"/>
              <w:jc w:val="center"/>
              <w:rPr>
                <w:b/>
                <w:sz w:val="18"/>
                <w:szCs w:val="18"/>
              </w:rPr>
            </w:pPr>
            <w:r w:rsidRPr="00017A47">
              <w:rPr>
                <w:b/>
                <w:sz w:val="18"/>
                <w:szCs w:val="18"/>
              </w:rPr>
              <w:t>Hazards</w:t>
            </w:r>
          </w:p>
          <w:p w:rsidR="00017A47" w:rsidRPr="00017A47" w:rsidRDefault="00017A47" w:rsidP="00017A47">
            <w:pPr>
              <w:spacing w:before="120" w:after="120" w:line="276" w:lineRule="auto"/>
              <w:rPr>
                <w:i/>
                <w:sz w:val="18"/>
                <w:szCs w:val="18"/>
              </w:rPr>
            </w:pPr>
            <w:r w:rsidRPr="00017A47">
              <w:rPr>
                <w:i/>
                <w:sz w:val="18"/>
                <w:szCs w:val="18"/>
              </w:rPr>
              <w:t>List all hazards associated with each step</w:t>
            </w:r>
          </w:p>
        </w:tc>
        <w:tc>
          <w:tcPr>
            <w:tcW w:w="1927" w:type="dxa"/>
            <w:hideMark/>
          </w:tcPr>
          <w:p w:rsidR="00017A47" w:rsidRPr="00017A47" w:rsidRDefault="00017A47" w:rsidP="00017A47">
            <w:pPr>
              <w:spacing w:before="120" w:after="120"/>
              <w:jc w:val="center"/>
              <w:rPr>
                <w:b/>
                <w:sz w:val="18"/>
                <w:szCs w:val="18"/>
              </w:rPr>
            </w:pPr>
            <w:r w:rsidRPr="00017A47">
              <w:rPr>
                <w:b/>
                <w:sz w:val="18"/>
                <w:szCs w:val="18"/>
              </w:rPr>
              <w:t>Inherent Risk</w:t>
            </w:r>
          </w:p>
          <w:p w:rsidR="00017A47" w:rsidRPr="00017A47" w:rsidRDefault="00017A47" w:rsidP="00017A47">
            <w:pPr>
              <w:spacing w:before="120" w:after="120" w:line="276" w:lineRule="auto"/>
              <w:rPr>
                <w:i/>
                <w:sz w:val="18"/>
                <w:szCs w:val="18"/>
              </w:rPr>
            </w:pPr>
            <w:r w:rsidRPr="00017A47">
              <w:rPr>
                <w:i/>
                <w:sz w:val="18"/>
                <w:szCs w:val="18"/>
              </w:rPr>
              <w:t>Risk associated with each hazard before any control measures are put in place</w:t>
            </w:r>
          </w:p>
        </w:tc>
        <w:tc>
          <w:tcPr>
            <w:tcW w:w="3519" w:type="dxa"/>
            <w:hideMark/>
          </w:tcPr>
          <w:p w:rsidR="00017A47" w:rsidRPr="00017A47" w:rsidRDefault="00017A47" w:rsidP="00017A47">
            <w:pPr>
              <w:spacing w:before="120" w:after="120"/>
              <w:jc w:val="center"/>
              <w:rPr>
                <w:b/>
                <w:sz w:val="18"/>
                <w:szCs w:val="18"/>
              </w:rPr>
            </w:pPr>
            <w:r w:rsidRPr="00017A47">
              <w:rPr>
                <w:b/>
                <w:sz w:val="18"/>
                <w:szCs w:val="18"/>
              </w:rPr>
              <w:t>Controls</w:t>
            </w:r>
          </w:p>
          <w:p w:rsidR="00017A47" w:rsidRPr="00017A47" w:rsidRDefault="00017A47" w:rsidP="00017A47">
            <w:pPr>
              <w:spacing w:before="120" w:after="120" w:line="276" w:lineRule="auto"/>
              <w:rPr>
                <w:i/>
                <w:sz w:val="18"/>
                <w:szCs w:val="18"/>
              </w:rPr>
            </w:pPr>
            <w:r w:rsidRPr="00017A47">
              <w:rPr>
                <w:i/>
                <w:sz w:val="18"/>
                <w:szCs w:val="18"/>
              </w:rPr>
              <w:t>Measures that need to be taken to eliminate or minimise the risk associated with each hazard</w:t>
            </w:r>
          </w:p>
        </w:tc>
        <w:tc>
          <w:tcPr>
            <w:tcW w:w="1912" w:type="dxa"/>
            <w:hideMark/>
          </w:tcPr>
          <w:p w:rsidR="00017A47" w:rsidRPr="00017A47" w:rsidRDefault="00017A47" w:rsidP="00017A47">
            <w:pPr>
              <w:spacing w:before="120" w:after="120"/>
              <w:jc w:val="center"/>
              <w:rPr>
                <w:b/>
                <w:sz w:val="18"/>
                <w:szCs w:val="18"/>
              </w:rPr>
            </w:pPr>
            <w:r w:rsidRPr="00017A47">
              <w:rPr>
                <w:b/>
                <w:sz w:val="18"/>
                <w:szCs w:val="18"/>
              </w:rPr>
              <w:t>Residual Risk</w:t>
            </w:r>
          </w:p>
          <w:p w:rsidR="00017A47" w:rsidRPr="00017A47" w:rsidRDefault="00017A47" w:rsidP="00017A47">
            <w:pPr>
              <w:spacing w:before="120" w:after="120" w:line="276" w:lineRule="auto"/>
              <w:rPr>
                <w:i/>
                <w:sz w:val="18"/>
                <w:szCs w:val="18"/>
              </w:rPr>
            </w:pPr>
            <w:r w:rsidRPr="00017A47">
              <w:rPr>
                <w:i/>
                <w:sz w:val="18"/>
                <w:szCs w:val="18"/>
              </w:rPr>
              <w:t>Remaining risk associated with each hazard once the control measures have been put into place</w:t>
            </w:r>
          </w:p>
        </w:tc>
      </w:tr>
      <w:tr w:rsidR="00017A47" w:rsidRPr="00017A47" w:rsidTr="00017A47">
        <w:trPr>
          <w:trHeight w:val="815"/>
          <w:tblHeader/>
        </w:trPr>
        <w:tc>
          <w:tcPr>
            <w:tcW w:w="2587" w:type="dxa"/>
            <w:vAlign w:val="center"/>
          </w:tcPr>
          <w:p w:rsidR="00017A47" w:rsidRPr="00017A47" w:rsidRDefault="00017A47" w:rsidP="00017A47">
            <w:pPr>
              <w:spacing w:before="120" w:after="120" w:line="276" w:lineRule="auto"/>
              <w:jc w:val="center"/>
              <w:rPr>
                <w:sz w:val="18"/>
                <w:szCs w:val="18"/>
              </w:rPr>
            </w:pPr>
          </w:p>
        </w:tc>
        <w:tc>
          <w:tcPr>
            <w:tcW w:w="2574" w:type="dxa"/>
            <w:vAlign w:val="center"/>
          </w:tcPr>
          <w:p w:rsidR="00017A47" w:rsidRPr="00017A47" w:rsidRDefault="00017A47" w:rsidP="00017A47">
            <w:pPr>
              <w:spacing w:before="120" w:after="120" w:line="276" w:lineRule="auto"/>
              <w:jc w:val="center"/>
              <w:rPr>
                <w:sz w:val="18"/>
                <w:szCs w:val="18"/>
              </w:rPr>
            </w:pPr>
          </w:p>
        </w:tc>
        <w:tc>
          <w:tcPr>
            <w:tcW w:w="1927" w:type="dxa"/>
            <w:vAlign w:val="center"/>
          </w:tcPr>
          <w:p w:rsidR="00017A47" w:rsidRPr="00017A47" w:rsidRDefault="00017A47" w:rsidP="00017A47">
            <w:pPr>
              <w:spacing w:before="120" w:after="120" w:line="276" w:lineRule="auto"/>
              <w:jc w:val="center"/>
              <w:rPr>
                <w:sz w:val="18"/>
                <w:szCs w:val="18"/>
              </w:rPr>
            </w:pPr>
          </w:p>
        </w:tc>
        <w:tc>
          <w:tcPr>
            <w:tcW w:w="3519" w:type="dxa"/>
            <w:vAlign w:val="center"/>
          </w:tcPr>
          <w:p w:rsidR="00017A47" w:rsidRPr="00017A47" w:rsidRDefault="00017A47" w:rsidP="00017A47">
            <w:pPr>
              <w:spacing w:before="120" w:after="120" w:line="276" w:lineRule="auto"/>
              <w:jc w:val="center"/>
              <w:rPr>
                <w:sz w:val="18"/>
                <w:szCs w:val="18"/>
              </w:rPr>
            </w:pPr>
          </w:p>
        </w:tc>
        <w:tc>
          <w:tcPr>
            <w:tcW w:w="1912" w:type="dxa"/>
            <w:vAlign w:val="center"/>
          </w:tcPr>
          <w:p w:rsidR="00017A47" w:rsidRPr="00017A47" w:rsidRDefault="00017A47" w:rsidP="00017A47">
            <w:pPr>
              <w:spacing w:before="120" w:after="120" w:line="276" w:lineRule="auto"/>
              <w:jc w:val="center"/>
              <w:rPr>
                <w:sz w:val="18"/>
                <w:szCs w:val="18"/>
              </w:rPr>
            </w:pPr>
          </w:p>
        </w:tc>
      </w:tr>
      <w:tr w:rsidR="00017A47" w:rsidRPr="00017A47" w:rsidTr="00017A47">
        <w:trPr>
          <w:trHeight w:val="840"/>
          <w:tblHeader/>
        </w:trPr>
        <w:tc>
          <w:tcPr>
            <w:tcW w:w="2587" w:type="dxa"/>
            <w:vAlign w:val="center"/>
          </w:tcPr>
          <w:p w:rsidR="00017A47" w:rsidRPr="00017A47" w:rsidRDefault="00017A47" w:rsidP="00017A47">
            <w:pPr>
              <w:spacing w:before="120" w:after="120" w:line="276" w:lineRule="auto"/>
              <w:rPr>
                <w:sz w:val="18"/>
                <w:szCs w:val="18"/>
              </w:rPr>
            </w:pPr>
          </w:p>
        </w:tc>
        <w:tc>
          <w:tcPr>
            <w:tcW w:w="2574" w:type="dxa"/>
            <w:vAlign w:val="center"/>
          </w:tcPr>
          <w:p w:rsidR="00017A47" w:rsidRPr="00017A47" w:rsidRDefault="00017A47" w:rsidP="00017A47">
            <w:pPr>
              <w:spacing w:before="120" w:after="120" w:line="276" w:lineRule="auto"/>
              <w:rPr>
                <w:sz w:val="18"/>
                <w:szCs w:val="18"/>
              </w:rPr>
            </w:pPr>
          </w:p>
        </w:tc>
        <w:tc>
          <w:tcPr>
            <w:tcW w:w="1927" w:type="dxa"/>
            <w:vAlign w:val="center"/>
          </w:tcPr>
          <w:p w:rsidR="00017A47" w:rsidRPr="00017A47" w:rsidRDefault="00017A47" w:rsidP="00017A47">
            <w:pPr>
              <w:spacing w:before="120" w:after="120" w:line="276" w:lineRule="auto"/>
              <w:rPr>
                <w:sz w:val="18"/>
                <w:szCs w:val="18"/>
              </w:rPr>
            </w:pPr>
          </w:p>
        </w:tc>
        <w:tc>
          <w:tcPr>
            <w:tcW w:w="3519" w:type="dxa"/>
            <w:vAlign w:val="center"/>
          </w:tcPr>
          <w:p w:rsidR="00017A47" w:rsidRPr="00017A47" w:rsidRDefault="00017A47" w:rsidP="00017A47">
            <w:pPr>
              <w:spacing w:before="120" w:after="120" w:line="276" w:lineRule="auto"/>
              <w:rPr>
                <w:sz w:val="18"/>
                <w:szCs w:val="18"/>
              </w:rPr>
            </w:pPr>
          </w:p>
        </w:tc>
        <w:tc>
          <w:tcPr>
            <w:tcW w:w="1912" w:type="dxa"/>
            <w:vAlign w:val="center"/>
          </w:tcPr>
          <w:p w:rsidR="00017A47" w:rsidRPr="00017A47" w:rsidRDefault="00017A47" w:rsidP="00017A47">
            <w:pPr>
              <w:spacing w:before="120" w:after="120" w:line="276" w:lineRule="auto"/>
              <w:rPr>
                <w:sz w:val="18"/>
                <w:szCs w:val="18"/>
              </w:rPr>
            </w:pPr>
          </w:p>
        </w:tc>
      </w:tr>
    </w:tbl>
    <w:p w:rsidR="00017A47" w:rsidRPr="00017A47" w:rsidRDefault="00017A47" w:rsidP="00017A47">
      <w:pPr>
        <w:spacing w:after="220" w:line="300" w:lineRule="auto"/>
        <w:jc w:val="left"/>
        <w:rPr>
          <w:color w:val="000000"/>
          <w:sz w:val="16"/>
          <w:szCs w:val="16"/>
          <w:lang w:val="en-GB"/>
        </w:rPr>
      </w:pPr>
      <w:r w:rsidRPr="00017A47">
        <w:rPr>
          <w:color w:val="000000"/>
          <w:sz w:val="16"/>
          <w:szCs w:val="16"/>
          <w:lang w:val="en-GB"/>
        </w:rPr>
        <w:t>Source: Training Services Australia</w:t>
      </w:r>
    </w:p>
    <w:p w:rsidR="00017A47" w:rsidRPr="00017A47" w:rsidRDefault="00017A47" w:rsidP="00017A47"/>
    <w:p w:rsidR="00017A47" w:rsidRPr="00017A47" w:rsidRDefault="00017A47" w:rsidP="00017A47"/>
    <w:p w:rsidR="00017A47" w:rsidRPr="00017A47" w:rsidRDefault="00017A47" w:rsidP="00017A47"/>
    <w:p w:rsidR="00017A47" w:rsidRPr="00017A47" w:rsidRDefault="00017A47" w:rsidP="00017A47">
      <w:pPr>
        <w:sectPr w:rsidR="00017A47" w:rsidRPr="00017A47" w:rsidSect="00017A47">
          <w:headerReference w:type="default" r:id="rId198"/>
          <w:footerReference w:type="default" r:id="rId199"/>
          <w:headerReference w:type="first" r:id="rId200"/>
          <w:footerReference w:type="first" r:id="rId201"/>
          <w:pgSz w:w="16839" w:h="11907" w:orient="landscape" w:code="9"/>
          <w:pgMar w:top="1508" w:right="1219" w:bottom="1457" w:left="1480" w:header="811" w:footer="306" w:gutter="0"/>
          <w:cols w:space="720"/>
          <w:formProt w:val="0"/>
          <w:titlePg/>
          <w:docGrid w:linePitch="360"/>
        </w:sectPr>
      </w:pPr>
    </w:p>
    <w:p w:rsidR="00017A47" w:rsidRDefault="00017A47" w:rsidP="00535568">
      <w:pPr>
        <w:widowControl w:val="0"/>
        <w:numPr>
          <w:ilvl w:val="0"/>
          <w:numId w:val="141"/>
        </w:numPr>
        <w:spacing w:before="800" w:after="400" w:line="240" w:lineRule="auto"/>
        <w:ind w:left="2835" w:hanging="2835"/>
        <w:contextualSpacing/>
        <w:jc w:val="left"/>
        <w:outlineLvl w:val="0"/>
        <w:rPr>
          <w:rFonts w:cs="Arial"/>
          <w:bCs/>
          <w:kern w:val="32"/>
          <w:sz w:val="44"/>
          <w:szCs w:val="32"/>
          <w:lang w:val="en-US"/>
        </w:rPr>
      </w:pPr>
      <w:bookmarkStart w:id="708" w:name="_Ref384731502"/>
      <w:bookmarkStart w:id="709" w:name="_Ref384731506"/>
      <w:bookmarkStart w:id="710" w:name="_Ref384738411"/>
      <w:bookmarkStart w:id="711" w:name="_Toc408824935"/>
      <w:r w:rsidRPr="00017A47">
        <w:rPr>
          <w:rFonts w:cs="Arial"/>
          <w:bCs/>
          <w:kern w:val="32"/>
          <w:sz w:val="44"/>
          <w:szCs w:val="32"/>
          <w:lang w:val="en-US"/>
        </w:rPr>
        <w:t>Fieldwork Checklist</w:t>
      </w:r>
      <w:bookmarkEnd w:id="708"/>
      <w:bookmarkEnd w:id="709"/>
      <w:bookmarkEnd w:id="710"/>
      <w:bookmarkEnd w:id="711"/>
    </w:p>
    <w:p w:rsidR="003871C1" w:rsidRPr="003871C1" w:rsidRDefault="003871C1" w:rsidP="003871C1"/>
    <w:tbl>
      <w:tblPr>
        <w:tblW w:w="4973" w:type="pct"/>
        <w:tblBorders>
          <w:top w:val="single" w:sz="4" w:space="0" w:color="auto"/>
          <w:bottom w:val="single" w:sz="4" w:space="0" w:color="auto"/>
          <w:insideH w:val="single" w:sz="4" w:space="0" w:color="auto"/>
          <w:insideV w:val="single" w:sz="4" w:space="0" w:color="auto"/>
        </w:tblBorders>
        <w:shd w:val="clear" w:color="000000" w:fill="auto"/>
        <w:tblLayout w:type="fixed"/>
        <w:tblCellMar>
          <w:left w:w="113" w:type="dxa"/>
          <w:right w:w="113" w:type="dxa"/>
        </w:tblCellMar>
        <w:tblLook w:val="0000"/>
      </w:tblPr>
      <w:tblGrid>
        <w:gridCol w:w="1815"/>
        <w:gridCol w:w="7947"/>
        <w:gridCol w:w="3089"/>
        <w:gridCol w:w="1437"/>
      </w:tblGrid>
      <w:tr w:rsidR="00017A47" w:rsidRPr="00017A47" w:rsidTr="00017A47">
        <w:trPr>
          <w:trHeight w:val="454"/>
          <w:tblHeader/>
        </w:trPr>
        <w:tc>
          <w:tcPr>
            <w:tcW w:w="635" w:type="pct"/>
            <w:shd w:val="clear" w:color="auto" w:fill="D9D9D9" w:themeFill="background1" w:themeFillShade="D9"/>
            <w:vAlign w:val="center"/>
          </w:tcPr>
          <w:p w:rsidR="00017A47" w:rsidRPr="00017A47" w:rsidRDefault="00017A47" w:rsidP="00017A47">
            <w:pPr>
              <w:keepNext/>
              <w:spacing w:before="60" w:after="60" w:line="240" w:lineRule="auto"/>
              <w:contextualSpacing/>
              <w:jc w:val="left"/>
              <w:rPr>
                <w:b/>
                <w:sz w:val="18"/>
                <w:szCs w:val="18"/>
                <w:lang w:val="en-GB"/>
              </w:rPr>
            </w:pPr>
            <w:r w:rsidRPr="00017A47">
              <w:rPr>
                <w:b/>
                <w:sz w:val="18"/>
                <w:szCs w:val="18"/>
                <w:lang w:val="en-GB"/>
              </w:rPr>
              <w:t>When</w:t>
            </w:r>
          </w:p>
        </w:tc>
        <w:tc>
          <w:tcPr>
            <w:tcW w:w="2781" w:type="pct"/>
            <w:shd w:val="clear" w:color="auto" w:fill="D9D9D9" w:themeFill="background1" w:themeFillShade="D9"/>
            <w:vAlign w:val="center"/>
          </w:tcPr>
          <w:p w:rsidR="00017A47" w:rsidRPr="00017A47" w:rsidRDefault="00017A47" w:rsidP="00017A47">
            <w:pPr>
              <w:keepNext/>
              <w:spacing w:before="60" w:after="60" w:line="240" w:lineRule="auto"/>
              <w:contextualSpacing/>
              <w:jc w:val="left"/>
              <w:rPr>
                <w:b/>
                <w:sz w:val="18"/>
                <w:szCs w:val="18"/>
                <w:lang w:val="en-GB"/>
              </w:rPr>
            </w:pPr>
            <w:r w:rsidRPr="00017A47">
              <w:rPr>
                <w:b/>
                <w:sz w:val="18"/>
                <w:szCs w:val="18"/>
                <w:lang w:val="en-GB"/>
              </w:rPr>
              <w:t>Action</w:t>
            </w:r>
          </w:p>
        </w:tc>
        <w:tc>
          <w:tcPr>
            <w:tcW w:w="1081" w:type="pct"/>
            <w:shd w:val="clear" w:color="auto" w:fill="D9D9D9" w:themeFill="background1" w:themeFillShade="D9"/>
            <w:vAlign w:val="center"/>
          </w:tcPr>
          <w:p w:rsidR="00017A47" w:rsidRPr="00017A47" w:rsidRDefault="00017A47" w:rsidP="00017A47">
            <w:pPr>
              <w:keepNext/>
              <w:spacing w:before="60" w:after="60" w:line="240" w:lineRule="auto"/>
              <w:contextualSpacing/>
              <w:jc w:val="left"/>
              <w:rPr>
                <w:b/>
                <w:sz w:val="18"/>
                <w:szCs w:val="18"/>
                <w:lang w:val="en-GB"/>
              </w:rPr>
            </w:pPr>
            <w:r w:rsidRPr="00017A47">
              <w:rPr>
                <w:b/>
                <w:sz w:val="18"/>
                <w:szCs w:val="18"/>
                <w:lang w:val="en-GB"/>
              </w:rPr>
              <w:t>Responsibility</w:t>
            </w:r>
          </w:p>
        </w:tc>
        <w:tc>
          <w:tcPr>
            <w:tcW w:w="503" w:type="pct"/>
            <w:shd w:val="clear" w:color="auto" w:fill="D9D9D9" w:themeFill="background1" w:themeFillShade="D9"/>
            <w:vAlign w:val="center"/>
          </w:tcPr>
          <w:p w:rsidR="00017A47" w:rsidRPr="00017A47" w:rsidRDefault="00017A47" w:rsidP="00017A47">
            <w:pPr>
              <w:keepNext/>
              <w:spacing w:before="60" w:after="60" w:line="240" w:lineRule="auto"/>
              <w:contextualSpacing/>
              <w:jc w:val="center"/>
              <w:rPr>
                <w:b/>
                <w:sz w:val="18"/>
                <w:szCs w:val="18"/>
                <w:lang w:val="en-GB"/>
              </w:rPr>
            </w:pPr>
            <w:r w:rsidRPr="00017A47">
              <w:rPr>
                <w:b/>
                <w:sz w:val="18"/>
                <w:szCs w:val="18"/>
                <w:lang w:val="en-GB"/>
              </w:rPr>
              <w:t>Completed (y/n)</w:t>
            </w:r>
          </w:p>
        </w:tc>
      </w:tr>
      <w:tr w:rsidR="00017A47" w:rsidRPr="00017A47" w:rsidTr="00017A47">
        <w:trPr>
          <w:trHeight w:val="318"/>
        </w:trPr>
        <w:tc>
          <w:tcPr>
            <w:tcW w:w="635" w:type="pct"/>
            <w:shd w:val="clear" w:color="auto" w:fill="F2F2F2" w:themeFill="background1" w:themeFillShade="F2"/>
            <w:vAlign w:val="center"/>
          </w:tcPr>
          <w:p w:rsidR="00017A47" w:rsidRPr="00017A47" w:rsidRDefault="00017A47" w:rsidP="00017A47">
            <w:pPr>
              <w:keepNext/>
              <w:spacing w:before="60" w:after="60" w:line="240" w:lineRule="auto"/>
              <w:contextualSpacing/>
              <w:jc w:val="left"/>
              <w:rPr>
                <w:b/>
                <w:sz w:val="18"/>
                <w:szCs w:val="18"/>
                <w:lang w:val="en-GB"/>
              </w:rPr>
            </w:pPr>
            <w:r w:rsidRPr="00017A47">
              <w:rPr>
                <w:b/>
                <w:sz w:val="18"/>
                <w:szCs w:val="18"/>
                <w:lang w:val="en-GB"/>
              </w:rPr>
              <w:t xml:space="preserve">Fortnight prior to Fieldwork </w:t>
            </w:r>
          </w:p>
        </w:tc>
        <w:tc>
          <w:tcPr>
            <w:tcW w:w="2781" w:type="pct"/>
            <w:shd w:val="clear" w:color="auto" w:fill="F2F2F2" w:themeFill="background1" w:themeFillShade="F2"/>
            <w:vAlign w:val="center"/>
          </w:tcPr>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Landholder/s contacted (as required)</w:t>
            </w:r>
          </w:p>
        </w:tc>
        <w:tc>
          <w:tcPr>
            <w:tcW w:w="1081" w:type="pct"/>
            <w:shd w:val="clear" w:color="auto" w:fill="F2F2F2" w:themeFill="background1" w:themeFillShade="F2"/>
            <w:vAlign w:val="center"/>
          </w:tcPr>
          <w:p w:rsidR="00017A47" w:rsidRPr="00017A47" w:rsidRDefault="00017A47" w:rsidP="00017A47">
            <w:pPr>
              <w:keepNext/>
              <w:spacing w:before="60" w:after="60" w:line="240" w:lineRule="auto"/>
              <w:contextualSpacing/>
              <w:jc w:val="left"/>
              <w:rPr>
                <w:sz w:val="18"/>
                <w:szCs w:val="18"/>
                <w:lang w:val="en-GB"/>
              </w:rPr>
            </w:pPr>
            <w:r w:rsidRPr="00017A47">
              <w:rPr>
                <w:sz w:val="18"/>
                <w:szCs w:val="18"/>
              </w:rPr>
              <w:t xml:space="preserve">Project Manager or their delegate </w:t>
            </w:r>
          </w:p>
        </w:tc>
        <w:tc>
          <w:tcPr>
            <w:tcW w:w="503" w:type="pct"/>
            <w:shd w:val="clear" w:color="auto" w:fill="F2F2F2" w:themeFill="background1" w:themeFillShade="F2"/>
            <w:vAlign w:val="center"/>
          </w:tcPr>
          <w:p w:rsidR="00017A47" w:rsidRPr="00017A47" w:rsidRDefault="00017A47" w:rsidP="00017A47">
            <w:pPr>
              <w:keepNext/>
              <w:spacing w:before="60" w:after="60" w:line="240" w:lineRule="auto"/>
              <w:contextualSpacing/>
              <w:jc w:val="center"/>
              <w:rPr>
                <w:b/>
                <w:sz w:val="18"/>
                <w:szCs w:val="18"/>
                <w:lang w:val="en-GB"/>
              </w:rPr>
            </w:pPr>
          </w:p>
        </w:tc>
      </w:tr>
      <w:tr w:rsidR="00017A47" w:rsidRPr="00017A47" w:rsidTr="00017A47">
        <w:tblPrEx>
          <w:shd w:val="clear" w:color="auto" w:fill="auto"/>
          <w:tblCellMar>
            <w:left w:w="108" w:type="dxa"/>
            <w:right w:w="108" w:type="dxa"/>
          </w:tblCellMar>
        </w:tblPrEx>
        <w:trPr>
          <w:trHeight w:val="318"/>
        </w:trPr>
        <w:tc>
          <w:tcPr>
            <w:tcW w:w="635" w:type="pct"/>
            <w:vMerge w:val="restart"/>
            <w:shd w:val="clear" w:color="auto" w:fill="F2F2F2" w:themeFill="background1" w:themeFillShade="F2"/>
            <w:vAlign w:val="center"/>
          </w:tcPr>
          <w:p w:rsidR="00017A47" w:rsidRPr="00017A47" w:rsidRDefault="00017A47" w:rsidP="00017A47">
            <w:pPr>
              <w:spacing w:before="60" w:after="60" w:line="240" w:lineRule="auto"/>
              <w:contextualSpacing/>
              <w:jc w:val="left"/>
              <w:rPr>
                <w:sz w:val="18"/>
                <w:szCs w:val="18"/>
                <w:lang w:val="en-GB"/>
              </w:rPr>
            </w:pPr>
            <w:r w:rsidRPr="00017A47">
              <w:rPr>
                <w:b/>
                <w:sz w:val="18"/>
                <w:szCs w:val="18"/>
                <w:lang w:val="en-GB"/>
              </w:rPr>
              <w:t>Day Before Fieldwork</w:t>
            </w:r>
          </w:p>
          <w:p w:rsidR="00017A47" w:rsidRPr="00017A47" w:rsidRDefault="00017A47" w:rsidP="00017A47">
            <w:pPr>
              <w:spacing w:before="60" w:after="60" w:line="240" w:lineRule="auto"/>
              <w:contextualSpacing/>
              <w:jc w:val="left"/>
              <w:rPr>
                <w:sz w:val="18"/>
                <w:szCs w:val="18"/>
                <w:lang w:val="en-GB"/>
              </w:rPr>
            </w:pPr>
          </w:p>
        </w:tc>
        <w:tc>
          <w:tcPr>
            <w:tcW w:w="2781" w:type="pct"/>
            <w:shd w:val="clear" w:color="auto" w:fill="F2F2F2"/>
            <w:vAlign w:val="center"/>
          </w:tcPr>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Daily Weather / Bushfire Checklist (Form 2)</w:t>
            </w:r>
          </w:p>
          <w:p w:rsidR="00017A47" w:rsidRPr="00017A47" w:rsidRDefault="00017A47" w:rsidP="00017A47">
            <w:pPr>
              <w:spacing w:before="60" w:after="60" w:line="240" w:lineRule="auto"/>
              <w:ind w:left="284"/>
              <w:contextualSpacing/>
              <w:jc w:val="left"/>
              <w:rPr>
                <w:sz w:val="18"/>
                <w:szCs w:val="18"/>
                <w:lang w:val="en-GB"/>
              </w:rPr>
            </w:pPr>
            <w:r w:rsidRPr="00017A47">
              <w:rPr>
                <w:sz w:val="18"/>
                <w:szCs w:val="18"/>
                <w:lang w:val="en-GB"/>
              </w:rPr>
              <w:t xml:space="preserve">Bureau of Meteorology 1900 969 900 </w:t>
            </w:r>
          </w:p>
          <w:p w:rsidR="00017A47" w:rsidRPr="00017A47" w:rsidRDefault="00017A47" w:rsidP="00017A47">
            <w:pPr>
              <w:spacing w:before="60" w:after="60" w:line="240" w:lineRule="auto"/>
              <w:ind w:left="284"/>
              <w:contextualSpacing/>
              <w:jc w:val="left"/>
              <w:rPr>
                <w:sz w:val="18"/>
                <w:szCs w:val="18"/>
                <w:lang w:val="en-GB"/>
              </w:rPr>
            </w:pPr>
            <w:r w:rsidRPr="00017A47">
              <w:rPr>
                <w:sz w:val="18"/>
                <w:szCs w:val="18"/>
                <w:lang w:val="en-GB"/>
              </w:rPr>
              <w:t>OR</w:t>
            </w:r>
          </w:p>
          <w:p w:rsidR="00017A47" w:rsidRPr="00017A47" w:rsidRDefault="007D30A3" w:rsidP="00017A47">
            <w:pPr>
              <w:spacing w:before="60" w:after="60" w:line="240" w:lineRule="auto"/>
              <w:ind w:left="284"/>
              <w:contextualSpacing/>
              <w:jc w:val="left"/>
              <w:rPr>
                <w:sz w:val="18"/>
                <w:szCs w:val="18"/>
                <w:lang w:val="en-GB"/>
              </w:rPr>
            </w:pPr>
            <w:hyperlink r:id="rId202" w:history="1">
              <w:r w:rsidR="00017A47" w:rsidRPr="00017A47">
                <w:rPr>
                  <w:sz w:val="18"/>
                  <w:szCs w:val="18"/>
                  <w:u w:val="single"/>
                  <w:lang w:val="en-GB"/>
                </w:rPr>
                <w:t>www.bom.gov.au</w:t>
              </w:r>
            </w:hyperlink>
          </w:p>
          <w:p w:rsidR="00017A47" w:rsidRPr="00017A47" w:rsidRDefault="00017A47" w:rsidP="00017A47">
            <w:pPr>
              <w:spacing w:before="60" w:after="60" w:line="240" w:lineRule="auto"/>
              <w:ind w:left="284"/>
              <w:contextualSpacing/>
              <w:jc w:val="left"/>
              <w:rPr>
                <w:sz w:val="18"/>
                <w:szCs w:val="18"/>
                <w:lang w:val="en-GB"/>
              </w:rPr>
            </w:pPr>
            <w:r w:rsidRPr="00017A47">
              <w:rPr>
                <w:sz w:val="18"/>
                <w:szCs w:val="18"/>
                <w:lang w:val="en-GB"/>
              </w:rPr>
              <w:t xml:space="preserve">OR </w:t>
            </w:r>
          </w:p>
          <w:p w:rsidR="00017A47" w:rsidRPr="00017A47" w:rsidRDefault="007D30A3" w:rsidP="00017A47">
            <w:pPr>
              <w:spacing w:before="60" w:after="60" w:line="240" w:lineRule="auto"/>
              <w:ind w:left="284"/>
              <w:contextualSpacing/>
              <w:jc w:val="left"/>
              <w:rPr>
                <w:sz w:val="18"/>
                <w:szCs w:val="18"/>
                <w:lang w:val="en-GB"/>
              </w:rPr>
            </w:pPr>
            <w:hyperlink r:id="rId203" w:history="1">
              <w:r w:rsidR="00017A47" w:rsidRPr="00017A47">
                <w:rPr>
                  <w:sz w:val="18"/>
                  <w:szCs w:val="18"/>
                  <w:u w:val="single"/>
                  <w:lang w:val="en-GB"/>
                </w:rPr>
                <w:t>www.eldersweather.com.au</w:t>
              </w:r>
            </w:hyperlink>
            <w:r w:rsidR="00017A47" w:rsidRPr="00017A47">
              <w:rPr>
                <w:sz w:val="18"/>
                <w:szCs w:val="18"/>
                <w:lang w:val="en-GB"/>
              </w:rPr>
              <w:t xml:space="preserve"> </w:t>
            </w:r>
          </w:p>
          <w:p w:rsidR="00017A47" w:rsidRPr="00017A47" w:rsidRDefault="00017A47" w:rsidP="00017A47">
            <w:pPr>
              <w:spacing w:before="60" w:after="60" w:line="240" w:lineRule="auto"/>
              <w:ind w:left="284"/>
              <w:contextualSpacing/>
              <w:jc w:val="left"/>
              <w:rPr>
                <w:sz w:val="18"/>
                <w:szCs w:val="18"/>
                <w:lang w:val="en-GB"/>
              </w:rPr>
            </w:pPr>
            <w:r w:rsidRPr="00017A47">
              <w:rPr>
                <w:sz w:val="18"/>
                <w:szCs w:val="18"/>
                <w:lang w:val="en-GB"/>
              </w:rPr>
              <w:t>AND</w:t>
            </w:r>
          </w:p>
          <w:p w:rsidR="00017A47" w:rsidRPr="00017A47" w:rsidRDefault="00017A47" w:rsidP="00017A47">
            <w:pPr>
              <w:spacing w:before="60" w:after="60" w:line="240" w:lineRule="auto"/>
              <w:ind w:left="284"/>
              <w:contextualSpacing/>
              <w:jc w:val="left"/>
              <w:rPr>
                <w:sz w:val="18"/>
                <w:szCs w:val="18"/>
                <w:lang w:val="en-GB"/>
              </w:rPr>
            </w:pPr>
            <w:r w:rsidRPr="00017A47">
              <w:rPr>
                <w:sz w:val="18"/>
                <w:szCs w:val="18"/>
                <w:lang w:val="en-GB"/>
              </w:rPr>
              <w:t xml:space="preserve">Rural Fire Service 1800 679 737 </w:t>
            </w:r>
          </w:p>
          <w:p w:rsidR="00017A47" w:rsidRPr="00017A47" w:rsidRDefault="00017A47" w:rsidP="00017A47">
            <w:pPr>
              <w:spacing w:before="60" w:after="60" w:line="240" w:lineRule="auto"/>
              <w:ind w:left="284"/>
              <w:contextualSpacing/>
              <w:jc w:val="left"/>
              <w:rPr>
                <w:sz w:val="18"/>
                <w:szCs w:val="18"/>
                <w:lang w:val="en-GB"/>
              </w:rPr>
            </w:pPr>
            <w:r w:rsidRPr="00017A47">
              <w:rPr>
                <w:sz w:val="18"/>
                <w:szCs w:val="18"/>
                <w:lang w:val="en-GB"/>
              </w:rPr>
              <w:t>OR</w:t>
            </w:r>
          </w:p>
          <w:p w:rsidR="00017A47" w:rsidRPr="00017A47" w:rsidRDefault="00017A47" w:rsidP="00017A47">
            <w:pPr>
              <w:spacing w:before="60" w:after="60" w:line="240" w:lineRule="auto"/>
              <w:ind w:left="284"/>
              <w:contextualSpacing/>
              <w:jc w:val="left"/>
              <w:rPr>
                <w:sz w:val="18"/>
                <w:szCs w:val="18"/>
                <w:lang w:val="en-GB"/>
              </w:rPr>
            </w:pPr>
            <w:r w:rsidRPr="00017A47">
              <w:rPr>
                <w:sz w:val="18"/>
                <w:szCs w:val="18"/>
                <w:lang w:val="en-GB"/>
              </w:rPr>
              <w:t>www.rfs.nsw.gov.au</w:t>
            </w:r>
          </w:p>
        </w:tc>
        <w:tc>
          <w:tcPr>
            <w:tcW w:w="1081" w:type="pct"/>
            <w:shd w:val="clear" w:color="auto" w:fill="F2F2F2"/>
            <w:vAlign w:val="center"/>
          </w:tcPr>
          <w:p w:rsidR="00017A47" w:rsidRPr="00017A47" w:rsidRDefault="00017A47" w:rsidP="00017A47">
            <w:pPr>
              <w:spacing w:before="60" w:after="60" w:line="240" w:lineRule="auto"/>
              <w:contextualSpacing/>
              <w:jc w:val="left"/>
              <w:rPr>
                <w:sz w:val="18"/>
                <w:szCs w:val="18"/>
                <w:lang w:val="en-GB"/>
              </w:rPr>
            </w:pPr>
            <w:r w:rsidRPr="00017A47">
              <w:rPr>
                <w:rFonts w:cs="Arial"/>
                <w:sz w:val="18"/>
                <w:szCs w:val="18"/>
                <w:lang w:val="en-GB"/>
              </w:rPr>
              <w:t>Team Leader or their delegate</w:t>
            </w:r>
          </w:p>
        </w:tc>
        <w:tc>
          <w:tcPr>
            <w:tcW w:w="503" w:type="pct"/>
            <w:shd w:val="clear" w:color="auto" w:fill="F2F2F2"/>
            <w:vAlign w:val="center"/>
          </w:tcPr>
          <w:p w:rsidR="00017A47" w:rsidRPr="00017A47" w:rsidRDefault="00017A47" w:rsidP="00017A47">
            <w:pPr>
              <w:spacing w:before="60" w:after="60" w:line="240" w:lineRule="auto"/>
              <w:contextualSpacing/>
              <w:jc w:val="center"/>
              <w:rPr>
                <w:sz w:val="18"/>
                <w:szCs w:val="18"/>
                <w:lang w:val="en-GB"/>
              </w:rPr>
            </w:pPr>
          </w:p>
        </w:tc>
      </w:tr>
      <w:tr w:rsidR="00017A47" w:rsidRPr="00017A47" w:rsidTr="00017A47">
        <w:tblPrEx>
          <w:shd w:val="clear" w:color="auto" w:fill="auto"/>
          <w:tblCellMar>
            <w:left w:w="108" w:type="dxa"/>
            <w:right w:w="108" w:type="dxa"/>
          </w:tblCellMar>
        </w:tblPrEx>
        <w:trPr>
          <w:trHeight w:val="318"/>
        </w:trPr>
        <w:tc>
          <w:tcPr>
            <w:tcW w:w="635" w:type="pct"/>
            <w:vMerge/>
            <w:shd w:val="clear" w:color="auto" w:fill="F2F2F2" w:themeFill="background1" w:themeFillShade="F2"/>
            <w:vAlign w:val="center"/>
          </w:tcPr>
          <w:p w:rsidR="00017A47" w:rsidRPr="00017A47" w:rsidRDefault="00017A47" w:rsidP="00017A47">
            <w:pPr>
              <w:spacing w:before="60" w:after="60" w:line="240" w:lineRule="auto"/>
              <w:contextualSpacing/>
              <w:jc w:val="left"/>
              <w:rPr>
                <w:sz w:val="18"/>
                <w:szCs w:val="18"/>
                <w:lang w:val="en-GB"/>
              </w:rPr>
            </w:pPr>
          </w:p>
        </w:tc>
        <w:tc>
          <w:tcPr>
            <w:tcW w:w="2781" w:type="pct"/>
            <w:shd w:val="clear" w:color="auto" w:fill="F2F2F2"/>
            <w:vAlign w:val="center"/>
          </w:tcPr>
          <w:p w:rsidR="00017A47" w:rsidRPr="00017A47" w:rsidRDefault="00017A47" w:rsidP="00017A47">
            <w:pPr>
              <w:tabs>
                <w:tab w:val="num" w:pos="397"/>
              </w:tabs>
              <w:spacing w:before="60" w:after="60" w:line="240" w:lineRule="auto"/>
              <w:ind w:left="397" w:hanging="397"/>
              <w:contextualSpacing/>
              <w:jc w:val="left"/>
              <w:rPr>
                <w:sz w:val="18"/>
                <w:szCs w:val="18"/>
                <w:lang w:val="en-GB"/>
              </w:rPr>
            </w:pPr>
            <w:r w:rsidRPr="00017A47">
              <w:rPr>
                <w:b/>
                <w:sz w:val="18"/>
                <w:szCs w:val="18"/>
                <w:lang w:val="en-GB"/>
              </w:rPr>
              <w:t>Daily Trip Plan and Contact Sheet</w:t>
            </w:r>
            <w:r w:rsidRPr="00017A47">
              <w:rPr>
                <w:sz w:val="18"/>
                <w:szCs w:val="18"/>
                <w:lang w:val="en-GB"/>
              </w:rPr>
              <w:t xml:space="preserve"> </w:t>
            </w:r>
          </w:p>
          <w:p w:rsidR="00017A47" w:rsidRPr="00017A47" w:rsidRDefault="00017A47" w:rsidP="00017A47">
            <w:pPr>
              <w:spacing w:before="60" w:after="60" w:line="240" w:lineRule="auto"/>
              <w:ind w:left="397"/>
              <w:contextualSpacing/>
              <w:jc w:val="left"/>
              <w:rPr>
                <w:sz w:val="18"/>
                <w:szCs w:val="18"/>
                <w:lang w:val="en-GB"/>
              </w:rPr>
            </w:pPr>
            <w:r w:rsidRPr="00017A47">
              <w:rPr>
                <w:sz w:val="18"/>
                <w:szCs w:val="18"/>
                <w:lang w:val="en-GB"/>
              </w:rPr>
              <w:t xml:space="preserve">Email to ______________________ </w:t>
            </w:r>
          </w:p>
        </w:tc>
        <w:tc>
          <w:tcPr>
            <w:tcW w:w="1081" w:type="pct"/>
            <w:shd w:val="clear" w:color="auto" w:fill="F2F2F2"/>
            <w:vAlign w:val="center"/>
          </w:tcPr>
          <w:p w:rsidR="00017A47" w:rsidRPr="00017A47" w:rsidRDefault="00017A47" w:rsidP="00017A47">
            <w:pPr>
              <w:spacing w:before="60" w:after="60" w:line="240" w:lineRule="auto"/>
              <w:contextualSpacing/>
              <w:jc w:val="left"/>
              <w:rPr>
                <w:sz w:val="18"/>
                <w:szCs w:val="18"/>
                <w:lang w:val="en-GB"/>
              </w:rPr>
            </w:pPr>
            <w:r w:rsidRPr="00017A47">
              <w:rPr>
                <w:sz w:val="18"/>
                <w:szCs w:val="18"/>
                <w:lang w:val="en-GB"/>
              </w:rPr>
              <w:t>Team Leader or delegate</w:t>
            </w:r>
          </w:p>
          <w:p w:rsidR="00017A47" w:rsidRPr="00017A47" w:rsidRDefault="00017A47" w:rsidP="00017A47">
            <w:pPr>
              <w:spacing w:before="60" w:after="60" w:line="240" w:lineRule="auto"/>
              <w:contextualSpacing/>
              <w:jc w:val="left"/>
              <w:rPr>
                <w:sz w:val="18"/>
                <w:szCs w:val="18"/>
                <w:lang w:val="en-GB"/>
              </w:rPr>
            </w:pPr>
          </w:p>
        </w:tc>
        <w:tc>
          <w:tcPr>
            <w:tcW w:w="503" w:type="pct"/>
            <w:shd w:val="clear" w:color="auto" w:fill="F2F2F2"/>
            <w:vAlign w:val="center"/>
          </w:tcPr>
          <w:p w:rsidR="00017A47" w:rsidRPr="00017A47" w:rsidRDefault="00017A47" w:rsidP="00017A47">
            <w:pPr>
              <w:spacing w:before="60" w:after="60" w:line="240" w:lineRule="auto"/>
              <w:contextualSpacing/>
              <w:jc w:val="center"/>
              <w:rPr>
                <w:sz w:val="18"/>
                <w:szCs w:val="18"/>
                <w:lang w:val="en-GB"/>
              </w:rPr>
            </w:pPr>
          </w:p>
        </w:tc>
      </w:tr>
      <w:tr w:rsidR="00017A47" w:rsidRPr="00017A47" w:rsidTr="00017A47">
        <w:tblPrEx>
          <w:shd w:val="clear" w:color="auto" w:fill="auto"/>
          <w:tblCellMar>
            <w:left w:w="108" w:type="dxa"/>
            <w:right w:w="108" w:type="dxa"/>
          </w:tblCellMar>
        </w:tblPrEx>
        <w:trPr>
          <w:trHeight w:val="397"/>
        </w:trPr>
        <w:tc>
          <w:tcPr>
            <w:tcW w:w="635" w:type="pct"/>
            <w:vMerge/>
            <w:shd w:val="clear" w:color="auto" w:fill="F2F2F2" w:themeFill="background1" w:themeFillShade="F2"/>
            <w:vAlign w:val="center"/>
          </w:tcPr>
          <w:p w:rsidR="00017A47" w:rsidRPr="00017A47" w:rsidRDefault="00017A47" w:rsidP="00017A47">
            <w:pPr>
              <w:spacing w:before="60" w:after="60" w:line="240" w:lineRule="auto"/>
              <w:contextualSpacing/>
              <w:jc w:val="left"/>
              <w:rPr>
                <w:sz w:val="18"/>
                <w:szCs w:val="18"/>
                <w:lang w:val="en-GB"/>
              </w:rPr>
            </w:pPr>
          </w:p>
        </w:tc>
        <w:tc>
          <w:tcPr>
            <w:tcW w:w="2781" w:type="pct"/>
            <w:shd w:val="clear" w:color="auto" w:fill="F2F2F2"/>
            <w:vAlign w:val="center"/>
          </w:tcPr>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sz w:val="18"/>
                <w:szCs w:val="18"/>
                <w:lang w:val="en-GB"/>
              </w:rPr>
              <w:t>Check all gear is packed</w:t>
            </w:r>
          </w:p>
        </w:tc>
        <w:tc>
          <w:tcPr>
            <w:tcW w:w="1081" w:type="pct"/>
            <w:shd w:val="clear" w:color="auto" w:fill="F2F2F2"/>
            <w:vAlign w:val="center"/>
          </w:tcPr>
          <w:p w:rsidR="00017A47" w:rsidRPr="00017A47" w:rsidRDefault="00017A47" w:rsidP="00017A47">
            <w:pPr>
              <w:spacing w:before="60" w:after="60" w:line="240" w:lineRule="auto"/>
              <w:contextualSpacing/>
              <w:jc w:val="left"/>
              <w:rPr>
                <w:sz w:val="18"/>
                <w:szCs w:val="18"/>
                <w:lang w:val="en-GB"/>
              </w:rPr>
            </w:pPr>
            <w:r w:rsidRPr="00017A47">
              <w:rPr>
                <w:sz w:val="18"/>
                <w:szCs w:val="18"/>
                <w:lang w:val="en-GB"/>
              </w:rPr>
              <w:t>Team Leader or delegate</w:t>
            </w:r>
          </w:p>
          <w:p w:rsidR="00017A47" w:rsidRPr="00017A47" w:rsidRDefault="00017A47" w:rsidP="00017A47">
            <w:pPr>
              <w:spacing w:before="60" w:after="60" w:line="240" w:lineRule="auto"/>
              <w:contextualSpacing/>
              <w:jc w:val="left"/>
              <w:rPr>
                <w:sz w:val="18"/>
                <w:szCs w:val="18"/>
                <w:lang w:val="en-GB"/>
              </w:rPr>
            </w:pPr>
          </w:p>
        </w:tc>
        <w:tc>
          <w:tcPr>
            <w:tcW w:w="503" w:type="pct"/>
            <w:shd w:val="clear" w:color="auto" w:fill="F2F2F2"/>
            <w:vAlign w:val="center"/>
          </w:tcPr>
          <w:p w:rsidR="00017A47" w:rsidRPr="00017A47" w:rsidRDefault="00017A47" w:rsidP="00017A47">
            <w:pPr>
              <w:spacing w:before="60" w:after="60" w:line="240" w:lineRule="auto"/>
              <w:contextualSpacing/>
              <w:jc w:val="center"/>
              <w:rPr>
                <w:sz w:val="18"/>
                <w:szCs w:val="18"/>
                <w:lang w:val="en-GB"/>
              </w:rPr>
            </w:pPr>
          </w:p>
        </w:tc>
      </w:tr>
      <w:tr w:rsidR="00017A47" w:rsidRPr="00017A47" w:rsidTr="00017A47">
        <w:tblPrEx>
          <w:shd w:val="clear" w:color="auto" w:fill="auto"/>
          <w:tblCellMar>
            <w:left w:w="108" w:type="dxa"/>
            <w:right w:w="108" w:type="dxa"/>
          </w:tblCellMar>
        </w:tblPrEx>
        <w:trPr>
          <w:trHeight w:val="350"/>
        </w:trPr>
        <w:tc>
          <w:tcPr>
            <w:tcW w:w="635" w:type="pct"/>
            <w:vAlign w:val="center"/>
          </w:tcPr>
          <w:p w:rsidR="00017A47" w:rsidRPr="00017A47" w:rsidRDefault="00017A47" w:rsidP="00017A47">
            <w:pPr>
              <w:spacing w:before="60" w:after="60" w:line="240" w:lineRule="auto"/>
              <w:contextualSpacing/>
              <w:jc w:val="left"/>
              <w:rPr>
                <w:sz w:val="18"/>
                <w:szCs w:val="18"/>
                <w:lang w:val="en-GB"/>
              </w:rPr>
            </w:pPr>
            <w:r w:rsidRPr="00017A47">
              <w:rPr>
                <w:b/>
                <w:sz w:val="18"/>
                <w:szCs w:val="18"/>
                <w:lang w:val="en-GB"/>
              </w:rPr>
              <w:t>Day of Fieldwork</w:t>
            </w:r>
          </w:p>
        </w:tc>
        <w:tc>
          <w:tcPr>
            <w:tcW w:w="2781" w:type="pct"/>
            <w:vAlign w:val="center"/>
          </w:tcPr>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 xml:space="preserve">Vehicle inspection </w:t>
            </w:r>
          </w:p>
        </w:tc>
        <w:tc>
          <w:tcPr>
            <w:tcW w:w="1081" w:type="pct"/>
            <w:vAlign w:val="center"/>
          </w:tcPr>
          <w:p w:rsidR="00017A47" w:rsidRPr="00017A47" w:rsidRDefault="00017A47" w:rsidP="00017A47">
            <w:pPr>
              <w:spacing w:before="60" w:after="60" w:line="240" w:lineRule="auto"/>
              <w:contextualSpacing/>
              <w:jc w:val="left"/>
              <w:rPr>
                <w:sz w:val="18"/>
                <w:szCs w:val="18"/>
                <w:lang w:val="en-GB"/>
              </w:rPr>
            </w:pPr>
            <w:r w:rsidRPr="00017A47">
              <w:rPr>
                <w:sz w:val="18"/>
                <w:szCs w:val="18"/>
                <w:lang w:val="en-GB"/>
              </w:rPr>
              <w:t>Designated driver</w:t>
            </w:r>
          </w:p>
        </w:tc>
        <w:tc>
          <w:tcPr>
            <w:tcW w:w="503" w:type="pct"/>
            <w:vAlign w:val="center"/>
          </w:tcPr>
          <w:p w:rsidR="00017A47" w:rsidRPr="00017A47" w:rsidRDefault="00017A47" w:rsidP="00017A47">
            <w:pPr>
              <w:spacing w:before="60" w:after="60" w:line="240" w:lineRule="auto"/>
              <w:contextualSpacing/>
              <w:jc w:val="center"/>
              <w:rPr>
                <w:sz w:val="18"/>
                <w:szCs w:val="18"/>
                <w:lang w:val="en-GB"/>
              </w:rPr>
            </w:pPr>
          </w:p>
        </w:tc>
      </w:tr>
      <w:tr w:rsidR="00017A47" w:rsidRPr="00017A47" w:rsidTr="00017A47">
        <w:tblPrEx>
          <w:shd w:val="clear" w:color="auto" w:fill="auto"/>
          <w:tblCellMar>
            <w:left w:w="108" w:type="dxa"/>
            <w:right w:w="108" w:type="dxa"/>
          </w:tblCellMar>
        </w:tblPrEx>
        <w:trPr>
          <w:trHeight w:val="318"/>
        </w:trPr>
        <w:tc>
          <w:tcPr>
            <w:tcW w:w="635" w:type="pct"/>
            <w:shd w:val="clear" w:color="auto" w:fill="F2F2F2"/>
            <w:vAlign w:val="center"/>
          </w:tcPr>
          <w:p w:rsidR="00017A47" w:rsidRPr="00017A47" w:rsidRDefault="00017A47" w:rsidP="00017A47">
            <w:pPr>
              <w:spacing w:before="60" w:after="60" w:line="240" w:lineRule="auto"/>
              <w:contextualSpacing/>
              <w:jc w:val="left"/>
              <w:rPr>
                <w:sz w:val="18"/>
                <w:szCs w:val="18"/>
                <w:lang w:val="en-GB"/>
              </w:rPr>
            </w:pPr>
            <w:r w:rsidRPr="00017A47">
              <w:rPr>
                <w:b/>
                <w:sz w:val="18"/>
                <w:szCs w:val="18"/>
                <w:lang w:val="en-GB"/>
              </w:rPr>
              <w:t>ON SITE</w:t>
            </w:r>
          </w:p>
        </w:tc>
        <w:tc>
          <w:tcPr>
            <w:tcW w:w="2781" w:type="pct"/>
            <w:shd w:val="clear" w:color="auto" w:fill="F2F2F2"/>
            <w:vAlign w:val="center"/>
          </w:tcPr>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 xml:space="preserve">Complete </w:t>
            </w:r>
            <w:r w:rsidRPr="00017A47">
              <w:rPr>
                <w:sz w:val="18"/>
                <w:szCs w:val="18"/>
                <w:lang w:val="en-GB"/>
              </w:rPr>
              <w:t xml:space="preserve">Toolbox Talk prior to undertaking site work </w:t>
            </w:r>
          </w:p>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 xml:space="preserve">Monitor </w:t>
            </w:r>
            <w:r w:rsidRPr="00017A47">
              <w:rPr>
                <w:sz w:val="18"/>
                <w:szCs w:val="18"/>
                <w:lang w:val="en-GB"/>
              </w:rPr>
              <w:t>site conditions (weather, fire, hazards).  Cease work if dangerous or no suitable control measures</w:t>
            </w:r>
          </w:p>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 xml:space="preserve">Report </w:t>
            </w:r>
            <w:r w:rsidRPr="00017A47">
              <w:rPr>
                <w:sz w:val="18"/>
                <w:szCs w:val="18"/>
                <w:lang w:val="en-GB"/>
              </w:rPr>
              <w:t>near miss/safety incidents/accidents t</w:t>
            </w:r>
          </w:p>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Complete First Aid Record Form for first aid incidents</w:t>
            </w:r>
          </w:p>
        </w:tc>
        <w:tc>
          <w:tcPr>
            <w:tcW w:w="1081" w:type="pct"/>
            <w:shd w:val="clear" w:color="auto" w:fill="F2F2F2"/>
            <w:vAlign w:val="center"/>
          </w:tcPr>
          <w:p w:rsidR="00017A47" w:rsidRPr="00017A47" w:rsidRDefault="00017A47" w:rsidP="00017A47">
            <w:pPr>
              <w:spacing w:before="60" w:after="60" w:line="240" w:lineRule="auto"/>
              <w:contextualSpacing/>
              <w:jc w:val="left"/>
              <w:rPr>
                <w:sz w:val="18"/>
                <w:szCs w:val="18"/>
                <w:lang w:val="en-GB"/>
              </w:rPr>
            </w:pPr>
            <w:r w:rsidRPr="00017A47">
              <w:rPr>
                <w:sz w:val="18"/>
                <w:szCs w:val="18"/>
                <w:lang w:val="en-GB"/>
              </w:rPr>
              <w:t>Team Leader or delegate</w:t>
            </w:r>
          </w:p>
        </w:tc>
        <w:tc>
          <w:tcPr>
            <w:tcW w:w="503" w:type="pct"/>
            <w:shd w:val="clear" w:color="auto" w:fill="F2F2F2"/>
            <w:vAlign w:val="center"/>
          </w:tcPr>
          <w:p w:rsidR="00017A47" w:rsidRPr="00017A47" w:rsidRDefault="00017A47" w:rsidP="00017A47">
            <w:pPr>
              <w:spacing w:before="60" w:after="60" w:line="240" w:lineRule="auto"/>
              <w:contextualSpacing/>
              <w:jc w:val="center"/>
              <w:rPr>
                <w:sz w:val="18"/>
                <w:szCs w:val="18"/>
                <w:lang w:val="en-GB"/>
              </w:rPr>
            </w:pPr>
          </w:p>
        </w:tc>
      </w:tr>
      <w:tr w:rsidR="00017A47" w:rsidRPr="00017A47" w:rsidTr="00017A47">
        <w:tblPrEx>
          <w:shd w:val="clear" w:color="auto" w:fill="auto"/>
          <w:tblCellMar>
            <w:left w:w="108" w:type="dxa"/>
            <w:right w:w="108" w:type="dxa"/>
          </w:tblCellMar>
        </w:tblPrEx>
        <w:trPr>
          <w:trHeight w:val="318"/>
        </w:trPr>
        <w:tc>
          <w:tcPr>
            <w:tcW w:w="635" w:type="pct"/>
            <w:vMerge w:val="restart"/>
            <w:vAlign w:val="center"/>
          </w:tcPr>
          <w:p w:rsidR="00017A47" w:rsidRPr="00017A47" w:rsidRDefault="00017A47" w:rsidP="00017A47">
            <w:pPr>
              <w:spacing w:before="60" w:after="60" w:line="240" w:lineRule="auto"/>
              <w:contextualSpacing/>
              <w:jc w:val="left"/>
              <w:rPr>
                <w:b/>
                <w:sz w:val="18"/>
                <w:szCs w:val="18"/>
                <w:lang w:val="en-GB"/>
              </w:rPr>
            </w:pPr>
            <w:r w:rsidRPr="00017A47">
              <w:rPr>
                <w:b/>
                <w:sz w:val="18"/>
                <w:szCs w:val="18"/>
                <w:lang w:val="en-GB"/>
              </w:rPr>
              <w:t>POST-FIELDWORK</w:t>
            </w:r>
          </w:p>
        </w:tc>
        <w:tc>
          <w:tcPr>
            <w:tcW w:w="2781" w:type="pct"/>
            <w:vAlign w:val="center"/>
          </w:tcPr>
          <w:p w:rsidR="00017A47" w:rsidRPr="00017A47" w:rsidRDefault="00017A47" w:rsidP="00017A47">
            <w:pPr>
              <w:tabs>
                <w:tab w:val="num" w:pos="397"/>
              </w:tabs>
              <w:spacing w:before="60" w:after="60" w:line="240" w:lineRule="auto"/>
              <w:ind w:left="397" w:hanging="397"/>
              <w:contextualSpacing/>
              <w:jc w:val="left"/>
              <w:rPr>
                <w:b/>
                <w:sz w:val="18"/>
                <w:szCs w:val="18"/>
                <w:lang w:val="en-GB"/>
              </w:rPr>
            </w:pPr>
            <w:r w:rsidRPr="00017A47">
              <w:rPr>
                <w:b/>
                <w:sz w:val="18"/>
                <w:szCs w:val="18"/>
                <w:lang w:val="en-GB"/>
              </w:rPr>
              <w:t xml:space="preserve">Contact </w:t>
            </w:r>
            <w:r w:rsidRPr="00017A47">
              <w:rPr>
                <w:sz w:val="18"/>
                <w:szCs w:val="18"/>
                <w:lang w:val="en-GB"/>
              </w:rPr>
              <w:t>Project Manager to inform team has left site, daily update (new hazards, incidents, site details)</w:t>
            </w:r>
          </w:p>
        </w:tc>
        <w:tc>
          <w:tcPr>
            <w:tcW w:w="1081" w:type="pct"/>
            <w:vAlign w:val="center"/>
          </w:tcPr>
          <w:p w:rsidR="00017A47" w:rsidRPr="00017A47" w:rsidRDefault="00017A47" w:rsidP="00017A47">
            <w:pPr>
              <w:spacing w:before="60" w:after="60" w:line="240" w:lineRule="auto"/>
              <w:contextualSpacing/>
              <w:jc w:val="left"/>
              <w:rPr>
                <w:sz w:val="18"/>
                <w:szCs w:val="18"/>
                <w:lang w:val="en-GB"/>
              </w:rPr>
            </w:pPr>
            <w:r w:rsidRPr="00017A47">
              <w:rPr>
                <w:sz w:val="18"/>
                <w:szCs w:val="18"/>
                <w:lang w:val="en-GB"/>
              </w:rPr>
              <w:t>Team Leader or delegate</w:t>
            </w:r>
          </w:p>
        </w:tc>
        <w:tc>
          <w:tcPr>
            <w:tcW w:w="503" w:type="pct"/>
            <w:vAlign w:val="center"/>
          </w:tcPr>
          <w:p w:rsidR="00017A47" w:rsidRPr="00017A47" w:rsidRDefault="00017A47" w:rsidP="00017A47">
            <w:pPr>
              <w:spacing w:before="60" w:after="60" w:line="240" w:lineRule="auto"/>
              <w:contextualSpacing/>
              <w:jc w:val="center"/>
              <w:rPr>
                <w:sz w:val="18"/>
                <w:szCs w:val="18"/>
                <w:lang w:val="en-GB"/>
              </w:rPr>
            </w:pPr>
          </w:p>
        </w:tc>
      </w:tr>
      <w:tr w:rsidR="00017A47" w:rsidRPr="00017A47" w:rsidTr="00017A47">
        <w:tblPrEx>
          <w:shd w:val="clear" w:color="auto" w:fill="auto"/>
          <w:tblCellMar>
            <w:left w:w="108" w:type="dxa"/>
            <w:right w:w="108" w:type="dxa"/>
          </w:tblCellMar>
        </w:tblPrEx>
        <w:trPr>
          <w:trHeight w:val="318"/>
        </w:trPr>
        <w:tc>
          <w:tcPr>
            <w:tcW w:w="635" w:type="pct"/>
            <w:vMerge/>
            <w:vAlign w:val="center"/>
          </w:tcPr>
          <w:p w:rsidR="00017A47" w:rsidRPr="00017A47" w:rsidRDefault="00017A47" w:rsidP="00017A47">
            <w:pPr>
              <w:spacing w:before="60" w:after="60" w:line="240" w:lineRule="auto"/>
              <w:contextualSpacing/>
              <w:jc w:val="left"/>
              <w:rPr>
                <w:b/>
                <w:color w:val="808000"/>
                <w:sz w:val="18"/>
                <w:szCs w:val="18"/>
                <w:lang w:val="en-GB"/>
              </w:rPr>
            </w:pPr>
          </w:p>
        </w:tc>
        <w:tc>
          <w:tcPr>
            <w:tcW w:w="2781" w:type="pct"/>
            <w:vAlign w:val="center"/>
          </w:tcPr>
          <w:p w:rsidR="00017A47" w:rsidRPr="00017A47" w:rsidRDefault="00017A47" w:rsidP="00017A47">
            <w:pPr>
              <w:tabs>
                <w:tab w:val="num" w:pos="397"/>
              </w:tabs>
              <w:spacing w:before="60" w:after="60" w:line="240" w:lineRule="auto"/>
              <w:ind w:left="397" w:hanging="397"/>
              <w:contextualSpacing/>
              <w:jc w:val="left"/>
              <w:rPr>
                <w:sz w:val="18"/>
                <w:szCs w:val="18"/>
                <w:lang w:val="en-GB"/>
              </w:rPr>
            </w:pPr>
            <w:r w:rsidRPr="00017A47">
              <w:rPr>
                <w:b/>
                <w:sz w:val="18"/>
                <w:szCs w:val="18"/>
                <w:lang w:val="en-GB"/>
              </w:rPr>
              <w:t>Report</w:t>
            </w:r>
            <w:r w:rsidRPr="00017A47">
              <w:rPr>
                <w:sz w:val="18"/>
                <w:szCs w:val="18"/>
                <w:lang w:val="en-GB"/>
              </w:rPr>
              <w:t xml:space="preserve"> incidents or near missed (with 24 hours)</w:t>
            </w:r>
          </w:p>
        </w:tc>
        <w:tc>
          <w:tcPr>
            <w:tcW w:w="1081" w:type="pct"/>
            <w:vAlign w:val="center"/>
          </w:tcPr>
          <w:p w:rsidR="00017A47" w:rsidRPr="00017A47" w:rsidRDefault="00017A47" w:rsidP="00017A47">
            <w:pPr>
              <w:spacing w:before="60" w:after="60" w:line="240" w:lineRule="auto"/>
              <w:contextualSpacing/>
              <w:jc w:val="left"/>
              <w:rPr>
                <w:color w:val="000000"/>
                <w:sz w:val="18"/>
                <w:szCs w:val="18"/>
                <w:lang w:val="en-GB"/>
              </w:rPr>
            </w:pPr>
            <w:r w:rsidRPr="00017A47">
              <w:rPr>
                <w:color w:val="000000"/>
                <w:sz w:val="18"/>
                <w:szCs w:val="18"/>
                <w:lang w:val="en-GB"/>
              </w:rPr>
              <w:t>Team Leader or delegate</w:t>
            </w:r>
          </w:p>
        </w:tc>
        <w:tc>
          <w:tcPr>
            <w:tcW w:w="503" w:type="pct"/>
            <w:vAlign w:val="center"/>
          </w:tcPr>
          <w:p w:rsidR="00017A47" w:rsidRPr="00017A47" w:rsidRDefault="00017A47" w:rsidP="00017A47">
            <w:pPr>
              <w:spacing w:before="60" w:after="60" w:line="240" w:lineRule="auto"/>
              <w:contextualSpacing/>
              <w:jc w:val="center"/>
              <w:rPr>
                <w:color w:val="000000"/>
                <w:sz w:val="18"/>
                <w:szCs w:val="18"/>
                <w:lang w:val="en-GB"/>
              </w:rPr>
            </w:pPr>
          </w:p>
        </w:tc>
      </w:tr>
      <w:tr w:rsidR="00017A47" w:rsidRPr="00017A47" w:rsidTr="00017A47">
        <w:tblPrEx>
          <w:shd w:val="clear" w:color="auto" w:fill="auto"/>
          <w:tblCellMar>
            <w:left w:w="108" w:type="dxa"/>
            <w:right w:w="108" w:type="dxa"/>
          </w:tblCellMar>
        </w:tblPrEx>
        <w:trPr>
          <w:trHeight w:val="318"/>
        </w:trPr>
        <w:tc>
          <w:tcPr>
            <w:tcW w:w="635" w:type="pct"/>
            <w:vMerge/>
            <w:vAlign w:val="center"/>
          </w:tcPr>
          <w:p w:rsidR="00017A47" w:rsidRPr="00017A47" w:rsidRDefault="00017A47" w:rsidP="00017A47">
            <w:pPr>
              <w:spacing w:before="60" w:after="60" w:line="240" w:lineRule="auto"/>
              <w:contextualSpacing/>
              <w:jc w:val="left"/>
              <w:rPr>
                <w:b/>
                <w:color w:val="808000"/>
                <w:sz w:val="18"/>
                <w:szCs w:val="18"/>
                <w:lang w:val="en-GB"/>
              </w:rPr>
            </w:pPr>
          </w:p>
        </w:tc>
        <w:tc>
          <w:tcPr>
            <w:tcW w:w="2781" w:type="pct"/>
            <w:vAlign w:val="center"/>
          </w:tcPr>
          <w:p w:rsidR="00017A47" w:rsidRPr="00017A47" w:rsidRDefault="00017A47" w:rsidP="00017A47">
            <w:pPr>
              <w:tabs>
                <w:tab w:val="num" w:pos="397"/>
              </w:tabs>
              <w:spacing w:before="60" w:after="60" w:line="240" w:lineRule="auto"/>
              <w:ind w:left="397" w:hanging="397"/>
              <w:contextualSpacing/>
              <w:jc w:val="left"/>
              <w:rPr>
                <w:sz w:val="18"/>
                <w:szCs w:val="18"/>
                <w:lang w:val="en-GB"/>
              </w:rPr>
            </w:pPr>
            <w:r w:rsidRPr="00017A47">
              <w:rPr>
                <w:b/>
                <w:sz w:val="18"/>
                <w:szCs w:val="18"/>
                <w:lang w:val="en-GB"/>
              </w:rPr>
              <w:t>Update</w:t>
            </w:r>
            <w:r w:rsidRPr="00017A47">
              <w:rPr>
                <w:sz w:val="18"/>
                <w:szCs w:val="18"/>
                <w:lang w:val="en-GB"/>
              </w:rPr>
              <w:t xml:space="preserve"> JSEA if required</w:t>
            </w:r>
          </w:p>
        </w:tc>
        <w:tc>
          <w:tcPr>
            <w:tcW w:w="1081" w:type="pct"/>
            <w:vAlign w:val="center"/>
          </w:tcPr>
          <w:p w:rsidR="00017A47" w:rsidRPr="00017A47" w:rsidRDefault="00017A47" w:rsidP="00017A47">
            <w:pPr>
              <w:spacing w:before="60" w:after="60" w:line="240" w:lineRule="auto"/>
              <w:contextualSpacing/>
              <w:jc w:val="left"/>
              <w:rPr>
                <w:color w:val="000000"/>
                <w:sz w:val="18"/>
                <w:szCs w:val="18"/>
                <w:lang w:val="en-GB"/>
              </w:rPr>
            </w:pPr>
            <w:r w:rsidRPr="00017A47">
              <w:rPr>
                <w:color w:val="000000"/>
                <w:sz w:val="18"/>
                <w:szCs w:val="18"/>
                <w:lang w:val="en-GB"/>
              </w:rPr>
              <w:t xml:space="preserve">Project Manager </w:t>
            </w:r>
          </w:p>
        </w:tc>
        <w:tc>
          <w:tcPr>
            <w:tcW w:w="503" w:type="pct"/>
            <w:vAlign w:val="center"/>
          </w:tcPr>
          <w:p w:rsidR="00017A47" w:rsidRPr="00017A47" w:rsidRDefault="00017A47" w:rsidP="00017A47">
            <w:pPr>
              <w:spacing w:before="60" w:after="60" w:line="240" w:lineRule="auto"/>
              <w:contextualSpacing/>
              <w:jc w:val="center"/>
              <w:rPr>
                <w:color w:val="000000"/>
                <w:sz w:val="18"/>
                <w:szCs w:val="18"/>
                <w:lang w:val="en-GB"/>
              </w:rPr>
            </w:pPr>
          </w:p>
        </w:tc>
      </w:tr>
      <w:tr w:rsidR="00017A47" w:rsidRPr="00017A47" w:rsidTr="00017A47">
        <w:tblPrEx>
          <w:shd w:val="clear" w:color="auto" w:fill="auto"/>
          <w:tblCellMar>
            <w:left w:w="108" w:type="dxa"/>
            <w:right w:w="108" w:type="dxa"/>
          </w:tblCellMar>
        </w:tblPrEx>
        <w:trPr>
          <w:trHeight w:val="318"/>
        </w:trPr>
        <w:tc>
          <w:tcPr>
            <w:tcW w:w="635" w:type="pct"/>
            <w:vMerge/>
            <w:vAlign w:val="center"/>
          </w:tcPr>
          <w:p w:rsidR="00017A47" w:rsidRPr="00017A47" w:rsidRDefault="00017A47" w:rsidP="00017A47">
            <w:pPr>
              <w:spacing w:before="60" w:after="60" w:line="240" w:lineRule="auto"/>
              <w:contextualSpacing/>
              <w:jc w:val="left"/>
              <w:rPr>
                <w:b/>
                <w:color w:val="808000"/>
                <w:sz w:val="18"/>
                <w:szCs w:val="18"/>
                <w:lang w:val="en-GB"/>
              </w:rPr>
            </w:pPr>
          </w:p>
        </w:tc>
        <w:tc>
          <w:tcPr>
            <w:tcW w:w="2781" w:type="pct"/>
            <w:vAlign w:val="center"/>
          </w:tcPr>
          <w:p w:rsidR="00017A47" w:rsidRPr="00017A47" w:rsidRDefault="00017A47" w:rsidP="00017A47">
            <w:pPr>
              <w:tabs>
                <w:tab w:val="num" w:pos="397"/>
              </w:tabs>
              <w:spacing w:before="60" w:after="60" w:line="240" w:lineRule="auto"/>
              <w:ind w:left="397" w:hanging="397"/>
              <w:contextualSpacing/>
              <w:jc w:val="left"/>
              <w:rPr>
                <w:sz w:val="18"/>
                <w:szCs w:val="18"/>
                <w:lang w:val="en-GB"/>
              </w:rPr>
            </w:pPr>
            <w:r w:rsidRPr="00017A47">
              <w:rPr>
                <w:b/>
                <w:sz w:val="18"/>
                <w:szCs w:val="18"/>
                <w:lang w:val="en-GB"/>
              </w:rPr>
              <w:t>Check</w:t>
            </w:r>
            <w:r w:rsidRPr="00017A47">
              <w:rPr>
                <w:sz w:val="18"/>
                <w:szCs w:val="18"/>
                <w:lang w:val="en-GB"/>
              </w:rPr>
              <w:t xml:space="preserve"> equipment and batteries – charge if required</w:t>
            </w:r>
          </w:p>
        </w:tc>
        <w:tc>
          <w:tcPr>
            <w:tcW w:w="1081" w:type="pct"/>
            <w:vAlign w:val="center"/>
          </w:tcPr>
          <w:p w:rsidR="00017A47" w:rsidRPr="00017A47" w:rsidRDefault="00017A47" w:rsidP="00017A47">
            <w:pPr>
              <w:spacing w:before="60" w:after="60" w:line="240" w:lineRule="auto"/>
              <w:contextualSpacing/>
              <w:jc w:val="left"/>
              <w:rPr>
                <w:color w:val="000000"/>
                <w:sz w:val="18"/>
                <w:szCs w:val="18"/>
                <w:lang w:val="en-GB"/>
              </w:rPr>
            </w:pPr>
            <w:r w:rsidRPr="00017A47">
              <w:rPr>
                <w:color w:val="000000"/>
                <w:sz w:val="18"/>
                <w:szCs w:val="18"/>
                <w:lang w:val="en-GB"/>
              </w:rPr>
              <w:t>Team Leader and all team members</w:t>
            </w:r>
          </w:p>
        </w:tc>
        <w:tc>
          <w:tcPr>
            <w:tcW w:w="503" w:type="pct"/>
            <w:vAlign w:val="center"/>
          </w:tcPr>
          <w:p w:rsidR="00017A47" w:rsidRPr="00017A47" w:rsidRDefault="00017A47" w:rsidP="00017A47">
            <w:pPr>
              <w:spacing w:before="60" w:after="60" w:line="240" w:lineRule="auto"/>
              <w:contextualSpacing/>
              <w:jc w:val="center"/>
              <w:rPr>
                <w:color w:val="000000"/>
                <w:sz w:val="18"/>
                <w:szCs w:val="18"/>
                <w:lang w:val="en-GB"/>
              </w:rPr>
            </w:pPr>
          </w:p>
        </w:tc>
      </w:tr>
    </w:tbl>
    <w:p w:rsidR="00017A47" w:rsidRPr="00017A47" w:rsidRDefault="00017A47" w:rsidP="00017A47">
      <w:pPr>
        <w:spacing w:after="60" w:line="300" w:lineRule="auto"/>
        <w:ind w:left="397" w:hanging="397"/>
        <w:jc w:val="left"/>
        <w:rPr>
          <w:b/>
          <w:color w:val="000000"/>
          <w:szCs w:val="20"/>
          <w:lang w:val="en-GB"/>
        </w:rPr>
      </w:pPr>
    </w:p>
    <w:p w:rsidR="00017A47" w:rsidRPr="00017A47" w:rsidRDefault="00017A47" w:rsidP="00017A47">
      <w:pPr>
        <w:spacing w:after="60" w:line="300" w:lineRule="auto"/>
        <w:ind w:left="397" w:hanging="397"/>
        <w:jc w:val="left"/>
        <w:rPr>
          <w:b/>
          <w:color w:val="000000"/>
          <w:szCs w:val="20"/>
          <w:lang w:val="en-GB"/>
        </w:rPr>
      </w:pPr>
    </w:p>
    <w:p w:rsidR="00017A47" w:rsidRPr="00017A47" w:rsidRDefault="00017A47" w:rsidP="00017A47">
      <w:pPr>
        <w:spacing w:after="60" w:line="300" w:lineRule="auto"/>
        <w:ind w:left="397" w:hanging="397"/>
        <w:jc w:val="left"/>
        <w:rPr>
          <w:b/>
          <w:color w:val="000000"/>
          <w:szCs w:val="20"/>
          <w:lang w:val="en-GB"/>
        </w:rPr>
        <w:sectPr w:rsidR="00017A47" w:rsidRPr="00017A47" w:rsidSect="00017A47">
          <w:pgSz w:w="16839" w:h="11907" w:orient="landscape" w:code="9"/>
          <w:pgMar w:top="1508" w:right="1219" w:bottom="1457" w:left="1480" w:header="811" w:footer="306" w:gutter="0"/>
          <w:cols w:space="720"/>
          <w:formProt w:val="0"/>
          <w:titlePg/>
          <w:docGrid w:linePitch="360"/>
        </w:sectPr>
      </w:pPr>
    </w:p>
    <w:p w:rsidR="00017A47" w:rsidRPr="00017A47" w:rsidRDefault="00017A47" w:rsidP="00535568">
      <w:pPr>
        <w:widowControl w:val="0"/>
        <w:numPr>
          <w:ilvl w:val="0"/>
          <w:numId w:val="141"/>
        </w:numPr>
        <w:spacing w:before="800" w:after="400" w:line="240" w:lineRule="auto"/>
        <w:ind w:left="2835" w:hanging="2835"/>
        <w:contextualSpacing/>
        <w:jc w:val="left"/>
        <w:outlineLvl w:val="0"/>
        <w:rPr>
          <w:rFonts w:cs="Arial"/>
          <w:bCs/>
          <w:kern w:val="32"/>
          <w:sz w:val="44"/>
          <w:szCs w:val="32"/>
          <w:lang w:val="en-US"/>
        </w:rPr>
      </w:pPr>
      <w:bookmarkStart w:id="712" w:name="_Ref384738439"/>
      <w:bookmarkStart w:id="713" w:name="_Toc408824936"/>
      <w:r w:rsidRPr="00017A47">
        <w:rPr>
          <w:rFonts w:cs="Arial"/>
          <w:bCs/>
          <w:kern w:val="32"/>
          <w:sz w:val="44"/>
          <w:szCs w:val="32"/>
          <w:lang w:val="en-US"/>
        </w:rPr>
        <w:t>SWMS</w:t>
      </w:r>
      <w:bookmarkEnd w:id="712"/>
      <w:bookmarkEnd w:id="713"/>
    </w:p>
    <w:p w:rsidR="00017A47" w:rsidRPr="00017A47" w:rsidRDefault="00017A47" w:rsidP="00017A47">
      <w:pPr>
        <w:spacing w:line="240" w:lineRule="auto"/>
      </w:pPr>
    </w:p>
    <w:p w:rsidR="00017A47" w:rsidRPr="00017A47" w:rsidRDefault="00017A47" w:rsidP="00017A47">
      <w:pPr>
        <w:spacing w:line="240" w:lineRule="auto"/>
      </w:pPr>
      <w:r w:rsidRPr="00017A47">
        <w:rPr>
          <w:noProof/>
          <w:lang w:eastAsia="en-AU"/>
        </w:rPr>
        <w:drawing>
          <wp:inline distT="0" distB="0" distL="0" distR="0">
            <wp:extent cx="7928386" cy="5980263"/>
            <wp:effectExtent l="0" t="0" r="0" b="190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email"/>
                    <a:srcRect/>
                    <a:stretch/>
                  </pic:blipFill>
                  <pic:spPr bwMode="auto">
                    <a:xfrm>
                      <a:off x="0" y="0"/>
                      <a:ext cx="7958793" cy="60031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7A47" w:rsidRPr="00017A47" w:rsidRDefault="00017A47" w:rsidP="00017A47">
      <w:pPr>
        <w:spacing w:line="240" w:lineRule="auto"/>
      </w:pPr>
      <w:bookmarkStart w:id="714" w:name="_GoBack"/>
      <w:r w:rsidRPr="00017A47">
        <w:rPr>
          <w:noProof/>
          <w:lang w:eastAsia="en-AU"/>
        </w:rPr>
        <w:drawing>
          <wp:inline distT="0" distB="0" distL="0" distR="0">
            <wp:extent cx="7680960" cy="5767551"/>
            <wp:effectExtent l="0" t="0" r="0" b="508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5" cstate="email"/>
                    <a:srcRect/>
                    <a:stretch/>
                  </pic:blipFill>
                  <pic:spPr bwMode="auto">
                    <a:xfrm>
                      <a:off x="0" y="0"/>
                      <a:ext cx="7707490" cy="57874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714"/>
    </w:p>
    <w:p w:rsidR="00017A47" w:rsidRPr="00017A47" w:rsidRDefault="00017A47" w:rsidP="00017A47">
      <w:pPr>
        <w:spacing w:line="240" w:lineRule="auto"/>
      </w:pPr>
      <w:r w:rsidRPr="00017A47">
        <w:rPr>
          <w:noProof/>
          <w:lang w:eastAsia="en-AU"/>
        </w:rPr>
        <w:drawing>
          <wp:inline distT="0" distB="0" distL="0" distR="0">
            <wp:extent cx="7830582" cy="5755341"/>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cstate="email"/>
                    <a:srcRect/>
                    <a:stretch/>
                  </pic:blipFill>
                  <pic:spPr bwMode="auto">
                    <a:xfrm>
                      <a:off x="0" y="0"/>
                      <a:ext cx="7853766" cy="57723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7A47" w:rsidRPr="00017A47" w:rsidRDefault="00017A47" w:rsidP="00017A47">
      <w:pPr>
        <w:spacing w:line="240" w:lineRule="auto"/>
      </w:pPr>
      <w:r w:rsidRPr="00017A47">
        <w:rPr>
          <w:noProof/>
          <w:lang w:eastAsia="en-AU"/>
        </w:rPr>
        <w:drawing>
          <wp:inline distT="0" distB="0" distL="0" distR="0">
            <wp:extent cx="7831567" cy="5736163"/>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cstate="email"/>
                    <a:srcRect/>
                    <a:stretch/>
                  </pic:blipFill>
                  <pic:spPr bwMode="auto">
                    <a:xfrm>
                      <a:off x="0" y="0"/>
                      <a:ext cx="7840639" cy="57428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7A47" w:rsidRPr="00017A47" w:rsidRDefault="00017A47" w:rsidP="00017A47">
      <w:pPr>
        <w:spacing w:line="240" w:lineRule="auto"/>
        <w:sectPr w:rsidR="00017A47" w:rsidRPr="00017A47" w:rsidSect="00017A47">
          <w:headerReference w:type="first" r:id="rId208"/>
          <w:footerReference w:type="first" r:id="rId209"/>
          <w:pgSz w:w="16839" w:h="11907" w:orient="landscape" w:code="9"/>
          <w:pgMar w:top="1508" w:right="1219" w:bottom="1457" w:left="1480" w:header="811" w:footer="306" w:gutter="0"/>
          <w:cols w:space="720"/>
          <w:formProt w:val="0"/>
          <w:titlePg/>
          <w:docGrid w:linePitch="360"/>
        </w:sectPr>
      </w:pPr>
    </w:p>
    <w:p w:rsidR="00017A47" w:rsidRDefault="00017A47" w:rsidP="00A2541E">
      <w:pPr>
        <w:widowControl w:val="0"/>
        <w:numPr>
          <w:ilvl w:val="0"/>
          <w:numId w:val="141"/>
        </w:numPr>
        <w:tabs>
          <w:tab w:val="clear" w:pos="2268"/>
          <w:tab w:val="num" w:pos="2835"/>
        </w:tabs>
        <w:spacing w:before="800" w:after="400" w:line="240" w:lineRule="auto"/>
        <w:ind w:left="2835" w:hanging="2835"/>
        <w:contextualSpacing/>
        <w:jc w:val="left"/>
        <w:outlineLvl w:val="0"/>
        <w:rPr>
          <w:rFonts w:cs="Arial"/>
          <w:bCs/>
          <w:kern w:val="32"/>
          <w:sz w:val="44"/>
          <w:szCs w:val="32"/>
          <w:lang w:val="en-US"/>
        </w:rPr>
      </w:pPr>
      <w:bookmarkStart w:id="715" w:name="_Ref384738434"/>
      <w:bookmarkStart w:id="716" w:name="_Toc408824937"/>
      <w:r w:rsidRPr="00017A47">
        <w:rPr>
          <w:rFonts w:cs="Arial"/>
          <w:bCs/>
          <w:kern w:val="32"/>
          <w:sz w:val="44"/>
          <w:szCs w:val="32"/>
          <w:lang w:val="en-US"/>
        </w:rPr>
        <w:t>SWMS – Toolbox Talks</w:t>
      </w:r>
      <w:bookmarkEnd w:id="715"/>
      <w:bookmarkEnd w:id="716"/>
      <w:r w:rsidRPr="00017A47">
        <w:rPr>
          <w:rFonts w:cs="Arial"/>
          <w:bCs/>
          <w:kern w:val="32"/>
          <w:sz w:val="44"/>
          <w:szCs w:val="32"/>
          <w:lang w:val="en-US"/>
        </w:rPr>
        <w:t xml:space="preserve"> </w:t>
      </w:r>
    </w:p>
    <w:p w:rsidR="00281C0D" w:rsidRPr="00281C0D" w:rsidRDefault="00281C0D" w:rsidP="00281C0D"/>
    <w:p w:rsidR="00017A47" w:rsidRPr="00017A47" w:rsidRDefault="00017A47" w:rsidP="00017A47">
      <w:pPr>
        <w:spacing w:after="60" w:line="300" w:lineRule="auto"/>
        <w:ind w:left="397" w:hanging="397"/>
        <w:jc w:val="left"/>
        <w:rPr>
          <w:b/>
          <w:color w:val="000000"/>
          <w:szCs w:val="20"/>
          <w:lang w:val="en-GB"/>
        </w:rPr>
      </w:pPr>
      <w:r w:rsidRPr="00017A47">
        <w:rPr>
          <w:noProof/>
          <w:color w:val="000000"/>
          <w:szCs w:val="20"/>
          <w:lang w:eastAsia="en-AU"/>
        </w:rPr>
        <w:drawing>
          <wp:inline distT="0" distB="0" distL="0" distR="0">
            <wp:extent cx="5561703" cy="7997909"/>
            <wp:effectExtent l="0" t="0" r="1270" b="317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cstate="email"/>
                    <a:srcRect/>
                    <a:stretch/>
                  </pic:blipFill>
                  <pic:spPr bwMode="auto">
                    <a:xfrm>
                      <a:off x="0" y="0"/>
                      <a:ext cx="5575529" cy="80177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7A47" w:rsidRPr="00017A47" w:rsidRDefault="00017A47" w:rsidP="00017A47">
      <w:pPr>
        <w:spacing w:after="60" w:line="300" w:lineRule="auto"/>
        <w:ind w:left="397" w:hanging="397"/>
        <w:jc w:val="left"/>
        <w:rPr>
          <w:b/>
          <w:color w:val="000000"/>
          <w:szCs w:val="20"/>
          <w:lang w:val="en-GB"/>
        </w:rPr>
        <w:sectPr w:rsidR="00017A47" w:rsidRPr="00017A47" w:rsidSect="00017A47">
          <w:headerReference w:type="first" r:id="rId211"/>
          <w:footerReference w:type="first" r:id="rId212"/>
          <w:pgSz w:w="11907" w:h="16839" w:code="9"/>
          <w:pgMar w:top="1219" w:right="1457" w:bottom="1480" w:left="1508" w:header="811" w:footer="306" w:gutter="0"/>
          <w:cols w:space="720"/>
          <w:formProt w:val="0"/>
          <w:titlePg/>
          <w:docGrid w:linePitch="360"/>
        </w:sectPr>
      </w:pPr>
    </w:p>
    <w:p w:rsidR="00017A47" w:rsidRPr="00017A47" w:rsidRDefault="00017A47" w:rsidP="00281C0D">
      <w:pPr>
        <w:widowControl w:val="0"/>
        <w:numPr>
          <w:ilvl w:val="0"/>
          <w:numId w:val="141"/>
        </w:numPr>
        <w:tabs>
          <w:tab w:val="clear" w:pos="2268"/>
          <w:tab w:val="num" w:pos="2835"/>
        </w:tabs>
        <w:spacing w:before="800" w:after="400" w:line="240" w:lineRule="auto"/>
        <w:ind w:left="2835" w:hanging="2835"/>
        <w:contextualSpacing/>
        <w:jc w:val="left"/>
        <w:outlineLvl w:val="0"/>
        <w:rPr>
          <w:rFonts w:cs="Arial"/>
          <w:bCs/>
          <w:kern w:val="32"/>
          <w:sz w:val="44"/>
          <w:szCs w:val="32"/>
          <w:lang w:val="en-US"/>
        </w:rPr>
      </w:pPr>
      <w:bookmarkStart w:id="717" w:name="_Ref384740245"/>
      <w:bookmarkStart w:id="718" w:name="_Toc408824938"/>
      <w:r w:rsidRPr="00017A47">
        <w:rPr>
          <w:rFonts w:cs="Arial"/>
          <w:bCs/>
          <w:kern w:val="32"/>
          <w:sz w:val="44"/>
          <w:szCs w:val="32"/>
          <w:lang w:val="en-US"/>
        </w:rPr>
        <w:t>Injury/Incident Report Form</w:t>
      </w:r>
      <w:bookmarkEnd w:id="717"/>
      <w:bookmarkEnd w:id="718"/>
      <w:r w:rsidRPr="00017A47">
        <w:rPr>
          <w:rFonts w:cs="Arial"/>
          <w:bCs/>
          <w:kern w:val="32"/>
          <w:sz w:val="44"/>
          <w:szCs w:val="32"/>
          <w:lang w:val="en-US"/>
        </w:rPr>
        <w:t xml:space="preserve"> </w:t>
      </w:r>
    </w:p>
    <w:p w:rsidR="00017A47" w:rsidRPr="00017A47" w:rsidRDefault="00017A47" w:rsidP="00281C0D">
      <w:pPr>
        <w:rPr>
          <w:lang w:eastAsia="en-AU"/>
        </w:rPr>
      </w:pPr>
    </w:p>
    <w:p w:rsidR="00017A47" w:rsidRPr="00017A47" w:rsidRDefault="00017A47" w:rsidP="00017A47">
      <w:pPr>
        <w:spacing w:line="276" w:lineRule="auto"/>
        <w:sectPr w:rsidR="00017A47" w:rsidRPr="00017A47" w:rsidSect="00017A47">
          <w:headerReference w:type="default" r:id="rId213"/>
          <w:footerReference w:type="default" r:id="rId214"/>
          <w:headerReference w:type="first" r:id="rId215"/>
          <w:footerReference w:type="first" r:id="rId216"/>
          <w:pgSz w:w="11907" w:h="16839" w:code="9"/>
          <w:pgMar w:top="1530" w:right="851" w:bottom="1701" w:left="1412" w:header="680" w:footer="851" w:gutter="0"/>
          <w:cols w:space="720"/>
          <w:formProt w:val="0"/>
          <w:titlePg/>
          <w:docGrid w:linePitch="360"/>
        </w:sectPr>
      </w:pPr>
      <w:r w:rsidRPr="00017A47">
        <w:rPr>
          <w:noProof/>
          <w:lang w:eastAsia="en-AU"/>
        </w:rPr>
        <w:drawing>
          <wp:inline distT="0" distB="0" distL="0" distR="0">
            <wp:extent cx="5524500" cy="7096125"/>
            <wp:effectExtent l="0" t="0" r="0"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7" cstate="email"/>
                    <a:srcRect/>
                    <a:stretch/>
                  </pic:blipFill>
                  <pic:spPr bwMode="auto">
                    <a:xfrm>
                      <a:off x="0" y="0"/>
                      <a:ext cx="5524500" cy="7096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7A47" w:rsidRPr="00017A47" w:rsidRDefault="00017A47" w:rsidP="00535568">
      <w:pPr>
        <w:widowControl w:val="0"/>
        <w:numPr>
          <w:ilvl w:val="0"/>
          <w:numId w:val="141"/>
        </w:numPr>
        <w:spacing w:before="800" w:after="400" w:line="240" w:lineRule="auto"/>
        <w:ind w:left="2835" w:hanging="2835"/>
        <w:contextualSpacing/>
        <w:jc w:val="left"/>
        <w:outlineLvl w:val="0"/>
        <w:rPr>
          <w:rFonts w:cs="Arial"/>
          <w:bCs/>
          <w:kern w:val="32"/>
          <w:sz w:val="44"/>
          <w:szCs w:val="32"/>
          <w:lang w:val="en-US"/>
        </w:rPr>
      </w:pPr>
      <w:bookmarkStart w:id="719" w:name="_Toc408824939"/>
      <w:r w:rsidRPr="00017A47">
        <w:rPr>
          <w:rFonts w:cs="Arial"/>
          <w:bCs/>
          <w:kern w:val="32"/>
          <w:sz w:val="44"/>
          <w:szCs w:val="32"/>
          <w:lang w:val="en-US"/>
        </w:rPr>
        <w:t>Vehicle Inspection Checklist</w:t>
      </w:r>
      <w:bookmarkEnd w:id="719"/>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588"/>
        <w:gridCol w:w="960"/>
        <w:gridCol w:w="2883"/>
        <w:gridCol w:w="718"/>
        <w:gridCol w:w="719"/>
        <w:gridCol w:w="2995"/>
      </w:tblGrid>
      <w:tr w:rsidR="00017A47" w:rsidRPr="00017A47" w:rsidTr="00017A47">
        <w:tc>
          <w:tcPr>
            <w:tcW w:w="1548"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Vehicle Make</w:t>
            </w:r>
          </w:p>
        </w:tc>
        <w:tc>
          <w:tcPr>
            <w:tcW w:w="2883" w:type="dxa"/>
          </w:tcPr>
          <w:p w:rsidR="00017A47" w:rsidRPr="00017A47" w:rsidRDefault="00017A47" w:rsidP="00017A47">
            <w:pPr>
              <w:spacing w:after="40" w:line="240" w:lineRule="auto"/>
              <w:jc w:val="left"/>
              <w:rPr>
                <w:rFonts w:eastAsia="SimSun"/>
                <w:color w:val="000000"/>
                <w:sz w:val="18"/>
                <w:szCs w:val="18"/>
                <w:lang w:val="en-GB"/>
              </w:rPr>
            </w:pPr>
          </w:p>
        </w:tc>
        <w:tc>
          <w:tcPr>
            <w:tcW w:w="1437"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Registration No.</w:t>
            </w: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1548"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Odometer</w:t>
            </w:r>
          </w:p>
        </w:tc>
        <w:tc>
          <w:tcPr>
            <w:tcW w:w="2883" w:type="dxa"/>
          </w:tcPr>
          <w:p w:rsidR="00017A47" w:rsidRPr="00017A47" w:rsidRDefault="00017A47" w:rsidP="00017A47">
            <w:pPr>
              <w:spacing w:after="40" w:line="240" w:lineRule="auto"/>
              <w:jc w:val="left"/>
              <w:rPr>
                <w:rFonts w:eastAsia="SimSun"/>
                <w:color w:val="000000"/>
                <w:sz w:val="18"/>
                <w:szCs w:val="18"/>
                <w:lang w:val="en-GB"/>
              </w:rPr>
            </w:pPr>
          </w:p>
        </w:tc>
        <w:tc>
          <w:tcPr>
            <w:tcW w:w="1437"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Date of Inspection</w:t>
            </w: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1548"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Inspection by:</w:t>
            </w:r>
          </w:p>
        </w:tc>
        <w:tc>
          <w:tcPr>
            <w:tcW w:w="2883" w:type="dxa"/>
          </w:tcPr>
          <w:p w:rsidR="00017A47" w:rsidRPr="00017A47" w:rsidRDefault="00017A47" w:rsidP="00017A47">
            <w:pPr>
              <w:spacing w:after="40" w:line="240" w:lineRule="auto"/>
              <w:jc w:val="left"/>
              <w:rPr>
                <w:rFonts w:eastAsia="SimSun"/>
                <w:color w:val="000000"/>
                <w:sz w:val="18"/>
                <w:szCs w:val="18"/>
                <w:lang w:val="en-GB"/>
              </w:rPr>
            </w:pPr>
          </w:p>
          <w:p w:rsidR="00017A47" w:rsidRPr="00017A47" w:rsidRDefault="00017A47" w:rsidP="00017A47">
            <w:pPr>
              <w:spacing w:after="40" w:line="240" w:lineRule="auto"/>
              <w:jc w:val="left"/>
              <w:rPr>
                <w:rFonts w:eastAsia="SimSun"/>
                <w:color w:val="000000"/>
                <w:sz w:val="18"/>
                <w:szCs w:val="18"/>
                <w:lang w:val="en-GB"/>
              </w:rPr>
            </w:pPr>
          </w:p>
        </w:tc>
        <w:tc>
          <w:tcPr>
            <w:tcW w:w="4432" w:type="dxa"/>
            <w:gridSpan w:val="3"/>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1548" w:type="dxa"/>
            <w:gridSpan w:val="2"/>
          </w:tcPr>
          <w:p w:rsidR="00017A47" w:rsidRPr="00017A47" w:rsidRDefault="00017A47" w:rsidP="00017A47">
            <w:pPr>
              <w:spacing w:after="40" w:line="240" w:lineRule="auto"/>
              <w:jc w:val="left"/>
              <w:rPr>
                <w:rFonts w:eastAsia="SimSun"/>
                <w:color w:val="000000"/>
                <w:sz w:val="18"/>
                <w:szCs w:val="18"/>
                <w:lang w:val="en-GB"/>
              </w:rPr>
            </w:pPr>
          </w:p>
        </w:tc>
        <w:tc>
          <w:tcPr>
            <w:tcW w:w="2883" w:type="dxa"/>
          </w:tcPr>
          <w:p w:rsidR="00017A47" w:rsidRPr="00017A47" w:rsidRDefault="00017A47" w:rsidP="00017A47">
            <w:pPr>
              <w:spacing w:after="40" w:line="240" w:lineRule="auto"/>
              <w:jc w:val="center"/>
              <w:rPr>
                <w:rFonts w:eastAsia="SimSun"/>
                <w:b/>
                <w:color w:val="000000"/>
                <w:sz w:val="18"/>
                <w:szCs w:val="18"/>
                <w:lang w:val="en-GB"/>
              </w:rPr>
            </w:pPr>
            <w:r w:rsidRPr="00017A47">
              <w:rPr>
                <w:rFonts w:eastAsia="SimSun"/>
                <w:b/>
                <w:color w:val="000000"/>
                <w:sz w:val="18"/>
                <w:szCs w:val="18"/>
                <w:lang w:val="en-GB"/>
              </w:rPr>
              <w:t>NAME (print)</w:t>
            </w:r>
          </w:p>
        </w:tc>
        <w:tc>
          <w:tcPr>
            <w:tcW w:w="4432" w:type="dxa"/>
            <w:gridSpan w:val="3"/>
          </w:tcPr>
          <w:p w:rsidR="00017A47" w:rsidRPr="00017A47" w:rsidRDefault="00017A47" w:rsidP="00017A47">
            <w:pPr>
              <w:spacing w:after="40" w:line="240" w:lineRule="auto"/>
              <w:jc w:val="center"/>
              <w:rPr>
                <w:rFonts w:eastAsia="SimSun"/>
                <w:b/>
                <w:color w:val="000000"/>
                <w:sz w:val="18"/>
                <w:szCs w:val="18"/>
                <w:lang w:val="en-GB"/>
              </w:rPr>
            </w:pPr>
            <w:r w:rsidRPr="00017A47">
              <w:rPr>
                <w:rFonts w:eastAsia="SimSun"/>
                <w:b/>
                <w:color w:val="000000"/>
                <w:sz w:val="18"/>
                <w:szCs w:val="18"/>
                <w:lang w:val="en-GB"/>
              </w:rPr>
              <w:t>SIGNATURE</w:t>
            </w:r>
          </w:p>
        </w:tc>
      </w:tr>
      <w:tr w:rsidR="00017A47" w:rsidRPr="00017A47" w:rsidTr="00017A47">
        <w:tc>
          <w:tcPr>
            <w:tcW w:w="4431" w:type="dxa"/>
            <w:gridSpan w:val="3"/>
          </w:tcPr>
          <w:p w:rsidR="00017A47" w:rsidRPr="00017A47" w:rsidRDefault="00017A47" w:rsidP="00017A47">
            <w:pPr>
              <w:spacing w:after="40" w:line="240" w:lineRule="auto"/>
              <w:jc w:val="left"/>
              <w:rPr>
                <w:rFonts w:eastAsia="SimSun"/>
                <w:b/>
                <w:color w:val="000000"/>
                <w:sz w:val="18"/>
                <w:szCs w:val="18"/>
                <w:lang w:val="en-GB"/>
              </w:rPr>
            </w:pPr>
            <w:r w:rsidRPr="00017A47">
              <w:rPr>
                <w:rFonts w:eastAsia="SimSun"/>
                <w:b/>
                <w:color w:val="000000"/>
                <w:sz w:val="18"/>
                <w:szCs w:val="18"/>
                <w:lang w:val="en-GB"/>
              </w:rPr>
              <w:t>Tick Box Applicable</w:t>
            </w:r>
          </w:p>
        </w:tc>
        <w:tc>
          <w:tcPr>
            <w:tcW w:w="718" w:type="dxa"/>
            <w:shd w:val="clear" w:color="auto" w:fill="auto"/>
          </w:tcPr>
          <w:p w:rsidR="00017A47" w:rsidRPr="00017A47" w:rsidRDefault="00017A47" w:rsidP="00017A47">
            <w:pPr>
              <w:spacing w:after="40" w:line="240" w:lineRule="auto"/>
              <w:jc w:val="left"/>
              <w:rPr>
                <w:rFonts w:eastAsia="SimSun"/>
                <w:b/>
                <w:color w:val="000000"/>
                <w:sz w:val="18"/>
                <w:szCs w:val="18"/>
                <w:lang w:val="en-GB"/>
              </w:rPr>
            </w:pPr>
            <w:r w:rsidRPr="00017A47">
              <w:rPr>
                <w:rFonts w:eastAsia="SimSun"/>
                <w:b/>
                <w:color w:val="000000"/>
                <w:sz w:val="18"/>
                <w:szCs w:val="18"/>
                <w:lang w:val="en-GB"/>
              </w:rPr>
              <w:t>YES</w:t>
            </w:r>
          </w:p>
        </w:tc>
        <w:tc>
          <w:tcPr>
            <w:tcW w:w="719" w:type="dxa"/>
            <w:shd w:val="clear" w:color="auto" w:fill="auto"/>
          </w:tcPr>
          <w:p w:rsidR="00017A47" w:rsidRPr="00017A47" w:rsidRDefault="00017A47" w:rsidP="00017A47">
            <w:pPr>
              <w:spacing w:after="40" w:line="240" w:lineRule="auto"/>
              <w:jc w:val="left"/>
              <w:rPr>
                <w:rFonts w:eastAsia="SimSun"/>
                <w:b/>
                <w:color w:val="000000"/>
                <w:sz w:val="18"/>
                <w:szCs w:val="18"/>
                <w:lang w:val="en-GB"/>
              </w:rPr>
            </w:pPr>
            <w:r w:rsidRPr="00017A47">
              <w:rPr>
                <w:rFonts w:eastAsia="SimSun"/>
                <w:b/>
                <w:color w:val="000000"/>
                <w:sz w:val="18"/>
                <w:szCs w:val="18"/>
                <w:lang w:val="en-GB"/>
              </w:rPr>
              <w:t>NO</w:t>
            </w:r>
          </w:p>
        </w:tc>
        <w:tc>
          <w:tcPr>
            <w:tcW w:w="2995" w:type="dxa"/>
          </w:tcPr>
          <w:p w:rsidR="00017A47" w:rsidRPr="00017A47" w:rsidRDefault="00017A47" w:rsidP="00017A47">
            <w:pPr>
              <w:spacing w:after="40" w:line="240" w:lineRule="auto"/>
              <w:jc w:val="left"/>
              <w:rPr>
                <w:rFonts w:eastAsia="SimSun"/>
                <w:b/>
                <w:color w:val="000000"/>
                <w:sz w:val="18"/>
                <w:szCs w:val="18"/>
                <w:lang w:val="en-GB"/>
              </w:rPr>
            </w:pPr>
            <w:r w:rsidRPr="00017A47">
              <w:rPr>
                <w:rFonts w:eastAsia="SimSun"/>
                <w:b/>
                <w:color w:val="000000"/>
                <w:sz w:val="18"/>
                <w:szCs w:val="18"/>
                <w:lang w:val="en-GB"/>
              </w:rPr>
              <w:t>Comments</w:t>
            </w: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Brakes:</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Foot brake operating</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Hand brake operating</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2.</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Light operating and clean</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3.</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Indicators working and clean</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4.</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Steering – excessive play/vibration</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5.</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xml:space="preserve">Windscreen wipers operating </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6.</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Windscreen washers operating</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7.</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Windscreen/windows damaged</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8.</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Windscreen/windows clean</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9.</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Horn operating</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10.</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Seat belts satisfactory</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11.</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Mirrors in good condition</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12.</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Tyres:</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Correctly inflated</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Sufficient tread</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Damaged</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13.</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Body damage</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14.</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Jack and handle</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15.</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Wheel brace</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16.</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Spare wheel</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17.</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xml:space="preserve">Fire extinguisher fitted and charged </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18.</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Engine Oil/Hydraulic Oil at Correct Level</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Water – Radiator Full</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 Battery- Secure and water level OK</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19.</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Windscreen Washers water containers full</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20.</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First Aid Kit Provided and In Good Condition</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21.</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Registration Current</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c>
          <w:tcPr>
            <w:tcW w:w="588" w:type="dxa"/>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22.</w:t>
            </w:r>
          </w:p>
        </w:tc>
        <w:tc>
          <w:tcPr>
            <w:tcW w:w="3843" w:type="dxa"/>
            <w:gridSpan w:val="2"/>
          </w:tcPr>
          <w:p w:rsidR="00017A47" w:rsidRPr="00017A47" w:rsidRDefault="00017A47" w:rsidP="00017A47">
            <w:pPr>
              <w:spacing w:after="40" w:line="240" w:lineRule="auto"/>
              <w:jc w:val="left"/>
              <w:rPr>
                <w:rFonts w:eastAsia="SimSun"/>
                <w:color w:val="000000"/>
                <w:sz w:val="18"/>
                <w:szCs w:val="18"/>
                <w:lang w:val="en-GB"/>
              </w:rPr>
            </w:pPr>
            <w:r w:rsidRPr="00017A47">
              <w:rPr>
                <w:rFonts w:eastAsia="SimSun"/>
                <w:color w:val="000000"/>
                <w:sz w:val="18"/>
                <w:szCs w:val="18"/>
                <w:lang w:val="en-GB"/>
              </w:rPr>
              <w:t>Petrol</w:t>
            </w:r>
          </w:p>
        </w:tc>
        <w:tc>
          <w:tcPr>
            <w:tcW w:w="718"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719" w:type="dxa"/>
            <w:shd w:val="clear" w:color="auto" w:fill="auto"/>
          </w:tcPr>
          <w:p w:rsidR="00017A47" w:rsidRPr="00017A47" w:rsidRDefault="00017A47" w:rsidP="00017A47">
            <w:pPr>
              <w:spacing w:after="40" w:line="240" w:lineRule="auto"/>
              <w:jc w:val="left"/>
              <w:rPr>
                <w:rFonts w:eastAsia="SimSun"/>
                <w:color w:val="000000"/>
                <w:sz w:val="18"/>
                <w:szCs w:val="18"/>
                <w:lang w:val="en-GB"/>
              </w:rPr>
            </w:pPr>
          </w:p>
        </w:tc>
        <w:tc>
          <w:tcPr>
            <w:tcW w:w="2995" w:type="dxa"/>
          </w:tcPr>
          <w:p w:rsidR="00017A47" w:rsidRPr="00017A47" w:rsidRDefault="00017A47" w:rsidP="00017A47">
            <w:pPr>
              <w:spacing w:after="40" w:line="240" w:lineRule="auto"/>
              <w:jc w:val="left"/>
              <w:rPr>
                <w:rFonts w:eastAsia="SimSun"/>
                <w:color w:val="000000"/>
                <w:sz w:val="18"/>
                <w:szCs w:val="18"/>
                <w:lang w:val="en-GB"/>
              </w:rPr>
            </w:pPr>
          </w:p>
        </w:tc>
      </w:tr>
      <w:tr w:rsidR="00017A47" w:rsidRPr="00017A47" w:rsidTr="00017A47">
        <w:trPr>
          <w:trHeight w:val="1700"/>
        </w:trPr>
        <w:tc>
          <w:tcPr>
            <w:tcW w:w="8863" w:type="dxa"/>
            <w:gridSpan w:val="6"/>
          </w:tcPr>
          <w:p w:rsidR="00017A47" w:rsidRPr="00017A47" w:rsidRDefault="00017A47" w:rsidP="00017A47">
            <w:pPr>
              <w:spacing w:after="40" w:line="240" w:lineRule="auto"/>
              <w:jc w:val="left"/>
              <w:rPr>
                <w:rFonts w:eastAsia="SimSun"/>
                <w:b/>
                <w:color w:val="000000"/>
                <w:sz w:val="18"/>
                <w:szCs w:val="18"/>
                <w:lang w:val="en-GB"/>
              </w:rPr>
            </w:pPr>
            <w:r w:rsidRPr="00017A47">
              <w:rPr>
                <w:rFonts w:eastAsia="SimSun"/>
                <w:b/>
                <w:color w:val="000000"/>
                <w:sz w:val="18"/>
                <w:szCs w:val="18"/>
                <w:lang w:val="en-GB"/>
              </w:rPr>
              <w:t>Comments</w:t>
            </w:r>
          </w:p>
        </w:tc>
      </w:tr>
    </w:tbl>
    <w:p w:rsidR="00017A47" w:rsidRPr="00017A47" w:rsidRDefault="00017A47" w:rsidP="00017A47">
      <w:pPr>
        <w:spacing w:after="220" w:line="300" w:lineRule="auto"/>
        <w:jc w:val="left"/>
        <w:rPr>
          <w:color w:val="000000"/>
          <w:szCs w:val="20"/>
          <w:lang w:val="en-GB"/>
        </w:rPr>
      </w:pPr>
    </w:p>
    <w:p w:rsidR="00017A47" w:rsidRPr="00017A47" w:rsidRDefault="00017A47" w:rsidP="00017A47">
      <w:pPr>
        <w:sectPr w:rsidR="00017A47" w:rsidRPr="00017A47" w:rsidSect="00017A47">
          <w:pgSz w:w="11907" w:h="16839" w:code="9"/>
          <w:pgMar w:top="1530" w:right="851" w:bottom="1701" w:left="1412" w:header="680" w:footer="851" w:gutter="0"/>
          <w:cols w:space="720"/>
          <w:formProt w:val="0"/>
          <w:titlePg/>
          <w:docGrid w:linePitch="360"/>
        </w:sectPr>
      </w:pPr>
    </w:p>
    <w:p w:rsidR="00017A47" w:rsidRPr="00017A47" w:rsidRDefault="00017A47" w:rsidP="00535568">
      <w:pPr>
        <w:widowControl w:val="0"/>
        <w:numPr>
          <w:ilvl w:val="0"/>
          <w:numId w:val="141"/>
        </w:numPr>
        <w:spacing w:before="800" w:after="400" w:line="240" w:lineRule="auto"/>
        <w:ind w:left="2835" w:hanging="2835"/>
        <w:contextualSpacing/>
        <w:jc w:val="left"/>
        <w:outlineLvl w:val="0"/>
        <w:rPr>
          <w:rFonts w:cs="Arial"/>
          <w:bCs/>
          <w:kern w:val="32"/>
          <w:sz w:val="44"/>
          <w:szCs w:val="32"/>
          <w:lang w:val="en-US"/>
        </w:rPr>
      </w:pPr>
      <w:bookmarkStart w:id="720" w:name="_Toc408824940"/>
      <w:bookmarkStart w:id="721" w:name="_Ref384738960"/>
      <w:r w:rsidRPr="00017A47">
        <w:rPr>
          <w:rFonts w:cs="Arial"/>
          <w:bCs/>
          <w:kern w:val="32"/>
          <w:sz w:val="44"/>
          <w:szCs w:val="32"/>
          <w:lang w:val="en-US"/>
        </w:rPr>
        <w:t>Training log</w:t>
      </w:r>
      <w:bookmarkEnd w:id="720"/>
      <w:r w:rsidRPr="00017A47">
        <w:rPr>
          <w:rFonts w:cs="Arial"/>
          <w:bCs/>
          <w:kern w:val="32"/>
          <w:sz w:val="44"/>
          <w:szCs w:val="32"/>
          <w:lang w:val="en-US"/>
        </w:rPr>
        <w:t xml:space="preserve"> </w:t>
      </w:r>
      <w:bookmarkEnd w:id="721"/>
    </w:p>
    <w:tbl>
      <w:tblPr>
        <w:tblStyle w:val="TableGrid"/>
        <w:tblW w:w="0" w:type="auto"/>
        <w:tblLook w:val="04A0"/>
      </w:tblPr>
      <w:tblGrid>
        <w:gridCol w:w="1207"/>
        <w:gridCol w:w="1581"/>
        <w:gridCol w:w="1109"/>
        <w:gridCol w:w="1088"/>
        <w:gridCol w:w="820"/>
        <w:gridCol w:w="1007"/>
        <w:gridCol w:w="1419"/>
        <w:gridCol w:w="1187"/>
      </w:tblGrid>
      <w:tr w:rsidR="00017A47" w:rsidRPr="00017A47" w:rsidTr="00017A47">
        <w:trPr>
          <w:trHeight w:val="454"/>
          <w:tblHeader/>
        </w:trPr>
        <w:tc>
          <w:tcPr>
            <w:tcW w:w="1774" w:type="dxa"/>
            <w:vMerge w:val="restart"/>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Monitoring indicator </w:t>
            </w:r>
          </w:p>
        </w:tc>
        <w:tc>
          <w:tcPr>
            <w:tcW w:w="2363" w:type="dxa"/>
            <w:vMerge w:val="restart"/>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Training undertaken </w:t>
            </w:r>
          </w:p>
        </w:tc>
        <w:tc>
          <w:tcPr>
            <w:tcW w:w="1621" w:type="dxa"/>
            <w:vMerge w:val="restart"/>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Date </w:t>
            </w:r>
          </w:p>
        </w:tc>
        <w:tc>
          <w:tcPr>
            <w:tcW w:w="2754" w:type="dxa"/>
            <w:gridSpan w:val="2"/>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Trainer </w:t>
            </w:r>
          </w:p>
        </w:tc>
        <w:tc>
          <w:tcPr>
            <w:tcW w:w="3568" w:type="dxa"/>
            <w:gridSpan w:val="2"/>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Trainee</w:t>
            </w:r>
          </w:p>
        </w:tc>
        <w:tc>
          <w:tcPr>
            <w:tcW w:w="1744" w:type="dxa"/>
            <w:vMerge w:val="restart"/>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Comments </w:t>
            </w:r>
          </w:p>
        </w:tc>
      </w:tr>
      <w:tr w:rsidR="00017A47" w:rsidRPr="00017A47" w:rsidTr="00017A47">
        <w:trPr>
          <w:trHeight w:val="454"/>
          <w:tblHeader/>
        </w:trPr>
        <w:tc>
          <w:tcPr>
            <w:tcW w:w="1774" w:type="dxa"/>
            <w:vMerge/>
            <w:shd w:val="clear" w:color="auto" w:fill="BFBFBF" w:themeFill="background1" w:themeFillShade="BF"/>
          </w:tcPr>
          <w:p w:rsidR="00017A47" w:rsidRPr="00017A47" w:rsidRDefault="00017A47" w:rsidP="00017A47">
            <w:pPr>
              <w:spacing w:before="60" w:after="60" w:line="240" w:lineRule="auto"/>
              <w:rPr>
                <w:rFonts w:cs="Arial"/>
                <w:sz w:val="18"/>
                <w:szCs w:val="18"/>
              </w:rPr>
            </w:pPr>
          </w:p>
        </w:tc>
        <w:tc>
          <w:tcPr>
            <w:tcW w:w="2363" w:type="dxa"/>
            <w:vMerge/>
            <w:shd w:val="clear" w:color="auto" w:fill="BFBFBF" w:themeFill="background1" w:themeFillShade="BF"/>
          </w:tcPr>
          <w:p w:rsidR="00017A47" w:rsidRPr="00017A47" w:rsidRDefault="00017A47" w:rsidP="00017A47">
            <w:pPr>
              <w:spacing w:before="60" w:after="60" w:line="240" w:lineRule="auto"/>
              <w:rPr>
                <w:rFonts w:cs="Arial"/>
                <w:sz w:val="18"/>
                <w:szCs w:val="18"/>
              </w:rPr>
            </w:pPr>
          </w:p>
        </w:tc>
        <w:tc>
          <w:tcPr>
            <w:tcW w:w="1621" w:type="dxa"/>
            <w:vMerge/>
            <w:shd w:val="clear" w:color="auto" w:fill="BFBFBF" w:themeFill="background1" w:themeFillShade="BF"/>
          </w:tcPr>
          <w:p w:rsidR="00017A47" w:rsidRPr="00017A47" w:rsidRDefault="00017A47" w:rsidP="00017A47">
            <w:pPr>
              <w:spacing w:before="60" w:after="60" w:line="240" w:lineRule="auto"/>
              <w:rPr>
                <w:rFonts w:cs="Arial"/>
                <w:sz w:val="18"/>
                <w:szCs w:val="18"/>
              </w:rPr>
            </w:pPr>
          </w:p>
        </w:tc>
        <w:tc>
          <w:tcPr>
            <w:tcW w:w="1588" w:type="dxa"/>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Name </w:t>
            </w:r>
          </w:p>
        </w:tc>
        <w:tc>
          <w:tcPr>
            <w:tcW w:w="1166" w:type="dxa"/>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Signature </w:t>
            </w:r>
          </w:p>
        </w:tc>
        <w:tc>
          <w:tcPr>
            <w:tcW w:w="1460" w:type="dxa"/>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Name </w:t>
            </w:r>
          </w:p>
        </w:tc>
        <w:tc>
          <w:tcPr>
            <w:tcW w:w="2108" w:type="dxa"/>
            <w:shd w:val="clear" w:color="auto" w:fill="BFBFBF" w:themeFill="background1" w:themeFillShade="BF"/>
          </w:tcPr>
          <w:p w:rsidR="00017A47" w:rsidRPr="00017A47" w:rsidRDefault="00017A47" w:rsidP="00017A47">
            <w:pPr>
              <w:spacing w:before="60" w:after="60" w:line="240" w:lineRule="auto"/>
              <w:rPr>
                <w:rFonts w:cs="Arial"/>
                <w:b/>
                <w:sz w:val="18"/>
                <w:szCs w:val="18"/>
              </w:rPr>
            </w:pPr>
            <w:r w:rsidRPr="00017A47">
              <w:rPr>
                <w:rFonts w:cs="Arial"/>
                <w:b/>
                <w:sz w:val="18"/>
                <w:szCs w:val="18"/>
              </w:rPr>
              <w:t xml:space="preserve">Signature </w:t>
            </w:r>
          </w:p>
        </w:tc>
        <w:tc>
          <w:tcPr>
            <w:tcW w:w="1744" w:type="dxa"/>
            <w:vMerge/>
            <w:shd w:val="clear" w:color="auto" w:fill="BFBFBF" w:themeFill="background1" w:themeFillShade="BF"/>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r w:rsidR="00017A47" w:rsidRPr="00017A47" w:rsidTr="00017A47">
        <w:trPr>
          <w:trHeight w:val="454"/>
        </w:trPr>
        <w:tc>
          <w:tcPr>
            <w:tcW w:w="1774" w:type="dxa"/>
          </w:tcPr>
          <w:p w:rsidR="00017A47" w:rsidRPr="00017A47" w:rsidRDefault="00017A47" w:rsidP="00017A47">
            <w:pPr>
              <w:spacing w:before="60" w:after="60" w:line="240" w:lineRule="auto"/>
              <w:rPr>
                <w:rFonts w:cs="Arial"/>
                <w:sz w:val="18"/>
                <w:szCs w:val="18"/>
              </w:rPr>
            </w:pPr>
          </w:p>
        </w:tc>
        <w:tc>
          <w:tcPr>
            <w:tcW w:w="2363" w:type="dxa"/>
          </w:tcPr>
          <w:p w:rsidR="00017A47" w:rsidRPr="00017A47" w:rsidRDefault="00017A47" w:rsidP="00017A47">
            <w:pPr>
              <w:spacing w:before="60" w:after="60" w:line="240" w:lineRule="auto"/>
              <w:rPr>
                <w:rFonts w:cs="Arial"/>
                <w:sz w:val="18"/>
                <w:szCs w:val="18"/>
              </w:rPr>
            </w:pPr>
          </w:p>
        </w:tc>
        <w:tc>
          <w:tcPr>
            <w:tcW w:w="1621" w:type="dxa"/>
          </w:tcPr>
          <w:p w:rsidR="00017A47" w:rsidRPr="00017A47" w:rsidRDefault="00017A47" w:rsidP="00017A47">
            <w:pPr>
              <w:spacing w:before="60" w:after="60" w:line="240" w:lineRule="auto"/>
              <w:rPr>
                <w:rFonts w:cs="Arial"/>
                <w:sz w:val="18"/>
                <w:szCs w:val="18"/>
              </w:rPr>
            </w:pPr>
          </w:p>
        </w:tc>
        <w:tc>
          <w:tcPr>
            <w:tcW w:w="1588" w:type="dxa"/>
          </w:tcPr>
          <w:p w:rsidR="00017A47" w:rsidRPr="00017A47" w:rsidRDefault="00017A47" w:rsidP="00017A47">
            <w:pPr>
              <w:spacing w:before="60" w:after="60" w:line="240" w:lineRule="auto"/>
              <w:rPr>
                <w:rFonts w:cs="Arial"/>
                <w:sz w:val="18"/>
                <w:szCs w:val="18"/>
              </w:rPr>
            </w:pPr>
          </w:p>
        </w:tc>
        <w:tc>
          <w:tcPr>
            <w:tcW w:w="1166" w:type="dxa"/>
          </w:tcPr>
          <w:p w:rsidR="00017A47" w:rsidRPr="00017A47" w:rsidRDefault="00017A47" w:rsidP="00017A47">
            <w:pPr>
              <w:spacing w:before="60" w:after="60" w:line="240" w:lineRule="auto"/>
              <w:rPr>
                <w:rFonts w:cs="Arial"/>
                <w:sz w:val="18"/>
                <w:szCs w:val="18"/>
              </w:rPr>
            </w:pPr>
          </w:p>
        </w:tc>
        <w:tc>
          <w:tcPr>
            <w:tcW w:w="1460" w:type="dxa"/>
          </w:tcPr>
          <w:p w:rsidR="00017A47" w:rsidRPr="00017A47" w:rsidRDefault="00017A47" w:rsidP="00017A47">
            <w:pPr>
              <w:spacing w:before="60" w:after="60" w:line="240" w:lineRule="auto"/>
              <w:rPr>
                <w:rFonts w:cs="Arial"/>
                <w:sz w:val="18"/>
                <w:szCs w:val="18"/>
              </w:rPr>
            </w:pPr>
          </w:p>
        </w:tc>
        <w:tc>
          <w:tcPr>
            <w:tcW w:w="2108" w:type="dxa"/>
          </w:tcPr>
          <w:p w:rsidR="00017A47" w:rsidRPr="00017A47" w:rsidRDefault="00017A47" w:rsidP="00017A47">
            <w:pPr>
              <w:spacing w:before="60" w:after="60" w:line="240" w:lineRule="auto"/>
              <w:rPr>
                <w:rFonts w:cs="Arial"/>
                <w:sz w:val="18"/>
                <w:szCs w:val="18"/>
              </w:rPr>
            </w:pPr>
          </w:p>
        </w:tc>
        <w:tc>
          <w:tcPr>
            <w:tcW w:w="1744" w:type="dxa"/>
          </w:tcPr>
          <w:p w:rsidR="00017A47" w:rsidRPr="00017A47" w:rsidRDefault="00017A47" w:rsidP="00017A47">
            <w:pPr>
              <w:spacing w:before="60" w:after="60" w:line="240" w:lineRule="auto"/>
              <w:rPr>
                <w:rFonts w:cs="Arial"/>
                <w:sz w:val="18"/>
                <w:szCs w:val="18"/>
              </w:rPr>
            </w:pPr>
          </w:p>
        </w:tc>
      </w:tr>
    </w:tbl>
    <w:p w:rsidR="00017A47" w:rsidRPr="00017A47" w:rsidRDefault="00017A47" w:rsidP="00017A47"/>
    <w:p w:rsidR="00017A47" w:rsidRDefault="00017A47" w:rsidP="00F10269"/>
    <w:p w:rsidR="00017A47" w:rsidRDefault="00017A47" w:rsidP="00F10269"/>
    <w:p w:rsidR="00017A47" w:rsidRDefault="00017A47" w:rsidP="00F10269"/>
    <w:p w:rsidR="00017A47" w:rsidRDefault="00017A47" w:rsidP="00F10269"/>
    <w:p w:rsidR="00017A47" w:rsidRPr="00F10269" w:rsidRDefault="00017A47" w:rsidP="00F10269">
      <w:pPr>
        <w:sectPr w:rsidR="00017A47" w:rsidRPr="00F10269" w:rsidSect="00F3781F">
          <w:headerReference w:type="default" r:id="rId218"/>
          <w:footerReference w:type="default" r:id="rId219"/>
          <w:pgSz w:w="11899" w:h="16838"/>
          <w:pgMar w:top="1508" w:right="1217" w:bottom="1457" w:left="1480" w:header="811" w:footer="305" w:gutter="0"/>
          <w:pgNumType w:start="226"/>
          <w:cols w:space="708"/>
          <w:docGrid w:linePitch="360"/>
        </w:sectPr>
      </w:pPr>
    </w:p>
    <w:p w:rsidR="00191590" w:rsidRDefault="00FB6DB6" w:rsidP="00191590">
      <w:r>
        <w:rPr>
          <w:noProof/>
          <w:lang w:eastAsia="en-AU"/>
        </w:rPr>
        <w:drawing>
          <wp:anchor distT="0" distB="0" distL="114300" distR="114300" simplePos="0" relativeHeight="251660288" behindDoc="0" locked="0" layoutInCell="1" allowOverlap="1">
            <wp:simplePos x="0" y="0"/>
            <wp:positionH relativeFrom="column">
              <wp:posOffset>5129378</wp:posOffset>
            </wp:positionH>
            <wp:positionV relativeFrom="paragraph">
              <wp:posOffset>-380365</wp:posOffset>
            </wp:positionV>
            <wp:extent cx="838200" cy="11804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small.jpg"/>
                    <pic:cNvPicPr/>
                  </pic:nvPicPr>
                  <pic:blipFill>
                    <a:blip r:embed="rId2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8200" cy="1180465"/>
                    </a:xfrm>
                    <a:prstGeom prst="rect">
                      <a:avLst/>
                    </a:prstGeom>
                  </pic:spPr>
                </pic:pic>
              </a:graphicData>
            </a:graphic>
          </wp:anchor>
        </w:drawing>
      </w:r>
    </w:p>
    <w:p w:rsidR="00191590" w:rsidRDefault="00191590" w:rsidP="00191590"/>
    <w:p w:rsidR="00191590" w:rsidRDefault="00191590" w:rsidP="00191590"/>
    <w:tbl>
      <w:tblPr>
        <w:tblpPr w:leftFromText="180" w:rightFromText="180" w:vertAnchor="page" w:horzAnchor="margin" w:tblpY="7089"/>
        <w:tblW w:w="8613" w:type="dxa"/>
        <w:tblLook w:val="01E0"/>
      </w:tblPr>
      <w:tblGrid>
        <w:gridCol w:w="2848"/>
        <w:gridCol w:w="237"/>
        <w:gridCol w:w="2706"/>
        <w:gridCol w:w="271"/>
        <w:gridCol w:w="2551"/>
      </w:tblGrid>
      <w:tr w:rsidR="00191590" w:rsidRPr="00C146E2" w:rsidTr="00924E7A">
        <w:tc>
          <w:tcPr>
            <w:tcW w:w="2848" w:type="dxa"/>
            <w:noWrap/>
            <w:tcMar>
              <w:top w:w="113" w:type="dxa"/>
            </w:tcMar>
            <w:vAlign w:val="center"/>
          </w:tcPr>
          <w:p w:rsidR="008856EF" w:rsidRDefault="008856EF" w:rsidP="00924E7A">
            <w:pPr>
              <w:spacing w:after="40" w:line="240" w:lineRule="atLeast"/>
              <w:rPr>
                <w:rFonts w:cs="Arial"/>
                <w:b/>
                <w:caps/>
                <w:sz w:val="18"/>
                <w:szCs w:val="18"/>
              </w:rPr>
            </w:pPr>
          </w:p>
          <w:p w:rsidR="00191590" w:rsidRPr="00C146E2" w:rsidRDefault="00191590" w:rsidP="00924E7A">
            <w:pPr>
              <w:spacing w:after="40" w:line="240" w:lineRule="atLeast"/>
              <w:rPr>
                <w:rFonts w:cs="Arial"/>
                <w:b/>
                <w:caps/>
                <w:sz w:val="18"/>
                <w:szCs w:val="18"/>
              </w:rPr>
            </w:pPr>
            <w:r w:rsidRPr="00C146E2">
              <w:rPr>
                <w:rFonts w:cs="Arial"/>
                <w:b/>
                <w:caps/>
                <w:sz w:val="18"/>
                <w:szCs w:val="18"/>
              </w:rPr>
              <w:t>Head Office</w:t>
            </w:r>
          </w:p>
          <w:p w:rsidR="00191590" w:rsidRDefault="00191590" w:rsidP="00924E7A">
            <w:pPr>
              <w:spacing w:after="0" w:line="240" w:lineRule="atLeast"/>
              <w:jc w:val="left"/>
              <w:rPr>
                <w:rFonts w:cs="Arial"/>
                <w:sz w:val="18"/>
                <w:szCs w:val="18"/>
                <w:lang w:val="en-US"/>
              </w:rPr>
            </w:pPr>
            <w:r w:rsidRPr="00C146E2">
              <w:rPr>
                <w:rFonts w:cs="Arial"/>
                <w:sz w:val="18"/>
                <w:szCs w:val="18"/>
                <w:lang w:val="en-US"/>
              </w:rPr>
              <w:t>Suite 4, Level 1</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2-4 Merton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 xml:space="preserve">Sutherland NSW </w:t>
            </w:r>
            <w:r>
              <w:rPr>
                <w:rFonts w:cs="Arial"/>
                <w:sz w:val="18"/>
                <w:szCs w:val="18"/>
                <w:lang w:val="en-US"/>
              </w:rPr>
              <w:t>2232</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8536 8600</w:t>
            </w:r>
          </w:p>
          <w:p w:rsidR="00191590" w:rsidRPr="00C146E2" w:rsidRDefault="00191590" w:rsidP="00924E7A">
            <w:pPr>
              <w:spacing w:after="0" w:line="240" w:lineRule="atLeast"/>
              <w:jc w:val="left"/>
              <w:rPr>
                <w:rFonts w:cs="Arial"/>
                <w:sz w:val="18"/>
                <w:szCs w:val="18"/>
              </w:rPr>
            </w:pPr>
            <w:r w:rsidRPr="00C146E2">
              <w:rPr>
                <w:rFonts w:cs="Arial"/>
                <w:sz w:val="18"/>
                <w:szCs w:val="18"/>
                <w:lang w:val="en-US"/>
              </w:rPr>
              <w:t>F 02 9542 5622</w:t>
            </w: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8856EF" w:rsidRDefault="008856EF" w:rsidP="00924E7A">
            <w:pPr>
              <w:spacing w:after="40" w:line="240" w:lineRule="atLeast"/>
              <w:rPr>
                <w:rFonts w:cs="Arial"/>
                <w:b/>
                <w:caps/>
                <w:sz w:val="18"/>
                <w:szCs w:val="18"/>
              </w:rPr>
            </w:pPr>
          </w:p>
          <w:p w:rsidR="00191590" w:rsidRPr="00C146E2" w:rsidRDefault="00191590" w:rsidP="00924E7A">
            <w:pPr>
              <w:spacing w:after="40" w:line="240" w:lineRule="atLeast"/>
              <w:rPr>
                <w:rFonts w:cs="Arial"/>
                <w:b/>
                <w:caps/>
                <w:sz w:val="18"/>
                <w:szCs w:val="18"/>
              </w:rPr>
            </w:pPr>
            <w:r w:rsidRPr="00C146E2">
              <w:rPr>
                <w:rFonts w:cs="Arial"/>
                <w:b/>
                <w:caps/>
                <w:sz w:val="18"/>
                <w:szCs w:val="18"/>
              </w:rPr>
              <w:t>Sydney</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Level 6</w:t>
            </w:r>
          </w:p>
          <w:p w:rsidR="00191590" w:rsidRPr="00C146E2" w:rsidRDefault="005E385A" w:rsidP="00924E7A">
            <w:pPr>
              <w:spacing w:after="0" w:line="240" w:lineRule="atLeast"/>
              <w:jc w:val="left"/>
              <w:rPr>
                <w:rFonts w:cs="Arial"/>
                <w:sz w:val="18"/>
                <w:szCs w:val="18"/>
                <w:lang w:val="en-US"/>
              </w:rPr>
            </w:pPr>
            <w:r>
              <w:rPr>
                <w:rFonts w:cs="Arial"/>
                <w:sz w:val="18"/>
                <w:szCs w:val="18"/>
                <w:lang w:val="en-US"/>
              </w:rPr>
              <w:t>299 Sussex</w:t>
            </w:r>
            <w:r w:rsidR="00191590" w:rsidRPr="00C146E2">
              <w:rPr>
                <w:rFonts w:cs="Arial"/>
                <w:sz w:val="18"/>
                <w:szCs w:val="18"/>
                <w:lang w:val="en-US"/>
              </w:rPr>
              <w:t xml:space="preserve">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Sydney NSW 2000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 xml:space="preserve">T 02 </w:t>
            </w:r>
            <w:r w:rsidR="00D43613">
              <w:rPr>
                <w:rFonts w:cs="Arial"/>
                <w:sz w:val="18"/>
                <w:szCs w:val="18"/>
                <w:lang w:val="en-US"/>
              </w:rPr>
              <w:t>8536 8650</w:t>
            </w:r>
          </w:p>
          <w:p w:rsidR="00191590" w:rsidRPr="00C146E2" w:rsidRDefault="00191590" w:rsidP="00D43613">
            <w:pPr>
              <w:spacing w:after="0" w:line="240" w:lineRule="atLeast"/>
              <w:jc w:val="left"/>
              <w:rPr>
                <w:rFonts w:cs="Arial"/>
                <w:sz w:val="18"/>
                <w:szCs w:val="18"/>
              </w:rPr>
            </w:pPr>
            <w:r w:rsidRPr="00C146E2">
              <w:rPr>
                <w:rFonts w:cs="Arial"/>
                <w:sz w:val="18"/>
                <w:szCs w:val="18"/>
                <w:lang w:val="en-US"/>
              </w:rPr>
              <w:t xml:space="preserve">F 02 </w:t>
            </w:r>
            <w:r w:rsidR="00D43613">
              <w:rPr>
                <w:rFonts w:cs="Arial"/>
                <w:sz w:val="18"/>
                <w:szCs w:val="18"/>
                <w:lang w:val="en-US"/>
              </w:rPr>
              <w:t>9264 0717</w:t>
            </w:r>
          </w:p>
        </w:tc>
        <w:tc>
          <w:tcPr>
            <w:tcW w:w="271" w:type="dxa"/>
            <w:noWrap/>
            <w:vAlign w:val="center"/>
          </w:tcPr>
          <w:p w:rsidR="00191590" w:rsidRPr="00C146E2" w:rsidRDefault="00191590" w:rsidP="00924E7A">
            <w:pPr>
              <w:spacing w:after="40" w:line="240" w:lineRule="atLeast"/>
              <w:rPr>
                <w:rFonts w:cs="Arial"/>
                <w:b/>
                <w:caps/>
                <w:sz w:val="18"/>
                <w:szCs w:val="18"/>
              </w:rPr>
            </w:pPr>
          </w:p>
        </w:tc>
        <w:tc>
          <w:tcPr>
            <w:tcW w:w="2551" w:type="dxa"/>
            <w:noWrap/>
            <w:vAlign w:val="center"/>
          </w:tcPr>
          <w:p w:rsidR="008856EF" w:rsidRDefault="008856EF" w:rsidP="00924E7A">
            <w:pPr>
              <w:spacing w:after="40" w:line="240" w:lineRule="atLeast"/>
              <w:rPr>
                <w:rFonts w:cs="Arial"/>
                <w:b/>
                <w:caps/>
                <w:sz w:val="18"/>
                <w:szCs w:val="18"/>
              </w:rPr>
            </w:pPr>
          </w:p>
          <w:p w:rsidR="00191590" w:rsidRPr="00C146E2" w:rsidRDefault="00191590" w:rsidP="00924E7A">
            <w:pPr>
              <w:spacing w:after="40" w:line="240" w:lineRule="atLeast"/>
              <w:rPr>
                <w:rFonts w:cs="Arial"/>
                <w:b/>
                <w:caps/>
                <w:sz w:val="18"/>
                <w:szCs w:val="18"/>
              </w:rPr>
            </w:pPr>
            <w:r w:rsidRPr="00C146E2">
              <w:rPr>
                <w:rFonts w:cs="Arial"/>
                <w:b/>
                <w:caps/>
                <w:sz w:val="18"/>
                <w:szCs w:val="18"/>
              </w:rPr>
              <w:t>St Georges basin</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8/128 Island Point Road</w:t>
            </w:r>
          </w:p>
          <w:p w:rsidR="00191590" w:rsidRDefault="00191590" w:rsidP="00924E7A">
            <w:pPr>
              <w:spacing w:after="0" w:line="240" w:lineRule="atLeast"/>
              <w:jc w:val="left"/>
              <w:rPr>
                <w:rFonts w:cs="Arial"/>
                <w:sz w:val="18"/>
                <w:szCs w:val="18"/>
                <w:lang w:val="en-US"/>
              </w:rPr>
            </w:pPr>
            <w:r w:rsidRPr="00C146E2">
              <w:rPr>
                <w:rFonts w:cs="Arial"/>
                <w:sz w:val="18"/>
                <w:szCs w:val="18"/>
                <w:lang w:val="en-US"/>
              </w:rPr>
              <w:t>St Georges Basin NSW 2540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4443 5555</w:t>
            </w:r>
          </w:p>
          <w:p w:rsidR="00191590" w:rsidRDefault="00191590" w:rsidP="00924E7A">
            <w:pPr>
              <w:spacing w:after="0" w:line="240" w:lineRule="atLeast"/>
              <w:jc w:val="left"/>
              <w:rPr>
                <w:rFonts w:cs="Arial"/>
                <w:sz w:val="18"/>
                <w:szCs w:val="18"/>
                <w:lang w:val="en-US"/>
              </w:rPr>
            </w:pPr>
            <w:r w:rsidRPr="00C146E2">
              <w:rPr>
                <w:rFonts w:cs="Arial"/>
                <w:sz w:val="18"/>
                <w:szCs w:val="18"/>
                <w:lang w:val="en-US"/>
              </w:rPr>
              <w:t>F 02 4443 6655</w:t>
            </w:r>
          </w:p>
          <w:p w:rsidR="00191590" w:rsidRPr="00C146E2" w:rsidRDefault="00191590" w:rsidP="00924E7A">
            <w:pPr>
              <w:spacing w:after="0" w:line="240" w:lineRule="atLeast"/>
              <w:jc w:val="left"/>
              <w:rPr>
                <w:rFonts w:cs="Arial"/>
                <w:b/>
                <w:caps/>
                <w:sz w:val="18"/>
                <w:szCs w:val="18"/>
              </w:rPr>
            </w:pPr>
          </w:p>
        </w:tc>
      </w:tr>
      <w:tr w:rsidR="00191590" w:rsidRPr="00C146E2" w:rsidTr="00924E7A">
        <w:trPr>
          <w:trHeight w:val="113"/>
        </w:trPr>
        <w:tc>
          <w:tcPr>
            <w:tcW w:w="2848" w:type="dxa"/>
            <w:noWrap/>
            <w:tcMar>
              <w:top w:w="113" w:type="dxa"/>
            </w:tcMar>
            <w:vAlign w:val="center"/>
          </w:tcPr>
          <w:p w:rsidR="00191590" w:rsidRPr="00C146E2" w:rsidRDefault="00191590" w:rsidP="00924E7A">
            <w:pPr>
              <w:spacing w:after="0" w:line="240" w:lineRule="auto"/>
              <w:rPr>
                <w:rFonts w:cs="Arial"/>
                <w:sz w:val="18"/>
                <w:szCs w:val="18"/>
              </w:rPr>
            </w:pPr>
          </w:p>
        </w:tc>
        <w:tc>
          <w:tcPr>
            <w:tcW w:w="237" w:type="dxa"/>
            <w:noWrap/>
            <w:tcMar>
              <w:top w:w="113" w:type="dxa"/>
            </w:tcMar>
            <w:vAlign w:val="center"/>
          </w:tcPr>
          <w:p w:rsidR="00191590" w:rsidRPr="00C146E2" w:rsidRDefault="00191590" w:rsidP="00924E7A">
            <w:pPr>
              <w:spacing w:after="0" w:line="240" w:lineRule="auto"/>
              <w:rPr>
                <w:rFonts w:cs="Arial"/>
                <w:sz w:val="18"/>
                <w:szCs w:val="18"/>
              </w:rPr>
            </w:pPr>
          </w:p>
        </w:tc>
        <w:tc>
          <w:tcPr>
            <w:tcW w:w="2706" w:type="dxa"/>
            <w:noWrap/>
            <w:tcMar>
              <w:top w:w="113" w:type="dxa"/>
            </w:tcMar>
            <w:vAlign w:val="center"/>
          </w:tcPr>
          <w:p w:rsidR="00191590" w:rsidRPr="00C146E2" w:rsidRDefault="00191590" w:rsidP="00924E7A">
            <w:pPr>
              <w:spacing w:after="0" w:line="240" w:lineRule="auto"/>
              <w:rPr>
                <w:rFonts w:cs="Arial"/>
                <w:sz w:val="18"/>
                <w:szCs w:val="18"/>
              </w:rPr>
            </w:pPr>
          </w:p>
        </w:tc>
        <w:tc>
          <w:tcPr>
            <w:tcW w:w="271" w:type="dxa"/>
            <w:noWrap/>
            <w:vAlign w:val="center"/>
          </w:tcPr>
          <w:p w:rsidR="00191590" w:rsidRPr="00C146E2" w:rsidRDefault="00191590" w:rsidP="00924E7A">
            <w:pPr>
              <w:spacing w:after="0" w:line="240" w:lineRule="auto"/>
              <w:rPr>
                <w:rFonts w:cs="Arial"/>
                <w:sz w:val="18"/>
                <w:szCs w:val="18"/>
              </w:rPr>
            </w:pPr>
          </w:p>
        </w:tc>
        <w:tc>
          <w:tcPr>
            <w:tcW w:w="2551" w:type="dxa"/>
            <w:noWrap/>
            <w:vAlign w:val="center"/>
          </w:tcPr>
          <w:p w:rsidR="00191590" w:rsidRPr="00C146E2" w:rsidRDefault="00191590" w:rsidP="00924E7A">
            <w:pPr>
              <w:spacing w:after="0" w:line="240" w:lineRule="auto"/>
              <w:rPr>
                <w:rFonts w:cs="Arial"/>
                <w:sz w:val="18"/>
                <w:szCs w:val="18"/>
              </w:rPr>
            </w:pPr>
          </w:p>
        </w:tc>
      </w:tr>
      <w:tr w:rsidR="00191590" w:rsidRPr="00C146E2" w:rsidTr="00924E7A">
        <w:tc>
          <w:tcPr>
            <w:tcW w:w="2848" w:type="dxa"/>
            <w:noWrap/>
            <w:tcMar>
              <w:top w:w="113" w:type="dxa"/>
            </w:tcMar>
            <w:vAlign w:val="center"/>
          </w:tcPr>
          <w:p w:rsidR="00191590" w:rsidRPr="00C146E2" w:rsidRDefault="00191590" w:rsidP="00924E7A">
            <w:pPr>
              <w:spacing w:after="40" w:line="240" w:lineRule="atLeast"/>
              <w:rPr>
                <w:rFonts w:cs="Arial"/>
                <w:b/>
                <w:caps/>
                <w:sz w:val="18"/>
                <w:szCs w:val="18"/>
              </w:rPr>
            </w:pPr>
            <w:r w:rsidRPr="00C146E2">
              <w:rPr>
                <w:rFonts w:cs="Arial"/>
                <w:b/>
                <w:caps/>
                <w:sz w:val="18"/>
                <w:szCs w:val="18"/>
              </w:rPr>
              <w:t>Canberra</w:t>
            </w:r>
          </w:p>
          <w:p w:rsidR="00191590" w:rsidRPr="00C146E2" w:rsidRDefault="00191590" w:rsidP="00924E7A">
            <w:pPr>
              <w:spacing w:after="0" w:line="240" w:lineRule="atLeast"/>
              <w:jc w:val="left"/>
              <w:rPr>
                <w:rFonts w:cs="Arial"/>
                <w:sz w:val="18"/>
                <w:szCs w:val="18"/>
                <w:lang w:val="en-US"/>
              </w:rPr>
            </w:pPr>
            <w:r>
              <w:rPr>
                <w:rFonts w:cs="Arial"/>
                <w:sz w:val="18"/>
                <w:szCs w:val="18"/>
                <w:lang w:val="en-US"/>
              </w:rPr>
              <w:t>Level 2</w:t>
            </w:r>
          </w:p>
          <w:p w:rsidR="00191590" w:rsidRPr="00C146E2" w:rsidRDefault="00191590" w:rsidP="00924E7A">
            <w:pPr>
              <w:spacing w:after="0" w:line="240" w:lineRule="atLeast"/>
              <w:jc w:val="left"/>
              <w:rPr>
                <w:rFonts w:cs="Arial"/>
                <w:sz w:val="18"/>
                <w:szCs w:val="18"/>
                <w:lang w:val="en-US"/>
              </w:rPr>
            </w:pPr>
            <w:r>
              <w:rPr>
                <w:rFonts w:cs="Arial"/>
                <w:sz w:val="18"/>
                <w:szCs w:val="18"/>
                <w:lang w:val="en-US"/>
              </w:rPr>
              <w:t>11 London Ci</w:t>
            </w:r>
            <w:r w:rsidRPr="00C146E2">
              <w:rPr>
                <w:rFonts w:cs="Arial"/>
                <w:sz w:val="18"/>
                <w:szCs w:val="18"/>
                <w:lang w:val="en-US"/>
              </w:rPr>
              <w:t>r</w:t>
            </w:r>
            <w:r>
              <w:rPr>
                <w:rFonts w:cs="Arial"/>
                <w:sz w:val="18"/>
                <w:szCs w:val="18"/>
                <w:lang w:val="en-US"/>
              </w:rPr>
              <w:t>cui</w:t>
            </w:r>
            <w:r w:rsidRPr="00C146E2">
              <w:rPr>
                <w:rFonts w:cs="Arial"/>
                <w:sz w:val="18"/>
                <w:szCs w:val="18"/>
                <w:lang w:val="en-US"/>
              </w:rPr>
              <w:t>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Canberra ACT 2601</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6103 0145</w:t>
            </w:r>
          </w:p>
          <w:p w:rsidR="00191590" w:rsidRPr="00C146E2" w:rsidRDefault="00191590" w:rsidP="00924E7A">
            <w:pPr>
              <w:spacing w:after="0" w:line="240" w:lineRule="atLeast"/>
              <w:jc w:val="left"/>
              <w:rPr>
                <w:rFonts w:cs="Arial"/>
                <w:sz w:val="18"/>
                <w:szCs w:val="18"/>
              </w:rPr>
            </w:pPr>
            <w:r w:rsidRPr="00C146E2">
              <w:rPr>
                <w:rFonts w:cs="Arial"/>
                <w:sz w:val="18"/>
                <w:szCs w:val="18"/>
                <w:lang w:val="en-US"/>
              </w:rPr>
              <w:t>F 02 6103 0148</w:t>
            </w: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191590" w:rsidRPr="00C146E2" w:rsidRDefault="00E568AC" w:rsidP="00924E7A">
            <w:pPr>
              <w:spacing w:after="40" w:line="240" w:lineRule="atLeast"/>
              <w:rPr>
                <w:rFonts w:cs="Arial"/>
                <w:b/>
                <w:caps/>
                <w:sz w:val="18"/>
                <w:szCs w:val="18"/>
              </w:rPr>
            </w:pPr>
            <w:r>
              <w:rPr>
                <w:rFonts w:cs="Arial"/>
                <w:b/>
                <w:caps/>
                <w:sz w:val="18"/>
                <w:szCs w:val="18"/>
              </w:rPr>
              <w:t>NEWCASTLE</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Suite</w:t>
            </w:r>
            <w:r w:rsidR="00827AB8">
              <w:rPr>
                <w:rFonts w:cs="Arial"/>
                <w:sz w:val="18"/>
                <w:szCs w:val="18"/>
                <w:lang w:val="en-US"/>
              </w:rPr>
              <w:t>s 28 &amp; 29</w:t>
            </w:r>
            <w:r w:rsidRPr="00C146E2">
              <w:rPr>
                <w:rFonts w:cs="Arial"/>
                <w:sz w:val="18"/>
                <w:szCs w:val="18"/>
                <w:lang w:val="en-US"/>
              </w:rPr>
              <w:t>, Level</w:t>
            </w:r>
            <w:r w:rsidR="00827AB8">
              <w:rPr>
                <w:rFonts w:cs="Arial"/>
                <w:sz w:val="18"/>
                <w:szCs w:val="18"/>
                <w:lang w:val="en-US"/>
              </w:rPr>
              <w:t xml:space="preserve"> 7</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19 Bolton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Newcastle NSW 2300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4910 0125</w:t>
            </w:r>
          </w:p>
          <w:p w:rsidR="00191590" w:rsidRPr="00C146E2" w:rsidRDefault="00191590" w:rsidP="00924E7A">
            <w:pPr>
              <w:spacing w:after="0" w:line="240" w:lineRule="atLeast"/>
              <w:jc w:val="left"/>
              <w:rPr>
                <w:rFonts w:cs="Arial"/>
                <w:sz w:val="18"/>
                <w:szCs w:val="18"/>
              </w:rPr>
            </w:pPr>
            <w:r w:rsidRPr="00C146E2">
              <w:rPr>
                <w:rFonts w:cs="Arial"/>
                <w:sz w:val="18"/>
                <w:szCs w:val="18"/>
                <w:lang w:val="en-US"/>
              </w:rPr>
              <w:t>F 02 4910 0126</w:t>
            </w:r>
          </w:p>
        </w:tc>
        <w:tc>
          <w:tcPr>
            <w:tcW w:w="271" w:type="dxa"/>
            <w:noWrap/>
            <w:vAlign w:val="center"/>
          </w:tcPr>
          <w:p w:rsidR="00191590" w:rsidRPr="00C146E2" w:rsidRDefault="00191590" w:rsidP="00924E7A">
            <w:pPr>
              <w:spacing w:after="40" w:line="240" w:lineRule="atLeast"/>
              <w:rPr>
                <w:rFonts w:cs="Arial"/>
                <w:b/>
                <w:caps/>
                <w:sz w:val="18"/>
                <w:szCs w:val="18"/>
              </w:rPr>
            </w:pPr>
          </w:p>
        </w:tc>
        <w:tc>
          <w:tcPr>
            <w:tcW w:w="2551" w:type="dxa"/>
            <w:noWrap/>
            <w:vAlign w:val="center"/>
          </w:tcPr>
          <w:p w:rsidR="00191590" w:rsidRPr="00C146E2" w:rsidRDefault="00191590" w:rsidP="00924E7A">
            <w:pPr>
              <w:spacing w:after="40" w:line="240" w:lineRule="atLeast"/>
              <w:rPr>
                <w:rFonts w:cs="Arial"/>
                <w:b/>
                <w:caps/>
                <w:sz w:val="18"/>
                <w:szCs w:val="18"/>
              </w:rPr>
            </w:pPr>
            <w:r w:rsidRPr="00C146E2">
              <w:rPr>
                <w:rFonts w:cs="Arial"/>
                <w:b/>
                <w:caps/>
                <w:sz w:val="18"/>
                <w:szCs w:val="18"/>
              </w:rPr>
              <w:t>NAROOMA</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5/20 Canty Street</w:t>
            </w:r>
          </w:p>
          <w:p w:rsidR="00191590" w:rsidRPr="00C146E2" w:rsidRDefault="00191590" w:rsidP="00924E7A">
            <w:pPr>
              <w:spacing w:after="0" w:line="240" w:lineRule="atLeast"/>
              <w:jc w:val="left"/>
              <w:rPr>
                <w:rFonts w:cs="Arial"/>
                <w:sz w:val="18"/>
                <w:szCs w:val="18"/>
                <w:lang w:val="en-US"/>
              </w:rPr>
            </w:pPr>
            <w:proofErr w:type="spellStart"/>
            <w:r w:rsidRPr="00C146E2">
              <w:rPr>
                <w:rFonts w:cs="Arial"/>
                <w:sz w:val="18"/>
                <w:szCs w:val="18"/>
                <w:lang w:val="en-US"/>
              </w:rPr>
              <w:t>Narooma</w:t>
            </w:r>
            <w:proofErr w:type="spellEnd"/>
            <w:r w:rsidRPr="00C146E2">
              <w:rPr>
                <w:rFonts w:cs="Arial"/>
                <w:sz w:val="18"/>
                <w:szCs w:val="18"/>
                <w:lang w:val="en-US"/>
              </w:rPr>
              <w:t xml:space="preserve"> NSW 2546</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4476 1151</w:t>
            </w:r>
          </w:p>
          <w:p w:rsidR="00191590" w:rsidRDefault="00191590" w:rsidP="00924E7A">
            <w:pPr>
              <w:spacing w:after="0" w:line="240" w:lineRule="atLeast"/>
              <w:jc w:val="left"/>
              <w:rPr>
                <w:rFonts w:cs="Arial"/>
                <w:sz w:val="18"/>
                <w:szCs w:val="18"/>
                <w:lang w:val="en-US"/>
              </w:rPr>
            </w:pPr>
            <w:r w:rsidRPr="003F21F4">
              <w:rPr>
                <w:rFonts w:cs="Arial"/>
                <w:sz w:val="18"/>
                <w:szCs w:val="18"/>
                <w:lang w:val="en-US"/>
              </w:rPr>
              <w:t>F 02 4476 1161</w:t>
            </w:r>
          </w:p>
          <w:p w:rsidR="008856EF" w:rsidRPr="003F21F4" w:rsidRDefault="008856EF" w:rsidP="00924E7A">
            <w:pPr>
              <w:spacing w:after="0" w:line="240" w:lineRule="atLeast"/>
              <w:jc w:val="left"/>
            </w:pPr>
          </w:p>
        </w:tc>
      </w:tr>
      <w:tr w:rsidR="00191590" w:rsidRPr="00C146E2" w:rsidTr="00924E7A">
        <w:trPr>
          <w:trHeight w:val="64"/>
        </w:trPr>
        <w:tc>
          <w:tcPr>
            <w:tcW w:w="2848" w:type="dxa"/>
            <w:noWrap/>
            <w:tcMar>
              <w:top w:w="113" w:type="dxa"/>
            </w:tcMar>
            <w:vAlign w:val="center"/>
          </w:tcPr>
          <w:p w:rsidR="00191590" w:rsidRPr="00C146E2" w:rsidRDefault="00191590" w:rsidP="00924E7A">
            <w:pPr>
              <w:spacing w:after="0" w:line="240" w:lineRule="auto"/>
              <w:rPr>
                <w:rFonts w:cs="Arial"/>
                <w:sz w:val="18"/>
                <w:szCs w:val="18"/>
              </w:rPr>
            </w:pPr>
          </w:p>
        </w:tc>
        <w:tc>
          <w:tcPr>
            <w:tcW w:w="237" w:type="dxa"/>
            <w:noWrap/>
            <w:tcMar>
              <w:top w:w="113" w:type="dxa"/>
            </w:tcMar>
            <w:vAlign w:val="center"/>
          </w:tcPr>
          <w:p w:rsidR="00191590" w:rsidRPr="00C146E2" w:rsidRDefault="00191590" w:rsidP="00924E7A">
            <w:pPr>
              <w:spacing w:after="0" w:line="240" w:lineRule="auto"/>
              <w:rPr>
                <w:rFonts w:cs="Arial"/>
                <w:sz w:val="18"/>
                <w:szCs w:val="18"/>
              </w:rPr>
            </w:pPr>
          </w:p>
        </w:tc>
        <w:tc>
          <w:tcPr>
            <w:tcW w:w="2706" w:type="dxa"/>
            <w:noWrap/>
            <w:tcMar>
              <w:top w:w="113" w:type="dxa"/>
            </w:tcMar>
            <w:vAlign w:val="center"/>
          </w:tcPr>
          <w:p w:rsidR="00191590" w:rsidRPr="00C146E2" w:rsidRDefault="00191590" w:rsidP="00924E7A">
            <w:pPr>
              <w:spacing w:after="0" w:line="240" w:lineRule="auto"/>
              <w:rPr>
                <w:rFonts w:cs="Arial"/>
                <w:sz w:val="18"/>
                <w:szCs w:val="18"/>
              </w:rPr>
            </w:pPr>
          </w:p>
        </w:tc>
        <w:tc>
          <w:tcPr>
            <w:tcW w:w="271" w:type="dxa"/>
            <w:noWrap/>
            <w:vAlign w:val="center"/>
          </w:tcPr>
          <w:p w:rsidR="00191590" w:rsidRPr="00C146E2" w:rsidRDefault="00191590" w:rsidP="00924E7A">
            <w:pPr>
              <w:spacing w:after="0" w:line="240" w:lineRule="auto"/>
              <w:rPr>
                <w:rFonts w:cs="Arial"/>
                <w:sz w:val="18"/>
                <w:szCs w:val="18"/>
              </w:rPr>
            </w:pPr>
          </w:p>
        </w:tc>
        <w:tc>
          <w:tcPr>
            <w:tcW w:w="2551" w:type="dxa"/>
            <w:noWrap/>
            <w:vAlign w:val="center"/>
          </w:tcPr>
          <w:p w:rsidR="00191590" w:rsidRPr="00C146E2" w:rsidRDefault="00191590" w:rsidP="00924E7A">
            <w:pPr>
              <w:spacing w:after="0" w:line="240" w:lineRule="auto"/>
              <w:rPr>
                <w:rFonts w:cs="Arial"/>
                <w:sz w:val="18"/>
                <w:szCs w:val="18"/>
              </w:rPr>
            </w:pPr>
          </w:p>
        </w:tc>
      </w:tr>
      <w:tr w:rsidR="00191590" w:rsidRPr="00C146E2" w:rsidTr="00924E7A">
        <w:trPr>
          <w:trHeight w:val="1255"/>
        </w:trPr>
        <w:tc>
          <w:tcPr>
            <w:tcW w:w="2848" w:type="dxa"/>
            <w:noWrap/>
            <w:tcMar>
              <w:top w:w="113" w:type="dxa"/>
            </w:tcMar>
            <w:vAlign w:val="center"/>
          </w:tcPr>
          <w:p w:rsidR="00191590" w:rsidRPr="00C146E2" w:rsidRDefault="00191590" w:rsidP="00924E7A">
            <w:pPr>
              <w:spacing w:after="0" w:line="240" w:lineRule="atLeast"/>
              <w:jc w:val="left"/>
              <w:rPr>
                <w:rFonts w:cs="Arial"/>
                <w:b/>
                <w:sz w:val="18"/>
                <w:szCs w:val="18"/>
                <w:lang w:val="en-US"/>
              </w:rPr>
            </w:pPr>
            <w:r w:rsidRPr="00C146E2">
              <w:rPr>
                <w:rFonts w:cs="Arial"/>
                <w:b/>
                <w:sz w:val="18"/>
                <w:szCs w:val="18"/>
                <w:lang w:val="en-US"/>
              </w:rPr>
              <w:t>COFFS HARBOUR</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35 Orlando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 xml:space="preserve">Coffs </w:t>
            </w:r>
            <w:proofErr w:type="spellStart"/>
            <w:r w:rsidRPr="00C146E2">
              <w:rPr>
                <w:rFonts w:cs="Arial"/>
                <w:sz w:val="18"/>
                <w:szCs w:val="18"/>
                <w:lang w:val="en-US"/>
              </w:rPr>
              <w:t>Harbour</w:t>
            </w:r>
            <w:proofErr w:type="spellEnd"/>
            <w:r w:rsidRPr="00C146E2">
              <w:rPr>
                <w:rFonts w:cs="Arial"/>
                <w:sz w:val="18"/>
                <w:szCs w:val="18"/>
                <w:lang w:val="en-US"/>
              </w:rPr>
              <w:t xml:space="preserve"> Jetty NSW 2450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6651 5484</w:t>
            </w:r>
          </w:p>
          <w:p w:rsidR="00187431" w:rsidRDefault="00191590" w:rsidP="00924E7A">
            <w:pPr>
              <w:spacing w:after="0" w:line="240" w:lineRule="atLeast"/>
              <w:jc w:val="left"/>
              <w:rPr>
                <w:rFonts w:cs="Arial"/>
                <w:sz w:val="18"/>
                <w:szCs w:val="18"/>
                <w:lang w:val="en-US"/>
              </w:rPr>
            </w:pPr>
            <w:r w:rsidRPr="00C146E2">
              <w:rPr>
                <w:rFonts w:cs="Arial"/>
                <w:sz w:val="18"/>
                <w:szCs w:val="18"/>
                <w:lang w:val="en-US"/>
              </w:rPr>
              <w:t>F 02 6651 6890</w:t>
            </w:r>
          </w:p>
          <w:p w:rsidR="00187431" w:rsidRPr="00C146E2" w:rsidRDefault="00187431" w:rsidP="00924E7A">
            <w:pPr>
              <w:spacing w:after="0" w:line="240" w:lineRule="atLeast"/>
              <w:jc w:val="left"/>
              <w:rPr>
                <w:rFonts w:cs="Arial"/>
                <w:sz w:val="18"/>
                <w:szCs w:val="18"/>
              </w:rPr>
            </w:pP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191590" w:rsidRPr="00C146E2" w:rsidRDefault="00191590" w:rsidP="00924E7A">
            <w:pPr>
              <w:spacing w:after="40" w:line="240" w:lineRule="atLeast"/>
              <w:rPr>
                <w:rFonts w:cs="Arial"/>
                <w:b/>
                <w:sz w:val="18"/>
                <w:szCs w:val="18"/>
              </w:rPr>
            </w:pPr>
            <w:r w:rsidRPr="00C146E2">
              <w:rPr>
                <w:rFonts w:cs="Arial"/>
                <w:b/>
                <w:sz w:val="18"/>
                <w:szCs w:val="18"/>
              </w:rPr>
              <w:t>ARMIDALE</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92 Taylor Street</w:t>
            </w:r>
          </w:p>
          <w:p w:rsidR="00191590" w:rsidRPr="00C146E2" w:rsidRDefault="00191590" w:rsidP="00924E7A">
            <w:pPr>
              <w:spacing w:after="0" w:line="240" w:lineRule="atLeast"/>
              <w:jc w:val="left"/>
              <w:rPr>
                <w:rFonts w:cs="Arial"/>
                <w:sz w:val="18"/>
                <w:szCs w:val="18"/>
                <w:lang w:val="en-US"/>
              </w:rPr>
            </w:pPr>
            <w:proofErr w:type="spellStart"/>
            <w:r w:rsidRPr="00C146E2">
              <w:rPr>
                <w:rFonts w:cs="Arial"/>
                <w:sz w:val="18"/>
                <w:szCs w:val="18"/>
                <w:lang w:val="en-US"/>
              </w:rPr>
              <w:t>Armidale</w:t>
            </w:r>
            <w:proofErr w:type="spellEnd"/>
            <w:r w:rsidRPr="00C146E2">
              <w:rPr>
                <w:rFonts w:cs="Arial"/>
                <w:sz w:val="18"/>
                <w:szCs w:val="18"/>
                <w:lang w:val="en-US"/>
              </w:rPr>
              <w:t xml:space="preserve"> NSW 2350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8081 2681</w:t>
            </w:r>
          </w:p>
          <w:p w:rsidR="00187431" w:rsidRDefault="00191590" w:rsidP="00924E7A">
            <w:pPr>
              <w:spacing w:after="0" w:line="240" w:lineRule="atLeast"/>
              <w:jc w:val="left"/>
              <w:rPr>
                <w:rFonts w:cs="Arial"/>
                <w:sz w:val="18"/>
                <w:szCs w:val="18"/>
                <w:lang w:val="en-US"/>
              </w:rPr>
            </w:pPr>
            <w:r w:rsidRPr="00C146E2">
              <w:rPr>
                <w:rFonts w:cs="Arial"/>
                <w:sz w:val="18"/>
                <w:szCs w:val="18"/>
                <w:lang w:val="en-US"/>
              </w:rPr>
              <w:t>F 02 6772 1279</w:t>
            </w:r>
          </w:p>
          <w:p w:rsidR="00187431" w:rsidRPr="00C146E2" w:rsidRDefault="00187431" w:rsidP="00924E7A">
            <w:pPr>
              <w:spacing w:after="0" w:line="240" w:lineRule="atLeast"/>
              <w:jc w:val="left"/>
              <w:rPr>
                <w:rFonts w:cs="Arial"/>
                <w:sz w:val="18"/>
                <w:szCs w:val="18"/>
                <w:lang w:val="en-US"/>
              </w:rPr>
            </w:pPr>
          </w:p>
        </w:tc>
        <w:tc>
          <w:tcPr>
            <w:tcW w:w="271" w:type="dxa"/>
            <w:noWrap/>
            <w:vAlign w:val="center"/>
          </w:tcPr>
          <w:p w:rsidR="00191590" w:rsidRPr="00C146E2" w:rsidRDefault="00191590" w:rsidP="00924E7A">
            <w:pPr>
              <w:spacing w:after="40" w:line="240" w:lineRule="atLeast"/>
              <w:rPr>
                <w:rFonts w:cs="Arial"/>
                <w:b/>
                <w:sz w:val="18"/>
                <w:szCs w:val="18"/>
              </w:rPr>
            </w:pPr>
          </w:p>
        </w:tc>
        <w:tc>
          <w:tcPr>
            <w:tcW w:w="2551" w:type="dxa"/>
            <w:noWrap/>
            <w:vAlign w:val="center"/>
          </w:tcPr>
          <w:p w:rsidR="00191590" w:rsidRPr="00C146E2" w:rsidRDefault="00187431" w:rsidP="00924E7A">
            <w:pPr>
              <w:spacing w:after="40" w:line="240" w:lineRule="atLeast"/>
              <w:rPr>
                <w:rFonts w:cs="Arial"/>
                <w:b/>
                <w:caps/>
                <w:sz w:val="18"/>
                <w:szCs w:val="18"/>
              </w:rPr>
            </w:pPr>
            <w:r>
              <w:rPr>
                <w:rFonts w:cs="Arial"/>
                <w:b/>
                <w:caps/>
                <w:sz w:val="18"/>
                <w:szCs w:val="18"/>
              </w:rPr>
              <w:t>MUDGEE</w:t>
            </w:r>
          </w:p>
          <w:p w:rsidR="00191590" w:rsidRDefault="00187431" w:rsidP="00924E7A">
            <w:pPr>
              <w:spacing w:after="0" w:line="240" w:lineRule="atLeast"/>
              <w:jc w:val="left"/>
              <w:rPr>
                <w:rFonts w:cs="Arial"/>
                <w:sz w:val="18"/>
                <w:szCs w:val="18"/>
                <w:lang w:val="en-US"/>
              </w:rPr>
            </w:pPr>
            <w:r>
              <w:rPr>
                <w:rFonts w:cs="Arial"/>
                <w:sz w:val="18"/>
                <w:szCs w:val="18"/>
                <w:lang w:val="en-US"/>
              </w:rPr>
              <w:t>Unit 1, Level 1</w:t>
            </w:r>
          </w:p>
          <w:p w:rsidR="00187431" w:rsidRPr="00C146E2" w:rsidRDefault="00187431" w:rsidP="00924E7A">
            <w:pPr>
              <w:spacing w:after="0" w:line="240" w:lineRule="atLeast"/>
              <w:jc w:val="left"/>
              <w:rPr>
                <w:rFonts w:cs="Arial"/>
                <w:sz w:val="18"/>
                <w:szCs w:val="18"/>
                <w:lang w:val="en-US"/>
              </w:rPr>
            </w:pPr>
            <w:r>
              <w:rPr>
                <w:rFonts w:cs="Arial"/>
                <w:sz w:val="18"/>
                <w:szCs w:val="18"/>
                <w:lang w:val="en-US"/>
              </w:rPr>
              <w:t>79 Market Street</w:t>
            </w:r>
          </w:p>
          <w:p w:rsidR="00191590" w:rsidRPr="00C146E2" w:rsidRDefault="00187431" w:rsidP="00924E7A">
            <w:pPr>
              <w:spacing w:after="0" w:line="240" w:lineRule="atLeast"/>
              <w:jc w:val="left"/>
              <w:rPr>
                <w:rFonts w:cs="Arial"/>
                <w:sz w:val="18"/>
                <w:szCs w:val="18"/>
                <w:lang w:val="en-US"/>
              </w:rPr>
            </w:pPr>
            <w:proofErr w:type="spellStart"/>
            <w:r>
              <w:rPr>
                <w:rFonts w:cs="Arial"/>
                <w:sz w:val="18"/>
                <w:szCs w:val="18"/>
                <w:lang w:val="en-US"/>
              </w:rPr>
              <w:t>Mudgee</w:t>
            </w:r>
            <w:proofErr w:type="spellEnd"/>
            <w:r>
              <w:rPr>
                <w:rFonts w:cs="Arial"/>
                <w:sz w:val="18"/>
                <w:szCs w:val="18"/>
                <w:lang w:val="en-US"/>
              </w:rPr>
              <w:t xml:space="preserve"> NSW</w:t>
            </w:r>
            <w:r w:rsidR="00191590" w:rsidRPr="00C146E2">
              <w:rPr>
                <w:rFonts w:cs="Arial"/>
                <w:sz w:val="18"/>
                <w:szCs w:val="18"/>
                <w:lang w:val="en-US"/>
              </w:rPr>
              <w:t xml:space="preserve"> </w:t>
            </w:r>
            <w:r>
              <w:rPr>
                <w:rFonts w:cs="Arial"/>
                <w:sz w:val="18"/>
                <w:szCs w:val="18"/>
                <w:lang w:val="en-US"/>
              </w:rPr>
              <w:t>2850</w:t>
            </w:r>
          </w:p>
          <w:p w:rsidR="00187431" w:rsidRDefault="00191590" w:rsidP="00924E7A">
            <w:pPr>
              <w:spacing w:after="0" w:line="240" w:lineRule="atLeast"/>
              <w:jc w:val="left"/>
              <w:rPr>
                <w:rFonts w:cs="Arial"/>
                <w:sz w:val="18"/>
                <w:szCs w:val="18"/>
                <w:lang w:val="en-US"/>
              </w:rPr>
            </w:pPr>
            <w:r w:rsidRPr="003F21F4">
              <w:rPr>
                <w:rFonts w:cs="Arial"/>
                <w:sz w:val="18"/>
                <w:szCs w:val="18"/>
                <w:lang w:val="en-US"/>
              </w:rPr>
              <w:t xml:space="preserve">T </w:t>
            </w:r>
            <w:r w:rsidR="00187431">
              <w:rPr>
                <w:rFonts w:cs="Arial"/>
                <w:sz w:val="18"/>
                <w:szCs w:val="18"/>
                <w:lang w:val="en-US"/>
              </w:rPr>
              <w:t>02 4302 1230</w:t>
            </w:r>
          </w:p>
          <w:p w:rsidR="00187431" w:rsidRPr="00187431" w:rsidRDefault="00187431" w:rsidP="00924E7A">
            <w:pPr>
              <w:spacing w:after="0" w:line="240" w:lineRule="atLeast"/>
              <w:jc w:val="left"/>
              <w:rPr>
                <w:rFonts w:cs="Arial"/>
                <w:sz w:val="18"/>
                <w:szCs w:val="18"/>
                <w:lang w:val="en-US"/>
              </w:rPr>
            </w:pPr>
            <w:r>
              <w:rPr>
                <w:rFonts w:cs="Arial"/>
                <w:sz w:val="18"/>
                <w:szCs w:val="18"/>
                <w:lang w:val="en-US"/>
              </w:rPr>
              <w:t>F 02 6372 9230</w:t>
            </w:r>
          </w:p>
        </w:tc>
      </w:tr>
      <w:tr w:rsidR="00191590" w:rsidRPr="00C146E2" w:rsidTr="00924E7A">
        <w:trPr>
          <w:trHeight w:val="204"/>
        </w:trPr>
        <w:tc>
          <w:tcPr>
            <w:tcW w:w="2848" w:type="dxa"/>
            <w:noWrap/>
            <w:tcMar>
              <w:top w:w="113" w:type="dxa"/>
            </w:tcMar>
            <w:vAlign w:val="center"/>
          </w:tcPr>
          <w:p w:rsidR="00191590" w:rsidRPr="00524C67" w:rsidRDefault="00191590" w:rsidP="00924E7A">
            <w:pPr>
              <w:spacing w:after="0" w:line="240" w:lineRule="auto"/>
              <w:rPr>
                <w:rFonts w:cs="Arial"/>
                <w:sz w:val="18"/>
                <w:szCs w:val="18"/>
              </w:rPr>
            </w:pPr>
          </w:p>
        </w:tc>
        <w:tc>
          <w:tcPr>
            <w:tcW w:w="237" w:type="dxa"/>
            <w:noWrap/>
            <w:tcMar>
              <w:top w:w="113" w:type="dxa"/>
            </w:tcMar>
            <w:vAlign w:val="center"/>
          </w:tcPr>
          <w:p w:rsidR="00191590" w:rsidRPr="00524C67" w:rsidRDefault="00191590" w:rsidP="00924E7A">
            <w:pPr>
              <w:spacing w:after="0" w:line="240" w:lineRule="auto"/>
              <w:rPr>
                <w:rFonts w:cs="Arial"/>
                <w:sz w:val="18"/>
                <w:szCs w:val="18"/>
              </w:rPr>
            </w:pPr>
          </w:p>
        </w:tc>
        <w:tc>
          <w:tcPr>
            <w:tcW w:w="2706" w:type="dxa"/>
            <w:noWrap/>
            <w:tcMar>
              <w:top w:w="113" w:type="dxa"/>
            </w:tcMar>
            <w:vAlign w:val="center"/>
          </w:tcPr>
          <w:p w:rsidR="00191590" w:rsidRPr="00524C67" w:rsidRDefault="00191590" w:rsidP="00924E7A">
            <w:pPr>
              <w:spacing w:after="0" w:line="240" w:lineRule="auto"/>
              <w:rPr>
                <w:rFonts w:cs="Arial"/>
                <w:sz w:val="18"/>
                <w:szCs w:val="18"/>
              </w:rPr>
            </w:pPr>
          </w:p>
        </w:tc>
        <w:tc>
          <w:tcPr>
            <w:tcW w:w="271" w:type="dxa"/>
            <w:noWrap/>
            <w:vAlign w:val="center"/>
          </w:tcPr>
          <w:p w:rsidR="00191590" w:rsidRPr="00524C67" w:rsidRDefault="00191590" w:rsidP="00924E7A">
            <w:pPr>
              <w:spacing w:after="0" w:line="240" w:lineRule="auto"/>
              <w:rPr>
                <w:rFonts w:cs="Arial"/>
                <w:sz w:val="18"/>
                <w:szCs w:val="18"/>
              </w:rPr>
            </w:pPr>
          </w:p>
        </w:tc>
        <w:tc>
          <w:tcPr>
            <w:tcW w:w="2551" w:type="dxa"/>
            <w:noWrap/>
            <w:vAlign w:val="center"/>
          </w:tcPr>
          <w:p w:rsidR="00191590" w:rsidRPr="00524C67" w:rsidRDefault="00191590" w:rsidP="00924E7A">
            <w:pPr>
              <w:spacing w:after="0" w:line="240" w:lineRule="auto"/>
              <w:rPr>
                <w:rFonts w:cs="Arial"/>
                <w:sz w:val="18"/>
                <w:szCs w:val="18"/>
              </w:rPr>
            </w:pPr>
          </w:p>
        </w:tc>
      </w:tr>
      <w:tr w:rsidR="00191590" w:rsidRPr="00C146E2" w:rsidTr="008856EF">
        <w:trPr>
          <w:trHeight w:val="1531"/>
        </w:trPr>
        <w:tc>
          <w:tcPr>
            <w:tcW w:w="2848" w:type="dxa"/>
            <w:noWrap/>
            <w:tcMar>
              <w:top w:w="113" w:type="dxa"/>
            </w:tcMar>
            <w:vAlign w:val="center"/>
          </w:tcPr>
          <w:p w:rsidR="00191590" w:rsidRPr="008856EF" w:rsidRDefault="00E568AC" w:rsidP="008856EF">
            <w:pPr>
              <w:spacing w:after="0" w:line="240" w:lineRule="atLeast"/>
              <w:jc w:val="left"/>
              <w:rPr>
                <w:rFonts w:cs="Arial"/>
                <w:b/>
                <w:sz w:val="18"/>
                <w:szCs w:val="18"/>
                <w:lang w:val="en-US"/>
              </w:rPr>
            </w:pPr>
            <w:r w:rsidRPr="008856EF">
              <w:rPr>
                <w:rFonts w:cs="Arial"/>
                <w:b/>
                <w:sz w:val="18"/>
                <w:szCs w:val="18"/>
                <w:lang w:val="en-US"/>
              </w:rPr>
              <w:t>PERTH</w:t>
            </w:r>
          </w:p>
          <w:p w:rsidR="000C4331" w:rsidRDefault="000C4331" w:rsidP="00924E7A">
            <w:pPr>
              <w:spacing w:after="0" w:line="240" w:lineRule="atLeast"/>
              <w:jc w:val="left"/>
              <w:rPr>
                <w:sz w:val="18"/>
                <w:szCs w:val="18"/>
              </w:rPr>
            </w:pPr>
            <w:r>
              <w:rPr>
                <w:sz w:val="18"/>
                <w:szCs w:val="18"/>
              </w:rPr>
              <w:t xml:space="preserve">Suite </w:t>
            </w:r>
            <w:r w:rsidR="00212B60">
              <w:rPr>
                <w:rFonts w:cs="Arial"/>
                <w:sz w:val="18"/>
                <w:szCs w:val="18"/>
                <w:lang w:val="en-US"/>
              </w:rPr>
              <w:t>1 &amp; 2</w:t>
            </w:r>
          </w:p>
          <w:p w:rsidR="00191590" w:rsidRPr="005879E3" w:rsidRDefault="00212B60" w:rsidP="00924E7A">
            <w:pPr>
              <w:spacing w:after="0" w:line="240" w:lineRule="atLeast"/>
              <w:jc w:val="left"/>
              <w:rPr>
                <w:rFonts w:cs="Arial"/>
                <w:sz w:val="18"/>
                <w:szCs w:val="18"/>
                <w:lang w:val="en-US"/>
              </w:rPr>
            </w:pPr>
            <w:r>
              <w:rPr>
                <w:rFonts w:cs="Arial"/>
                <w:sz w:val="18"/>
                <w:szCs w:val="18"/>
                <w:lang w:val="en-US"/>
              </w:rPr>
              <w:t>4</w:t>
            </w:r>
            <w:r w:rsidR="007908D9" w:rsidRPr="007908D9">
              <w:rPr>
                <w:rFonts w:cs="Arial"/>
                <w:sz w:val="18"/>
                <w:szCs w:val="18"/>
                <w:lang w:val="en-US"/>
              </w:rPr>
              <w:t>9</w:t>
            </w:r>
            <w:r w:rsidR="005879E3" w:rsidRPr="007908D9">
              <w:rPr>
                <w:rFonts w:cs="Arial"/>
                <w:sz w:val="18"/>
                <w:szCs w:val="18"/>
                <w:lang w:val="en-US"/>
              </w:rPr>
              <w:t xml:space="preserve"> </w:t>
            </w:r>
            <w:r w:rsidR="005879E3" w:rsidRPr="005879E3">
              <w:rPr>
                <w:sz w:val="18"/>
                <w:szCs w:val="18"/>
              </w:rPr>
              <w:t>Ord</w:t>
            </w:r>
            <w:r w:rsidR="00191590" w:rsidRPr="005879E3">
              <w:rPr>
                <w:rFonts w:cs="Arial"/>
                <w:sz w:val="18"/>
                <w:szCs w:val="18"/>
                <w:lang w:val="en-US"/>
              </w:rPr>
              <w:t xml:space="preserve"> Street</w:t>
            </w:r>
          </w:p>
          <w:p w:rsidR="00191590" w:rsidRPr="00C146E2" w:rsidRDefault="005879E3" w:rsidP="00924E7A">
            <w:pPr>
              <w:spacing w:after="0" w:line="240" w:lineRule="atLeast"/>
              <w:jc w:val="left"/>
              <w:rPr>
                <w:rFonts w:cs="Arial"/>
                <w:sz w:val="18"/>
                <w:szCs w:val="18"/>
                <w:lang w:val="en-US"/>
              </w:rPr>
            </w:pPr>
            <w:r>
              <w:rPr>
                <w:rFonts w:cs="Arial"/>
                <w:sz w:val="18"/>
                <w:szCs w:val="18"/>
                <w:lang w:val="en-US"/>
              </w:rPr>
              <w:t xml:space="preserve">West </w:t>
            </w:r>
            <w:r w:rsidR="00191590" w:rsidRPr="00C146E2">
              <w:rPr>
                <w:rFonts w:cs="Arial"/>
                <w:sz w:val="18"/>
                <w:szCs w:val="18"/>
                <w:lang w:val="en-US"/>
              </w:rPr>
              <w:t>Perth WA 600</w:t>
            </w:r>
            <w:r>
              <w:rPr>
                <w:rFonts w:cs="Arial"/>
                <w:sz w:val="18"/>
                <w:szCs w:val="18"/>
                <w:lang w:val="en-US"/>
              </w:rPr>
              <w:t>5</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08 9227 1070</w:t>
            </w:r>
          </w:p>
          <w:p w:rsidR="00191590" w:rsidRPr="008856EF" w:rsidRDefault="00191590" w:rsidP="00924E7A">
            <w:pPr>
              <w:spacing w:after="0" w:line="240" w:lineRule="atLeast"/>
              <w:jc w:val="left"/>
              <w:rPr>
                <w:rFonts w:cs="Arial"/>
                <w:sz w:val="18"/>
                <w:szCs w:val="18"/>
                <w:lang w:val="en-US"/>
              </w:rPr>
            </w:pPr>
            <w:r w:rsidRPr="00C146E2">
              <w:rPr>
                <w:rFonts w:cs="Arial"/>
                <w:sz w:val="18"/>
                <w:szCs w:val="18"/>
                <w:lang w:val="en-US"/>
              </w:rPr>
              <w:t xml:space="preserve">F 08 </w:t>
            </w:r>
            <w:r w:rsidR="00212B60">
              <w:rPr>
                <w:rFonts w:cs="Arial"/>
                <w:sz w:val="18"/>
                <w:szCs w:val="18"/>
                <w:lang w:val="en-US"/>
              </w:rPr>
              <w:t>9322 1358</w:t>
            </w: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191590" w:rsidRPr="00C42C86" w:rsidRDefault="00191590" w:rsidP="008856EF">
            <w:pPr>
              <w:spacing w:after="0" w:line="240" w:lineRule="atLeast"/>
              <w:jc w:val="left"/>
              <w:rPr>
                <w:rFonts w:cs="Arial"/>
                <w:b/>
                <w:sz w:val="18"/>
                <w:szCs w:val="18"/>
              </w:rPr>
            </w:pPr>
            <w:bookmarkStart w:id="722" w:name="OLE_LINK1"/>
            <w:r w:rsidRPr="008856EF">
              <w:rPr>
                <w:rFonts w:cs="Arial"/>
                <w:b/>
                <w:sz w:val="18"/>
                <w:szCs w:val="18"/>
                <w:lang w:val="en-US"/>
              </w:rPr>
              <w:t>WOLLONGONG</w:t>
            </w:r>
          </w:p>
          <w:p w:rsidR="00191590" w:rsidRPr="00C42C86" w:rsidRDefault="00E568AC" w:rsidP="00924E7A">
            <w:pPr>
              <w:spacing w:after="0" w:line="240" w:lineRule="atLeast"/>
              <w:jc w:val="left"/>
              <w:rPr>
                <w:rFonts w:cs="Arial"/>
                <w:sz w:val="18"/>
                <w:szCs w:val="18"/>
                <w:lang w:val="en-US"/>
              </w:rPr>
            </w:pPr>
            <w:r>
              <w:rPr>
                <w:rFonts w:cs="Arial"/>
                <w:sz w:val="18"/>
                <w:szCs w:val="18"/>
                <w:lang w:val="en-US"/>
              </w:rPr>
              <w:t>Suite 204, Level 2</w:t>
            </w:r>
          </w:p>
          <w:p w:rsidR="00191590" w:rsidRPr="00C42C86" w:rsidRDefault="00E568AC" w:rsidP="00924E7A">
            <w:pPr>
              <w:spacing w:after="0" w:line="240" w:lineRule="atLeast"/>
              <w:jc w:val="left"/>
              <w:rPr>
                <w:rFonts w:cs="Arial"/>
                <w:sz w:val="18"/>
                <w:szCs w:val="18"/>
                <w:lang w:val="en-US"/>
              </w:rPr>
            </w:pPr>
            <w:r>
              <w:rPr>
                <w:rFonts w:cs="Arial"/>
                <w:sz w:val="18"/>
                <w:szCs w:val="18"/>
                <w:lang w:val="en-US"/>
              </w:rPr>
              <w:t>62 Moore</w:t>
            </w:r>
            <w:r w:rsidR="00191590" w:rsidRPr="00C42C86">
              <w:rPr>
                <w:rFonts w:cs="Arial"/>
                <w:sz w:val="18"/>
                <w:szCs w:val="18"/>
                <w:lang w:val="en-US"/>
              </w:rPr>
              <w:t xml:space="preserve"> Street</w:t>
            </w:r>
          </w:p>
          <w:p w:rsidR="00191590" w:rsidRDefault="00E568AC" w:rsidP="00924E7A">
            <w:pPr>
              <w:spacing w:after="0" w:line="240" w:lineRule="atLeast"/>
              <w:jc w:val="left"/>
              <w:rPr>
                <w:rFonts w:cs="Arial"/>
                <w:sz w:val="18"/>
                <w:szCs w:val="18"/>
                <w:lang w:val="en-US"/>
              </w:rPr>
            </w:pPr>
            <w:proofErr w:type="spellStart"/>
            <w:r>
              <w:rPr>
                <w:rFonts w:cs="Arial"/>
                <w:sz w:val="18"/>
                <w:szCs w:val="18"/>
                <w:lang w:val="en-US"/>
              </w:rPr>
              <w:t>Austinmer</w:t>
            </w:r>
            <w:proofErr w:type="spellEnd"/>
            <w:r>
              <w:rPr>
                <w:rFonts w:cs="Arial"/>
                <w:sz w:val="18"/>
                <w:szCs w:val="18"/>
                <w:lang w:val="en-US"/>
              </w:rPr>
              <w:t xml:space="preserve"> NSW 2515</w:t>
            </w:r>
          </w:p>
          <w:p w:rsidR="00191590" w:rsidRDefault="00191590" w:rsidP="00924E7A">
            <w:pPr>
              <w:spacing w:after="0" w:line="240" w:lineRule="atLeast"/>
              <w:jc w:val="left"/>
              <w:rPr>
                <w:rFonts w:cs="Arial"/>
                <w:sz w:val="18"/>
                <w:szCs w:val="18"/>
                <w:lang w:val="en-US"/>
              </w:rPr>
            </w:pPr>
            <w:r>
              <w:rPr>
                <w:rFonts w:cs="Arial"/>
                <w:sz w:val="18"/>
                <w:szCs w:val="18"/>
                <w:lang w:val="en-US"/>
              </w:rPr>
              <w:t xml:space="preserve">T 02 </w:t>
            </w:r>
            <w:r w:rsidR="000C4331">
              <w:rPr>
                <w:rFonts w:cs="Arial"/>
                <w:sz w:val="18"/>
                <w:szCs w:val="18"/>
                <w:lang w:val="en-US"/>
              </w:rPr>
              <w:t>4201 2200</w:t>
            </w:r>
          </w:p>
          <w:p w:rsidR="000C4331" w:rsidRPr="008856EF" w:rsidRDefault="00191590" w:rsidP="000C4331">
            <w:pPr>
              <w:spacing w:after="0" w:line="240" w:lineRule="atLeast"/>
              <w:jc w:val="left"/>
              <w:rPr>
                <w:rFonts w:cs="Arial"/>
                <w:sz w:val="18"/>
                <w:szCs w:val="18"/>
                <w:lang w:val="en-US"/>
              </w:rPr>
            </w:pPr>
            <w:r w:rsidRPr="003F21F4">
              <w:rPr>
                <w:rFonts w:cs="Arial"/>
                <w:sz w:val="18"/>
                <w:szCs w:val="18"/>
                <w:lang w:val="en-US"/>
              </w:rPr>
              <w:t xml:space="preserve">F 02 </w:t>
            </w:r>
            <w:bookmarkEnd w:id="722"/>
            <w:r w:rsidR="000C4331">
              <w:rPr>
                <w:rFonts w:cs="Arial"/>
                <w:sz w:val="18"/>
                <w:szCs w:val="18"/>
                <w:lang w:val="en-US"/>
              </w:rPr>
              <w:t>4268 4361</w:t>
            </w:r>
          </w:p>
        </w:tc>
        <w:tc>
          <w:tcPr>
            <w:tcW w:w="271" w:type="dxa"/>
            <w:noWrap/>
            <w:vAlign w:val="center"/>
          </w:tcPr>
          <w:p w:rsidR="00191590" w:rsidRPr="00C146E2" w:rsidRDefault="00191590" w:rsidP="00924E7A">
            <w:pPr>
              <w:spacing w:after="40" w:line="240" w:lineRule="atLeast"/>
              <w:rPr>
                <w:rFonts w:cs="Arial"/>
                <w:b/>
                <w:sz w:val="18"/>
                <w:szCs w:val="18"/>
              </w:rPr>
            </w:pPr>
          </w:p>
        </w:tc>
        <w:tc>
          <w:tcPr>
            <w:tcW w:w="2551" w:type="dxa"/>
            <w:noWrap/>
            <w:vAlign w:val="center"/>
          </w:tcPr>
          <w:p w:rsidR="00D74246" w:rsidRPr="008856EF" w:rsidRDefault="00D74246" w:rsidP="008856EF">
            <w:pPr>
              <w:spacing w:after="0" w:line="240" w:lineRule="atLeast"/>
              <w:jc w:val="left"/>
              <w:rPr>
                <w:rFonts w:cs="Arial"/>
                <w:b/>
                <w:sz w:val="18"/>
                <w:szCs w:val="18"/>
                <w:lang w:val="en-US"/>
              </w:rPr>
            </w:pPr>
            <w:r w:rsidRPr="008856EF">
              <w:rPr>
                <w:rFonts w:cs="Arial"/>
                <w:b/>
                <w:sz w:val="18"/>
                <w:szCs w:val="18"/>
                <w:lang w:val="en-US"/>
              </w:rPr>
              <w:t>GOSFORD</w:t>
            </w:r>
          </w:p>
          <w:p w:rsidR="00D74246" w:rsidRPr="00C42C86" w:rsidRDefault="00D74246" w:rsidP="00D74246">
            <w:pPr>
              <w:spacing w:after="0" w:line="240" w:lineRule="atLeast"/>
              <w:jc w:val="left"/>
              <w:rPr>
                <w:rFonts w:cs="Arial"/>
                <w:sz w:val="18"/>
                <w:szCs w:val="18"/>
                <w:lang w:val="en-US"/>
              </w:rPr>
            </w:pPr>
            <w:r>
              <w:rPr>
                <w:rFonts w:cs="Arial"/>
                <w:sz w:val="18"/>
                <w:szCs w:val="18"/>
                <w:lang w:val="en-US"/>
              </w:rPr>
              <w:t>Suite 5, Baker One</w:t>
            </w:r>
          </w:p>
          <w:p w:rsidR="00D74246" w:rsidRPr="00C42C86" w:rsidRDefault="00D74246" w:rsidP="00D74246">
            <w:pPr>
              <w:spacing w:after="0" w:line="240" w:lineRule="atLeast"/>
              <w:jc w:val="left"/>
              <w:rPr>
                <w:rFonts w:cs="Arial"/>
                <w:sz w:val="18"/>
                <w:szCs w:val="18"/>
                <w:lang w:val="en-US"/>
              </w:rPr>
            </w:pPr>
            <w:r>
              <w:rPr>
                <w:rFonts w:cs="Arial"/>
                <w:sz w:val="18"/>
                <w:szCs w:val="18"/>
                <w:lang w:val="en-US"/>
              </w:rPr>
              <w:t>1-5 Baker Street</w:t>
            </w:r>
          </w:p>
          <w:p w:rsidR="00D74246" w:rsidRDefault="00D74246" w:rsidP="00D74246">
            <w:pPr>
              <w:spacing w:after="0" w:line="240" w:lineRule="atLeast"/>
              <w:jc w:val="left"/>
              <w:rPr>
                <w:rFonts w:cs="Arial"/>
                <w:sz w:val="18"/>
                <w:szCs w:val="18"/>
                <w:lang w:val="en-US"/>
              </w:rPr>
            </w:pPr>
            <w:proofErr w:type="spellStart"/>
            <w:r>
              <w:rPr>
                <w:rFonts w:cs="Arial"/>
                <w:sz w:val="18"/>
                <w:szCs w:val="18"/>
                <w:lang w:val="en-US"/>
              </w:rPr>
              <w:t>Gosford</w:t>
            </w:r>
            <w:proofErr w:type="spellEnd"/>
            <w:r>
              <w:rPr>
                <w:rFonts w:cs="Arial"/>
                <w:sz w:val="18"/>
                <w:szCs w:val="18"/>
                <w:lang w:val="en-US"/>
              </w:rPr>
              <w:t xml:space="preserve"> NSW 2250</w:t>
            </w:r>
          </w:p>
          <w:p w:rsidR="00D74246" w:rsidRDefault="00D74246" w:rsidP="00D74246">
            <w:pPr>
              <w:spacing w:after="0" w:line="240" w:lineRule="atLeast"/>
              <w:jc w:val="left"/>
              <w:rPr>
                <w:rFonts w:cs="Arial"/>
                <w:sz w:val="18"/>
                <w:szCs w:val="18"/>
                <w:lang w:val="en-US"/>
              </w:rPr>
            </w:pPr>
            <w:r>
              <w:rPr>
                <w:rFonts w:cs="Arial"/>
                <w:sz w:val="18"/>
                <w:szCs w:val="18"/>
                <w:lang w:val="en-US"/>
              </w:rPr>
              <w:t>T 02 4302 1220</w:t>
            </w:r>
          </w:p>
          <w:p w:rsidR="000C4331" w:rsidRPr="008856EF" w:rsidRDefault="00D74246" w:rsidP="00D74246">
            <w:pPr>
              <w:spacing w:after="40" w:line="240" w:lineRule="atLeast"/>
              <w:rPr>
                <w:rFonts w:cs="Arial"/>
                <w:sz w:val="18"/>
                <w:szCs w:val="18"/>
                <w:lang w:val="en-US"/>
              </w:rPr>
            </w:pPr>
            <w:r w:rsidRPr="003F21F4">
              <w:rPr>
                <w:rFonts w:cs="Arial"/>
                <w:sz w:val="18"/>
                <w:szCs w:val="18"/>
                <w:lang w:val="en-US"/>
              </w:rPr>
              <w:t>F 02 4</w:t>
            </w:r>
            <w:r>
              <w:rPr>
                <w:rFonts w:cs="Arial"/>
                <w:sz w:val="18"/>
                <w:szCs w:val="18"/>
                <w:lang w:val="en-US"/>
              </w:rPr>
              <w:t>322 2897</w:t>
            </w:r>
          </w:p>
        </w:tc>
      </w:tr>
      <w:tr w:rsidR="008856EF" w:rsidRPr="00C146E2" w:rsidTr="008856EF">
        <w:trPr>
          <w:trHeight w:val="164"/>
        </w:trPr>
        <w:tc>
          <w:tcPr>
            <w:tcW w:w="2848" w:type="dxa"/>
            <w:noWrap/>
            <w:tcMar>
              <w:top w:w="113" w:type="dxa"/>
            </w:tcMar>
            <w:vAlign w:val="center"/>
          </w:tcPr>
          <w:p w:rsidR="008856EF" w:rsidRPr="008856EF" w:rsidRDefault="008856EF" w:rsidP="008856EF">
            <w:pPr>
              <w:spacing w:after="0" w:line="240" w:lineRule="auto"/>
              <w:rPr>
                <w:rFonts w:cs="Arial"/>
                <w:sz w:val="18"/>
                <w:szCs w:val="18"/>
              </w:rPr>
            </w:pPr>
          </w:p>
        </w:tc>
        <w:tc>
          <w:tcPr>
            <w:tcW w:w="237" w:type="dxa"/>
            <w:noWrap/>
            <w:tcMar>
              <w:top w:w="113" w:type="dxa"/>
            </w:tcMar>
            <w:vAlign w:val="center"/>
          </w:tcPr>
          <w:p w:rsidR="008856EF" w:rsidRPr="00C146E2" w:rsidRDefault="008856EF" w:rsidP="008856EF">
            <w:pPr>
              <w:spacing w:after="0" w:line="240" w:lineRule="auto"/>
              <w:rPr>
                <w:rFonts w:cs="Arial"/>
                <w:sz w:val="18"/>
                <w:szCs w:val="18"/>
              </w:rPr>
            </w:pPr>
          </w:p>
        </w:tc>
        <w:tc>
          <w:tcPr>
            <w:tcW w:w="2706" w:type="dxa"/>
            <w:noWrap/>
            <w:tcMar>
              <w:top w:w="113" w:type="dxa"/>
            </w:tcMar>
            <w:vAlign w:val="center"/>
          </w:tcPr>
          <w:p w:rsidR="008856EF" w:rsidRPr="008856EF" w:rsidRDefault="008856EF" w:rsidP="008856EF">
            <w:pPr>
              <w:spacing w:after="0" w:line="240" w:lineRule="auto"/>
              <w:rPr>
                <w:rFonts w:cs="Arial"/>
                <w:sz w:val="18"/>
                <w:szCs w:val="18"/>
              </w:rPr>
            </w:pPr>
          </w:p>
        </w:tc>
        <w:tc>
          <w:tcPr>
            <w:tcW w:w="271" w:type="dxa"/>
            <w:noWrap/>
            <w:vAlign w:val="center"/>
          </w:tcPr>
          <w:p w:rsidR="008856EF" w:rsidRPr="008856EF" w:rsidRDefault="008856EF" w:rsidP="008856EF">
            <w:pPr>
              <w:spacing w:after="40" w:line="240" w:lineRule="auto"/>
              <w:rPr>
                <w:rFonts w:cs="Arial"/>
                <w:sz w:val="18"/>
                <w:szCs w:val="18"/>
              </w:rPr>
            </w:pPr>
          </w:p>
        </w:tc>
        <w:tc>
          <w:tcPr>
            <w:tcW w:w="2551" w:type="dxa"/>
            <w:noWrap/>
            <w:vAlign w:val="center"/>
          </w:tcPr>
          <w:p w:rsidR="008856EF" w:rsidRPr="008856EF" w:rsidRDefault="008856EF" w:rsidP="008856EF">
            <w:pPr>
              <w:spacing w:after="0" w:line="240" w:lineRule="auto"/>
              <w:rPr>
                <w:rFonts w:cs="Arial"/>
                <w:sz w:val="18"/>
                <w:szCs w:val="18"/>
              </w:rPr>
            </w:pPr>
          </w:p>
        </w:tc>
      </w:tr>
      <w:tr w:rsidR="008856EF" w:rsidRPr="00C146E2" w:rsidTr="008856EF">
        <w:trPr>
          <w:trHeight w:val="164"/>
        </w:trPr>
        <w:tc>
          <w:tcPr>
            <w:tcW w:w="2848" w:type="dxa"/>
            <w:noWrap/>
            <w:tcMar>
              <w:top w:w="113" w:type="dxa"/>
            </w:tcMar>
            <w:vAlign w:val="center"/>
          </w:tcPr>
          <w:p w:rsidR="008856EF" w:rsidRPr="008856EF" w:rsidRDefault="008856EF" w:rsidP="008856EF">
            <w:pPr>
              <w:spacing w:after="0" w:line="240" w:lineRule="atLeast"/>
              <w:jc w:val="left"/>
              <w:rPr>
                <w:rFonts w:cs="Arial"/>
                <w:b/>
                <w:sz w:val="18"/>
                <w:szCs w:val="18"/>
                <w:lang w:val="en-US"/>
              </w:rPr>
            </w:pPr>
            <w:r>
              <w:rPr>
                <w:rFonts w:cs="Arial"/>
                <w:b/>
                <w:sz w:val="18"/>
                <w:szCs w:val="18"/>
                <w:lang w:val="en-US"/>
              </w:rPr>
              <w:t>DARWIN</w:t>
            </w:r>
          </w:p>
          <w:p w:rsidR="008856EF" w:rsidRPr="005879E3" w:rsidRDefault="008856EF" w:rsidP="008856EF">
            <w:pPr>
              <w:spacing w:after="0" w:line="240" w:lineRule="atLeast"/>
              <w:jc w:val="left"/>
              <w:rPr>
                <w:rFonts w:cs="Arial"/>
                <w:sz w:val="18"/>
                <w:szCs w:val="18"/>
                <w:lang w:val="en-US"/>
              </w:rPr>
            </w:pPr>
            <w:r>
              <w:rPr>
                <w:rFonts w:cs="Arial"/>
                <w:sz w:val="18"/>
                <w:szCs w:val="18"/>
                <w:lang w:val="en-US"/>
              </w:rPr>
              <w:t>16/56 Marina Boulevard</w:t>
            </w:r>
          </w:p>
          <w:p w:rsidR="008856EF" w:rsidRPr="00C146E2" w:rsidRDefault="008856EF" w:rsidP="008856EF">
            <w:pPr>
              <w:spacing w:after="0" w:line="240" w:lineRule="atLeast"/>
              <w:jc w:val="left"/>
              <w:rPr>
                <w:rFonts w:cs="Arial"/>
                <w:sz w:val="18"/>
                <w:szCs w:val="18"/>
                <w:lang w:val="en-US"/>
              </w:rPr>
            </w:pPr>
            <w:r>
              <w:rPr>
                <w:rFonts w:cs="Arial"/>
                <w:sz w:val="18"/>
                <w:szCs w:val="18"/>
                <w:lang w:val="en-US"/>
              </w:rPr>
              <w:t>Cullen Bay NT 0820</w:t>
            </w:r>
          </w:p>
          <w:p w:rsidR="008856EF" w:rsidRPr="008856EF" w:rsidRDefault="008856EF" w:rsidP="008718D0">
            <w:pPr>
              <w:spacing w:after="0" w:line="240" w:lineRule="atLeast"/>
              <w:jc w:val="left"/>
              <w:rPr>
                <w:rFonts w:cs="Arial"/>
                <w:sz w:val="18"/>
                <w:szCs w:val="18"/>
                <w:lang w:val="en-US"/>
              </w:rPr>
            </w:pPr>
            <w:r w:rsidRPr="00C146E2">
              <w:rPr>
                <w:rFonts w:cs="Arial"/>
                <w:sz w:val="18"/>
                <w:szCs w:val="18"/>
                <w:lang w:val="en-US"/>
              </w:rPr>
              <w:t xml:space="preserve">T </w:t>
            </w:r>
            <w:r w:rsidR="008718D0">
              <w:rPr>
                <w:rFonts w:cs="Arial"/>
                <w:sz w:val="18"/>
                <w:szCs w:val="18"/>
                <w:lang w:val="en-US"/>
              </w:rPr>
              <w:t>08 8989 5601</w:t>
            </w:r>
          </w:p>
        </w:tc>
        <w:tc>
          <w:tcPr>
            <w:tcW w:w="237" w:type="dxa"/>
            <w:noWrap/>
            <w:tcMar>
              <w:top w:w="113" w:type="dxa"/>
            </w:tcMar>
            <w:vAlign w:val="center"/>
          </w:tcPr>
          <w:p w:rsidR="008856EF" w:rsidRPr="00C146E2" w:rsidRDefault="008856EF" w:rsidP="008856EF">
            <w:pPr>
              <w:spacing w:after="0" w:line="240" w:lineRule="auto"/>
              <w:rPr>
                <w:rFonts w:cs="Arial"/>
                <w:sz w:val="18"/>
                <w:szCs w:val="18"/>
              </w:rPr>
            </w:pPr>
          </w:p>
        </w:tc>
        <w:tc>
          <w:tcPr>
            <w:tcW w:w="2706" w:type="dxa"/>
            <w:noWrap/>
            <w:tcMar>
              <w:top w:w="113" w:type="dxa"/>
            </w:tcMar>
            <w:vAlign w:val="center"/>
          </w:tcPr>
          <w:p w:rsidR="008718D0" w:rsidRPr="008856EF" w:rsidRDefault="008718D0" w:rsidP="008718D0">
            <w:pPr>
              <w:spacing w:after="0" w:line="240" w:lineRule="atLeast"/>
              <w:jc w:val="left"/>
              <w:rPr>
                <w:rFonts w:cs="Arial"/>
                <w:b/>
                <w:sz w:val="18"/>
                <w:szCs w:val="18"/>
                <w:lang w:val="en-US"/>
              </w:rPr>
            </w:pPr>
            <w:r>
              <w:rPr>
                <w:rFonts w:cs="Arial"/>
                <w:b/>
                <w:sz w:val="18"/>
                <w:szCs w:val="18"/>
                <w:lang w:val="en-US"/>
              </w:rPr>
              <w:t>BRISBANE</w:t>
            </w:r>
          </w:p>
          <w:p w:rsidR="008718D0" w:rsidRPr="005879E3" w:rsidRDefault="00190485" w:rsidP="008718D0">
            <w:pPr>
              <w:spacing w:after="0" w:line="240" w:lineRule="atLeast"/>
              <w:jc w:val="left"/>
              <w:rPr>
                <w:rFonts w:cs="Arial"/>
                <w:sz w:val="18"/>
                <w:szCs w:val="18"/>
                <w:lang w:val="en-US"/>
              </w:rPr>
            </w:pPr>
            <w:r>
              <w:rPr>
                <w:rFonts w:cs="Arial"/>
                <w:sz w:val="18"/>
                <w:szCs w:val="18"/>
                <w:lang w:val="en-US"/>
              </w:rPr>
              <w:t>51 Amelia Street</w:t>
            </w:r>
          </w:p>
          <w:p w:rsidR="008718D0" w:rsidRPr="00C146E2" w:rsidRDefault="008718D0" w:rsidP="008718D0">
            <w:pPr>
              <w:spacing w:after="0" w:line="240" w:lineRule="atLeast"/>
              <w:jc w:val="left"/>
              <w:rPr>
                <w:rFonts w:cs="Arial"/>
                <w:sz w:val="18"/>
                <w:szCs w:val="18"/>
                <w:lang w:val="en-US"/>
              </w:rPr>
            </w:pPr>
            <w:r>
              <w:rPr>
                <w:rFonts w:cs="Arial"/>
                <w:sz w:val="18"/>
                <w:szCs w:val="18"/>
                <w:lang w:val="en-US"/>
              </w:rPr>
              <w:t>Fortitude Valley QLD 4006</w:t>
            </w:r>
          </w:p>
          <w:p w:rsidR="008856EF" w:rsidRPr="008856EF" w:rsidRDefault="008718D0" w:rsidP="008718D0">
            <w:pPr>
              <w:spacing w:after="0" w:line="240" w:lineRule="auto"/>
              <w:rPr>
                <w:rFonts w:cs="Arial"/>
                <w:sz w:val="18"/>
                <w:szCs w:val="18"/>
              </w:rPr>
            </w:pPr>
            <w:r w:rsidRPr="00C146E2">
              <w:rPr>
                <w:rFonts w:cs="Arial"/>
                <w:sz w:val="18"/>
                <w:szCs w:val="18"/>
                <w:lang w:val="en-US"/>
              </w:rPr>
              <w:t xml:space="preserve">T </w:t>
            </w:r>
            <w:r w:rsidR="00C80449">
              <w:rPr>
                <w:rFonts w:cs="Arial"/>
                <w:sz w:val="18"/>
                <w:szCs w:val="18"/>
                <w:lang w:val="en-US"/>
              </w:rPr>
              <w:t>07 3503 7193</w:t>
            </w:r>
          </w:p>
        </w:tc>
        <w:tc>
          <w:tcPr>
            <w:tcW w:w="271" w:type="dxa"/>
            <w:noWrap/>
            <w:vAlign w:val="center"/>
          </w:tcPr>
          <w:p w:rsidR="008856EF" w:rsidRPr="008856EF" w:rsidRDefault="008856EF" w:rsidP="008856EF">
            <w:pPr>
              <w:spacing w:after="40" w:line="240" w:lineRule="auto"/>
              <w:rPr>
                <w:rFonts w:cs="Arial"/>
                <w:sz w:val="18"/>
                <w:szCs w:val="18"/>
              </w:rPr>
            </w:pPr>
          </w:p>
        </w:tc>
        <w:tc>
          <w:tcPr>
            <w:tcW w:w="2551" w:type="dxa"/>
            <w:noWrap/>
            <w:vAlign w:val="center"/>
          </w:tcPr>
          <w:p w:rsidR="0009729B" w:rsidRDefault="0009729B" w:rsidP="0009729B">
            <w:pPr>
              <w:spacing w:after="0" w:line="240" w:lineRule="auto"/>
              <w:rPr>
                <w:rFonts w:cs="Arial"/>
                <w:sz w:val="18"/>
                <w:szCs w:val="18"/>
              </w:rPr>
            </w:pPr>
            <w:r>
              <w:rPr>
                <w:rFonts w:cs="Arial"/>
                <w:sz w:val="18"/>
                <w:szCs w:val="18"/>
              </w:rPr>
              <w:t>1300 646 131</w:t>
            </w:r>
          </w:p>
          <w:p w:rsidR="008856EF" w:rsidRPr="008856EF" w:rsidRDefault="007D30A3" w:rsidP="0009729B">
            <w:pPr>
              <w:spacing w:after="0" w:line="240" w:lineRule="auto"/>
              <w:rPr>
                <w:rFonts w:cs="Arial"/>
                <w:sz w:val="18"/>
                <w:szCs w:val="18"/>
              </w:rPr>
            </w:pPr>
            <w:hyperlink r:id="rId221" w:history="1">
              <w:r w:rsidR="0009729B" w:rsidRPr="00EC0F10">
                <w:rPr>
                  <w:rStyle w:val="Hyperlink"/>
                  <w:rFonts w:cs="Arial"/>
                  <w:sz w:val="18"/>
                  <w:szCs w:val="18"/>
                </w:rPr>
                <w:t>www.ecoaus.com.au</w:t>
              </w:r>
            </w:hyperlink>
          </w:p>
        </w:tc>
      </w:tr>
    </w:tbl>
    <w:p w:rsidR="00191590" w:rsidRDefault="00980844" w:rsidP="00191590">
      <w:r>
        <w:rPr>
          <w:noProof/>
          <w:lang w:eastAsia="en-AU"/>
        </w:rPr>
        <w:drawing>
          <wp:anchor distT="0" distB="0" distL="114300" distR="114300" simplePos="0" relativeHeight="251661312" behindDoc="0" locked="0" layoutInCell="1" allowOverlap="1">
            <wp:simplePos x="0" y="0"/>
            <wp:positionH relativeFrom="column">
              <wp:posOffset>5135880</wp:posOffset>
            </wp:positionH>
            <wp:positionV relativeFrom="paragraph">
              <wp:posOffset>65293</wp:posOffset>
            </wp:positionV>
            <wp:extent cx="838200" cy="11156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S-small.jpg"/>
                    <pic:cNvPicPr/>
                  </pic:nvPicPr>
                  <pic:blipFill>
                    <a:blip r:embed="rId2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8200" cy="1115695"/>
                    </a:xfrm>
                    <a:prstGeom prst="rect">
                      <a:avLst/>
                    </a:prstGeom>
                  </pic:spPr>
                </pic:pic>
              </a:graphicData>
            </a:graphic>
          </wp:anchor>
        </w:drawing>
      </w:r>
      <w:r w:rsidR="00287F76">
        <w:rPr>
          <w:noProof/>
          <w:lang w:eastAsia="en-AU"/>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416540"/>
            <wp:effectExtent l="0" t="0" r="2540" b="3810"/>
            <wp:wrapNone/>
            <wp:docPr id="60" name="Picture 60"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port Cover Background"/>
                    <pic:cNvPicPr>
                      <a:picLocks noChangeAspect="1" noChangeArrowheads="1"/>
                    </pic:cNvPicPr>
                  </pic:nvPicPr>
                  <pic:blipFill>
                    <a:blip r:embed="rId2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10416540"/>
                    </a:xfrm>
                    <a:prstGeom prst="rect">
                      <a:avLst/>
                    </a:prstGeom>
                    <a:noFill/>
                    <a:ln>
                      <a:noFill/>
                    </a:ln>
                  </pic:spPr>
                </pic:pic>
              </a:graphicData>
            </a:graphic>
          </wp:anchor>
        </w:drawing>
      </w:r>
    </w:p>
    <w:p w:rsidR="00C91864" w:rsidRPr="00F22AB4" w:rsidRDefault="00FB6DB6" w:rsidP="00C91864">
      <w:pPr>
        <w:rPr>
          <w:rFonts w:cs="Arial"/>
          <w:sz w:val="17"/>
          <w:szCs w:val="17"/>
        </w:rPr>
      </w:pPr>
      <w:r>
        <w:rPr>
          <w:noProof/>
          <w:lang w:eastAsia="en-AU"/>
        </w:rPr>
        <w:drawing>
          <wp:anchor distT="0" distB="0" distL="114300" distR="114300" simplePos="0" relativeHeight="251662336" behindDoc="0" locked="0" layoutInCell="1" allowOverlap="1">
            <wp:simplePos x="0" y="0"/>
            <wp:positionH relativeFrom="column">
              <wp:posOffset>5135880</wp:posOffset>
            </wp:positionH>
            <wp:positionV relativeFrom="paragraph">
              <wp:posOffset>1049543</wp:posOffset>
            </wp:positionV>
            <wp:extent cx="838200" cy="11156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small.jpg"/>
                    <pic:cNvPicPr/>
                  </pic:nvPicPr>
                  <pic:blipFill>
                    <a:blip r:embed="rId2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8200" cy="1115695"/>
                    </a:xfrm>
                    <a:prstGeom prst="rect">
                      <a:avLst/>
                    </a:prstGeom>
                  </pic:spPr>
                </pic:pic>
              </a:graphicData>
            </a:graphic>
          </wp:anchor>
        </w:drawing>
      </w:r>
    </w:p>
    <w:p w:rsidR="001A2E4E" w:rsidRPr="00F22AB4" w:rsidRDefault="001A2E4E">
      <w:pPr>
        <w:rPr>
          <w:rFonts w:cs="Arial"/>
          <w:sz w:val="17"/>
          <w:szCs w:val="17"/>
        </w:rPr>
      </w:pPr>
    </w:p>
    <w:sectPr w:rsidR="001A2E4E" w:rsidRPr="00F22AB4" w:rsidSect="009350B0">
      <w:pgSz w:w="11907" w:h="16839" w:code="9"/>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BF76A5" w15:done="0"/>
  <w15:commentEx w15:paraId="17DBB7A4" w15:done="0"/>
  <w15:commentEx w15:paraId="010BE247" w15:done="0"/>
  <w15:commentEx w15:paraId="29048FB3" w15:done="0"/>
  <w15:commentEx w15:paraId="121C7466" w15:done="0"/>
  <w15:commentEx w15:paraId="220C30D0" w15:done="0"/>
  <w15:commentEx w15:paraId="0D39F8A5" w15:done="0"/>
  <w15:commentEx w15:paraId="02B54E81" w15:done="0"/>
  <w15:commentEx w15:paraId="2DD99FB1" w15:done="0"/>
  <w15:commentEx w15:paraId="590598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C0A" w:rsidRDefault="009F5C0A">
      <w:r>
        <w:separator/>
      </w:r>
    </w:p>
    <w:p w:rsidR="009F5C0A" w:rsidRDefault="009F5C0A"/>
  </w:endnote>
  <w:endnote w:type="continuationSeparator" w:id="0">
    <w:p w:rsidR="009F5C0A" w:rsidRDefault="009F5C0A">
      <w:r>
        <w:continuationSeparator/>
      </w:r>
    </w:p>
    <w:p w:rsidR="009F5C0A" w:rsidRDefault="009F5C0A"/>
  </w:endnote>
  <w:endnote w:type="continuationNotice" w:id="1">
    <w:p w:rsidR="009F5C0A" w:rsidRDefault="009F5C0A">
      <w:pPr>
        <w:spacing w:after="0" w:line="240" w:lineRule="auto"/>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Helv 10pt">
    <w:altName w:val="Arial"/>
    <w:panose1 w:val="00000000000000000000"/>
    <w:charset w:val="00"/>
    <w:family w:val="swiss"/>
    <w:notTrueType/>
    <w:pitch w:val="default"/>
    <w:sig w:usb0="00000003" w:usb1="00000000" w:usb2="00000000" w:usb3="00000000" w:csb0="00000001" w:csb1="00000000"/>
  </w:font>
  <w:font w:name="Transit-Normal">
    <w:altName w:val="Cambria"/>
    <w:charset w:val="00"/>
    <w:family w:val="auto"/>
    <w:pitch w:val="variable"/>
    <w:sig w:usb0="03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9F5C0A" w:rsidRPr="009350B0" w:rsidTr="00A302BB">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14</w:t>
          </w:r>
          <w:r w:rsidRPr="009350B0">
            <w:rPr>
              <w:sz w:val="14"/>
              <w:szCs w:val="14"/>
            </w:rPr>
            <w:fldChar w:fldCharType="end"/>
          </w:r>
        </w:p>
      </w:tc>
    </w:tr>
  </w:tbl>
  <w:p w:rsidR="009F5C0A" w:rsidRDefault="009F5C0A">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A302BB">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15</w:t>
          </w:r>
          <w:r w:rsidRPr="009350B0">
            <w:rPr>
              <w:sz w:val="14"/>
              <w:szCs w:val="14"/>
            </w:rPr>
            <w:fldChar w:fldCharType="end"/>
          </w:r>
        </w:p>
      </w:tc>
    </w:tr>
  </w:tbl>
  <w:p w:rsidR="009F5C0A" w:rsidRDefault="009F5C0A">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16</w:t>
          </w:r>
          <w:r w:rsidRPr="009350B0">
            <w:rPr>
              <w:sz w:val="14"/>
              <w:szCs w:val="14"/>
            </w:rPr>
            <w:fldChar w:fldCharType="end"/>
          </w:r>
        </w:p>
      </w:tc>
    </w:tr>
  </w:tbl>
  <w:p w:rsidR="009F5C0A" w:rsidRDefault="009F5C0A">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92" w:type="dxa"/>
      <w:tblInd w:w="108" w:type="dxa"/>
      <w:tblBorders>
        <w:top w:val="single" w:sz="2" w:space="0" w:color="auto"/>
      </w:tblBorders>
      <w:tblLook w:val="00A0"/>
    </w:tblPr>
    <w:tblGrid>
      <w:gridCol w:w="13467"/>
      <w:gridCol w:w="425"/>
    </w:tblGrid>
    <w:tr w:rsidR="009F5C0A" w:rsidRPr="009350B0" w:rsidTr="009B032A">
      <w:tc>
        <w:tcPr>
          <w:tcW w:w="13467"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425" w:type="dxa"/>
          <w:shd w:val="clear" w:color="auto" w:fill="auto"/>
          <w:vAlign w:val="center"/>
        </w:tcPr>
        <w:p w:rsidR="009F5C0A" w:rsidRPr="009350B0" w:rsidRDefault="009F5C0A" w:rsidP="009B032A">
          <w:pPr>
            <w:spacing w:before="80" w:after="0" w:line="240" w:lineRule="auto"/>
            <w:ind w:left="4281" w:right="-140" w:hanging="4398"/>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17</w:t>
          </w:r>
          <w:r w:rsidRPr="009350B0">
            <w:rPr>
              <w:sz w:val="14"/>
              <w:szCs w:val="14"/>
            </w:rPr>
            <w:fldChar w:fldCharType="end"/>
          </w:r>
        </w:p>
      </w:tc>
    </w:tr>
  </w:tbl>
  <w:p w:rsidR="009F5C0A" w:rsidRDefault="009F5C0A">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Ind w:w="108" w:type="dxa"/>
      <w:tblBorders>
        <w:top w:val="single" w:sz="2" w:space="0" w:color="auto"/>
      </w:tblBorders>
      <w:tblLook w:val="00A0"/>
    </w:tblPr>
    <w:tblGrid>
      <w:gridCol w:w="8652"/>
      <w:gridCol w:w="562"/>
    </w:tblGrid>
    <w:tr w:rsidR="009F5C0A" w:rsidRPr="009350B0" w:rsidTr="009B032A">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62"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18</w:t>
          </w:r>
          <w:r w:rsidRPr="009350B0">
            <w:rPr>
              <w:sz w:val="14"/>
              <w:szCs w:val="14"/>
            </w:rPr>
            <w:fldChar w:fldCharType="end"/>
          </w:r>
        </w:p>
      </w:tc>
    </w:tr>
  </w:tbl>
  <w:p w:rsidR="009F5C0A" w:rsidRDefault="009F5C0A">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A302BB">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20</w:t>
          </w:r>
          <w:r w:rsidRPr="009350B0">
            <w:rPr>
              <w:sz w:val="14"/>
              <w:szCs w:val="14"/>
            </w:rPr>
            <w:fldChar w:fldCharType="end"/>
          </w:r>
        </w:p>
      </w:tc>
    </w:tr>
  </w:tbl>
  <w:p w:rsidR="009F5C0A" w:rsidRDefault="009F5C0A">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w:t>
          </w:r>
          <w:r w:rsidRPr="009350B0">
            <w:rPr>
              <w:sz w:val="14"/>
              <w:szCs w:val="14"/>
            </w:rPr>
            <w:fldChar w:fldCharType="end"/>
          </w:r>
        </w:p>
      </w:tc>
    </w:tr>
  </w:tbl>
  <w:p w:rsidR="009F5C0A" w:rsidRDefault="009F5C0A">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23</w:t>
          </w:r>
          <w:r w:rsidRPr="009350B0">
            <w:rPr>
              <w:sz w:val="14"/>
              <w:szCs w:val="14"/>
            </w:rPr>
            <w:fldChar w:fldCharType="end"/>
          </w:r>
        </w:p>
      </w:tc>
    </w:tr>
  </w:tbl>
  <w:p w:rsidR="009F5C0A" w:rsidRDefault="009F5C0A">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C81C5F">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28</w:t>
          </w:r>
          <w:r w:rsidRPr="009350B0">
            <w:rPr>
              <w:sz w:val="14"/>
              <w:szCs w:val="14"/>
            </w:rPr>
            <w:fldChar w:fldCharType="end"/>
          </w:r>
        </w:p>
      </w:tc>
    </w:tr>
  </w:tbl>
  <w:p w:rsidR="009F5C0A" w:rsidRDefault="009F5C0A">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9"/>
    </w:tblGrid>
    <w:tr w:rsidR="009F5C0A" w:rsidRPr="009350B0" w:rsidTr="00D217E7">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29</w:t>
          </w:r>
          <w:r w:rsidRPr="009350B0">
            <w:rPr>
              <w:sz w:val="14"/>
              <w:szCs w:val="14"/>
            </w:rPr>
            <w:fldChar w:fldCharType="end"/>
          </w:r>
        </w:p>
      </w:tc>
    </w:tr>
  </w:tbl>
  <w:p w:rsidR="009F5C0A" w:rsidRDefault="009F5C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rsidP="00E24A83">
    <w:pPr>
      <w:pStyle w:val="Footer"/>
      <w:tabs>
        <w:tab w:val="clear" w:pos="4320"/>
        <w:tab w:val="clear" w:pos="8640"/>
      </w:tabs>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D217E7">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31</w:t>
          </w:r>
          <w:r w:rsidRPr="009350B0">
            <w:rPr>
              <w:sz w:val="14"/>
              <w:szCs w:val="14"/>
            </w:rPr>
            <w:fldChar w:fldCharType="end"/>
          </w:r>
        </w:p>
      </w:tc>
    </w:tr>
  </w:tbl>
  <w:p w:rsidR="009F5C0A" w:rsidRDefault="009F5C0A">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9F5C0A" w:rsidRPr="009350B0" w:rsidTr="005B0B57">
      <w:tc>
        <w:tcPr>
          <w:tcW w:w="4703" w:type="pct"/>
          <w:shd w:val="clear" w:color="auto" w:fill="auto"/>
        </w:tcPr>
        <w:p w:rsidR="009F5C0A" w:rsidRPr="009350B0" w:rsidRDefault="009F5C0A" w:rsidP="005B0B57">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5B0B5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42</w:t>
          </w:r>
          <w:r w:rsidRPr="009350B0">
            <w:rPr>
              <w:sz w:val="14"/>
              <w:szCs w:val="14"/>
            </w:rPr>
            <w:fldChar w:fldCharType="end"/>
          </w:r>
        </w:p>
      </w:tc>
    </w:tr>
  </w:tbl>
  <w:p w:rsidR="009F5C0A" w:rsidRDefault="009F5C0A"/>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9F5C0A" w:rsidRPr="009350B0" w:rsidTr="005B0B57">
      <w:tc>
        <w:tcPr>
          <w:tcW w:w="4703" w:type="pct"/>
          <w:shd w:val="clear" w:color="auto" w:fill="auto"/>
        </w:tcPr>
        <w:p w:rsidR="009F5C0A" w:rsidRPr="009350B0" w:rsidRDefault="009F5C0A" w:rsidP="005B0B57">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5B0B5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56</w:t>
          </w:r>
          <w:r w:rsidRPr="009350B0">
            <w:rPr>
              <w:sz w:val="14"/>
              <w:szCs w:val="14"/>
            </w:rPr>
            <w:fldChar w:fldCharType="end"/>
          </w:r>
        </w:p>
      </w:tc>
    </w:tr>
  </w:tbl>
  <w:p w:rsidR="009F5C0A" w:rsidRDefault="009F5C0A"/>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9F5C0A" w:rsidRPr="009350B0" w:rsidTr="005B0B57">
      <w:tc>
        <w:tcPr>
          <w:tcW w:w="4703" w:type="pct"/>
          <w:shd w:val="clear" w:color="auto" w:fill="auto"/>
        </w:tcPr>
        <w:p w:rsidR="009F5C0A" w:rsidRPr="009350B0" w:rsidRDefault="009F5C0A" w:rsidP="005B0B57">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5B0B5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71</w:t>
          </w:r>
          <w:r w:rsidRPr="009350B0">
            <w:rPr>
              <w:sz w:val="14"/>
              <w:szCs w:val="14"/>
            </w:rPr>
            <w:fldChar w:fldCharType="end"/>
          </w:r>
        </w:p>
      </w:tc>
    </w:tr>
  </w:tbl>
  <w:p w:rsidR="009F5C0A" w:rsidRDefault="009F5C0A"/>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9"/>
    </w:tblGrid>
    <w:tr w:rsidR="009F5C0A" w:rsidRPr="009350B0" w:rsidTr="009D7AA1">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72</w:t>
          </w:r>
          <w:r w:rsidRPr="009350B0">
            <w:rPr>
              <w:sz w:val="14"/>
              <w:szCs w:val="14"/>
            </w:rPr>
            <w:fldChar w:fldCharType="end"/>
          </w:r>
        </w:p>
      </w:tc>
    </w:tr>
  </w:tbl>
  <w:p w:rsidR="009F5C0A" w:rsidRDefault="009F5C0A"/>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9D7AA1">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74</w:t>
          </w:r>
          <w:r w:rsidRPr="009350B0">
            <w:rPr>
              <w:sz w:val="14"/>
              <w:szCs w:val="14"/>
            </w:rPr>
            <w:fldChar w:fldCharType="end"/>
          </w:r>
        </w:p>
      </w:tc>
    </w:tr>
  </w:tbl>
  <w:p w:rsidR="009F5C0A" w:rsidRDefault="009F5C0A"/>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9"/>
    </w:tblGrid>
    <w:tr w:rsidR="009F5C0A" w:rsidRPr="009350B0" w:rsidTr="009D7AA1">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75</w:t>
          </w:r>
          <w:r w:rsidRPr="009350B0">
            <w:rPr>
              <w:sz w:val="14"/>
              <w:szCs w:val="14"/>
            </w:rPr>
            <w:fldChar w:fldCharType="end"/>
          </w:r>
        </w:p>
      </w:tc>
    </w:tr>
  </w:tbl>
  <w:p w:rsidR="009F5C0A" w:rsidRDefault="009F5C0A"/>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F679CA">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77</w:t>
          </w:r>
          <w:r w:rsidRPr="009350B0">
            <w:rPr>
              <w:sz w:val="14"/>
              <w:szCs w:val="14"/>
            </w:rPr>
            <w:fldChar w:fldCharType="end"/>
          </w:r>
        </w:p>
      </w:tc>
    </w:tr>
  </w:tbl>
  <w:p w:rsidR="009F5C0A" w:rsidRDefault="009F5C0A">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9"/>
    </w:tblGrid>
    <w:tr w:rsidR="009F5C0A" w:rsidRPr="009350B0" w:rsidTr="00F679CA">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80</w:t>
          </w:r>
          <w:r w:rsidRPr="009350B0">
            <w:rPr>
              <w:sz w:val="14"/>
              <w:szCs w:val="14"/>
            </w:rPr>
            <w:fldChar w:fldCharType="end"/>
          </w:r>
        </w:p>
      </w:tc>
    </w:tr>
  </w:tbl>
  <w:p w:rsidR="009F5C0A" w:rsidRDefault="009F5C0A">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F679CA">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81</w:t>
          </w:r>
          <w:r w:rsidRPr="009350B0">
            <w:rPr>
              <w:sz w:val="14"/>
              <w:szCs w:val="14"/>
            </w:rPr>
            <w:fldChar w:fldCharType="end"/>
          </w:r>
        </w:p>
      </w:tc>
    </w:tr>
  </w:tbl>
  <w:p w:rsidR="009F5C0A" w:rsidRDefault="009F5C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F679CA">
      <w:tc>
        <w:tcPr>
          <w:tcW w:w="4703" w:type="pct"/>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297" w:type="pct"/>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89</w:t>
          </w:r>
          <w:r w:rsidRPr="009350B0">
            <w:rPr>
              <w:sz w:val="14"/>
              <w:szCs w:val="14"/>
            </w:rPr>
            <w:fldChar w:fldCharType="end"/>
          </w:r>
        </w:p>
      </w:tc>
    </w:tr>
  </w:tbl>
  <w:p w:rsidR="009F5C0A" w:rsidRDefault="009F5C0A">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94</w:t>
          </w:r>
          <w:r w:rsidRPr="009350B0">
            <w:rPr>
              <w:sz w:val="14"/>
              <w:szCs w:val="14"/>
            </w:rPr>
            <w:fldChar w:fldCharType="end"/>
          </w:r>
        </w:p>
      </w:tc>
    </w:tr>
  </w:tbl>
  <w:p w:rsidR="009F5C0A" w:rsidRDefault="009F5C0A"/>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1" w:type="pct"/>
      <w:tblBorders>
        <w:top w:val="single" w:sz="2" w:space="0" w:color="auto"/>
      </w:tblBorders>
      <w:tblLook w:val="00A0"/>
    </w:tblPr>
    <w:tblGrid>
      <w:gridCol w:w="5356"/>
      <w:gridCol w:w="3542"/>
      <w:gridCol w:w="558"/>
    </w:tblGrid>
    <w:tr w:rsidR="009F5C0A" w:rsidRPr="009350B0" w:rsidTr="00955786">
      <w:tc>
        <w:tcPr>
          <w:tcW w:w="2832" w:type="pct"/>
          <w:shd w:val="clear" w:color="auto" w:fill="auto"/>
          <w:vAlign w:val="center"/>
        </w:tcPr>
        <w:p w:rsidR="009F5C0A" w:rsidRPr="009350B0" w:rsidRDefault="009F5C0A" w:rsidP="00955786">
          <w:pPr>
            <w:spacing w:before="60" w:after="6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1873" w:type="pct"/>
          <w:shd w:val="clear" w:color="auto" w:fill="auto"/>
          <w:vAlign w:val="center"/>
        </w:tcPr>
        <w:p w:rsidR="009F5C0A" w:rsidRPr="0077358B" w:rsidRDefault="009F5C0A" w:rsidP="00955786">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9F5C0A" w:rsidRPr="0077358B" w:rsidRDefault="009F5C0A" w:rsidP="00955786">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9D320E">
            <w:rPr>
              <w:noProof/>
              <w:spacing w:val="20"/>
              <w:sz w:val="14"/>
              <w:szCs w:val="14"/>
            </w:rPr>
            <w:t>99</w:t>
          </w:r>
          <w:r w:rsidRPr="0077358B">
            <w:rPr>
              <w:spacing w:val="20"/>
              <w:sz w:val="14"/>
              <w:szCs w:val="14"/>
            </w:rPr>
            <w:fldChar w:fldCharType="end"/>
          </w:r>
        </w:p>
      </w:tc>
    </w:tr>
  </w:tbl>
  <w:p w:rsidR="009F5C0A" w:rsidRPr="00567BC6" w:rsidRDefault="009F5C0A" w:rsidP="00955786">
    <w:pPr>
      <w:pStyle w:val="Footer"/>
      <w:spacing w:after="0" w:line="240" w:lineRule="auto"/>
      <w:rPr>
        <w:sz w:val="16"/>
        <w:szCs w:val="16"/>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1" w:type="pct"/>
      <w:tblBorders>
        <w:top w:val="single" w:sz="2" w:space="0" w:color="auto"/>
      </w:tblBorders>
      <w:tblLook w:val="00A0"/>
    </w:tblPr>
    <w:tblGrid>
      <w:gridCol w:w="5356"/>
      <w:gridCol w:w="3542"/>
      <w:gridCol w:w="558"/>
    </w:tblGrid>
    <w:tr w:rsidR="009F5C0A" w:rsidRPr="0077358B" w:rsidTr="009F5C0A">
      <w:tc>
        <w:tcPr>
          <w:tcW w:w="2832" w:type="pct"/>
          <w:shd w:val="clear" w:color="auto" w:fill="auto"/>
          <w:vAlign w:val="center"/>
        </w:tcPr>
        <w:p w:rsidR="009F5C0A" w:rsidRPr="009350B0" w:rsidRDefault="009F5C0A" w:rsidP="009F5C0A">
          <w:pPr>
            <w:spacing w:before="60" w:after="6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1873" w:type="pct"/>
          <w:shd w:val="clear" w:color="auto" w:fill="auto"/>
          <w:vAlign w:val="center"/>
        </w:tcPr>
        <w:p w:rsidR="009F5C0A" w:rsidRPr="0077358B" w:rsidRDefault="009F5C0A" w:rsidP="009F5C0A">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9F5C0A" w:rsidRPr="0077358B" w:rsidRDefault="009F5C0A" w:rsidP="009F5C0A">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9D320E">
            <w:rPr>
              <w:noProof/>
              <w:spacing w:val="20"/>
              <w:sz w:val="14"/>
              <w:szCs w:val="14"/>
            </w:rPr>
            <w:t>162</w:t>
          </w:r>
          <w:r w:rsidRPr="0077358B">
            <w:rPr>
              <w:spacing w:val="20"/>
              <w:sz w:val="14"/>
              <w:szCs w:val="14"/>
            </w:rPr>
            <w:fldChar w:fldCharType="end"/>
          </w:r>
        </w:p>
      </w:tc>
    </w:tr>
  </w:tbl>
  <w:p w:rsidR="009F5C0A" w:rsidRDefault="009F5C0A">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1" w:type="pct"/>
      <w:tblBorders>
        <w:top w:val="single" w:sz="2" w:space="0" w:color="auto"/>
      </w:tblBorders>
      <w:tblLook w:val="00A0"/>
    </w:tblPr>
    <w:tblGrid>
      <w:gridCol w:w="5356"/>
      <w:gridCol w:w="3542"/>
      <w:gridCol w:w="558"/>
    </w:tblGrid>
    <w:tr w:rsidR="009F5C0A" w:rsidRPr="009350B0" w:rsidTr="00B54C91">
      <w:tc>
        <w:tcPr>
          <w:tcW w:w="2832" w:type="pct"/>
          <w:shd w:val="clear" w:color="auto" w:fill="auto"/>
          <w:vAlign w:val="center"/>
        </w:tcPr>
        <w:p w:rsidR="009F5C0A" w:rsidRPr="009350B0" w:rsidRDefault="009F5C0A" w:rsidP="00B54C91">
          <w:pPr>
            <w:spacing w:before="60" w:after="6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1873" w:type="pct"/>
          <w:shd w:val="clear" w:color="auto" w:fill="auto"/>
          <w:vAlign w:val="center"/>
        </w:tcPr>
        <w:p w:rsidR="009F5C0A" w:rsidRPr="0077358B" w:rsidRDefault="009F5C0A" w:rsidP="00B54C91">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9F5C0A" w:rsidRPr="0077358B" w:rsidRDefault="009F5C0A" w:rsidP="00B54C91">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9D320E">
            <w:rPr>
              <w:noProof/>
              <w:spacing w:val="20"/>
              <w:sz w:val="14"/>
              <w:szCs w:val="14"/>
            </w:rPr>
            <w:t>114</w:t>
          </w:r>
          <w:r w:rsidRPr="0077358B">
            <w:rPr>
              <w:spacing w:val="20"/>
              <w:sz w:val="14"/>
              <w:szCs w:val="14"/>
            </w:rPr>
            <w:fldChar w:fldCharType="end"/>
          </w:r>
        </w:p>
      </w:tc>
    </w:tr>
  </w:tbl>
  <w:p w:rsidR="009F5C0A" w:rsidRPr="00567BC6" w:rsidRDefault="009F5C0A" w:rsidP="00B54C91">
    <w:pPr>
      <w:pStyle w:val="Footer"/>
      <w:spacing w:after="0" w:line="240" w:lineRule="auto"/>
      <w:rPr>
        <w:sz w:val="16"/>
        <w:szCs w:val="16"/>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8" w:type="pct"/>
      <w:tblBorders>
        <w:top w:val="single" w:sz="2" w:space="0" w:color="auto"/>
      </w:tblBorders>
      <w:tblLook w:val="00A0"/>
    </w:tblPr>
    <w:tblGrid>
      <w:gridCol w:w="9850"/>
      <w:gridCol w:w="3704"/>
      <w:gridCol w:w="445"/>
    </w:tblGrid>
    <w:tr w:rsidR="009F5C0A" w:rsidRPr="009350B0" w:rsidTr="00B54C91">
      <w:tc>
        <w:tcPr>
          <w:tcW w:w="3518" w:type="pct"/>
          <w:shd w:val="clear" w:color="auto" w:fill="auto"/>
          <w:vAlign w:val="center"/>
        </w:tcPr>
        <w:p w:rsidR="009F5C0A" w:rsidRPr="009350B0" w:rsidRDefault="009F5C0A" w:rsidP="00B54C91">
          <w:pPr>
            <w:spacing w:before="60" w:after="6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1323" w:type="pct"/>
          <w:shd w:val="clear" w:color="auto" w:fill="auto"/>
          <w:vAlign w:val="center"/>
        </w:tcPr>
        <w:p w:rsidR="009F5C0A" w:rsidRPr="0077358B" w:rsidRDefault="009F5C0A" w:rsidP="00B54C91">
          <w:pPr>
            <w:spacing w:before="60" w:after="60" w:line="240" w:lineRule="auto"/>
            <w:ind w:right="6"/>
            <w:jc w:val="right"/>
            <w:rPr>
              <w:spacing w:val="20"/>
              <w:sz w:val="14"/>
              <w:szCs w:val="14"/>
            </w:rPr>
          </w:pPr>
          <w:r w:rsidRPr="0077358B">
            <w:rPr>
              <w:spacing w:val="20"/>
              <w:sz w:val="14"/>
              <w:szCs w:val="14"/>
            </w:rPr>
            <w:t>Appendix B SOPs</w:t>
          </w:r>
        </w:p>
      </w:tc>
      <w:tc>
        <w:tcPr>
          <w:tcW w:w="159" w:type="pct"/>
          <w:shd w:val="clear" w:color="auto" w:fill="auto"/>
          <w:vAlign w:val="center"/>
        </w:tcPr>
        <w:p w:rsidR="009F5C0A" w:rsidRPr="0077358B" w:rsidRDefault="009F5C0A" w:rsidP="00B54C91">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9D320E">
            <w:rPr>
              <w:noProof/>
              <w:spacing w:val="20"/>
              <w:sz w:val="14"/>
              <w:szCs w:val="14"/>
            </w:rPr>
            <w:t>115</w:t>
          </w:r>
          <w:r w:rsidRPr="0077358B">
            <w:rPr>
              <w:spacing w:val="20"/>
              <w:sz w:val="14"/>
              <w:szCs w:val="14"/>
            </w:rPr>
            <w:fldChar w:fldCharType="end"/>
          </w:r>
        </w:p>
      </w:tc>
    </w:tr>
  </w:tbl>
  <w:p w:rsidR="009F5C0A" w:rsidRPr="00567BC6" w:rsidRDefault="009F5C0A" w:rsidP="00B54C91">
    <w:pPr>
      <w:pStyle w:val="Footer"/>
      <w:spacing w:after="0" w:line="240" w:lineRule="auto"/>
      <w:rPr>
        <w:sz w:val="16"/>
        <w:szCs w:val="16"/>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8" w:type="pct"/>
      <w:tblBorders>
        <w:top w:val="single" w:sz="2" w:space="0" w:color="auto"/>
      </w:tblBorders>
      <w:tblLook w:val="00A0"/>
    </w:tblPr>
    <w:tblGrid>
      <w:gridCol w:w="6582"/>
      <w:gridCol w:w="2476"/>
      <w:gridCol w:w="298"/>
    </w:tblGrid>
    <w:tr w:rsidR="009F5C0A" w:rsidRPr="009350B0" w:rsidTr="00B54C91">
      <w:tc>
        <w:tcPr>
          <w:tcW w:w="3518" w:type="pct"/>
          <w:shd w:val="clear" w:color="auto" w:fill="auto"/>
          <w:vAlign w:val="center"/>
        </w:tcPr>
        <w:p w:rsidR="009F5C0A" w:rsidRPr="009350B0" w:rsidRDefault="009F5C0A" w:rsidP="00B54C91">
          <w:pPr>
            <w:spacing w:before="60" w:after="6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1323" w:type="pct"/>
          <w:shd w:val="clear" w:color="auto" w:fill="auto"/>
          <w:vAlign w:val="center"/>
        </w:tcPr>
        <w:p w:rsidR="009F5C0A" w:rsidRPr="0077358B" w:rsidRDefault="009F5C0A" w:rsidP="00B54C91">
          <w:pPr>
            <w:spacing w:before="60" w:after="60" w:line="240" w:lineRule="auto"/>
            <w:ind w:right="6"/>
            <w:jc w:val="right"/>
            <w:rPr>
              <w:spacing w:val="20"/>
              <w:sz w:val="14"/>
              <w:szCs w:val="14"/>
            </w:rPr>
          </w:pPr>
          <w:r w:rsidRPr="0077358B">
            <w:rPr>
              <w:spacing w:val="20"/>
              <w:sz w:val="14"/>
              <w:szCs w:val="14"/>
            </w:rPr>
            <w:t>Appendix B SOPs</w:t>
          </w:r>
        </w:p>
      </w:tc>
      <w:tc>
        <w:tcPr>
          <w:tcW w:w="159" w:type="pct"/>
          <w:shd w:val="clear" w:color="auto" w:fill="auto"/>
          <w:vAlign w:val="center"/>
        </w:tcPr>
        <w:p w:rsidR="009F5C0A" w:rsidRPr="0077358B" w:rsidRDefault="009F5C0A" w:rsidP="00B54C91">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9D320E">
            <w:rPr>
              <w:noProof/>
              <w:spacing w:val="20"/>
              <w:sz w:val="14"/>
              <w:szCs w:val="14"/>
            </w:rPr>
            <w:t>127</w:t>
          </w:r>
          <w:r w:rsidRPr="0077358B">
            <w:rPr>
              <w:spacing w:val="20"/>
              <w:sz w:val="14"/>
              <w:szCs w:val="14"/>
            </w:rPr>
            <w:fldChar w:fldCharType="end"/>
          </w:r>
        </w:p>
      </w:tc>
    </w:tr>
  </w:tbl>
  <w:p w:rsidR="009F5C0A" w:rsidRPr="00567BC6" w:rsidRDefault="009F5C0A" w:rsidP="00B54C91">
    <w:pPr>
      <w:pStyle w:val="Footer"/>
      <w:spacing w:after="0" w:line="240" w:lineRule="auto"/>
      <w:rPr>
        <w:sz w:val="16"/>
        <w:szCs w:val="16"/>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1" w:type="pct"/>
      <w:tblBorders>
        <w:top w:val="single" w:sz="2" w:space="0" w:color="auto"/>
      </w:tblBorders>
      <w:tblLook w:val="00A0"/>
    </w:tblPr>
    <w:tblGrid>
      <w:gridCol w:w="5356"/>
      <w:gridCol w:w="3542"/>
      <w:gridCol w:w="558"/>
    </w:tblGrid>
    <w:tr w:rsidR="009F5C0A" w:rsidRPr="009350B0" w:rsidTr="00E42461">
      <w:tc>
        <w:tcPr>
          <w:tcW w:w="2832" w:type="pct"/>
          <w:shd w:val="clear" w:color="auto" w:fill="auto"/>
          <w:vAlign w:val="center"/>
        </w:tcPr>
        <w:p w:rsidR="009F5C0A" w:rsidRPr="009350B0" w:rsidRDefault="009F5C0A" w:rsidP="00E42461">
          <w:pPr>
            <w:spacing w:before="60" w:after="6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1873" w:type="pct"/>
          <w:shd w:val="clear" w:color="auto" w:fill="auto"/>
          <w:vAlign w:val="center"/>
        </w:tcPr>
        <w:p w:rsidR="009F5C0A" w:rsidRPr="0077358B" w:rsidRDefault="009F5C0A" w:rsidP="00E42461">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9F5C0A" w:rsidRPr="0077358B" w:rsidRDefault="009F5C0A" w:rsidP="00E42461">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9D320E">
            <w:rPr>
              <w:noProof/>
              <w:spacing w:val="20"/>
              <w:sz w:val="14"/>
              <w:szCs w:val="14"/>
            </w:rPr>
            <w:t>161</w:t>
          </w:r>
          <w:r w:rsidRPr="0077358B">
            <w:rPr>
              <w:spacing w:val="20"/>
              <w:sz w:val="14"/>
              <w:szCs w:val="14"/>
            </w:rPr>
            <w:fldChar w:fldCharType="end"/>
          </w:r>
        </w:p>
      </w:tc>
    </w:tr>
  </w:tbl>
  <w:p w:rsidR="009F5C0A" w:rsidRPr="00567BC6" w:rsidRDefault="009F5C0A" w:rsidP="00E42461">
    <w:pPr>
      <w:pStyle w:val="Footer"/>
      <w:spacing w:after="0" w:line="240" w:lineRule="auto"/>
      <w:rPr>
        <w:sz w:val="16"/>
        <w:szCs w:val="16"/>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1" w:type="pct"/>
      <w:tblBorders>
        <w:top w:val="single" w:sz="2" w:space="0" w:color="auto"/>
      </w:tblBorders>
      <w:tblLook w:val="00A0"/>
    </w:tblPr>
    <w:tblGrid>
      <w:gridCol w:w="5356"/>
      <w:gridCol w:w="3542"/>
      <w:gridCol w:w="558"/>
    </w:tblGrid>
    <w:tr w:rsidR="009F5C0A" w:rsidRPr="0077358B" w:rsidTr="009F5C0A">
      <w:tc>
        <w:tcPr>
          <w:tcW w:w="2832" w:type="pct"/>
          <w:shd w:val="clear" w:color="auto" w:fill="auto"/>
          <w:vAlign w:val="center"/>
        </w:tcPr>
        <w:p w:rsidR="009F5C0A" w:rsidRPr="009350B0" w:rsidRDefault="009F5C0A" w:rsidP="009F5C0A">
          <w:pPr>
            <w:spacing w:before="60" w:after="6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1873" w:type="pct"/>
          <w:shd w:val="clear" w:color="auto" w:fill="auto"/>
          <w:vAlign w:val="center"/>
        </w:tcPr>
        <w:p w:rsidR="009F5C0A" w:rsidRPr="0077358B" w:rsidRDefault="009F5C0A" w:rsidP="009F5C0A">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9F5C0A" w:rsidRPr="0077358B" w:rsidRDefault="009F5C0A" w:rsidP="009F5C0A">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9D320E">
            <w:rPr>
              <w:noProof/>
              <w:spacing w:val="20"/>
              <w:sz w:val="14"/>
              <w:szCs w:val="14"/>
            </w:rPr>
            <w:t>176</w:t>
          </w:r>
          <w:r w:rsidRPr="0077358B">
            <w:rPr>
              <w:spacing w:val="20"/>
              <w:sz w:val="14"/>
              <w:szCs w:val="14"/>
            </w:rPr>
            <w:fldChar w:fldCharType="end"/>
          </w:r>
        </w:p>
      </w:tc>
    </w:tr>
  </w:tbl>
  <w:p w:rsidR="009F5C0A" w:rsidRDefault="009F5C0A" w:rsidP="009A406F">
    <w:pPr>
      <w:pStyle w:val="Footer"/>
      <w:tabs>
        <w:tab w:val="clear" w:pos="4320"/>
        <w:tab w:val="clear" w:pos="864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FF3472">
            <w:rPr>
              <w:noProof/>
              <w:sz w:val="14"/>
              <w:szCs w:val="14"/>
            </w:rPr>
            <w:t>iv</w:t>
          </w:r>
          <w:r w:rsidRPr="009350B0">
            <w:rPr>
              <w:sz w:val="14"/>
              <w:szCs w:val="14"/>
            </w:rPr>
            <w:fldChar w:fldCharType="end"/>
          </w:r>
        </w:p>
      </w:tc>
    </w:tr>
  </w:tbl>
  <w:p w:rsidR="009F5C0A" w:rsidRDefault="009F5C0A">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A406F">
      <w:tc>
        <w:tcPr>
          <w:tcW w:w="8652" w:type="dxa"/>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w:t>
          </w:r>
          <w:r w:rsidRPr="002D7DD6">
            <w:rPr>
              <w:spacing w:val="20"/>
              <w:sz w:val="14"/>
              <w:szCs w:val="14"/>
            </w:rPr>
            <w:t xml:space="preserve">Junction of the Warrego and Darling rivers Selected Area </w:t>
          </w:r>
          <w:r>
            <w:rPr>
              <w:spacing w:val="20"/>
              <w:sz w:val="14"/>
              <w:szCs w:val="14"/>
            </w:rPr>
            <w:t xml:space="preserve">M&amp;E Plan </w:t>
          </w:r>
        </w:p>
      </w:tc>
      <w:tc>
        <w:tcPr>
          <w:tcW w:w="546" w:type="dxa"/>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180</w:t>
          </w:r>
          <w:r w:rsidRPr="009350B0">
            <w:rPr>
              <w:sz w:val="14"/>
              <w:szCs w:val="14"/>
            </w:rPr>
            <w:fldChar w:fldCharType="end"/>
          </w:r>
        </w:p>
      </w:tc>
    </w:tr>
  </w:tbl>
  <w:p w:rsidR="009F5C0A" w:rsidRDefault="009F5C0A" w:rsidP="009A406F">
    <w:pPr>
      <w:pStyle w:val="Footer"/>
      <w:tabs>
        <w:tab w:val="clear" w:pos="4320"/>
        <w:tab w:val="clear" w:pos="8640"/>
      </w:tabs>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9F5C0A" w:rsidRPr="009350B0" w:rsidTr="009A406F">
      <w:trPr>
        <w:trHeight w:val="328"/>
      </w:trPr>
      <w:tc>
        <w:tcPr>
          <w:tcW w:w="8544" w:type="dxa"/>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197</w:t>
          </w:r>
          <w:r w:rsidRPr="009350B0">
            <w:rPr>
              <w:sz w:val="14"/>
              <w:szCs w:val="14"/>
            </w:rPr>
            <w:fldChar w:fldCharType="end"/>
          </w:r>
        </w:p>
      </w:tc>
    </w:tr>
  </w:tbl>
  <w:p w:rsidR="009F5C0A" w:rsidRPr="00091C03" w:rsidRDefault="009F5C0A" w:rsidP="009A406F">
    <w:pPr>
      <w:tabs>
        <w:tab w:val="right" w:pos="9140"/>
      </w:tabs>
      <w:jc w:val="lef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A406F">
      <w:tc>
        <w:tcPr>
          <w:tcW w:w="8652" w:type="dxa"/>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w:t>
          </w:r>
          <w:r w:rsidRPr="0089663C">
            <w:rPr>
              <w:spacing w:val="20"/>
              <w:sz w:val="14"/>
              <w:szCs w:val="14"/>
            </w:rPr>
            <w:t xml:space="preserve">Junction of the Warrego and Darling rivers </w:t>
          </w:r>
          <w:r>
            <w:rPr>
              <w:spacing w:val="20"/>
              <w:sz w:val="14"/>
              <w:szCs w:val="14"/>
            </w:rPr>
            <w:t xml:space="preserve">M&amp;E Plan </w:t>
          </w:r>
        </w:p>
      </w:tc>
      <w:tc>
        <w:tcPr>
          <w:tcW w:w="546" w:type="dxa"/>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182</w:t>
          </w:r>
          <w:r w:rsidRPr="009350B0">
            <w:rPr>
              <w:sz w:val="14"/>
              <w:szCs w:val="14"/>
            </w:rPr>
            <w:fldChar w:fldCharType="end"/>
          </w:r>
        </w:p>
      </w:tc>
    </w:tr>
  </w:tbl>
  <w:p w:rsidR="009F5C0A" w:rsidRDefault="009F5C0A" w:rsidP="009A406F">
    <w:pPr>
      <w:pStyle w:val="Footer"/>
      <w:tabs>
        <w:tab w:val="clear" w:pos="4320"/>
        <w:tab w:val="clear" w:pos="8640"/>
      </w:tabs>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9A406F">
      <w:tc>
        <w:tcPr>
          <w:tcW w:w="4703" w:type="pct"/>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Pr>
              <w:spacing w:val="20"/>
              <w:sz w:val="14"/>
              <w:szCs w:val="14"/>
            </w:rPr>
            <w:t>Communications Plan – Junction of the Warrego and Darling rivers</w:t>
          </w:r>
          <w:r>
            <w:rPr>
              <w:caps/>
              <w:spacing w:val="20"/>
              <w:sz w:val="14"/>
              <w:szCs w:val="14"/>
            </w:rPr>
            <w:t xml:space="preserve"> </w:t>
          </w:r>
          <w:r>
            <w:rPr>
              <w:spacing w:val="20"/>
              <w:sz w:val="14"/>
              <w:szCs w:val="14"/>
            </w:rPr>
            <w:t>M&amp;E Plan</w:t>
          </w:r>
        </w:p>
      </w:tc>
      <w:tc>
        <w:tcPr>
          <w:tcW w:w="297" w:type="pct"/>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183</w:t>
          </w:r>
          <w:r w:rsidRPr="009350B0">
            <w:rPr>
              <w:sz w:val="14"/>
              <w:szCs w:val="14"/>
            </w:rPr>
            <w:fldChar w:fldCharType="end"/>
          </w:r>
        </w:p>
      </w:tc>
    </w:tr>
  </w:tbl>
  <w:p w:rsidR="009F5C0A" w:rsidRDefault="009F5C0A">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A406F">
      <w:tc>
        <w:tcPr>
          <w:tcW w:w="8652" w:type="dxa"/>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Junction of the Warrego and Darling rivers </w:t>
          </w:r>
          <w:r w:rsidRPr="002006A8">
            <w:rPr>
              <w:spacing w:val="20"/>
              <w:sz w:val="14"/>
              <w:szCs w:val="14"/>
            </w:rPr>
            <w:t>Selected Area</w:t>
          </w:r>
          <w:r>
            <w:rPr>
              <w:caps/>
              <w:spacing w:val="20"/>
              <w:sz w:val="14"/>
              <w:szCs w:val="14"/>
            </w:rPr>
            <w:t xml:space="preserve"> </w:t>
          </w:r>
          <w:r>
            <w:rPr>
              <w:spacing w:val="20"/>
              <w:sz w:val="14"/>
              <w:szCs w:val="14"/>
            </w:rPr>
            <w:t>M&amp;E Plan</w:t>
          </w:r>
        </w:p>
      </w:tc>
      <w:tc>
        <w:tcPr>
          <w:tcW w:w="546" w:type="dxa"/>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187</w:t>
          </w:r>
          <w:r w:rsidRPr="009350B0">
            <w:rPr>
              <w:sz w:val="14"/>
              <w:szCs w:val="14"/>
            </w:rPr>
            <w:fldChar w:fldCharType="end"/>
          </w:r>
        </w:p>
      </w:tc>
    </w:tr>
  </w:tbl>
  <w:p w:rsidR="009F5C0A" w:rsidRDefault="009F5C0A">
    <w:pPr>
      <w:pStyle w:val="Foo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9A406F">
      <w:tc>
        <w:tcPr>
          <w:tcW w:w="4703" w:type="pct"/>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Pr>
              <w:spacing w:val="20"/>
              <w:sz w:val="14"/>
              <w:szCs w:val="14"/>
            </w:rPr>
            <w:t>Communications Plan – Junction of the Warrego and Darling rivers</w:t>
          </w:r>
          <w:r>
            <w:t xml:space="preserve"> </w:t>
          </w:r>
          <w:r w:rsidRPr="002D7DD6">
            <w:rPr>
              <w:spacing w:val="20"/>
              <w:sz w:val="14"/>
              <w:szCs w:val="14"/>
            </w:rPr>
            <w:t>Selected Area</w:t>
          </w:r>
          <w:r>
            <w:rPr>
              <w:spacing w:val="20"/>
              <w:sz w:val="14"/>
              <w:szCs w:val="14"/>
            </w:rPr>
            <w:t xml:space="preserve"> </w:t>
          </w:r>
          <w:r>
            <w:rPr>
              <w:caps/>
              <w:spacing w:val="20"/>
              <w:sz w:val="14"/>
              <w:szCs w:val="14"/>
            </w:rPr>
            <w:t xml:space="preserve"> </w:t>
          </w:r>
          <w:r>
            <w:rPr>
              <w:spacing w:val="20"/>
              <w:sz w:val="14"/>
              <w:szCs w:val="14"/>
            </w:rPr>
            <w:t>M&amp;E Plan</w:t>
          </w:r>
        </w:p>
      </w:tc>
      <w:tc>
        <w:tcPr>
          <w:tcW w:w="297" w:type="pct"/>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189</w:t>
          </w:r>
          <w:r w:rsidRPr="009350B0">
            <w:rPr>
              <w:sz w:val="14"/>
              <w:szCs w:val="14"/>
            </w:rPr>
            <w:fldChar w:fldCharType="end"/>
          </w:r>
        </w:p>
      </w:tc>
    </w:tr>
  </w:tbl>
  <w:p w:rsidR="009F5C0A" w:rsidRDefault="009F5C0A">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9"/>
    </w:tblGrid>
    <w:tr w:rsidR="009F5C0A" w:rsidRPr="009350B0" w:rsidTr="009A406F">
      <w:tc>
        <w:tcPr>
          <w:tcW w:w="4703" w:type="pct"/>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Pr>
              <w:spacing w:val="20"/>
              <w:sz w:val="14"/>
              <w:szCs w:val="14"/>
            </w:rPr>
            <w:t>Communications Plan – Junction of the Warrego and Darling rivers</w:t>
          </w:r>
          <w:r>
            <w:t xml:space="preserve"> </w:t>
          </w:r>
          <w:r w:rsidRPr="002D7DD6">
            <w:rPr>
              <w:spacing w:val="20"/>
              <w:sz w:val="14"/>
              <w:szCs w:val="14"/>
            </w:rPr>
            <w:t>Selected Area</w:t>
          </w:r>
          <w:r>
            <w:rPr>
              <w:spacing w:val="20"/>
              <w:sz w:val="14"/>
              <w:szCs w:val="14"/>
            </w:rPr>
            <w:t xml:space="preserve"> </w:t>
          </w:r>
          <w:r>
            <w:rPr>
              <w:caps/>
              <w:spacing w:val="20"/>
              <w:sz w:val="14"/>
              <w:szCs w:val="14"/>
            </w:rPr>
            <w:t xml:space="preserve"> </w:t>
          </w:r>
          <w:r>
            <w:rPr>
              <w:spacing w:val="20"/>
              <w:sz w:val="14"/>
              <w:szCs w:val="14"/>
            </w:rPr>
            <w:t>M&amp;E Plan</w:t>
          </w:r>
        </w:p>
      </w:tc>
      <w:tc>
        <w:tcPr>
          <w:tcW w:w="297" w:type="pct"/>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193</w:t>
          </w:r>
          <w:r w:rsidRPr="009350B0">
            <w:rPr>
              <w:sz w:val="14"/>
              <w:szCs w:val="14"/>
            </w:rPr>
            <w:fldChar w:fldCharType="end"/>
          </w:r>
        </w:p>
      </w:tc>
    </w:tr>
  </w:tbl>
  <w:p w:rsidR="009F5C0A" w:rsidRDefault="009F5C0A">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9A406F">
      <w:tc>
        <w:tcPr>
          <w:tcW w:w="4703" w:type="pct"/>
          <w:shd w:val="clear" w:color="auto" w:fill="auto"/>
        </w:tcPr>
        <w:p w:rsidR="009F5C0A" w:rsidRPr="009350B0" w:rsidRDefault="009F5C0A" w:rsidP="009A406F">
          <w:pPr>
            <w:spacing w:before="80" w:after="80" w:line="240" w:lineRule="auto"/>
            <w:ind w:right="6"/>
            <w:jc w:val="left"/>
            <w:rPr>
              <w:rFonts w:ascii="Century Gothic" w:hAnsi="Century Gothic"/>
              <w:spacing w:val="20"/>
              <w:sz w:val="14"/>
              <w:szCs w:val="14"/>
            </w:rPr>
          </w:pPr>
          <w:r>
            <w:rPr>
              <w:spacing w:val="20"/>
              <w:sz w:val="14"/>
              <w:szCs w:val="14"/>
            </w:rPr>
            <w:t>Communications Plan – Junction of the Warrego and Darling rivers</w:t>
          </w:r>
          <w:r>
            <w:t xml:space="preserve"> </w:t>
          </w:r>
          <w:r w:rsidRPr="002D7DD6">
            <w:rPr>
              <w:spacing w:val="20"/>
              <w:sz w:val="14"/>
              <w:szCs w:val="14"/>
            </w:rPr>
            <w:t>Selected Area</w:t>
          </w:r>
          <w:r>
            <w:rPr>
              <w:spacing w:val="20"/>
              <w:sz w:val="14"/>
              <w:szCs w:val="14"/>
            </w:rPr>
            <w:t xml:space="preserve"> </w:t>
          </w:r>
          <w:r>
            <w:rPr>
              <w:caps/>
              <w:spacing w:val="20"/>
              <w:sz w:val="14"/>
              <w:szCs w:val="14"/>
            </w:rPr>
            <w:t xml:space="preserve"> </w:t>
          </w:r>
          <w:r>
            <w:rPr>
              <w:spacing w:val="20"/>
              <w:sz w:val="14"/>
              <w:szCs w:val="14"/>
            </w:rPr>
            <w:t>M&amp;E Plan</w:t>
          </w:r>
        </w:p>
      </w:tc>
      <w:tc>
        <w:tcPr>
          <w:tcW w:w="297" w:type="pct"/>
          <w:shd w:val="clear" w:color="auto" w:fill="auto"/>
          <w:vAlign w:val="center"/>
        </w:tcPr>
        <w:p w:rsidR="009F5C0A" w:rsidRPr="009350B0" w:rsidRDefault="009F5C0A" w:rsidP="009A406F">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196</w:t>
          </w:r>
          <w:r w:rsidRPr="009350B0">
            <w:rPr>
              <w:sz w:val="14"/>
              <w:szCs w:val="14"/>
            </w:rPr>
            <w:fldChar w:fldCharType="end"/>
          </w:r>
        </w:p>
      </w:tc>
    </w:tr>
  </w:tbl>
  <w:p w:rsidR="009F5C0A" w:rsidRDefault="009F5C0A">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B51F2D">
      <w:tc>
        <w:tcPr>
          <w:tcW w:w="8652" w:type="dxa"/>
          <w:shd w:val="clear" w:color="auto" w:fill="auto"/>
        </w:tcPr>
        <w:p w:rsidR="009F5C0A" w:rsidRPr="009350B0" w:rsidRDefault="009F5C0A" w:rsidP="00B51F2D">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w:t>
          </w:r>
          <w:r w:rsidRPr="008859F7">
            <w:rPr>
              <w:spacing w:val="20"/>
              <w:sz w:val="14"/>
              <w:szCs w:val="14"/>
            </w:rPr>
            <w:t xml:space="preserve">Junction of the Warrego and Darling rivers Selected Area </w:t>
          </w:r>
          <w:r>
            <w:rPr>
              <w:spacing w:val="20"/>
              <w:sz w:val="14"/>
              <w:szCs w:val="14"/>
            </w:rPr>
            <w:t xml:space="preserve">M&amp;E Plan </w:t>
          </w:r>
        </w:p>
      </w:tc>
      <w:tc>
        <w:tcPr>
          <w:tcW w:w="546" w:type="dxa"/>
          <w:shd w:val="clear" w:color="auto" w:fill="auto"/>
          <w:vAlign w:val="center"/>
        </w:tcPr>
        <w:p w:rsidR="009F5C0A" w:rsidRPr="009350B0" w:rsidRDefault="009F5C0A" w:rsidP="00B51F2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211</w:t>
          </w:r>
          <w:r w:rsidRPr="009350B0">
            <w:rPr>
              <w:sz w:val="14"/>
              <w:szCs w:val="14"/>
            </w:rPr>
            <w:fldChar w:fldCharType="end"/>
          </w:r>
        </w:p>
      </w:tc>
    </w:tr>
  </w:tbl>
  <w:p w:rsidR="009F5C0A" w:rsidRDefault="009F5C0A" w:rsidP="00B51F2D">
    <w:pPr>
      <w:pStyle w:val="Footer"/>
      <w:tabs>
        <w:tab w:val="clear" w:pos="4320"/>
        <w:tab w:val="clear" w:pos="8640"/>
      </w:tabs>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9F5C0A" w:rsidRPr="009350B0" w:rsidTr="00B51F2D">
      <w:trPr>
        <w:trHeight w:val="328"/>
      </w:trPr>
      <w:tc>
        <w:tcPr>
          <w:tcW w:w="8544" w:type="dxa"/>
          <w:shd w:val="clear" w:color="auto" w:fill="auto"/>
        </w:tcPr>
        <w:p w:rsidR="009F5C0A" w:rsidRPr="009350B0" w:rsidRDefault="009F5C0A" w:rsidP="00B51F2D">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9F5C0A" w:rsidRPr="009350B0" w:rsidRDefault="009F5C0A" w:rsidP="00B51F2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9F5C0A" w:rsidRPr="00091C03" w:rsidRDefault="009F5C0A" w:rsidP="00B51F2D">
    <w:pPr>
      <w:tabs>
        <w:tab w:val="right" w:pos="9140"/>
      </w:tabs>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9F5C0A" w:rsidRPr="009350B0" w:rsidTr="009350B0">
      <w:trPr>
        <w:trHeight w:val="328"/>
      </w:trPr>
      <w:tc>
        <w:tcPr>
          <w:tcW w:w="8544" w:type="dxa"/>
          <w:shd w:val="clear" w:color="auto" w:fill="auto"/>
        </w:tcPr>
        <w:p w:rsidR="009F5C0A" w:rsidRPr="009350B0" w:rsidRDefault="009F5C0A" w:rsidP="006656B9">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9F5C0A" w:rsidRPr="009350B0" w:rsidRDefault="009F5C0A" w:rsidP="006656B9">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9F5C0A" w:rsidRPr="00091C03" w:rsidRDefault="009F5C0A" w:rsidP="009350B0">
    <w:pPr>
      <w:tabs>
        <w:tab w:val="right" w:pos="9140"/>
      </w:tabs>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B51F2D">
      <w:tc>
        <w:tcPr>
          <w:tcW w:w="8652" w:type="dxa"/>
          <w:shd w:val="clear" w:color="auto" w:fill="auto"/>
        </w:tcPr>
        <w:p w:rsidR="009F5C0A" w:rsidRPr="009350B0" w:rsidRDefault="009F5C0A" w:rsidP="00B51F2D">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w:t>
          </w:r>
          <w:r w:rsidRPr="008859F7">
            <w:rPr>
              <w:spacing w:val="20"/>
              <w:sz w:val="14"/>
              <w:szCs w:val="14"/>
            </w:rPr>
            <w:t xml:space="preserve">Junction of the Warrego and Darling rivers Selected Area </w:t>
          </w:r>
          <w:r>
            <w:rPr>
              <w:spacing w:val="20"/>
              <w:sz w:val="14"/>
              <w:szCs w:val="14"/>
            </w:rPr>
            <w:t xml:space="preserve">M&amp;E Plan </w:t>
          </w:r>
        </w:p>
      </w:tc>
      <w:tc>
        <w:tcPr>
          <w:tcW w:w="546" w:type="dxa"/>
          <w:shd w:val="clear" w:color="auto" w:fill="auto"/>
          <w:vAlign w:val="center"/>
        </w:tcPr>
        <w:p w:rsidR="009F5C0A" w:rsidRPr="009350B0" w:rsidRDefault="009F5C0A" w:rsidP="00B51F2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222</w:t>
          </w:r>
          <w:r w:rsidRPr="009350B0">
            <w:rPr>
              <w:sz w:val="14"/>
              <w:szCs w:val="14"/>
            </w:rPr>
            <w:fldChar w:fldCharType="end"/>
          </w:r>
        </w:p>
      </w:tc>
    </w:tr>
  </w:tbl>
  <w:p w:rsidR="009F5C0A" w:rsidRDefault="009F5C0A" w:rsidP="00B51F2D">
    <w:pPr>
      <w:pStyle w:val="Footer"/>
      <w:tabs>
        <w:tab w:val="clear" w:pos="4320"/>
        <w:tab w:val="clear" w:pos="8640"/>
      </w:tabs>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B51F2D">
      <w:tc>
        <w:tcPr>
          <w:tcW w:w="4703" w:type="pct"/>
          <w:shd w:val="clear" w:color="auto" w:fill="auto"/>
        </w:tcPr>
        <w:p w:rsidR="009F5C0A" w:rsidRPr="009350B0" w:rsidRDefault="009F5C0A" w:rsidP="00B51F2D">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w:t>
          </w:r>
          <w:r w:rsidRPr="008859F7">
            <w:rPr>
              <w:spacing w:val="20"/>
              <w:sz w:val="14"/>
              <w:szCs w:val="14"/>
            </w:rPr>
            <w:t xml:space="preserve">Junction of the Warrego and Darling rivers Selected Area </w:t>
          </w:r>
          <w:r>
            <w:rPr>
              <w:spacing w:val="20"/>
              <w:sz w:val="14"/>
              <w:szCs w:val="14"/>
            </w:rPr>
            <w:t xml:space="preserve">M&amp;E Plan </w:t>
          </w:r>
        </w:p>
      </w:tc>
      <w:tc>
        <w:tcPr>
          <w:tcW w:w="297" w:type="pct"/>
          <w:shd w:val="clear" w:color="auto" w:fill="auto"/>
          <w:vAlign w:val="center"/>
        </w:tcPr>
        <w:p w:rsidR="009F5C0A" w:rsidRPr="009350B0" w:rsidRDefault="009F5C0A" w:rsidP="00B51F2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223</w:t>
          </w:r>
          <w:r w:rsidRPr="009350B0">
            <w:rPr>
              <w:sz w:val="14"/>
              <w:szCs w:val="14"/>
            </w:rPr>
            <w:fldChar w:fldCharType="end"/>
          </w:r>
        </w:p>
      </w:tc>
    </w:tr>
  </w:tbl>
  <w:p w:rsidR="009F5C0A" w:rsidRDefault="009F5C0A" w:rsidP="00B51F2D">
    <w:pPr>
      <w:pStyle w:val="Footer"/>
      <w:tabs>
        <w:tab w:val="clear" w:pos="4320"/>
        <w:tab w:val="clear" w:pos="8640"/>
      </w:tabs>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9F5C0A" w:rsidRPr="009350B0" w:rsidTr="00B51F2D">
      <w:tc>
        <w:tcPr>
          <w:tcW w:w="4703" w:type="pct"/>
          <w:shd w:val="clear" w:color="auto" w:fill="auto"/>
        </w:tcPr>
        <w:p w:rsidR="009F5C0A" w:rsidRPr="009350B0" w:rsidRDefault="009F5C0A" w:rsidP="00B51F2D">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w:t>
          </w:r>
          <w:r w:rsidRPr="008859F7">
            <w:rPr>
              <w:spacing w:val="20"/>
              <w:sz w:val="14"/>
              <w:szCs w:val="14"/>
            </w:rPr>
            <w:t xml:space="preserve">Junction of the Warrego and Darling rivers Selected Area </w:t>
          </w:r>
          <w:r>
            <w:rPr>
              <w:spacing w:val="20"/>
              <w:sz w:val="14"/>
              <w:szCs w:val="14"/>
            </w:rPr>
            <w:t xml:space="preserve">M&amp;E Plan </w:t>
          </w:r>
        </w:p>
      </w:tc>
      <w:tc>
        <w:tcPr>
          <w:tcW w:w="297" w:type="pct"/>
          <w:shd w:val="clear" w:color="auto" w:fill="auto"/>
          <w:vAlign w:val="center"/>
        </w:tcPr>
        <w:p w:rsidR="009F5C0A" w:rsidRPr="009350B0" w:rsidRDefault="009F5C0A" w:rsidP="00B51F2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224</w:t>
          </w:r>
          <w:r w:rsidRPr="009350B0">
            <w:rPr>
              <w:sz w:val="14"/>
              <w:szCs w:val="14"/>
            </w:rPr>
            <w:fldChar w:fldCharType="end"/>
          </w:r>
        </w:p>
      </w:tc>
    </w:tr>
  </w:tbl>
  <w:p w:rsidR="009F5C0A" w:rsidRDefault="009F5C0A" w:rsidP="00B51F2D">
    <w:pPr>
      <w:pStyle w:val="Footer"/>
      <w:tabs>
        <w:tab w:val="clear" w:pos="4320"/>
        <w:tab w:val="clear" w:pos="8640"/>
      </w:tabs>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9F5C0A" w:rsidRPr="009350B0" w:rsidTr="00B51F2D">
      <w:tc>
        <w:tcPr>
          <w:tcW w:w="4703" w:type="pct"/>
          <w:shd w:val="clear" w:color="auto" w:fill="auto"/>
        </w:tcPr>
        <w:p w:rsidR="009F5C0A" w:rsidRPr="009350B0" w:rsidRDefault="009F5C0A" w:rsidP="00B51F2D">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w:t>
          </w:r>
          <w:r w:rsidRPr="008859F7">
            <w:rPr>
              <w:spacing w:val="20"/>
              <w:sz w:val="14"/>
              <w:szCs w:val="14"/>
            </w:rPr>
            <w:t xml:space="preserve">Junction of the Warrego and Darling rivers Selected Area </w:t>
          </w:r>
          <w:r>
            <w:rPr>
              <w:spacing w:val="20"/>
              <w:sz w:val="14"/>
              <w:szCs w:val="14"/>
            </w:rPr>
            <w:t xml:space="preserve">M&amp;E Plan </w:t>
          </w:r>
        </w:p>
      </w:tc>
      <w:tc>
        <w:tcPr>
          <w:tcW w:w="297" w:type="pct"/>
          <w:shd w:val="clear" w:color="auto" w:fill="auto"/>
          <w:vAlign w:val="center"/>
        </w:tcPr>
        <w:p w:rsidR="009F5C0A" w:rsidRPr="009350B0" w:rsidRDefault="009F5C0A" w:rsidP="00B51F2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197</w:t>
          </w:r>
          <w:r w:rsidRPr="009350B0">
            <w:rPr>
              <w:sz w:val="14"/>
              <w:szCs w:val="14"/>
            </w:rPr>
            <w:fldChar w:fldCharType="end"/>
          </w:r>
        </w:p>
      </w:tc>
    </w:tr>
  </w:tbl>
  <w:p w:rsidR="009F5C0A" w:rsidRDefault="009F5C0A" w:rsidP="00B51F2D">
    <w:pPr>
      <w:pStyle w:val="Footer"/>
      <w:tabs>
        <w:tab w:val="clear" w:pos="4320"/>
        <w:tab w:val="clear" w:pos="8640"/>
      </w:tabs>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rsidP="00017A47">
    <w:pPr>
      <w:pStyle w:val="Footer"/>
      <w:tabs>
        <w:tab w:val="clear" w:pos="4320"/>
        <w:tab w:val="clear" w:pos="8640"/>
      </w:tabs>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017A47">
      <w:tc>
        <w:tcPr>
          <w:tcW w:w="8652" w:type="dxa"/>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HSE Plan – Junction of the Warrego and Darling rivers</w:t>
          </w:r>
          <w:r>
            <w:t xml:space="preserve"> </w:t>
          </w:r>
          <w:r w:rsidRPr="007B3797">
            <w:rPr>
              <w:spacing w:val="20"/>
              <w:sz w:val="14"/>
              <w:szCs w:val="14"/>
            </w:rPr>
            <w:t>Selected Area</w:t>
          </w:r>
          <w:r>
            <w:rPr>
              <w:caps/>
              <w:spacing w:val="20"/>
              <w:sz w:val="14"/>
              <w:szCs w:val="14"/>
            </w:rPr>
            <w:t xml:space="preserve"> </w:t>
          </w:r>
          <w:r>
            <w:rPr>
              <w:spacing w:val="20"/>
              <w:sz w:val="14"/>
              <w:szCs w:val="14"/>
            </w:rPr>
            <w:t xml:space="preserve">M&amp;E Plan </w:t>
          </w:r>
        </w:p>
      </w:tc>
      <w:tc>
        <w:tcPr>
          <w:tcW w:w="546" w:type="dxa"/>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205</w:t>
          </w:r>
          <w:r w:rsidRPr="009350B0">
            <w:rPr>
              <w:sz w:val="14"/>
              <w:szCs w:val="14"/>
            </w:rPr>
            <w:fldChar w:fldCharType="end"/>
          </w:r>
        </w:p>
      </w:tc>
    </w:tr>
  </w:tbl>
  <w:p w:rsidR="009F5C0A" w:rsidRDefault="009F5C0A">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9F5C0A" w:rsidRPr="009350B0" w:rsidTr="00017A47">
      <w:trPr>
        <w:trHeight w:val="328"/>
      </w:trPr>
      <w:tc>
        <w:tcPr>
          <w:tcW w:w="8544" w:type="dxa"/>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9F5C0A" w:rsidRPr="00091C03" w:rsidRDefault="009F5C0A" w:rsidP="00017A47">
    <w:pPr>
      <w:tabs>
        <w:tab w:val="right" w:pos="9140"/>
      </w:tabs>
      <w:jc w:val="lef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9F5C0A" w:rsidRPr="009350B0" w:rsidTr="00017A47">
      <w:trPr>
        <w:trHeight w:val="328"/>
      </w:trPr>
      <w:tc>
        <w:tcPr>
          <w:tcW w:w="8544" w:type="dxa"/>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539" w:type="dxa"/>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17</w:t>
          </w:r>
          <w:r w:rsidRPr="009350B0">
            <w:rPr>
              <w:sz w:val="14"/>
              <w:szCs w:val="14"/>
            </w:rPr>
            <w:fldChar w:fldCharType="end"/>
          </w:r>
        </w:p>
      </w:tc>
    </w:tr>
  </w:tbl>
  <w:p w:rsidR="009F5C0A" w:rsidRPr="00091C03" w:rsidRDefault="009F5C0A" w:rsidP="00017A47">
    <w:pPr>
      <w:tabs>
        <w:tab w:val="right" w:pos="9140"/>
      </w:tabs>
      <w:jc w:val="lef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9"/>
    </w:tblGrid>
    <w:tr w:rsidR="009F5C0A" w:rsidRPr="009350B0" w:rsidTr="00017A47">
      <w:tc>
        <w:tcPr>
          <w:tcW w:w="4703" w:type="pct"/>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Junction of the Warrego and Darling rivers</w:t>
          </w:r>
          <w:r>
            <w:t xml:space="preserve"> </w:t>
          </w:r>
          <w:r w:rsidRPr="007B3797">
            <w:rPr>
              <w:spacing w:val="20"/>
              <w:sz w:val="14"/>
              <w:szCs w:val="14"/>
            </w:rPr>
            <w:t>Selected Area</w:t>
          </w:r>
          <w:r w:rsidRPr="009C5D2C">
            <w:rPr>
              <w:spacing w:val="20"/>
              <w:sz w:val="14"/>
              <w:szCs w:val="14"/>
            </w:rPr>
            <w:t xml:space="preserve"> </w:t>
          </w:r>
          <w:r>
            <w:rPr>
              <w:spacing w:val="20"/>
              <w:sz w:val="14"/>
              <w:szCs w:val="14"/>
            </w:rPr>
            <w:t>M&amp;E Plan</w:t>
          </w:r>
        </w:p>
      </w:tc>
      <w:tc>
        <w:tcPr>
          <w:tcW w:w="297"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214</w:t>
          </w:r>
          <w:r w:rsidRPr="009350B0">
            <w:rPr>
              <w:sz w:val="14"/>
              <w:szCs w:val="14"/>
            </w:rPr>
            <w:fldChar w:fldCharType="end"/>
          </w:r>
        </w:p>
      </w:tc>
    </w:tr>
  </w:tbl>
  <w:p w:rsidR="009F5C0A" w:rsidRDefault="009F5C0A">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9814"/>
      <w:gridCol w:w="1251"/>
    </w:tblGrid>
    <w:tr w:rsidR="009F5C0A" w:rsidRPr="009350B0" w:rsidTr="00017A47">
      <w:tc>
        <w:tcPr>
          <w:tcW w:w="4703" w:type="pct"/>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 xml:space="preserve">Junction of the Warrego and Darling rivers </w:t>
          </w:r>
          <w:r w:rsidRPr="007B3797">
            <w:rPr>
              <w:spacing w:val="20"/>
              <w:sz w:val="14"/>
              <w:szCs w:val="14"/>
            </w:rPr>
            <w:t xml:space="preserve">Selected Area </w:t>
          </w:r>
          <w:r>
            <w:rPr>
              <w:spacing w:val="20"/>
              <w:sz w:val="14"/>
              <w:szCs w:val="14"/>
            </w:rPr>
            <w:t>M&amp;E Plan</w:t>
          </w:r>
        </w:p>
      </w:tc>
      <w:tc>
        <w:tcPr>
          <w:tcW w:w="297"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220</w:t>
          </w:r>
          <w:r w:rsidRPr="009350B0">
            <w:rPr>
              <w:sz w:val="14"/>
              <w:szCs w:val="14"/>
            </w:rPr>
            <w:fldChar w:fldCharType="end"/>
          </w:r>
        </w:p>
      </w:tc>
    </w:tr>
  </w:tbl>
  <w:p w:rsidR="009F5C0A" w:rsidRDefault="009F5C0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vii</w:t>
          </w:r>
          <w:r w:rsidRPr="009350B0">
            <w:rPr>
              <w:sz w:val="14"/>
              <w:szCs w:val="14"/>
            </w:rPr>
            <w:fldChar w:fldCharType="end"/>
          </w:r>
        </w:p>
      </w:tc>
    </w:tr>
  </w:tbl>
  <w:p w:rsidR="009F5C0A" w:rsidRDefault="009F5C0A">
    <w:pPr>
      <w:pStyle w:val="Foote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64"/>
      <w:gridCol w:w="560"/>
    </w:tblGrid>
    <w:tr w:rsidR="009F5C0A" w:rsidRPr="009350B0" w:rsidTr="00017A47">
      <w:tc>
        <w:tcPr>
          <w:tcW w:w="4703" w:type="pct"/>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 xml:space="preserve">Junction of the Warrego and Darling rivers </w:t>
          </w:r>
          <w:r w:rsidRPr="007B3797">
            <w:rPr>
              <w:spacing w:val="20"/>
              <w:sz w:val="14"/>
              <w:szCs w:val="14"/>
            </w:rPr>
            <w:t xml:space="preserve">Selected Area </w:t>
          </w:r>
          <w:r>
            <w:rPr>
              <w:spacing w:val="20"/>
              <w:sz w:val="14"/>
              <w:szCs w:val="14"/>
            </w:rPr>
            <w:t>M&amp;E Plan</w:t>
          </w:r>
        </w:p>
      </w:tc>
      <w:tc>
        <w:tcPr>
          <w:tcW w:w="297"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221</w:t>
          </w:r>
          <w:r w:rsidRPr="009350B0">
            <w:rPr>
              <w:sz w:val="14"/>
              <w:szCs w:val="14"/>
            </w:rPr>
            <w:fldChar w:fldCharType="end"/>
          </w:r>
        </w:p>
      </w:tc>
    </w:tr>
  </w:tbl>
  <w:p w:rsidR="009F5C0A" w:rsidRDefault="009F5C0A">
    <w:pPr>
      <w:pStyle w:val="Foote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4123"/>
      <w:gridCol w:w="233"/>
    </w:tblGrid>
    <w:tr w:rsidR="009F5C0A" w:rsidRPr="009350B0" w:rsidTr="00017A47">
      <w:trPr>
        <w:trHeight w:val="314"/>
      </w:trPr>
      <w:tc>
        <w:tcPr>
          <w:tcW w:w="4919" w:type="pct"/>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 xml:space="preserve">Junction of the Warrego and Darling rivers </w:t>
          </w:r>
          <w:r w:rsidRPr="007B3797">
            <w:rPr>
              <w:spacing w:val="20"/>
              <w:sz w:val="14"/>
              <w:szCs w:val="14"/>
            </w:rPr>
            <w:t xml:space="preserve">Selected Area </w:t>
          </w:r>
          <w:r>
            <w:rPr>
              <w:spacing w:val="20"/>
              <w:sz w:val="14"/>
              <w:szCs w:val="14"/>
            </w:rPr>
            <w:t>M&amp;E Plan</w:t>
          </w:r>
        </w:p>
      </w:tc>
      <w:tc>
        <w:tcPr>
          <w:tcW w:w="81"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229</w:t>
          </w:r>
          <w:r w:rsidRPr="009350B0">
            <w:rPr>
              <w:sz w:val="14"/>
              <w:szCs w:val="14"/>
            </w:rPr>
            <w:fldChar w:fldCharType="end"/>
          </w:r>
        </w:p>
      </w:tc>
    </w:tr>
  </w:tbl>
  <w:p w:rsidR="009F5C0A" w:rsidRDefault="009F5C0A">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503"/>
      <w:gridCol w:w="853"/>
    </w:tblGrid>
    <w:tr w:rsidR="009F5C0A" w:rsidRPr="009350B0" w:rsidTr="00017A47">
      <w:trPr>
        <w:trHeight w:val="328"/>
      </w:trPr>
      <w:tc>
        <w:tcPr>
          <w:tcW w:w="4703" w:type="pct"/>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 xml:space="preserve">Junction of the Warrego and Darling rivers </w:t>
          </w:r>
          <w:r w:rsidRPr="007B3797">
            <w:rPr>
              <w:spacing w:val="20"/>
              <w:sz w:val="14"/>
              <w:szCs w:val="14"/>
            </w:rPr>
            <w:t xml:space="preserve">Selected Area </w:t>
          </w:r>
          <w:r>
            <w:rPr>
              <w:spacing w:val="20"/>
              <w:sz w:val="14"/>
              <w:szCs w:val="14"/>
            </w:rPr>
            <w:t>M&amp;E Plan</w:t>
          </w:r>
        </w:p>
      </w:tc>
      <w:tc>
        <w:tcPr>
          <w:tcW w:w="297"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224</w:t>
          </w:r>
          <w:r w:rsidRPr="009350B0">
            <w:rPr>
              <w:sz w:val="14"/>
              <w:szCs w:val="14"/>
            </w:rPr>
            <w:fldChar w:fldCharType="end"/>
          </w:r>
        </w:p>
      </w:tc>
    </w:tr>
  </w:tbl>
  <w:p w:rsidR="009F5C0A" w:rsidRPr="00091C03" w:rsidRDefault="009F5C0A" w:rsidP="00017A47">
    <w:pPr>
      <w:tabs>
        <w:tab w:val="right" w:pos="9140"/>
      </w:tabs>
      <w:jc w:val="lef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503"/>
      <w:gridCol w:w="853"/>
    </w:tblGrid>
    <w:tr w:rsidR="009F5C0A" w:rsidRPr="009350B0" w:rsidTr="00017A47">
      <w:trPr>
        <w:trHeight w:val="328"/>
      </w:trPr>
      <w:tc>
        <w:tcPr>
          <w:tcW w:w="4703" w:type="pct"/>
          <w:shd w:val="clear" w:color="auto" w:fill="auto"/>
        </w:tcPr>
        <w:p w:rsidR="009F5C0A" w:rsidRPr="009350B0" w:rsidRDefault="009F5C0A" w:rsidP="00017A47">
          <w:pPr>
            <w:tabs>
              <w:tab w:val="left" w:pos="4388"/>
            </w:tabs>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Junction of the Warrego and Darling rivers</w:t>
          </w:r>
          <w:r>
            <w:t xml:space="preserve"> </w:t>
          </w:r>
          <w:r w:rsidRPr="007B3797">
            <w:rPr>
              <w:spacing w:val="20"/>
              <w:sz w:val="14"/>
              <w:szCs w:val="14"/>
            </w:rPr>
            <w:t>Selected Area</w:t>
          </w:r>
          <w:r w:rsidRPr="009C5D2C">
            <w:rPr>
              <w:spacing w:val="20"/>
              <w:sz w:val="14"/>
              <w:szCs w:val="14"/>
            </w:rPr>
            <w:t xml:space="preserve"> </w:t>
          </w:r>
          <w:r>
            <w:rPr>
              <w:spacing w:val="20"/>
              <w:sz w:val="14"/>
              <w:szCs w:val="14"/>
            </w:rPr>
            <w:t>M&amp;E Plan</w:t>
          </w:r>
          <w:r>
            <w:rPr>
              <w:spacing w:val="20"/>
              <w:sz w:val="14"/>
              <w:szCs w:val="14"/>
            </w:rPr>
            <w:tab/>
          </w:r>
        </w:p>
      </w:tc>
      <w:tc>
        <w:tcPr>
          <w:tcW w:w="297"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225</w:t>
          </w:r>
          <w:r w:rsidRPr="009350B0">
            <w:rPr>
              <w:sz w:val="14"/>
              <w:szCs w:val="14"/>
            </w:rPr>
            <w:fldChar w:fldCharType="end"/>
          </w:r>
        </w:p>
      </w:tc>
    </w:tr>
  </w:tbl>
  <w:p w:rsidR="009F5C0A" w:rsidRPr="00091C03" w:rsidRDefault="009F5C0A" w:rsidP="00017A47">
    <w:pPr>
      <w:tabs>
        <w:tab w:val="right" w:pos="9140"/>
      </w:tabs>
      <w:jc w:val="lef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614"/>
      <w:gridCol w:w="544"/>
    </w:tblGrid>
    <w:tr w:rsidR="009F5C0A" w:rsidRPr="009350B0" w:rsidTr="00017A47">
      <w:trPr>
        <w:trHeight w:val="328"/>
      </w:trPr>
      <w:tc>
        <w:tcPr>
          <w:tcW w:w="4703" w:type="pct"/>
          <w:shd w:val="clear" w:color="auto" w:fill="auto"/>
        </w:tcPr>
        <w:p w:rsidR="009F5C0A" w:rsidRPr="009350B0" w:rsidRDefault="009F5C0A" w:rsidP="00017A47">
          <w:pPr>
            <w:tabs>
              <w:tab w:val="left" w:pos="4388"/>
            </w:tabs>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 xml:space="preserve">Junction of the Warrego and Darling rivers </w:t>
          </w:r>
          <w:r w:rsidRPr="007B3797">
            <w:rPr>
              <w:spacing w:val="20"/>
              <w:sz w:val="14"/>
              <w:szCs w:val="14"/>
            </w:rPr>
            <w:t xml:space="preserve">Selected Area </w:t>
          </w:r>
          <w:r>
            <w:rPr>
              <w:spacing w:val="20"/>
              <w:sz w:val="14"/>
              <w:szCs w:val="14"/>
            </w:rPr>
            <w:t>M&amp;E Plan</w:t>
          </w:r>
          <w:r>
            <w:rPr>
              <w:spacing w:val="20"/>
              <w:sz w:val="14"/>
              <w:szCs w:val="14"/>
            </w:rPr>
            <w:tab/>
          </w:r>
        </w:p>
      </w:tc>
      <w:tc>
        <w:tcPr>
          <w:tcW w:w="297"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230</w:t>
          </w:r>
          <w:r w:rsidRPr="009350B0">
            <w:rPr>
              <w:sz w:val="14"/>
              <w:szCs w:val="14"/>
            </w:rPr>
            <w:fldChar w:fldCharType="end"/>
          </w:r>
        </w:p>
      </w:tc>
    </w:tr>
  </w:tbl>
  <w:p w:rsidR="009F5C0A" w:rsidRPr="00091C03" w:rsidRDefault="009F5C0A" w:rsidP="00017A47">
    <w:pPr>
      <w:tabs>
        <w:tab w:val="right" w:pos="9140"/>
      </w:tabs>
      <w:jc w:val="lef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1" w:type="pct"/>
      <w:tblBorders>
        <w:top w:val="single" w:sz="2" w:space="0" w:color="auto"/>
      </w:tblBorders>
      <w:tblLook w:val="00A0"/>
    </w:tblPr>
    <w:tblGrid>
      <w:gridCol w:w="9179"/>
      <w:gridCol w:w="427"/>
    </w:tblGrid>
    <w:tr w:rsidR="009F5C0A" w:rsidRPr="009350B0" w:rsidTr="00017A47">
      <w:trPr>
        <w:trHeight w:val="329"/>
      </w:trPr>
      <w:tc>
        <w:tcPr>
          <w:tcW w:w="4778" w:type="pct"/>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22"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263</w:t>
          </w:r>
          <w:r w:rsidRPr="009350B0">
            <w:rPr>
              <w:sz w:val="14"/>
              <w:szCs w:val="14"/>
            </w:rPr>
            <w:fldChar w:fldCharType="end"/>
          </w:r>
        </w:p>
      </w:tc>
    </w:tr>
  </w:tbl>
  <w:p w:rsidR="009F5C0A" w:rsidRDefault="009F5C0A" w:rsidP="00017A47">
    <w:pPr>
      <w:pStyle w:val="Footer"/>
      <w:ind w:right="146"/>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85" w:type="pct"/>
      <w:tblBorders>
        <w:top w:val="single" w:sz="2" w:space="0" w:color="auto"/>
      </w:tblBorders>
      <w:tblLook w:val="00A0"/>
    </w:tblPr>
    <w:tblGrid>
      <w:gridCol w:w="9040"/>
      <w:gridCol w:w="593"/>
    </w:tblGrid>
    <w:tr w:rsidR="009F5C0A" w:rsidRPr="009350B0" w:rsidTr="00017A47">
      <w:trPr>
        <w:trHeight w:val="373"/>
      </w:trPr>
      <w:tc>
        <w:tcPr>
          <w:tcW w:w="4692" w:type="pct"/>
          <w:shd w:val="clear" w:color="auto" w:fill="auto"/>
        </w:tcPr>
        <w:p w:rsidR="009F5C0A" w:rsidRPr="009350B0" w:rsidRDefault="009F5C0A" w:rsidP="00017A47">
          <w:pPr>
            <w:spacing w:before="80" w:after="80" w:line="240" w:lineRule="auto"/>
            <w:ind w:right="6"/>
            <w:jc w:val="left"/>
            <w:rPr>
              <w:rFonts w:ascii="Century Gothic" w:hAnsi="Century Gothic"/>
              <w:spacing w:val="20"/>
              <w:sz w:val="14"/>
              <w:szCs w:val="14"/>
            </w:rPr>
          </w:pPr>
          <w:r>
            <w:rPr>
              <w:spacing w:val="20"/>
              <w:sz w:val="14"/>
              <w:szCs w:val="14"/>
            </w:rPr>
            <w:t xml:space="preserve">HSE Plan – </w:t>
          </w:r>
          <w:r w:rsidRPr="009C5D2C">
            <w:rPr>
              <w:spacing w:val="20"/>
              <w:sz w:val="14"/>
              <w:szCs w:val="14"/>
            </w:rPr>
            <w:t xml:space="preserve">Junction of the Warrego and Darling rivers </w:t>
          </w:r>
          <w:r w:rsidRPr="007B3797">
            <w:rPr>
              <w:spacing w:val="20"/>
              <w:sz w:val="14"/>
              <w:szCs w:val="14"/>
            </w:rPr>
            <w:t xml:space="preserve">Selected Area </w:t>
          </w:r>
          <w:r>
            <w:rPr>
              <w:spacing w:val="20"/>
              <w:sz w:val="14"/>
              <w:szCs w:val="14"/>
            </w:rPr>
            <w:t>M&amp;E Plan</w:t>
          </w:r>
        </w:p>
      </w:tc>
      <w:tc>
        <w:tcPr>
          <w:tcW w:w="308" w:type="pct"/>
          <w:shd w:val="clear" w:color="auto" w:fill="auto"/>
          <w:vAlign w:val="center"/>
        </w:tcPr>
        <w:p w:rsidR="009F5C0A" w:rsidRPr="009350B0" w:rsidRDefault="009F5C0A" w:rsidP="00017A4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232</w:t>
          </w:r>
          <w:r w:rsidRPr="009350B0">
            <w:rPr>
              <w:sz w:val="14"/>
              <w:szCs w:val="14"/>
            </w:rPr>
            <w:fldChar w:fldCharType="end"/>
          </w:r>
        </w:p>
      </w:tc>
    </w:tr>
  </w:tbl>
  <w:p w:rsidR="009F5C0A" w:rsidRPr="00091C03" w:rsidRDefault="009F5C0A" w:rsidP="00017A47">
    <w:pPr>
      <w:tabs>
        <w:tab w:val="right" w:pos="9140"/>
      </w:tabs>
      <w:jc w:val="lef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9"/>
    </w:tblGrid>
    <w:tr w:rsidR="009F5C0A" w:rsidRPr="009350B0" w:rsidTr="00B51F2D">
      <w:tc>
        <w:tcPr>
          <w:tcW w:w="4703" w:type="pct"/>
          <w:shd w:val="clear" w:color="auto" w:fill="auto"/>
        </w:tcPr>
        <w:p w:rsidR="009F5C0A" w:rsidRPr="009350B0" w:rsidRDefault="009F5C0A" w:rsidP="00B51F2D">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w:t>
          </w:r>
          <w:r w:rsidRPr="008859F7">
            <w:rPr>
              <w:spacing w:val="20"/>
              <w:sz w:val="14"/>
              <w:szCs w:val="14"/>
            </w:rPr>
            <w:t xml:space="preserve">Junction of the Warrego and Darling rivers Selected Area </w:t>
          </w:r>
          <w:r>
            <w:rPr>
              <w:spacing w:val="20"/>
              <w:sz w:val="14"/>
              <w:szCs w:val="14"/>
            </w:rPr>
            <w:t xml:space="preserve">M&amp;E Plan </w:t>
          </w:r>
        </w:p>
      </w:tc>
      <w:tc>
        <w:tcPr>
          <w:tcW w:w="297" w:type="pct"/>
          <w:shd w:val="clear" w:color="auto" w:fill="auto"/>
          <w:vAlign w:val="center"/>
        </w:tcPr>
        <w:p w:rsidR="009F5C0A" w:rsidRPr="009350B0" w:rsidRDefault="009F5C0A" w:rsidP="00B51F2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227</w:t>
          </w:r>
          <w:r w:rsidRPr="009350B0">
            <w:rPr>
              <w:sz w:val="14"/>
              <w:szCs w:val="14"/>
            </w:rPr>
            <w:fldChar w:fldCharType="end"/>
          </w:r>
        </w:p>
      </w:tc>
    </w:tr>
  </w:tbl>
  <w:p w:rsidR="009F5C0A" w:rsidRDefault="009F5C0A" w:rsidP="00B51F2D">
    <w:pPr>
      <w:pStyle w:val="Footer"/>
      <w:tabs>
        <w:tab w:val="clear" w:pos="4320"/>
        <w:tab w:val="clear" w:pos="8640"/>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ix</w:t>
          </w:r>
          <w:r w:rsidRPr="009350B0">
            <w:rPr>
              <w:sz w:val="14"/>
              <w:szCs w:val="14"/>
            </w:rPr>
            <w:fldChar w:fldCharType="end"/>
          </w:r>
        </w:p>
      </w:tc>
    </w:tr>
  </w:tbl>
  <w:p w:rsidR="009F5C0A" w:rsidRDefault="009F5C0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9F5C0A" w:rsidRPr="009350B0" w:rsidTr="009350B0">
      <w:tc>
        <w:tcPr>
          <w:tcW w:w="8652" w:type="dxa"/>
          <w:shd w:val="clear" w:color="auto" w:fill="auto"/>
        </w:tcPr>
        <w:p w:rsidR="009F5C0A" w:rsidRPr="009350B0" w:rsidRDefault="009F5C0A" w:rsidP="0022463C">
          <w:pPr>
            <w:spacing w:before="80" w:after="80" w:line="240" w:lineRule="auto"/>
            <w:ind w:right="6"/>
            <w:jc w:val="left"/>
            <w:rPr>
              <w:rFonts w:ascii="Century Gothic" w:hAnsi="Century Gothic"/>
              <w:spacing w:val="20"/>
              <w:sz w:val="14"/>
              <w:szCs w:val="14"/>
            </w:rPr>
          </w:pPr>
          <w:r>
            <w:rPr>
              <w:spacing w:val="20"/>
              <w:sz w:val="14"/>
              <w:szCs w:val="14"/>
            </w:rPr>
            <w:t>Junction of the Warrego and Darling rivers Selected Area Monitoring and Evaluation Plan</w:t>
          </w:r>
        </w:p>
      </w:tc>
      <w:tc>
        <w:tcPr>
          <w:tcW w:w="546" w:type="dxa"/>
          <w:shd w:val="clear" w:color="auto" w:fill="auto"/>
          <w:vAlign w:val="center"/>
        </w:tcPr>
        <w:p w:rsidR="009F5C0A" w:rsidRPr="009350B0" w:rsidRDefault="009F5C0A"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9D320E">
            <w:rPr>
              <w:noProof/>
              <w:sz w:val="14"/>
              <w:szCs w:val="14"/>
            </w:rPr>
            <w:t>3</w:t>
          </w:r>
          <w:r w:rsidRPr="009350B0">
            <w:rPr>
              <w:sz w:val="14"/>
              <w:szCs w:val="14"/>
            </w:rPr>
            <w:fldChar w:fldCharType="end"/>
          </w:r>
        </w:p>
      </w:tc>
    </w:tr>
  </w:tbl>
  <w:p w:rsidR="009F5C0A" w:rsidRDefault="009F5C0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9F5C0A" w:rsidRPr="009350B0" w:rsidTr="009350B0">
      <w:trPr>
        <w:trHeight w:val="328"/>
      </w:trPr>
      <w:tc>
        <w:tcPr>
          <w:tcW w:w="8544" w:type="dxa"/>
          <w:shd w:val="clear" w:color="auto" w:fill="auto"/>
        </w:tcPr>
        <w:p w:rsidR="009F5C0A" w:rsidRPr="009350B0" w:rsidRDefault="009F5C0A" w:rsidP="006656B9">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9F5C0A" w:rsidRPr="009350B0" w:rsidRDefault="009F5C0A" w:rsidP="006656B9">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1</w:t>
          </w:r>
          <w:r w:rsidRPr="009350B0">
            <w:rPr>
              <w:sz w:val="14"/>
              <w:szCs w:val="14"/>
            </w:rPr>
            <w:fldChar w:fldCharType="end"/>
          </w:r>
        </w:p>
      </w:tc>
    </w:tr>
  </w:tbl>
  <w:p w:rsidR="009F5C0A" w:rsidRPr="00091C03" w:rsidRDefault="009F5C0A" w:rsidP="009350B0">
    <w:pPr>
      <w:tabs>
        <w:tab w:val="right" w:pos="9140"/>
      </w:tabs>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C0A" w:rsidRDefault="009F5C0A">
      <w:r>
        <w:separator/>
      </w:r>
    </w:p>
  </w:footnote>
  <w:footnote w:type="continuationSeparator" w:id="0">
    <w:p w:rsidR="009F5C0A" w:rsidRDefault="009F5C0A">
      <w:r>
        <w:continuationSeparator/>
      </w:r>
    </w:p>
  </w:footnote>
  <w:footnote w:type="continuationNotice" w:id="1">
    <w:p w:rsidR="009F5C0A" w:rsidRDefault="009F5C0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9350B0">
      <w:trPr>
        <w:trHeight w:val="294"/>
      </w:trPr>
      <w:tc>
        <w:tcPr>
          <w:tcW w:w="9156" w:type="dxa"/>
        </w:tcPr>
        <w:p w:rsidR="009F5C0A" w:rsidRPr="00B65EE3" w:rsidRDefault="009F5C0A" w:rsidP="00A302BB">
          <w:pPr>
            <w:widowControl w:val="0"/>
            <w:tabs>
              <w:tab w:val="left" w:pos="1236"/>
            </w:tabs>
            <w:spacing w:before="80" w:after="0" w:line="240" w:lineRule="auto"/>
            <w:ind w:right="-108"/>
            <w:rPr>
              <w:spacing w:val="20"/>
              <w:sz w:val="14"/>
            </w:rPr>
          </w:pPr>
          <w:r>
            <w:rPr>
              <w:spacing w:val="20"/>
              <w:sz w:val="14"/>
            </w:rPr>
            <w:tab/>
          </w:r>
        </w:p>
      </w:tc>
    </w:tr>
  </w:tbl>
  <w:p w:rsidR="009F5C0A" w:rsidRPr="001179DC" w:rsidRDefault="009F5C0A" w:rsidP="001179DC">
    <w:pPr>
      <w:pStyle w:val="Header"/>
      <w:spacing w:after="0" w:line="240" w:lineRule="auto"/>
      <w:rPr>
        <w:sz w:val="16"/>
        <w:szCs w:val="16"/>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763" w:type="dxa"/>
      <w:tblInd w:w="136" w:type="dxa"/>
      <w:tblBorders>
        <w:bottom w:val="single" w:sz="4" w:space="0" w:color="auto"/>
      </w:tblBorders>
      <w:tblLook w:val="00A0"/>
    </w:tblPr>
    <w:tblGrid>
      <w:gridCol w:w="13763"/>
    </w:tblGrid>
    <w:tr w:rsidR="009F5C0A" w:rsidRPr="00B65EE3" w:rsidTr="009B032A">
      <w:trPr>
        <w:trHeight w:val="294"/>
      </w:trPr>
      <w:tc>
        <w:tcPr>
          <w:tcW w:w="13763" w:type="dxa"/>
        </w:tcPr>
        <w:p w:rsidR="009F5C0A" w:rsidRPr="00B65EE3" w:rsidRDefault="009F5C0A" w:rsidP="00A302BB">
          <w:pPr>
            <w:widowControl w:val="0"/>
            <w:tabs>
              <w:tab w:val="left" w:pos="1236"/>
            </w:tabs>
            <w:spacing w:before="80" w:after="0" w:line="240" w:lineRule="auto"/>
            <w:ind w:right="-108"/>
            <w:rPr>
              <w:spacing w:val="20"/>
              <w:sz w:val="14"/>
            </w:rPr>
          </w:pPr>
          <w:r>
            <w:rPr>
              <w:spacing w:val="20"/>
              <w:sz w:val="14"/>
            </w:rPr>
            <w:tab/>
          </w:r>
        </w:p>
      </w:tc>
    </w:tr>
  </w:tbl>
  <w:p w:rsidR="009F5C0A" w:rsidRPr="001179DC" w:rsidRDefault="009F5C0A" w:rsidP="001179DC">
    <w:pPr>
      <w:pStyle w:val="Header"/>
      <w:spacing w:after="0" w:line="240" w:lineRule="auto"/>
      <w:rPr>
        <w:sz w:val="16"/>
        <w:szCs w:val="16"/>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86" w:type="dxa"/>
      <w:tblInd w:w="136" w:type="dxa"/>
      <w:tblBorders>
        <w:bottom w:val="single" w:sz="4" w:space="0" w:color="auto"/>
      </w:tblBorders>
      <w:tblLook w:val="00A0"/>
    </w:tblPr>
    <w:tblGrid>
      <w:gridCol w:w="9186"/>
    </w:tblGrid>
    <w:tr w:rsidR="009F5C0A" w:rsidRPr="00B65EE3" w:rsidTr="009B032A">
      <w:trPr>
        <w:trHeight w:val="294"/>
      </w:trPr>
      <w:tc>
        <w:tcPr>
          <w:tcW w:w="9186" w:type="dxa"/>
        </w:tcPr>
        <w:p w:rsidR="009F5C0A" w:rsidRPr="00B65EE3" w:rsidRDefault="009F5C0A" w:rsidP="00A302BB">
          <w:pPr>
            <w:widowControl w:val="0"/>
            <w:tabs>
              <w:tab w:val="left" w:pos="1236"/>
            </w:tabs>
            <w:spacing w:before="80" w:after="0" w:line="240" w:lineRule="auto"/>
            <w:ind w:right="-108"/>
            <w:rPr>
              <w:spacing w:val="20"/>
              <w:sz w:val="14"/>
            </w:rPr>
          </w:pPr>
          <w:r>
            <w:rPr>
              <w:spacing w:val="20"/>
              <w:sz w:val="14"/>
            </w:rPr>
            <w:tab/>
          </w:r>
        </w:p>
      </w:tc>
    </w:tr>
  </w:tbl>
  <w:p w:rsidR="009F5C0A" w:rsidRPr="001179DC" w:rsidRDefault="009F5C0A" w:rsidP="001179DC">
    <w:pPr>
      <w:pStyle w:val="Header"/>
      <w:spacing w:after="0" w:line="240" w:lineRule="auto"/>
      <w:rPr>
        <w:sz w:val="16"/>
        <w:szCs w:val="16"/>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A302BB">
      <w:trPr>
        <w:trHeight w:val="294"/>
      </w:trPr>
      <w:tc>
        <w:tcPr>
          <w:tcW w:w="5000" w:type="pct"/>
        </w:tcPr>
        <w:p w:rsidR="009F5C0A" w:rsidRPr="00B65EE3" w:rsidRDefault="009F5C0A" w:rsidP="00A302BB">
          <w:pPr>
            <w:widowControl w:val="0"/>
            <w:tabs>
              <w:tab w:val="left" w:pos="1236"/>
            </w:tabs>
            <w:spacing w:before="80" w:after="0" w:line="240" w:lineRule="auto"/>
            <w:ind w:right="-108"/>
            <w:rPr>
              <w:spacing w:val="20"/>
              <w:sz w:val="14"/>
            </w:rPr>
          </w:pPr>
          <w:r>
            <w:rPr>
              <w:spacing w:val="20"/>
              <w:sz w:val="14"/>
            </w:rPr>
            <w:tab/>
          </w:r>
        </w:p>
      </w:tc>
    </w:tr>
  </w:tbl>
  <w:p w:rsidR="009F5C0A" w:rsidRPr="001179DC" w:rsidRDefault="009F5C0A" w:rsidP="001179DC">
    <w:pPr>
      <w:pStyle w:val="Header"/>
      <w:spacing w:after="0" w:line="240" w:lineRule="auto"/>
      <w:rPr>
        <w:sz w:val="16"/>
        <w:szCs w:val="16"/>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9350B0">
      <w:trPr>
        <w:trHeight w:val="294"/>
      </w:trPr>
      <w:tc>
        <w:tcPr>
          <w:tcW w:w="9156" w:type="dxa"/>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1179DC">
    <w:pPr>
      <w:pStyle w:val="Header"/>
      <w:spacing w:after="0" w:line="240" w:lineRule="auto"/>
      <w:rPr>
        <w:sz w:val="16"/>
        <w:szCs w:val="16"/>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9350B0">
      <w:trPr>
        <w:trHeight w:val="294"/>
      </w:trPr>
      <w:tc>
        <w:tcPr>
          <w:tcW w:w="9156" w:type="dxa"/>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D217E7">
    <w:pPr>
      <w:pStyle w:val="Header"/>
      <w:spacing w:after="0" w:line="240" w:lineRule="auto"/>
      <w:jc w:val="center"/>
      <w:rPr>
        <w:sz w:val="16"/>
        <w:szCs w:val="16"/>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C81C5F">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D217E7">
    <w:pPr>
      <w:pStyle w:val="Header"/>
      <w:spacing w:after="0" w:line="240" w:lineRule="auto"/>
      <w:jc w:val="center"/>
      <w:rPr>
        <w:sz w:val="16"/>
        <w:szCs w:val="16"/>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D217E7">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D217E7">
    <w:pPr>
      <w:pStyle w:val="Header"/>
      <w:spacing w:after="0" w:line="240" w:lineRule="auto"/>
      <w:jc w:val="center"/>
      <w:rPr>
        <w:sz w:val="16"/>
        <w:szCs w:val="16"/>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D217E7">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D217E7">
    <w:pPr>
      <w:pStyle w:val="Header"/>
      <w:spacing w:after="0" w:line="240" w:lineRule="auto"/>
      <w:jc w:val="center"/>
      <w:rPr>
        <w:sz w:val="16"/>
        <w:szCs w:val="16"/>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5B0B57">
      <w:trPr>
        <w:trHeight w:val="294"/>
      </w:trPr>
      <w:tc>
        <w:tcPr>
          <w:tcW w:w="9156" w:type="dxa"/>
        </w:tcPr>
        <w:p w:rsidR="009F5C0A" w:rsidRPr="00B65EE3" w:rsidRDefault="009F5C0A" w:rsidP="005B0B57">
          <w:pPr>
            <w:widowControl w:val="0"/>
            <w:spacing w:before="80" w:after="0" w:line="240" w:lineRule="auto"/>
            <w:ind w:right="-108"/>
            <w:jc w:val="right"/>
            <w:rPr>
              <w:spacing w:val="20"/>
              <w:sz w:val="14"/>
            </w:rPr>
          </w:pPr>
        </w:p>
      </w:tc>
    </w:tr>
  </w:tbl>
  <w:p w:rsidR="009F5C0A" w:rsidRPr="001179DC" w:rsidRDefault="009F5C0A" w:rsidP="005B0B57">
    <w:pPr>
      <w:pStyle w:val="Header"/>
      <w:spacing w:after="0" w:line="240" w:lineRule="auto"/>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5B0B57">
      <w:trPr>
        <w:trHeight w:val="294"/>
      </w:trPr>
      <w:tc>
        <w:tcPr>
          <w:tcW w:w="9156" w:type="dxa"/>
        </w:tcPr>
        <w:p w:rsidR="009F5C0A" w:rsidRPr="00B65EE3" w:rsidRDefault="009F5C0A" w:rsidP="005B0B57">
          <w:pPr>
            <w:widowControl w:val="0"/>
            <w:spacing w:before="80" w:after="0" w:line="240" w:lineRule="auto"/>
            <w:ind w:right="-108"/>
            <w:jc w:val="right"/>
            <w:rPr>
              <w:spacing w:val="20"/>
              <w:sz w:val="14"/>
            </w:rPr>
          </w:pPr>
        </w:p>
      </w:tc>
    </w:tr>
  </w:tbl>
  <w:p w:rsidR="009F5C0A" w:rsidRPr="001179DC" w:rsidRDefault="009F5C0A" w:rsidP="005B0B57">
    <w:pPr>
      <w:pStyle w:val="Header"/>
      <w:spacing w:after="0" w:line="240" w:lineRule="auto"/>
      <w:rPr>
        <w:sz w:val="16"/>
        <w:szCs w:val="16"/>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5B0B57">
      <w:trPr>
        <w:trHeight w:val="294"/>
      </w:trPr>
      <w:tc>
        <w:tcPr>
          <w:tcW w:w="9156" w:type="dxa"/>
        </w:tcPr>
        <w:p w:rsidR="009F5C0A" w:rsidRPr="00B65EE3" w:rsidRDefault="009F5C0A" w:rsidP="005B0B57">
          <w:pPr>
            <w:widowControl w:val="0"/>
            <w:spacing w:before="80" w:after="0" w:line="240" w:lineRule="auto"/>
            <w:ind w:right="-108"/>
            <w:jc w:val="right"/>
            <w:rPr>
              <w:spacing w:val="20"/>
              <w:sz w:val="14"/>
            </w:rPr>
          </w:pPr>
        </w:p>
      </w:tc>
    </w:tr>
  </w:tbl>
  <w:p w:rsidR="009F5C0A" w:rsidRPr="001179DC" w:rsidRDefault="009F5C0A" w:rsidP="005B0B57">
    <w:pPr>
      <w:pStyle w:val="Header"/>
      <w:spacing w:after="0" w:line="240" w:lineRule="auto"/>
      <w:rPr>
        <w:sz w:val="16"/>
        <w:szCs w:val="16"/>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F16B2B">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Default="009F5C0A"/>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F16B2B">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Default="009F5C0A"/>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F16B2B">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Default="009F5C0A"/>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F16B2B">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1179DC">
    <w:pPr>
      <w:pStyle w:val="Header"/>
      <w:spacing w:after="0" w:line="240" w:lineRule="auto"/>
      <w:rPr>
        <w:sz w:val="16"/>
        <w:szCs w:val="16"/>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9350B0">
      <w:trPr>
        <w:trHeight w:val="294"/>
      </w:trPr>
      <w:tc>
        <w:tcPr>
          <w:tcW w:w="9156" w:type="dxa"/>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1179DC">
    <w:pPr>
      <w:pStyle w:val="Header"/>
      <w:spacing w:after="0" w:line="240" w:lineRule="auto"/>
      <w:rPr>
        <w:sz w:val="16"/>
        <w:szCs w:val="16"/>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9A6243">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1179DC">
    <w:pPr>
      <w:pStyle w:val="Header"/>
      <w:spacing w:after="0" w:line="240" w:lineRule="auto"/>
      <w:rPr>
        <w:sz w:val="16"/>
        <w:szCs w:val="16"/>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9A6243">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1179DC">
    <w:pPr>
      <w:pStyle w:val="Header"/>
      <w:spacing w:after="0" w:line="240" w:lineRule="auto"/>
      <w:rPr>
        <w:sz w:val="16"/>
        <w:szCs w:val="16"/>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F16B2B">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Default="009F5C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9F5C0A" w:rsidRPr="00B65EE3" w:rsidTr="009350B0">
      <w:trPr>
        <w:trHeight w:val="294"/>
      </w:trPr>
      <w:tc>
        <w:tcPr>
          <w:tcW w:w="9156" w:type="dxa"/>
        </w:tcPr>
        <w:p w:rsidR="009F5C0A" w:rsidRPr="00B65EE3" w:rsidRDefault="009F5C0A"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9F5C0A" w:rsidRPr="006312D6" w:rsidRDefault="009F5C0A" w:rsidP="002413FD">
    <w:pPr>
      <w:widowControl w:val="0"/>
      <w:spacing w:after="0" w:line="240" w:lineRule="auto"/>
      <w:ind w:left="284" w:right="-57"/>
      <w:jc w:val="right"/>
      <w:rPr>
        <w:spacing w:val="20"/>
        <w:sz w:val="1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955786">
      <w:trPr>
        <w:trHeight w:val="294"/>
      </w:trPr>
      <w:tc>
        <w:tcPr>
          <w:tcW w:w="5000" w:type="pct"/>
        </w:tcPr>
        <w:p w:rsidR="009F5C0A" w:rsidRPr="00B65EE3" w:rsidRDefault="009F5C0A" w:rsidP="00955786">
          <w:pPr>
            <w:widowControl w:val="0"/>
            <w:spacing w:before="80" w:after="0" w:line="240" w:lineRule="auto"/>
            <w:ind w:right="-108"/>
            <w:jc w:val="right"/>
            <w:rPr>
              <w:spacing w:val="20"/>
              <w:sz w:val="14"/>
            </w:rPr>
          </w:pPr>
        </w:p>
      </w:tc>
    </w:tr>
  </w:tbl>
  <w:p w:rsidR="009F5C0A" w:rsidRPr="00646A33" w:rsidRDefault="009F5C0A" w:rsidP="00955786">
    <w:pPr>
      <w:pStyle w:val="Header"/>
      <w:spacing w:after="0" w:line="240" w:lineRule="auto"/>
      <w:rPr>
        <w:sz w:val="16"/>
        <w:szCs w:val="16"/>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Default="009F5C0A">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B54C91">
      <w:trPr>
        <w:trHeight w:val="294"/>
      </w:trPr>
      <w:tc>
        <w:tcPr>
          <w:tcW w:w="5000" w:type="pct"/>
        </w:tcPr>
        <w:p w:rsidR="009F5C0A" w:rsidRPr="00B65EE3" w:rsidRDefault="009F5C0A" w:rsidP="00B54C91">
          <w:pPr>
            <w:widowControl w:val="0"/>
            <w:spacing w:before="80" w:after="0" w:line="240" w:lineRule="auto"/>
            <w:ind w:right="-108"/>
            <w:jc w:val="right"/>
            <w:rPr>
              <w:spacing w:val="20"/>
              <w:sz w:val="14"/>
            </w:rPr>
          </w:pPr>
        </w:p>
      </w:tc>
    </w:tr>
  </w:tbl>
  <w:p w:rsidR="009F5C0A" w:rsidRPr="00646A33" w:rsidRDefault="009F5C0A" w:rsidP="00B54C91">
    <w:pPr>
      <w:pStyle w:val="Header"/>
      <w:spacing w:after="0" w:line="240" w:lineRule="auto"/>
      <w:rPr>
        <w:sz w:val="16"/>
        <w:szCs w:val="16"/>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8" w:type="pct"/>
      <w:tblBorders>
        <w:bottom w:val="single" w:sz="4" w:space="0" w:color="auto"/>
      </w:tblBorders>
      <w:tblLook w:val="00A0"/>
    </w:tblPr>
    <w:tblGrid>
      <w:gridCol w:w="13999"/>
    </w:tblGrid>
    <w:tr w:rsidR="009F5C0A" w:rsidRPr="00B65EE3" w:rsidTr="00B54C91">
      <w:trPr>
        <w:trHeight w:val="294"/>
      </w:trPr>
      <w:tc>
        <w:tcPr>
          <w:tcW w:w="5000" w:type="pct"/>
        </w:tcPr>
        <w:p w:rsidR="009F5C0A" w:rsidRPr="00B65EE3" w:rsidRDefault="009F5C0A" w:rsidP="00B54C91">
          <w:pPr>
            <w:widowControl w:val="0"/>
            <w:spacing w:before="80" w:after="0" w:line="240" w:lineRule="auto"/>
            <w:ind w:right="-108"/>
            <w:jc w:val="right"/>
            <w:rPr>
              <w:spacing w:val="20"/>
              <w:sz w:val="14"/>
            </w:rPr>
          </w:pPr>
        </w:p>
      </w:tc>
    </w:tr>
  </w:tbl>
  <w:p w:rsidR="009F5C0A" w:rsidRPr="00646A33" w:rsidRDefault="009F5C0A" w:rsidP="00B54C91">
    <w:pPr>
      <w:pStyle w:val="Header"/>
      <w:spacing w:after="0" w:line="240" w:lineRule="auto"/>
      <w:rPr>
        <w:sz w:val="16"/>
        <w:szCs w:val="16"/>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8" w:type="pct"/>
      <w:tblBorders>
        <w:bottom w:val="single" w:sz="4" w:space="0" w:color="auto"/>
      </w:tblBorders>
      <w:tblLook w:val="00A0"/>
    </w:tblPr>
    <w:tblGrid>
      <w:gridCol w:w="9356"/>
    </w:tblGrid>
    <w:tr w:rsidR="009F5C0A" w:rsidRPr="00B65EE3" w:rsidTr="00B54C91">
      <w:trPr>
        <w:trHeight w:val="294"/>
      </w:trPr>
      <w:tc>
        <w:tcPr>
          <w:tcW w:w="5000" w:type="pct"/>
        </w:tcPr>
        <w:p w:rsidR="009F5C0A" w:rsidRPr="00B65EE3" w:rsidRDefault="009F5C0A" w:rsidP="00B54C91">
          <w:pPr>
            <w:widowControl w:val="0"/>
            <w:spacing w:before="80" w:after="0" w:line="240" w:lineRule="auto"/>
            <w:ind w:right="-108"/>
            <w:jc w:val="right"/>
            <w:rPr>
              <w:spacing w:val="20"/>
              <w:sz w:val="14"/>
            </w:rPr>
          </w:pPr>
        </w:p>
      </w:tc>
    </w:tr>
  </w:tbl>
  <w:p w:rsidR="009F5C0A" w:rsidRPr="00646A33" w:rsidRDefault="009F5C0A" w:rsidP="00B54C91">
    <w:pPr>
      <w:pStyle w:val="Header"/>
      <w:spacing w:after="0" w:line="240" w:lineRule="auto"/>
      <w:rPr>
        <w:sz w:val="16"/>
        <w:szCs w:val="16"/>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E42461">
      <w:trPr>
        <w:trHeight w:val="294"/>
      </w:trPr>
      <w:tc>
        <w:tcPr>
          <w:tcW w:w="5000" w:type="pct"/>
        </w:tcPr>
        <w:p w:rsidR="009F5C0A" w:rsidRPr="00B65EE3" w:rsidRDefault="009F5C0A" w:rsidP="00E42461">
          <w:pPr>
            <w:widowControl w:val="0"/>
            <w:spacing w:before="80" w:after="0" w:line="240" w:lineRule="auto"/>
            <w:ind w:right="-108"/>
            <w:jc w:val="right"/>
            <w:rPr>
              <w:spacing w:val="20"/>
              <w:sz w:val="14"/>
            </w:rPr>
          </w:pPr>
        </w:p>
      </w:tc>
    </w:tr>
  </w:tbl>
  <w:p w:rsidR="009F5C0A" w:rsidRPr="00646A33" w:rsidRDefault="009F5C0A" w:rsidP="00E42461">
    <w:pPr>
      <w:pStyle w:val="Header"/>
      <w:spacing w:after="0" w:line="240" w:lineRule="auto"/>
      <w:rPr>
        <w:sz w:val="16"/>
        <w:szCs w:val="16"/>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9F5C0A">
      <w:trPr>
        <w:trHeight w:val="294"/>
      </w:trPr>
      <w:tc>
        <w:tcPr>
          <w:tcW w:w="5000" w:type="pct"/>
        </w:tcPr>
        <w:p w:rsidR="009F5C0A" w:rsidRPr="00B65EE3" w:rsidRDefault="009F5C0A" w:rsidP="009F5C0A">
          <w:pPr>
            <w:widowControl w:val="0"/>
            <w:spacing w:before="80" w:after="0" w:line="240" w:lineRule="auto"/>
            <w:ind w:right="-108"/>
            <w:jc w:val="right"/>
            <w:rPr>
              <w:spacing w:val="20"/>
              <w:sz w:val="14"/>
            </w:rPr>
          </w:pPr>
        </w:p>
      </w:tc>
    </w:tr>
  </w:tbl>
  <w:p w:rsidR="009F5C0A" w:rsidRPr="00646A33" w:rsidRDefault="009F5C0A" w:rsidP="00E6060F">
    <w:pPr>
      <w:pStyle w:val="Header"/>
      <w:spacing w:after="0" w:line="240" w:lineRule="auto"/>
      <w:rPr>
        <w:sz w:val="16"/>
        <w:szCs w:val="16"/>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9F5C0A">
      <w:trPr>
        <w:trHeight w:val="294"/>
      </w:trPr>
      <w:tc>
        <w:tcPr>
          <w:tcW w:w="5000" w:type="pct"/>
        </w:tcPr>
        <w:p w:rsidR="009F5C0A" w:rsidRPr="00B65EE3" w:rsidRDefault="009F5C0A" w:rsidP="009F5C0A">
          <w:pPr>
            <w:widowControl w:val="0"/>
            <w:spacing w:before="80" w:after="0" w:line="240" w:lineRule="auto"/>
            <w:ind w:right="-108"/>
            <w:jc w:val="right"/>
            <w:rPr>
              <w:spacing w:val="20"/>
              <w:sz w:val="14"/>
            </w:rPr>
          </w:pPr>
        </w:p>
      </w:tc>
    </w:tr>
  </w:tbl>
  <w:p w:rsidR="009F5C0A" w:rsidRPr="005A5C40" w:rsidRDefault="009F5C0A" w:rsidP="005A5C40">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9F5C0A" w:rsidRPr="00B65EE3" w:rsidTr="009A406F">
      <w:trPr>
        <w:trHeight w:val="294"/>
      </w:trPr>
      <w:tc>
        <w:tcPr>
          <w:tcW w:w="9156" w:type="dxa"/>
        </w:tcPr>
        <w:p w:rsidR="009F5C0A" w:rsidRPr="00B65EE3" w:rsidRDefault="009F5C0A"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9F5C0A" w:rsidRPr="006312D6" w:rsidRDefault="009F5C0A" w:rsidP="002413FD">
    <w:pPr>
      <w:widowControl w:val="0"/>
      <w:spacing w:after="0" w:line="240" w:lineRule="auto"/>
      <w:ind w:left="284" w:right="-57"/>
      <w:jc w:val="right"/>
      <w:rPr>
        <w:spacing w:val="20"/>
        <w:sz w:val="1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9350B0">
      <w:trPr>
        <w:trHeight w:val="294"/>
      </w:trPr>
      <w:tc>
        <w:tcPr>
          <w:tcW w:w="9156" w:type="dxa"/>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1179DC">
    <w:pPr>
      <w:pStyle w:val="Header"/>
      <w:spacing w:after="0" w:line="240" w:lineRule="auto"/>
      <w:rPr>
        <w:sz w:val="16"/>
        <w:szCs w:val="16"/>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9A406F">
      <w:trPr>
        <w:trHeight w:val="294"/>
      </w:trPr>
      <w:tc>
        <w:tcPr>
          <w:tcW w:w="5000" w:type="pct"/>
        </w:tcPr>
        <w:p w:rsidR="009F5C0A" w:rsidRPr="00B65EE3" w:rsidRDefault="009F5C0A" w:rsidP="009A406F">
          <w:pPr>
            <w:widowControl w:val="0"/>
            <w:spacing w:before="80" w:after="0" w:line="240" w:lineRule="auto"/>
            <w:ind w:right="-108"/>
            <w:jc w:val="right"/>
            <w:rPr>
              <w:spacing w:val="20"/>
              <w:sz w:val="14"/>
            </w:rPr>
          </w:pPr>
        </w:p>
      </w:tc>
    </w:tr>
  </w:tbl>
  <w:p w:rsidR="009F5C0A" w:rsidRPr="001179DC" w:rsidRDefault="009F5C0A" w:rsidP="009A406F">
    <w:pPr>
      <w:pStyle w:val="Header"/>
      <w:spacing w:after="0" w:line="240" w:lineRule="auto"/>
      <w:rPr>
        <w:sz w:val="16"/>
        <w:szCs w:val="16"/>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9A406F">
      <w:trPr>
        <w:trHeight w:val="294"/>
      </w:trPr>
      <w:tc>
        <w:tcPr>
          <w:tcW w:w="5000" w:type="pct"/>
        </w:tcPr>
        <w:p w:rsidR="009F5C0A" w:rsidRPr="00B65EE3" w:rsidRDefault="009F5C0A" w:rsidP="009A406F">
          <w:pPr>
            <w:widowControl w:val="0"/>
            <w:spacing w:before="80" w:after="0" w:line="240" w:lineRule="auto"/>
            <w:ind w:right="-108"/>
            <w:jc w:val="right"/>
            <w:rPr>
              <w:spacing w:val="20"/>
              <w:sz w:val="14"/>
            </w:rPr>
          </w:pPr>
        </w:p>
      </w:tc>
    </w:tr>
  </w:tbl>
  <w:p w:rsidR="009F5C0A" w:rsidRPr="001179DC" w:rsidRDefault="009F5C0A" w:rsidP="009A406F">
    <w:pPr>
      <w:pStyle w:val="Header"/>
      <w:spacing w:after="0" w:line="240" w:lineRule="auto"/>
      <w:rPr>
        <w:sz w:val="16"/>
        <w:szCs w:val="16"/>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9A406F">
      <w:trPr>
        <w:trHeight w:val="294"/>
      </w:trPr>
      <w:tc>
        <w:tcPr>
          <w:tcW w:w="5000" w:type="pct"/>
        </w:tcPr>
        <w:p w:rsidR="009F5C0A" w:rsidRPr="00B65EE3" w:rsidRDefault="009F5C0A" w:rsidP="009A406F">
          <w:pPr>
            <w:widowControl w:val="0"/>
            <w:spacing w:before="80" w:after="0" w:line="240" w:lineRule="auto"/>
            <w:ind w:right="-108"/>
            <w:jc w:val="right"/>
            <w:rPr>
              <w:spacing w:val="20"/>
              <w:sz w:val="14"/>
            </w:rPr>
          </w:pPr>
        </w:p>
      </w:tc>
    </w:tr>
  </w:tbl>
  <w:p w:rsidR="009F5C0A" w:rsidRPr="001179DC" w:rsidRDefault="009F5C0A" w:rsidP="009A406F">
    <w:pPr>
      <w:pStyle w:val="Header"/>
      <w:spacing w:after="0" w:line="240" w:lineRule="auto"/>
      <w:rPr>
        <w:sz w:val="16"/>
        <w:szCs w:val="16"/>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9A406F">
      <w:trPr>
        <w:trHeight w:val="294"/>
      </w:trPr>
      <w:tc>
        <w:tcPr>
          <w:tcW w:w="5000" w:type="pct"/>
        </w:tcPr>
        <w:p w:rsidR="009F5C0A" w:rsidRPr="00B65EE3" w:rsidRDefault="009F5C0A" w:rsidP="009A406F">
          <w:pPr>
            <w:widowControl w:val="0"/>
            <w:spacing w:before="80" w:after="0" w:line="240" w:lineRule="auto"/>
            <w:ind w:right="-108"/>
            <w:jc w:val="right"/>
            <w:rPr>
              <w:spacing w:val="20"/>
              <w:sz w:val="14"/>
            </w:rPr>
          </w:pPr>
        </w:p>
      </w:tc>
    </w:tr>
  </w:tbl>
  <w:p w:rsidR="009F5C0A" w:rsidRPr="001179DC" w:rsidRDefault="009F5C0A" w:rsidP="009A406F">
    <w:pPr>
      <w:pStyle w:val="Header"/>
      <w:spacing w:after="0" w:line="240" w:lineRule="auto"/>
      <w:rPr>
        <w:sz w:val="16"/>
        <w:szCs w:val="16"/>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9A406F">
      <w:trPr>
        <w:trHeight w:val="294"/>
      </w:trPr>
      <w:tc>
        <w:tcPr>
          <w:tcW w:w="5000" w:type="pct"/>
        </w:tcPr>
        <w:p w:rsidR="009F5C0A" w:rsidRPr="00B65EE3" w:rsidRDefault="009F5C0A" w:rsidP="009A406F">
          <w:pPr>
            <w:widowControl w:val="0"/>
            <w:spacing w:before="80" w:after="0" w:line="240" w:lineRule="auto"/>
            <w:ind w:right="-108"/>
            <w:jc w:val="right"/>
            <w:rPr>
              <w:spacing w:val="20"/>
              <w:sz w:val="14"/>
            </w:rPr>
          </w:pPr>
        </w:p>
      </w:tc>
    </w:tr>
  </w:tbl>
  <w:p w:rsidR="009F5C0A" w:rsidRPr="001179DC" w:rsidRDefault="009F5C0A" w:rsidP="009A406F">
    <w:pPr>
      <w:pStyle w:val="Header"/>
      <w:spacing w:after="0" w:line="240" w:lineRule="auto"/>
      <w:rPr>
        <w:sz w:val="16"/>
        <w:szCs w:val="16"/>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9A406F">
      <w:trPr>
        <w:trHeight w:val="294"/>
      </w:trPr>
      <w:tc>
        <w:tcPr>
          <w:tcW w:w="5000" w:type="pct"/>
        </w:tcPr>
        <w:p w:rsidR="009F5C0A" w:rsidRPr="00B65EE3" w:rsidRDefault="009F5C0A" w:rsidP="009A406F">
          <w:pPr>
            <w:widowControl w:val="0"/>
            <w:spacing w:before="80" w:after="0" w:line="240" w:lineRule="auto"/>
            <w:ind w:right="-108"/>
            <w:jc w:val="right"/>
            <w:rPr>
              <w:spacing w:val="20"/>
              <w:sz w:val="14"/>
            </w:rPr>
          </w:pPr>
        </w:p>
      </w:tc>
    </w:tr>
  </w:tbl>
  <w:p w:rsidR="009F5C0A" w:rsidRPr="001179DC" w:rsidRDefault="009F5C0A" w:rsidP="009A406F">
    <w:pPr>
      <w:pStyle w:val="Header"/>
      <w:spacing w:after="0" w:line="240" w:lineRule="auto"/>
      <w:rPr>
        <w:sz w:val="16"/>
        <w:szCs w:val="16"/>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B51F2D">
      <w:trPr>
        <w:trHeight w:val="294"/>
      </w:trPr>
      <w:tc>
        <w:tcPr>
          <w:tcW w:w="9156" w:type="dxa"/>
        </w:tcPr>
        <w:p w:rsidR="009F5C0A" w:rsidRPr="00B65EE3" w:rsidRDefault="009F5C0A" w:rsidP="00B51F2D">
          <w:pPr>
            <w:widowControl w:val="0"/>
            <w:spacing w:before="80" w:after="0" w:line="240" w:lineRule="auto"/>
            <w:ind w:right="-108"/>
            <w:jc w:val="right"/>
            <w:rPr>
              <w:spacing w:val="20"/>
              <w:sz w:val="14"/>
            </w:rPr>
          </w:pPr>
        </w:p>
      </w:tc>
    </w:tr>
  </w:tbl>
  <w:p w:rsidR="009F5C0A" w:rsidRDefault="009F5C0A">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0A" w:rsidRPr="006312D6" w:rsidRDefault="009F5C0A" w:rsidP="002413FD">
    <w:pPr>
      <w:widowControl w:val="0"/>
      <w:spacing w:after="0" w:line="240" w:lineRule="auto"/>
      <w:ind w:left="284" w:right="-57"/>
      <w:jc w:val="right"/>
      <w:rPr>
        <w:spacing w:val="20"/>
        <w:sz w:val="1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9F5C0A" w:rsidRPr="00B65EE3" w:rsidTr="00B51F2D">
      <w:trPr>
        <w:trHeight w:val="294"/>
      </w:trPr>
      <w:tc>
        <w:tcPr>
          <w:tcW w:w="9156" w:type="dxa"/>
        </w:tcPr>
        <w:p w:rsidR="009F5C0A" w:rsidRPr="00B65EE3" w:rsidRDefault="009F5C0A"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9F5C0A" w:rsidRPr="006312D6" w:rsidRDefault="009F5C0A" w:rsidP="002413FD">
    <w:pPr>
      <w:widowControl w:val="0"/>
      <w:spacing w:after="0" w:line="240" w:lineRule="auto"/>
      <w:ind w:left="284" w:right="-57"/>
      <w:jc w:val="right"/>
      <w:rPr>
        <w:spacing w:val="20"/>
        <w:sz w:val="1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B51F2D">
      <w:trPr>
        <w:trHeight w:val="294"/>
      </w:trPr>
      <w:tc>
        <w:tcPr>
          <w:tcW w:w="5000" w:type="pct"/>
        </w:tcPr>
        <w:p w:rsidR="009F5C0A" w:rsidRPr="00B65EE3" w:rsidRDefault="009F5C0A" w:rsidP="00B51F2D">
          <w:pPr>
            <w:widowControl w:val="0"/>
            <w:spacing w:before="80" w:after="0" w:line="240" w:lineRule="auto"/>
            <w:ind w:right="-108"/>
            <w:jc w:val="right"/>
            <w:rPr>
              <w:spacing w:val="20"/>
              <w:sz w:val="14"/>
            </w:rPr>
          </w:pPr>
        </w:p>
      </w:tc>
    </w:tr>
  </w:tbl>
  <w:p w:rsidR="009F5C0A" w:rsidRPr="001179DC" w:rsidRDefault="009F5C0A" w:rsidP="00B51F2D">
    <w:pPr>
      <w:pStyle w:val="Header"/>
      <w:spacing w:after="0" w:line="240" w:lineRule="auto"/>
      <w:rPr>
        <w:sz w:val="16"/>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9F5C0A" w:rsidRPr="00B65EE3" w:rsidTr="009350B0">
      <w:trPr>
        <w:trHeight w:val="294"/>
      </w:trPr>
      <w:tc>
        <w:tcPr>
          <w:tcW w:w="9156" w:type="dxa"/>
        </w:tcPr>
        <w:p w:rsidR="009F5C0A" w:rsidRPr="00B65EE3" w:rsidRDefault="009F5C0A"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9F5C0A" w:rsidRPr="006312D6" w:rsidRDefault="009F5C0A" w:rsidP="002413FD">
    <w:pPr>
      <w:widowControl w:val="0"/>
      <w:spacing w:after="0" w:line="240" w:lineRule="auto"/>
      <w:ind w:left="284" w:right="-57"/>
      <w:jc w:val="right"/>
      <w:rPr>
        <w:spacing w:val="20"/>
        <w:sz w:val="1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B51F2D">
      <w:trPr>
        <w:trHeight w:val="294"/>
      </w:trPr>
      <w:tc>
        <w:tcPr>
          <w:tcW w:w="5000" w:type="pct"/>
        </w:tcPr>
        <w:p w:rsidR="009F5C0A" w:rsidRPr="00B65EE3" w:rsidRDefault="009F5C0A" w:rsidP="00B51F2D">
          <w:pPr>
            <w:widowControl w:val="0"/>
            <w:spacing w:before="80" w:after="0" w:line="240" w:lineRule="auto"/>
            <w:ind w:right="-108"/>
            <w:jc w:val="right"/>
            <w:rPr>
              <w:spacing w:val="20"/>
              <w:sz w:val="14"/>
            </w:rPr>
          </w:pPr>
        </w:p>
      </w:tc>
    </w:tr>
  </w:tbl>
  <w:p w:rsidR="009F5C0A" w:rsidRPr="001179DC" w:rsidRDefault="009F5C0A" w:rsidP="00B51F2D">
    <w:pPr>
      <w:pStyle w:val="Header"/>
      <w:spacing w:after="0" w:line="240" w:lineRule="auto"/>
      <w:rPr>
        <w:sz w:val="16"/>
        <w:szCs w:val="16"/>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9F5C0A" w:rsidRPr="00B65EE3" w:rsidTr="00B51F2D">
      <w:trPr>
        <w:trHeight w:val="294"/>
      </w:trPr>
      <w:tc>
        <w:tcPr>
          <w:tcW w:w="5000" w:type="pct"/>
        </w:tcPr>
        <w:p w:rsidR="009F5C0A" w:rsidRPr="00B65EE3" w:rsidRDefault="009F5C0A" w:rsidP="00B51F2D">
          <w:pPr>
            <w:widowControl w:val="0"/>
            <w:spacing w:before="80" w:after="0" w:line="240" w:lineRule="auto"/>
            <w:ind w:right="-108"/>
            <w:jc w:val="right"/>
            <w:rPr>
              <w:spacing w:val="20"/>
              <w:sz w:val="14"/>
            </w:rPr>
          </w:pPr>
        </w:p>
      </w:tc>
    </w:tr>
  </w:tbl>
  <w:p w:rsidR="009F5C0A" w:rsidRPr="001179DC" w:rsidRDefault="009F5C0A" w:rsidP="00B51F2D">
    <w:pPr>
      <w:pStyle w:val="Header"/>
      <w:spacing w:after="0" w:line="240" w:lineRule="auto"/>
      <w:rPr>
        <w:sz w:val="16"/>
        <w:szCs w:val="16"/>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B51F2D">
      <w:trPr>
        <w:trHeight w:val="294"/>
      </w:trPr>
      <w:tc>
        <w:tcPr>
          <w:tcW w:w="5000" w:type="pct"/>
        </w:tcPr>
        <w:p w:rsidR="009F5C0A" w:rsidRPr="00B65EE3" w:rsidRDefault="009F5C0A" w:rsidP="00B51F2D">
          <w:pPr>
            <w:widowControl w:val="0"/>
            <w:spacing w:before="80" w:after="0" w:line="240" w:lineRule="auto"/>
            <w:ind w:right="-108"/>
            <w:jc w:val="right"/>
            <w:rPr>
              <w:spacing w:val="20"/>
              <w:sz w:val="14"/>
            </w:rPr>
          </w:pPr>
        </w:p>
      </w:tc>
    </w:tr>
  </w:tbl>
  <w:p w:rsidR="009F5C0A" w:rsidRPr="001179DC" w:rsidRDefault="009F5C0A" w:rsidP="00B51F2D">
    <w:pPr>
      <w:pStyle w:val="Header"/>
      <w:spacing w:after="0" w:line="240" w:lineRule="auto"/>
      <w:rPr>
        <w:sz w:val="16"/>
        <w:szCs w:val="16"/>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9F5C0A" w:rsidRPr="00B65EE3" w:rsidTr="00017A47">
      <w:trPr>
        <w:trHeight w:val="294"/>
      </w:trPr>
      <w:tc>
        <w:tcPr>
          <w:tcW w:w="9156" w:type="dxa"/>
        </w:tcPr>
        <w:p w:rsidR="009F5C0A" w:rsidRPr="00B65EE3" w:rsidRDefault="009F5C0A"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9F5C0A" w:rsidRPr="006312D6" w:rsidRDefault="009F5C0A" w:rsidP="002413FD">
    <w:pPr>
      <w:widowControl w:val="0"/>
      <w:spacing w:after="0" w:line="240" w:lineRule="auto"/>
      <w:ind w:left="284" w:right="-57"/>
      <w:jc w:val="right"/>
      <w:rPr>
        <w:spacing w:val="20"/>
        <w:sz w:val="1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017A47">
      <w:trPr>
        <w:trHeight w:val="294"/>
      </w:trPr>
      <w:tc>
        <w:tcPr>
          <w:tcW w:w="9156" w:type="dxa"/>
        </w:tcPr>
        <w:p w:rsidR="009F5C0A" w:rsidRPr="00B65EE3" w:rsidRDefault="009F5C0A" w:rsidP="00017A47">
          <w:pPr>
            <w:widowControl w:val="0"/>
            <w:spacing w:before="80" w:after="0" w:line="240" w:lineRule="auto"/>
            <w:ind w:right="-108"/>
            <w:jc w:val="right"/>
            <w:rPr>
              <w:spacing w:val="20"/>
              <w:sz w:val="14"/>
            </w:rPr>
          </w:pPr>
        </w:p>
      </w:tc>
    </w:tr>
  </w:tbl>
  <w:p w:rsidR="009F5C0A" w:rsidRPr="001179DC" w:rsidRDefault="009F5C0A" w:rsidP="00017A47">
    <w:pPr>
      <w:pStyle w:val="Header"/>
      <w:spacing w:after="0" w:line="240" w:lineRule="auto"/>
      <w:rPr>
        <w:sz w:val="16"/>
        <w:szCs w:val="16"/>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9F5C0A" w:rsidRPr="00B65EE3" w:rsidTr="00017A47">
      <w:trPr>
        <w:trHeight w:val="294"/>
      </w:trPr>
      <w:tc>
        <w:tcPr>
          <w:tcW w:w="9156" w:type="dxa"/>
        </w:tcPr>
        <w:p w:rsidR="009F5C0A" w:rsidRPr="00B65EE3" w:rsidRDefault="009F5C0A"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9F5C0A" w:rsidRPr="006312D6" w:rsidRDefault="009F5C0A" w:rsidP="002413FD">
    <w:pPr>
      <w:widowControl w:val="0"/>
      <w:spacing w:after="0" w:line="240" w:lineRule="auto"/>
      <w:ind w:left="284" w:right="-57"/>
      <w:jc w:val="right"/>
      <w:rPr>
        <w:spacing w:val="20"/>
        <w:sz w:val="1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8" w:type="dxa"/>
      <w:tblBorders>
        <w:bottom w:val="single" w:sz="4" w:space="0" w:color="auto"/>
      </w:tblBorders>
      <w:tblLook w:val="00A0"/>
    </w:tblPr>
    <w:tblGrid>
      <w:gridCol w:w="9418"/>
    </w:tblGrid>
    <w:tr w:rsidR="009F5C0A" w:rsidRPr="00B65EE3" w:rsidTr="00017A47">
      <w:trPr>
        <w:trHeight w:val="88"/>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6312D6" w:rsidRDefault="009F5C0A" w:rsidP="002413FD">
    <w:pPr>
      <w:widowControl w:val="0"/>
      <w:spacing w:after="0" w:line="240" w:lineRule="auto"/>
      <w:ind w:left="284" w:right="-57"/>
      <w:jc w:val="right"/>
      <w:rPr>
        <w:spacing w:val="20"/>
        <w:sz w:val="1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017A47">
      <w:trPr>
        <w:trHeight w:val="294"/>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1179DC" w:rsidRDefault="009F5C0A" w:rsidP="00017A47">
    <w:pPr>
      <w:pStyle w:val="Header"/>
      <w:spacing w:after="0" w:line="240" w:lineRule="auto"/>
      <w:rPr>
        <w:sz w:val="16"/>
        <w:szCs w:val="16"/>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21065"/>
    </w:tblGrid>
    <w:tr w:rsidR="009F5C0A" w:rsidRPr="00B65EE3" w:rsidTr="00017A47">
      <w:trPr>
        <w:trHeight w:val="294"/>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1179DC" w:rsidRDefault="009F5C0A" w:rsidP="00017A47">
    <w:pPr>
      <w:pStyle w:val="Header"/>
      <w:spacing w:after="0" w:line="240" w:lineRule="auto"/>
      <w:rPr>
        <w:sz w:val="16"/>
        <w:szCs w:val="16"/>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24"/>
    </w:tblGrid>
    <w:tr w:rsidR="009F5C0A" w:rsidRPr="00B65EE3" w:rsidTr="00017A47">
      <w:trPr>
        <w:trHeight w:val="294"/>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1179DC" w:rsidRDefault="009F5C0A" w:rsidP="00017A47">
    <w:pPr>
      <w:pStyle w:val="Header"/>
      <w:spacing w:after="0" w:line="240" w:lineRule="auto"/>
      <w:rPr>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E24A83">
      <w:trPr>
        <w:trHeight w:val="294"/>
      </w:trPr>
      <w:tc>
        <w:tcPr>
          <w:tcW w:w="5000" w:type="pct"/>
        </w:tcPr>
        <w:p w:rsidR="009F5C0A" w:rsidRPr="00B65EE3" w:rsidRDefault="009F5C0A" w:rsidP="0022463C">
          <w:pPr>
            <w:widowControl w:val="0"/>
            <w:spacing w:before="80" w:after="0" w:line="240" w:lineRule="auto"/>
            <w:ind w:right="-108"/>
            <w:jc w:val="right"/>
            <w:rPr>
              <w:spacing w:val="20"/>
              <w:sz w:val="14"/>
            </w:rPr>
          </w:pPr>
        </w:p>
      </w:tc>
    </w:tr>
  </w:tbl>
  <w:p w:rsidR="009F5C0A" w:rsidRPr="001179DC" w:rsidRDefault="009F5C0A" w:rsidP="00E24A83">
    <w:pPr>
      <w:pStyle w:val="Header"/>
      <w:tabs>
        <w:tab w:val="clear" w:pos="4320"/>
        <w:tab w:val="clear" w:pos="8640"/>
      </w:tabs>
      <w:spacing w:after="0" w:line="240" w:lineRule="auto"/>
      <w:rPr>
        <w:sz w:val="16"/>
        <w:szCs w:val="16"/>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356"/>
    </w:tblGrid>
    <w:tr w:rsidR="009F5C0A" w:rsidRPr="00B65EE3" w:rsidTr="00017A47">
      <w:trPr>
        <w:trHeight w:val="294"/>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1179DC" w:rsidRDefault="009F5C0A" w:rsidP="00017A47">
    <w:pPr>
      <w:pStyle w:val="Header"/>
      <w:spacing w:after="0" w:line="240" w:lineRule="auto"/>
      <w:rPr>
        <w:sz w:val="16"/>
        <w:szCs w:val="16"/>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8" w:type="dxa"/>
      <w:tblBorders>
        <w:bottom w:val="single" w:sz="4" w:space="0" w:color="auto"/>
      </w:tblBorders>
      <w:tblLook w:val="00A0"/>
    </w:tblPr>
    <w:tblGrid>
      <w:gridCol w:w="14356"/>
    </w:tblGrid>
    <w:tr w:rsidR="009F5C0A" w:rsidRPr="00B65EE3" w:rsidTr="00017A47">
      <w:trPr>
        <w:trHeight w:val="88"/>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6312D6" w:rsidRDefault="009F5C0A" w:rsidP="002413FD">
    <w:pPr>
      <w:widowControl w:val="0"/>
      <w:spacing w:after="0" w:line="240" w:lineRule="auto"/>
      <w:ind w:left="284" w:right="-57"/>
      <w:jc w:val="right"/>
      <w:rPr>
        <w:spacing w:val="20"/>
        <w:sz w:val="1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8" w:type="dxa"/>
      <w:tblBorders>
        <w:bottom w:val="single" w:sz="4" w:space="0" w:color="auto"/>
      </w:tblBorders>
      <w:tblLook w:val="00A0"/>
    </w:tblPr>
    <w:tblGrid>
      <w:gridCol w:w="14356"/>
    </w:tblGrid>
    <w:tr w:rsidR="009F5C0A" w:rsidRPr="00B65EE3" w:rsidTr="00017A47">
      <w:trPr>
        <w:trHeight w:val="88"/>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6312D6" w:rsidRDefault="009F5C0A" w:rsidP="002413FD">
    <w:pPr>
      <w:widowControl w:val="0"/>
      <w:spacing w:after="0" w:line="240" w:lineRule="auto"/>
      <w:ind w:left="284" w:right="-57"/>
      <w:jc w:val="right"/>
      <w:rPr>
        <w:spacing w:val="20"/>
        <w:sz w:val="1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8" w:type="dxa"/>
      <w:tblBorders>
        <w:bottom w:val="single" w:sz="4" w:space="0" w:color="auto"/>
      </w:tblBorders>
      <w:tblLook w:val="00A0"/>
    </w:tblPr>
    <w:tblGrid>
      <w:gridCol w:w="9158"/>
    </w:tblGrid>
    <w:tr w:rsidR="009F5C0A" w:rsidRPr="00B65EE3" w:rsidTr="00017A47">
      <w:trPr>
        <w:trHeight w:val="88"/>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6312D6" w:rsidRDefault="009F5C0A" w:rsidP="002413FD">
    <w:pPr>
      <w:widowControl w:val="0"/>
      <w:spacing w:after="0" w:line="240" w:lineRule="auto"/>
      <w:ind w:left="284" w:right="-57"/>
      <w:jc w:val="right"/>
      <w:rPr>
        <w:spacing w:val="20"/>
        <w:sz w:val="1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1" w:type="pct"/>
      <w:tblBorders>
        <w:bottom w:val="single" w:sz="4" w:space="0" w:color="auto"/>
      </w:tblBorders>
      <w:tblLook w:val="00A0"/>
    </w:tblPr>
    <w:tblGrid>
      <w:gridCol w:w="9606"/>
    </w:tblGrid>
    <w:tr w:rsidR="009F5C0A" w:rsidRPr="00B65EE3" w:rsidTr="00017A47">
      <w:trPr>
        <w:trHeight w:val="294"/>
      </w:trPr>
      <w:tc>
        <w:tcPr>
          <w:tcW w:w="5000" w:type="pct"/>
        </w:tcPr>
        <w:p w:rsidR="009F5C0A" w:rsidRPr="00B65EE3" w:rsidRDefault="009F5C0A" w:rsidP="00017A47">
          <w:pPr>
            <w:widowControl w:val="0"/>
            <w:spacing w:before="80" w:after="0" w:line="240" w:lineRule="auto"/>
            <w:ind w:right="-108"/>
            <w:jc w:val="right"/>
            <w:rPr>
              <w:spacing w:val="20"/>
              <w:sz w:val="14"/>
            </w:rPr>
          </w:pPr>
          <w:r>
            <w:rPr>
              <w:b/>
              <w:spacing w:val="20"/>
              <w:sz w:val="14"/>
            </w:rPr>
            <w:t>Gwydir Health, Safety and Environmental Plan</w:t>
          </w:r>
        </w:p>
      </w:tc>
    </w:tr>
  </w:tbl>
  <w:p w:rsidR="009F5C0A" w:rsidRPr="001179DC" w:rsidRDefault="009F5C0A" w:rsidP="00017A47">
    <w:pPr>
      <w:pStyle w:val="Header"/>
      <w:spacing w:after="0" w:line="240" w:lineRule="auto"/>
      <w:rPr>
        <w:sz w:val="16"/>
        <w:szCs w:val="16"/>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75" w:type="pct"/>
      <w:tblBorders>
        <w:bottom w:val="single" w:sz="4" w:space="0" w:color="auto"/>
      </w:tblBorders>
      <w:tblLook w:val="00A0"/>
    </w:tblPr>
    <w:tblGrid>
      <w:gridCol w:w="9811"/>
    </w:tblGrid>
    <w:tr w:rsidR="009F5C0A" w:rsidRPr="00B65EE3" w:rsidTr="00017A47">
      <w:trPr>
        <w:trHeight w:val="294"/>
      </w:trPr>
      <w:tc>
        <w:tcPr>
          <w:tcW w:w="5000" w:type="pct"/>
        </w:tcPr>
        <w:p w:rsidR="009F5C0A" w:rsidRPr="00B65EE3" w:rsidRDefault="009F5C0A" w:rsidP="00017A47">
          <w:pPr>
            <w:widowControl w:val="0"/>
            <w:spacing w:before="80" w:after="0" w:line="240" w:lineRule="auto"/>
            <w:ind w:right="-108"/>
            <w:jc w:val="right"/>
            <w:rPr>
              <w:spacing w:val="20"/>
              <w:sz w:val="14"/>
            </w:rPr>
          </w:pPr>
        </w:p>
      </w:tc>
    </w:tr>
  </w:tbl>
  <w:p w:rsidR="009F5C0A" w:rsidRPr="006312D6" w:rsidRDefault="009F5C0A" w:rsidP="002413FD">
    <w:pPr>
      <w:widowControl w:val="0"/>
      <w:spacing w:after="0" w:line="240" w:lineRule="auto"/>
      <w:ind w:left="284" w:right="-57"/>
      <w:jc w:val="right"/>
      <w:rPr>
        <w:spacing w:val="20"/>
        <w:sz w:val="1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9F5C0A" w:rsidRPr="00B65EE3" w:rsidTr="00B51F2D">
      <w:trPr>
        <w:trHeight w:val="294"/>
      </w:trPr>
      <w:tc>
        <w:tcPr>
          <w:tcW w:w="5000" w:type="pct"/>
        </w:tcPr>
        <w:p w:rsidR="009F5C0A" w:rsidRPr="00B65EE3" w:rsidRDefault="009F5C0A" w:rsidP="00B51F2D">
          <w:pPr>
            <w:widowControl w:val="0"/>
            <w:spacing w:before="80" w:after="0" w:line="240" w:lineRule="auto"/>
            <w:ind w:right="-108"/>
            <w:jc w:val="right"/>
            <w:rPr>
              <w:spacing w:val="20"/>
              <w:sz w:val="14"/>
            </w:rPr>
          </w:pPr>
        </w:p>
      </w:tc>
    </w:tr>
  </w:tbl>
  <w:p w:rsidR="009F5C0A" w:rsidRPr="001179DC" w:rsidRDefault="009F5C0A" w:rsidP="00B51F2D">
    <w:pPr>
      <w:pStyle w:val="Header"/>
      <w:spacing w:after="0" w:line="240" w:lineRule="auto"/>
      <w:rPr>
        <w:sz w:val="16"/>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9F5C0A" w:rsidRPr="00B65EE3" w:rsidTr="009350B0">
      <w:trPr>
        <w:trHeight w:val="294"/>
      </w:trPr>
      <w:tc>
        <w:tcPr>
          <w:tcW w:w="9156" w:type="dxa"/>
        </w:tcPr>
        <w:p w:rsidR="009F5C0A" w:rsidRPr="00B65EE3" w:rsidRDefault="009F5C0A"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9F5C0A" w:rsidRPr="006312D6" w:rsidRDefault="009F5C0A" w:rsidP="002413FD">
    <w:pPr>
      <w:widowControl w:val="0"/>
      <w:spacing w:after="0" w:line="240" w:lineRule="auto"/>
      <w:ind w:left="284" w:right="-57"/>
      <w:jc w:val="right"/>
      <w:rPr>
        <w:spacing w:val="20"/>
        <w:sz w:val="1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9F5C0A" w:rsidRPr="00B65EE3" w:rsidTr="009350B0">
      <w:trPr>
        <w:trHeight w:val="294"/>
      </w:trPr>
      <w:tc>
        <w:tcPr>
          <w:tcW w:w="9156" w:type="dxa"/>
        </w:tcPr>
        <w:p w:rsidR="009F5C0A" w:rsidRPr="00B65EE3" w:rsidRDefault="009F5C0A" w:rsidP="00A302BB">
          <w:pPr>
            <w:widowControl w:val="0"/>
            <w:tabs>
              <w:tab w:val="left" w:pos="1236"/>
            </w:tabs>
            <w:spacing w:before="80" w:after="0" w:line="240" w:lineRule="auto"/>
            <w:ind w:right="-108"/>
            <w:rPr>
              <w:spacing w:val="20"/>
              <w:sz w:val="14"/>
            </w:rPr>
          </w:pPr>
          <w:r>
            <w:rPr>
              <w:spacing w:val="20"/>
              <w:sz w:val="14"/>
            </w:rPr>
            <w:tab/>
          </w:r>
        </w:p>
      </w:tc>
    </w:tr>
  </w:tbl>
  <w:p w:rsidR="009F5C0A" w:rsidRPr="001179DC" w:rsidRDefault="009F5C0A" w:rsidP="001179DC">
    <w:pPr>
      <w:pStyle w:val="Header"/>
      <w:spacing w:after="0" w:line="240" w:lineRule="auto"/>
      <w:rPr>
        <w:sz w:val="16"/>
        <w:szCs w:val="16"/>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9F5C0A" w:rsidRPr="00B65EE3" w:rsidTr="00A302BB">
      <w:trPr>
        <w:trHeight w:val="294"/>
      </w:trPr>
      <w:tc>
        <w:tcPr>
          <w:tcW w:w="5000" w:type="pct"/>
        </w:tcPr>
        <w:p w:rsidR="009F5C0A" w:rsidRPr="00B65EE3" w:rsidRDefault="009F5C0A" w:rsidP="00A302BB">
          <w:pPr>
            <w:widowControl w:val="0"/>
            <w:tabs>
              <w:tab w:val="left" w:pos="1236"/>
            </w:tabs>
            <w:spacing w:before="80" w:after="0" w:line="240" w:lineRule="auto"/>
            <w:ind w:right="-108"/>
            <w:rPr>
              <w:spacing w:val="20"/>
              <w:sz w:val="14"/>
            </w:rPr>
          </w:pPr>
          <w:r>
            <w:rPr>
              <w:spacing w:val="20"/>
              <w:sz w:val="14"/>
            </w:rPr>
            <w:tab/>
          </w:r>
        </w:p>
      </w:tc>
    </w:tr>
  </w:tbl>
  <w:p w:rsidR="009F5C0A" w:rsidRPr="001179DC" w:rsidRDefault="009F5C0A" w:rsidP="001179DC">
    <w:pPr>
      <w:pStyle w:val="Header"/>
      <w:spacing w:after="0" w:line="240" w:lineRule="auto"/>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7994"/>
    <w:multiLevelType w:val="multilevel"/>
    <w:tmpl w:val="45D438CC"/>
    <w:lvl w:ilvl="0">
      <w:start w:val="1"/>
      <w:numFmt w:val="decimal"/>
      <w:lvlText w:val="%1"/>
      <w:lvlJc w:val="left"/>
      <w:pPr>
        <w:tabs>
          <w:tab w:val="num" w:pos="1143"/>
        </w:tabs>
        <w:ind w:left="1008" w:hanging="432"/>
      </w:pPr>
      <w:rPr>
        <w:rFonts w:ascii="Arial" w:hAnsi="Arial" w:hint="default"/>
        <w:b/>
        <w:i w:val="0"/>
        <w:sz w:val="28"/>
      </w:rPr>
    </w:lvl>
    <w:lvl w:ilvl="1">
      <w:start w:va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
    <w:nsid w:val="037144ED"/>
    <w:multiLevelType w:val="hybridMultilevel"/>
    <w:tmpl w:val="FEFCD09C"/>
    <w:lvl w:ilvl="0" w:tplc="9984CF9C">
      <w:start w:val="1"/>
      <w:numFmt w:val="decimal"/>
      <w:lvlText w:val="%1."/>
      <w:lvlJc w:val="left"/>
      <w:pPr>
        <w:tabs>
          <w:tab w:val="num" w:pos="720"/>
        </w:tabs>
        <w:ind w:left="720" w:hanging="363"/>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49A2CE0"/>
    <w:multiLevelType w:val="multilevel"/>
    <w:tmpl w:val="1AA48908"/>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3">
    <w:nsid w:val="05D85328"/>
    <w:multiLevelType w:val="hybridMultilevel"/>
    <w:tmpl w:val="32B0E6F2"/>
    <w:lvl w:ilvl="0" w:tplc="B762C962">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7D11761"/>
    <w:multiLevelType w:val="hybridMultilevel"/>
    <w:tmpl w:val="31F63B0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093A2833"/>
    <w:multiLevelType w:val="hybridMultilevel"/>
    <w:tmpl w:val="FC98EE34"/>
    <w:lvl w:ilvl="0" w:tplc="9984CF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AD54BD0"/>
    <w:multiLevelType w:val="hybridMultilevel"/>
    <w:tmpl w:val="66E840C2"/>
    <w:lvl w:ilvl="0" w:tplc="182CD00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C681FF5"/>
    <w:multiLevelType w:val="hybridMultilevel"/>
    <w:tmpl w:val="72AC8D8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nsid w:val="0CBB15C0"/>
    <w:multiLevelType w:val="hybridMultilevel"/>
    <w:tmpl w:val="82D6CB12"/>
    <w:styleLink w:val="AppendixHeadings5"/>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CC76898"/>
    <w:multiLevelType w:val="hybridMultilevel"/>
    <w:tmpl w:val="12FE126E"/>
    <w:lvl w:ilvl="0" w:tplc="5944020A">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7F7D00"/>
    <w:multiLevelType w:val="hybridMultilevel"/>
    <w:tmpl w:val="FB64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76697F"/>
    <w:multiLevelType w:val="hybridMultilevel"/>
    <w:tmpl w:val="D99CDAFE"/>
    <w:lvl w:ilvl="0" w:tplc="D88E7D22">
      <w:start w:val="1"/>
      <w:numFmt w:val="decimal"/>
      <w:lvlText w:val="7.%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C25217"/>
    <w:multiLevelType w:val="hybridMultilevel"/>
    <w:tmpl w:val="2662D35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0F914FDB"/>
    <w:multiLevelType w:val="hybridMultilevel"/>
    <w:tmpl w:val="724E787E"/>
    <w:lvl w:ilvl="0" w:tplc="71ECE60C">
      <w:start w:val="1"/>
      <w:numFmt w:val="decimal"/>
      <w:lvlText w:val="5.%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FAB5504"/>
    <w:multiLevelType w:val="hybridMultilevel"/>
    <w:tmpl w:val="3D06808E"/>
    <w:lvl w:ilvl="0" w:tplc="B762C962">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0763A80"/>
    <w:multiLevelType w:val="hybridMultilevel"/>
    <w:tmpl w:val="19148E04"/>
    <w:lvl w:ilvl="0" w:tplc="EB98C456">
      <w:start w:val="1"/>
      <w:numFmt w:val="decimal"/>
      <w:lvlText w:val="%1."/>
      <w:lvlJc w:val="left"/>
      <w:pPr>
        <w:ind w:left="1648" w:hanging="360"/>
      </w:pPr>
      <w:rPr>
        <w:rFonts w:hint="default"/>
      </w:rPr>
    </w:lvl>
    <w:lvl w:ilvl="1" w:tplc="0C090019" w:tentative="1">
      <w:start w:val="1"/>
      <w:numFmt w:val="lowerLetter"/>
      <w:lvlText w:val="%2."/>
      <w:lvlJc w:val="left"/>
      <w:pPr>
        <w:ind w:left="2368" w:hanging="360"/>
      </w:pPr>
    </w:lvl>
    <w:lvl w:ilvl="2" w:tplc="0C09001B" w:tentative="1">
      <w:start w:val="1"/>
      <w:numFmt w:val="lowerRoman"/>
      <w:lvlText w:val="%3."/>
      <w:lvlJc w:val="right"/>
      <w:pPr>
        <w:ind w:left="3088" w:hanging="180"/>
      </w:pPr>
    </w:lvl>
    <w:lvl w:ilvl="3" w:tplc="0C09000F" w:tentative="1">
      <w:start w:val="1"/>
      <w:numFmt w:val="decimal"/>
      <w:lvlText w:val="%4."/>
      <w:lvlJc w:val="left"/>
      <w:pPr>
        <w:ind w:left="3808" w:hanging="360"/>
      </w:pPr>
    </w:lvl>
    <w:lvl w:ilvl="4" w:tplc="0C090019" w:tentative="1">
      <w:start w:val="1"/>
      <w:numFmt w:val="lowerLetter"/>
      <w:lvlText w:val="%5."/>
      <w:lvlJc w:val="left"/>
      <w:pPr>
        <w:ind w:left="4528" w:hanging="360"/>
      </w:pPr>
    </w:lvl>
    <w:lvl w:ilvl="5" w:tplc="0C09001B" w:tentative="1">
      <w:start w:val="1"/>
      <w:numFmt w:val="lowerRoman"/>
      <w:lvlText w:val="%6."/>
      <w:lvlJc w:val="right"/>
      <w:pPr>
        <w:ind w:left="5248" w:hanging="180"/>
      </w:pPr>
    </w:lvl>
    <w:lvl w:ilvl="6" w:tplc="0C09000F" w:tentative="1">
      <w:start w:val="1"/>
      <w:numFmt w:val="decimal"/>
      <w:lvlText w:val="%7."/>
      <w:lvlJc w:val="left"/>
      <w:pPr>
        <w:ind w:left="5968" w:hanging="360"/>
      </w:pPr>
    </w:lvl>
    <w:lvl w:ilvl="7" w:tplc="0C090019" w:tentative="1">
      <w:start w:val="1"/>
      <w:numFmt w:val="lowerLetter"/>
      <w:lvlText w:val="%8."/>
      <w:lvlJc w:val="left"/>
      <w:pPr>
        <w:ind w:left="6688" w:hanging="360"/>
      </w:pPr>
    </w:lvl>
    <w:lvl w:ilvl="8" w:tplc="0C09001B" w:tentative="1">
      <w:start w:val="1"/>
      <w:numFmt w:val="lowerRoman"/>
      <w:lvlText w:val="%9."/>
      <w:lvlJc w:val="right"/>
      <w:pPr>
        <w:ind w:left="7408" w:hanging="180"/>
      </w:pPr>
    </w:lvl>
  </w:abstractNum>
  <w:abstractNum w:abstractNumId="17">
    <w:nsid w:val="10A40F61"/>
    <w:multiLevelType w:val="hybridMultilevel"/>
    <w:tmpl w:val="539261E8"/>
    <w:lvl w:ilvl="0" w:tplc="867A6432">
      <w:start w:val="1"/>
      <w:numFmt w:val="decimal"/>
      <w:lvlText w:val="3.%1"/>
      <w:lvlJc w:val="left"/>
      <w:pPr>
        <w:ind w:left="1296"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13C5575"/>
    <w:multiLevelType w:val="hybridMultilevel"/>
    <w:tmpl w:val="463A74AC"/>
    <w:lvl w:ilvl="0" w:tplc="C8CE44B4">
      <w:start w:val="1"/>
      <w:numFmt w:val="decimal"/>
      <w:lvlText w:val="1.9.%1"/>
      <w:lvlJc w:val="left"/>
      <w:pPr>
        <w:ind w:left="129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9">
    <w:nsid w:val="135E2A15"/>
    <w:multiLevelType w:val="hybridMultilevel"/>
    <w:tmpl w:val="6060CC1E"/>
    <w:lvl w:ilvl="0" w:tplc="05169142">
      <w:start w:val="1"/>
      <w:numFmt w:val="decimal"/>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38330C4"/>
    <w:multiLevelType w:val="hybridMultilevel"/>
    <w:tmpl w:val="E6CA8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13D33DFB"/>
    <w:multiLevelType w:val="hybridMultilevel"/>
    <w:tmpl w:val="1B2CBC58"/>
    <w:lvl w:ilvl="0" w:tplc="FF88C892">
      <w:start w:val="1"/>
      <w:numFmt w:val="decimal"/>
      <w:lvlText w:val="5.4.%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461785F"/>
    <w:multiLevelType w:val="hybridMultilevel"/>
    <w:tmpl w:val="6FBE4068"/>
    <w:lvl w:ilvl="0" w:tplc="34843DAA">
      <w:start w:val="1"/>
      <w:numFmt w:val="decimal"/>
      <w:lvlText w:val="3.2.%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5534966"/>
    <w:multiLevelType w:val="hybridMultilevel"/>
    <w:tmpl w:val="0C349DC2"/>
    <w:lvl w:ilvl="0" w:tplc="4E906A02">
      <w:start w:val="1"/>
      <w:numFmt w:val="decimal"/>
      <w:lvlText w:val="2.3.%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25">
    <w:nsid w:val="16707C3F"/>
    <w:multiLevelType w:val="hybridMultilevel"/>
    <w:tmpl w:val="C6F2ED20"/>
    <w:lvl w:ilvl="0" w:tplc="BD88BAF8">
      <w:start w:val="1"/>
      <w:numFmt w:val="decimal"/>
      <w:lvlText w:val="4.%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171C330F"/>
    <w:multiLevelType w:val="hybridMultilevel"/>
    <w:tmpl w:val="EBC2F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A9046A9"/>
    <w:multiLevelType w:val="hybridMultilevel"/>
    <w:tmpl w:val="DEBC53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1B0B2BDC"/>
    <w:multiLevelType w:val="hybridMultilevel"/>
    <w:tmpl w:val="CA08162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nsid w:val="1B497984"/>
    <w:multiLevelType w:val="hybridMultilevel"/>
    <w:tmpl w:val="0CB490AE"/>
    <w:lvl w:ilvl="0" w:tplc="8EAAAD98">
      <w:start w:val="1"/>
      <w:numFmt w:val="decimal"/>
      <w:lvlText w:val="3.%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B4E4307"/>
    <w:multiLevelType w:val="hybridMultilevel"/>
    <w:tmpl w:val="46ACC6FC"/>
    <w:lvl w:ilvl="0" w:tplc="62C0ECA0">
      <w:start w:val="1"/>
      <w:numFmt w:val="decimal"/>
      <w:lvlText w:val="2.2.%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1B9964DA"/>
    <w:multiLevelType w:val="hybridMultilevel"/>
    <w:tmpl w:val="69405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CD7270F"/>
    <w:multiLevelType w:val="hybridMultilevel"/>
    <w:tmpl w:val="7C7C0706"/>
    <w:lvl w:ilvl="0" w:tplc="BC3E18BA">
      <w:start w:val="1"/>
      <w:numFmt w:val="decimal"/>
      <w:lvlText w:val="1.%1"/>
      <w:lvlJc w:val="left"/>
      <w:pPr>
        <w:ind w:left="720"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1E060612"/>
    <w:multiLevelType w:val="hybridMultilevel"/>
    <w:tmpl w:val="FB8CC244"/>
    <w:lvl w:ilvl="0" w:tplc="781EA430">
      <w:start w:val="1"/>
      <w:numFmt w:val="decimal"/>
      <w:lvlText w:val="1.7.%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E2E077B"/>
    <w:multiLevelType w:val="hybridMultilevel"/>
    <w:tmpl w:val="4ECC5654"/>
    <w:lvl w:ilvl="0" w:tplc="4F5CDF90">
      <w:start w:val="1"/>
      <w:numFmt w:val="decimal"/>
      <w:lvlText w:val="3.%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1E8E5F42"/>
    <w:multiLevelType w:val="hybridMultilevel"/>
    <w:tmpl w:val="F08EF7BA"/>
    <w:lvl w:ilvl="0" w:tplc="0E66D9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F275F6D"/>
    <w:multiLevelType w:val="multilevel"/>
    <w:tmpl w:val="E0863204"/>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3.3.%3"/>
      <w:lvlJc w:val="left"/>
      <w:pPr>
        <w:tabs>
          <w:tab w:val="num" w:pos="1004"/>
        </w:tabs>
        <w:ind w:left="1004" w:hanging="720"/>
      </w:pPr>
      <w:rPr>
        <w:rFonts w:ascii="Arial" w:hAnsi="Arial" w:cs="Arial" w:hint="default"/>
        <w:b/>
        <w:sz w:val="20"/>
        <w:szCs w:val="20"/>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37">
    <w:nsid w:val="1F535812"/>
    <w:multiLevelType w:val="hybridMultilevel"/>
    <w:tmpl w:val="C876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1F636147"/>
    <w:multiLevelType w:val="hybridMultilevel"/>
    <w:tmpl w:val="7D4AE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1F7501D3"/>
    <w:multiLevelType w:val="hybridMultilevel"/>
    <w:tmpl w:val="65A01500"/>
    <w:lvl w:ilvl="0" w:tplc="2FE8252A">
      <w:numFmt w:val="decimal"/>
      <w:lvlText w:val="1.%1"/>
      <w:lvlJc w:val="left"/>
      <w:pPr>
        <w:tabs>
          <w:tab w:val="num" w:pos="363"/>
        </w:tabs>
        <w:ind w:left="363" w:hanging="363"/>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1FB234F3"/>
    <w:multiLevelType w:val="multilevel"/>
    <w:tmpl w:val="164A746C"/>
    <w:styleLink w:val="Style12"/>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41">
    <w:nsid w:val="21590223"/>
    <w:multiLevelType w:val="hybridMultilevel"/>
    <w:tmpl w:val="72468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230811A3"/>
    <w:multiLevelType w:val="multilevel"/>
    <w:tmpl w:val="BDCA9A2E"/>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43">
    <w:nsid w:val="26623778"/>
    <w:multiLevelType w:val="multilevel"/>
    <w:tmpl w:val="A7F4D038"/>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44">
    <w:nsid w:val="269974DE"/>
    <w:multiLevelType w:val="hybridMultilevel"/>
    <w:tmpl w:val="5AB067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8767362"/>
    <w:multiLevelType w:val="multilevel"/>
    <w:tmpl w:val="E898A0AC"/>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47">
    <w:nsid w:val="29AC74B1"/>
    <w:multiLevelType w:val="hybridMultilevel"/>
    <w:tmpl w:val="FC98EE34"/>
    <w:lvl w:ilvl="0" w:tplc="9984CF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2ABC30AB"/>
    <w:multiLevelType w:val="hybridMultilevel"/>
    <w:tmpl w:val="7EE22D36"/>
    <w:lvl w:ilvl="0" w:tplc="C43CA51A">
      <w:start w:val="1"/>
      <w:numFmt w:val="decimal"/>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2AF52DB7"/>
    <w:multiLevelType w:val="multilevel"/>
    <w:tmpl w:val="6F8609A4"/>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50">
    <w:nsid w:val="2BC141A7"/>
    <w:multiLevelType w:val="hybridMultilevel"/>
    <w:tmpl w:val="FC98EE34"/>
    <w:lvl w:ilvl="0" w:tplc="9984CF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2BC974B4"/>
    <w:multiLevelType w:val="hybridMultilevel"/>
    <w:tmpl w:val="7DA0D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2BD42733"/>
    <w:multiLevelType w:val="hybridMultilevel"/>
    <w:tmpl w:val="732E08B0"/>
    <w:lvl w:ilvl="0" w:tplc="2B04C80A">
      <w:start w:val="1"/>
      <w:numFmt w:val="decimal"/>
      <w:lvlText w:val="%1."/>
      <w:lvlJc w:val="left"/>
      <w:pPr>
        <w:ind w:left="928" w:hanging="360"/>
      </w:pPr>
      <w:rPr>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2C4A4B1D"/>
    <w:multiLevelType w:val="hybridMultilevel"/>
    <w:tmpl w:val="96606BD0"/>
    <w:lvl w:ilvl="0" w:tplc="566E3786">
      <w:start w:val="1"/>
      <w:numFmt w:val="decimal"/>
      <w:lvlText w:val="1.8.%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2C8766DC"/>
    <w:multiLevelType w:val="multilevel"/>
    <w:tmpl w:val="AB72B456"/>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55">
    <w:nsid w:val="301427D1"/>
    <w:multiLevelType w:val="hybridMultilevel"/>
    <w:tmpl w:val="6CE61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3101374A"/>
    <w:multiLevelType w:val="hybridMultilevel"/>
    <w:tmpl w:val="A260AA22"/>
    <w:lvl w:ilvl="0" w:tplc="72E2A44E">
      <w:start w:val="1"/>
      <w:numFmt w:val="decimal"/>
      <w:lvlText w:val="1.%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31025477"/>
    <w:multiLevelType w:val="hybridMultilevel"/>
    <w:tmpl w:val="54106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3163639F"/>
    <w:multiLevelType w:val="hybridMultilevel"/>
    <w:tmpl w:val="5310E24C"/>
    <w:lvl w:ilvl="0" w:tplc="5C2446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317D46A0"/>
    <w:multiLevelType w:val="hybridMultilevel"/>
    <w:tmpl w:val="6330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32B42FE"/>
    <w:multiLevelType w:val="hybridMultilevel"/>
    <w:tmpl w:val="946A1F70"/>
    <w:lvl w:ilvl="0" w:tplc="0A3614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3344686A"/>
    <w:multiLevelType w:val="hybridMultilevel"/>
    <w:tmpl w:val="69405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35B2361A"/>
    <w:multiLevelType w:val="hybridMultilevel"/>
    <w:tmpl w:val="5E00B4C2"/>
    <w:lvl w:ilvl="0" w:tplc="3A72953A">
      <w:numFmt w:val="decimal"/>
      <w:lvlText w:val="1.%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36DA0E50"/>
    <w:multiLevelType w:val="hybridMultilevel"/>
    <w:tmpl w:val="7B947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37F32431"/>
    <w:multiLevelType w:val="hybridMultilevel"/>
    <w:tmpl w:val="529216E4"/>
    <w:lvl w:ilvl="0" w:tplc="DA2EDA8E">
      <w:start w:val="1"/>
      <w:numFmt w:val="decimal"/>
      <w:lvlText w:val="5.%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394B43C8"/>
    <w:multiLevelType w:val="hybridMultilevel"/>
    <w:tmpl w:val="0896E78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7">
    <w:nsid w:val="3B3F1B7E"/>
    <w:multiLevelType w:val="hybridMultilevel"/>
    <w:tmpl w:val="E1FAE642"/>
    <w:lvl w:ilvl="0" w:tplc="87762114">
      <w:start w:val="1"/>
      <w:numFmt w:val="decimal"/>
      <w:lvlText w:val="1.8.%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3D1D3F13"/>
    <w:multiLevelType w:val="multilevel"/>
    <w:tmpl w:val="7DC462FE"/>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69">
    <w:nsid w:val="3F4459E6"/>
    <w:multiLevelType w:val="multilevel"/>
    <w:tmpl w:val="50B0E5DA"/>
    <w:lvl w:ilvl="0">
      <w:start w:val="1"/>
      <w:numFmt w:val="decimal"/>
      <w:lvlText w:val="%1."/>
      <w:lvlJc w:val="left"/>
      <w:pPr>
        <w:ind w:left="360" w:hanging="360"/>
      </w:pPr>
      <w:rPr>
        <w:rFonts w:hint="default"/>
      </w:rPr>
    </w:lvl>
    <w:lvl w:ilvl="1">
      <w:start w:val="5"/>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70">
    <w:nsid w:val="41B46382"/>
    <w:multiLevelType w:val="hybridMultilevel"/>
    <w:tmpl w:val="989AF9C8"/>
    <w:styleLink w:val="Style1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43000D66"/>
    <w:multiLevelType w:val="hybridMultilevel"/>
    <w:tmpl w:val="68C0FD34"/>
    <w:lvl w:ilvl="0" w:tplc="CB9CC2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436F3A34"/>
    <w:multiLevelType w:val="hybridMultilevel"/>
    <w:tmpl w:val="4F74756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3">
    <w:nsid w:val="43926FF1"/>
    <w:multiLevelType w:val="hybridMultilevel"/>
    <w:tmpl w:val="9176EB0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4">
    <w:nsid w:val="43C107DA"/>
    <w:multiLevelType w:val="multilevel"/>
    <w:tmpl w:val="4564881E"/>
    <w:lvl w:ilvl="0">
      <w:start w:val="1"/>
      <w:numFmt w:val="upperLetter"/>
      <w:lvlText w:val="Appendix %1"/>
      <w:lvlJc w:val="left"/>
      <w:pPr>
        <w:tabs>
          <w:tab w:val="num" w:pos="2268"/>
        </w:tabs>
        <w:ind w:left="2268" w:hanging="22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441F1EE9"/>
    <w:multiLevelType w:val="hybridMultilevel"/>
    <w:tmpl w:val="00367170"/>
    <w:lvl w:ilvl="0" w:tplc="646AB404">
      <w:start w:val="1"/>
      <w:numFmt w:val="decimal"/>
      <w:lvlText w:val="1.3.%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45366364"/>
    <w:multiLevelType w:val="hybridMultilevel"/>
    <w:tmpl w:val="7A2E9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93D5B57"/>
    <w:multiLevelType w:val="hybridMultilevel"/>
    <w:tmpl w:val="D6FCF96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8">
    <w:nsid w:val="49E5270C"/>
    <w:multiLevelType w:val="hybridMultilevel"/>
    <w:tmpl w:val="6D84ECD0"/>
    <w:lvl w:ilvl="0" w:tplc="081A2A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4B344E01"/>
    <w:multiLevelType w:val="hybridMultilevel"/>
    <w:tmpl w:val="A28ED22C"/>
    <w:lvl w:ilvl="0" w:tplc="EB98C456">
      <w:start w:val="1"/>
      <w:numFmt w:val="decimal"/>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0">
    <w:nsid w:val="4B5F30D7"/>
    <w:multiLevelType w:val="hybridMultilevel"/>
    <w:tmpl w:val="A92EEDBC"/>
    <w:lvl w:ilvl="0" w:tplc="EB98C4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4BA6774B"/>
    <w:multiLevelType w:val="hybridMultilevel"/>
    <w:tmpl w:val="8F10D0F2"/>
    <w:lvl w:ilvl="0" w:tplc="7FDC7A9E">
      <w:start w:val="1"/>
      <w:numFmt w:val="decimal"/>
      <w:lvlText w:val="3.2.%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4C675645"/>
    <w:multiLevelType w:val="multilevel"/>
    <w:tmpl w:val="1E50537E"/>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83">
    <w:nsid w:val="4D4F20E3"/>
    <w:multiLevelType w:val="hybridMultilevel"/>
    <w:tmpl w:val="948669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4">
    <w:nsid w:val="4D90586B"/>
    <w:multiLevelType w:val="hybridMultilevel"/>
    <w:tmpl w:val="69F8ED8A"/>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4F17597B"/>
    <w:multiLevelType w:val="hybridMultilevel"/>
    <w:tmpl w:val="F46429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6">
    <w:nsid w:val="4F581AC7"/>
    <w:multiLevelType w:val="hybridMultilevel"/>
    <w:tmpl w:val="BCB62ADC"/>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4F925F31"/>
    <w:multiLevelType w:val="hybridMultilevel"/>
    <w:tmpl w:val="38DCBD52"/>
    <w:lvl w:ilvl="0" w:tplc="1046AF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50B20D7A"/>
    <w:multiLevelType w:val="hybridMultilevel"/>
    <w:tmpl w:val="5114FDCA"/>
    <w:lvl w:ilvl="0" w:tplc="3508F4FA">
      <w:start w:val="1"/>
      <w:numFmt w:val="decimal"/>
      <w:lvlText w:val="5.3.%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513F1EDC"/>
    <w:multiLevelType w:val="hybridMultilevel"/>
    <w:tmpl w:val="32288B30"/>
    <w:lvl w:ilvl="0" w:tplc="52F26B40">
      <w:start w:val="1"/>
      <w:numFmt w:val="decimal"/>
      <w:lvlText w:val="1.%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51405780"/>
    <w:multiLevelType w:val="hybridMultilevel"/>
    <w:tmpl w:val="70CEEB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93">
    <w:nsid w:val="53D011F6"/>
    <w:multiLevelType w:val="hybridMultilevel"/>
    <w:tmpl w:val="7F5EA29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4">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56669F8"/>
    <w:multiLevelType w:val="hybridMultilevel"/>
    <w:tmpl w:val="4F607C0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6">
    <w:nsid w:val="57A35954"/>
    <w:multiLevelType w:val="hybridMultilevel"/>
    <w:tmpl w:val="6D54AC7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7">
    <w:nsid w:val="58823EE7"/>
    <w:multiLevelType w:val="singleLevel"/>
    <w:tmpl w:val="E0AE174C"/>
    <w:lvl w:ilvl="0">
      <w:start w:val="6"/>
      <w:numFmt w:val="bullet"/>
      <w:lvlText w:val="-"/>
      <w:lvlJc w:val="left"/>
      <w:pPr>
        <w:ind w:left="369" w:hanging="369"/>
      </w:pPr>
      <w:rPr>
        <w:rFonts w:ascii="Calibri" w:eastAsia="Times New Roman" w:hAnsi="Calibri" w:hint="default"/>
      </w:rPr>
    </w:lvl>
  </w:abstractNum>
  <w:abstractNum w:abstractNumId="98">
    <w:nsid w:val="59695508"/>
    <w:multiLevelType w:val="hybridMultilevel"/>
    <w:tmpl w:val="974CCC4E"/>
    <w:lvl w:ilvl="0" w:tplc="E2706C6A">
      <w:start w:val="1"/>
      <w:numFmt w:val="decimal"/>
      <w:lvlText w:val="7.2.%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598F17DA"/>
    <w:multiLevelType w:val="hybridMultilevel"/>
    <w:tmpl w:val="3CC6E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nsid w:val="5B911A95"/>
    <w:multiLevelType w:val="hybridMultilevel"/>
    <w:tmpl w:val="E760D8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1">
    <w:nsid w:val="5BDB1C20"/>
    <w:multiLevelType w:val="multilevel"/>
    <w:tmpl w:val="63BCB6A0"/>
    <w:lvl w:ilvl="0">
      <w:start w:val="1"/>
      <w:numFmt w:val="decimal"/>
      <w:pStyle w:val="MENoIndent1"/>
      <w:suff w:val="space"/>
      <w:lvlText w:val="%1."/>
      <w:lvlJc w:val="left"/>
      <w:pPr>
        <w:ind w:left="426" w:firstLine="0"/>
      </w:pPr>
      <w:rPr>
        <w:rFonts w:hint="default"/>
      </w:rPr>
    </w:lvl>
    <w:lvl w:ilvl="1">
      <w:start w:val="1"/>
      <w:numFmt w:val="decimal"/>
      <w:suff w:val="space"/>
      <w:lvlText w:val="%1.%2"/>
      <w:lvlJc w:val="left"/>
      <w:pPr>
        <w:ind w:left="426" w:firstLine="0"/>
      </w:pPr>
      <w:rPr>
        <w:rFonts w:hint="default"/>
      </w:rPr>
    </w:lvl>
    <w:lvl w:ilvl="2">
      <w:start w:val="1"/>
      <w:numFmt w:val="lowerLetter"/>
      <w:suff w:val="space"/>
      <w:lvlText w:val="(%3)"/>
      <w:lvlJc w:val="left"/>
      <w:pPr>
        <w:ind w:left="426" w:firstLine="0"/>
      </w:pPr>
      <w:rPr>
        <w:rFonts w:hint="default"/>
      </w:rPr>
    </w:lvl>
    <w:lvl w:ilvl="3">
      <w:start w:val="1"/>
      <w:numFmt w:val="lowerRoman"/>
      <w:suff w:val="space"/>
      <w:lvlText w:val="(%4)"/>
      <w:lvlJc w:val="left"/>
      <w:pPr>
        <w:ind w:left="426" w:firstLine="0"/>
      </w:pPr>
      <w:rPr>
        <w:rFonts w:hint="default"/>
      </w:rPr>
    </w:lvl>
    <w:lvl w:ilvl="4">
      <w:start w:val="1"/>
      <w:numFmt w:val="upperLetter"/>
      <w:suff w:val="space"/>
      <w:lvlText w:val="(%5)"/>
      <w:lvlJc w:val="left"/>
      <w:pPr>
        <w:ind w:left="426" w:firstLine="0"/>
      </w:pPr>
      <w:rPr>
        <w:rFonts w:hint="default"/>
      </w:rPr>
    </w:lvl>
    <w:lvl w:ilvl="5">
      <w:start w:val="1"/>
      <w:numFmt w:val="upperRoman"/>
      <w:suff w:val="space"/>
      <w:lvlText w:val="(%6)"/>
      <w:lvlJc w:val="left"/>
      <w:pPr>
        <w:ind w:left="426" w:firstLine="0"/>
      </w:pPr>
      <w:rPr>
        <w:rFonts w:hint="default"/>
      </w:rPr>
    </w:lvl>
    <w:lvl w:ilvl="6">
      <w:start w:val="1"/>
      <w:numFmt w:val="none"/>
      <w:lvlText w:val=""/>
      <w:lvlJc w:val="left"/>
      <w:pPr>
        <w:tabs>
          <w:tab w:val="num" w:pos="426"/>
        </w:tabs>
        <w:ind w:left="426" w:firstLine="0"/>
      </w:pPr>
      <w:rPr>
        <w:rFonts w:hint="default"/>
      </w:rPr>
    </w:lvl>
    <w:lvl w:ilvl="7">
      <w:start w:val="1"/>
      <w:numFmt w:val="none"/>
      <w:lvlText w:val=""/>
      <w:lvlJc w:val="left"/>
      <w:pPr>
        <w:tabs>
          <w:tab w:val="num" w:pos="426"/>
        </w:tabs>
        <w:ind w:left="426" w:firstLine="0"/>
      </w:pPr>
      <w:rPr>
        <w:rFonts w:hint="default"/>
      </w:rPr>
    </w:lvl>
    <w:lvl w:ilvl="8">
      <w:start w:val="1"/>
      <w:numFmt w:val="none"/>
      <w:lvlText w:val=""/>
      <w:lvlJc w:val="left"/>
      <w:pPr>
        <w:tabs>
          <w:tab w:val="num" w:pos="426"/>
        </w:tabs>
        <w:ind w:left="426" w:firstLine="0"/>
      </w:pPr>
      <w:rPr>
        <w:rFonts w:hint="default"/>
      </w:rPr>
    </w:lvl>
  </w:abstractNum>
  <w:abstractNum w:abstractNumId="102">
    <w:nsid w:val="5BE939E5"/>
    <w:multiLevelType w:val="multilevel"/>
    <w:tmpl w:val="8C8C4C26"/>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03">
    <w:nsid w:val="5C8F1457"/>
    <w:multiLevelType w:val="hybridMultilevel"/>
    <w:tmpl w:val="01F43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5D1F2F1A"/>
    <w:multiLevelType w:val="multilevel"/>
    <w:tmpl w:val="548E23E6"/>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05">
    <w:nsid w:val="5D8C177F"/>
    <w:multiLevelType w:val="hybridMultilevel"/>
    <w:tmpl w:val="357A072A"/>
    <w:lvl w:ilvl="0" w:tplc="E4C0558E">
      <w:start w:val="1"/>
      <w:numFmt w:val="decimal"/>
      <w:lvlText w:val="6.2.%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60696245"/>
    <w:multiLevelType w:val="hybridMultilevel"/>
    <w:tmpl w:val="5622D308"/>
    <w:lvl w:ilvl="0" w:tplc="883AAC62">
      <w:start w:val="1"/>
      <w:numFmt w:val="decimal"/>
      <w:lvlText w:val="7.1.%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60ED4207"/>
    <w:multiLevelType w:val="hybridMultilevel"/>
    <w:tmpl w:val="9AE81BF8"/>
    <w:lvl w:ilvl="0" w:tplc="717038AE">
      <w:start w:val="1"/>
      <w:numFmt w:val="decimal"/>
      <w:lvlText w:val="%1"/>
      <w:lvlJc w:val="left"/>
      <w:pPr>
        <w:ind w:left="720" w:hanging="360"/>
      </w:pPr>
      <w:rPr>
        <w:rFonts w:ascii="Arial" w:hAnsi="Arial" w:hint="default"/>
        <w:b/>
        <w:i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61D20B61"/>
    <w:multiLevelType w:val="hybridMultilevel"/>
    <w:tmpl w:val="F016199E"/>
    <w:lvl w:ilvl="0" w:tplc="0C090019">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nsid w:val="626C0F2E"/>
    <w:multiLevelType w:val="hybridMultilevel"/>
    <w:tmpl w:val="BD7E4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62D67757"/>
    <w:multiLevelType w:val="multilevel"/>
    <w:tmpl w:val="82A8D744"/>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11">
    <w:nsid w:val="62F06119"/>
    <w:multiLevelType w:val="hybridMultilevel"/>
    <w:tmpl w:val="B2AE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630A4CDC"/>
    <w:multiLevelType w:val="hybridMultilevel"/>
    <w:tmpl w:val="D2047B44"/>
    <w:lvl w:ilvl="0" w:tplc="EB98C456">
      <w:start w:val="1"/>
      <w:numFmt w:val="decimal"/>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3">
    <w:nsid w:val="65A94148"/>
    <w:multiLevelType w:val="hybridMultilevel"/>
    <w:tmpl w:val="4CB051E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4">
    <w:nsid w:val="67381496"/>
    <w:multiLevelType w:val="hybridMultilevel"/>
    <w:tmpl w:val="EA2C1E94"/>
    <w:styleLink w:val="Style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nsid w:val="67625A21"/>
    <w:multiLevelType w:val="hybridMultilevel"/>
    <w:tmpl w:val="DF58C58C"/>
    <w:styleLink w:val="AppendixHeadings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nsid w:val="6769747E"/>
    <w:multiLevelType w:val="hybridMultilevel"/>
    <w:tmpl w:val="A02C5CFE"/>
    <w:lvl w:ilvl="0" w:tplc="389C15EE">
      <w:start w:val="1"/>
      <w:numFmt w:val="decimal"/>
      <w:lvlText w:val="2.%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691F29D9"/>
    <w:multiLevelType w:val="hybridMultilevel"/>
    <w:tmpl w:val="D6E6D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nsid w:val="6A114FF0"/>
    <w:multiLevelType w:val="hybridMultilevel"/>
    <w:tmpl w:val="D4881E90"/>
    <w:lvl w:ilvl="0" w:tplc="EC5C20BA">
      <w:start w:val="1"/>
      <w:numFmt w:val="decimal"/>
      <w:lvlText w:val="5.6.%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nsid w:val="6A8A0CE8"/>
    <w:multiLevelType w:val="hybridMultilevel"/>
    <w:tmpl w:val="BD1A008C"/>
    <w:lvl w:ilvl="0" w:tplc="34889746">
      <w:start w:val="1"/>
      <w:numFmt w:val="decimal"/>
      <w:lvlText w:val="1.7.%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121">
    <w:nsid w:val="6B097AFC"/>
    <w:multiLevelType w:val="hybridMultilevel"/>
    <w:tmpl w:val="A5261832"/>
    <w:lvl w:ilvl="0" w:tplc="9CCA9944">
      <w:start w:val="1"/>
      <w:numFmt w:val="decimal"/>
      <w:lvlText w:val="1.%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6B1420C2"/>
    <w:multiLevelType w:val="multilevel"/>
    <w:tmpl w:val="42147B9C"/>
    <w:lvl w:ilvl="0">
      <w:start w:val="1"/>
      <w:numFmt w:val="decimal"/>
      <w:pStyle w:val="ScheduleL1"/>
      <w:suff w:val="nothing"/>
      <w:lvlText w:val="Schedule %1"/>
      <w:lvlJc w:val="left"/>
      <w:pPr>
        <w:ind w:left="1702"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3">
    <w:nsid w:val="6BA42FFC"/>
    <w:multiLevelType w:val="hybridMultilevel"/>
    <w:tmpl w:val="58E0EBD0"/>
    <w:styleLink w:val="AppendixHeadings3"/>
    <w:lvl w:ilvl="0" w:tplc="BF06ED2C">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nsid w:val="6D1F1002"/>
    <w:multiLevelType w:val="hybridMultilevel"/>
    <w:tmpl w:val="F042B51E"/>
    <w:lvl w:ilvl="0" w:tplc="E5F23862">
      <w:start w:val="1"/>
      <w:numFmt w:val="decimal"/>
      <w:lvlText w:val="1.7.%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5">
    <w:nsid w:val="6D703796"/>
    <w:multiLevelType w:val="hybridMultilevel"/>
    <w:tmpl w:val="64D239A0"/>
    <w:lvl w:ilvl="0" w:tplc="EB98C456">
      <w:start w:val="1"/>
      <w:numFmt w:val="decimal"/>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6">
    <w:nsid w:val="6DBC0DC9"/>
    <w:multiLevelType w:val="hybridMultilevel"/>
    <w:tmpl w:val="CCC4349E"/>
    <w:lvl w:ilvl="0" w:tplc="DD30F84E">
      <w:start w:val="1"/>
      <w:numFmt w:val="bullet"/>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7">
    <w:nsid w:val="6EF4529B"/>
    <w:multiLevelType w:val="hybridMultilevel"/>
    <w:tmpl w:val="96002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6FBA75CE"/>
    <w:multiLevelType w:val="multilevel"/>
    <w:tmpl w:val="AA5AC394"/>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lowerLetter"/>
      <w:pStyle w:val="LegalScheduleLevel3"/>
      <w:lvlText w:val="(%3)"/>
      <w:lvlJc w:val="left"/>
      <w:pPr>
        <w:tabs>
          <w:tab w:val="num" w:pos="1418"/>
        </w:tabs>
        <w:ind w:left="1418" w:hanging="567"/>
      </w:pPr>
      <w:rPr>
        <w:rFonts w:ascii="Arial" w:hAnsi="Aria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71896D45"/>
    <w:multiLevelType w:val="hybridMultilevel"/>
    <w:tmpl w:val="7FD69946"/>
    <w:lvl w:ilvl="0" w:tplc="76D65240">
      <w:start w:val="1"/>
      <w:numFmt w:val="decimal"/>
      <w:lvlText w:val="6.%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nsid w:val="72450C99"/>
    <w:multiLevelType w:val="hybridMultilevel"/>
    <w:tmpl w:val="76D0A0B4"/>
    <w:lvl w:ilvl="0" w:tplc="93E2C6E0">
      <w:start w:val="1"/>
      <w:numFmt w:val="decimal"/>
      <w:lvlText w:val="B.%1"/>
      <w:lvlJc w:val="left"/>
      <w:pPr>
        <w:ind w:left="360" w:hanging="360"/>
      </w:pPr>
      <w:rPr>
        <w:rFonts w:hint="default"/>
        <w:b/>
        <w:sz w:val="20"/>
        <w:szCs w:val="20"/>
      </w:rPr>
    </w:lvl>
    <w:lvl w:ilvl="1" w:tplc="0C090019" w:tentative="1">
      <w:start w:val="1"/>
      <w:numFmt w:val="lowerLetter"/>
      <w:lvlText w:val="%2."/>
      <w:lvlJc w:val="left"/>
      <w:pPr>
        <w:ind w:left="544" w:hanging="360"/>
      </w:pPr>
    </w:lvl>
    <w:lvl w:ilvl="2" w:tplc="0C09001B" w:tentative="1">
      <w:start w:val="1"/>
      <w:numFmt w:val="lowerRoman"/>
      <w:lvlText w:val="%3."/>
      <w:lvlJc w:val="right"/>
      <w:pPr>
        <w:ind w:left="1264" w:hanging="180"/>
      </w:pPr>
    </w:lvl>
    <w:lvl w:ilvl="3" w:tplc="0C09000F" w:tentative="1">
      <w:start w:val="1"/>
      <w:numFmt w:val="decimal"/>
      <w:lvlText w:val="%4."/>
      <w:lvlJc w:val="left"/>
      <w:pPr>
        <w:ind w:left="1984" w:hanging="360"/>
      </w:pPr>
    </w:lvl>
    <w:lvl w:ilvl="4" w:tplc="0C090019" w:tentative="1">
      <w:start w:val="1"/>
      <w:numFmt w:val="lowerLetter"/>
      <w:lvlText w:val="%5."/>
      <w:lvlJc w:val="left"/>
      <w:pPr>
        <w:ind w:left="2704" w:hanging="360"/>
      </w:pPr>
    </w:lvl>
    <w:lvl w:ilvl="5" w:tplc="0C09001B" w:tentative="1">
      <w:start w:val="1"/>
      <w:numFmt w:val="lowerRoman"/>
      <w:lvlText w:val="%6."/>
      <w:lvlJc w:val="right"/>
      <w:pPr>
        <w:ind w:left="3424" w:hanging="180"/>
      </w:pPr>
    </w:lvl>
    <w:lvl w:ilvl="6" w:tplc="0C09000F" w:tentative="1">
      <w:start w:val="1"/>
      <w:numFmt w:val="decimal"/>
      <w:lvlText w:val="%7."/>
      <w:lvlJc w:val="left"/>
      <w:pPr>
        <w:ind w:left="4144" w:hanging="360"/>
      </w:pPr>
    </w:lvl>
    <w:lvl w:ilvl="7" w:tplc="0C090019" w:tentative="1">
      <w:start w:val="1"/>
      <w:numFmt w:val="lowerLetter"/>
      <w:lvlText w:val="%8."/>
      <w:lvlJc w:val="left"/>
      <w:pPr>
        <w:ind w:left="4864" w:hanging="360"/>
      </w:pPr>
    </w:lvl>
    <w:lvl w:ilvl="8" w:tplc="0C09001B" w:tentative="1">
      <w:start w:val="1"/>
      <w:numFmt w:val="lowerRoman"/>
      <w:lvlText w:val="%9."/>
      <w:lvlJc w:val="right"/>
      <w:pPr>
        <w:ind w:left="5584" w:hanging="180"/>
      </w:pPr>
    </w:lvl>
  </w:abstractNum>
  <w:abstractNum w:abstractNumId="131">
    <w:nsid w:val="7248020A"/>
    <w:multiLevelType w:val="hybridMultilevel"/>
    <w:tmpl w:val="E8D4A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732A5559"/>
    <w:multiLevelType w:val="hybridMultilevel"/>
    <w:tmpl w:val="380C7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nsid w:val="74F352D9"/>
    <w:multiLevelType w:val="multilevel"/>
    <w:tmpl w:val="393650FC"/>
    <w:lvl w:ilvl="0">
      <w:start w:val="1"/>
      <w:numFmt w:val="decimal"/>
      <w:lvlText w:val="%1"/>
      <w:lvlJc w:val="left"/>
      <w:pPr>
        <w:tabs>
          <w:tab w:val="num" w:pos="1143"/>
        </w:tabs>
        <w:ind w:left="1008" w:hanging="432"/>
      </w:pPr>
      <w:rPr>
        <w:rFonts w:ascii="Arial" w:hAnsi="Arial" w:hint="default"/>
        <w:b/>
        <w:i w:val="0"/>
        <w:sz w:val="28"/>
      </w:rPr>
    </w:lvl>
    <w:lvl w:ilvl="1">
      <w:numFmt w:val="decimal"/>
      <w:lvlText w:val="%1.%2"/>
      <w:lvlJc w:val="left"/>
      <w:pPr>
        <w:tabs>
          <w:tab w:val="num" w:pos="1152"/>
        </w:tabs>
        <w:ind w:left="1152" w:hanging="576"/>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34">
    <w:nsid w:val="753A0694"/>
    <w:multiLevelType w:val="hybridMultilevel"/>
    <w:tmpl w:val="F38E298C"/>
    <w:lvl w:ilvl="0" w:tplc="B762C962">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nsid w:val="756C70CF"/>
    <w:multiLevelType w:val="hybridMultilevel"/>
    <w:tmpl w:val="2402E60C"/>
    <w:lvl w:ilvl="0" w:tplc="BD723AC6">
      <w:start w:val="1"/>
      <w:numFmt w:val="decimal"/>
      <w:lvlText w:val="4.%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nsid w:val="75C25541"/>
    <w:multiLevelType w:val="hybridMultilevel"/>
    <w:tmpl w:val="D2A46B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8">
    <w:nsid w:val="78245724"/>
    <w:multiLevelType w:val="hybridMultilevel"/>
    <w:tmpl w:val="1F74E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78B7552C"/>
    <w:multiLevelType w:val="hybridMultilevel"/>
    <w:tmpl w:val="A2DA304C"/>
    <w:lvl w:ilvl="0" w:tplc="A488639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nsid w:val="79336B5F"/>
    <w:multiLevelType w:val="hybridMultilevel"/>
    <w:tmpl w:val="EC5E6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99E6D6E"/>
    <w:multiLevelType w:val="hybridMultilevel"/>
    <w:tmpl w:val="DA7C635E"/>
    <w:lvl w:ilvl="0" w:tplc="42A890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nsid w:val="79E817A7"/>
    <w:multiLevelType w:val="hybridMultilevel"/>
    <w:tmpl w:val="15942F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4">
    <w:nsid w:val="7B8D1822"/>
    <w:multiLevelType w:val="hybridMultilevel"/>
    <w:tmpl w:val="14BE2430"/>
    <w:lvl w:ilvl="0" w:tplc="78EA4BD0">
      <w:start w:val="1"/>
      <w:numFmt w:val="decimal"/>
      <w:lvlText w:val="1.8.%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nsid w:val="7B8F79BA"/>
    <w:multiLevelType w:val="hybridMultilevel"/>
    <w:tmpl w:val="546C233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6">
    <w:nsid w:val="7D2C47E7"/>
    <w:multiLevelType w:val="hybridMultilevel"/>
    <w:tmpl w:val="8EB4F9D4"/>
    <w:lvl w:ilvl="0" w:tplc="6130DEC0">
      <w:start w:val="1"/>
      <w:numFmt w:val="decimal"/>
      <w:pStyle w:val="Numbers"/>
      <w:lvlText w:val="%1."/>
      <w:lvlJc w:val="left"/>
      <w:pPr>
        <w:tabs>
          <w:tab w:val="num" w:pos="720"/>
        </w:tabs>
        <w:ind w:left="720" w:hanging="363"/>
      </w:pPr>
      <w:rPr>
        <w:rFonts w:hint="default"/>
      </w:rPr>
    </w:lvl>
    <w:lvl w:ilvl="1" w:tplc="C46AB8C2">
      <w:start w:val="1"/>
      <w:numFmt w:val="decimal"/>
      <w:lvlText w:val="%2.0"/>
      <w:lvlJc w:val="left"/>
      <w:pPr>
        <w:tabs>
          <w:tab w:val="num" w:pos="363"/>
        </w:tabs>
        <w:ind w:left="363" w:hanging="363"/>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7E1F3C14"/>
    <w:multiLevelType w:val="hybridMultilevel"/>
    <w:tmpl w:val="15FCC018"/>
    <w:lvl w:ilvl="0" w:tplc="D7F8F328">
      <w:start w:val="1"/>
      <w:numFmt w:val="decimal"/>
      <w:lvlText w:val="2.%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7FC45E7D"/>
    <w:multiLevelType w:val="hybridMultilevel"/>
    <w:tmpl w:val="3EDAC326"/>
    <w:lvl w:ilvl="0" w:tplc="051691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6"/>
  </w:num>
  <w:num w:numId="2">
    <w:abstractNumId w:val="146"/>
    <w:lvlOverride w:ilvl="0">
      <w:startOverride w:val="1"/>
    </w:lvlOverride>
  </w:num>
  <w:num w:numId="3">
    <w:abstractNumId w:val="126"/>
  </w:num>
  <w:num w:numId="4">
    <w:abstractNumId w:val="150"/>
  </w:num>
  <w:num w:numId="5">
    <w:abstractNumId w:val="139"/>
  </w:num>
  <w:num w:numId="6">
    <w:abstractNumId w:val="45"/>
  </w:num>
  <w:num w:numId="7">
    <w:abstractNumId w:val="149"/>
  </w:num>
  <w:num w:numId="8">
    <w:abstractNumId w:val="40"/>
    <w:lvlOverride w:ilvl="0">
      <w:lvl w:ilvl="0">
        <w:start w:val="1"/>
        <w:numFmt w:val="upperLetter"/>
        <w:lvlText w:val="Appendix %1"/>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lvlText w:val="%1.%2"/>
        <w:lvlJc w:val="left"/>
        <w:pPr>
          <w:ind w:left="644"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9">
    <w:abstractNumId w:val="40"/>
  </w:num>
  <w:num w:numId="10">
    <w:abstractNumId w:val="87"/>
  </w:num>
  <w:num w:numId="11">
    <w:abstractNumId w:val="140"/>
  </w:num>
  <w:num w:numId="12">
    <w:abstractNumId w:val="136"/>
  </w:num>
  <w:num w:numId="13">
    <w:abstractNumId w:val="127"/>
  </w:num>
  <w:num w:numId="14">
    <w:abstractNumId w:val="84"/>
  </w:num>
  <w:num w:numId="15">
    <w:abstractNumId w:val="52"/>
  </w:num>
  <w:num w:numId="16">
    <w:abstractNumId w:val="11"/>
  </w:num>
  <w:num w:numId="17">
    <w:abstractNumId w:val="70"/>
  </w:num>
  <w:num w:numId="18">
    <w:abstractNumId w:val="10"/>
  </w:num>
  <w:num w:numId="19">
    <w:abstractNumId w:val="57"/>
  </w:num>
  <w:num w:numId="20">
    <w:abstractNumId w:val="115"/>
  </w:num>
  <w:num w:numId="21">
    <w:abstractNumId w:val="9"/>
  </w:num>
  <w:num w:numId="22">
    <w:abstractNumId w:val="55"/>
  </w:num>
  <w:num w:numId="23">
    <w:abstractNumId w:val="99"/>
  </w:num>
  <w:num w:numId="24">
    <w:abstractNumId w:val="64"/>
  </w:num>
  <w:num w:numId="25">
    <w:abstractNumId w:val="91"/>
  </w:num>
  <w:num w:numId="26">
    <w:abstractNumId w:val="108"/>
  </w:num>
  <w:num w:numId="27">
    <w:abstractNumId w:val="141"/>
  </w:num>
  <w:num w:numId="28">
    <w:abstractNumId w:val="114"/>
  </w:num>
  <w:num w:numId="29">
    <w:abstractNumId w:val="41"/>
  </w:num>
  <w:num w:numId="30">
    <w:abstractNumId w:val="146"/>
    <w:lvlOverride w:ilvl="0">
      <w:startOverride w:val="1"/>
    </w:lvlOverride>
  </w:num>
  <w:num w:numId="31">
    <w:abstractNumId w:val="146"/>
    <w:lvlOverride w:ilvl="0">
      <w:startOverride w:val="1"/>
    </w:lvlOverride>
  </w:num>
  <w:num w:numId="32">
    <w:abstractNumId w:val="27"/>
  </w:num>
  <w:num w:numId="33">
    <w:abstractNumId w:val="4"/>
  </w:num>
  <w:num w:numId="34">
    <w:abstractNumId w:val="86"/>
  </w:num>
  <w:num w:numId="35">
    <w:abstractNumId w:val="97"/>
  </w:num>
  <w:num w:numId="36">
    <w:abstractNumId w:val="123"/>
  </w:num>
  <w:num w:numId="37">
    <w:abstractNumId w:val="31"/>
  </w:num>
  <w:num w:numId="38">
    <w:abstractNumId w:val="61"/>
  </w:num>
  <w:num w:numId="39">
    <w:abstractNumId w:val="151"/>
  </w:num>
  <w:num w:numId="40">
    <w:abstractNumId w:val="71"/>
  </w:num>
  <w:num w:numId="41">
    <w:abstractNumId w:val="78"/>
  </w:num>
  <w:num w:numId="42">
    <w:abstractNumId w:val="142"/>
  </w:num>
  <w:num w:numId="43">
    <w:abstractNumId w:val="60"/>
  </w:num>
  <w:num w:numId="44">
    <w:abstractNumId w:val="7"/>
  </w:num>
  <w:num w:numId="45">
    <w:abstractNumId w:val="59"/>
  </w:num>
  <w:num w:numId="46">
    <w:abstractNumId w:val="88"/>
  </w:num>
  <w:num w:numId="47">
    <w:abstractNumId w:val="19"/>
  </w:num>
  <w:num w:numId="48">
    <w:abstractNumId w:val="58"/>
  </w:num>
  <w:num w:numId="49">
    <w:abstractNumId w:val="39"/>
  </w:num>
  <w:num w:numId="50">
    <w:abstractNumId w:val="36"/>
  </w:num>
  <w:num w:numId="51">
    <w:abstractNumId w:val="102"/>
  </w:num>
  <w:num w:numId="52">
    <w:abstractNumId w:val="80"/>
  </w:num>
  <w:num w:numId="53">
    <w:abstractNumId w:val="110"/>
  </w:num>
  <w:num w:numId="54">
    <w:abstractNumId w:val="44"/>
  </w:num>
  <w:num w:numId="55">
    <w:abstractNumId w:val="77"/>
  </w:num>
  <w:num w:numId="56">
    <w:abstractNumId w:val="147"/>
  </w:num>
  <w:num w:numId="57">
    <w:abstractNumId w:val="138"/>
  </w:num>
  <w:num w:numId="58">
    <w:abstractNumId w:val="42"/>
  </w:num>
  <w:num w:numId="59">
    <w:abstractNumId w:val="49"/>
  </w:num>
  <w:num w:numId="60">
    <w:abstractNumId w:val="133"/>
  </w:num>
  <w:num w:numId="61">
    <w:abstractNumId w:val="47"/>
  </w:num>
  <w:num w:numId="62">
    <w:abstractNumId w:val="43"/>
  </w:num>
  <w:num w:numId="63">
    <w:abstractNumId w:val="68"/>
  </w:num>
  <w:num w:numId="64">
    <w:abstractNumId w:val="69"/>
  </w:num>
  <w:num w:numId="65">
    <w:abstractNumId w:val="6"/>
  </w:num>
  <w:num w:numId="66">
    <w:abstractNumId w:val="13"/>
  </w:num>
  <w:num w:numId="67">
    <w:abstractNumId w:val="18"/>
  </w:num>
  <w:num w:numId="68">
    <w:abstractNumId w:val="124"/>
  </w:num>
  <w:num w:numId="69">
    <w:abstractNumId w:val="53"/>
  </w:num>
  <w:num w:numId="70">
    <w:abstractNumId w:val="1"/>
  </w:num>
  <w:num w:numId="71">
    <w:abstractNumId w:val="54"/>
  </w:num>
  <w:num w:numId="72">
    <w:abstractNumId w:val="2"/>
  </w:num>
  <w:num w:numId="7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num>
  <w:num w:numId="75">
    <w:abstractNumId w:val="144"/>
  </w:num>
  <w:num w:numId="76">
    <w:abstractNumId w:val="67"/>
  </w:num>
  <w:num w:numId="77">
    <w:abstractNumId w:val="46"/>
  </w:num>
  <w:num w:numId="78">
    <w:abstractNumId w:val="79"/>
  </w:num>
  <w:num w:numId="79">
    <w:abstractNumId w:val="112"/>
  </w:num>
  <w:num w:numId="80">
    <w:abstractNumId w:val="51"/>
  </w:num>
  <w:num w:numId="81">
    <w:abstractNumId w:val="104"/>
  </w:num>
  <w:num w:numId="82">
    <w:abstractNumId w:val="103"/>
  </w:num>
  <w:num w:numId="83">
    <w:abstractNumId w:val="72"/>
  </w:num>
  <w:num w:numId="84">
    <w:abstractNumId w:val="109"/>
  </w:num>
  <w:num w:numId="85">
    <w:abstractNumId w:val="75"/>
  </w:num>
  <w:num w:numId="86">
    <w:abstractNumId w:val="119"/>
  </w:num>
  <w:num w:numId="87">
    <w:abstractNumId w:val="28"/>
  </w:num>
  <w:num w:numId="88">
    <w:abstractNumId w:val="62"/>
  </w:num>
  <w:num w:numId="89">
    <w:abstractNumId w:val="48"/>
  </w:num>
  <w:num w:numId="90">
    <w:abstractNumId w:val="16"/>
  </w:num>
  <w:num w:numId="91">
    <w:abstractNumId w:val="145"/>
  </w:num>
  <w:num w:numId="92">
    <w:abstractNumId w:val="82"/>
  </w:num>
  <w:num w:numId="93">
    <w:abstractNumId w:val="33"/>
  </w:num>
  <w:num w:numId="94">
    <w:abstractNumId w:val="35"/>
  </w:num>
  <w:num w:numId="95">
    <w:abstractNumId w:val="125"/>
  </w:num>
  <w:num w:numId="96">
    <w:abstractNumId w:val="8"/>
  </w:num>
  <w:num w:numId="97">
    <w:abstractNumId w:val="15"/>
  </w:num>
  <w:num w:numId="98">
    <w:abstractNumId w:val="90"/>
  </w:num>
  <w:num w:numId="99">
    <w:abstractNumId w:val="111"/>
  </w:num>
  <w:num w:numId="100">
    <w:abstractNumId w:val="116"/>
  </w:num>
  <w:num w:numId="101">
    <w:abstractNumId w:val="30"/>
  </w:num>
  <w:num w:numId="102">
    <w:abstractNumId w:val="29"/>
  </w:num>
  <w:num w:numId="103">
    <w:abstractNumId w:val="81"/>
  </w:num>
  <w:num w:numId="104">
    <w:abstractNumId w:val="143"/>
  </w:num>
  <w:num w:numId="105">
    <w:abstractNumId w:val="95"/>
  </w:num>
  <w:num w:numId="106">
    <w:abstractNumId w:val="25"/>
  </w:num>
  <w:num w:numId="107">
    <w:abstractNumId w:val="76"/>
  </w:num>
  <w:num w:numId="108">
    <w:abstractNumId w:val="65"/>
  </w:num>
  <w:num w:numId="109">
    <w:abstractNumId w:val="100"/>
  </w:num>
  <w:num w:numId="110">
    <w:abstractNumId w:val="89"/>
  </w:num>
  <w:num w:numId="111">
    <w:abstractNumId w:val="21"/>
  </w:num>
  <w:num w:numId="112">
    <w:abstractNumId w:val="118"/>
  </w:num>
  <w:num w:numId="113">
    <w:abstractNumId w:val="129"/>
  </w:num>
  <w:num w:numId="114">
    <w:abstractNumId w:val="105"/>
  </w:num>
  <w:num w:numId="115">
    <w:abstractNumId w:val="12"/>
  </w:num>
  <w:num w:numId="116">
    <w:abstractNumId w:val="106"/>
  </w:num>
  <w:num w:numId="117">
    <w:abstractNumId w:val="98"/>
  </w:num>
  <w:num w:numId="118">
    <w:abstractNumId w:val="94"/>
  </w:num>
  <w:num w:numId="119">
    <w:abstractNumId w:val="101"/>
  </w:num>
  <w:num w:numId="120">
    <w:abstractNumId w:val="122"/>
  </w:num>
  <w:num w:numId="121">
    <w:abstractNumId w:val="128"/>
  </w:num>
  <w:num w:numId="122">
    <w:abstractNumId w:val="131"/>
  </w:num>
  <w:num w:numId="123">
    <w:abstractNumId w:val="40"/>
    <w:lvlOverride w:ilvl="0">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44"/>
          <w:szCs w:val="44"/>
          <w:u w:val="none"/>
          <w:vertAlign w:val="baseline"/>
          <w:em w:val="none"/>
        </w:rPr>
      </w:lvl>
    </w:lvlOverride>
    <w:lvlOverride w:ilvl="1">
      <w:lvl w:ilvl="1">
        <w:start w:val="1"/>
        <w:numFmt w:val="decimal"/>
        <w:lvlText w:val="%1.%2"/>
        <w:lvlJc w:val="left"/>
        <w:pPr>
          <w:ind w:left="502" w:hanging="360"/>
        </w:pPr>
        <w:rPr>
          <w:rFonts w:ascii="Arial" w:hAnsi="Arial" w:hint="default"/>
          <w:b/>
          <w:sz w:val="20"/>
        </w:rPr>
      </w:lvl>
    </w:lvlOverride>
    <w:lvlOverride w:ilvl="2">
      <w:lvl w:ilvl="2">
        <w:start w:val="1"/>
        <w:numFmt w:val="lowerRoman"/>
        <w:lvlText w:val="%3."/>
        <w:lvlJc w:val="right"/>
        <w:pPr>
          <w:ind w:left="1040" w:hanging="180"/>
        </w:pPr>
        <w:rPr>
          <w:rFonts w:ascii="Arial" w:hAnsi="Arial" w:hint="default"/>
          <w:b/>
          <w:sz w:val="20"/>
        </w:rPr>
      </w:lvl>
    </w:lvlOverride>
    <w:lvlOverride w:ilvl="3">
      <w:lvl w:ilvl="3">
        <w:start w:val="1"/>
        <w:numFmt w:val="decimal"/>
        <w:lvlText w:val="%4."/>
        <w:lvlJc w:val="left"/>
        <w:pPr>
          <w:ind w:left="1760" w:hanging="360"/>
        </w:pPr>
        <w:rPr>
          <w:rFonts w:hint="default"/>
        </w:rPr>
      </w:lvl>
    </w:lvlOverride>
    <w:lvlOverride w:ilvl="4">
      <w:lvl w:ilvl="4">
        <w:start w:val="1"/>
        <w:numFmt w:val="lowerLetter"/>
        <w:lvlText w:val="%5."/>
        <w:lvlJc w:val="left"/>
        <w:pPr>
          <w:ind w:left="2480" w:hanging="360"/>
        </w:pPr>
        <w:rPr>
          <w:rFonts w:hint="default"/>
        </w:rPr>
      </w:lvl>
    </w:lvlOverride>
    <w:lvlOverride w:ilvl="5">
      <w:lvl w:ilvl="5">
        <w:start w:val="1"/>
        <w:numFmt w:val="lowerRoman"/>
        <w:lvlText w:val="%6."/>
        <w:lvlJc w:val="right"/>
        <w:pPr>
          <w:ind w:left="3200" w:hanging="180"/>
        </w:pPr>
        <w:rPr>
          <w:rFonts w:hint="default"/>
        </w:rPr>
      </w:lvl>
    </w:lvlOverride>
    <w:lvlOverride w:ilvl="6">
      <w:lvl w:ilvl="6">
        <w:start w:val="1"/>
        <w:numFmt w:val="decimal"/>
        <w:lvlText w:val="%7."/>
        <w:lvlJc w:val="left"/>
        <w:pPr>
          <w:ind w:left="3920" w:hanging="360"/>
        </w:pPr>
        <w:rPr>
          <w:rFonts w:hint="default"/>
        </w:rPr>
      </w:lvl>
    </w:lvlOverride>
    <w:lvlOverride w:ilvl="7">
      <w:lvl w:ilvl="7">
        <w:start w:val="1"/>
        <w:numFmt w:val="lowerLetter"/>
        <w:lvlText w:val="%8."/>
        <w:lvlJc w:val="left"/>
        <w:pPr>
          <w:ind w:left="4640" w:hanging="360"/>
        </w:pPr>
        <w:rPr>
          <w:rFonts w:hint="default"/>
        </w:rPr>
      </w:lvl>
    </w:lvlOverride>
    <w:lvlOverride w:ilvl="8">
      <w:lvl w:ilvl="8">
        <w:start w:val="1"/>
        <w:numFmt w:val="lowerRoman"/>
        <w:lvlText w:val="%9."/>
        <w:lvlJc w:val="right"/>
        <w:pPr>
          <w:ind w:left="5360" w:hanging="180"/>
        </w:pPr>
        <w:rPr>
          <w:rFonts w:hint="default"/>
        </w:rPr>
      </w:lvl>
    </w:lvlOverride>
  </w:num>
  <w:num w:numId="124">
    <w:abstractNumId w:val="137"/>
  </w:num>
  <w:num w:numId="125">
    <w:abstractNumId w:val="63"/>
  </w:num>
  <w:num w:numId="1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
  </w:num>
  <w:num w:numId="128">
    <w:abstractNumId w:val="132"/>
  </w:num>
  <w:num w:numId="129">
    <w:abstractNumId w:val="117"/>
  </w:num>
  <w:num w:numId="130">
    <w:abstractNumId w:val="3"/>
  </w:num>
  <w:num w:numId="131">
    <w:abstractNumId w:val="32"/>
  </w:num>
  <w:num w:numId="132">
    <w:abstractNumId w:val="73"/>
  </w:num>
  <w:num w:numId="133">
    <w:abstractNumId w:val="17"/>
  </w:num>
  <w:num w:numId="134">
    <w:abstractNumId w:val="37"/>
  </w:num>
  <w:num w:numId="135">
    <w:abstractNumId w:val="85"/>
  </w:num>
  <w:num w:numId="136">
    <w:abstractNumId w:val="130"/>
  </w:num>
  <w:num w:numId="137">
    <w:abstractNumId w:val="134"/>
  </w:num>
  <w:num w:numId="138">
    <w:abstractNumId w:val="83"/>
  </w:num>
  <w:num w:numId="139">
    <w:abstractNumId w:val="56"/>
  </w:num>
  <w:num w:numId="140">
    <w:abstractNumId w:val="24"/>
  </w:num>
  <w:num w:numId="141">
    <w:abstractNumId w:val="74"/>
  </w:num>
  <w:num w:numId="142">
    <w:abstractNumId w:val="92"/>
  </w:num>
  <w:num w:numId="1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0"/>
  </w:num>
  <w:num w:numId="145">
    <w:abstractNumId w:val="38"/>
  </w:num>
  <w:num w:numId="146">
    <w:abstractNumId w:val="26"/>
  </w:num>
  <w:num w:numId="147">
    <w:abstractNumId w:val="107"/>
  </w:num>
  <w:num w:numId="148">
    <w:abstractNumId w:val="121"/>
  </w:num>
  <w:num w:numId="149">
    <w:abstractNumId w:val="66"/>
  </w:num>
  <w:num w:numId="150">
    <w:abstractNumId w:val="148"/>
  </w:num>
  <w:num w:numId="151">
    <w:abstractNumId w:val="5"/>
  </w:num>
  <w:num w:numId="152">
    <w:abstractNumId w:val="96"/>
  </w:num>
  <w:num w:numId="153">
    <w:abstractNumId w:val="23"/>
  </w:num>
  <w:num w:numId="154">
    <w:abstractNumId w:val="34"/>
  </w:num>
  <w:num w:numId="155">
    <w:abstractNumId w:val="22"/>
  </w:num>
  <w:num w:numId="156">
    <w:abstractNumId w:val="113"/>
  </w:num>
  <w:num w:numId="157">
    <w:abstractNumId w:val="135"/>
  </w:num>
  <w:num w:numId="158">
    <w:abstractNumId w:val="93"/>
  </w:num>
  <w:num w:numId="159">
    <w:abstractNumId w:val="14"/>
  </w:num>
  <w:numIdMacAtCleanup w:val="1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Ryder">
    <w15:presenceInfo w15:providerId="None" w15:userId="Darren Ryd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proofState w:spelling="clean" w:grammar="clean"/>
  <w:stylePaneFormatFilter w:val="1F08"/>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rsids>
    <w:rsidRoot w:val="00F82AE3"/>
    <w:rsid w:val="00001A3E"/>
    <w:rsid w:val="00002C35"/>
    <w:rsid w:val="00004A63"/>
    <w:rsid w:val="000064B8"/>
    <w:rsid w:val="00006A0B"/>
    <w:rsid w:val="00007B44"/>
    <w:rsid w:val="00010748"/>
    <w:rsid w:val="00010764"/>
    <w:rsid w:val="00010DC0"/>
    <w:rsid w:val="000113C7"/>
    <w:rsid w:val="00013708"/>
    <w:rsid w:val="0001431E"/>
    <w:rsid w:val="00014CC5"/>
    <w:rsid w:val="00017A47"/>
    <w:rsid w:val="00017C46"/>
    <w:rsid w:val="000221A8"/>
    <w:rsid w:val="00022B7D"/>
    <w:rsid w:val="00023251"/>
    <w:rsid w:val="00023818"/>
    <w:rsid w:val="0002384A"/>
    <w:rsid w:val="00025D57"/>
    <w:rsid w:val="00026188"/>
    <w:rsid w:val="00026D5A"/>
    <w:rsid w:val="00026E43"/>
    <w:rsid w:val="000279B9"/>
    <w:rsid w:val="000309B8"/>
    <w:rsid w:val="00031CB6"/>
    <w:rsid w:val="000332B8"/>
    <w:rsid w:val="000333CF"/>
    <w:rsid w:val="0003384A"/>
    <w:rsid w:val="00034558"/>
    <w:rsid w:val="000345F6"/>
    <w:rsid w:val="00036169"/>
    <w:rsid w:val="00037155"/>
    <w:rsid w:val="0004065E"/>
    <w:rsid w:val="000416B4"/>
    <w:rsid w:val="00041B65"/>
    <w:rsid w:val="0004622C"/>
    <w:rsid w:val="00051EA2"/>
    <w:rsid w:val="000551EF"/>
    <w:rsid w:val="0005534C"/>
    <w:rsid w:val="00055CA8"/>
    <w:rsid w:val="00056A8B"/>
    <w:rsid w:val="00056BF2"/>
    <w:rsid w:val="00057620"/>
    <w:rsid w:val="00062A4B"/>
    <w:rsid w:val="00063848"/>
    <w:rsid w:val="0006552B"/>
    <w:rsid w:val="00070FA9"/>
    <w:rsid w:val="00074AD2"/>
    <w:rsid w:val="00075241"/>
    <w:rsid w:val="00075D83"/>
    <w:rsid w:val="00077784"/>
    <w:rsid w:val="000815A9"/>
    <w:rsid w:val="000826C4"/>
    <w:rsid w:val="00085D11"/>
    <w:rsid w:val="000942D9"/>
    <w:rsid w:val="00094F18"/>
    <w:rsid w:val="00095513"/>
    <w:rsid w:val="0009729B"/>
    <w:rsid w:val="00097783"/>
    <w:rsid w:val="000978DB"/>
    <w:rsid w:val="000A2DE9"/>
    <w:rsid w:val="000A34A3"/>
    <w:rsid w:val="000A6101"/>
    <w:rsid w:val="000B1B25"/>
    <w:rsid w:val="000B2FAF"/>
    <w:rsid w:val="000B3A62"/>
    <w:rsid w:val="000B3CC3"/>
    <w:rsid w:val="000B44EA"/>
    <w:rsid w:val="000B52DF"/>
    <w:rsid w:val="000B71E1"/>
    <w:rsid w:val="000C1652"/>
    <w:rsid w:val="000C3D07"/>
    <w:rsid w:val="000C4331"/>
    <w:rsid w:val="000C4EDE"/>
    <w:rsid w:val="000C592D"/>
    <w:rsid w:val="000C5C41"/>
    <w:rsid w:val="000C6507"/>
    <w:rsid w:val="000C6869"/>
    <w:rsid w:val="000D0185"/>
    <w:rsid w:val="000D0342"/>
    <w:rsid w:val="000D22A2"/>
    <w:rsid w:val="000D28F3"/>
    <w:rsid w:val="000D354A"/>
    <w:rsid w:val="000D4C19"/>
    <w:rsid w:val="000D610F"/>
    <w:rsid w:val="000D6354"/>
    <w:rsid w:val="000D6635"/>
    <w:rsid w:val="000D70AB"/>
    <w:rsid w:val="000D7B4C"/>
    <w:rsid w:val="000E0CE2"/>
    <w:rsid w:val="000E192D"/>
    <w:rsid w:val="000E1C86"/>
    <w:rsid w:val="000E22F3"/>
    <w:rsid w:val="000E262E"/>
    <w:rsid w:val="000E3DA7"/>
    <w:rsid w:val="000E6224"/>
    <w:rsid w:val="000E7C3D"/>
    <w:rsid w:val="000F0376"/>
    <w:rsid w:val="000F0582"/>
    <w:rsid w:val="000F116A"/>
    <w:rsid w:val="000F2098"/>
    <w:rsid w:val="000F3527"/>
    <w:rsid w:val="000F3B9A"/>
    <w:rsid w:val="000F3D8C"/>
    <w:rsid w:val="000F50EC"/>
    <w:rsid w:val="000F576E"/>
    <w:rsid w:val="000F57EB"/>
    <w:rsid w:val="000F6D3F"/>
    <w:rsid w:val="001019F9"/>
    <w:rsid w:val="00101E92"/>
    <w:rsid w:val="001042D9"/>
    <w:rsid w:val="00107DE6"/>
    <w:rsid w:val="0011015D"/>
    <w:rsid w:val="00114379"/>
    <w:rsid w:val="00114A14"/>
    <w:rsid w:val="00116122"/>
    <w:rsid w:val="00116BBC"/>
    <w:rsid w:val="001175CB"/>
    <w:rsid w:val="001179DC"/>
    <w:rsid w:val="00120614"/>
    <w:rsid w:val="00120F33"/>
    <w:rsid w:val="00121231"/>
    <w:rsid w:val="00121311"/>
    <w:rsid w:val="0012153C"/>
    <w:rsid w:val="001215CF"/>
    <w:rsid w:val="0012196F"/>
    <w:rsid w:val="001219CC"/>
    <w:rsid w:val="0012252F"/>
    <w:rsid w:val="00123168"/>
    <w:rsid w:val="0012502B"/>
    <w:rsid w:val="001270C5"/>
    <w:rsid w:val="00131124"/>
    <w:rsid w:val="00131B79"/>
    <w:rsid w:val="001336C6"/>
    <w:rsid w:val="001355A7"/>
    <w:rsid w:val="00142394"/>
    <w:rsid w:val="00143B88"/>
    <w:rsid w:val="0014431A"/>
    <w:rsid w:val="00146D76"/>
    <w:rsid w:val="001502F5"/>
    <w:rsid w:val="00150BBD"/>
    <w:rsid w:val="001529CB"/>
    <w:rsid w:val="00152AF0"/>
    <w:rsid w:val="00154413"/>
    <w:rsid w:val="00154A22"/>
    <w:rsid w:val="00157E6B"/>
    <w:rsid w:val="001603ED"/>
    <w:rsid w:val="0016100E"/>
    <w:rsid w:val="00162460"/>
    <w:rsid w:val="0016605E"/>
    <w:rsid w:val="001669C3"/>
    <w:rsid w:val="00167653"/>
    <w:rsid w:val="00170F69"/>
    <w:rsid w:val="00170F7F"/>
    <w:rsid w:val="00173E77"/>
    <w:rsid w:val="00174311"/>
    <w:rsid w:val="0017470A"/>
    <w:rsid w:val="0017650D"/>
    <w:rsid w:val="00176E8C"/>
    <w:rsid w:val="00177666"/>
    <w:rsid w:val="001776DF"/>
    <w:rsid w:val="00177B3B"/>
    <w:rsid w:val="001807A0"/>
    <w:rsid w:val="00182505"/>
    <w:rsid w:val="00182BB7"/>
    <w:rsid w:val="00183CD3"/>
    <w:rsid w:val="001849F3"/>
    <w:rsid w:val="00185792"/>
    <w:rsid w:val="00185A42"/>
    <w:rsid w:val="00187431"/>
    <w:rsid w:val="00190485"/>
    <w:rsid w:val="00190D53"/>
    <w:rsid w:val="00191590"/>
    <w:rsid w:val="001935A3"/>
    <w:rsid w:val="00196050"/>
    <w:rsid w:val="00196F0D"/>
    <w:rsid w:val="001974D6"/>
    <w:rsid w:val="001A1286"/>
    <w:rsid w:val="001A15A8"/>
    <w:rsid w:val="001A1F43"/>
    <w:rsid w:val="001A2E4E"/>
    <w:rsid w:val="001A5B0C"/>
    <w:rsid w:val="001A5C71"/>
    <w:rsid w:val="001B0720"/>
    <w:rsid w:val="001B32CF"/>
    <w:rsid w:val="001C0C51"/>
    <w:rsid w:val="001C208A"/>
    <w:rsid w:val="001C27D6"/>
    <w:rsid w:val="001C3919"/>
    <w:rsid w:val="001C3B2C"/>
    <w:rsid w:val="001C4658"/>
    <w:rsid w:val="001C52CE"/>
    <w:rsid w:val="001C5553"/>
    <w:rsid w:val="001C58DC"/>
    <w:rsid w:val="001C5ECD"/>
    <w:rsid w:val="001C7B92"/>
    <w:rsid w:val="001D0B10"/>
    <w:rsid w:val="001D1B76"/>
    <w:rsid w:val="001D530B"/>
    <w:rsid w:val="001E08B0"/>
    <w:rsid w:val="001E0C3B"/>
    <w:rsid w:val="001E2010"/>
    <w:rsid w:val="001E245D"/>
    <w:rsid w:val="001E7E1F"/>
    <w:rsid w:val="001F03DC"/>
    <w:rsid w:val="001F0598"/>
    <w:rsid w:val="001F172F"/>
    <w:rsid w:val="001F4245"/>
    <w:rsid w:val="001F42C7"/>
    <w:rsid w:val="001F44D3"/>
    <w:rsid w:val="001F5C6D"/>
    <w:rsid w:val="001F5F5A"/>
    <w:rsid w:val="001F7D60"/>
    <w:rsid w:val="00200D30"/>
    <w:rsid w:val="0020140D"/>
    <w:rsid w:val="00201959"/>
    <w:rsid w:val="002027B2"/>
    <w:rsid w:val="00203D70"/>
    <w:rsid w:val="00203EA7"/>
    <w:rsid w:val="00207170"/>
    <w:rsid w:val="00207C59"/>
    <w:rsid w:val="00207C75"/>
    <w:rsid w:val="00210BA8"/>
    <w:rsid w:val="00210E20"/>
    <w:rsid w:val="0021118A"/>
    <w:rsid w:val="00212B60"/>
    <w:rsid w:val="00212DD7"/>
    <w:rsid w:val="0021475F"/>
    <w:rsid w:val="002173FF"/>
    <w:rsid w:val="00220CDD"/>
    <w:rsid w:val="0022463C"/>
    <w:rsid w:val="00224F33"/>
    <w:rsid w:val="00226896"/>
    <w:rsid w:val="00227FAA"/>
    <w:rsid w:val="00232772"/>
    <w:rsid w:val="0023291D"/>
    <w:rsid w:val="00234AB9"/>
    <w:rsid w:val="00236DB9"/>
    <w:rsid w:val="00236F5C"/>
    <w:rsid w:val="002375FC"/>
    <w:rsid w:val="002413FD"/>
    <w:rsid w:val="002420E6"/>
    <w:rsid w:val="00242884"/>
    <w:rsid w:val="00244011"/>
    <w:rsid w:val="002461D9"/>
    <w:rsid w:val="00246A0A"/>
    <w:rsid w:val="00247BAE"/>
    <w:rsid w:val="002517B6"/>
    <w:rsid w:val="00251C06"/>
    <w:rsid w:val="002540E9"/>
    <w:rsid w:val="00254CFD"/>
    <w:rsid w:val="00255BFE"/>
    <w:rsid w:val="002562FB"/>
    <w:rsid w:val="002567A8"/>
    <w:rsid w:val="00256F75"/>
    <w:rsid w:val="0025712F"/>
    <w:rsid w:val="002603BA"/>
    <w:rsid w:val="002608F8"/>
    <w:rsid w:val="002615CB"/>
    <w:rsid w:val="00261A71"/>
    <w:rsid w:val="00262073"/>
    <w:rsid w:val="002627A4"/>
    <w:rsid w:val="00263A3C"/>
    <w:rsid w:val="002658DA"/>
    <w:rsid w:val="00265AF8"/>
    <w:rsid w:val="00265F91"/>
    <w:rsid w:val="00267BD9"/>
    <w:rsid w:val="002704A6"/>
    <w:rsid w:val="00270B8A"/>
    <w:rsid w:val="00270FF4"/>
    <w:rsid w:val="002722B3"/>
    <w:rsid w:val="002725FD"/>
    <w:rsid w:val="002734E4"/>
    <w:rsid w:val="0028191B"/>
    <w:rsid w:val="00281C0D"/>
    <w:rsid w:val="00282344"/>
    <w:rsid w:val="0028330A"/>
    <w:rsid w:val="002867E4"/>
    <w:rsid w:val="00287F76"/>
    <w:rsid w:val="00290B61"/>
    <w:rsid w:val="00295438"/>
    <w:rsid w:val="00296498"/>
    <w:rsid w:val="002964AF"/>
    <w:rsid w:val="002965C1"/>
    <w:rsid w:val="00297601"/>
    <w:rsid w:val="00297819"/>
    <w:rsid w:val="002A0A94"/>
    <w:rsid w:val="002A28E0"/>
    <w:rsid w:val="002A2EA9"/>
    <w:rsid w:val="002A35B5"/>
    <w:rsid w:val="002A3C20"/>
    <w:rsid w:val="002A7648"/>
    <w:rsid w:val="002B0733"/>
    <w:rsid w:val="002B0A0E"/>
    <w:rsid w:val="002B20B3"/>
    <w:rsid w:val="002B3100"/>
    <w:rsid w:val="002B32FD"/>
    <w:rsid w:val="002B346D"/>
    <w:rsid w:val="002B5080"/>
    <w:rsid w:val="002B51C9"/>
    <w:rsid w:val="002B5938"/>
    <w:rsid w:val="002C0DE7"/>
    <w:rsid w:val="002C1976"/>
    <w:rsid w:val="002C23B6"/>
    <w:rsid w:val="002C2B73"/>
    <w:rsid w:val="002C4C71"/>
    <w:rsid w:val="002C71EB"/>
    <w:rsid w:val="002D01FA"/>
    <w:rsid w:val="002D0BE6"/>
    <w:rsid w:val="002D479F"/>
    <w:rsid w:val="002E1452"/>
    <w:rsid w:val="002E188B"/>
    <w:rsid w:val="002E1CC2"/>
    <w:rsid w:val="002E1CCC"/>
    <w:rsid w:val="002E235F"/>
    <w:rsid w:val="002E28CF"/>
    <w:rsid w:val="002E2F73"/>
    <w:rsid w:val="002E37C9"/>
    <w:rsid w:val="002E57A6"/>
    <w:rsid w:val="002E6E29"/>
    <w:rsid w:val="002F0722"/>
    <w:rsid w:val="002F091C"/>
    <w:rsid w:val="002F10CA"/>
    <w:rsid w:val="002F1C32"/>
    <w:rsid w:val="002F3726"/>
    <w:rsid w:val="002F5C39"/>
    <w:rsid w:val="002F6009"/>
    <w:rsid w:val="002F6551"/>
    <w:rsid w:val="002F7CA7"/>
    <w:rsid w:val="00300B61"/>
    <w:rsid w:val="00300D4B"/>
    <w:rsid w:val="00302220"/>
    <w:rsid w:val="003034F5"/>
    <w:rsid w:val="0030438F"/>
    <w:rsid w:val="00304E54"/>
    <w:rsid w:val="003066AF"/>
    <w:rsid w:val="00310EFE"/>
    <w:rsid w:val="003113B7"/>
    <w:rsid w:val="003124B2"/>
    <w:rsid w:val="00312C55"/>
    <w:rsid w:val="00312F1C"/>
    <w:rsid w:val="00313006"/>
    <w:rsid w:val="0031538A"/>
    <w:rsid w:val="00320018"/>
    <w:rsid w:val="003203FC"/>
    <w:rsid w:val="00324F06"/>
    <w:rsid w:val="0032505A"/>
    <w:rsid w:val="0032794B"/>
    <w:rsid w:val="00330DDE"/>
    <w:rsid w:val="00331814"/>
    <w:rsid w:val="00333223"/>
    <w:rsid w:val="00333EB8"/>
    <w:rsid w:val="00335188"/>
    <w:rsid w:val="00336BCF"/>
    <w:rsid w:val="00341C1C"/>
    <w:rsid w:val="00343DB2"/>
    <w:rsid w:val="00344B34"/>
    <w:rsid w:val="0034580D"/>
    <w:rsid w:val="00345ABD"/>
    <w:rsid w:val="003469A3"/>
    <w:rsid w:val="0035102E"/>
    <w:rsid w:val="003527FD"/>
    <w:rsid w:val="00352C8A"/>
    <w:rsid w:val="00353596"/>
    <w:rsid w:val="00353C11"/>
    <w:rsid w:val="00353D58"/>
    <w:rsid w:val="00354522"/>
    <w:rsid w:val="00354DFF"/>
    <w:rsid w:val="00355BD4"/>
    <w:rsid w:val="00355FB3"/>
    <w:rsid w:val="00356A47"/>
    <w:rsid w:val="003574DD"/>
    <w:rsid w:val="003605B8"/>
    <w:rsid w:val="00361CF0"/>
    <w:rsid w:val="00365B6B"/>
    <w:rsid w:val="003700B8"/>
    <w:rsid w:val="00370445"/>
    <w:rsid w:val="003706A2"/>
    <w:rsid w:val="0037158E"/>
    <w:rsid w:val="00371CF6"/>
    <w:rsid w:val="00374A4B"/>
    <w:rsid w:val="003773BA"/>
    <w:rsid w:val="00380738"/>
    <w:rsid w:val="00381BC6"/>
    <w:rsid w:val="00382600"/>
    <w:rsid w:val="00383580"/>
    <w:rsid w:val="0038405C"/>
    <w:rsid w:val="00386E7B"/>
    <w:rsid w:val="003871C1"/>
    <w:rsid w:val="00387240"/>
    <w:rsid w:val="00390FD4"/>
    <w:rsid w:val="003926A8"/>
    <w:rsid w:val="00393405"/>
    <w:rsid w:val="00393F2F"/>
    <w:rsid w:val="00394EC7"/>
    <w:rsid w:val="003950AA"/>
    <w:rsid w:val="00395B29"/>
    <w:rsid w:val="00395FB4"/>
    <w:rsid w:val="00396379"/>
    <w:rsid w:val="00397716"/>
    <w:rsid w:val="003A04A1"/>
    <w:rsid w:val="003A37D3"/>
    <w:rsid w:val="003A3BC0"/>
    <w:rsid w:val="003A42CC"/>
    <w:rsid w:val="003A4F81"/>
    <w:rsid w:val="003A6E8B"/>
    <w:rsid w:val="003B1878"/>
    <w:rsid w:val="003B3727"/>
    <w:rsid w:val="003B49D9"/>
    <w:rsid w:val="003B4CE9"/>
    <w:rsid w:val="003B6E05"/>
    <w:rsid w:val="003C1E6B"/>
    <w:rsid w:val="003C1EAD"/>
    <w:rsid w:val="003C2847"/>
    <w:rsid w:val="003C33FD"/>
    <w:rsid w:val="003C3E55"/>
    <w:rsid w:val="003C4018"/>
    <w:rsid w:val="003C476D"/>
    <w:rsid w:val="003C594F"/>
    <w:rsid w:val="003C5DE8"/>
    <w:rsid w:val="003C601E"/>
    <w:rsid w:val="003C615F"/>
    <w:rsid w:val="003C744D"/>
    <w:rsid w:val="003D0500"/>
    <w:rsid w:val="003D066F"/>
    <w:rsid w:val="003D0F7A"/>
    <w:rsid w:val="003D1814"/>
    <w:rsid w:val="003D1C03"/>
    <w:rsid w:val="003D388E"/>
    <w:rsid w:val="003D3960"/>
    <w:rsid w:val="003E2399"/>
    <w:rsid w:val="003E33BA"/>
    <w:rsid w:val="003E4AEA"/>
    <w:rsid w:val="003E4D35"/>
    <w:rsid w:val="003E585A"/>
    <w:rsid w:val="003E5F87"/>
    <w:rsid w:val="003E637B"/>
    <w:rsid w:val="003F0EA5"/>
    <w:rsid w:val="003F1945"/>
    <w:rsid w:val="003F21F4"/>
    <w:rsid w:val="003F400D"/>
    <w:rsid w:val="003F53EF"/>
    <w:rsid w:val="003F7E6E"/>
    <w:rsid w:val="00400EBA"/>
    <w:rsid w:val="0040491A"/>
    <w:rsid w:val="0040745B"/>
    <w:rsid w:val="00407762"/>
    <w:rsid w:val="00410929"/>
    <w:rsid w:val="00414C1C"/>
    <w:rsid w:val="00415C2F"/>
    <w:rsid w:val="00417134"/>
    <w:rsid w:val="004214AC"/>
    <w:rsid w:val="00424FDA"/>
    <w:rsid w:val="004258A0"/>
    <w:rsid w:val="004266FA"/>
    <w:rsid w:val="00427B1B"/>
    <w:rsid w:val="00434115"/>
    <w:rsid w:val="004344D2"/>
    <w:rsid w:val="00436C5D"/>
    <w:rsid w:val="00441AD8"/>
    <w:rsid w:val="00444746"/>
    <w:rsid w:val="004454AC"/>
    <w:rsid w:val="00445A85"/>
    <w:rsid w:val="00445FB3"/>
    <w:rsid w:val="004465C1"/>
    <w:rsid w:val="00446C42"/>
    <w:rsid w:val="004470B4"/>
    <w:rsid w:val="004506C8"/>
    <w:rsid w:val="00451D0B"/>
    <w:rsid w:val="00452E28"/>
    <w:rsid w:val="00453591"/>
    <w:rsid w:val="00453AF4"/>
    <w:rsid w:val="0045409C"/>
    <w:rsid w:val="00456CFC"/>
    <w:rsid w:val="004633B8"/>
    <w:rsid w:val="00464579"/>
    <w:rsid w:val="00465D17"/>
    <w:rsid w:val="004662BD"/>
    <w:rsid w:val="00466967"/>
    <w:rsid w:val="00466A35"/>
    <w:rsid w:val="00470C0B"/>
    <w:rsid w:val="0047198C"/>
    <w:rsid w:val="00473896"/>
    <w:rsid w:val="0047637E"/>
    <w:rsid w:val="00481242"/>
    <w:rsid w:val="0048290A"/>
    <w:rsid w:val="00482C95"/>
    <w:rsid w:val="00484B77"/>
    <w:rsid w:val="004874F7"/>
    <w:rsid w:val="00491CBD"/>
    <w:rsid w:val="00492226"/>
    <w:rsid w:val="004923E7"/>
    <w:rsid w:val="00495ACC"/>
    <w:rsid w:val="00496B8F"/>
    <w:rsid w:val="004A0FAF"/>
    <w:rsid w:val="004A16A0"/>
    <w:rsid w:val="004A1A12"/>
    <w:rsid w:val="004A20FF"/>
    <w:rsid w:val="004A3942"/>
    <w:rsid w:val="004A4437"/>
    <w:rsid w:val="004A657C"/>
    <w:rsid w:val="004B30A8"/>
    <w:rsid w:val="004B3CD2"/>
    <w:rsid w:val="004B599C"/>
    <w:rsid w:val="004B672C"/>
    <w:rsid w:val="004B771F"/>
    <w:rsid w:val="004B7B09"/>
    <w:rsid w:val="004C13E0"/>
    <w:rsid w:val="004C25D6"/>
    <w:rsid w:val="004C4713"/>
    <w:rsid w:val="004C56A3"/>
    <w:rsid w:val="004C7ACC"/>
    <w:rsid w:val="004D36B6"/>
    <w:rsid w:val="004D4E02"/>
    <w:rsid w:val="004D6136"/>
    <w:rsid w:val="004D6A21"/>
    <w:rsid w:val="004D6FC1"/>
    <w:rsid w:val="004E06EB"/>
    <w:rsid w:val="004E072C"/>
    <w:rsid w:val="004E5950"/>
    <w:rsid w:val="004E728F"/>
    <w:rsid w:val="00502675"/>
    <w:rsid w:val="00502A1A"/>
    <w:rsid w:val="00503DFF"/>
    <w:rsid w:val="005052AD"/>
    <w:rsid w:val="00505DC7"/>
    <w:rsid w:val="005077A0"/>
    <w:rsid w:val="00507A32"/>
    <w:rsid w:val="00507DAB"/>
    <w:rsid w:val="005103F7"/>
    <w:rsid w:val="005104AA"/>
    <w:rsid w:val="00510637"/>
    <w:rsid w:val="00511731"/>
    <w:rsid w:val="00513BA2"/>
    <w:rsid w:val="00514574"/>
    <w:rsid w:val="00515754"/>
    <w:rsid w:val="00516540"/>
    <w:rsid w:val="00523674"/>
    <w:rsid w:val="00523A34"/>
    <w:rsid w:val="00525C90"/>
    <w:rsid w:val="005309A6"/>
    <w:rsid w:val="00531DF2"/>
    <w:rsid w:val="00533AB5"/>
    <w:rsid w:val="0053479D"/>
    <w:rsid w:val="00535568"/>
    <w:rsid w:val="0053578D"/>
    <w:rsid w:val="00537EAE"/>
    <w:rsid w:val="005422DC"/>
    <w:rsid w:val="005464D8"/>
    <w:rsid w:val="00546829"/>
    <w:rsid w:val="00546B8B"/>
    <w:rsid w:val="00547153"/>
    <w:rsid w:val="00550B4B"/>
    <w:rsid w:val="00550F4F"/>
    <w:rsid w:val="00552D03"/>
    <w:rsid w:val="00554FF5"/>
    <w:rsid w:val="0055542D"/>
    <w:rsid w:val="00555C84"/>
    <w:rsid w:val="00561B08"/>
    <w:rsid w:val="00562B84"/>
    <w:rsid w:val="005644F5"/>
    <w:rsid w:val="00564A43"/>
    <w:rsid w:val="005657BE"/>
    <w:rsid w:val="005657FD"/>
    <w:rsid w:val="00565885"/>
    <w:rsid w:val="00565AD2"/>
    <w:rsid w:val="00566003"/>
    <w:rsid w:val="0056649B"/>
    <w:rsid w:val="0056725B"/>
    <w:rsid w:val="0056742A"/>
    <w:rsid w:val="005674A9"/>
    <w:rsid w:val="00570684"/>
    <w:rsid w:val="00570893"/>
    <w:rsid w:val="00571274"/>
    <w:rsid w:val="00574476"/>
    <w:rsid w:val="00575843"/>
    <w:rsid w:val="00577613"/>
    <w:rsid w:val="005778CA"/>
    <w:rsid w:val="005779BA"/>
    <w:rsid w:val="00577AC3"/>
    <w:rsid w:val="005815DA"/>
    <w:rsid w:val="005833EF"/>
    <w:rsid w:val="00585491"/>
    <w:rsid w:val="005869C1"/>
    <w:rsid w:val="00586A0A"/>
    <w:rsid w:val="005879E3"/>
    <w:rsid w:val="00587EE7"/>
    <w:rsid w:val="00591B7C"/>
    <w:rsid w:val="00593928"/>
    <w:rsid w:val="0059466C"/>
    <w:rsid w:val="005949A8"/>
    <w:rsid w:val="00595312"/>
    <w:rsid w:val="00595CB4"/>
    <w:rsid w:val="005960B5"/>
    <w:rsid w:val="005A003F"/>
    <w:rsid w:val="005A31FC"/>
    <w:rsid w:val="005A3ADE"/>
    <w:rsid w:val="005A5C40"/>
    <w:rsid w:val="005A6655"/>
    <w:rsid w:val="005A68FA"/>
    <w:rsid w:val="005A6A05"/>
    <w:rsid w:val="005A6FFC"/>
    <w:rsid w:val="005A7455"/>
    <w:rsid w:val="005A7DFA"/>
    <w:rsid w:val="005B0469"/>
    <w:rsid w:val="005B0AB0"/>
    <w:rsid w:val="005B0B57"/>
    <w:rsid w:val="005B0F2B"/>
    <w:rsid w:val="005B35BF"/>
    <w:rsid w:val="005B3B6F"/>
    <w:rsid w:val="005B5559"/>
    <w:rsid w:val="005B5E26"/>
    <w:rsid w:val="005B6FAD"/>
    <w:rsid w:val="005B7428"/>
    <w:rsid w:val="005C1DAA"/>
    <w:rsid w:val="005C23D7"/>
    <w:rsid w:val="005C47E7"/>
    <w:rsid w:val="005C4948"/>
    <w:rsid w:val="005C4E2F"/>
    <w:rsid w:val="005C5632"/>
    <w:rsid w:val="005C7237"/>
    <w:rsid w:val="005D008C"/>
    <w:rsid w:val="005D01C3"/>
    <w:rsid w:val="005D0C21"/>
    <w:rsid w:val="005D0CCD"/>
    <w:rsid w:val="005D3AD3"/>
    <w:rsid w:val="005D7158"/>
    <w:rsid w:val="005E0ADA"/>
    <w:rsid w:val="005E2577"/>
    <w:rsid w:val="005E3818"/>
    <w:rsid w:val="005E385A"/>
    <w:rsid w:val="005E3E1E"/>
    <w:rsid w:val="005E6605"/>
    <w:rsid w:val="005E6BB6"/>
    <w:rsid w:val="005F04C9"/>
    <w:rsid w:val="005F1A4E"/>
    <w:rsid w:val="005F45CC"/>
    <w:rsid w:val="005F5C63"/>
    <w:rsid w:val="005F6EDA"/>
    <w:rsid w:val="00600033"/>
    <w:rsid w:val="00605622"/>
    <w:rsid w:val="0060612E"/>
    <w:rsid w:val="0060626B"/>
    <w:rsid w:val="00611968"/>
    <w:rsid w:val="0061203C"/>
    <w:rsid w:val="006129A8"/>
    <w:rsid w:val="00615FC1"/>
    <w:rsid w:val="006167D4"/>
    <w:rsid w:val="006176F2"/>
    <w:rsid w:val="00620BD9"/>
    <w:rsid w:val="00621B31"/>
    <w:rsid w:val="00622BCB"/>
    <w:rsid w:val="00624F99"/>
    <w:rsid w:val="00625EC2"/>
    <w:rsid w:val="0062623D"/>
    <w:rsid w:val="0062785C"/>
    <w:rsid w:val="0063086B"/>
    <w:rsid w:val="00633874"/>
    <w:rsid w:val="0063402A"/>
    <w:rsid w:val="006349D9"/>
    <w:rsid w:val="00634BD4"/>
    <w:rsid w:val="006354AC"/>
    <w:rsid w:val="00635F87"/>
    <w:rsid w:val="006369AC"/>
    <w:rsid w:val="0063712B"/>
    <w:rsid w:val="00637453"/>
    <w:rsid w:val="00641D46"/>
    <w:rsid w:val="006435A2"/>
    <w:rsid w:val="00644534"/>
    <w:rsid w:val="00644A63"/>
    <w:rsid w:val="006455C1"/>
    <w:rsid w:val="00647C26"/>
    <w:rsid w:val="00647E2F"/>
    <w:rsid w:val="006507F4"/>
    <w:rsid w:val="00651DA6"/>
    <w:rsid w:val="00652981"/>
    <w:rsid w:val="00652F94"/>
    <w:rsid w:val="00654925"/>
    <w:rsid w:val="00654A1C"/>
    <w:rsid w:val="00656889"/>
    <w:rsid w:val="00657B43"/>
    <w:rsid w:val="00657C0B"/>
    <w:rsid w:val="006600D2"/>
    <w:rsid w:val="00661B54"/>
    <w:rsid w:val="00661F0D"/>
    <w:rsid w:val="00661FD2"/>
    <w:rsid w:val="006640AB"/>
    <w:rsid w:val="006656B9"/>
    <w:rsid w:val="00667568"/>
    <w:rsid w:val="006676DF"/>
    <w:rsid w:val="00670193"/>
    <w:rsid w:val="006702AE"/>
    <w:rsid w:val="00671F0E"/>
    <w:rsid w:val="00672831"/>
    <w:rsid w:val="00672B35"/>
    <w:rsid w:val="00675AD8"/>
    <w:rsid w:val="00676239"/>
    <w:rsid w:val="0067799F"/>
    <w:rsid w:val="00680FE3"/>
    <w:rsid w:val="006817F5"/>
    <w:rsid w:val="00681900"/>
    <w:rsid w:val="00681EE4"/>
    <w:rsid w:val="00684137"/>
    <w:rsid w:val="00684378"/>
    <w:rsid w:val="006850B0"/>
    <w:rsid w:val="006855DD"/>
    <w:rsid w:val="006870AD"/>
    <w:rsid w:val="00690BA4"/>
    <w:rsid w:val="00690FA7"/>
    <w:rsid w:val="00691C4A"/>
    <w:rsid w:val="006922C9"/>
    <w:rsid w:val="006937FD"/>
    <w:rsid w:val="0069394B"/>
    <w:rsid w:val="006940C6"/>
    <w:rsid w:val="006942B4"/>
    <w:rsid w:val="006A0EB1"/>
    <w:rsid w:val="006A1C23"/>
    <w:rsid w:val="006A7412"/>
    <w:rsid w:val="006B10C3"/>
    <w:rsid w:val="006B253C"/>
    <w:rsid w:val="006B2D0D"/>
    <w:rsid w:val="006C0270"/>
    <w:rsid w:val="006C0621"/>
    <w:rsid w:val="006C1473"/>
    <w:rsid w:val="006C1E96"/>
    <w:rsid w:val="006C2BEF"/>
    <w:rsid w:val="006C7C54"/>
    <w:rsid w:val="006D3A4A"/>
    <w:rsid w:val="006D66A2"/>
    <w:rsid w:val="006E588F"/>
    <w:rsid w:val="006E5ECE"/>
    <w:rsid w:val="006E78ED"/>
    <w:rsid w:val="006F02A2"/>
    <w:rsid w:val="006F1EDE"/>
    <w:rsid w:val="006F2213"/>
    <w:rsid w:val="006F26E0"/>
    <w:rsid w:val="006F2D46"/>
    <w:rsid w:val="006F3182"/>
    <w:rsid w:val="006F3339"/>
    <w:rsid w:val="006F3A3A"/>
    <w:rsid w:val="006F4E13"/>
    <w:rsid w:val="007010C4"/>
    <w:rsid w:val="00701613"/>
    <w:rsid w:val="00705583"/>
    <w:rsid w:val="00705BDA"/>
    <w:rsid w:val="0070634B"/>
    <w:rsid w:val="00707EF1"/>
    <w:rsid w:val="0071373A"/>
    <w:rsid w:val="00713F22"/>
    <w:rsid w:val="007141D8"/>
    <w:rsid w:val="00714EAD"/>
    <w:rsid w:val="00715C32"/>
    <w:rsid w:val="00720924"/>
    <w:rsid w:val="00723ED4"/>
    <w:rsid w:val="00724CED"/>
    <w:rsid w:val="00726B18"/>
    <w:rsid w:val="00730805"/>
    <w:rsid w:val="00730E7E"/>
    <w:rsid w:val="0073335F"/>
    <w:rsid w:val="00733403"/>
    <w:rsid w:val="00734B71"/>
    <w:rsid w:val="00737860"/>
    <w:rsid w:val="00744167"/>
    <w:rsid w:val="0074551C"/>
    <w:rsid w:val="007503A9"/>
    <w:rsid w:val="007527DB"/>
    <w:rsid w:val="0075353D"/>
    <w:rsid w:val="007579AD"/>
    <w:rsid w:val="0076271F"/>
    <w:rsid w:val="00763834"/>
    <w:rsid w:val="007645E1"/>
    <w:rsid w:val="0076487B"/>
    <w:rsid w:val="00764FC0"/>
    <w:rsid w:val="00765894"/>
    <w:rsid w:val="00766BF4"/>
    <w:rsid w:val="00771480"/>
    <w:rsid w:val="0077338A"/>
    <w:rsid w:val="00774E47"/>
    <w:rsid w:val="007755BE"/>
    <w:rsid w:val="007806AB"/>
    <w:rsid w:val="007809DC"/>
    <w:rsid w:val="00781C94"/>
    <w:rsid w:val="00782C7F"/>
    <w:rsid w:val="0078480F"/>
    <w:rsid w:val="00785092"/>
    <w:rsid w:val="007854AB"/>
    <w:rsid w:val="0078797B"/>
    <w:rsid w:val="007908D9"/>
    <w:rsid w:val="00790D27"/>
    <w:rsid w:val="00792C01"/>
    <w:rsid w:val="0079307B"/>
    <w:rsid w:val="00793D01"/>
    <w:rsid w:val="00793D0D"/>
    <w:rsid w:val="007958BE"/>
    <w:rsid w:val="00797951"/>
    <w:rsid w:val="00797C42"/>
    <w:rsid w:val="007A138A"/>
    <w:rsid w:val="007A2A29"/>
    <w:rsid w:val="007A3F7C"/>
    <w:rsid w:val="007A4F42"/>
    <w:rsid w:val="007A6BAC"/>
    <w:rsid w:val="007B0419"/>
    <w:rsid w:val="007B2A18"/>
    <w:rsid w:val="007B49C7"/>
    <w:rsid w:val="007B6BC6"/>
    <w:rsid w:val="007B7AEE"/>
    <w:rsid w:val="007C31B7"/>
    <w:rsid w:val="007C3E67"/>
    <w:rsid w:val="007C538C"/>
    <w:rsid w:val="007C5947"/>
    <w:rsid w:val="007C6DFA"/>
    <w:rsid w:val="007C77D8"/>
    <w:rsid w:val="007C7A4E"/>
    <w:rsid w:val="007D0B1E"/>
    <w:rsid w:val="007D0EA4"/>
    <w:rsid w:val="007D30A3"/>
    <w:rsid w:val="007D489C"/>
    <w:rsid w:val="007D5652"/>
    <w:rsid w:val="007D6CDC"/>
    <w:rsid w:val="007D70C7"/>
    <w:rsid w:val="007D7312"/>
    <w:rsid w:val="007E10BF"/>
    <w:rsid w:val="007E57DF"/>
    <w:rsid w:val="007E62C0"/>
    <w:rsid w:val="007F0E7C"/>
    <w:rsid w:val="007F1F24"/>
    <w:rsid w:val="007F2D3B"/>
    <w:rsid w:val="007F3920"/>
    <w:rsid w:val="007F3CCA"/>
    <w:rsid w:val="007F4797"/>
    <w:rsid w:val="007F671C"/>
    <w:rsid w:val="007F6BA1"/>
    <w:rsid w:val="007F7252"/>
    <w:rsid w:val="00800197"/>
    <w:rsid w:val="008021D3"/>
    <w:rsid w:val="008038A7"/>
    <w:rsid w:val="0080581E"/>
    <w:rsid w:val="00816397"/>
    <w:rsid w:val="008167E8"/>
    <w:rsid w:val="008176CE"/>
    <w:rsid w:val="008216C7"/>
    <w:rsid w:val="00821ED0"/>
    <w:rsid w:val="00823B2B"/>
    <w:rsid w:val="008247B2"/>
    <w:rsid w:val="008249DF"/>
    <w:rsid w:val="00827AB8"/>
    <w:rsid w:val="00831265"/>
    <w:rsid w:val="008329DB"/>
    <w:rsid w:val="0083381F"/>
    <w:rsid w:val="008351B0"/>
    <w:rsid w:val="00837291"/>
    <w:rsid w:val="00841467"/>
    <w:rsid w:val="00842117"/>
    <w:rsid w:val="008433C9"/>
    <w:rsid w:val="00843657"/>
    <w:rsid w:val="00843810"/>
    <w:rsid w:val="00843B83"/>
    <w:rsid w:val="00845538"/>
    <w:rsid w:val="008467D5"/>
    <w:rsid w:val="008505F8"/>
    <w:rsid w:val="0085144C"/>
    <w:rsid w:val="00853292"/>
    <w:rsid w:val="00853CBB"/>
    <w:rsid w:val="008543FF"/>
    <w:rsid w:val="008545DE"/>
    <w:rsid w:val="00855207"/>
    <w:rsid w:val="00855455"/>
    <w:rsid w:val="00855991"/>
    <w:rsid w:val="00856817"/>
    <w:rsid w:val="0086199E"/>
    <w:rsid w:val="00861E0D"/>
    <w:rsid w:val="0086333A"/>
    <w:rsid w:val="0086390E"/>
    <w:rsid w:val="00863C1C"/>
    <w:rsid w:val="008647CD"/>
    <w:rsid w:val="008662A6"/>
    <w:rsid w:val="008706E3"/>
    <w:rsid w:val="00870A3C"/>
    <w:rsid w:val="008718D0"/>
    <w:rsid w:val="00871C42"/>
    <w:rsid w:val="0087242C"/>
    <w:rsid w:val="008736B0"/>
    <w:rsid w:val="008738C6"/>
    <w:rsid w:val="0087678D"/>
    <w:rsid w:val="008772A3"/>
    <w:rsid w:val="00877ED2"/>
    <w:rsid w:val="0088041D"/>
    <w:rsid w:val="008823DC"/>
    <w:rsid w:val="00882C22"/>
    <w:rsid w:val="00882DF3"/>
    <w:rsid w:val="008856EF"/>
    <w:rsid w:val="00892AA2"/>
    <w:rsid w:val="00893452"/>
    <w:rsid w:val="00895147"/>
    <w:rsid w:val="00897AC5"/>
    <w:rsid w:val="008A0400"/>
    <w:rsid w:val="008A0CED"/>
    <w:rsid w:val="008A1B69"/>
    <w:rsid w:val="008A2400"/>
    <w:rsid w:val="008A3C75"/>
    <w:rsid w:val="008A3DB2"/>
    <w:rsid w:val="008A3F75"/>
    <w:rsid w:val="008A4454"/>
    <w:rsid w:val="008A53C3"/>
    <w:rsid w:val="008A6C34"/>
    <w:rsid w:val="008B0232"/>
    <w:rsid w:val="008B06AA"/>
    <w:rsid w:val="008B285F"/>
    <w:rsid w:val="008B2FC6"/>
    <w:rsid w:val="008B4648"/>
    <w:rsid w:val="008B5142"/>
    <w:rsid w:val="008B621D"/>
    <w:rsid w:val="008B63BA"/>
    <w:rsid w:val="008B68E5"/>
    <w:rsid w:val="008B7F51"/>
    <w:rsid w:val="008C1338"/>
    <w:rsid w:val="008C2072"/>
    <w:rsid w:val="008C3870"/>
    <w:rsid w:val="008C38C9"/>
    <w:rsid w:val="008C53E5"/>
    <w:rsid w:val="008C5FD2"/>
    <w:rsid w:val="008C6A62"/>
    <w:rsid w:val="008C6DBC"/>
    <w:rsid w:val="008C70F2"/>
    <w:rsid w:val="008C797D"/>
    <w:rsid w:val="008D17DE"/>
    <w:rsid w:val="008D242D"/>
    <w:rsid w:val="008D3456"/>
    <w:rsid w:val="008D3572"/>
    <w:rsid w:val="008D4BB4"/>
    <w:rsid w:val="008D4BCB"/>
    <w:rsid w:val="008D7795"/>
    <w:rsid w:val="008E04CF"/>
    <w:rsid w:val="008E212B"/>
    <w:rsid w:val="008E3D89"/>
    <w:rsid w:val="008E4167"/>
    <w:rsid w:val="008F41D7"/>
    <w:rsid w:val="008F68BB"/>
    <w:rsid w:val="008F7BCE"/>
    <w:rsid w:val="00900F17"/>
    <w:rsid w:val="00905710"/>
    <w:rsid w:val="0090648C"/>
    <w:rsid w:val="00906F94"/>
    <w:rsid w:val="00907046"/>
    <w:rsid w:val="0091113A"/>
    <w:rsid w:val="009118FA"/>
    <w:rsid w:val="00911B40"/>
    <w:rsid w:val="00912D6F"/>
    <w:rsid w:val="009147FB"/>
    <w:rsid w:val="00915B7B"/>
    <w:rsid w:val="0091608B"/>
    <w:rsid w:val="00916C36"/>
    <w:rsid w:val="00921266"/>
    <w:rsid w:val="00922DE4"/>
    <w:rsid w:val="0092387A"/>
    <w:rsid w:val="009245EF"/>
    <w:rsid w:val="00924E7A"/>
    <w:rsid w:val="00925508"/>
    <w:rsid w:val="00925FB4"/>
    <w:rsid w:val="00927A65"/>
    <w:rsid w:val="00930817"/>
    <w:rsid w:val="0093134E"/>
    <w:rsid w:val="00931ABA"/>
    <w:rsid w:val="00933886"/>
    <w:rsid w:val="00934171"/>
    <w:rsid w:val="009350B0"/>
    <w:rsid w:val="00935989"/>
    <w:rsid w:val="00936122"/>
    <w:rsid w:val="009378AE"/>
    <w:rsid w:val="00940BA6"/>
    <w:rsid w:val="009415FA"/>
    <w:rsid w:val="009430E4"/>
    <w:rsid w:val="0094377C"/>
    <w:rsid w:val="00943C9E"/>
    <w:rsid w:val="0095431F"/>
    <w:rsid w:val="0095559D"/>
    <w:rsid w:val="00955786"/>
    <w:rsid w:val="009564E9"/>
    <w:rsid w:val="009611A4"/>
    <w:rsid w:val="009628C0"/>
    <w:rsid w:val="009639FB"/>
    <w:rsid w:val="00963E50"/>
    <w:rsid w:val="00965A05"/>
    <w:rsid w:val="00966B95"/>
    <w:rsid w:val="00966C48"/>
    <w:rsid w:val="009671AD"/>
    <w:rsid w:val="00970C6F"/>
    <w:rsid w:val="009721BC"/>
    <w:rsid w:val="009732A2"/>
    <w:rsid w:val="0097399D"/>
    <w:rsid w:val="00973B35"/>
    <w:rsid w:val="00973D29"/>
    <w:rsid w:val="00975462"/>
    <w:rsid w:val="009756B4"/>
    <w:rsid w:val="0097597E"/>
    <w:rsid w:val="00976117"/>
    <w:rsid w:val="009804AF"/>
    <w:rsid w:val="00980844"/>
    <w:rsid w:val="00981906"/>
    <w:rsid w:val="00984EFD"/>
    <w:rsid w:val="00985047"/>
    <w:rsid w:val="00990E71"/>
    <w:rsid w:val="009916FC"/>
    <w:rsid w:val="00993590"/>
    <w:rsid w:val="00993687"/>
    <w:rsid w:val="009968F3"/>
    <w:rsid w:val="00997E98"/>
    <w:rsid w:val="009A01C2"/>
    <w:rsid w:val="009A04D8"/>
    <w:rsid w:val="009A05C1"/>
    <w:rsid w:val="009A150B"/>
    <w:rsid w:val="009A265F"/>
    <w:rsid w:val="009A2723"/>
    <w:rsid w:val="009A406F"/>
    <w:rsid w:val="009A5333"/>
    <w:rsid w:val="009A6243"/>
    <w:rsid w:val="009A67FE"/>
    <w:rsid w:val="009A6B9D"/>
    <w:rsid w:val="009A71D4"/>
    <w:rsid w:val="009A7CB3"/>
    <w:rsid w:val="009B032A"/>
    <w:rsid w:val="009B0363"/>
    <w:rsid w:val="009B0C15"/>
    <w:rsid w:val="009B12BA"/>
    <w:rsid w:val="009B4568"/>
    <w:rsid w:val="009B4BE5"/>
    <w:rsid w:val="009B78DB"/>
    <w:rsid w:val="009C124C"/>
    <w:rsid w:val="009C183C"/>
    <w:rsid w:val="009C472D"/>
    <w:rsid w:val="009C4D50"/>
    <w:rsid w:val="009C6952"/>
    <w:rsid w:val="009C77CD"/>
    <w:rsid w:val="009C7FA2"/>
    <w:rsid w:val="009D0D5E"/>
    <w:rsid w:val="009D320E"/>
    <w:rsid w:val="009D352E"/>
    <w:rsid w:val="009D39C0"/>
    <w:rsid w:val="009D407D"/>
    <w:rsid w:val="009D4B71"/>
    <w:rsid w:val="009D5F01"/>
    <w:rsid w:val="009D5F3D"/>
    <w:rsid w:val="009D61B8"/>
    <w:rsid w:val="009D68E4"/>
    <w:rsid w:val="009D73CA"/>
    <w:rsid w:val="009D7AA1"/>
    <w:rsid w:val="009E09EE"/>
    <w:rsid w:val="009E1345"/>
    <w:rsid w:val="009E1956"/>
    <w:rsid w:val="009E6D9B"/>
    <w:rsid w:val="009E6F7E"/>
    <w:rsid w:val="009E7E6F"/>
    <w:rsid w:val="009F006E"/>
    <w:rsid w:val="009F3165"/>
    <w:rsid w:val="009F5224"/>
    <w:rsid w:val="009F5C0A"/>
    <w:rsid w:val="00A0008C"/>
    <w:rsid w:val="00A005B3"/>
    <w:rsid w:val="00A02221"/>
    <w:rsid w:val="00A02B16"/>
    <w:rsid w:val="00A0361F"/>
    <w:rsid w:val="00A057A3"/>
    <w:rsid w:val="00A062CC"/>
    <w:rsid w:val="00A07778"/>
    <w:rsid w:val="00A10BF7"/>
    <w:rsid w:val="00A13230"/>
    <w:rsid w:val="00A13337"/>
    <w:rsid w:val="00A13A26"/>
    <w:rsid w:val="00A13AB9"/>
    <w:rsid w:val="00A157AB"/>
    <w:rsid w:val="00A158C0"/>
    <w:rsid w:val="00A17292"/>
    <w:rsid w:val="00A17996"/>
    <w:rsid w:val="00A23D06"/>
    <w:rsid w:val="00A24614"/>
    <w:rsid w:val="00A2541E"/>
    <w:rsid w:val="00A26379"/>
    <w:rsid w:val="00A26F19"/>
    <w:rsid w:val="00A302BB"/>
    <w:rsid w:val="00A303E8"/>
    <w:rsid w:val="00A31F54"/>
    <w:rsid w:val="00A324BA"/>
    <w:rsid w:val="00A33F57"/>
    <w:rsid w:val="00A3647A"/>
    <w:rsid w:val="00A4130C"/>
    <w:rsid w:val="00A413E6"/>
    <w:rsid w:val="00A431C2"/>
    <w:rsid w:val="00A43D16"/>
    <w:rsid w:val="00A43D54"/>
    <w:rsid w:val="00A511D5"/>
    <w:rsid w:val="00A53E61"/>
    <w:rsid w:val="00A5463F"/>
    <w:rsid w:val="00A54DCC"/>
    <w:rsid w:val="00A557E2"/>
    <w:rsid w:val="00A55921"/>
    <w:rsid w:val="00A560DA"/>
    <w:rsid w:val="00A5691D"/>
    <w:rsid w:val="00A56ADD"/>
    <w:rsid w:val="00A61CE0"/>
    <w:rsid w:val="00A6207C"/>
    <w:rsid w:val="00A626C2"/>
    <w:rsid w:val="00A62B80"/>
    <w:rsid w:val="00A64631"/>
    <w:rsid w:val="00A64A1D"/>
    <w:rsid w:val="00A66F62"/>
    <w:rsid w:val="00A67938"/>
    <w:rsid w:val="00A71C31"/>
    <w:rsid w:val="00A72696"/>
    <w:rsid w:val="00A74505"/>
    <w:rsid w:val="00A7478C"/>
    <w:rsid w:val="00A770DD"/>
    <w:rsid w:val="00A82A38"/>
    <w:rsid w:val="00A82E2C"/>
    <w:rsid w:val="00A8331D"/>
    <w:rsid w:val="00A8348D"/>
    <w:rsid w:val="00A83556"/>
    <w:rsid w:val="00A836D8"/>
    <w:rsid w:val="00A83902"/>
    <w:rsid w:val="00A8610C"/>
    <w:rsid w:val="00A8673D"/>
    <w:rsid w:val="00A870CD"/>
    <w:rsid w:val="00A91486"/>
    <w:rsid w:val="00A91A6C"/>
    <w:rsid w:val="00A91F1F"/>
    <w:rsid w:val="00A925D9"/>
    <w:rsid w:val="00A93898"/>
    <w:rsid w:val="00A93E42"/>
    <w:rsid w:val="00A94E5D"/>
    <w:rsid w:val="00A953FE"/>
    <w:rsid w:val="00A9777F"/>
    <w:rsid w:val="00A97DED"/>
    <w:rsid w:val="00AA0245"/>
    <w:rsid w:val="00AA0B84"/>
    <w:rsid w:val="00AA0C97"/>
    <w:rsid w:val="00AA1582"/>
    <w:rsid w:val="00AA2AEF"/>
    <w:rsid w:val="00AA2E5D"/>
    <w:rsid w:val="00AA4056"/>
    <w:rsid w:val="00AB2251"/>
    <w:rsid w:val="00AB3E17"/>
    <w:rsid w:val="00AB499C"/>
    <w:rsid w:val="00AB4F14"/>
    <w:rsid w:val="00AB68AF"/>
    <w:rsid w:val="00AB6912"/>
    <w:rsid w:val="00AB7D58"/>
    <w:rsid w:val="00AC054B"/>
    <w:rsid w:val="00AC13FE"/>
    <w:rsid w:val="00AC39A0"/>
    <w:rsid w:val="00AC3ABB"/>
    <w:rsid w:val="00AC3BF8"/>
    <w:rsid w:val="00AC406F"/>
    <w:rsid w:val="00AC6304"/>
    <w:rsid w:val="00AC74E6"/>
    <w:rsid w:val="00AD2E1E"/>
    <w:rsid w:val="00AD3998"/>
    <w:rsid w:val="00AD54E6"/>
    <w:rsid w:val="00AD5D78"/>
    <w:rsid w:val="00AE094F"/>
    <w:rsid w:val="00AE2374"/>
    <w:rsid w:val="00AE3FD3"/>
    <w:rsid w:val="00AE42E0"/>
    <w:rsid w:val="00AE6478"/>
    <w:rsid w:val="00AE7490"/>
    <w:rsid w:val="00AF09DB"/>
    <w:rsid w:val="00AF218D"/>
    <w:rsid w:val="00AF254B"/>
    <w:rsid w:val="00AF29B9"/>
    <w:rsid w:val="00AF4922"/>
    <w:rsid w:val="00AF5B37"/>
    <w:rsid w:val="00AF6455"/>
    <w:rsid w:val="00B018EE"/>
    <w:rsid w:val="00B0271B"/>
    <w:rsid w:val="00B03CA5"/>
    <w:rsid w:val="00B056A0"/>
    <w:rsid w:val="00B06B63"/>
    <w:rsid w:val="00B07ABF"/>
    <w:rsid w:val="00B11030"/>
    <w:rsid w:val="00B12785"/>
    <w:rsid w:val="00B15BE1"/>
    <w:rsid w:val="00B17BEC"/>
    <w:rsid w:val="00B21172"/>
    <w:rsid w:val="00B24483"/>
    <w:rsid w:val="00B31726"/>
    <w:rsid w:val="00B31F98"/>
    <w:rsid w:val="00B33384"/>
    <w:rsid w:val="00B35CF7"/>
    <w:rsid w:val="00B3738B"/>
    <w:rsid w:val="00B40635"/>
    <w:rsid w:val="00B417AB"/>
    <w:rsid w:val="00B41C20"/>
    <w:rsid w:val="00B41D15"/>
    <w:rsid w:val="00B423FB"/>
    <w:rsid w:val="00B44EA9"/>
    <w:rsid w:val="00B45A1B"/>
    <w:rsid w:val="00B47F88"/>
    <w:rsid w:val="00B51F2D"/>
    <w:rsid w:val="00B5476E"/>
    <w:rsid w:val="00B54C91"/>
    <w:rsid w:val="00B54F75"/>
    <w:rsid w:val="00B558EF"/>
    <w:rsid w:val="00B55EAC"/>
    <w:rsid w:val="00B566AF"/>
    <w:rsid w:val="00B605A5"/>
    <w:rsid w:val="00B6145F"/>
    <w:rsid w:val="00B63212"/>
    <w:rsid w:val="00B644B4"/>
    <w:rsid w:val="00B64ADC"/>
    <w:rsid w:val="00B653F4"/>
    <w:rsid w:val="00B65EE3"/>
    <w:rsid w:val="00B66AB7"/>
    <w:rsid w:val="00B66E4F"/>
    <w:rsid w:val="00B67FC2"/>
    <w:rsid w:val="00B7060D"/>
    <w:rsid w:val="00B707F4"/>
    <w:rsid w:val="00B72DAA"/>
    <w:rsid w:val="00B72E6A"/>
    <w:rsid w:val="00B73A6D"/>
    <w:rsid w:val="00B743C8"/>
    <w:rsid w:val="00B77460"/>
    <w:rsid w:val="00B77B54"/>
    <w:rsid w:val="00B83541"/>
    <w:rsid w:val="00B83ECC"/>
    <w:rsid w:val="00B83FB4"/>
    <w:rsid w:val="00B84E22"/>
    <w:rsid w:val="00B86F06"/>
    <w:rsid w:val="00B87A1F"/>
    <w:rsid w:val="00B91A49"/>
    <w:rsid w:val="00B928E3"/>
    <w:rsid w:val="00B92B66"/>
    <w:rsid w:val="00B9334D"/>
    <w:rsid w:val="00B9343C"/>
    <w:rsid w:val="00B93DD5"/>
    <w:rsid w:val="00B9554F"/>
    <w:rsid w:val="00B965DC"/>
    <w:rsid w:val="00B96A18"/>
    <w:rsid w:val="00B9715F"/>
    <w:rsid w:val="00B97938"/>
    <w:rsid w:val="00BA178C"/>
    <w:rsid w:val="00BA19ED"/>
    <w:rsid w:val="00BA1BB2"/>
    <w:rsid w:val="00BA3012"/>
    <w:rsid w:val="00BA33B9"/>
    <w:rsid w:val="00BA3653"/>
    <w:rsid w:val="00BA37B0"/>
    <w:rsid w:val="00BA4797"/>
    <w:rsid w:val="00BA4F16"/>
    <w:rsid w:val="00BA5216"/>
    <w:rsid w:val="00BA659E"/>
    <w:rsid w:val="00BA753D"/>
    <w:rsid w:val="00BA7A83"/>
    <w:rsid w:val="00BA7CA0"/>
    <w:rsid w:val="00BB0010"/>
    <w:rsid w:val="00BB0154"/>
    <w:rsid w:val="00BB033F"/>
    <w:rsid w:val="00BB1E60"/>
    <w:rsid w:val="00BB1EA9"/>
    <w:rsid w:val="00BB2AF9"/>
    <w:rsid w:val="00BB346A"/>
    <w:rsid w:val="00BB7299"/>
    <w:rsid w:val="00BC02F8"/>
    <w:rsid w:val="00BC2CC1"/>
    <w:rsid w:val="00BC5926"/>
    <w:rsid w:val="00BC5ACB"/>
    <w:rsid w:val="00BC7D4D"/>
    <w:rsid w:val="00BD0036"/>
    <w:rsid w:val="00BD1EBB"/>
    <w:rsid w:val="00BD20BB"/>
    <w:rsid w:val="00BD3656"/>
    <w:rsid w:val="00BD40BF"/>
    <w:rsid w:val="00BD5587"/>
    <w:rsid w:val="00BD55E0"/>
    <w:rsid w:val="00BD6F52"/>
    <w:rsid w:val="00BD71A7"/>
    <w:rsid w:val="00BE0E23"/>
    <w:rsid w:val="00BE1106"/>
    <w:rsid w:val="00BE3479"/>
    <w:rsid w:val="00BE4389"/>
    <w:rsid w:val="00BE5330"/>
    <w:rsid w:val="00BE542F"/>
    <w:rsid w:val="00BF0996"/>
    <w:rsid w:val="00BF10D1"/>
    <w:rsid w:val="00BF144E"/>
    <w:rsid w:val="00BF17FD"/>
    <w:rsid w:val="00BF1AFB"/>
    <w:rsid w:val="00BF3A75"/>
    <w:rsid w:val="00BF3B9F"/>
    <w:rsid w:val="00BF4146"/>
    <w:rsid w:val="00BF4707"/>
    <w:rsid w:val="00BF524F"/>
    <w:rsid w:val="00BF5701"/>
    <w:rsid w:val="00BF683B"/>
    <w:rsid w:val="00BF6EA9"/>
    <w:rsid w:val="00BF7720"/>
    <w:rsid w:val="00C000AC"/>
    <w:rsid w:val="00C01B47"/>
    <w:rsid w:val="00C0435B"/>
    <w:rsid w:val="00C048BD"/>
    <w:rsid w:val="00C11090"/>
    <w:rsid w:val="00C1448F"/>
    <w:rsid w:val="00C14530"/>
    <w:rsid w:val="00C146E2"/>
    <w:rsid w:val="00C172D5"/>
    <w:rsid w:val="00C23343"/>
    <w:rsid w:val="00C24104"/>
    <w:rsid w:val="00C30A83"/>
    <w:rsid w:val="00C312E2"/>
    <w:rsid w:val="00C32789"/>
    <w:rsid w:val="00C3361F"/>
    <w:rsid w:val="00C34A42"/>
    <w:rsid w:val="00C35A7D"/>
    <w:rsid w:val="00C3612C"/>
    <w:rsid w:val="00C37E61"/>
    <w:rsid w:val="00C41410"/>
    <w:rsid w:val="00C46DC4"/>
    <w:rsid w:val="00C50EA0"/>
    <w:rsid w:val="00C52052"/>
    <w:rsid w:val="00C52BE7"/>
    <w:rsid w:val="00C5341C"/>
    <w:rsid w:val="00C55623"/>
    <w:rsid w:val="00C5704C"/>
    <w:rsid w:val="00C62BC0"/>
    <w:rsid w:val="00C63016"/>
    <w:rsid w:val="00C644C3"/>
    <w:rsid w:val="00C64A97"/>
    <w:rsid w:val="00C7020A"/>
    <w:rsid w:val="00C717F8"/>
    <w:rsid w:val="00C73355"/>
    <w:rsid w:val="00C7553A"/>
    <w:rsid w:val="00C76179"/>
    <w:rsid w:val="00C76706"/>
    <w:rsid w:val="00C7682D"/>
    <w:rsid w:val="00C77EC2"/>
    <w:rsid w:val="00C80449"/>
    <w:rsid w:val="00C80541"/>
    <w:rsid w:val="00C81243"/>
    <w:rsid w:val="00C81682"/>
    <w:rsid w:val="00C81C5F"/>
    <w:rsid w:val="00C823AD"/>
    <w:rsid w:val="00C86BDA"/>
    <w:rsid w:val="00C87938"/>
    <w:rsid w:val="00C905D6"/>
    <w:rsid w:val="00C91864"/>
    <w:rsid w:val="00C91953"/>
    <w:rsid w:val="00C92392"/>
    <w:rsid w:val="00C95888"/>
    <w:rsid w:val="00C95FFE"/>
    <w:rsid w:val="00C96D6B"/>
    <w:rsid w:val="00C96D82"/>
    <w:rsid w:val="00C971CA"/>
    <w:rsid w:val="00CA140B"/>
    <w:rsid w:val="00CA50E7"/>
    <w:rsid w:val="00CA7177"/>
    <w:rsid w:val="00CA7CD7"/>
    <w:rsid w:val="00CB47A0"/>
    <w:rsid w:val="00CB5C69"/>
    <w:rsid w:val="00CB75AA"/>
    <w:rsid w:val="00CC1B4E"/>
    <w:rsid w:val="00CC4EFA"/>
    <w:rsid w:val="00CC6C94"/>
    <w:rsid w:val="00CC6DF7"/>
    <w:rsid w:val="00CC739E"/>
    <w:rsid w:val="00CD200C"/>
    <w:rsid w:val="00CD209D"/>
    <w:rsid w:val="00CD526C"/>
    <w:rsid w:val="00CE14E1"/>
    <w:rsid w:val="00CE29C2"/>
    <w:rsid w:val="00CE4CCF"/>
    <w:rsid w:val="00CE4EFF"/>
    <w:rsid w:val="00CE7601"/>
    <w:rsid w:val="00CF1494"/>
    <w:rsid w:val="00CF1BFC"/>
    <w:rsid w:val="00CF2ADC"/>
    <w:rsid w:val="00CF332F"/>
    <w:rsid w:val="00CF65D8"/>
    <w:rsid w:val="00D00444"/>
    <w:rsid w:val="00D007E0"/>
    <w:rsid w:val="00D009B7"/>
    <w:rsid w:val="00D0144D"/>
    <w:rsid w:val="00D01859"/>
    <w:rsid w:val="00D04106"/>
    <w:rsid w:val="00D0710B"/>
    <w:rsid w:val="00D079BE"/>
    <w:rsid w:val="00D103E2"/>
    <w:rsid w:val="00D11965"/>
    <w:rsid w:val="00D12416"/>
    <w:rsid w:val="00D139AC"/>
    <w:rsid w:val="00D13AE8"/>
    <w:rsid w:val="00D14041"/>
    <w:rsid w:val="00D16DD8"/>
    <w:rsid w:val="00D2099A"/>
    <w:rsid w:val="00D217E7"/>
    <w:rsid w:val="00D2200A"/>
    <w:rsid w:val="00D2353A"/>
    <w:rsid w:val="00D24064"/>
    <w:rsid w:val="00D25F22"/>
    <w:rsid w:val="00D270F6"/>
    <w:rsid w:val="00D304DF"/>
    <w:rsid w:val="00D307FB"/>
    <w:rsid w:val="00D33AD9"/>
    <w:rsid w:val="00D3477D"/>
    <w:rsid w:val="00D365C1"/>
    <w:rsid w:val="00D43613"/>
    <w:rsid w:val="00D43826"/>
    <w:rsid w:val="00D43A1B"/>
    <w:rsid w:val="00D43AD7"/>
    <w:rsid w:val="00D44CF9"/>
    <w:rsid w:val="00D47996"/>
    <w:rsid w:val="00D528A7"/>
    <w:rsid w:val="00D52EAA"/>
    <w:rsid w:val="00D5499D"/>
    <w:rsid w:val="00D565B1"/>
    <w:rsid w:val="00D57801"/>
    <w:rsid w:val="00D57FF5"/>
    <w:rsid w:val="00D61C58"/>
    <w:rsid w:val="00D62AD7"/>
    <w:rsid w:val="00D62FE1"/>
    <w:rsid w:val="00D6391B"/>
    <w:rsid w:val="00D64BFD"/>
    <w:rsid w:val="00D65189"/>
    <w:rsid w:val="00D6532C"/>
    <w:rsid w:val="00D66B4C"/>
    <w:rsid w:val="00D6734E"/>
    <w:rsid w:val="00D70166"/>
    <w:rsid w:val="00D70A56"/>
    <w:rsid w:val="00D7294F"/>
    <w:rsid w:val="00D74246"/>
    <w:rsid w:val="00D76FD2"/>
    <w:rsid w:val="00D82D0C"/>
    <w:rsid w:val="00D849F7"/>
    <w:rsid w:val="00D84B5B"/>
    <w:rsid w:val="00D8620C"/>
    <w:rsid w:val="00D92D59"/>
    <w:rsid w:val="00DA121D"/>
    <w:rsid w:val="00DA1598"/>
    <w:rsid w:val="00DA1731"/>
    <w:rsid w:val="00DA38AD"/>
    <w:rsid w:val="00DA67E6"/>
    <w:rsid w:val="00DA7CA4"/>
    <w:rsid w:val="00DB0DA1"/>
    <w:rsid w:val="00DB3F1C"/>
    <w:rsid w:val="00DB408B"/>
    <w:rsid w:val="00DB53BA"/>
    <w:rsid w:val="00DB553E"/>
    <w:rsid w:val="00DB5E55"/>
    <w:rsid w:val="00DC0C0F"/>
    <w:rsid w:val="00DC4891"/>
    <w:rsid w:val="00DC718E"/>
    <w:rsid w:val="00DC7600"/>
    <w:rsid w:val="00DD03FC"/>
    <w:rsid w:val="00DD13BA"/>
    <w:rsid w:val="00DD2768"/>
    <w:rsid w:val="00DD3249"/>
    <w:rsid w:val="00DD438F"/>
    <w:rsid w:val="00DD4B65"/>
    <w:rsid w:val="00DD4F19"/>
    <w:rsid w:val="00DD5B79"/>
    <w:rsid w:val="00DD79F5"/>
    <w:rsid w:val="00DE1C4C"/>
    <w:rsid w:val="00DE4A6A"/>
    <w:rsid w:val="00DE4AA9"/>
    <w:rsid w:val="00DE6A29"/>
    <w:rsid w:val="00DF0249"/>
    <w:rsid w:val="00DF2617"/>
    <w:rsid w:val="00DF59EF"/>
    <w:rsid w:val="00E003D3"/>
    <w:rsid w:val="00E00B83"/>
    <w:rsid w:val="00E0111A"/>
    <w:rsid w:val="00E0200B"/>
    <w:rsid w:val="00E027E1"/>
    <w:rsid w:val="00E04AFB"/>
    <w:rsid w:val="00E05072"/>
    <w:rsid w:val="00E06894"/>
    <w:rsid w:val="00E06D13"/>
    <w:rsid w:val="00E06FA3"/>
    <w:rsid w:val="00E072D2"/>
    <w:rsid w:val="00E11A78"/>
    <w:rsid w:val="00E1225A"/>
    <w:rsid w:val="00E129B2"/>
    <w:rsid w:val="00E14E90"/>
    <w:rsid w:val="00E14F2D"/>
    <w:rsid w:val="00E1641E"/>
    <w:rsid w:val="00E16C4E"/>
    <w:rsid w:val="00E200F3"/>
    <w:rsid w:val="00E20124"/>
    <w:rsid w:val="00E2030D"/>
    <w:rsid w:val="00E21869"/>
    <w:rsid w:val="00E23F1C"/>
    <w:rsid w:val="00E24A83"/>
    <w:rsid w:val="00E26161"/>
    <w:rsid w:val="00E26DF4"/>
    <w:rsid w:val="00E274C4"/>
    <w:rsid w:val="00E2774A"/>
    <w:rsid w:val="00E30F79"/>
    <w:rsid w:val="00E31C1C"/>
    <w:rsid w:val="00E356E1"/>
    <w:rsid w:val="00E35B57"/>
    <w:rsid w:val="00E35F9E"/>
    <w:rsid w:val="00E37636"/>
    <w:rsid w:val="00E4027C"/>
    <w:rsid w:val="00E40E40"/>
    <w:rsid w:val="00E42461"/>
    <w:rsid w:val="00E425F9"/>
    <w:rsid w:val="00E430BF"/>
    <w:rsid w:val="00E44028"/>
    <w:rsid w:val="00E44ACF"/>
    <w:rsid w:val="00E45CDA"/>
    <w:rsid w:val="00E46256"/>
    <w:rsid w:val="00E47387"/>
    <w:rsid w:val="00E4798A"/>
    <w:rsid w:val="00E47A11"/>
    <w:rsid w:val="00E5070E"/>
    <w:rsid w:val="00E50899"/>
    <w:rsid w:val="00E50B96"/>
    <w:rsid w:val="00E50E6F"/>
    <w:rsid w:val="00E53287"/>
    <w:rsid w:val="00E56080"/>
    <w:rsid w:val="00E56555"/>
    <w:rsid w:val="00E568AC"/>
    <w:rsid w:val="00E56B2E"/>
    <w:rsid w:val="00E56E4B"/>
    <w:rsid w:val="00E5788F"/>
    <w:rsid w:val="00E6060F"/>
    <w:rsid w:val="00E640EB"/>
    <w:rsid w:val="00E66264"/>
    <w:rsid w:val="00E668A3"/>
    <w:rsid w:val="00E66C4A"/>
    <w:rsid w:val="00E66F27"/>
    <w:rsid w:val="00E6714E"/>
    <w:rsid w:val="00E70BC3"/>
    <w:rsid w:val="00E713CD"/>
    <w:rsid w:val="00E738F1"/>
    <w:rsid w:val="00E75777"/>
    <w:rsid w:val="00E75870"/>
    <w:rsid w:val="00E76B59"/>
    <w:rsid w:val="00E807D3"/>
    <w:rsid w:val="00E815D2"/>
    <w:rsid w:val="00E84298"/>
    <w:rsid w:val="00E850DE"/>
    <w:rsid w:val="00E855C3"/>
    <w:rsid w:val="00E85CB0"/>
    <w:rsid w:val="00E85E93"/>
    <w:rsid w:val="00E86D32"/>
    <w:rsid w:val="00E9095E"/>
    <w:rsid w:val="00E90A68"/>
    <w:rsid w:val="00E93195"/>
    <w:rsid w:val="00E939F7"/>
    <w:rsid w:val="00E940E3"/>
    <w:rsid w:val="00E94ADB"/>
    <w:rsid w:val="00EA1E63"/>
    <w:rsid w:val="00EA2217"/>
    <w:rsid w:val="00EA512A"/>
    <w:rsid w:val="00EA594A"/>
    <w:rsid w:val="00EA66C8"/>
    <w:rsid w:val="00EA6FFC"/>
    <w:rsid w:val="00EA71CF"/>
    <w:rsid w:val="00EB1D58"/>
    <w:rsid w:val="00EB4868"/>
    <w:rsid w:val="00EB620F"/>
    <w:rsid w:val="00EB762B"/>
    <w:rsid w:val="00EB777B"/>
    <w:rsid w:val="00EC0866"/>
    <w:rsid w:val="00EC3CEC"/>
    <w:rsid w:val="00EC682D"/>
    <w:rsid w:val="00EC7D11"/>
    <w:rsid w:val="00EC7FBC"/>
    <w:rsid w:val="00ED0D01"/>
    <w:rsid w:val="00ED1012"/>
    <w:rsid w:val="00ED17ED"/>
    <w:rsid w:val="00ED191A"/>
    <w:rsid w:val="00ED32FD"/>
    <w:rsid w:val="00ED5556"/>
    <w:rsid w:val="00EE3B6B"/>
    <w:rsid w:val="00EE41DE"/>
    <w:rsid w:val="00EE508C"/>
    <w:rsid w:val="00EE70D5"/>
    <w:rsid w:val="00EF0B19"/>
    <w:rsid w:val="00EF159C"/>
    <w:rsid w:val="00EF1AB6"/>
    <w:rsid w:val="00EF2795"/>
    <w:rsid w:val="00EF6424"/>
    <w:rsid w:val="00EF6561"/>
    <w:rsid w:val="00EF7AA3"/>
    <w:rsid w:val="00F003E5"/>
    <w:rsid w:val="00F008D7"/>
    <w:rsid w:val="00F00F4B"/>
    <w:rsid w:val="00F018D9"/>
    <w:rsid w:val="00F03B1E"/>
    <w:rsid w:val="00F04687"/>
    <w:rsid w:val="00F06FF4"/>
    <w:rsid w:val="00F07C90"/>
    <w:rsid w:val="00F07E7D"/>
    <w:rsid w:val="00F10269"/>
    <w:rsid w:val="00F10B5E"/>
    <w:rsid w:val="00F10BA7"/>
    <w:rsid w:val="00F113D1"/>
    <w:rsid w:val="00F14D0A"/>
    <w:rsid w:val="00F1699B"/>
    <w:rsid w:val="00F16B1B"/>
    <w:rsid w:val="00F16B2B"/>
    <w:rsid w:val="00F20A9A"/>
    <w:rsid w:val="00F23ABA"/>
    <w:rsid w:val="00F24ADA"/>
    <w:rsid w:val="00F26244"/>
    <w:rsid w:val="00F26B07"/>
    <w:rsid w:val="00F30AFB"/>
    <w:rsid w:val="00F320BB"/>
    <w:rsid w:val="00F3340F"/>
    <w:rsid w:val="00F3501C"/>
    <w:rsid w:val="00F3591D"/>
    <w:rsid w:val="00F36022"/>
    <w:rsid w:val="00F3781F"/>
    <w:rsid w:val="00F4110E"/>
    <w:rsid w:val="00F4125A"/>
    <w:rsid w:val="00F429A0"/>
    <w:rsid w:val="00F42F19"/>
    <w:rsid w:val="00F47B79"/>
    <w:rsid w:val="00F52742"/>
    <w:rsid w:val="00F53744"/>
    <w:rsid w:val="00F53A0F"/>
    <w:rsid w:val="00F53CC2"/>
    <w:rsid w:val="00F5480D"/>
    <w:rsid w:val="00F55C03"/>
    <w:rsid w:val="00F55C40"/>
    <w:rsid w:val="00F55CA5"/>
    <w:rsid w:val="00F55E94"/>
    <w:rsid w:val="00F56A56"/>
    <w:rsid w:val="00F606BC"/>
    <w:rsid w:val="00F632D3"/>
    <w:rsid w:val="00F64D6F"/>
    <w:rsid w:val="00F65446"/>
    <w:rsid w:val="00F65EF8"/>
    <w:rsid w:val="00F6650E"/>
    <w:rsid w:val="00F6684E"/>
    <w:rsid w:val="00F679CA"/>
    <w:rsid w:val="00F70AE1"/>
    <w:rsid w:val="00F72998"/>
    <w:rsid w:val="00F732A4"/>
    <w:rsid w:val="00F73B5A"/>
    <w:rsid w:val="00F75A72"/>
    <w:rsid w:val="00F806AC"/>
    <w:rsid w:val="00F80F73"/>
    <w:rsid w:val="00F82AE3"/>
    <w:rsid w:val="00F83CAE"/>
    <w:rsid w:val="00F84D1F"/>
    <w:rsid w:val="00F86C52"/>
    <w:rsid w:val="00F90841"/>
    <w:rsid w:val="00F92A86"/>
    <w:rsid w:val="00F93B7D"/>
    <w:rsid w:val="00F95983"/>
    <w:rsid w:val="00F97736"/>
    <w:rsid w:val="00F97D75"/>
    <w:rsid w:val="00FA1772"/>
    <w:rsid w:val="00FA17CE"/>
    <w:rsid w:val="00FA282E"/>
    <w:rsid w:val="00FA639F"/>
    <w:rsid w:val="00FA6941"/>
    <w:rsid w:val="00FA74ED"/>
    <w:rsid w:val="00FA778C"/>
    <w:rsid w:val="00FA79D0"/>
    <w:rsid w:val="00FA7A1C"/>
    <w:rsid w:val="00FB17F1"/>
    <w:rsid w:val="00FB183B"/>
    <w:rsid w:val="00FB41F3"/>
    <w:rsid w:val="00FB4627"/>
    <w:rsid w:val="00FB46AE"/>
    <w:rsid w:val="00FB5AE9"/>
    <w:rsid w:val="00FB6209"/>
    <w:rsid w:val="00FB6DB6"/>
    <w:rsid w:val="00FC060A"/>
    <w:rsid w:val="00FC150B"/>
    <w:rsid w:val="00FC1995"/>
    <w:rsid w:val="00FC47D6"/>
    <w:rsid w:val="00FC506D"/>
    <w:rsid w:val="00FC53C5"/>
    <w:rsid w:val="00FC56B4"/>
    <w:rsid w:val="00FC58C4"/>
    <w:rsid w:val="00FC7DC1"/>
    <w:rsid w:val="00FD21FD"/>
    <w:rsid w:val="00FD2DE8"/>
    <w:rsid w:val="00FD4AC6"/>
    <w:rsid w:val="00FD7897"/>
    <w:rsid w:val="00FD7DFE"/>
    <w:rsid w:val="00FE0ECE"/>
    <w:rsid w:val="00FE1251"/>
    <w:rsid w:val="00FE14C2"/>
    <w:rsid w:val="00FE2B16"/>
    <w:rsid w:val="00FE4205"/>
    <w:rsid w:val="00FE4AAC"/>
    <w:rsid w:val="00FE74E4"/>
    <w:rsid w:val="00FF0724"/>
    <w:rsid w:val="00FF1DBE"/>
    <w:rsid w:val="00FF33E5"/>
    <w:rsid w:val="00FF3472"/>
    <w:rsid w:val="00FF6779"/>
    <w:rsid w:val="00FF74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rules v:ext="edit">
        <o:r id="V:Rule27" type="connector" idref="#AutoShape 349"/>
        <o:r id="V:Rule28" type="connector" idref="#AutoShape 358"/>
        <o:r id="V:Rule29" type="connector" idref="#AutoShape 357"/>
        <o:r id="V:Rule30" type="connector" idref="#AutoShape 325"/>
        <o:r id="V:Rule31" type="connector" idref="#AutoShape 326"/>
        <o:r id="V:Rule32" type="connector" idref="#AutoShape 346"/>
        <o:r id="V:Rule33" type="connector" idref="#AutoShape 337"/>
        <o:r id="V:Rule34" type="connector" idref="#AutoShape 314"/>
        <o:r id="V:Rule35" type="connector" idref="#AutoShape 323"/>
        <o:r id="V:Rule36" type="connector" idref="#AutoShape 324"/>
        <o:r id="V:Rule37" type="connector" idref="#AutoShape 315"/>
        <o:r id="V:Rule38" type="connector" idref="#AutoShape 336"/>
        <o:r id="V:Rule39" type="connector" idref="#AutoShape 351"/>
        <o:r id="V:Rule40" type="connector" idref="#AutoShape 328"/>
        <o:r id="V:Rule41" type="connector" idref="#AutoShape 329"/>
        <o:r id="V:Rule42" type="connector" idref="#AutoShape 334"/>
        <o:r id="V:Rule43" type="connector" idref="#AutoShape 356"/>
        <o:r id="V:Rule44" type="connector" idref="#AutoShape 335"/>
        <o:r id="V:Rule45" type="connector" idref="#AutoShape 352"/>
        <o:r id="V:Rule46" type="connector" idref="#AutoShape 345"/>
        <o:r id="V:Rule47" type="connector" idref="#AutoShape 359"/>
        <o:r id="V:Rule48" type="connector" idref="#AutoShape 313"/>
        <o:r id="V:Rule49" type="connector" idref="#AutoShape 350"/>
        <o:r id="V:Rule50" type="connector" idref="#AutoShape 327"/>
        <o:r id="V:Rule51" type="connector" idref="#AutoShape 333"/>
        <o:r id="V:Rule52" type="connector" idref="#AutoShape 33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oa heading" w:uiPriority="0"/>
    <w:lsdException w:name="List Bullet" w:uiPriority="0" w:qFormat="1"/>
    <w:lsdException w:name="List Number" w:uiPriority="22" w:qFormat="1"/>
    <w:lsdException w:name="Title" w:semiHidden="0" w:uiPriority="0" w:unhideWhenUsed="0" w:qFormat="1"/>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F679CA"/>
    <w:pPr>
      <w:keepNext/>
      <w:tabs>
        <w:tab w:val="left" w:pos="567"/>
      </w:tabs>
      <w:spacing w:before="400" w:after="400" w:line="240" w:lineRule="auto"/>
      <w:outlineLvl w:val="0"/>
    </w:pPr>
    <w:rPr>
      <w:sz w:val="44"/>
      <w:szCs w:val="20"/>
    </w:rPr>
  </w:style>
  <w:style w:type="paragraph" w:styleId="Heading2">
    <w:name w:val="heading 2"/>
    <w:next w:val="Normal"/>
    <w:link w:val="Heading2Char"/>
    <w:qFormat/>
    <w:rsid w:val="000F3527"/>
    <w:pPr>
      <w:keepNext/>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qFormat/>
    <w:rsid w:val="00FA74ED"/>
    <w:pPr>
      <w:keepNext/>
      <w:tabs>
        <w:tab w:val="left" w:pos="851"/>
      </w:tabs>
      <w:spacing w:before="240" w:after="60"/>
      <w:outlineLvl w:val="2"/>
    </w:pPr>
    <w:rPr>
      <w:rFonts w:ascii="Arial" w:hAnsi="Arial"/>
      <w:b/>
      <w:lang w:eastAsia="en-US"/>
    </w:rPr>
  </w:style>
  <w:style w:type="paragraph" w:styleId="Heading4">
    <w:name w:val="heading 4"/>
    <w:aliases w:val="Appendix level 2"/>
    <w:next w:val="Normal"/>
    <w:autoRedefine/>
    <w:qFormat/>
    <w:rsid w:val="00446C42"/>
    <w:pPr>
      <w:keepNext/>
      <w:tabs>
        <w:tab w:val="left" w:pos="567"/>
      </w:tabs>
      <w:spacing w:before="240" w:after="60"/>
      <w:outlineLvl w:val="3"/>
    </w:pPr>
    <w:rPr>
      <w:rFonts w:ascii="Arial Bold" w:hAnsi="Arial Bold"/>
      <w:b/>
      <w:i/>
      <w:lang w:eastAsia="en-US"/>
    </w:rPr>
  </w:style>
  <w:style w:type="paragraph" w:styleId="Heading5">
    <w:name w:val="heading 5"/>
    <w:basedOn w:val="Normal"/>
    <w:next w:val="Normal"/>
    <w:qFormat/>
    <w:rsid w:val="00733403"/>
    <w:pPr>
      <w:tabs>
        <w:tab w:val="left" w:pos="720"/>
      </w:tabs>
      <w:spacing w:before="240" w:after="60"/>
      <w:outlineLvl w:val="4"/>
    </w:pPr>
    <w:rPr>
      <w:szCs w:val="20"/>
    </w:rPr>
  </w:style>
  <w:style w:type="paragraph" w:styleId="Heading6">
    <w:name w:val="heading 6"/>
    <w:basedOn w:val="Normal"/>
    <w:next w:val="Normal"/>
    <w:qFormat/>
    <w:rsid w:val="00733403"/>
    <w:pPr>
      <w:spacing w:before="240" w:after="60"/>
      <w:outlineLvl w:val="5"/>
    </w:pPr>
    <w:rPr>
      <w:i/>
      <w:szCs w:val="20"/>
    </w:rPr>
  </w:style>
  <w:style w:type="paragraph" w:styleId="Heading7">
    <w:name w:val="heading 7"/>
    <w:basedOn w:val="Normal"/>
    <w:next w:val="Normal"/>
    <w:qFormat/>
    <w:rsid w:val="00091C03"/>
    <w:pPr>
      <w:spacing w:before="240" w:after="60"/>
      <w:outlineLvl w:val="6"/>
    </w:pPr>
    <w:rPr>
      <w:szCs w:val="20"/>
    </w:rPr>
  </w:style>
  <w:style w:type="paragraph" w:styleId="Heading8">
    <w:name w:val="heading 8"/>
    <w:basedOn w:val="Normal"/>
    <w:next w:val="Normal"/>
    <w:qFormat/>
    <w:rsid w:val="00091C03"/>
    <w:pPr>
      <w:spacing w:before="240" w:after="60"/>
      <w:outlineLvl w:val="7"/>
    </w:pPr>
    <w:rPr>
      <w:i/>
      <w:szCs w:val="20"/>
    </w:rPr>
  </w:style>
  <w:style w:type="paragraph" w:styleId="Heading9">
    <w:name w:val="heading 9"/>
    <w:basedOn w:val="Normal"/>
    <w:next w:val="Normal"/>
    <w:qFormat/>
    <w:rsid w:val="00091C03"/>
    <w:p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E4027C"/>
    <w:pPr>
      <w:tabs>
        <w:tab w:val="left" w:pos="709"/>
        <w:tab w:val="left" w:pos="1560"/>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link w:val="HeaderChar"/>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tabs>
        <w:tab w:val="num" w:pos="720"/>
      </w:tabs>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BB0010"/>
    <w:pPr>
      <w:tabs>
        <w:tab w:val="clear" w:pos="720"/>
      </w:tabs>
      <w:spacing w:after="200"/>
      <w:ind w:left="0" w:right="0" w:firstLine="0"/>
      <w:contextualSpacing/>
    </w:pPr>
  </w:style>
  <w:style w:type="paragraph" w:customStyle="1" w:styleId="Bullets">
    <w:name w:val="Bullets"/>
    <w:basedOn w:val="Normal"/>
    <w:rsid w:val="00343DB2"/>
  </w:style>
  <w:style w:type="paragraph" w:customStyle="1" w:styleId="Bullets2">
    <w:name w:val="Bullets 2"/>
    <w:qFormat/>
    <w:rsid w:val="00FB41F3"/>
    <w:pPr>
      <w:tabs>
        <w:tab w:val="left" w:pos="1701"/>
      </w:tabs>
      <w:spacing w:before="40" w:line="280" w:lineRule="exact"/>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FC47D6"/>
    <w:pPr>
      <w:spacing w:after="36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4"/>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5"/>
      </w:numPr>
    </w:pPr>
    <w:rPr>
      <w:sz w:val="20"/>
    </w:rPr>
  </w:style>
  <w:style w:type="character" w:styleId="CommentReference">
    <w:name w:val="annotation reference"/>
    <w:basedOn w:val="DefaultParagraphFont"/>
    <w:unhideWhenUsed/>
    <w:rsid w:val="001935A3"/>
    <w:rPr>
      <w:sz w:val="16"/>
      <w:szCs w:val="16"/>
    </w:rPr>
  </w:style>
  <w:style w:type="paragraph" w:styleId="CommentText">
    <w:name w:val="annotation text"/>
    <w:basedOn w:val="Normal"/>
    <w:link w:val="CommentTextChar"/>
    <w:unhideWhenUsed/>
    <w:rsid w:val="001935A3"/>
    <w:pPr>
      <w:spacing w:line="240" w:lineRule="auto"/>
    </w:pPr>
    <w:rPr>
      <w:szCs w:val="20"/>
    </w:rPr>
  </w:style>
  <w:style w:type="character" w:customStyle="1" w:styleId="CommentTextChar">
    <w:name w:val="Comment Text Char"/>
    <w:basedOn w:val="DefaultParagraphFont"/>
    <w:link w:val="CommentText"/>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7"/>
      </w:numPr>
    </w:pPr>
  </w:style>
  <w:style w:type="character" w:customStyle="1" w:styleId="Heading1Char">
    <w:name w:val="Heading 1 Char"/>
    <w:basedOn w:val="DefaultParagraphFont"/>
    <w:link w:val="Heading1"/>
    <w:rsid w:val="00F679CA"/>
    <w:rPr>
      <w:rFonts w:ascii="Arial" w:hAnsi="Arial"/>
      <w:sz w:val="44"/>
      <w:lang w:eastAsia="en-US"/>
    </w:rPr>
  </w:style>
  <w:style w:type="character" w:customStyle="1" w:styleId="HeadingunnumberedChar">
    <w:name w:val="Heading unnumbered Char"/>
    <w:basedOn w:val="Heading1Char"/>
    <w:link w:val="Headingunnumbered"/>
    <w:rsid w:val="00FC47D6"/>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6"/>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next w:val="Heading2"/>
    <w:qFormat/>
    <w:rsid w:val="00010748"/>
    <w:pPr>
      <w:widowControl w:val="0"/>
      <w:tabs>
        <w:tab w:val="left" w:pos="2835"/>
      </w:tabs>
      <w:spacing w:before="800" w:after="400"/>
      <w:contextualSpacing/>
      <w:outlineLvl w:val="0"/>
    </w:pPr>
    <w:rPr>
      <w:rFonts w:ascii="Arial" w:hAnsi="Arial"/>
      <w:sz w:val="44"/>
      <w:szCs w:val="24"/>
      <w:lang w:eastAsia="en-US"/>
    </w:rPr>
  </w:style>
  <w:style w:type="paragraph" w:customStyle="1" w:styleId="Default">
    <w:name w:val="Default"/>
    <w:rsid w:val="00DE6A29"/>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304E54"/>
    <w:pPr>
      <w:spacing w:before="360" w:after="120" w:line="360" w:lineRule="atLeast"/>
    </w:pPr>
    <w:rPr>
      <w:rFonts w:ascii="Arial Bold" w:hAnsi="Arial Bold"/>
      <w:spacing w:val="20"/>
      <w:szCs w:val="24"/>
      <w:lang w:eastAsia="en-US"/>
    </w:rPr>
  </w:style>
  <w:style w:type="numbering" w:customStyle="1" w:styleId="AppendixHeadings">
    <w:name w:val="Appendix Headings"/>
    <w:uiPriority w:val="99"/>
    <w:rsid w:val="007F3920"/>
  </w:style>
  <w:style w:type="paragraph" w:styleId="Revision">
    <w:name w:val="Revision"/>
    <w:hidden/>
    <w:uiPriority w:val="99"/>
    <w:semiHidden/>
    <w:rsid w:val="00E26161"/>
    <w:rPr>
      <w:rFonts w:ascii="Arial" w:hAnsi="Arial"/>
      <w:szCs w:val="24"/>
      <w:lang w:eastAsia="en-US"/>
    </w:rPr>
  </w:style>
  <w:style w:type="character" w:customStyle="1" w:styleId="Heading3Char">
    <w:name w:val="Heading 3 Char"/>
    <w:basedOn w:val="DefaultParagraphFont"/>
    <w:link w:val="Heading3"/>
    <w:rsid w:val="00FA74ED"/>
    <w:rPr>
      <w:rFonts w:ascii="Arial" w:hAnsi="Arial"/>
      <w:b/>
      <w:lang w:eastAsia="en-US"/>
    </w:rPr>
  </w:style>
  <w:style w:type="paragraph" w:styleId="NormalWeb">
    <w:name w:val="Normal (Web)"/>
    <w:basedOn w:val="Normal"/>
    <w:uiPriority w:val="99"/>
    <w:semiHidden/>
    <w:unhideWhenUsed/>
    <w:rsid w:val="00B55EAC"/>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B55EAC"/>
    <w:rPr>
      <w:i/>
      <w:iCs/>
    </w:rPr>
  </w:style>
  <w:style w:type="character" w:customStyle="1" w:styleId="author">
    <w:name w:val="author"/>
    <w:basedOn w:val="DefaultParagraphFont"/>
    <w:rsid w:val="00B55EAC"/>
  </w:style>
  <w:style w:type="character" w:customStyle="1" w:styleId="pubyear">
    <w:name w:val="pubyear"/>
    <w:basedOn w:val="DefaultParagraphFont"/>
    <w:rsid w:val="00B55EAC"/>
  </w:style>
  <w:style w:type="character" w:customStyle="1" w:styleId="articletitle">
    <w:name w:val="articletitle"/>
    <w:basedOn w:val="DefaultParagraphFont"/>
    <w:rsid w:val="00B55EAC"/>
  </w:style>
  <w:style w:type="character" w:customStyle="1" w:styleId="journaltitle2">
    <w:name w:val="journaltitle2"/>
    <w:basedOn w:val="DefaultParagraphFont"/>
    <w:rsid w:val="00B55EAC"/>
    <w:rPr>
      <w:i/>
      <w:iCs/>
    </w:rPr>
  </w:style>
  <w:style w:type="character" w:customStyle="1" w:styleId="vol2">
    <w:name w:val="vol2"/>
    <w:basedOn w:val="DefaultParagraphFont"/>
    <w:rsid w:val="00B55EAC"/>
    <w:rPr>
      <w:b/>
      <w:bCs/>
    </w:rPr>
  </w:style>
  <w:style w:type="character" w:customStyle="1" w:styleId="pagefirst">
    <w:name w:val="pagefirst"/>
    <w:basedOn w:val="DefaultParagraphFont"/>
    <w:rsid w:val="00B55EAC"/>
  </w:style>
  <w:style w:type="character" w:customStyle="1" w:styleId="pagelast">
    <w:name w:val="pagelast"/>
    <w:basedOn w:val="DefaultParagraphFont"/>
    <w:rsid w:val="00B55EAC"/>
  </w:style>
  <w:style w:type="character" w:customStyle="1" w:styleId="smallcaps2">
    <w:name w:val="smallcaps2"/>
    <w:basedOn w:val="DefaultParagraphFont"/>
    <w:rsid w:val="00B55EAC"/>
    <w:rPr>
      <w:smallCaps/>
    </w:rPr>
  </w:style>
  <w:style w:type="character" w:styleId="Emphasis">
    <w:name w:val="Emphasis"/>
    <w:basedOn w:val="DefaultParagraphFont"/>
    <w:uiPriority w:val="20"/>
    <w:qFormat/>
    <w:rsid w:val="00B55EAC"/>
    <w:rPr>
      <w:i/>
      <w:iCs/>
    </w:rPr>
  </w:style>
  <w:style w:type="character" w:customStyle="1" w:styleId="booktitle2">
    <w:name w:val="booktitle2"/>
    <w:basedOn w:val="DefaultParagraphFont"/>
    <w:rsid w:val="00B55EAC"/>
    <w:rPr>
      <w:i/>
      <w:iCs/>
    </w:rPr>
  </w:style>
  <w:style w:type="table" w:customStyle="1" w:styleId="TableGrid1">
    <w:name w:val="Table Grid1"/>
    <w:basedOn w:val="TableNormal"/>
    <w:next w:val="TableGrid"/>
    <w:rsid w:val="00BB0010"/>
    <w:rPr>
      <w:rFonts w:ascii="Arial" w:hAnsi="Arial"/>
      <w:sz w:val="22"/>
      <w:szCs w:val="22"/>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styleId="TOC6">
    <w:name w:val="toc 6"/>
    <w:basedOn w:val="Normal"/>
    <w:next w:val="Normal"/>
    <w:autoRedefine/>
    <w:uiPriority w:val="39"/>
    <w:unhideWhenUsed/>
    <w:rsid w:val="00DC718E"/>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DC718E"/>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DC718E"/>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DC718E"/>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304E54"/>
  </w:style>
  <w:style w:type="paragraph" w:customStyle="1" w:styleId="AppendixHeading0">
    <w:name w:val="Appendix Heading:"/>
    <w:basedOn w:val="Heading1"/>
    <w:next w:val="Normal"/>
    <w:autoRedefine/>
    <w:qFormat/>
    <w:rsid w:val="00304E54"/>
    <w:pPr>
      <w:keepNext w:val="0"/>
      <w:widowControl w:val="0"/>
      <w:tabs>
        <w:tab w:val="clear" w:pos="567"/>
        <w:tab w:val="left" w:pos="0"/>
      </w:tabs>
      <w:contextualSpacing/>
      <w:jc w:val="left"/>
    </w:pPr>
    <w:rPr>
      <w:sz w:val="52"/>
    </w:rPr>
  </w:style>
  <w:style w:type="character" w:customStyle="1" w:styleId="Heading2Char">
    <w:name w:val="Heading 2 Char"/>
    <w:basedOn w:val="DefaultParagraphFont"/>
    <w:link w:val="Heading2"/>
    <w:rsid w:val="00304E54"/>
    <w:rPr>
      <w:rFonts w:ascii="Arial Bold" w:hAnsi="Arial Bold"/>
      <w:b/>
      <w:spacing w:val="20"/>
      <w:lang w:eastAsia="en-US"/>
    </w:rPr>
  </w:style>
  <w:style w:type="character" w:customStyle="1" w:styleId="Appendheading2Char">
    <w:name w:val="Append heading 2 Char"/>
    <w:basedOn w:val="Heading2Char"/>
    <w:link w:val="Appendheading2"/>
    <w:rsid w:val="00304E54"/>
    <w:rPr>
      <w:rFonts w:ascii="Arial Bold" w:hAnsi="Arial Bold"/>
      <w:b/>
      <w:spacing w:val="20"/>
      <w:lang w:eastAsia="en-US"/>
    </w:rPr>
  </w:style>
  <w:style w:type="paragraph" w:customStyle="1" w:styleId="Numbers">
    <w:name w:val="Numbers"/>
    <w:basedOn w:val="List1"/>
    <w:link w:val="NumbersChar"/>
    <w:qFormat/>
    <w:rsid w:val="006F1EDE"/>
    <w:pPr>
      <w:numPr>
        <w:numId w:val="1"/>
      </w:numPr>
      <w:contextualSpacing/>
    </w:pPr>
  </w:style>
  <w:style w:type="character" w:customStyle="1" w:styleId="List1Char">
    <w:name w:val="List 1 Char"/>
    <w:basedOn w:val="DefaultParagraphFont"/>
    <w:link w:val="List1"/>
    <w:rsid w:val="006F1EDE"/>
    <w:rPr>
      <w:rFonts w:ascii="Arial" w:hAnsi="Arial"/>
      <w:szCs w:val="24"/>
      <w:lang w:eastAsia="en-US"/>
    </w:rPr>
  </w:style>
  <w:style w:type="character" w:customStyle="1" w:styleId="NumbersChar">
    <w:name w:val="Numbers Char"/>
    <w:basedOn w:val="List1Char"/>
    <w:link w:val="Numbers"/>
    <w:rsid w:val="006F1EDE"/>
    <w:rPr>
      <w:rFonts w:ascii="Arial" w:hAnsi="Arial"/>
      <w:szCs w:val="24"/>
      <w:lang w:eastAsia="en-US"/>
    </w:rPr>
  </w:style>
  <w:style w:type="table" w:customStyle="1" w:styleId="TableGrid2">
    <w:name w:val="Table Grid2"/>
    <w:basedOn w:val="TableNormal"/>
    <w:next w:val="TableGrid"/>
    <w:uiPriority w:val="59"/>
    <w:rsid w:val="000D7B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Caption"/>
    <w:basedOn w:val="Normal"/>
    <w:next w:val="Normal"/>
    <w:autoRedefine/>
    <w:uiPriority w:val="12"/>
    <w:qFormat/>
    <w:rsid w:val="00C7020A"/>
    <w:pPr>
      <w:spacing w:after="160" w:line="283" w:lineRule="auto"/>
      <w:ind w:left="284" w:hanging="284"/>
      <w:jc w:val="left"/>
    </w:pPr>
    <w:rPr>
      <w:rFonts w:asciiTheme="majorHAnsi" w:hAnsiTheme="majorHAnsi"/>
      <w:b/>
      <w:color w:val="000000"/>
      <w:kern w:val="28"/>
      <w:sz w:val="22"/>
    </w:rPr>
  </w:style>
  <w:style w:type="character" w:customStyle="1" w:styleId="ListParagraphChar">
    <w:name w:val="List Paragraph Char"/>
    <w:basedOn w:val="DefaultParagraphFont"/>
    <w:link w:val="ListParagraph"/>
    <w:uiPriority w:val="34"/>
    <w:locked/>
    <w:rsid w:val="00BF6EA9"/>
    <w:rPr>
      <w:rFonts w:ascii="Arial" w:hAnsi="Arial"/>
      <w:szCs w:val="24"/>
      <w:lang w:eastAsia="en-US"/>
    </w:rPr>
  </w:style>
  <w:style w:type="paragraph" w:styleId="ListBullet">
    <w:name w:val="List Bullet"/>
    <w:basedOn w:val="ListParagraph"/>
    <w:qFormat/>
    <w:rsid w:val="00DF59EF"/>
    <w:pPr>
      <w:numPr>
        <w:numId w:val="34"/>
      </w:numPr>
      <w:spacing w:after="160" w:line="283" w:lineRule="auto"/>
      <w:jc w:val="left"/>
    </w:pPr>
    <w:rPr>
      <w:rFonts w:asciiTheme="majorHAnsi" w:hAnsiTheme="majorHAnsi" w:cs="Arial"/>
      <w:color w:val="000000"/>
      <w:kern w:val="28"/>
      <w:sz w:val="24"/>
      <w:szCs w:val="22"/>
    </w:rPr>
  </w:style>
  <w:style w:type="character" w:customStyle="1" w:styleId="FooterChar">
    <w:name w:val="Footer Char"/>
    <w:basedOn w:val="DefaultParagraphFont"/>
    <w:link w:val="Footer"/>
    <w:rsid w:val="0040745B"/>
    <w:rPr>
      <w:rFonts w:ascii="Arial" w:hAnsi="Arial"/>
      <w:szCs w:val="24"/>
      <w:lang w:eastAsia="en-US"/>
    </w:rPr>
  </w:style>
  <w:style w:type="paragraph" w:customStyle="1" w:styleId="BodyText1">
    <w:name w:val="Body Text1"/>
    <w:basedOn w:val="Normal"/>
    <w:rsid w:val="00842117"/>
    <w:pPr>
      <w:tabs>
        <w:tab w:val="left" w:pos="851"/>
      </w:tabs>
      <w:spacing w:before="120" w:after="120" w:line="360" w:lineRule="auto"/>
    </w:pPr>
    <w:rPr>
      <w:rFonts w:ascii="Century Gothic" w:hAnsi="Century Gothic" w:cs="Angsana New"/>
      <w:sz w:val="22"/>
      <w:szCs w:val="22"/>
      <w:lang w:eastAsia="zh-CN" w:bidi="th-TH"/>
    </w:rPr>
  </w:style>
  <w:style w:type="paragraph" w:styleId="TOCHeading">
    <w:name w:val="TOC Heading"/>
    <w:basedOn w:val="Heading1"/>
    <w:next w:val="Normal"/>
    <w:uiPriority w:val="39"/>
    <w:unhideWhenUsed/>
    <w:qFormat/>
    <w:rsid w:val="006507F4"/>
    <w:pPr>
      <w:keepLines/>
      <w:tabs>
        <w:tab w:val="clear" w:pos="567"/>
      </w:tabs>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character" w:styleId="Strong">
    <w:name w:val="Strong"/>
    <w:basedOn w:val="DefaultParagraphFont"/>
    <w:uiPriority w:val="22"/>
    <w:qFormat/>
    <w:rsid w:val="002C23B6"/>
    <w:rPr>
      <w:b/>
      <w:bCs/>
    </w:rPr>
  </w:style>
  <w:style w:type="character" w:customStyle="1" w:styleId="apple-converted-space">
    <w:name w:val="apple-converted-space"/>
    <w:basedOn w:val="DefaultParagraphFont"/>
    <w:rsid w:val="002C23B6"/>
  </w:style>
  <w:style w:type="character" w:customStyle="1" w:styleId="HeaderChar">
    <w:name w:val="Header Char"/>
    <w:basedOn w:val="DefaultParagraphFont"/>
    <w:link w:val="Header"/>
    <w:rsid w:val="00DB408B"/>
    <w:rPr>
      <w:rFonts w:ascii="Arial" w:hAnsi="Arial"/>
      <w:szCs w:val="24"/>
      <w:lang w:eastAsia="en-US"/>
    </w:rPr>
  </w:style>
  <w:style w:type="paragraph" w:customStyle="1" w:styleId="Style9ptBoldAllcapsAfter0ptExpandedby1ptLines">
    <w:name w:val="Style 9 pt Bold All caps After:  0 pt Expanded by  1 pt Line s..."/>
    <w:basedOn w:val="Normal"/>
    <w:rsid w:val="00E56B2E"/>
    <w:pPr>
      <w:spacing w:after="0" w:line="240" w:lineRule="atLeast"/>
    </w:pPr>
    <w:rPr>
      <w:b/>
      <w:bCs/>
      <w:caps/>
      <w:spacing w:val="20"/>
      <w:sz w:val="18"/>
      <w:szCs w:val="20"/>
    </w:rPr>
  </w:style>
  <w:style w:type="paragraph" w:customStyle="1" w:styleId="HeadingNOnumbers0">
    <w:name w:val="Heading NO numbers"/>
    <w:basedOn w:val="Headingnonumbers"/>
    <w:next w:val="Normal"/>
    <w:rsid w:val="00E56B2E"/>
    <w:pPr>
      <w:pBdr>
        <w:bottom w:val="none" w:sz="0" w:space="0" w:color="auto"/>
      </w:pBdr>
    </w:pPr>
  </w:style>
  <w:style w:type="paragraph" w:customStyle="1" w:styleId="TaskHeadings">
    <w:name w:val="Task Headings"/>
    <w:basedOn w:val="Caption"/>
    <w:qFormat/>
    <w:rsid w:val="00E56B2E"/>
    <w:pPr>
      <w:numPr>
        <w:numId w:val="56"/>
      </w:numPr>
      <w:tabs>
        <w:tab w:val="clear" w:pos="1080"/>
        <w:tab w:val="left" w:pos="1134"/>
      </w:tabs>
      <w:spacing w:line="360" w:lineRule="auto"/>
      <w:ind w:left="1134" w:hanging="1134"/>
    </w:pPr>
    <w:rPr>
      <w:rFonts w:cs="Arial"/>
      <w:sz w:val="20"/>
    </w:rPr>
  </w:style>
  <w:style w:type="paragraph" w:styleId="PlainText">
    <w:name w:val="Plain Text"/>
    <w:basedOn w:val="Normal"/>
    <w:link w:val="PlainTextChar"/>
    <w:uiPriority w:val="99"/>
    <w:semiHidden/>
    <w:unhideWhenUsed/>
    <w:rsid w:val="00E56B2E"/>
    <w:pPr>
      <w:spacing w:after="0" w:line="240" w:lineRule="auto"/>
      <w:jc w:val="left"/>
    </w:pPr>
    <w:rPr>
      <w:rFonts w:ascii="Verdana" w:eastAsia="Calibri" w:hAnsi="Verdana"/>
      <w:szCs w:val="20"/>
    </w:rPr>
  </w:style>
  <w:style w:type="character" w:customStyle="1" w:styleId="PlainTextChar">
    <w:name w:val="Plain Text Char"/>
    <w:basedOn w:val="DefaultParagraphFont"/>
    <w:link w:val="PlainText"/>
    <w:uiPriority w:val="99"/>
    <w:semiHidden/>
    <w:rsid w:val="00E56B2E"/>
    <w:rPr>
      <w:rFonts w:ascii="Verdana" w:eastAsia="Calibri" w:hAnsi="Verdana"/>
      <w:lang w:eastAsia="en-US"/>
    </w:rPr>
  </w:style>
  <w:style w:type="paragraph" w:styleId="TOAHeading">
    <w:name w:val="toa heading"/>
    <w:basedOn w:val="Normal"/>
    <w:next w:val="Normal"/>
    <w:rsid w:val="00E56B2E"/>
    <w:pPr>
      <w:tabs>
        <w:tab w:val="left" w:pos="9000"/>
        <w:tab w:val="right" w:pos="9360"/>
      </w:tabs>
      <w:suppressAutoHyphens/>
      <w:spacing w:after="120" w:line="240" w:lineRule="auto"/>
    </w:pPr>
    <w:rPr>
      <w:rFonts w:ascii="Helv 10pt" w:hAnsi="Helv 10pt"/>
      <w:sz w:val="22"/>
      <w:szCs w:val="20"/>
      <w:lang w:val="en-US"/>
    </w:rPr>
  </w:style>
  <w:style w:type="paragraph" w:styleId="Bibliography">
    <w:name w:val="Bibliography"/>
    <w:basedOn w:val="Normal"/>
    <w:next w:val="Normal"/>
    <w:uiPriority w:val="37"/>
    <w:unhideWhenUsed/>
    <w:rsid w:val="00E56B2E"/>
  </w:style>
  <w:style w:type="paragraph" w:customStyle="1" w:styleId="Heading4ela">
    <w:name w:val="Heading 4 ela"/>
    <w:basedOn w:val="Normal"/>
    <w:link w:val="Heading4elaChar"/>
    <w:qFormat/>
    <w:rsid w:val="00E56B2E"/>
    <w:pPr>
      <w:keepNext/>
      <w:tabs>
        <w:tab w:val="left" w:pos="567"/>
      </w:tabs>
      <w:spacing w:before="240" w:after="60" w:line="240" w:lineRule="auto"/>
      <w:jc w:val="left"/>
      <w:outlineLvl w:val="3"/>
    </w:pPr>
    <w:rPr>
      <w:i/>
      <w:szCs w:val="20"/>
    </w:rPr>
  </w:style>
  <w:style w:type="character" w:customStyle="1" w:styleId="Heading4elaChar">
    <w:name w:val="Heading 4 ela Char"/>
    <w:basedOn w:val="DefaultParagraphFont"/>
    <w:link w:val="Heading4ela"/>
    <w:rsid w:val="00E56B2E"/>
    <w:rPr>
      <w:rFonts w:ascii="Arial" w:hAnsi="Arial"/>
      <w:i/>
      <w:lang w:eastAsia="en-US"/>
    </w:rPr>
  </w:style>
  <w:style w:type="numbering" w:customStyle="1" w:styleId="AppendixHeadings1">
    <w:name w:val="Appendix Headings1"/>
    <w:uiPriority w:val="99"/>
    <w:rsid w:val="00E56B2E"/>
    <w:pPr>
      <w:numPr>
        <w:numId w:val="20"/>
      </w:numPr>
    </w:pPr>
  </w:style>
  <w:style w:type="numbering" w:customStyle="1" w:styleId="Style11">
    <w:name w:val="Style11"/>
    <w:uiPriority w:val="99"/>
    <w:rsid w:val="00E56B2E"/>
    <w:pPr>
      <w:numPr>
        <w:numId w:val="17"/>
      </w:numPr>
    </w:pPr>
  </w:style>
  <w:style w:type="paragraph" w:styleId="ListNumber">
    <w:name w:val="List Number"/>
    <w:basedOn w:val="ListParagraph"/>
    <w:uiPriority w:val="22"/>
    <w:qFormat/>
    <w:rsid w:val="00E56B2E"/>
    <w:pPr>
      <w:spacing w:after="160" w:line="240" w:lineRule="auto"/>
      <w:ind w:left="360" w:hanging="360"/>
      <w:jc w:val="left"/>
    </w:pPr>
    <w:rPr>
      <w:rFonts w:asciiTheme="minorHAnsi" w:hAnsiTheme="minorHAnsi" w:cs="Arial"/>
      <w:color w:val="000000"/>
      <w:kern w:val="28"/>
      <w:sz w:val="22"/>
      <w:szCs w:val="22"/>
    </w:rPr>
  </w:style>
  <w:style w:type="paragraph" w:customStyle="1" w:styleId="TableHeading0">
    <w:name w:val="TableHeading"/>
    <w:basedOn w:val="Normal"/>
    <w:uiPriority w:val="13"/>
    <w:qFormat/>
    <w:rsid w:val="00E56B2E"/>
    <w:pPr>
      <w:spacing w:after="160" w:line="240" w:lineRule="auto"/>
    </w:pPr>
    <w:rPr>
      <w:rFonts w:asciiTheme="minorHAnsi" w:hAnsiTheme="minorHAnsi" w:cs="Arial"/>
      <w:b/>
      <w:color w:val="000000"/>
      <w:kern w:val="28"/>
      <w:sz w:val="22"/>
      <w:szCs w:val="22"/>
    </w:rPr>
  </w:style>
  <w:style w:type="paragraph" w:customStyle="1" w:styleId="TableText">
    <w:name w:val="TableText"/>
    <w:basedOn w:val="Normal"/>
    <w:next w:val="Normal"/>
    <w:uiPriority w:val="14"/>
    <w:qFormat/>
    <w:rsid w:val="00E56B2E"/>
    <w:pPr>
      <w:spacing w:after="160" w:line="240" w:lineRule="auto"/>
    </w:pPr>
    <w:rPr>
      <w:rFonts w:asciiTheme="minorHAnsi" w:hAnsiTheme="minorHAnsi" w:cs="Arial"/>
      <w:color w:val="000000"/>
      <w:kern w:val="28"/>
      <w:sz w:val="22"/>
      <w:szCs w:val="22"/>
    </w:rPr>
  </w:style>
  <w:style w:type="table" w:styleId="LightList">
    <w:name w:val="Light List"/>
    <w:basedOn w:val="TableNormal"/>
    <w:uiPriority w:val="61"/>
    <w:rsid w:val="00E56B2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12">
    <w:name w:val="Style12"/>
    <w:uiPriority w:val="99"/>
    <w:rsid w:val="005A5C40"/>
    <w:pPr>
      <w:numPr>
        <w:numId w:val="9"/>
      </w:numPr>
    </w:pPr>
  </w:style>
  <w:style w:type="paragraph" w:customStyle="1" w:styleId="BHPBasicText">
    <w:name w:val="BHP Basic Text"/>
    <w:basedOn w:val="Normal"/>
    <w:qFormat/>
    <w:rsid w:val="005A5C40"/>
    <w:pPr>
      <w:spacing w:after="120" w:line="200" w:lineRule="atLeast"/>
      <w:jc w:val="left"/>
    </w:pPr>
    <w:rPr>
      <w:rFonts w:eastAsia="Cambria"/>
      <w:color w:val="000000"/>
      <w:sz w:val="18"/>
      <w:lang w:val="en-US"/>
    </w:rPr>
  </w:style>
  <w:style w:type="character" w:customStyle="1" w:styleId="TableFontChar">
    <w:name w:val="TableFont Char"/>
    <w:link w:val="TableFont"/>
    <w:locked/>
    <w:rsid w:val="005A5C40"/>
    <w:rPr>
      <w:rFonts w:ascii="Arial" w:hAnsi="Arial" w:cs="Arial"/>
      <w:color w:val="000000"/>
      <w:sz w:val="18"/>
      <w:lang w:val="en-GB" w:eastAsia="en-US"/>
    </w:rPr>
  </w:style>
  <w:style w:type="paragraph" w:customStyle="1" w:styleId="TableFont">
    <w:name w:val="TableFont"/>
    <w:basedOn w:val="Normal"/>
    <w:link w:val="TableFontChar"/>
    <w:qFormat/>
    <w:rsid w:val="005A5C40"/>
    <w:pPr>
      <w:spacing w:before="40" w:after="40" w:line="240" w:lineRule="auto"/>
      <w:jc w:val="left"/>
    </w:pPr>
    <w:rPr>
      <w:rFonts w:cs="Arial"/>
      <w:color w:val="000000"/>
      <w:sz w:val="18"/>
      <w:szCs w:val="20"/>
      <w:lang w:val="en-GB"/>
    </w:rPr>
  </w:style>
  <w:style w:type="paragraph" w:customStyle="1" w:styleId="BHPHeading3">
    <w:name w:val="BHP Heading 3"/>
    <w:basedOn w:val="Normal"/>
    <w:qFormat/>
    <w:rsid w:val="005A5C40"/>
    <w:pPr>
      <w:widowControl w:val="0"/>
      <w:tabs>
        <w:tab w:val="left" w:pos="227"/>
      </w:tabs>
      <w:suppressAutoHyphens/>
      <w:autoSpaceDE w:val="0"/>
      <w:autoSpaceDN w:val="0"/>
      <w:adjustRightInd w:val="0"/>
      <w:spacing w:before="120" w:after="60" w:line="240" w:lineRule="atLeast"/>
      <w:jc w:val="left"/>
    </w:pPr>
    <w:rPr>
      <w:rFonts w:cs="Transit-Normal"/>
      <w:b/>
      <w:color w:val="000000"/>
      <w:szCs w:val="19"/>
      <w:lang w:val="en-GB" w:bidi="en-US"/>
    </w:rPr>
  </w:style>
  <w:style w:type="paragraph" w:customStyle="1" w:styleId="LegalClauseLevel3">
    <w:name w:val="Legal Clause Level 3"/>
    <w:basedOn w:val="Normal"/>
    <w:qFormat/>
    <w:rsid w:val="005A5C40"/>
    <w:pPr>
      <w:numPr>
        <w:ilvl w:val="2"/>
        <w:numId w:val="118"/>
      </w:numPr>
      <w:spacing w:after="140" w:line="280" w:lineRule="atLeast"/>
      <w:jc w:val="left"/>
      <w:outlineLvl w:val="3"/>
    </w:pPr>
    <w:rPr>
      <w:rFonts w:cs="Arial"/>
      <w:sz w:val="22"/>
      <w:szCs w:val="22"/>
      <w:lang w:eastAsia="zh-CN" w:bidi="th-TH"/>
    </w:rPr>
  </w:style>
  <w:style w:type="paragraph" w:customStyle="1" w:styleId="LegalClauseLevel4">
    <w:name w:val="Legal Clause Level 4"/>
    <w:basedOn w:val="Normal"/>
    <w:qFormat/>
    <w:rsid w:val="005A5C40"/>
    <w:pPr>
      <w:numPr>
        <w:ilvl w:val="3"/>
        <w:numId w:val="118"/>
      </w:numPr>
      <w:spacing w:after="140" w:line="280" w:lineRule="atLeast"/>
      <w:jc w:val="left"/>
      <w:outlineLvl w:val="3"/>
    </w:pPr>
    <w:rPr>
      <w:rFonts w:cs="Arial"/>
      <w:sz w:val="22"/>
      <w:szCs w:val="22"/>
      <w:lang w:eastAsia="zh-CN" w:bidi="th-TH"/>
    </w:rPr>
  </w:style>
  <w:style w:type="paragraph" w:customStyle="1" w:styleId="LegalClauseLevel5">
    <w:name w:val="Legal Clause Level 5"/>
    <w:basedOn w:val="Normal"/>
    <w:qFormat/>
    <w:rsid w:val="005A5C40"/>
    <w:pPr>
      <w:numPr>
        <w:ilvl w:val="4"/>
        <w:numId w:val="118"/>
      </w:numPr>
      <w:spacing w:after="140" w:line="280" w:lineRule="atLeast"/>
      <w:jc w:val="left"/>
      <w:outlineLvl w:val="4"/>
    </w:pPr>
    <w:rPr>
      <w:rFonts w:cs="Arial"/>
      <w:sz w:val="22"/>
      <w:szCs w:val="22"/>
      <w:lang w:eastAsia="zh-CN" w:bidi="th-TH"/>
    </w:rPr>
  </w:style>
  <w:style w:type="paragraph" w:customStyle="1" w:styleId="MENoIndent1">
    <w:name w:val="ME NoIndent 1"/>
    <w:basedOn w:val="Normal"/>
    <w:rsid w:val="005A5C40"/>
    <w:pPr>
      <w:numPr>
        <w:numId w:val="119"/>
      </w:numPr>
      <w:spacing w:after="240" w:line="280" w:lineRule="atLeast"/>
      <w:jc w:val="left"/>
    </w:pPr>
    <w:rPr>
      <w:rFonts w:ascii="Times New Roman" w:hAnsi="Times New Roman"/>
      <w:sz w:val="22"/>
      <w:lang w:eastAsia="en-AU"/>
    </w:rPr>
  </w:style>
  <w:style w:type="paragraph" w:customStyle="1" w:styleId="ScheduleL1">
    <w:name w:val="Schedule L1"/>
    <w:basedOn w:val="Normal"/>
    <w:next w:val="Normal"/>
    <w:rsid w:val="005A5C40"/>
    <w:pPr>
      <w:numPr>
        <w:numId w:val="120"/>
      </w:numPr>
      <w:pBdr>
        <w:bottom w:val="single" w:sz="4" w:space="1" w:color="auto"/>
      </w:pBdr>
      <w:spacing w:before="140" w:after="480" w:line="480" w:lineRule="exact"/>
      <w:ind w:left="0"/>
      <w:jc w:val="left"/>
      <w:outlineLvl w:val="0"/>
    </w:pPr>
    <w:rPr>
      <w:rFonts w:cs="Angsana New"/>
      <w:spacing w:val="-10"/>
      <w:w w:val="95"/>
      <w:sz w:val="48"/>
      <w:szCs w:val="48"/>
      <w:lang w:eastAsia="zh-CN" w:bidi="th-TH"/>
    </w:rPr>
  </w:style>
  <w:style w:type="paragraph" w:customStyle="1" w:styleId="ScheduleL2">
    <w:name w:val="Schedule L2"/>
    <w:basedOn w:val="Normal"/>
    <w:next w:val="Normal"/>
    <w:rsid w:val="005A5C40"/>
    <w:pPr>
      <w:keepNext/>
      <w:numPr>
        <w:ilvl w:val="1"/>
        <w:numId w:val="120"/>
      </w:numPr>
      <w:spacing w:before="280" w:after="140" w:line="280" w:lineRule="atLeast"/>
      <w:jc w:val="left"/>
      <w:outlineLvl w:val="1"/>
    </w:pPr>
    <w:rPr>
      <w:rFonts w:cs="Angsana New"/>
      <w:spacing w:val="-10"/>
      <w:w w:val="95"/>
      <w:sz w:val="32"/>
      <w:szCs w:val="32"/>
      <w:lang w:eastAsia="zh-CN" w:bidi="th-TH"/>
    </w:rPr>
  </w:style>
  <w:style w:type="paragraph" w:customStyle="1" w:styleId="ScheduleL3">
    <w:name w:val="Schedule L3"/>
    <w:basedOn w:val="Normal"/>
    <w:next w:val="Normal"/>
    <w:rsid w:val="005A5C40"/>
    <w:pPr>
      <w:keepNext/>
      <w:numPr>
        <w:ilvl w:val="2"/>
        <w:numId w:val="120"/>
      </w:numPr>
      <w:spacing w:before="60" w:after="60" w:line="280" w:lineRule="atLeast"/>
      <w:jc w:val="left"/>
      <w:outlineLvl w:val="2"/>
    </w:pPr>
    <w:rPr>
      <w:rFonts w:cs="Angsana New"/>
      <w:b/>
      <w:bCs/>
      <w:w w:val="95"/>
      <w:sz w:val="24"/>
      <w:lang w:eastAsia="zh-CN" w:bidi="th-TH"/>
    </w:rPr>
  </w:style>
  <w:style w:type="paragraph" w:customStyle="1" w:styleId="ScheduleL4">
    <w:name w:val="Schedule L4"/>
    <w:basedOn w:val="Normal"/>
    <w:rsid w:val="005A5C40"/>
    <w:pPr>
      <w:numPr>
        <w:ilvl w:val="3"/>
        <w:numId w:val="120"/>
      </w:numPr>
      <w:spacing w:after="140" w:line="280" w:lineRule="atLeast"/>
      <w:jc w:val="left"/>
      <w:outlineLvl w:val="3"/>
    </w:pPr>
    <w:rPr>
      <w:rFonts w:ascii="Times New Roman" w:hAnsi="Times New Roman" w:cs="Angsana New"/>
      <w:sz w:val="22"/>
      <w:szCs w:val="22"/>
      <w:lang w:eastAsia="zh-CN" w:bidi="th-TH"/>
    </w:rPr>
  </w:style>
  <w:style w:type="paragraph" w:customStyle="1" w:styleId="ScheduleL5">
    <w:name w:val="Schedule L5"/>
    <w:basedOn w:val="Normal"/>
    <w:rsid w:val="005A5C40"/>
    <w:pPr>
      <w:numPr>
        <w:ilvl w:val="4"/>
        <w:numId w:val="120"/>
      </w:numPr>
      <w:tabs>
        <w:tab w:val="clear" w:pos="2041"/>
      </w:tabs>
      <w:spacing w:after="140" w:line="280" w:lineRule="atLeast"/>
      <w:jc w:val="left"/>
      <w:outlineLvl w:val="4"/>
    </w:pPr>
    <w:rPr>
      <w:rFonts w:ascii="Times New Roman" w:hAnsi="Times New Roman" w:cs="Angsana New"/>
      <w:sz w:val="22"/>
      <w:szCs w:val="22"/>
      <w:lang w:eastAsia="zh-CN" w:bidi="th-TH"/>
    </w:rPr>
  </w:style>
  <w:style w:type="paragraph" w:customStyle="1" w:styleId="ScheduleL6">
    <w:name w:val="Schedule L6"/>
    <w:basedOn w:val="Normal"/>
    <w:rsid w:val="005A5C40"/>
    <w:pPr>
      <w:numPr>
        <w:ilvl w:val="5"/>
        <w:numId w:val="120"/>
      </w:numPr>
      <w:tabs>
        <w:tab w:val="clear" w:pos="2722"/>
      </w:tabs>
      <w:spacing w:after="140" w:line="280" w:lineRule="atLeast"/>
      <w:jc w:val="left"/>
      <w:outlineLvl w:val="5"/>
    </w:pPr>
    <w:rPr>
      <w:rFonts w:ascii="Times New Roman" w:hAnsi="Times New Roman" w:cs="Angsana New"/>
      <w:sz w:val="22"/>
      <w:szCs w:val="22"/>
      <w:lang w:eastAsia="zh-CN" w:bidi="th-TH"/>
    </w:rPr>
  </w:style>
  <w:style w:type="paragraph" w:customStyle="1" w:styleId="LegalBodyText2">
    <w:name w:val="Legal Body Text 2"/>
    <w:basedOn w:val="Normal"/>
    <w:qFormat/>
    <w:rsid w:val="005A5C40"/>
    <w:pPr>
      <w:tabs>
        <w:tab w:val="left" w:pos="851"/>
      </w:tabs>
      <w:spacing w:before="120" w:after="120" w:line="240" w:lineRule="auto"/>
      <w:ind w:left="851"/>
      <w:jc w:val="left"/>
    </w:pPr>
    <w:rPr>
      <w:rFonts w:eastAsia="Calibri" w:cs="Arial"/>
      <w:sz w:val="22"/>
      <w:szCs w:val="22"/>
    </w:rPr>
  </w:style>
  <w:style w:type="paragraph" w:customStyle="1" w:styleId="LegalScheduleLevel1">
    <w:name w:val="Legal Schedule Level 1"/>
    <w:basedOn w:val="Normal"/>
    <w:qFormat/>
    <w:rsid w:val="005A5C40"/>
    <w:pPr>
      <w:numPr>
        <w:numId w:val="121"/>
      </w:numPr>
      <w:spacing w:before="240" w:after="240" w:line="240" w:lineRule="auto"/>
      <w:jc w:val="left"/>
    </w:pPr>
    <w:rPr>
      <w:rFonts w:eastAsia="Calibri" w:cs="Arial"/>
      <w:b/>
      <w:sz w:val="32"/>
      <w:szCs w:val="32"/>
    </w:rPr>
  </w:style>
  <w:style w:type="paragraph" w:customStyle="1" w:styleId="LegalScheduleLevel2">
    <w:name w:val="Legal Schedule Level 2"/>
    <w:basedOn w:val="Normal"/>
    <w:qFormat/>
    <w:rsid w:val="005A5C40"/>
    <w:pPr>
      <w:keepNext/>
      <w:keepLines/>
      <w:numPr>
        <w:ilvl w:val="1"/>
        <w:numId w:val="121"/>
      </w:numPr>
      <w:spacing w:before="60" w:after="60"/>
      <w:jc w:val="left"/>
      <w:outlineLvl w:val="2"/>
    </w:pPr>
    <w:rPr>
      <w:rFonts w:cs="Arial"/>
      <w:b/>
      <w:bCs/>
      <w:w w:val="95"/>
      <w:sz w:val="24"/>
      <w:lang w:eastAsia="zh-CN" w:bidi="th-TH"/>
    </w:rPr>
  </w:style>
  <w:style w:type="paragraph" w:customStyle="1" w:styleId="LegalScheduleLevel3">
    <w:name w:val="Legal Schedule Level 3"/>
    <w:basedOn w:val="LegalClauseLevel3"/>
    <w:qFormat/>
    <w:rsid w:val="005A5C40"/>
    <w:pPr>
      <w:numPr>
        <w:numId w:val="121"/>
      </w:numPr>
    </w:pPr>
  </w:style>
  <w:style w:type="paragraph" w:customStyle="1" w:styleId="LegalScheduleLevel4">
    <w:name w:val="Legal Schedule Level 4"/>
    <w:basedOn w:val="LegalClauseLevel4"/>
    <w:qFormat/>
    <w:rsid w:val="005A5C40"/>
    <w:pPr>
      <w:numPr>
        <w:numId w:val="121"/>
      </w:numPr>
    </w:pPr>
  </w:style>
  <w:style w:type="paragraph" w:customStyle="1" w:styleId="LegalScheduleLevel5">
    <w:name w:val="Legal Schedule Level 5"/>
    <w:basedOn w:val="LegalClauseLevel5"/>
    <w:qFormat/>
    <w:rsid w:val="005A5C40"/>
    <w:pPr>
      <w:numPr>
        <w:numId w:val="121"/>
      </w:numPr>
    </w:pPr>
  </w:style>
  <w:style w:type="numbering" w:customStyle="1" w:styleId="AppendixHeadings2">
    <w:name w:val="Appendix Headings2"/>
    <w:uiPriority w:val="99"/>
    <w:rsid w:val="005A5C40"/>
  </w:style>
  <w:style w:type="numbering" w:customStyle="1" w:styleId="KeyPoints">
    <w:name w:val="Key Points"/>
    <w:basedOn w:val="NoList"/>
    <w:uiPriority w:val="99"/>
    <w:rsid w:val="005A5C40"/>
    <w:pPr>
      <w:numPr>
        <w:numId w:val="124"/>
      </w:numPr>
    </w:pPr>
  </w:style>
  <w:style w:type="numbering" w:customStyle="1" w:styleId="Attach">
    <w:name w:val="Attach"/>
    <w:basedOn w:val="NoList"/>
    <w:uiPriority w:val="99"/>
    <w:rsid w:val="005A5C40"/>
    <w:pPr>
      <w:numPr>
        <w:numId w:val="125"/>
      </w:numPr>
    </w:pPr>
  </w:style>
  <w:style w:type="paragraph" w:styleId="ListNumber2">
    <w:name w:val="List Number 2"/>
    <w:basedOn w:val="Normal"/>
    <w:uiPriority w:val="99"/>
    <w:rsid w:val="005A5C40"/>
    <w:pPr>
      <w:tabs>
        <w:tab w:val="left" w:pos="902"/>
      </w:tabs>
      <w:spacing w:after="120" w:line="240" w:lineRule="auto"/>
      <w:ind w:left="738" w:hanging="369"/>
      <w:jc w:val="left"/>
    </w:pPr>
    <w:rPr>
      <w:lang w:eastAsia="en-AU"/>
    </w:rPr>
  </w:style>
  <w:style w:type="paragraph" w:styleId="ListNumber3">
    <w:name w:val="List Number 3"/>
    <w:basedOn w:val="Normal"/>
    <w:uiPriority w:val="99"/>
    <w:rsid w:val="005A5C40"/>
    <w:pPr>
      <w:tabs>
        <w:tab w:val="left" w:pos="902"/>
      </w:tabs>
      <w:spacing w:after="120" w:line="240" w:lineRule="auto"/>
      <w:ind w:left="1107" w:hanging="369"/>
      <w:jc w:val="left"/>
    </w:pPr>
    <w:rPr>
      <w:lang w:eastAsia="en-AU"/>
    </w:rPr>
  </w:style>
  <w:style w:type="paragraph" w:styleId="ListNumber4">
    <w:name w:val="List Number 4"/>
    <w:basedOn w:val="Normal"/>
    <w:uiPriority w:val="99"/>
    <w:rsid w:val="005A5C40"/>
    <w:pPr>
      <w:tabs>
        <w:tab w:val="left" w:pos="902"/>
      </w:tabs>
      <w:spacing w:after="120" w:line="240" w:lineRule="auto"/>
      <w:ind w:left="1476" w:hanging="369"/>
      <w:jc w:val="left"/>
    </w:pPr>
    <w:rPr>
      <w:lang w:eastAsia="en-AU"/>
    </w:rPr>
  </w:style>
  <w:style w:type="paragraph" w:styleId="ListNumber5">
    <w:name w:val="List Number 5"/>
    <w:basedOn w:val="Normal"/>
    <w:uiPriority w:val="99"/>
    <w:rsid w:val="005A5C40"/>
    <w:pPr>
      <w:tabs>
        <w:tab w:val="left" w:pos="902"/>
      </w:tabs>
      <w:spacing w:after="120" w:line="240" w:lineRule="auto"/>
      <w:ind w:left="1845" w:hanging="369"/>
      <w:jc w:val="left"/>
    </w:pPr>
    <w:rPr>
      <w:lang w:eastAsia="en-AU"/>
    </w:rPr>
  </w:style>
  <w:style w:type="paragraph" w:styleId="Title">
    <w:name w:val="Title"/>
    <w:basedOn w:val="Normal"/>
    <w:link w:val="TitleChar"/>
    <w:qFormat/>
    <w:rsid w:val="005A5C40"/>
    <w:pPr>
      <w:spacing w:before="240" w:after="120" w:line="240" w:lineRule="auto"/>
      <w:jc w:val="center"/>
      <w:outlineLvl w:val="0"/>
    </w:pPr>
    <w:rPr>
      <w:rFonts w:cs="Arial"/>
      <w:b/>
      <w:bCs/>
      <w:caps/>
      <w:kern w:val="28"/>
      <w:sz w:val="36"/>
      <w:szCs w:val="36"/>
      <w:lang w:eastAsia="en-AU"/>
    </w:rPr>
  </w:style>
  <w:style w:type="character" w:customStyle="1" w:styleId="TitleChar">
    <w:name w:val="Title Char"/>
    <w:basedOn w:val="DefaultParagraphFont"/>
    <w:link w:val="Title"/>
    <w:rsid w:val="005A5C40"/>
    <w:rPr>
      <w:rFonts w:ascii="Arial" w:hAnsi="Arial" w:cs="Arial"/>
      <w:b/>
      <w:bCs/>
      <w:caps/>
      <w:kern w:val="28"/>
      <w:sz w:val="36"/>
      <w:szCs w:val="36"/>
    </w:rPr>
  </w:style>
  <w:style w:type="numbering" w:customStyle="1" w:styleId="Style13">
    <w:name w:val="Style13"/>
    <w:uiPriority w:val="99"/>
    <w:rsid w:val="003B49D9"/>
  </w:style>
  <w:style w:type="numbering" w:customStyle="1" w:styleId="AppendixHeadings3">
    <w:name w:val="Appendix Headings3"/>
    <w:uiPriority w:val="99"/>
    <w:rsid w:val="003B49D9"/>
    <w:pPr>
      <w:numPr>
        <w:numId w:val="36"/>
      </w:numPr>
    </w:pPr>
  </w:style>
  <w:style w:type="character" w:styleId="HTMLCode">
    <w:name w:val="HTML Code"/>
    <w:basedOn w:val="DefaultParagraphFont"/>
    <w:uiPriority w:val="99"/>
    <w:semiHidden/>
    <w:unhideWhenUsed/>
    <w:rsid w:val="003B49D9"/>
    <w:rPr>
      <w:rFonts w:ascii="Courier New" w:eastAsia="Times New Roman" w:hAnsi="Courier New" w:cs="Courier New"/>
      <w:sz w:val="20"/>
      <w:szCs w:val="20"/>
    </w:rPr>
  </w:style>
  <w:style w:type="paragraph" w:styleId="BodyText">
    <w:name w:val="Body Text"/>
    <w:basedOn w:val="Normal"/>
    <w:link w:val="BodyTextChar"/>
    <w:qFormat/>
    <w:rsid w:val="003B49D9"/>
    <w:pPr>
      <w:spacing w:after="120" w:line="360" w:lineRule="auto"/>
    </w:pPr>
    <w:rPr>
      <w:rFonts w:ascii="Century Gothic" w:eastAsia="Calibri" w:hAnsi="Century Gothic"/>
      <w:sz w:val="22"/>
      <w:szCs w:val="22"/>
    </w:rPr>
  </w:style>
  <w:style w:type="character" w:customStyle="1" w:styleId="BodyTextChar">
    <w:name w:val="Body Text Char"/>
    <w:basedOn w:val="DefaultParagraphFont"/>
    <w:link w:val="BodyText"/>
    <w:rsid w:val="003B49D9"/>
    <w:rPr>
      <w:rFonts w:ascii="Century Gothic" w:eastAsia="Calibri" w:hAnsi="Century Gothic"/>
      <w:sz w:val="22"/>
      <w:szCs w:val="22"/>
      <w:lang w:eastAsia="en-US"/>
    </w:rPr>
  </w:style>
  <w:style w:type="numbering" w:customStyle="1" w:styleId="AppendixHeadings4">
    <w:name w:val="Appendix Headings4"/>
    <w:uiPriority w:val="99"/>
    <w:rsid w:val="00203D70"/>
  </w:style>
  <w:style w:type="numbering" w:customStyle="1" w:styleId="AppendixHeadings5">
    <w:name w:val="Appendix Headings5"/>
    <w:uiPriority w:val="99"/>
    <w:rsid w:val="0062623D"/>
    <w:pPr>
      <w:numPr>
        <w:numId w:val="21"/>
      </w:numPr>
    </w:pPr>
  </w:style>
  <w:style w:type="numbering" w:customStyle="1" w:styleId="Style14">
    <w:name w:val="Style14"/>
    <w:uiPriority w:val="99"/>
    <w:rsid w:val="00017A47"/>
    <w:pPr>
      <w:numPr>
        <w:numId w:val="28"/>
      </w:numPr>
    </w:pPr>
  </w:style>
  <w:style w:type="paragraph" w:customStyle="1" w:styleId="Para0">
    <w:name w:val="Para 0"/>
    <w:basedOn w:val="Normal"/>
    <w:rsid w:val="00017A47"/>
    <w:pPr>
      <w:spacing w:after="220" w:line="300" w:lineRule="auto"/>
      <w:jc w:val="left"/>
    </w:pPr>
    <w:rPr>
      <w:color w:val="000000"/>
      <w:szCs w:val="20"/>
      <w:lang w:val="en-GB"/>
    </w:rPr>
  </w:style>
  <w:style w:type="paragraph" w:customStyle="1" w:styleId="Para0bullet">
    <w:name w:val="Para 0 bullet"/>
    <w:basedOn w:val="Para0"/>
    <w:link w:val="Para0bulletChar"/>
    <w:rsid w:val="00017A47"/>
    <w:pPr>
      <w:numPr>
        <w:numId w:val="140"/>
      </w:numPr>
      <w:spacing w:after="60"/>
    </w:pPr>
  </w:style>
  <w:style w:type="paragraph" w:customStyle="1" w:styleId="Heading1-NoTOC">
    <w:name w:val="Heading 1 - No TOC"/>
    <w:basedOn w:val="Heading1"/>
    <w:next w:val="Para0"/>
    <w:rsid w:val="00017A47"/>
    <w:pPr>
      <w:pageBreakBefore/>
      <w:tabs>
        <w:tab w:val="clear" w:pos="567"/>
        <w:tab w:val="left" w:pos="851"/>
      </w:tabs>
      <w:spacing w:before="0" w:after="240"/>
      <w:jc w:val="left"/>
      <w:outlineLvl w:val="9"/>
    </w:pPr>
    <w:rPr>
      <w:b/>
      <w:color w:val="000000"/>
      <w:sz w:val="36"/>
      <w:lang w:val="en-GB"/>
    </w:rPr>
  </w:style>
  <w:style w:type="character" w:customStyle="1" w:styleId="Para0bulletChar">
    <w:name w:val="Para 0 bullet Char"/>
    <w:link w:val="Para0bullet"/>
    <w:rsid w:val="00017A47"/>
    <w:rPr>
      <w:rFonts w:ascii="Arial" w:hAnsi="Arial"/>
      <w:color w:val="000000"/>
      <w:lang w:val="en-GB" w:eastAsia="en-US"/>
    </w:rPr>
  </w:style>
  <w:style w:type="paragraph" w:customStyle="1" w:styleId="Appendix1">
    <w:name w:val="Appendix 1"/>
    <w:basedOn w:val="Heading1"/>
    <w:next w:val="Para0"/>
    <w:rsid w:val="00017A47"/>
    <w:pPr>
      <w:pageBreakBefore/>
      <w:tabs>
        <w:tab w:val="clear" w:pos="567"/>
        <w:tab w:val="num" w:pos="2268"/>
      </w:tabs>
      <w:spacing w:before="0" w:after="240"/>
      <w:ind w:left="2268" w:hanging="2268"/>
      <w:jc w:val="left"/>
    </w:pPr>
    <w:rPr>
      <w:b/>
      <w:color w:val="000000"/>
      <w:sz w:val="36"/>
      <w:lang w:val="en-GB"/>
    </w:rPr>
  </w:style>
  <w:style w:type="paragraph" w:customStyle="1" w:styleId="Appendix2">
    <w:name w:val="Appendix 2"/>
    <w:basedOn w:val="Appendix1"/>
    <w:next w:val="Para0"/>
    <w:rsid w:val="00017A47"/>
    <w:pPr>
      <w:pageBreakBefore w:val="0"/>
      <w:numPr>
        <w:ilvl w:val="1"/>
      </w:numPr>
      <w:tabs>
        <w:tab w:val="num" w:pos="2268"/>
      </w:tabs>
      <w:spacing w:before="120" w:after="40"/>
      <w:ind w:left="2268" w:hanging="2268"/>
      <w:outlineLvl w:val="1"/>
    </w:pPr>
    <w:rPr>
      <w:sz w:val="22"/>
    </w:rPr>
  </w:style>
  <w:style w:type="paragraph" w:customStyle="1" w:styleId="Appendix3">
    <w:name w:val="Appendix 3"/>
    <w:basedOn w:val="Appendix1"/>
    <w:next w:val="Para0"/>
    <w:rsid w:val="00017A47"/>
    <w:pPr>
      <w:pageBreakBefore w:val="0"/>
      <w:numPr>
        <w:ilvl w:val="2"/>
      </w:numPr>
      <w:tabs>
        <w:tab w:val="num" w:pos="2268"/>
      </w:tabs>
      <w:spacing w:before="120" w:after="40"/>
      <w:ind w:left="2268" w:hanging="2268"/>
      <w:outlineLvl w:val="2"/>
    </w:pPr>
    <w:rPr>
      <w:sz w:val="22"/>
    </w:rPr>
  </w:style>
  <w:style w:type="paragraph" w:customStyle="1" w:styleId="Para3number">
    <w:name w:val="Para 3 number"/>
    <w:basedOn w:val="Normal"/>
    <w:rsid w:val="00017A47"/>
    <w:pPr>
      <w:numPr>
        <w:numId w:val="142"/>
      </w:numPr>
      <w:spacing w:after="60" w:line="300" w:lineRule="auto"/>
      <w:jc w:val="left"/>
    </w:pPr>
    <w:rPr>
      <w:color w:val="000000"/>
      <w:szCs w:val="20"/>
      <w:lang w:val="en-GB"/>
    </w:rPr>
  </w:style>
  <w:style w:type="paragraph" w:customStyle="1" w:styleId="TableFontH">
    <w:name w:val="TableFontH"/>
    <w:basedOn w:val="TableFont"/>
    <w:link w:val="TableFontHChar"/>
    <w:rsid w:val="00017A47"/>
    <w:pPr>
      <w:keepNext/>
      <w:spacing w:before="60" w:after="60"/>
    </w:pPr>
    <w:rPr>
      <w:rFonts w:cs="Times New Roman"/>
      <w:b/>
      <w:color w:val="808000"/>
    </w:rPr>
  </w:style>
  <w:style w:type="character" w:customStyle="1" w:styleId="TableFontHChar">
    <w:name w:val="TableFontH Char"/>
    <w:link w:val="TableFontH"/>
    <w:rsid w:val="00017A47"/>
    <w:rPr>
      <w:rFonts w:ascii="Arial" w:hAnsi="Arial"/>
      <w:b/>
      <w:color w:val="808000"/>
      <w:sz w:val="18"/>
      <w:lang w:val="en-GB" w:eastAsia="en-US"/>
    </w:rPr>
  </w:style>
  <w:style w:type="paragraph" w:customStyle="1" w:styleId="TableFontbullet">
    <w:name w:val="TableFont bullet"/>
    <w:basedOn w:val="TableFont"/>
    <w:rsid w:val="00017A47"/>
    <w:pPr>
      <w:numPr>
        <w:numId w:val="144"/>
      </w:numPr>
      <w:tabs>
        <w:tab w:val="clear" w:pos="397"/>
      </w:tabs>
      <w:spacing w:before="20" w:after="0"/>
      <w:ind w:left="720" w:hanging="360"/>
    </w:pPr>
    <w:rPr>
      <w:rFonts w:cs="Times New Roman"/>
    </w:rPr>
  </w:style>
  <w:style w:type="paragraph" w:customStyle="1" w:styleId="TableTaskNo">
    <w:name w:val="Table_Task_No"/>
    <w:basedOn w:val="TableFontH"/>
    <w:rsid w:val="00017A47"/>
    <w:pPr>
      <w:jc w:val="center"/>
    </w:pPr>
  </w:style>
  <w:style w:type="paragraph" w:customStyle="1" w:styleId="Head2manual">
    <w:name w:val="Head 2 manual"/>
    <w:basedOn w:val="Normal"/>
    <w:next w:val="Para0"/>
    <w:link w:val="Head2manualChar"/>
    <w:rsid w:val="00017A47"/>
    <w:pPr>
      <w:keepNext/>
      <w:spacing w:before="120" w:after="40" w:line="240" w:lineRule="auto"/>
      <w:jc w:val="left"/>
    </w:pPr>
    <w:rPr>
      <w:b/>
      <w:color w:val="000000"/>
      <w:sz w:val="22"/>
      <w:szCs w:val="20"/>
      <w:lang w:val="en-GB"/>
    </w:rPr>
  </w:style>
  <w:style w:type="character" w:customStyle="1" w:styleId="Head2manualChar">
    <w:name w:val="Head 2 manual Char"/>
    <w:link w:val="Head2manual"/>
    <w:rsid w:val="00017A47"/>
    <w:rPr>
      <w:rFonts w:ascii="Arial" w:hAnsi="Arial"/>
      <w:b/>
      <w:color w:val="000000"/>
      <w:sz w:val="22"/>
      <w:lang w:val="en-GB" w:eastAsia="en-US"/>
    </w:rPr>
  </w:style>
  <w:style w:type="paragraph" w:customStyle="1" w:styleId="StyleBullets1After10pt">
    <w:name w:val="Style Bullets 1 + After:  10 pt"/>
    <w:basedOn w:val="Bullets1"/>
    <w:qFormat/>
    <w:rsid w:val="00017A47"/>
    <w:pPr>
      <w:tabs>
        <w:tab w:val="left" w:pos="1134"/>
      </w:tabs>
      <w:ind w:left="1494" w:hanging="36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oa heading" w:uiPriority="0"/>
    <w:lsdException w:name="List Bullet" w:uiPriority="0" w:qFormat="1"/>
    <w:lsdException w:name="List Number" w:uiPriority="22" w:qFormat="1"/>
    <w:lsdException w:name="Title" w:semiHidden="0" w:uiPriority="0" w:unhideWhenUsed="0" w:qFormat="1"/>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F679CA"/>
    <w:pPr>
      <w:keepNext/>
      <w:tabs>
        <w:tab w:val="left" w:pos="567"/>
      </w:tabs>
      <w:spacing w:before="400" w:after="400" w:line="240" w:lineRule="auto"/>
      <w:outlineLvl w:val="0"/>
    </w:pPr>
    <w:rPr>
      <w:sz w:val="44"/>
      <w:szCs w:val="20"/>
    </w:rPr>
  </w:style>
  <w:style w:type="paragraph" w:styleId="Heading2">
    <w:name w:val="heading 2"/>
    <w:next w:val="Normal"/>
    <w:link w:val="Heading2Char"/>
    <w:qFormat/>
    <w:rsid w:val="000F3527"/>
    <w:pPr>
      <w:keepNext/>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qFormat/>
    <w:rsid w:val="00FA74ED"/>
    <w:pPr>
      <w:keepNext/>
      <w:tabs>
        <w:tab w:val="left" w:pos="851"/>
      </w:tabs>
      <w:spacing w:before="240" w:after="60"/>
      <w:outlineLvl w:val="2"/>
    </w:pPr>
    <w:rPr>
      <w:rFonts w:ascii="Arial" w:hAnsi="Arial"/>
      <w:b/>
      <w:lang w:eastAsia="en-US"/>
    </w:rPr>
  </w:style>
  <w:style w:type="paragraph" w:styleId="Heading4">
    <w:name w:val="heading 4"/>
    <w:aliases w:val="Appendix level 2"/>
    <w:next w:val="Normal"/>
    <w:autoRedefine/>
    <w:qFormat/>
    <w:rsid w:val="00446C42"/>
    <w:pPr>
      <w:keepNext/>
      <w:tabs>
        <w:tab w:val="left" w:pos="567"/>
      </w:tabs>
      <w:spacing w:before="240" w:after="60"/>
      <w:outlineLvl w:val="3"/>
    </w:pPr>
    <w:rPr>
      <w:rFonts w:ascii="Arial Bold" w:hAnsi="Arial Bold"/>
      <w:b/>
      <w:i/>
      <w:lang w:eastAsia="en-US"/>
    </w:rPr>
  </w:style>
  <w:style w:type="paragraph" w:styleId="Heading5">
    <w:name w:val="heading 5"/>
    <w:basedOn w:val="Normal"/>
    <w:next w:val="Normal"/>
    <w:qFormat/>
    <w:rsid w:val="00733403"/>
    <w:pPr>
      <w:tabs>
        <w:tab w:val="left" w:pos="720"/>
      </w:tabs>
      <w:spacing w:before="240" w:after="60"/>
      <w:outlineLvl w:val="4"/>
    </w:pPr>
    <w:rPr>
      <w:szCs w:val="20"/>
    </w:rPr>
  </w:style>
  <w:style w:type="paragraph" w:styleId="Heading6">
    <w:name w:val="heading 6"/>
    <w:basedOn w:val="Normal"/>
    <w:next w:val="Normal"/>
    <w:qFormat/>
    <w:rsid w:val="00733403"/>
    <w:pPr>
      <w:spacing w:before="240" w:after="60"/>
      <w:outlineLvl w:val="5"/>
    </w:pPr>
    <w:rPr>
      <w:i/>
      <w:szCs w:val="20"/>
    </w:rPr>
  </w:style>
  <w:style w:type="paragraph" w:styleId="Heading7">
    <w:name w:val="heading 7"/>
    <w:basedOn w:val="Normal"/>
    <w:next w:val="Normal"/>
    <w:qFormat/>
    <w:rsid w:val="00091C03"/>
    <w:pPr>
      <w:spacing w:before="240" w:after="60"/>
      <w:outlineLvl w:val="6"/>
    </w:pPr>
    <w:rPr>
      <w:szCs w:val="20"/>
    </w:rPr>
  </w:style>
  <w:style w:type="paragraph" w:styleId="Heading8">
    <w:name w:val="heading 8"/>
    <w:basedOn w:val="Normal"/>
    <w:next w:val="Normal"/>
    <w:qFormat/>
    <w:rsid w:val="00091C03"/>
    <w:pPr>
      <w:spacing w:before="240" w:after="60"/>
      <w:outlineLvl w:val="7"/>
    </w:pPr>
    <w:rPr>
      <w:i/>
      <w:szCs w:val="20"/>
    </w:rPr>
  </w:style>
  <w:style w:type="paragraph" w:styleId="Heading9">
    <w:name w:val="heading 9"/>
    <w:basedOn w:val="Normal"/>
    <w:next w:val="Normal"/>
    <w:qFormat/>
    <w:rsid w:val="00091C03"/>
    <w:p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E4027C"/>
    <w:pPr>
      <w:tabs>
        <w:tab w:val="left" w:pos="709"/>
        <w:tab w:val="left" w:pos="1560"/>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link w:val="HeaderChar"/>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tabs>
        <w:tab w:val="num" w:pos="720"/>
      </w:tabs>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BB0010"/>
    <w:pPr>
      <w:tabs>
        <w:tab w:val="clear" w:pos="720"/>
      </w:tabs>
      <w:spacing w:after="200"/>
      <w:ind w:left="0" w:right="0" w:firstLine="0"/>
      <w:contextualSpacing/>
    </w:pPr>
  </w:style>
  <w:style w:type="paragraph" w:customStyle="1" w:styleId="Bullets">
    <w:name w:val="Bullets"/>
    <w:basedOn w:val="Normal"/>
    <w:rsid w:val="00343DB2"/>
  </w:style>
  <w:style w:type="paragraph" w:customStyle="1" w:styleId="Bullets2">
    <w:name w:val="Bullets 2"/>
    <w:qFormat/>
    <w:rsid w:val="00FB41F3"/>
    <w:pPr>
      <w:tabs>
        <w:tab w:val="left" w:pos="1701"/>
      </w:tabs>
      <w:spacing w:before="40" w:line="280" w:lineRule="exact"/>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FC47D6"/>
    <w:pPr>
      <w:spacing w:after="36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4"/>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5"/>
      </w:numPr>
    </w:pPr>
    <w:rPr>
      <w:sz w:val="20"/>
    </w:rPr>
  </w:style>
  <w:style w:type="character" w:styleId="CommentReference">
    <w:name w:val="annotation reference"/>
    <w:basedOn w:val="DefaultParagraphFont"/>
    <w:unhideWhenUsed/>
    <w:rsid w:val="001935A3"/>
    <w:rPr>
      <w:sz w:val="16"/>
      <w:szCs w:val="16"/>
    </w:rPr>
  </w:style>
  <w:style w:type="paragraph" w:styleId="CommentText">
    <w:name w:val="annotation text"/>
    <w:basedOn w:val="Normal"/>
    <w:link w:val="CommentTextChar"/>
    <w:unhideWhenUsed/>
    <w:rsid w:val="001935A3"/>
    <w:pPr>
      <w:spacing w:line="240" w:lineRule="auto"/>
    </w:pPr>
    <w:rPr>
      <w:szCs w:val="20"/>
    </w:rPr>
  </w:style>
  <w:style w:type="character" w:customStyle="1" w:styleId="CommentTextChar">
    <w:name w:val="Comment Text Char"/>
    <w:basedOn w:val="DefaultParagraphFont"/>
    <w:link w:val="CommentText"/>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7"/>
      </w:numPr>
    </w:pPr>
  </w:style>
  <w:style w:type="character" w:customStyle="1" w:styleId="Heading1Char">
    <w:name w:val="Heading 1 Char"/>
    <w:basedOn w:val="DefaultParagraphFont"/>
    <w:link w:val="Heading1"/>
    <w:rsid w:val="00F679CA"/>
    <w:rPr>
      <w:rFonts w:ascii="Arial" w:hAnsi="Arial"/>
      <w:sz w:val="44"/>
      <w:lang w:eastAsia="en-US"/>
    </w:rPr>
  </w:style>
  <w:style w:type="character" w:customStyle="1" w:styleId="HeadingunnumberedChar">
    <w:name w:val="Heading unnumbered Char"/>
    <w:basedOn w:val="Heading1Char"/>
    <w:link w:val="Headingunnumbered"/>
    <w:rsid w:val="00FC47D6"/>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6"/>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next w:val="Heading2"/>
    <w:qFormat/>
    <w:rsid w:val="00010748"/>
    <w:pPr>
      <w:widowControl w:val="0"/>
      <w:tabs>
        <w:tab w:val="left" w:pos="2835"/>
      </w:tabs>
      <w:spacing w:before="800" w:after="400"/>
      <w:contextualSpacing/>
      <w:outlineLvl w:val="0"/>
    </w:pPr>
    <w:rPr>
      <w:rFonts w:ascii="Arial" w:hAnsi="Arial"/>
      <w:sz w:val="44"/>
      <w:szCs w:val="24"/>
      <w:lang w:eastAsia="en-US"/>
    </w:rPr>
  </w:style>
  <w:style w:type="paragraph" w:customStyle="1" w:styleId="Default">
    <w:name w:val="Default"/>
    <w:rsid w:val="00DE6A29"/>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304E54"/>
    <w:pPr>
      <w:spacing w:before="360" w:after="120" w:line="360" w:lineRule="atLeast"/>
    </w:pPr>
    <w:rPr>
      <w:rFonts w:ascii="Arial Bold" w:hAnsi="Arial Bold"/>
      <w:spacing w:val="20"/>
      <w:szCs w:val="24"/>
      <w:lang w:eastAsia="en-US"/>
    </w:rPr>
  </w:style>
  <w:style w:type="numbering" w:customStyle="1" w:styleId="AppendixHeadings">
    <w:name w:val="Appendix Headings"/>
    <w:uiPriority w:val="99"/>
    <w:rsid w:val="007F3920"/>
  </w:style>
  <w:style w:type="paragraph" w:styleId="Revision">
    <w:name w:val="Revision"/>
    <w:hidden/>
    <w:uiPriority w:val="99"/>
    <w:semiHidden/>
    <w:rsid w:val="00E26161"/>
    <w:rPr>
      <w:rFonts w:ascii="Arial" w:hAnsi="Arial"/>
      <w:szCs w:val="24"/>
      <w:lang w:eastAsia="en-US"/>
    </w:rPr>
  </w:style>
  <w:style w:type="character" w:customStyle="1" w:styleId="Heading3Char">
    <w:name w:val="Heading 3 Char"/>
    <w:basedOn w:val="DefaultParagraphFont"/>
    <w:link w:val="Heading3"/>
    <w:rsid w:val="00FA74ED"/>
    <w:rPr>
      <w:rFonts w:ascii="Arial" w:hAnsi="Arial"/>
      <w:b/>
      <w:lang w:eastAsia="en-US"/>
    </w:rPr>
  </w:style>
  <w:style w:type="paragraph" w:styleId="NormalWeb">
    <w:name w:val="Normal (Web)"/>
    <w:basedOn w:val="Normal"/>
    <w:uiPriority w:val="99"/>
    <w:semiHidden/>
    <w:unhideWhenUsed/>
    <w:rsid w:val="00B55EAC"/>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B55EAC"/>
    <w:rPr>
      <w:i/>
      <w:iCs/>
    </w:rPr>
  </w:style>
  <w:style w:type="character" w:customStyle="1" w:styleId="author">
    <w:name w:val="author"/>
    <w:basedOn w:val="DefaultParagraphFont"/>
    <w:rsid w:val="00B55EAC"/>
  </w:style>
  <w:style w:type="character" w:customStyle="1" w:styleId="pubyear">
    <w:name w:val="pubyear"/>
    <w:basedOn w:val="DefaultParagraphFont"/>
    <w:rsid w:val="00B55EAC"/>
  </w:style>
  <w:style w:type="character" w:customStyle="1" w:styleId="articletitle">
    <w:name w:val="articletitle"/>
    <w:basedOn w:val="DefaultParagraphFont"/>
    <w:rsid w:val="00B55EAC"/>
  </w:style>
  <w:style w:type="character" w:customStyle="1" w:styleId="journaltitle2">
    <w:name w:val="journaltitle2"/>
    <w:basedOn w:val="DefaultParagraphFont"/>
    <w:rsid w:val="00B55EAC"/>
    <w:rPr>
      <w:i/>
      <w:iCs/>
    </w:rPr>
  </w:style>
  <w:style w:type="character" w:customStyle="1" w:styleId="vol2">
    <w:name w:val="vol2"/>
    <w:basedOn w:val="DefaultParagraphFont"/>
    <w:rsid w:val="00B55EAC"/>
    <w:rPr>
      <w:b/>
      <w:bCs/>
    </w:rPr>
  </w:style>
  <w:style w:type="character" w:customStyle="1" w:styleId="pagefirst">
    <w:name w:val="pagefirst"/>
    <w:basedOn w:val="DefaultParagraphFont"/>
    <w:rsid w:val="00B55EAC"/>
  </w:style>
  <w:style w:type="character" w:customStyle="1" w:styleId="pagelast">
    <w:name w:val="pagelast"/>
    <w:basedOn w:val="DefaultParagraphFont"/>
    <w:rsid w:val="00B55EAC"/>
  </w:style>
  <w:style w:type="character" w:customStyle="1" w:styleId="smallcaps2">
    <w:name w:val="smallcaps2"/>
    <w:basedOn w:val="DefaultParagraphFont"/>
    <w:rsid w:val="00B55EAC"/>
    <w:rPr>
      <w:smallCaps/>
    </w:rPr>
  </w:style>
  <w:style w:type="character" w:styleId="Emphasis">
    <w:name w:val="Emphasis"/>
    <w:basedOn w:val="DefaultParagraphFont"/>
    <w:uiPriority w:val="20"/>
    <w:qFormat/>
    <w:rsid w:val="00B55EAC"/>
    <w:rPr>
      <w:i/>
      <w:iCs/>
    </w:rPr>
  </w:style>
  <w:style w:type="character" w:customStyle="1" w:styleId="booktitle2">
    <w:name w:val="booktitle2"/>
    <w:basedOn w:val="DefaultParagraphFont"/>
    <w:rsid w:val="00B55EAC"/>
    <w:rPr>
      <w:i/>
      <w:iCs/>
    </w:rPr>
  </w:style>
  <w:style w:type="table" w:customStyle="1" w:styleId="TableGrid1">
    <w:name w:val="Table Grid1"/>
    <w:basedOn w:val="TableNormal"/>
    <w:next w:val="TableGrid"/>
    <w:rsid w:val="00BB0010"/>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styleId="TOC6">
    <w:name w:val="toc 6"/>
    <w:basedOn w:val="Normal"/>
    <w:next w:val="Normal"/>
    <w:autoRedefine/>
    <w:uiPriority w:val="39"/>
    <w:unhideWhenUsed/>
    <w:rsid w:val="00DC718E"/>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DC718E"/>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DC718E"/>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DC718E"/>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304E54"/>
  </w:style>
  <w:style w:type="paragraph" w:customStyle="1" w:styleId="AppendixHeading0">
    <w:name w:val="Appendix Heading:"/>
    <w:basedOn w:val="Heading1"/>
    <w:next w:val="Normal"/>
    <w:autoRedefine/>
    <w:qFormat/>
    <w:rsid w:val="00304E54"/>
    <w:pPr>
      <w:keepNext w:val="0"/>
      <w:widowControl w:val="0"/>
      <w:tabs>
        <w:tab w:val="clear" w:pos="567"/>
        <w:tab w:val="left" w:pos="0"/>
      </w:tabs>
      <w:contextualSpacing/>
      <w:jc w:val="left"/>
    </w:pPr>
    <w:rPr>
      <w:sz w:val="52"/>
    </w:rPr>
  </w:style>
  <w:style w:type="character" w:customStyle="1" w:styleId="Heading2Char">
    <w:name w:val="Heading 2 Char"/>
    <w:basedOn w:val="DefaultParagraphFont"/>
    <w:link w:val="Heading2"/>
    <w:rsid w:val="00304E54"/>
    <w:rPr>
      <w:rFonts w:ascii="Arial Bold" w:hAnsi="Arial Bold"/>
      <w:b/>
      <w:spacing w:val="20"/>
      <w:lang w:eastAsia="en-US"/>
    </w:rPr>
  </w:style>
  <w:style w:type="character" w:customStyle="1" w:styleId="Appendheading2Char">
    <w:name w:val="Append heading 2 Char"/>
    <w:basedOn w:val="Heading2Char"/>
    <w:link w:val="Appendheading2"/>
    <w:rsid w:val="00304E54"/>
    <w:rPr>
      <w:rFonts w:ascii="Arial Bold" w:hAnsi="Arial Bold"/>
      <w:b/>
      <w:spacing w:val="20"/>
      <w:lang w:eastAsia="en-US"/>
    </w:rPr>
  </w:style>
  <w:style w:type="paragraph" w:customStyle="1" w:styleId="Numbers">
    <w:name w:val="Numbers"/>
    <w:basedOn w:val="List1"/>
    <w:link w:val="NumbersChar"/>
    <w:qFormat/>
    <w:rsid w:val="006F1EDE"/>
    <w:pPr>
      <w:numPr>
        <w:numId w:val="1"/>
      </w:numPr>
      <w:contextualSpacing/>
    </w:pPr>
  </w:style>
  <w:style w:type="character" w:customStyle="1" w:styleId="List1Char">
    <w:name w:val="List 1 Char"/>
    <w:basedOn w:val="DefaultParagraphFont"/>
    <w:link w:val="List1"/>
    <w:rsid w:val="006F1EDE"/>
    <w:rPr>
      <w:rFonts w:ascii="Arial" w:hAnsi="Arial"/>
      <w:szCs w:val="24"/>
      <w:lang w:eastAsia="en-US"/>
    </w:rPr>
  </w:style>
  <w:style w:type="character" w:customStyle="1" w:styleId="NumbersChar">
    <w:name w:val="Numbers Char"/>
    <w:basedOn w:val="List1Char"/>
    <w:link w:val="Numbers"/>
    <w:rsid w:val="006F1EDE"/>
    <w:rPr>
      <w:rFonts w:ascii="Arial" w:hAnsi="Arial"/>
      <w:szCs w:val="24"/>
      <w:lang w:eastAsia="en-US"/>
    </w:rPr>
  </w:style>
  <w:style w:type="table" w:customStyle="1" w:styleId="TableGrid2">
    <w:name w:val="Table Grid2"/>
    <w:basedOn w:val="TableNormal"/>
    <w:next w:val="TableGrid"/>
    <w:uiPriority w:val="59"/>
    <w:rsid w:val="000D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Caption"/>
    <w:basedOn w:val="Normal"/>
    <w:next w:val="Normal"/>
    <w:autoRedefine/>
    <w:uiPriority w:val="12"/>
    <w:qFormat/>
    <w:rsid w:val="00C7020A"/>
    <w:pPr>
      <w:spacing w:after="160" w:line="283" w:lineRule="auto"/>
      <w:ind w:left="284" w:hanging="284"/>
      <w:jc w:val="left"/>
    </w:pPr>
    <w:rPr>
      <w:rFonts w:asciiTheme="majorHAnsi" w:hAnsiTheme="majorHAnsi"/>
      <w:b/>
      <w:color w:val="000000"/>
      <w:kern w:val="28"/>
      <w:sz w:val="22"/>
    </w:rPr>
  </w:style>
  <w:style w:type="character" w:customStyle="1" w:styleId="ListParagraphChar">
    <w:name w:val="List Paragraph Char"/>
    <w:basedOn w:val="DefaultParagraphFont"/>
    <w:link w:val="ListParagraph"/>
    <w:uiPriority w:val="34"/>
    <w:locked/>
    <w:rsid w:val="00BF6EA9"/>
    <w:rPr>
      <w:rFonts w:ascii="Arial" w:hAnsi="Arial"/>
      <w:szCs w:val="24"/>
      <w:lang w:eastAsia="en-US"/>
    </w:rPr>
  </w:style>
  <w:style w:type="paragraph" w:styleId="ListBullet">
    <w:name w:val="List Bullet"/>
    <w:basedOn w:val="ListParagraph"/>
    <w:qFormat/>
    <w:rsid w:val="00DF59EF"/>
    <w:pPr>
      <w:numPr>
        <w:numId w:val="34"/>
      </w:numPr>
      <w:spacing w:after="160" w:line="283" w:lineRule="auto"/>
      <w:jc w:val="left"/>
    </w:pPr>
    <w:rPr>
      <w:rFonts w:asciiTheme="majorHAnsi" w:hAnsiTheme="majorHAnsi" w:cs="Arial"/>
      <w:color w:val="000000"/>
      <w:kern w:val="28"/>
      <w:sz w:val="24"/>
      <w:szCs w:val="22"/>
    </w:rPr>
  </w:style>
  <w:style w:type="character" w:customStyle="1" w:styleId="FooterChar">
    <w:name w:val="Footer Char"/>
    <w:basedOn w:val="DefaultParagraphFont"/>
    <w:link w:val="Footer"/>
    <w:rsid w:val="0040745B"/>
    <w:rPr>
      <w:rFonts w:ascii="Arial" w:hAnsi="Arial"/>
      <w:szCs w:val="24"/>
      <w:lang w:eastAsia="en-US"/>
    </w:rPr>
  </w:style>
  <w:style w:type="paragraph" w:customStyle="1" w:styleId="BodyText1">
    <w:name w:val="Body Text1"/>
    <w:basedOn w:val="Normal"/>
    <w:rsid w:val="00842117"/>
    <w:pPr>
      <w:tabs>
        <w:tab w:val="left" w:pos="851"/>
      </w:tabs>
      <w:spacing w:before="120" w:after="120" w:line="360" w:lineRule="auto"/>
    </w:pPr>
    <w:rPr>
      <w:rFonts w:ascii="Century Gothic" w:hAnsi="Century Gothic" w:cs="Angsana New"/>
      <w:sz w:val="22"/>
      <w:szCs w:val="22"/>
      <w:lang w:eastAsia="zh-CN" w:bidi="th-TH"/>
    </w:rPr>
  </w:style>
  <w:style w:type="paragraph" w:styleId="TOCHeading">
    <w:name w:val="TOC Heading"/>
    <w:basedOn w:val="Heading1"/>
    <w:next w:val="Normal"/>
    <w:uiPriority w:val="39"/>
    <w:unhideWhenUsed/>
    <w:qFormat/>
    <w:rsid w:val="006507F4"/>
    <w:pPr>
      <w:keepLines/>
      <w:tabs>
        <w:tab w:val="clear" w:pos="567"/>
      </w:tabs>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character" w:styleId="Strong">
    <w:name w:val="Strong"/>
    <w:basedOn w:val="DefaultParagraphFont"/>
    <w:uiPriority w:val="22"/>
    <w:qFormat/>
    <w:rsid w:val="002C23B6"/>
    <w:rPr>
      <w:b/>
      <w:bCs/>
    </w:rPr>
  </w:style>
  <w:style w:type="character" w:customStyle="1" w:styleId="apple-converted-space">
    <w:name w:val="apple-converted-space"/>
    <w:basedOn w:val="DefaultParagraphFont"/>
    <w:rsid w:val="002C23B6"/>
  </w:style>
  <w:style w:type="character" w:customStyle="1" w:styleId="HeaderChar">
    <w:name w:val="Header Char"/>
    <w:basedOn w:val="DefaultParagraphFont"/>
    <w:link w:val="Header"/>
    <w:rsid w:val="00DB408B"/>
    <w:rPr>
      <w:rFonts w:ascii="Arial" w:hAnsi="Arial"/>
      <w:szCs w:val="24"/>
      <w:lang w:eastAsia="en-US"/>
    </w:rPr>
  </w:style>
  <w:style w:type="paragraph" w:customStyle="1" w:styleId="Style9ptBoldAllcapsAfter0ptExpandedby1ptLines">
    <w:name w:val="Style 9 pt Bold All caps After:  0 pt Expanded by  1 pt Line s..."/>
    <w:basedOn w:val="Normal"/>
    <w:rsid w:val="00E56B2E"/>
    <w:pPr>
      <w:spacing w:after="0" w:line="240" w:lineRule="atLeast"/>
    </w:pPr>
    <w:rPr>
      <w:b/>
      <w:bCs/>
      <w:caps/>
      <w:spacing w:val="20"/>
      <w:sz w:val="18"/>
      <w:szCs w:val="20"/>
    </w:rPr>
  </w:style>
  <w:style w:type="paragraph" w:customStyle="1" w:styleId="HeadingNOnumbers0">
    <w:name w:val="Heading NO numbers"/>
    <w:basedOn w:val="Headingnonumbers"/>
    <w:next w:val="Normal"/>
    <w:rsid w:val="00E56B2E"/>
    <w:pPr>
      <w:pBdr>
        <w:bottom w:val="none" w:sz="0" w:space="0" w:color="auto"/>
      </w:pBdr>
    </w:pPr>
  </w:style>
  <w:style w:type="paragraph" w:customStyle="1" w:styleId="TaskHeadings">
    <w:name w:val="Task Headings"/>
    <w:basedOn w:val="Caption"/>
    <w:qFormat/>
    <w:rsid w:val="00E56B2E"/>
    <w:pPr>
      <w:numPr>
        <w:numId w:val="56"/>
      </w:numPr>
      <w:tabs>
        <w:tab w:val="clear" w:pos="1080"/>
        <w:tab w:val="left" w:pos="1134"/>
      </w:tabs>
      <w:spacing w:line="360" w:lineRule="auto"/>
      <w:ind w:left="1134" w:hanging="1134"/>
    </w:pPr>
    <w:rPr>
      <w:rFonts w:cs="Arial"/>
      <w:sz w:val="20"/>
    </w:rPr>
  </w:style>
  <w:style w:type="paragraph" w:styleId="PlainText">
    <w:name w:val="Plain Text"/>
    <w:basedOn w:val="Normal"/>
    <w:link w:val="PlainTextChar"/>
    <w:uiPriority w:val="99"/>
    <w:semiHidden/>
    <w:unhideWhenUsed/>
    <w:rsid w:val="00E56B2E"/>
    <w:pPr>
      <w:spacing w:after="0" w:line="240" w:lineRule="auto"/>
      <w:jc w:val="left"/>
    </w:pPr>
    <w:rPr>
      <w:rFonts w:ascii="Verdana" w:eastAsia="Calibri" w:hAnsi="Verdana"/>
      <w:szCs w:val="20"/>
    </w:rPr>
  </w:style>
  <w:style w:type="character" w:customStyle="1" w:styleId="PlainTextChar">
    <w:name w:val="Plain Text Char"/>
    <w:basedOn w:val="DefaultParagraphFont"/>
    <w:link w:val="PlainText"/>
    <w:uiPriority w:val="99"/>
    <w:semiHidden/>
    <w:rsid w:val="00E56B2E"/>
    <w:rPr>
      <w:rFonts w:ascii="Verdana" w:eastAsia="Calibri" w:hAnsi="Verdana"/>
      <w:lang w:eastAsia="en-US"/>
    </w:rPr>
  </w:style>
  <w:style w:type="paragraph" w:styleId="TOAHeading">
    <w:name w:val="toa heading"/>
    <w:basedOn w:val="Normal"/>
    <w:next w:val="Normal"/>
    <w:rsid w:val="00E56B2E"/>
    <w:pPr>
      <w:tabs>
        <w:tab w:val="left" w:pos="9000"/>
        <w:tab w:val="right" w:pos="9360"/>
      </w:tabs>
      <w:suppressAutoHyphens/>
      <w:spacing w:after="120" w:line="240" w:lineRule="auto"/>
    </w:pPr>
    <w:rPr>
      <w:rFonts w:ascii="Helv 10pt" w:hAnsi="Helv 10pt"/>
      <w:sz w:val="22"/>
      <w:szCs w:val="20"/>
      <w:lang w:val="en-US"/>
    </w:rPr>
  </w:style>
  <w:style w:type="paragraph" w:styleId="Bibliography">
    <w:name w:val="Bibliography"/>
    <w:basedOn w:val="Normal"/>
    <w:next w:val="Normal"/>
    <w:uiPriority w:val="37"/>
    <w:unhideWhenUsed/>
    <w:rsid w:val="00E56B2E"/>
  </w:style>
  <w:style w:type="paragraph" w:customStyle="1" w:styleId="Heading4ela">
    <w:name w:val="Heading 4 ela"/>
    <w:basedOn w:val="Normal"/>
    <w:link w:val="Heading4elaChar"/>
    <w:qFormat/>
    <w:rsid w:val="00E56B2E"/>
    <w:pPr>
      <w:keepNext/>
      <w:tabs>
        <w:tab w:val="left" w:pos="567"/>
      </w:tabs>
      <w:spacing w:before="240" w:after="60" w:line="240" w:lineRule="auto"/>
      <w:jc w:val="left"/>
      <w:outlineLvl w:val="3"/>
    </w:pPr>
    <w:rPr>
      <w:i/>
      <w:szCs w:val="20"/>
    </w:rPr>
  </w:style>
  <w:style w:type="character" w:customStyle="1" w:styleId="Heading4elaChar">
    <w:name w:val="Heading 4 ela Char"/>
    <w:basedOn w:val="DefaultParagraphFont"/>
    <w:link w:val="Heading4ela"/>
    <w:rsid w:val="00E56B2E"/>
    <w:rPr>
      <w:rFonts w:ascii="Arial" w:hAnsi="Arial"/>
      <w:i/>
      <w:lang w:eastAsia="en-US"/>
    </w:rPr>
  </w:style>
  <w:style w:type="numbering" w:customStyle="1" w:styleId="AppendixHeadings1">
    <w:name w:val="Appendix Headings1"/>
    <w:uiPriority w:val="99"/>
    <w:rsid w:val="00E56B2E"/>
    <w:pPr>
      <w:numPr>
        <w:numId w:val="20"/>
      </w:numPr>
    </w:pPr>
  </w:style>
  <w:style w:type="numbering" w:customStyle="1" w:styleId="Style11">
    <w:name w:val="Style11"/>
    <w:uiPriority w:val="99"/>
    <w:rsid w:val="00E56B2E"/>
    <w:pPr>
      <w:numPr>
        <w:numId w:val="17"/>
      </w:numPr>
    </w:pPr>
  </w:style>
  <w:style w:type="paragraph" w:styleId="ListNumber">
    <w:name w:val="List Number"/>
    <w:basedOn w:val="ListParagraph"/>
    <w:uiPriority w:val="22"/>
    <w:qFormat/>
    <w:rsid w:val="00E56B2E"/>
    <w:pPr>
      <w:spacing w:after="160" w:line="240" w:lineRule="auto"/>
      <w:ind w:left="360" w:hanging="360"/>
      <w:jc w:val="left"/>
    </w:pPr>
    <w:rPr>
      <w:rFonts w:asciiTheme="minorHAnsi" w:hAnsiTheme="minorHAnsi" w:cs="Arial"/>
      <w:color w:val="000000"/>
      <w:kern w:val="28"/>
      <w:sz w:val="22"/>
      <w:szCs w:val="22"/>
    </w:rPr>
  </w:style>
  <w:style w:type="paragraph" w:customStyle="1" w:styleId="TableHeading0">
    <w:name w:val="TableHeading"/>
    <w:basedOn w:val="Normal"/>
    <w:uiPriority w:val="13"/>
    <w:qFormat/>
    <w:rsid w:val="00E56B2E"/>
    <w:pPr>
      <w:spacing w:after="160" w:line="240" w:lineRule="auto"/>
    </w:pPr>
    <w:rPr>
      <w:rFonts w:asciiTheme="minorHAnsi" w:hAnsiTheme="minorHAnsi" w:cs="Arial"/>
      <w:b/>
      <w:color w:val="000000"/>
      <w:kern w:val="28"/>
      <w:sz w:val="22"/>
      <w:szCs w:val="22"/>
    </w:rPr>
  </w:style>
  <w:style w:type="paragraph" w:customStyle="1" w:styleId="TableText">
    <w:name w:val="TableText"/>
    <w:basedOn w:val="Normal"/>
    <w:next w:val="Normal"/>
    <w:uiPriority w:val="14"/>
    <w:qFormat/>
    <w:rsid w:val="00E56B2E"/>
    <w:pPr>
      <w:spacing w:after="160" w:line="240" w:lineRule="auto"/>
    </w:pPr>
    <w:rPr>
      <w:rFonts w:asciiTheme="minorHAnsi" w:hAnsiTheme="minorHAnsi" w:cs="Arial"/>
      <w:color w:val="000000"/>
      <w:kern w:val="28"/>
      <w:sz w:val="22"/>
      <w:szCs w:val="22"/>
    </w:rPr>
  </w:style>
  <w:style w:type="table" w:styleId="LightList">
    <w:name w:val="Light List"/>
    <w:basedOn w:val="TableNormal"/>
    <w:uiPriority w:val="61"/>
    <w:rsid w:val="00E56B2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12">
    <w:name w:val="Style12"/>
    <w:uiPriority w:val="99"/>
    <w:rsid w:val="005A5C40"/>
    <w:pPr>
      <w:numPr>
        <w:numId w:val="9"/>
      </w:numPr>
    </w:pPr>
  </w:style>
  <w:style w:type="paragraph" w:customStyle="1" w:styleId="BHPBasicText">
    <w:name w:val="BHP Basic Text"/>
    <w:basedOn w:val="Normal"/>
    <w:qFormat/>
    <w:rsid w:val="005A5C40"/>
    <w:pPr>
      <w:spacing w:after="120" w:line="200" w:lineRule="atLeast"/>
      <w:jc w:val="left"/>
    </w:pPr>
    <w:rPr>
      <w:rFonts w:eastAsia="Cambria"/>
      <w:color w:val="000000"/>
      <w:sz w:val="18"/>
      <w:lang w:val="en-US"/>
    </w:rPr>
  </w:style>
  <w:style w:type="character" w:customStyle="1" w:styleId="TableFontChar">
    <w:name w:val="TableFont Char"/>
    <w:link w:val="TableFont"/>
    <w:locked/>
    <w:rsid w:val="005A5C40"/>
    <w:rPr>
      <w:rFonts w:ascii="Arial" w:hAnsi="Arial" w:cs="Arial"/>
      <w:color w:val="000000"/>
      <w:sz w:val="18"/>
      <w:lang w:val="en-GB" w:eastAsia="en-US"/>
    </w:rPr>
  </w:style>
  <w:style w:type="paragraph" w:customStyle="1" w:styleId="TableFont">
    <w:name w:val="TableFont"/>
    <w:basedOn w:val="Normal"/>
    <w:link w:val="TableFontChar"/>
    <w:qFormat/>
    <w:rsid w:val="005A5C40"/>
    <w:pPr>
      <w:spacing w:before="40" w:after="40" w:line="240" w:lineRule="auto"/>
      <w:jc w:val="left"/>
    </w:pPr>
    <w:rPr>
      <w:rFonts w:cs="Arial"/>
      <w:color w:val="000000"/>
      <w:sz w:val="18"/>
      <w:szCs w:val="20"/>
      <w:lang w:val="en-GB"/>
    </w:rPr>
  </w:style>
  <w:style w:type="paragraph" w:customStyle="1" w:styleId="BHPHeading3">
    <w:name w:val="BHP Heading 3"/>
    <w:basedOn w:val="Normal"/>
    <w:qFormat/>
    <w:rsid w:val="005A5C40"/>
    <w:pPr>
      <w:widowControl w:val="0"/>
      <w:tabs>
        <w:tab w:val="left" w:pos="227"/>
      </w:tabs>
      <w:suppressAutoHyphens/>
      <w:autoSpaceDE w:val="0"/>
      <w:autoSpaceDN w:val="0"/>
      <w:adjustRightInd w:val="0"/>
      <w:spacing w:before="120" w:after="60" w:line="240" w:lineRule="atLeast"/>
      <w:jc w:val="left"/>
    </w:pPr>
    <w:rPr>
      <w:rFonts w:cs="Transit-Normal"/>
      <w:b/>
      <w:color w:val="000000"/>
      <w:szCs w:val="19"/>
      <w:lang w:val="en-GB" w:bidi="en-US"/>
    </w:rPr>
  </w:style>
  <w:style w:type="paragraph" w:customStyle="1" w:styleId="LegalClauseLevel3">
    <w:name w:val="Legal Clause Level 3"/>
    <w:basedOn w:val="Normal"/>
    <w:qFormat/>
    <w:rsid w:val="005A5C40"/>
    <w:pPr>
      <w:numPr>
        <w:ilvl w:val="2"/>
        <w:numId w:val="118"/>
      </w:numPr>
      <w:spacing w:after="140" w:line="280" w:lineRule="atLeast"/>
      <w:jc w:val="left"/>
      <w:outlineLvl w:val="3"/>
    </w:pPr>
    <w:rPr>
      <w:rFonts w:cs="Arial"/>
      <w:sz w:val="22"/>
      <w:szCs w:val="22"/>
      <w:lang w:eastAsia="zh-CN" w:bidi="th-TH"/>
    </w:rPr>
  </w:style>
  <w:style w:type="paragraph" w:customStyle="1" w:styleId="LegalClauseLevel4">
    <w:name w:val="Legal Clause Level 4"/>
    <w:basedOn w:val="Normal"/>
    <w:qFormat/>
    <w:rsid w:val="005A5C40"/>
    <w:pPr>
      <w:numPr>
        <w:ilvl w:val="3"/>
        <w:numId w:val="118"/>
      </w:numPr>
      <w:spacing w:after="140" w:line="280" w:lineRule="atLeast"/>
      <w:jc w:val="left"/>
      <w:outlineLvl w:val="3"/>
    </w:pPr>
    <w:rPr>
      <w:rFonts w:cs="Arial"/>
      <w:sz w:val="22"/>
      <w:szCs w:val="22"/>
      <w:lang w:eastAsia="zh-CN" w:bidi="th-TH"/>
    </w:rPr>
  </w:style>
  <w:style w:type="paragraph" w:customStyle="1" w:styleId="LegalClauseLevel5">
    <w:name w:val="Legal Clause Level 5"/>
    <w:basedOn w:val="Normal"/>
    <w:qFormat/>
    <w:rsid w:val="005A5C40"/>
    <w:pPr>
      <w:numPr>
        <w:ilvl w:val="4"/>
        <w:numId w:val="118"/>
      </w:numPr>
      <w:spacing w:after="140" w:line="280" w:lineRule="atLeast"/>
      <w:jc w:val="left"/>
      <w:outlineLvl w:val="4"/>
    </w:pPr>
    <w:rPr>
      <w:rFonts w:cs="Arial"/>
      <w:sz w:val="22"/>
      <w:szCs w:val="22"/>
      <w:lang w:eastAsia="zh-CN" w:bidi="th-TH"/>
    </w:rPr>
  </w:style>
  <w:style w:type="paragraph" w:customStyle="1" w:styleId="MENoIndent1">
    <w:name w:val="ME NoIndent 1"/>
    <w:basedOn w:val="Normal"/>
    <w:rsid w:val="005A5C40"/>
    <w:pPr>
      <w:numPr>
        <w:numId w:val="119"/>
      </w:numPr>
      <w:spacing w:after="240" w:line="280" w:lineRule="atLeast"/>
      <w:jc w:val="left"/>
    </w:pPr>
    <w:rPr>
      <w:rFonts w:ascii="Times New Roman" w:hAnsi="Times New Roman"/>
      <w:sz w:val="22"/>
      <w:lang w:eastAsia="en-AU"/>
    </w:rPr>
  </w:style>
  <w:style w:type="paragraph" w:customStyle="1" w:styleId="ScheduleL1">
    <w:name w:val="Schedule L1"/>
    <w:basedOn w:val="Normal"/>
    <w:next w:val="Normal"/>
    <w:rsid w:val="005A5C40"/>
    <w:pPr>
      <w:numPr>
        <w:numId w:val="120"/>
      </w:numPr>
      <w:pBdr>
        <w:bottom w:val="single" w:sz="4" w:space="1" w:color="auto"/>
      </w:pBdr>
      <w:spacing w:before="140" w:after="480" w:line="480" w:lineRule="exact"/>
      <w:ind w:left="0"/>
      <w:jc w:val="left"/>
      <w:outlineLvl w:val="0"/>
    </w:pPr>
    <w:rPr>
      <w:rFonts w:cs="Angsana New"/>
      <w:spacing w:val="-10"/>
      <w:w w:val="95"/>
      <w:sz w:val="48"/>
      <w:szCs w:val="48"/>
      <w:lang w:eastAsia="zh-CN" w:bidi="th-TH"/>
    </w:rPr>
  </w:style>
  <w:style w:type="paragraph" w:customStyle="1" w:styleId="ScheduleL2">
    <w:name w:val="Schedule L2"/>
    <w:basedOn w:val="Normal"/>
    <w:next w:val="Normal"/>
    <w:rsid w:val="005A5C40"/>
    <w:pPr>
      <w:keepNext/>
      <w:numPr>
        <w:ilvl w:val="1"/>
        <w:numId w:val="120"/>
      </w:numPr>
      <w:spacing w:before="280" w:after="140" w:line="280" w:lineRule="atLeast"/>
      <w:jc w:val="left"/>
      <w:outlineLvl w:val="1"/>
    </w:pPr>
    <w:rPr>
      <w:rFonts w:cs="Angsana New"/>
      <w:spacing w:val="-10"/>
      <w:w w:val="95"/>
      <w:sz w:val="32"/>
      <w:szCs w:val="32"/>
      <w:lang w:eastAsia="zh-CN" w:bidi="th-TH"/>
    </w:rPr>
  </w:style>
  <w:style w:type="paragraph" w:customStyle="1" w:styleId="ScheduleL3">
    <w:name w:val="Schedule L3"/>
    <w:basedOn w:val="Normal"/>
    <w:next w:val="Normal"/>
    <w:rsid w:val="005A5C40"/>
    <w:pPr>
      <w:keepNext/>
      <w:numPr>
        <w:ilvl w:val="2"/>
        <w:numId w:val="120"/>
      </w:numPr>
      <w:spacing w:before="60" w:after="60" w:line="280" w:lineRule="atLeast"/>
      <w:jc w:val="left"/>
      <w:outlineLvl w:val="2"/>
    </w:pPr>
    <w:rPr>
      <w:rFonts w:cs="Angsana New"/>
      <w:b/>
      <w:bCs/>
      <w:w w:val="95"/>
      <w:sz w:val="24"/>
      <w:lang w:eastAsia="zh-CN" w:bidi="th-TH"/>
    </w:rPr>
  </w:style>
  <w:style w:type="paragraph" w:customStyle="1" w:styleId="ScheduleL4">
    <w:name w:val="Schedule L4"/>
    <w:basedOn w:val="Normal"/>
    <w:rsid w:val="005A5C40"/>
    <w:pPr>
      <w:numPr>
        <w:ilvl w:val="3"/>
        <w:numId w:val="120"/>
      </w:numPr>
      <w:spacing w:after="140" w:line="280" w:lineRule="atLeast"/>
      <w:jc w:val="left"/>
      <w:outlineLvl w:val="3"/>
    </w:pPr>
    <w:rPr>
      <w:rFonts w:ascii="Times New Roman" w:hAnsi="Times New Roman" w:cs="Angsana New"/>
      <w:sz w:val="22"/>
      <w:szCs w:val="22"/>
      <w:lang w:eastAsia="zh-CN" w:bidi="th-TH"/>
    </w:rPr>
  </w:style>
  <w:style w:type="paragraph" w:customStyle="1" w:styleId="ScheduleL5">
    <w:name w:val="Schedule L5"/>
    <w:basedOn w:val="Normal"/>
    <w:rsid w:val="005A5C40"/>
    <w:pPr>
      <w:numPr>
        <w:ilvl w:val="4"/>
        <w:numId w:val="120"/>
      </w:numPr>
      <w:tabs>
        <w:tab w:val="clear" w:pos="2041"/>
      </w:tabs>
      <w:spacing w:after="140" w:line="280" w:lineRule="atLeast"/>
      <w:jc w:val="left"/>
      <w:outlineLvl w:val="4"/>
    </w:pPr>
    <w:rPr>
      <w:rFonts w:ascii="Times New Roman" w:hAnsi="Times New Roman" w:cs="Angsana New"/>
      <w:sz w:val="22"/>
      <w:szCs w:val="22"/>
      <w:lang w:eastAsia="zh-CN" w:bidi="th-TH"/>
    </w:rPr>
  </w:style>
  <w:style w:type="paragraph" w:customStyle="1" w:styleId="ScheduleL6">
    <w:name w:val="Schedule L6"/>
    <w:basedOn w:val="Normal"/>
    <w:rsid w:val="005A5C40"/>
    <w:pPr>
      <w:numPr>
        <w:ilvl w:val="5"/>
        <w:numId w:val="120"/>
      </w:numPr>
      <w:tabs>
        <w:tab w:val="clear" w:pos="2722"/>
      </w:tabs>
      <w:spacing w:after="140" w:line="280" w:lineRule="atLeast"/>
      <w:jc w:val="left"/>
      <w:outlineLvl w:val="5"/>
    </w:pPr>
    <w:rPr>
      <w:rFonts w:ascii="Times New Roman" w:hAnsi="Times New Roman" w:cs="Angsana New"/>
      <w:sz w:val="22"/>
      <w:szCs w:val="22"/>
      <w:lang w:eastAsia="zh-CN" w:bidi="th-TH"/>
    </w:rPr>
  </w:style>
  <w:style w:type="paragraph" w:customStyle="1" w:styleId="LegalBodyText2">
    <w:name w:val="Legal Body Text 2"/>
    <w:basedOn w:val="Normal"/>
    <w:qFormat/>
    <w:rsid w:val="005A5C40"/>
    <w:pPr>
      <w:tabs>
        <w:tab w:val="left" w:pos="851"/>
      </w:tabs>
      <w:spacing w:before="120" w:after="120" w:line="240" w:lineRule="auto"/>
      <w:ind w:left="851"/>
      <w:jc w:val="left"/>
    </w:pPr>
    <w:rPr>
      <w:rFonts w:eastAsia="Calibri" w:cs="Arial"/>
      <w:sz w:val="22"/>
      <w:szCs w:val="22"/>
    </w:rPr>
  </w:style>
  <w:style w:type="paragraph" w:customStyle="1" w:styleId="LegalScheduleLevel1">
    <w:name w:val="Legal Schedule Level 1"/>
    <w:basedOn w:val="Normal"/>
    <w:qFormat/>
    <w:rsid w:val="005A5C40"/>
    <w:pPr>
      <w:numPr>
        <w:numId w:val="121"/>
      </w:numPr>
      <w:spacing w:before="240" w:after="240" w:line="240" w:lineRule="auto"/>
      <w:jc w:val="left"/>
    </w:pPr>
    <w:rPr>
      <w:rFonts w:eastAsia="Calibri" w:cs="Arial"/>
      <w:b/>
      <w:sz w:val="32"/>
      <w:szCs w:val="32"/>
    </w:rPr>
  </w:style>
  <w:style w:type="paragraph" w:customStyle="1" w:styleId="LegalScheduleLevel2">
    <w:name w:val="Legal Schedule Level 2"/>
    <w:basedOn w:val="Normal"/>
    <w:qFormat/>
    <w:rsid w:val="005A5C40"/>
    <w:pPr>
      <w:keepNext/>
      <w:keepLines/>
      <w:numPr>
        <w:ilvl w:val="1"/>
        <w:numId w:val="121"/>
      </w:numPr>
      <w:spacing w:before="60" w:after="60"/>
      <w:jc w:val="left"/>
      <w:outlineLvl w:val="2"/>
    </w:pPr>
    <w:rPr>
      <w:rFonts w:cs="Arial"/>
      <w:b/>
      <w:bCs/>
      <w:w w:val="95"/>
      <w:sz w:val="24"/>
      <w:lang w:eastAsia="zh-CN" w:bidi="th-TH"/>
    </w:rPr>
  </w:style>
  <w:style w:type="paragraph" w:customStyle="1" w:styleId="LegalScheduleLevel3">
    <w:name w:val="Legal Schedule Level 3"/>
    <w:basedOn w:val="LegalClauseLevel3"/>
    <w:qFormat/>
    <w:rsid w:val="005A5C40"/>
    <w:pPr>
      <w:numPr>
        <w:numId w:val="121"/>
      </w:numPr>
    </w:pPr>
  </w:style>
  <w:style w:type="paragraph" w:customStyle="1" w:styleId="LegalScheduleLevel4">
    <w:name w:val="Legal Schedule Level 4"/>
    <w:basedOn w:val="LegalClauseLevel4"/>
    <w:qFormat/>
    <w:rsid w:val="005A5C40"/>
    <w:pPr>
      <w:numPr>
        <w:numId w:val="121"/>
      </w:numPr>
    </w:pPr>
  </w:style>
  <w:style w:type="paragraph" w:customStyle="1" w:styleId="LegalScheduleLevel5">
    <w:name w:val="Legal Schedule Level 5"/>
    <w:basedOn w:val="LegalClauseLevel5"/>
    <w:qFormat/>
    <w:rsid w:val="005A5C40"/>
    <w:pPr>
      <w:numPr>
        <w:numId w:val="121"/>
      </w:numPr>
    </w:pPr>
  </w:style>
  <w:style w:type="numbering" w:customStyle="1" w:styleId="AppendixHeadings2">
    <w:name w:val="Appendix Headings2"/>
    <w:uiPriority w:val="99"/>
    <w:rsid w:val="005A5C40"/>
  </w:style>
  <w:style w:type="numbering" w:customStyle="1" w:styleId="KeyPoints">
    <w:name w:val="Key Points"/>
    <w:basedOn w:val="NoList"/>
    <w:uiPriority w:val="99"/>
    <w:rsid w:val="005A5C40"/>
    <w:pPr>
      <w:numPr>
        <w:numId w:val="124"/>
      </w:numPr>
    </w:pPr>
  </w:style>
  <w:style w:type="numbering" w:customStyle="1" w:styleId="Attach">
    <w:name w:val="Attach"/>
    <w:basedOn w:val="NoList"/>
    <w:uiPriority w:val="99"/>
    <w:rsid w:val="005A5C40"/>
    <w:pPr>
      <w:numPr>
        <w:numId w:val="125"/>
      </w:numPr>
    </w:pPr>
  </w:style>
  <w:style w:type="paragraph" w:styleId="ListNumber2">
    <w:name w:val="List Number 2"/>
    <w:basedOn w:val="Normal"/>
    <w:uiPriority w:val="99"/>
    <w:rsid w:val="005A5C40"/>
    <w:pPr>
      <w:tabs>
        <w:tab w:val="left" w:pos="902"/>
      </w:tabs>
      <w:spacing w:after="120" w:line="240" w:lineRule="auto"/>
      <w:ind w:left="738" w:hanging="369"/>
      <w:jc w:val="left"/>
    </w:pPr>
    <w:rPr>
      <w:lang w:eastAsia="en-AU"/>
    </w:rPr>
  </w:style>
  <w:style w:type="paragraph" w:styleId="ListNumber3">
    <w:name w:val="List Number 3"/>
    <w:basedOn w:val="Normal"/>
    <w:uiPriority w:val="99"/>
    <w:rsid w:val="005A5C40"/>
    <w:pPr>
      <w:tabs>
        <w:tab w:val="left" w:pos="902"/>
      </w:tabs>
      <w:spacing w:after="120" w:line="240" w:lineRule="auto"/>
      <w:ind w:left="1107" w:hanging="369"/>
      <w:jc w:val="left"/>
    </w:pPr>
    <w:rPr>
      <w:lang w:eastAsia="en-AU"/>
    </w:rPr>
  </w:style>
  <w:style w:type="paragraph" w:styleId="ListNumber4">
    <w:name w:val="List Number 4"/>
    <w:basedOn w:val="Normal"/>
    <w:uiPriority w:val="99"/>
    <w:rsid w:val="005A5C40"/>
    <w:pPr>
      <w:tabs>
        <w:tab w:val="left" w:pos="902"/>
      </w:tabs>
      <w:spacing w:after="120" w:line="240" w:lineRule="auto"/>
      <w:ind w:left="1476" w:hanging="369"/>
      <w:jc w:val="left"/>
    </w:pPr>
    <w:rPr>
      <w:lang w:eastAsia="en-AU"/>
    </w:rPr>
  </w:style>
  <w:style w:type="paragraph" w:styleId="ListNumber5">
    <w:name w:val="List Number 5"/>
    <w:basedOn w:val="Normal"/>
    <w:uiPriority w:val="99"/>
    <w:rsid w:val="005A5C40"/>
    <w:pPr>
      <w:tabs>
        <w:tab w:val="left" w:pos="902"/>
      </w:tabs>
      <w:spacing w:after="120" w:line="240" w:lineRule="auto"/>
      <w:ind w:left="1845" w:hanging="369"/>
      <w:jc w:val="left"/>
    </w:pPr>
    <w:rPr>
      <w:lang w:eastAsia="en-AU"/>
    </w:rPr>
  </w:style>
  <w:style w:type="paragraph" w:styleId="Title">
    <w:name w:val="Title"/>
    <w:basedOn w:val="Normal"/>
    <w:link w:val="TitleChar"/>
    <w:qFormat/>
    <w:rsid w:val="005A5C40"/>
    <w:pPr>
      <w:spacing w:before="240" w:after="120" w:line="240" w:lineRule="auto"/>
      <w:jc w:val="center"/>
      <w:outlineLvl w:val="0"/>
    </w:pPr>
    <w:rPr>
      <w:rFonts w:cs="Arial"/>
      <w:b/>
      <w:bCs/>
      <w:caps/>
      <w:kern w:val="28"/>
      <w:sz w:val="36"/>
      <w:szCs w:val="36"/>
      <w:lang w:eastAsia="en-AU"/>
    </w:rPr>
  </w:style>
  <w:style w:type="character" w:customStyle="1" w:styleId="TitleChar">
    <w:name w:val="Title Char"/>
    <w:basedOn w:val="DefaultParagraphFont"/>
    <w:link w:val="Title"/>
    <w:rsid w:val="005A5C40"/>
    <w:rPr>
      <w:rFonts w:ascii="Arial" w:hAnsi="Arial" w:cs="Arial"/>
      <w:b/>
      <w:bCs/>
      <w:caps/>
      <w:kern w:val="28"/>
      <w:sz w:val="36"/>
      <w:szCs w:val="36"/>
    </w:rPr>
  </w:style>
  <w:style w:type="numbering" w:customStyle="1" w:styleId="Style13">
    <w:name w:val="Style13"/>
    <w:uiPriority w:val="99"/>
    <w:rsid w:val="003B49D9"/>
  </w:style>
  <w:style w:type="numbering" w:customStyle="1" w:styleId="AppendixHeadings3">
    <w:name w:val="Appendix Headings3"/>
    <w:uiPriority w:val="99"/>
    <w:rsid w:val="003B49D9"/>
    <w:pPr>
      <w:numPr>
        <w:numId w:val="36"/>
      </w:numPr>
    </w:pPr>
  </w:style>
  <w:style w:type="character" w:styleId="HTMLCode">
    <w:name w:val="HTML Code"/>
    <w:basedOn w:val="DefaultParagraphFont"/>
    <w:uiPriority w:val="99"/>
    <w:semiHidden/>
    <w:unhideWhenUsed/>
    <w:rsid w:val="003B49D9"/>
    <w:rPr>
      <w:rFonts w:ascii="Courier New" w:eastAsia="Times New Roman" w:hAnsi="Courier New" w:cs="Courier New"/>
      <w:sz w:val="20"/>
      <w:szCs w:val="20"/>
    </w:rPr>
  </w:style>
  <w:style w:type="paragraph" w:styleId="BodyText">
    <w:name w:val="Body Text"/>
    <w:basedOn w:val="Normal"/>
    <w:link w:val="BodyTextChar"/>
    <w:qFormat/>
    <w:rsid w:val="003B49D9"/>
    <w:pPr>
      <w:spacing w:after="120" w:line="360" w:lineRule="auto"/>
    </w:pPr>
    <w:rPr>
      <w:rFonts w:ascii="Century Gothic" w:eastAsia="Calibri" w:hAnsi="Century Gothic"/>
      <w:sz w:val="22"/>
      <w:szCs w:val="22"/>
    </w:rPr>
  </w:style>
  <w:style w:type="character" w:customStyle="1" w:styleId="BodyTextChar">
    <w:name w:val="Body Text Char"/>
    <w:basedOn w:val="DefaultParagraphFont"/>
    <w:link w:val="BodyText"/>
    <w:rsid w:val="003B49D9"/>
    <w:rPr>
      <w:rFonts w:ascii="Century Gothic" w:eastAsia="Calibri" w:hAnsi="Century Gothic"/>
      <w:sz w:val="22"/>
      <w:szCs w:val="22"/>
      <w:lang w:eastAsia="en-US"/>
    </w:rPr>
  </w:style>
  <w:style w:type="numbering" w:customStyle="1" w:styleId="AppendixHeadings4">
    <w:name w:val="Appendix Headings4"/>
    <w:uiPriority w:val="99"/>
    <w:rsid w:val="00203D70"/>
  </w:style>
  <w:style w:type="numbering" w:customStyle="1" w:styleId="AppendixHeadings5">
    <w:name w:val="Appendix Headings5"/>
    <w:uiPriority w:val="99"/>
    <w:rsid w:val="0062623D"/>
    <w:pPr>
      <w:numPr>
        <w:numId w:val="21"/>
      </w:numPr>
    </w:pPr>
  </w:style>
  <w:style w:type="numbering" w:customStyle="1" w:styleId="Style14">
    <w:name w:val="Style14"/>
    <w:uiPriority w:val="99"/>
    <w:rsid w:val="00017A47"/>
    <w:pPr>
      <w:numPr>
        <w:numId w:val="28"/>
      </w:numPr>
    </w:pPr>
  </w:style>
  <w:style w:type="paragraph" w:customStyle="1" w:styleId="Para0">
    <w:name w:val="Para 0"/>
    <w:basedOn w:val="Normal"/>
    <w:rsid w:val="00017A47"/>
    <w:pPr>
      <w:spacing w:after="220" w:line="300" w:lineRule="auto"/>
      <w:jc w:val="left"/>
    </w:pPr>
    <w:rPr>
      <w:color w:val="000000"/>
      <w:szCs w:val="20"/>
      <w:lang w:val="en-GB"/>
    </w:rPr>
  </w:style>
  <w:style w:type="paragraph" w:customStyle="1" w:styleId="Para0bullet">
    <w:name w:val="Para 0 bullet"/>
    <w:basedOn w:val="Para0"/>
    <w:link w:val="Para0bulletChar"/>
    <w:rsid w:val="00017A47"/>
    <w:pPr>
      <w:numPr>
        <w:numId w:val="140"/>
      </w:numPr>
      <w:spacing w:after="60"/>
    </w:pPr>
  </w:style>
  <w:style w:type="paragraph" w:customStyle="1" w:styleId="Heading1-NoTOC">
    <w:name w:val="Heading 1 - No TOC"/>
    <w:basedOn w:val="Heading1"/>
    <w:next w:val="Para0"/>
    <w:rsid w:val="00017A47"/>
    <w:pPr>
      <w:pageBreakBefore/>
      <w:tabs>
        <w:tab w:val="clear" w:pos="567"/>
        <w:tab w:val="left" w:pos="851"/>
      </w:tabs>
      <w:spacing w:before="0" w:after="240"/>
      <w:jc w:val="left"/>
      <w:outlineLvl w:val="9"/>
    </w:pPr>
    <w:rPr>
      <w:b/>
      <w:color w:val="000000"/>
      <w:sz w:val="36"/>
      <w:lang w:val="en-GB"/>
    </w:rPr>
  </w:style>
  <w:style w:type="character" w:customStyle="1" w:styleId="Para0bulletChar">
    <w:name w:val="Para 0 bullet Char"/>
    <w:link w:val="Para0bullet"/>
    <w:rsid w:val="00017A47"/>
    <w:rPr>
      <w:rFonts w:ascii="Arial" w:hAnsi="Arial"/>
      <w:color w:val="000000"/>
      <w:lang w:val="en-GB" w:eastAsia="en-US"/>
    </w:rPr>
  </w:style>
  <w:style w:type="paragraph" w:customStyle="1" w:styleId="Appendix1">
    <w:name w:val="Appendix 1"/>
    <w:basedOn w:val="Heading1"/>
    <w:next w:val="Para0"/>
    <w:rsid w:val="00017A47"/>
    <w:pPr>
      <w:pageBreakBefore/>
      <w:tabs>
        <w:tab w:val="clear" w:pos="567"/>
        <w:tab w:val="num" w:pos="2268"/>
      </w:tabs>
      <w:spacing w:before="0" w:after="240"/>
      <w:ind w:left="2268" w:hanging="2268"/>
      <w:jc w:val="left"/>
    </w:pPr>
    <w:rPr>
      <w:b/>
      <w:color w:val="000000"/>
      <w:sz w:val="36"/>
      <w:lang w:val="en-GB"/>
    </w:rPr>
  </w:style>
  <w:style w:type="paragraph" w:customStyle="1" w:styleId="Appendix2">
    <w:name w:val="Appendix 2"/>
    <w:basedOn w:val="Appendix1"/>
    <w:next w:val="Para0"/>
    <w:rsid w:val="00017A47"/>
    <w:pPr>
      <w:pageBreakBefore w:val="0"/>
      <w:numPr>
        <w:ilvl w:val="1"/>
      </w:numPr>
      <w:tabs>
        <w:tab w:val="num" w:pos="2268"/>
      </w:tabs>
      <w:spacing w:before="120" w:after="40"/>
      <w:ind w:left="2268" w:hanging="2268"/>
      <w:outlineLvl w:val="1"/>
    </w:pPr>
    <w:rPr>
      <w:sz w:val="22"/>
    </w:rPr>
  </w:style>
  <w:style w:type="paragraph" w:customStyle="1" w:styleId="Appendix3">
    <w:name w:val="Appendix 3"/>
    <w:basedOn w:val="Appendix1"/>
    <w:next w:val="Para0"/>
    <w:rsid w:val="00017A47"/>
    <w:pPr>
      <w:pageBreakBefore w:val="0"/>
      <w:numPr>
        <w:ilvl w:val="2"/>
      </w:numPr>
      <w:tabs>
        <w:tab w:val="num" w:pos="2268"/>
      </w:tabs>
      <w:spacing w:before="120" w:after="40"/>
      <w:ind w:left="2268" w:hanging="2268"/>
      <w:outlineLvl w:val="2"/>
    </w:pPr>
    <w:rPr>
      <w:sz w:val="22"/>
    </w:rPr>
  </w:style>
  <w:style w:type="paragraph" w:customStyle="1" w:styleId="Para3number">
    <w:name w:val="Para 3 number"/>
    <w:basedOn w:val="Normal"/>
    <w:rsid w:val="00017A47"/>
    <w:pPr>
      <w:numPr>
        <w:numId w:val="142"/>
      </w:numPr>
      <w:spacing w:after="60" w:line="300" w:lineRule="auto"/>
      <w:jc w:val="left"/>
    </w:pPr>
    <w:rPr>
      <w:color w:val="000000"/>
      <w:szCs w:val="20"/>
      <w:lang w:val="en-GB"/>
    </w:rPr>
  </w:style>
  <w:style w:type="paragraph" w:customStyle="1" w:styleId="TableFontH">
    <w:name w:val="TableFontH"/>
    <w:basedOn w:val="TableFont"/>
    <w:link w:val="TableFontHChar"/>
    <w:rsid w:val="00017A47"/>
    <w:pPr>
      <w:keepNext/>
      <w:spacing w:before="60" w:after="60"/>
    </w:pPr>
    <w:rPr>
      <w:rFonts w:cs="Times New Roman"/>
      <w:b/>
      <w:color w:val="808000"/>
    </w:rPr>
  </w:style>
  <w:style w:type="character" w:customStyle="1" w:styleId="TableFontHChar">
    <w:name w:val="TableFontH Char"/>
    <w:link w:val="TableFontH"/>
    <w:rsid w:val="00017A47"/>
    <w:rPr>
      <w:rFonts w:ascii="Arial" w:hAnsi="Arial"/>
      <w:b/>
      <w:color w:val="808000"/>
      <w:sz w:val="18"/>
      <w:lang w:val="en-GB" w:eastAsia="en-US"/>
    </w:rPr>
  </w:style>
  <w:style w:type="paragraph" w:customStyle="1" w:styleId="TableFontbullet">
    <w:name w:val="TableFont bullet"/>
    <w:basedOn w:val="TableFont"/>
    <w:rsid w:val="00017A47"/>
    <w:pPr>
      <w:numPr>
        <w:numId w:val="144"/>
      </w:numPr>
      <w:tabs>
        <w:tab w:val="clear" w:pos="397"/>
      </w:tabs>
      <w:spacing w:before="20" w:after="0"/>
      <w:ind w:left="720" w:hanging="360"/>
    </w:pPr>
    <w:rPr>
      <w:rFonts w:cs="Times New Roman"/>
    </w:rPr>
  </w:style>
  <w:style w:type="paragraph" w:customStyle="1" w:styleId="TableTaskNo">
    <w:name w:val="Table_Task_No"/>
    <w:basedOn w:val="TableFontH"/>
    <w:rsid w:val="00017A47"/>
    <w:pPr>
      <w:jc w:val="center"/>
    </w:pPr>
  </w:style>
  <w:style w:type="paragraph" w:customStyle="1" w:styleId="Head2manual">
    <w:name w:val="Head 2 manual"/>
    <w:basedOn w:val="Normal"/>
    <w:next w:val="Para0"/>
    <w:link w:val="Head2manualChar"/>
    <w:rsid w:val="00017A47"/>
    <w:pPr>
      <w:keepNext/>
      <w:spacing w:before="120" w:after="40" w:line="240" w:lineRule="auto"/>
      <w:jc w:val="left"/>
    </w:pPr>
    <w:rPr>
      <w:b/>
      <w:color w:val="000000"/>
      <w:sz w:val="22"/>
      <w:szCs w:val="20"/>
      <w:lang w:val="en-GB"/>
    </w:rPr>
  </w:style>
  <w:style w:type="character" w:customStyle="1" w:styleId="Head2manualChar">
    <w:name w:val="Head 2 manual Char"/>
    <w:link w:val="Head2manual"/>
    <w:rsid w:val="00017A47"/>
    <w:rPr>
      <w:rFonts w:ascii="Arial" w:hAnsi="Arial"/>
      <w:b/>
      <w:color w:val="000000"/>
      <w:sz w:val="22"/>
      <w:lang w:val="en-GB" w:eastAsia="en-US"/>
    </w:rPr>
  </w:style>
  <w:style w:type="paragraph" w:customStyle="1" w:styleId="StyleBullets1After10pt">
    <w:name w:val="Style Bullets 1 + After:  10 pt"/>
    <w:basedOn w:val="Bullets1"/>
    <w:qFormat/>
    <w:rsid w:val="00017A47"/>
    <w:pPr>
      <w:tabs>
        <w:tab w:val="left" w:pos="1134"/>
      </w:tabs>
      <w:ind w:left="1494" w:hanging="360"/>
    </w:pPr>
    <w:rPr>
      <w:szCs w:val="20"/>
    </w:rPr>
  </w:style>
</w:styles>
</file>

<file path=word/webSettings.xml><?xml version="1.0" encoding="utf-8"?>
<w:webSettings xmlns:r="http://schemas.openxmlformats.org/officeDocument/2006/relationships" xmlns:w="http://schemas.openxmlformats.org/wordprocessingml/2006/main">
  <w:divs>
    <w:div w:id="7296316">
      <w:bodyDiv w:val="1"/>
      <w:marLeft w:val="0"/>
      <w:marRight w:val="0"/>
      <w:marTop w:val="0"/>
      <w:marBottom w:val="0"/>
      <w:divBdr>
        <w:top w:val="none" w:sz="0" w:space="0" w:color="auto"/>
        <w:left w:val="none" w:sz="0" w:space="0" w:color="auto"/>
        <w:bottom w:val="none" w:sz="0" w:space="0" w:color="auto"/>
        <w:right w:val="none" w:sz="0" w:space="0" w:color="auto"/>
      </w:divBdr>
    </w:div>
    <w:div w:id="348681890">
      <w:bodyDiv w:val="1"/>
      <w:marLeft w:val="0"/>
      <w:marRight w:val="0"/>
      <w:marTop w:val="0"/>
      <w:marBottom w:val="0"/>
      <w:divBdr>
        <w:top w:val="none" w:sz="0" w:space="0" w:color="auto"/>
        <w:left w:val="none" w:sz="0" w:space="0" w:color="auto"/>
        <w:bottom w:val="none" w:sz="0" w:space="0" w:color="auto"/>
        <w:right w:val="none" w:sz="0" w:space="0" w:color="auto"/>
      </w:divBdr>
    </w:div>
    <w:div w:id="510729290">
      <w:bodyDiv w:val="1"/>
      <w:marLeft w:val="0"/>
      <w:marRight w:val="0"/>
      <w:marTop w:val="0"/>
      <w:marBottom w:val="0"/>
      <w:divBdr>
        <w:top w:val="none" w:sz="0" w:space="0" w:color="auto"/>
        <w:left w:val="none" w:sz="0" w:space="0" w:color="auto"/>
        <w:bottom w:val="none" w:sz="0" w:space="0" w:color="auto"/>
        <w:right w:val="none" w:sz="0" w:space="0" w:color="auto"/>
      </w:divBdr>
    </w:div>
    <w:div w:id="555438568">
      <w:bodyDiv w:val="1"/>
      <w:marLeft w:val="0"/>
      <w:marRight w:val="0"/>
      <w:marTop w:val="0"/>
      <w:marBottom w:val="0"/>
      <w:divBdr>
        <w:top w:val="none" w:sz="0" w:space="0" w:color="auto"/>
        <w:left w:val="none" w:sz="0" w:space="0" w:color="auto"/>
        <w:bottom w:val="none" w:sz="0" w:space="0" w:color="auto"/>
        <w:right w:val="none" w:sz="0" w:space="0" w:color="auto"/>
      </w:divBdr>
    </w:div>
    <w:div w:id="719745477">
      <w:bodyDiv w:val="1"/>
      <w:marLeft w:val="0"/>
      <w:marRight w:val="0"/>
      <w:marTop w:val="0"/>
      <w:marBottom w:val="0"/>
      <w:divBdr>
        <w:top w:val="none" w:sz="0" w:space="0" w:color="auto"/>
        <w:left w:val="none" w:sz="0" w:space="0" w:color="auto"/>
        <w:bottom w:val="none" w:sz="0" w:space="0" w:color="auto"/>
        <w:right w:val="none" w:sz="0" w:space="0" w:color="auto"/>
      </w:divBdr>
    </w:div>
    <w:div w:id="833571147">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867331007">
      <w:bodyDiv w:val="1"/>
      <w:marLeft w:val="0"/>
      <w:marRight w:val="0"/>
      <w:marTop w:val="0"/>
      <w:marBottom w:val="0"/>
      <w:divBdr>
        <w:top w:val="none" w:sz="0" w:space="0" w:color="auto"/>
        <w:left w:val="none" w:sz="0" w:space="0" w:color="auto"/>
        <w:bottom w:val="none" w:sz="0" w:space="0" w:color="auto"/>
        <w:right w:val="none" w:sz="0" w:space="0" w:color="auto"/>
      </w:divBdr>
    </w:div>
    <w:div w:id="938022529">
      <w:bodyDiv w:val="1"/>
      <w:marLeft w:val="0"/>
      <w:marRight w:val="0"/>
      <w:marTop w:val="0"/>
      <w:marBottom w:val="0"/>
      <w:divBdr>
        <w:top w:val="none" w:sz="0" w:space="0" w:color="auto"/>
        <w:left w:val="none" w:sz="0" w:space="0" w:color="auto"/>
        <w:bottom w:val="none" w:sz="0" w:space="0" w:color="auto"/>
        <w:right w:val="none" w:sz="0" w:space="0" w:color="auto"/>
      </w:divBdr>
    </w:div>
    <w:div w:id="961038564">
      <w:bodyDiv w:val="1"/>
      <w:marLeft w:val="0"/>
      <w:marRight w:val="0"/>
      <w:marTop w:val="0"/>
      <w:marBottom w:val="0"/>
      <w:divBdr>
        <w:top w:val="none" w:sz="0" w:space="0" w:color="auto"/>
        <w:left w:val="none" w:sz="0" w:space="0" w:color="auto"/>
        <w:bottom w:val="none" w:sz="0" w:space="0" w:color="auto"/>
        <w:right w:val="none" w:sz="0" w:space="0" w:color="auto"/>
      </w:divBdr>
    </w:div>
    <w:div w:id="1023243766">
      <w:bodyDiv w:val="1"/>
      <w:marLeft w:val="0"/>
      <w:marRight w:val="0"/>
      <w:marTop w:val="0"/>
      <w:marBottom w:val="0"/>
      <w:divBdr>
        <w:top w:val="none" w:sz="0" w:space="0" w:color="auto"/>
        <w:left w:val="none" w:sz="0" w:space="0" w:color="auto"/>
        <w:bottom w:val="none" w:sz="0" w:space="0" w:color="auto"/>
        <w:right w:val="none" w:sz="0" w:space="0" w:color="auto"/>
      </w:divBdr>
    </w:div>
    <w:div w:id="1241452403">
      <w:bodyDiv w:val="1"/>
      <w:marLeft w:val="0"/>
      <w:marRight w:val="0"/>
      <w:marTop w:val="0"/>
      <w:marBottom w:val="0"/>
      <w:divBdr>
        <w:top w:val="none" w:sz="0" w:space="0" w:color="auto"/>
        <w:left w:val="none" w:sz="0" w:space="0" w:color="auto"/>
        <w:bottom w:val="none" w:sz="0" w:space="0" w:color="auto"/>
        <w:right w:val="none" w:sz="0" w:space="0" w:color="auto"/>
      </w:divBdr>
    </w:div>
    <w:div w:id="1419323204">
      <w:bodyDiv w:val="1"/>
      <w:marLeft w:val="0"/>
      <w:marRight w:val="0"/>
      <w:marTop w:val="0"/>
      <w:marBottom w:val="0"/>
      <w:divBdr>
        <w:top w:val="none" w:sz="0" w:space="0" w:color="auto"/>
        <w:left w:val="none" w:sz="0" w:space="0" w:color="auto"/>
        <w:bottom w:val="none" w:sz="0" w:space="0" w:color="auto"/>
        <w:right w:val="none" w:sz="0" w:space="0" w:color="auto"/>
      </w:divBdr>
    </w:div>
    <w:div w:id="1495029985">
      <w:bodyDiv w:val="1"/>
      <w:marLeft w:val="0"/>
      <w:marRight w:val="0"/>
      <w:marTop w:val="0"/>
      <w:marBottom w:val="0"/>
      <w:divBdr>
        <w:top w:val="none" w:sz="0" w:space="0" w:color="auto"/>
        <w:left w:val="none" w:sz="0" w:space="0" w:color="auto"/>
        <w:bottom w:val="none" w:sz="0" w:space="0" w:color="auto"/>
        <w:right w:val="none" w:sz="0" w:space="0" w:color="auto"/>
      </w:divBdr>
    </w:div>
    <w:div w:id="1664353606">
      <w:bodyDiv w:val="1"/>
      <w:marLeft w:val="0"/>
      <w:marRight w:val="0"/>
      <w:marTop w:val="0"/>
      <w:marBottom w:val="0"/>
      <w:divBdr>
        <w:top w:val="none" w:sz="0" w:space="0" w:color="auto"/>
        <w:left w:val="none" w:sz="0" w:space="0" w:color="auto"/>
        <w:bottom w:val="none" w:sz="0" w:space="0" w:color="auto"/>
        <w:right w:val="none" w:sz="0" w:space="0" w:color="auto"/>
      </w:divBdr>
    </w:div>
    <w:div w:id="1834952695">
      <w:bodyDiv w:val="1"/>
      <w:marLeft w:val="0"/>
      <w:marRight w:val="0"/>
      <w:marTop w:val="0"/>
      <w:marBottom w:val="0"/>
      <w:divBdr>
        <w:top w:val="none" w:sz="0" w:space="0" w:color="auto"/>
        <w:left w:val="none" w:sz="0" w:space="0" w:color="auto"/>
        <w:bottom w:val="none" w:sz="0" w:space="0" w:color="auto"/>
        <w:right w:val="none" w:sz="0" w:space="0" w:color="auto"/>
      </w:divBdr>
    </w:div>
    <w:div w:id="1856459680">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 w:id="2091851282">
      <w:bodyDiv w:val="1"/>
      <w:marLeft w:val="0"/>
      <w:marRight w:val="0"/>
      <w:marTop w:val="0"/>
      <w:marBottom w:val="0"/>
      <w:divBdr>
        <w:top w:val="none" w:sz="0" w:space="0" w:color="auto"/>
        <w:left w:val="none" w:sz="0" w:space="0" w:color="auto"/>
        <w:bottom w:val="none" w:sz="0" w:space="0" w:color="auto"/>
        <w:right w:val="none" w:sz="0" w:space="0" w:color="auto"/>
      </w:divBdr>
    </w:div>
    <w:div w:id="213444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6.xml"/><Relationship Id="rId21" Type="http://schemas.openxmlformats.org/officeDocument/2006/relationships/footer" Target="footer4.xml"/><Relationship Id="rId42" Type="http://schemas.openxmlformats.org/officeDocument/2006/relationships/footer" Target="footer12.xml"/><Relationship Id="rId63" Type="http://schemas.openxmlformats.org/officeDocument/2006/relationships/image" Target="media/image18.jpeg"/><Relationship Id="rId84" Type="http://schemas.openxmlformats.org/officeDocument/2006/relationships/header" Target="header24.xml"/><Relationship Id="rId138" Type="http://schemas.openxmlformats.org/officeDocument/2006/relationships/image" Target="media/image54.png"/><Relationship Id="rId159" Type="http://schemas.openxmlformats.org/officeDocument/2006/relationships/footer" Target="footer43.xml"/><Relationship Id="rId170" Type="http://schemas.openxmlformats.org/officeDocument/2006/relationships/header" Target="header46.xml"/><Relationship Id="rId191" Type="http://schemas.openxmlformats.org/officeDocument/2006/relationships/footer" Target="footer57.xml"/><Relationship Id="rId205" Type="http://schemas.openxmlformats.org/officeDocument/2006/relationships/image" Target="media/image69.png"/><Relationship Id="rId226" Type="http://schemas.openxmlformats.org/officeDocument/2006/relationships/theme" Target="theme/theme1.xml"/><Relationship Id="rId107" Type="http://schemas.openxmlformats.org/officeDocument/2006/relationships/footer" Target="footer35.xml"/><Relationship Id="rId11" Type="http://schemas.openxmlformats.org/officeDocument/2006/relationships/header" Target="header2.xml"/><Relationship Id="rId32" Type="http://schemas.openxmlformats.org/officeDocument/2006/relationships/image" Target="media/image9.png"/><Relationship Id="rId53" Type="http://schemas.openxmlformats.org/officeDocument/2006/relationships/header" Target="header16.xml"/><Relationship Id="rId74" Type="http://schemas.openxmlformats.org/officeDocument/2006/relationships/image" Target="media/image25.jpeg"/><Relationship Id="rId128" Type="http://schemas.openxmlformats.org/officeDocument/2006/relationships/image" Target="media/image44.png"/><Relationship Id="rId149" Type="http://schemas.openxmlformats.org/officeDocument/2006/relationships/image" Target="media/image65.jpeg"/><Relationship Id="rId5" Type="http://schemas.openxmlformats.org/officeDocument/2006/relationships/footnotes" Target="footnotes.xml"/><Relationship Id="rId95" Type="http://schemas.openxmlformats.org/officeDocument/2006/relationships/header" Target="header29.xml"/><Relationship Id="rId160" Type="http://schemas.openxmlformats.org/officeDocument/2006/relationships/hyperlink" Target="file:///C:\Users\emmag\Dropbox\Gwydir%20LTIM%20Stage%201\Gwydir%20WG\LTIMPManual_TermsofReferenceforWorkingGroups.docx" TargetMode="External"/><Relationship Id="rId181" Type="http://schemas.openxmlformats.org/officeDocument/2006/relationships/footer" Target="footer52.xml"/><Relationship Id="rId216" Type="http://schemas.openxmlformats.org/officeDocument/2006/relationships/footer" Target="footer66.xml"/><Relationship Id="rId22" Type="http://schemas.openxmlformats.org/officeDocument/2006/relationships/header" Target="header5.xml"/><Relationship Id="rId27"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oter" Target="footer15.xml"/><Relationship Id="rId64" Type="http://schemas.openxmlformats.org/officeDocument/2006/relationships/header" Target="header19.xml"/><Relationship Id="rId69" Type="http://schemas.openxmlformats.org/officeDocument/2006/relationships/image" Target="media/image22.jpeg"/><Relationship Id="rId113" Type="http://schemas.openxmlformats.org/officeDocument/2006/relationships/footer" Target="footer37.xml"/><Relationship Id="rId118" Type="http://schemas.openxmlformats.org/officeDocument/2006/relationships/footer" Target="footer38.xml"/><Relationship Id="rId134" Type="http://schemas.openxmlformats.org/officeDocument/2006/relationships/image" Target="media/image50.png"/><Relationship Id="rId139" Type="http://schemas.openxmlformats.org/officeDocument/2006/relationships/image" Target="media/image55.png"/><Relationship Id="rId80" Type="http://schemas.openxmlformats.org/officeDocument/2006/relationships/header" Target="header22.xml"/><Relationship Id="rId85" Type="http://schemas.openxmlformats.org/officeDocument/2006/relationships/footer" Target="footer26.xml"/><Relationship Id="rId150" Type="http://schemas.openxmlformats.org/officeDocument/2006/relationships/image" Target="media/image66.jpeg"/><Relationship Id="rId155" Type="http://schemas.openxmlformats.org/officeDocument/2006/relationships/footer" Target="footer41.xml"/><Relationship Id="rId171" Type="http://schemas.openxmlformats.org/officeDocument/2006/relationships/footer" Target="footer48.xml"/><Relationship Id="rId176" Type="http://schemas.openxmlformats.org/officeDocument/2006/relationships/footer" Target="footer50.xml"/><Relationship Id="rId192" Type="http://schemas.openxmlformats.org/officeDocument/2006/relationships/header" Target="header57.xml"/><Relationship Id="rId197" Type="http://schemas.openxmlformats.org/officeDocument/2006/relationships/footer" Target="footer60.xml"/><Relationship Id="rId206" Type="http://schemas.openxmlformats.org/officeDocument/2006/relationships/image" Target="media/image70.png"/><Relationship Id="rId227" Type="http://schemas.microsoft.com/office/2011/relationships/commentsExtended" Target="commentsExtended.xml"/><Relationship Id="rId201" Type="http://schemas.openxmlformats.org/officeDocument/2006/relationships/footer" Target="footer62.xml"/><Relationship Id="rId222" Type="http://schemas.openxmlformats.org/officeDocument/2006/relationships/image" Target="media/image75.jpeg"/><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footer" Target="footer10.xml"/><Relationship Id="rId59" Type="http://schemas.openxmlformats.org/officeDocument/2006/relationships/footer" Target="footer20.xml"/><Relationship Id="rId103" Type="http://schemas.openxmlformats.org/officeDocument/2006/relationships/footer" Target="footer34.xml"/><Relationship Id="rId108" Type="http://schemas.openxmlformats.org/officeDocument/2006/relationships/header" Target="header34.xml"/><Relationship Id="rId124" Type="http://schemas.openxmlformats.org/officeDocument/2006/relationships/image" Target="media/image40.png"/><Relationship Id="rId129" Type="http://schemas.openxmlformats.org/officeDocument/2006/relationships/image" Target="media/image45.png"/><Relationship Id="rId54" Type="http://schemas.openxmlformats.org/officeDocument/2006/relationships/footer" Target="footer18.xml"/><Relationship Id="rId70" Type="http://schemas.openxmlformats.org/officeDocument/2006/relationships/image" Target="media/image23.jpeg"/><Relationship Id="rId75" Type="http://schemas.openxmlformats.org/officeDocument/2006/relationships/image" Target="media/image26.png"/><Relationship Id="rId91" Type="http://schemas.openxmlformats.org/officeDocument/2006/relationships/header" Target="header27.xml"/><Relationship Id="rId96" Type="http://schemas.openxmlformats.org/officeDocument/2006/relationships/footer" Target="footer31.xml"/><Relationship Id="rId140" Type="http://schemas.openxmlformats.org/officeDocument/2006/relationships/image" Target="media/image56.png"/><Relationship Id="rId145" Type="http://schemas.openxmlformats.org/officeDocument/2006/relationships/image" Target="media/image61.png"/><Relationship Id="rId161" Type="http://schemas.openxmlformats.org/officeDocument/2006/relationships/header" Target="header41.xml"/><Relationship Id="rId166" Type="http://schemas.openxmlformats.org/officeDocument/2006/relationships/footer" Target="footer46.xml"/><Relationship Id="rId182" Type="http://schemas.openxmlformats.org/officeDocument/2006/relationships/header" Target="header52.xml"/><Relationship Id="rId187" Type="http://schemas.openxmlformats.org/officeDocument/2006/relationships/footer" Target="footer55.xml"/><Relationship Id="rId217"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64.xml"/><Relationship Id="rId23" Type="http://schemas.openxmlformats.org/officeDocument/2006/relationships/footer" Target="footer5.xml"/><Relationship Id="rId28" Type="http://schemas.openxmlformats.org/officeDocument/2006/relationships/header" Target="header7.xml"/><Relationship Id="rId49" Type="http://schemas.openxmlformats.org/officeDocument/2006/relationships/header" Target="header14.xml"/><Relationship Id="rId114" Type="http://schemas.openxmlformats.org/officeDocument/2006/relationships/image" Target="media/image33.jpeg"/><Relationship Id="rId119" Type="http://schemas.openxmlformats.org/officeDocument/2006/relationships/image" Target="media/image36.jpeg"/><Relationship Id="rId44" Type="http://schemas.openxmlformats.org/officeDocument/2006/relationships/footer" Target="footer13.xml"/><Relationship Id="rId60" Type="http://schemas.openxmlformats.org/officeDocument/2006/relationships/image" Target="media/image15.png"/><Relationship Id="rId65" Type="http://schemas.openxmlformats.org/officeDocument/2006/relationships/footer" Target="footer21.xml"/><Relationship Id="rId81" Type="http://schemas.openxmlformats.org/officeDocument/2006/relationships/footer" Target="footer24.xml"/><Relationship Id="rId86" Type="http://schemas.openxmlformats.org/officeDocument/2006/relationships/header" Target="header25.xml"/><Relationship Id="rId130" Type="http://schemas.openxmlformats.org/officeDocument/2006/relationships/image" Target="media/image46.png"/><Relationship Id="rId135" Type="http://schemas.openxmlformats.org/officeDocument/2006/relationships/image" Target="media/image51.png"/><Relationship Id="rId151" Type="http://schemas.openxmlformats.org/officeDocument/2006/relationships/header" Target="header38.xml"/><Relationship Id="rId156" Type="http://schemas.openxmlformats.org/officeDocument/2006/relationships/image" Target="media/image67.jpeg"/><Relationship Id="rId177" Type="http://schemas.openxmlformats.org/officeDocument/2006/relationships/hyperlink" Target="http://www.environment.nsw.gov.au/animals/HygieneProtocolForFrogs.htm" TargetMode="External"/><Relationship Id="rId198" Type="http://schemas.openxmlformats.org/officeDocument/2006/relationships/header" Target="header60.xml"/><Relationship Id="rId172" Type="http://schemas.openxmlformats.org/officeDocument/2006/relationships/header" Target="header47.xml"/><Relationship Id="rId193" Type="http://schemas.openxmlformats.org/officeDocument/2006/relationships/footer" Target="footer58.xml"/><Relationship Id="rId202" Type="http://schemas.openxmlformats.org/officeDocument/2006/relationships/hyperlink" Target="http://www.bom.gov.au" TargetMode="External"/><Relationship Id="rId207" Type="http://schemas.openxmlformats.org/officeDocument/2006/relationships/image" Target="media/image71.png"/><Relationship Id="rId223" Type="http://schemas.openxmlformats.org/officeDocument/2006/relationships/image" Target="media/image76.jpeg"/><Relationship Id="rId228" Type="http://schemas.microsoft.com/office/2011/relationships/people" Target="people.xml"/><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header" Target="header9.xml"/><Relationship Id="rId109" Type="http://schemas.openxmlformats.org/officeDocument/2006/relationships/footer" Target="footer36.xml"/><Relationship Id="rId34" Type="http://schemas.openxmlformats.org/officeDocument/2006/relationships/image" Target="media/image11.jpeg"/><Relationship Id="rId50" Type="http://schemas.openxmlformats.org/officeDocument/2006/relationships/footer" Target="footer16.xml"/><Relationship Id="rId55" Type="http://schemas.openxmlformats.org/officeDocument/2006/relationships/image" Target="media/image14.png"/><Relationship Id="rId76" Type="http://schemas.openxmlformats.org/officeDocument/2006/relationships/image" Target="media/image27.png"/><Relationship Id="rId97" Type="http://schemas.openxmlformats.org/officeDocument/2006/relationships/hyperlink" Target="http://www.bom.gov.au/climate/averages/tables/cw_048013_All.shtml" TargetMode="External"/><Relationship Id="rId104" Type="http://schemas.openxmlformats.org/officeDocument/2006/relationships/image" Target="media/image30.jpeg"/><Relationship Id="rId120" Type="http://schemas.openxmlformats.org/officeDocument/2006/relationships/image" Target="media/image37.png"/><Relationship Id="rId125" Type="http://schemas.openxmlformats.org/officeDocument/2006/relationships/image" Target="media/image41.png"/><Relationship Id="rId141" Type="http://schemas.openxmlformats.org/officeDocument/2006/relationships/image" Target="media/image57.png"/><Relationship Id="rId146" Type="http://schemas.openxmlformats.org/officeDocument/2006/relationships/image" Target="media/image62.png"/><Relationship Id="rId167" Type="http://schemas.openxmlformats.org/officeDocument/2006/relationships/header" Target="header44.xml"/><Relationship Id="rId188" Type="http://schemas.openxmlformats.org/officeDocument/2006/relationships/header" Target="header55.xml"/><Relationship Id="rId7" Type="http://schemas.openxmlformats.org/officeDocument/2006/relationships/image" Target="media/image1.jpeg"/><Relationship Id="rId71" Type="http://schemas.openxmlformats.org/officeDocument/2006/relationships/header" Target="header20.xml"/><Relationship Id="rId92" Type="http://schemas.openxmlformats.org/officeDocument/2006/relationships/footer" Target="footer29.xml"/><Relationship Id="rId162" Type="http://schemas.openxmlformats.org/officeDocument/2006/relationships/footer" Target="footer44.xml"/><Relationship Id="rId183" Type="http://schemas.openxmlformats.org/officeDocument/2006/relationships/footer" Target="footer53.xml"/><Relationship Id="rId213" Type="http://schemas.openxmlformats.org/officeDocument/2006/relationships/header" Target="header64.xml"/><Relationship Id="rId218" Type="http://schemas.openxmlformats.org/officeDocument/2006/relationships/header" Target="header66.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header" Target="header12.xml"/><Relationship Id="rId66" Type="http://schemas.openxmlformats.org/officeDocument/2006/relationships/image" Target="media/image19.jpeg"/><Relationship Id="rId87" Type="http://schemas.openxmlformats.org/officeDocument/2006/relationships/footer" Target="footer27.xml"/><Relationship Id="rId110" Type="http://schemas.openxmlformats.org/officeDocument/2006/relationships/image" Target="media/image31.jpeg"/><Relationship Id="rId115" Type="http://schemas.openxmlformats.org/officeDocument/2006/relationships/image" Target="media/image34.jpeg"/><Relationship Id="rId131" Type="http://schemas.openxmlformats.org/officeDocument/2006/relationships/image" Target="media/image47.png"/><Relationship Id="rId136" Type="http://schemas.openxmlformats.org/officeDocument/2006/relationships/image" Target="media/image52.png"/><Relationship Id="rId157" Type="http://schemas.openxmlformats.org/officeDocument/2006/relationships/footer" Target="footer42.xml"/><Relationship Id="rId178" Type="http://schemas.openxmlformats.org/officeDocument/2006/relationships/header" Target="header50.xml"/><Relationship Id="rId61" Type="http://schemas.openxmlformats.org/officeDocument/2006/relationships/image" Target="media/image16.jpeg"/><Relationship Id="rId82" Type="http://schemas.openxmlformats.org/officeDocument/2006/relationships/header" Target="header23.xml"/><Relationship Id="rId152" Type="http://schemas.openxmlformats.org/officeDocument/2006/relationships/footer" Target="footer39.xml"/><Relationship Id="rId173" Type="http://schemas.openxmlformats.org/officeDocument/2006/relationships/header" Target="header48.xml"/><Relationship Id="rId194" Type="http://schemas.openxmlformats.org/officeDocument/2006/relationships/header" Target="header58.xml"/><Relationship Id="rId199" Type="http://schemas.openxmlformats.org/officeDocument/2006/relationships/footer" Target="footer61.xml"/><Relationship Id="rId203" Type="http://schemas.openxmlformats.org/officeDocument/2006/relationships/hyperlink" Target="http://www.eldersweather.com.au" TargetMode="External"/><Relationship Id="rId208" Type="http://schemas.openxmlformats.org/officeDocument/2006/relationships/header" Target="header62.xml"/><Relationship Id="rId229" Type="http://schemas.microsoft.com/office/2007/relationships/stylesWithEffects" Target="stylesWithEffects.xml"/><Relationship Id="rId19" Type="http://schemas.openxmlformats.org/officeDocument/2006/relationships/hyperlink" Target="http://creativecommons.org/licenses/by/3.0/au/" TargetMode="External"/><Relationship Id="rId224" Type="http://schemas.openxmlformats.org/officeDocument/2006/relationships/image" Target="media/image77.jpeg"/><Relationship Id="rId14" Type="http://schemas.openxmlformats.org/officeDocument/2006/relationships/header" Target="header3.xm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header" Target="header17.xml"/><Relationship Id="rId77" Type="http://schemas.openxmlformats.org/officeDocument/2006/relationships/image" Target="media/image28.png"/><Relationship Id="rId100" Type="http://schemas.openxmlformats.org/officeDocument/2006/relationships/footer" Target="footer32.xml"/><Relationship Id="rId105" Type="http://schemas.openxmlformats.org/officeDocument/2006/relationships/hyperlink" Target="http://realtimedata.water.nsw.gov.au/water.stm" TargetMode="External"/><Relationship Id="rId126" Type="http://schemas.openxmlformats.org/officeDocument/2006/relationships/image" Target="media/image42.png"/><Relationship Id="rId147" Type="http://schemas.openxmlformats.org/officeDocument/2006/relationships/image" Target="media/image63.png"/><Relationship Id="rId168" Type="http://schemas.openxmlformats.org/officeDocument/2006/relationships/footer" Target="footer47.xml"/><Relationship Id="rId8" Type="http://schemas.openxmlformats.org/officeDocument/2006/relationships/image" Target="media/image2.png"/><Relationship Id="rId51" Type="http://schemas.openxmlformats.org/officeDocument/2006/relationships/header" Target="header15.xml"/><Relationship Id="rId72" Type="http://schemas.openxmlformats.org/officeDocument/2006/relationships/footer" Target="footer22.xml"/><Relationship Id="rId93" Type="http://schemas.openxmlformats.org/officeDocument/2006/relationships/header" Target="header28.xml"/><Relationship Id="rId98" Type="http://schemas.openxmlformats.org/officeDocument/2006/relationships/header" Target="header30.xml"/><Relationship Id="rId121" Type="http://schemas.openxmlformats.org/officeDocument/2006/relationships/header" Target="header37.xml"/><Relationship Id="rId142" Type="http://schemas.openxmlformats.org/officeDocument/2006/relationships/image" Target="media/image58.png"/><Relationship Id="rId163" Type="http://schemas.openxmlformats.org/officeDocument/2006/relationships/header" Target="header42.xml"/><Relationship Id="rId184" Type="http://schemas.openxmlformats.org/officeDocument/2006/relationships/footer" Target="footer54.xml"/><Relationship Id="rId189" Type="http://schemas.openxmlformats.org/officeDocument/2006/relationships/footer" Target="footer56.xml"/><Relationship Id="rId219" Type="http://schemas.openxmlformats.org/officeDocument/2006/relationships/footer" Target="footer67.xml"/><Relationship Id="rId3" Type="http://schemas.openxmlformats.org/officeDocument/2006/relationships/settings" Target="settings.xml"/><Relationship Id="rId214" Type="http://schemas.openxmlformats.org/officeDocument/2006/relationships/footer" Target="footer65.xml"/><Relationship Id="rId25" Type="http://schemas.openxmlformats.org/officeDocument/2006/relationships/footer" Target="footer7.xml"/><Relationship Id="rId46" Type="http://schemas.openxmlformats.org/officeDocument/2006/relationships/footer" Target="footer14.xml"/><Relationship Id="rId67" Type="http://schemas.openxmlformats.org/officeDocument/2006/relationships/image" Target="media/image20.jpeg"/><Relationship Id="rId116" Type="http://schemas.openxmlformats.org/officeDocument/2006/relationships/image" Target="media/image35.jpeg"/><Relationship Id="rId137" Type="http://schemas.openxmlformats.org/officeDocument/2006/relationships/image" Target="media/image53.png"/><Relationship Id="rId158" Type="http://schemas.openxmlformats.org/officeDocument/2006/relationships/header" Target="header40.xml"/><Relationship Id="rId20" Type="http://schemas.openxmlformats.org/officeDocument/2006/relationships/header" Target="header4.xml"/><Relationship Id="rId41" Type="http://schemas.openxmlformats.org/officeDocument/2006/relationships/header" Target="header10.xml"/><Relationship Id="rId62" Type="http://schemas.openxmlformats.org/officeDocument/2006/relationships/image" Target="media/image17.jpeg"/><Relationship Id="rId83" Type="http://schemas.openxmlformats.org/officeDocument/2006/relationships/footer" Target="footer25.xml"/><Relationship Id="rId88" Type="http://schemas.openxmlformats.org/officeDocument/2006/relationships/image" Target="media/image29.jpeg"/><Relationship Id="rId111" Type="http://schemas.openxmlformats.org/officeDocument/2006/relationships/image" Target="media/image32.jpeg"/><Relationship Id="rId132" Type="http://schemas.openxmlformats.org/officeDocument/2006/relationships/image" Target="media/image48.png"/><Relationship Id="rId153" Type="http://schemas.openxmlformats.org/officeDocument/2006/relationships/footer" Target="footer40.xml"/><Relationship Id="rId174" Type="http://schemas.openxmlformats.org/officeDocument/2006/relationships/footer" Target="footer49.xml"/><Relationship Id="rId179" Type="http://schemas.openxmlformats.org/officeDocument/2006/relationships/footer" Target="footer51.xml"/><Relationship Id="rId195" Type="http://schemas.openxmlformats.org/officeDocument/2006/relationships/footer" Target="footer59.xml"/><Relationship Id="rId209" Type="http://schemas.openxmlformats.org/officeDocument/2006/relationships/footer" Target="footer63.xml"/><Relationship Id="rId190" Type="http://schemas.openxmlformats.org/officeDocument/2006/relationships/header" Target="header56.xml"/><Relationship Id="rId204" Type="http://schemas.openxmlformats.org/officeDocument/2006/relationships/image" Target="media/image68.png"/><Relationship Id="rId220" Type="http://schemas.openxmlformats.org/officeDocument/2006/relationships/image" Target="media/image74.jpeg"/><Relationship Id="rId225"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3.jpeg"/><Relationship Id="rId57" Type="http://schemas.openxmlformats.org/officeDocument/2006/relationships/footer" Target="footer19.xml"/><Relationship Id="rId106" Type="http://schemas.openxmlformats.org/officeDocument/2006/relationships/header" Target="header33.xml"/><Relationship Id="rId12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8.jpeg"/><Relationship Id="rId52" Type="http://schemas.openxmlformats.org/officeDocument/2006/relationships/footer" Target="footer17.xml"/><Relationship Id="rId73" Type="http://schemas.openxmlformats.org/officeDocument/2006/relationships/image" Target="media/image24.jpeg"/><Relationship Id="rId78" Type="http://schemas.openxmlformats.org/officeDocument/2006/relationships/header" Target="header21.xml"/><Relationship Id="rId94" Type="http://schemas.openxmlformats.org/officeDocument/2006/relationships/footer" Target="footer30.xml"/><Relationship Id="rId99" Type="http://schemas.openxmlformats.org/officeDocument/2006/relationships/header" Target="header31.xml"/><Relationship Id="rId101" Type="http://schemas.openxmlformats.org/officeDocument/2006/relationships/footer" Target="footer33.xml"/><Relationship Id="rId122" Type="http://schemas.openxmlformats.org/officeDocument/2006/relationships/image" Target="media/image38.png"/><Relationship Id="rId143" Type="http://schemas.openxmlformats.org/officeDocument/2006/relationships/image" Target="media/image59.png"/><Relationship Id="rId148" Type="http://schemas.openxmlformats.org/officeDocument/2006/relationships/image" Target="media/image64.png"/><Relationship Id="rId164" Type="http://schemas.openxmlformats.org/officeDocument/2006/relationships/footer" Target="footer45.xml"/><Relationship Id="rId169" Type="http://schemas.openxmlformats.org/officeDocument/2006/relationships/header" Target="header45.xml"/><Relationship Id="rId185" Type="http://schemas.openxmlformats.org/officeDocument/2006/relationships/header" Target="header5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51.xml"/><Relationship Id="rId210" Type="http://schemas.openxmlformats.org/officeDocument/2006/relationships/image" Target="media/image72.png"/><Relationship Id="rId215" Type="http://schemas.openxmlformats.org/officeDocument/2006/relationships/header" Target="header65.xml"/><Relationship Id="rId26" Type="http://schemas.openxmlformats.org/officeDocument/2006/relationships/header" Target="header6.xml"/><Relationship Id="rId47" Type="http://schemas.openxmlformats.org/officeDocument/2006/relationships/header" Target="header13.xml"/><Relationship Id="rId68" Type="http://schemas.openxmlformats.org/officeDocument/2006/relationships/image" Target="media/image21.jpeg"/><Relationship Id="rId89" Type="http://schemas.openxmlformats.org/officeDocument/2006/relationships/header" Target="header26.xml"/><Relationship Id="rId112" Type="http://schemas.openxmlformats.org/officeDocument/2006/relationships/header" Target="header35.xml"/><Relationship Id="rId133" Type="http://schemas.openxmlformats.org/officeDocument/2006/relationships/image" Target="media/image49.png"/><Relationship Id="rId154" Type="http://schemas.openxmlformats.org/officeDocument/2006/relationships/header" Target="header39.xml"/><Relationship Id="rId175" Type="http://schemas.openxmlformats.org/officeDocument/2006/relationships/header" Target="header49.xml"/><Relationship Id="rId196" Type="http://schemas.openxmlformats.org/officeDocument/2006/relationships/header" Target="header59.xml"/><Relationship Id="rId200" Type="http://schemas.openxmlformats.org/officeDocument/2006/relationships/header" Target="header61.xml"/><Relationship Id="rId16" Type="http://schemas.openxmlformats.org/officeDocument/2006/relationships/image" Target="media/image4.jpeg"/><Relationship Id="rId221" Type="http://schemas.openxmlformats.org/officeDocument/2006/relationships/hyperlink" Target="http://www.ecoaus.com.au" TargetMode="External"/><Relationship Id="rId37" Type="http://schemas.openxmlformats.org/officeDocument/2006/relationships/header" Target="header8.xml"/><Relationship Id="rId58" Type="http://schemas.openxmlformats.org/officeDocument/2006/relationships/header" Target="header18.xml"/><Relationship Id="rId79" Type="http://schemas.openxmlformats.org/officeDocument/2006/relationships/footer" Target="footer23.xml"/><Relationship Id="rId102" Type="http://schemas.openxmlformats.org/officeDocument/2006/relationships/header" Target="header32.xml"/><Relationship Id="rId123" Type="http://schemas.openxmlformats.org/officeDocument/2006/relationships/image" Target="media/image39.png"/><Relationship Id="rId144" Type="http://schemas.openxmlformats.org/officeDocument/2006/relationships/image" Target="media/image60.png"/><Relationship Id="rId90" Type="http://schemas.openxmlformats.org/officeDocument/2006/relationships/footer" Target="footer28.xml"/><Relationship Id="rId165" Type="http://schemas.openxmlformats.org/officeDocument/2006/relationships/header" Target="header43.xml"/><Relationship Id="rId186" Type="http://schemas.openxmlformats.org/officeDocument/2006/relationships/header" Target="header54.xml"/><Relationship Id="rId211" Type="http://schemas.openxmlformats.org/officeDocument/2006/relationships/header" Target="head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263</Pages>
  <Words>60045</Words>
  <Characters>342262</Characters>
  <Application>Microsoft Office Word</Application>
  <DocSecurity>0</DocSecurity>
  <Lines>2852</Lines>
  <Paragraphs>803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401504</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Junction of the Warrego and Darling Rivers Selected Area</dc:title>
  <dc:creator/>
  <cp:lastModifiedBy/>
  <cp:revision>1</cp:revision>
  <dcterms:created xsi:type="dcterms:W3CDTF">2015-03-13T01:22:00Z</dcterms:created>
  <dcterms:modified xsi:type="dcterms:W3CDTF">2015-03-13T01:23:00Z</dcterms:modified>
</cp:coreProperties>
</file>