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7F4E" w14:textId="2BAC9248" w:rsidR="00F962C7" w:rsidRPr="00223A5B" w:rsidRDefault="009605AF" w:rsidP="000A6782">
      <w:pPr>
        <w:pStyle w:val="Title"/>
        <w:spacing w:before="0" w:after="120"/>
        <w:ind w:left="142" w:right="291"/>
        <w:rPr>
          <w:rFonts w:ascii="Arial" w:eastAsia="Microsoft YaHei" w:hAnsi="Arial" w:cs="Arial"/>
          <w:color w:val="155687"/>
          <w:sz w:val="48"/>
          <w:szCs w:val="48"/>
          <w:lang w:eastAsia="zh-CN"/>
        </w:rPr>
      </w:pPr>
      <w:r w:rsidRPr="00223A5B">
        <w:rPr>
          <w:rFonts w:ascii="Arial" w:eastAsia="Microsoft YaHei" w:hAnsi="Arial" w:cs="Arial" w:hint="eastAsia"/>
          <w:color w:val="155687"/>
          <w:sz w:val="48"/>
          <w:szCs w:val="48"/>
          <w:lang w:val="zh-CN" w:eastAsia="zh-CN"/>
        </w:rPr>
        <w:t>贸易伙伴须知</w:t>
      </w:r>
      <w:r w:rsidRPr="00223A5B">
        <w:rPr>
          <w:rFonts w:ascii="Arial" w:eastAsia="Microsoft YaHei" w:hAnsi="Arial" w:cs="Arial" w:hint="eastAsia"/>
          <w:color w:val="155687"/>
          <w:sz w:val="48"/>
          <w:szCs w:val="48"/>
          <w:lang w:val="zh-CN" w:eastAsia="zh-CN"/>
        </w:rPr>
        <w:t xml:space="preserve"> </w:t>
      </w:r>
      <w:r w:rsidRPr="00223A5B">
        <w:rPr>
          <w:rFonts w:ascii="Arial" w:eastAsia="Microsoft YaHei" w:hAnsi="Arial" w:cs="Arial" w:hint="eastAsia"/>
          <w:color w:val="155687"/>
          <w:sz w:val="48"/>
          <w:szCs w:val="48"/>
          <w:lang w:val="zh-CN" w:eastAsia="zh-CN"/>
        </w:rPr>
        <w:t>—</w:t>
      </w:r>
      <w:r w:rsidRPr="00223A5B">
        <w:rPr>
          <w:rFonts w:ascii="Arial" w:eastAsia="Microsoft YaHei" w:hAnsi="Arial" w:cs="Arial" w:hint="eastAsia"/>
          <w:color w:val="155687"/>
          <w:sz w:val="48"/>
          <w:szCs w:val="48"/>
          <w:lang w:val="zh-CN" w:eastAsia="zh-CN"/>
        </w:rPr>
        <w:t xml:space="preserve"> </w:t>
      </w:r>
      <w:r w:rsidR="00BD14B3">
        <w:rPr>
          <w:rFonts w:ascii="Arial" w:eastAsia="Microsoft YaHei" w:hAnsi="Arial" w:cs="Arial" w:hint="eastAsia"/>
          <w:color w:val="155687"/>
          <w:sz w:val="48"/>
          <w:szCs w:val="48"/>
          <w:lang w:val="zh-CN" w:eastAsia="zh-CN"/>
        </w:rPr>
        <w:t>证明</w:t>
      </w:r>
      <w:r w:rsidRPr="00223A5B">
        <w:rPr>
          <w:rFonts w:ascii="Arial" w:eastAsia="Microsoft YaHei" w:hAnsi="Arial" w:cs="Arial" w:hint="eastAsia"/>
          <w:color w:val="155687"/>
          <w:sz w:val="48"/>
          <w:szCs w:val="48"/>
          <w:lang w:val="zh-CN" w:eastAsia="zh-CN"/>
        </w:rPr>
        <w:t>系统变更</w:t>
      </w:r>
    </w:p>
    <w:p w14:paraId="2858580B" w14:textId="77777777" w:rsidR="00223A5B" w:rsidRDefault="00223A5B" w:rsidP="00223A5B">
      <w:pPr>
        <w:pStyle w:val="BodyText"/>
        <w:ind w:left="142" w:right="289"/>
        <w:rPr>
          <w:rFonts w:ascii="Arial" w:eastAsia="Microsoft YaHei" w:hAnsi="Arial" w:cs="Arial"/>
          <w:sz w:val="20"/>
          <w:szCs w:val="20"/>
          <w:lang w:val="zh-CN" w:eastAsia="zh-CN"/>
        </w:rPr>
      </w:pPr>
    </w:p>
    <w:p w14:paraId="4FD37F50" w14:textId="49053EF9" w:rsidR="00F962C7" w:rsidRPr="00416BA5" w:rsidRDefault="009605AF" w:rsidP="000A6782">
      <w:pPr>
        <w:pStyle w:val="BodyText"/>
        <w:spacing w:after="120"/>
        <w:ind w:left="142" w:right="291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我们正在</w:t>
      </w:r>
      <w:r w:rsidR="003208D5">
        <w:rPr>
          <w:rFonts w:ascii="Arial" w:eastAsia="Microsoft YaHei" w:hAnsi="Arial" w:cs="Arial" w:hint="eastAsia"/>
          <w:sz w:val="20"/>
          <w:szCs w:val="20"/>
          <w:lang w:val="zh-CN" w:eastAsia="zh-CN"/>
        </w:rPr>
        <w:t>改进所涉及的全部</w:t>
      </w:r>
      <w:r w:rsidR="006342EE"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出口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农产品</w:t>
      </w:r>
      <w:r w:rsidR="003208D5">
        <w:rPr>
          <w:rFonts w:ascii="Arial" w:eastAsia="Microsoft YaHei" w:hAnsi="Arial" w:cs="Arial" w:hint="eastAsia"/>
          <w:sz w:val="20"/>
          <w:szCs w:val="20"/>
          <w:lang w:val="zh-CN" w:eastAsia="zh-CN"/>
        </w:rPr>
        <w:t>的</w:t>
      </w:r>
      <w:r w:rsidRPr="00416BA5">
        <w:rPr>
          <w:rFonts w:ascii="Arial" w:eastAsia="Microsoft YaHei" w:hAnsi="Arial" w:cs="Arial" w:hint="eastAsia"/>
          <w:color w:val="6A4060"/>
          <w:sz w:val="20"/>
          <w:szCs w:val="20"/>
          <w:u w:val="single" w:color="6A4060"/>
          <w:lang w:val="zh-CN" w:eastAsia="zh-CN"/>
        </w:rPr>
        <w:t>出口</w:t>
      </w:r>
      <w:r w:rsidR="00373ED4">
        <w:rPr>
          <w:rFonts w:ascii="Arial" w:eastAsia="Microsoft YaHei" w:hAnsi="Arial" w:cs="Arial" w:hint="eastAsia"/>
          <w:color w:val="6A4060"/>
          <w:sz w:val="20"/>
          <w:szCs w:val="20"/>
          <w:u w:val="single" w:color="6A4060"/>
          <w:lang w:val="zh-CN" w:eastAsia="zh-CN"/>
        </w:rPr>
        <w:t>文件</w:t>
      </w:r>
      <w:r w:rsidRPr="00416BA5">
        <w:rPr>
          <w:rFonts w:ascii="Arial" w:eastAsia="Microsoft YaHei" w:hAnsi="Arial" w:cs="Arial" w:hint="eastAsia"/>
          <w:color w:val="6A4060"/>
          <w:sz w:val="20"/>
          <w:szCs w:val="20"/>
          <w:u w:val="single" w:color="6A4060"/>
          <w:lang w:val="zh-CN" w:eastAsia="zh-CN"/>
        </w:rPr>
        <w:t>系统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。</w:t>
      </w:r>
    </w:p>
    <w:p w14:paraId="4FD37F52" w14:textId="151ED304" w:rsidR="00F962C7" w:rsidRPr="00416BA5" w:rsidRDefault="00F92269" w:rsidP="000A6782">
      <w:pPr>
        <w:pStyle w:val="BodyText"/>
        <w:spacing w:after="120"/>
        <w:ind w:left="142" w:right="291"/>
        <w:rPr>
          <w:rFonts w:ascii="Arial" w:eastAsia="Microsoft YaHei" w:hAnsi="Arial" w:cs="Arial"/>
          <w:sz w:val="20"/>
          <w:szCs w:val="20"/>
          <w:lang w:eastAsia="zh-CN"/>
        </w:rPr>
      </w:pPr>
      <w:r>
        <w:rPr>
          <w:rFonts w:ascii="Arial" w:eastAsia="Microsoft YaHei" w:hAnsi="Arial" w:cs="Arial" w:hint="eastAsia"/>
          <w:sz w:val="20"/>
          <w:szCs w:val="20"/>
          <w:lang w:val="zh-CN" w:eastAsia="zh-CN"/>
        </w:rPr>
        <w:t>这些改善的措施</w:t>
      </w:r>
      <w:r w:rsidR="009605AF"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不会</w:t>
      </w:r>
      <w:r>
        <w:rPr>
          <w:rFonts w:ascii="Arial" w:eastAsia="Microsoft YaHei" w:hAnsi="Arial" w:cs="Arial" w:hint="eastAsia"/>
          <w:sz w:val="20"/>
          <w:szCs w:val="20"/>
          <w:lang w:val="zh-CN" w:eastAsia="zh-CN"/>
        </w:rPr>
        <w:t>改变</w:t>
      </w:r>
      <w:r w:rsidR="009605AF"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谈判和协议商定的市场准入证明的定义与</w:t>
      </w:r>
      <w:r>
        <w:rPr>
          <w:rFonts w:ascii="Arial" w:eastAsia="Microsoft YaHei" w:hAnsi="Arial" w:cs="Arial" w:hint="eastAsia"/>
          <w:sz w:val="20"/>
          <w:szCs w:val="20"/>
          <w:lang w:val="zh-CN" w:eastAsia="zh-CN"/>
        </w:rPr>
        <w:t>宗旨</w:t>
      </w:r>
      <w:r w:rsidR="009605AF"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。</w:t>
      </w:r>
    </w:p>
    <w:p w14:paraId="4FD37F54" w14:textId="5A91F0EE" w:rsidR="00F962C7" w:rsidRDefault="0074448B" w:rsidP="000A6782">
      <w:pPr>
        <w:pStyle w:val="BodyText"/>
        <w:spacing w:after="120"/>
        <w:ind w:left="142" w:right="291"/>
        <w:rPr>
          <w:rFonts w:ascii="Arial" w:eastAsia="Microsoft YaHei" w:hAnsi="Arial" w:cs="Arial"/>
          <w:sz w:val="20"/>
          <w:szCs w:val="20"/>
          <w:lang w:val="zh-CN" w:eastAsia="zh-CN"/>
        </w:rPr>
      </w:pPr>
      <w:r>
        <w:rPr>
          <w:rFonts w:ascii="Arial" w:eastAsia="Microsoft YaHei" w:hAnsi="Arial" w:cs="Arial" w:hint="eastAsia"/>
          <w:sz w:val="20"/>
          <w:szCs w:val="20"/>
          <w:lang w:val="zh-CN" w:eastAsia="zh-CN"/>
        </w:rPr>
        <w:t>一旦有更新信息就</w:t>
      </w:r>
      <w:r w:rsidR="006A0EA6">
        <w:rPr>
          <w:rFonts w:ascii="Arial" w:eastAsia="Microsoft YaHei" w:hAnsi="Arial" w:cs="Arial" w:hint="eastAsia"/>
          <w:sz w:val="20"/>
          <w:szCs w:val="20"/>
          <w:lang w:val="zh-CN" w:eastAsia="zh-CN"/>
        </w:rPr>
        <w:t>将有规律</w:t>
      </w:r>
      <w:r>
        <w:rPr>
          <w:rFonts w:ascii="Arial" w:eastAsia="Microsoft YaHei" w:hAnsi="Arial" w:cs="Arial" w:hint="eastAsia"/>
          <w:sz w:val="20"/>
          <w:szCs w:val="20"/>
          <w:lang w:val="zh-CN" w:eastAsia="zh-CN"/>
        </w:rPr>
        <w:t>地</w:t>
      </w:r>
      <w:r w:rsidR="009605AF"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在本网页公布。</w:t>
      </w:r>
    </w:p>
    <w:p w14:paraId="225898AB" w14:textId="77777777" w:rsidR="00223A5B" w:rsidRPr="00416BA5" w:rsidRDefault="00223A5B" w:rsidP="00223A5B">
      <w:pPr>
        <w:pStyle w:val="BodyText"/>
        <w:ind w:left="142" w:right="289"/>
        <w:rPr>
          <w:rFonts w:ascii="Arial" w:eastAsia="Microsoft YaHei" w:hAnsi="Arial" w:cs="Arial"/>
          <w:sz w:val="20"/>
          <w:szCs w:val="20"/>
          <w:lang w:eastAsia="zh-CN"/>
        </w:rPr>
      </w:pPr>
    </w:p>
    <w:p w14:paraId="4FD37F56" w14:textId="2BD4C84F" w:rsidR="00F962C7" w:rsidRPr="00416BA5" w:rsidRDefault="009605AF" w:rsidP="000A6782">
      <w:pPr>
        <w:pStyle w:val="Heading1"/>
        <w:spacing w:after="120"/>
        <w:ind w:left="142" w:right="291"/>
        <w:rPr>
          <w:rFonts w:ascii="Arial" w:eastAsia="Microsoft YaHei" w:hAnsi="Arial" w:cs="Arial"/>
          <w:color w:val="343434"/>
          <w:sz w:val="32"/>
          <w:szCs w:val="32"/>
          <w:lang w:eastAsia="zh-CN"/>
        </w:rPr>
      </w:pPr>
      <w:r w:rsidRPr="00416BA5">
        <w:rPr>
          <w:rFonts w:ascii="Arial" w:eastAsia="Microsoft YaHei" w:hAnsi="Arial" w:cs="Arial" w:hint="eastAsia"/>
          <w:color w:val="343434"/>
          <w:sz w:val="32"/>
          <w:szCs w:val="32"/>
          <w:lang w:val="zh-CN" w:eastAsia="zh-CN"/>
        </w:rPr>
        <w:t>出口</w:t>
      </w:r>
      <w:r w:rsidR="00373ED4">
        <w:rPr>
          <w:rFonts w:ascii="Arial" w:eastAsia="Microsoft YaHei" w:hAnsi="Arial" w:cs="Arial" w:hint="eastAsia"/>
          <w:color w:val="343434"/>
          <w:sz w:val="32"/>
          <w:szCs w:val="32"/>
          <w:lang w:val="zh-CN" w:eastAsia="zh-CN"/>
        </w:rPr>
        <w:t>证明</w:t>
      </w:r>
    </w:p>
    <w:p w14:paraId="74BB299E" w14:textId="77777777" w:rsidR="00223A5B" w:rsidRDefault="00223A5B" w:rsidP="00223A5B">
      <w:pPr>
        <w:pStyle w:val="BodyText"/>
        <w:ind w:left="142" w:right="289"/>
        <w:rPr>
          <w:rFonts w:ascii="Arial" w:eastAsia="Microsoft YaHei" w:hAnsi="Arial" w:cs="Arial"/>
          <w:sz w:val="20"/>
          <w:szCs w:val="20"/>
          <w:lang w:val="zh-CN" w:eastAsia="zh-CN"/>
        </w:rPr>
      </w:pPr>
    </w:p>
    <w:p w14:paraId="4FD37F58" w14:textId="1D153D1E" w:rsidR="00F962C7" w:rsidRPr="00416BA5" w:rsidRDefault="009605AF" w:rsidP="000A6782">
      <w:pPr>
        <w:pStyle w:val="BodyText"/>
        <w:spacing w:after="120"/>
        <w:ind w:left="142" w:right="291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我们将会在引进全新的</w:t>
      </w:r>
      <w:r w:rsidRPr="00416BA5">
        <w:rPr>
          <w:rFonts w:ascii="Arial" w:eastAsia="Microsoft YaHei" w:hAnsi="Arial" w:cs="Arial" w:hint="eastAsia"/>
          <w:color w:val="6A4060"/>
          <w:sz w:val="20"/>
          <w:szCs w:val="20"/>
          <w:u w:val="single" w:color="6A4060"/>
          <w:lang w:val="zh-CN" w:eastAsia="zh-CN"/>
        </w:rPr>
        <w:t>NEXDOC</w:t>
      </w:r>
      <w:r w:rsidRPr="00416BA5">
        <w:rPr>
          <w:rFonts w:ascii="Arial" w:eastAsia="Microsoft YaHei" w:hAnsi="Arial" w:cs="Arial" w:hint="eastAsia"/>
          <w:color w:val="6A4060"/>
          <w:spacing w:val="-6"/>
          <w:sz w:val="20"/>
          <w:szCs w:val="20"/>
          <w:lang w:val="zh-CN" w:eastAsia="zh-CN"/>
        </w:rPr>
        <w:t xml:space="preserve"> 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出口文件系统后对出口</w:t>
      </w:r>
      <w:r w:rsidR="009E62ED">
        <w:rPr>
          <w:rFonts w:ascii="Arial" w:eastAsia="Microsoft YaHei" w:hAnsi="Arial" w:cs="Arial" w:hint="eastAsia"/>
          <w:sz w:val="20"/>
          <w:szCs w:val="20"/>
          <w:lang w:val="zh-CN" w:eastAsia="zh-CN"/>
        </w:rPr>
        <w:t>证明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作出相应的改变。这些</w:t>
      </w:r>
      <w:r w:rsidR="00E46C47">
        <w:rPr>
          <w:rFonts w:ascii="Arial" w:eastAsia="Microsoft YaHei" w:hAnsi="Arial" w:cs="Arial" w:hint="eastAsia"/>
          <w:sz w:val="20"/>
          <w:szCs w:val="20"/>
          <w:lang w:eastAsia="zh-CN"/>
        </w:rPr>
        <w:t>变更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将从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2021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年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5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月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17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日开始首先针对乳制品实施，之后将按商品类别分阶段执行。</w:t>
      </w:r>
    </w:p>
    <w:p w14:paraId="4FD37F5A" w14:textId="77777777" w:rsidR="00F962C7" w:rsidRPr="00416BA5" w:rsidRDefault="009605AF" w:rsidP="000A6782">
      <w:pPr>
        <w:pStyle w:val="BodyText"/>
        <w:spacing w:after="120"/>
        <w:ind w:left="142" w:right="291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其他商品的新规定实施时间表目前尚在制订中，确定后将在本网页公布。</w:t>
      </w:r>
    </w:p>
    <w:p w14:paraId="4FD37F5C" w14:textId="4DF24F45" w:rsidR="00F962C7" w:rsidRPr="00416BA5" w:rsidRDefault="009605AF" w:rsidP="000A6782">
      <w:pPr>
        <w:pStyle w:val="BodyText"/>
        <w:spacing w:after="120"/>
        <w:ind w:left="142" w:right="291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新旧系统过渡期为四周，期间</w:t>
      </w:r>
      <w:r w:rsidR="00232819">
        <w:rPr>
          <w:rFonts w:ascii="Arial" w:eastAsia="Microsoft YaHei" w:hAnsi="Arial" w:cs="Arial" w:hint="eastAsia"/>
          <w:sz w:val="20"/>
          <w:szCs w:val="20"/>
          <w:lang w:val="zh-CN" w:eastAsia="zh-CN"/>
        </w:rPr>
        <w:t>本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部将同时通过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EXDOC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（目前使用的出口文件系统）和新的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NEXDOC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系统签发乳制品</w:t>
      </w:r>
      <w:r w:rsidR="00901E04">
        <w:rPr>
          <w:rFonts w:ascii="Arial" w:eastAsia="Microsoft YaHei" w:hAnsi="Arial" w:cs="Arial" w:hint="eastAsia"/>
          <w:sz w:val="20"/>
          <w:szCs w:val="20"/>
          <w:lang w:val="zh-CN" w:eastAsia="zh-CN"/>
        </w:rPr>
        <w:t>证明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文件。鉴于货运所需时间，部分海运货物可能在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NEXDOC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系统启用之后八周依然随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EXDOC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系统签发的</w:t>
      </w:r>
      <w:r w:rsidR="001C6B4F">
        <w:rPr>
          <w:rFonts w:ascii="Arial" w:eastAsia="Microsoft YaHei" w:hAnsi="Arial" w:cs="Arial" w:hint="eastAsia"/>
          <w:sz w:val="20"/>
          <w:szCs w:val="20"/>
          <w:lang w:val="zh-CN" w:eastAsia="zh-CN"/>
        </w:rPr>
        <w:t>证明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抵港。</w:t>
      </w:r>
    </w:p>
    <w:p w14:paraId="4FD37F5E" w14:textId="77777777" w:rsidR="00F962C7" w:rsidRPr="00416BA5" w:rsidRDefault="009605AF" w:rsidP="000A6782">
      <w:pPr>
        <w:pStyle w:val="BodyText"/>
        <w:spacing w:after="120"/>
        <w:ind w:left="142" w:right="291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新系统主要变更包括：</w:t>
      </w:r>
    </w:p>
    <w:p w14:paraId="4FD37F60" w14:textId="5AE01531" w:rsidR="00F962C7" w:rsidRPr="00416BA5" w:rsidRDefault="009605AF" w:rsidP="00223A5B">
      <w:pPr>
        <w:pStyle w:val="ListParagraph"/>
        <w:numPr>
          <w:ilvl w:val="0"/>
          <w:numId w:val="2"/>
        </w:numPr>
        <w:tabs>
          <w:tab w:val="left" w:pos="567"/>
        </w:tabs>
        <w:ind w:left="567" w:right="289" w:hanging="425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名称</w:t>
      </w:r>
      <w:r w:rsidRPr="001B2B98">
        <w:rPr>
          <w:rFonts w:ascii="Arial" w:eastAsia="Microsoft YaHei" w:hAnsi="Arial" w:cs="Arial"/>
          <w:sz w:val="20"/>
          <w:szCs w:val="20"/>
          <w:lang w:val="zh-CN" w:eastAsia="zh-CN"/>
        </w:rPr>
        <w:t>改用</w:t>
      </w:r>
      <w:r w:rsidRPr="001B2B98">
        <w:rPr>
          <w:rFonts w:ascii="Microsoft YaHei" w:eastAsia="Microsoft YaHei" w:hAnsi="Microsoft YaHei" w:cs="Arial"/>
          <w:sz w:val="20"/>
          <w:szCs w:val="20"/>
          <w:lang w:val="zh-CN" w:eastAsia="zh-CN"/>
        </w:rPr>
        <w:t>“澳大利亚政府”</w:t>
      </w:r>
      <w:r w:rsidR="00C977AB" w:rsidRPr="001B2B98">
        <w:rPr>
          <w:rFonts w:ascii="Arial" w:eastAsia="Microsoft YaHei" w:hAnsi="Arial" w:cs="Arial"/>
          <w:sz w:val="20"/>
          <w:szCs w:val="20"/>
          <w:lang w:val="zh-CN" w:eastAsia="zh-CN"/>
        </w:rPr>
        <w:t>（</w:t>
      </w:r>
      <w:r w:rsidR="001B2B98" w:rsidRPr="001B2B98">
        <w:rPr>
          <w:rFonts w:ascii="Arial" w:hAnsi="Arial" w:cs="Arial"/>
          <w:sz w:val="21"/>
          <w:szCs w:val="21"/>
        </w:rPr>
        <w:t>Australian</w:t>
      </w:r>
      <w:r w:rsidR="001B2B98" w:rsidRPr="001B2B98">
        <w:rPr>
          <w:rFonts w:ascii="Arial" w:hAnsi="Arial" w:cs="Arial"/>
          <w:spacing w:val="-6"/>
          <w:sz w:val="21"/>
          <w:szCs w:val="21"/>
        </w:rPr>
        <w:t xml:space="preserve"> </w:t>
      </w:r>
      <w:r w:rsidR="001B2B98" w:rsidRPr="001B2B98">
        <w:rPr>
          <w:rFonts w:ascii="Arial" w:hAnsi="Arial" w:cs="Arial"/>
          <w:sz w:val="21"/>
          <w:szCs w:val="21"/>
        </w:rPr>
        <w:t>Government</w:t>
      </w:r>
      <w:r w:rsidR="00C977AB" w:rsidRPr="001B2B98">
        <w:rPr>
          <w:rFonts w:ascii="Arial" w:eastAsia="Microsoft YaHei" w:hAnsi="Arial" w:cs="Arial"/>
          <w:sz w:val="20"/>
          <w:szCs w:val="20"/>
          <w:lang w:val="zh-CN" w:eastAsia="zh-CN"/>
        </w:rPr>
        <w:t>）</w:t>
      </w:r>
      <w:r w:rsidRPr="001B2B98">
        <w:rPr>
          <w:rFonts w:ascii="Arial" w:eastAsia="Microsoft YaHei" w:hAnsi="Arial" w:cs="Arial"/>
          <w:sz w:val="20"/>
          <w:szCs w:val="20"/>
          <w:lang w:val="zh-CN" w:eastAsia="zh-CN"/>
        </w:rPr>
        <w:t>，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取代商定的证明以及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/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或者背书</w:t>
      </w:r>
      <w:r w:rsidR="00792293">
        <w:rPr>
          <w:rFonts w:ascii="Arial" w:eastAsia="Microsoft YaHei" w:hAnsi="Arial" w:cs="Arial" w:hint="eastAsia"/>
          <w:sz w:val="20"/>
          <w:szCs w:val="20"/>
          <w:lang w:val="zh-CN" w:eastAsia="zh-CN"/>
        </w:rPr>
        <w:t>中的部门之前名称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；</w:t>
      </w:r>
    </w:p>
    <w:p w14:paraId="4FD37F61" w14:textId="6199CCDE" w:rsidR="00F962C7" w:rsidRPr="00416BA5" w:rsidRDefault="009605AF" w:rsidP="00223A5B">
      <w:pPr>
        <w:pStyle w:val="ListParagraph"/>
        <w:numPr>
          <w:ilvl w:val="0"/>
          <w:numId w:val="2"/>
        </w:numPr>
        <w:tabs>
          <w:tab w:val="left" w:pos="567"/>
        </w:tabs>
        <w:ind w:left="567" w:right="289" w:hanging="425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添加独一无二的二维码（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QR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码），用于实时核查</w:t>
      </w:r>
      <w:r w:rsidR="005E52DC">
        <w:rPr>
          <w:rFonts w:ascii="Arial" w:eastAsia="Microsoft YaHei" w:hAnsi="Arial" w:cs="Arial" w:hint="eastAsia"/>
          <w:sz w:val="20"/>
          <w:szCs w:val="20"/>
          <w:lang w:val="zh-CN" w:eastAsia="zh-CN"/>
        </w:rPr>
        <w:t>证明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文件的真实性；</w:t>
      </w:r>
    </w:p>
    <w:p w14:paraId="4FD37F62" w14:textId="78668F02" w:rsidR="00F962C7" w:rsidRPr="00416BA5" w:rsidRDefault="003E463E" w:rsidP="00223A5B">
      <w:pPr>
        <w:pStyle w:val="ListParagraph"/>
        <w:numPr>
          <w:ilvl w:val="0"/>
          <w:numId w:val="2"/>
        </w:numPr>
        <w:tabs>
          <w:tab w:val="left" w:pos="567"/>
        </w:tabs>
        <w:ind w:left="567" w:right="289" w:hanging="425"/>
        <w:rPr>
          <w:rFonts w:ascii="Arial" w:eastAsia="Microsoft YaHei" w:hAnsi="Arial" w:cs="Arial"/>
          <w:sz w:val="20"/>
          <w:szCs w:val="20"/>
          <w:lang w:eastAsia="zh-CN"/>
        </w:rPr>
      </w:pPr>
      <w:r>
        <w:rPr>
          <w:rFonts w:ascii="Arial" w:eastAsia="Microsoft YaHei" w:hAnsi="Arial" w:cs="Arial" w:hint="eastAsia"/>
          <w:sz w:val="20"/>
          <w:szCs w:val="20"/>
          <w:lang w:val="zh-CN" w:eastAsia="zh-CN"/>
        </w:rPr>
        <w:t>略微调整文件信息显示格式；</w:t>
      </w:r>
      <w:r w:rsidRPr="00416BA5">
        <w:rPr>
          <w:rFonts w:ascii="Arial" w:eastAsia="Microsoft YaHei" w:hAnsi="Arial" w:cs="Arial" w:hint="eastAsia"/>
          <w:sz w:val="20"/>
          <w:szCs w:val="20"/>
          <w:lang w:eastAsia="zh-CN"/>
        </w:rPr>
        <w:t xml:space="preserve"> </w:t>
      </w:r>
    </w:p>
    <w:p w14:paraId="4FD37F63" w14:textId="39F65931" w:rsidR="00F962C7" w:rsidRPr="00223A5B" w:rsidRDefault="00C14672" w:rsidP="000A6782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right="291" w:hanging="425"/>
        <w:rPr>
          <w:rFonts w:ascii="Arial" w:eastAsia="Microsoft YaHei" w:hAnsi="Arial" w:cs="Arial"/>
          <w:b/>
          <w:sz w:val="20"/>
          <w:szCs w:val="20"/>
          <w:lang w:eastAsia="zh-CN"/>
        </w:rPr>
      </w:pPr>
      <w:r>
        <w:rPr>
          <w:rFonts w:ascii="Arial" w:eastAsia="Microsoft YaHei" w:hAnsi="Arial" w:cs="Arial" w:hint="eastAsia"/>
          <w:sz w:val="20"/>
          <w:szCs w:val="20"/>
          <w:lang w:val="zh-CN" w:eastAsia="zh-CN"/>
        </w:rPr>
        <w:t>证明</w:t>
      </w:r>
      <w:r w:rsidR="009605AF"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文件以</w:t>
      </w:r>
      <w:r w:rsidR="009605AF" w:rsidRPr="00416BA5">
        <w:rPr>
          <w:rFonts w:ascii="Arial" w:eastAsia="Microsoft YaHei" w:hAnsi="Arial" w:cs="Arial" w:hint="eastAsia"/>
          <w:b/>
          <w:bCs/>
          <w:sz w:val="20"/>
          <w:szCs w:val="20"/>
          <w:lang w:val="zh-CN" w:eastAsia="zh-CN"/>
        </w:rPr>
        <w:t>普通纸张</w:t>
      </w:r>
      <w:r w:rsidR="009605AF"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印发。由于增加了二维码，故</w:t>
      </w:r>
      <w:r>
        <w:rPr>
          <w:rFonts w:ascii="Arial" w:eastAsia="Microsoft YaHei" w:hAnsi="Arial" w:cs="Arial" w:hint="eastAsia"/>
          <w:sz w:val="20"/>
          <w:szCs w:val="20"/>
          <w:lang w:val="zh-CN" w:eastAsia="zh-CN"/>
        </w:rPr>
        <w:t>证明</w:t>
      </w:r>
      <w:r w:rsidR="009605AF"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文件不再</w:t>
      </w:r>
      <w:r>
        <w:rPr>
          <w:rFonts w:ascii="Arial" w:eastAsia="Microsoft YaHei" w:hAnsi="Arial" w:cs="Arial" w:hint="eastAsia"/>
          <w:sz w:val="20"/>
          <w:szCs w:val="20"/>
          <w:lang w:val="zh-CN" w:eastAsia="zh-CN"/>
        </w:rPr>
        <w:t>需要</w:t>
      </w:r>
      <w:r w:rsidR="009605AF"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蓝色防伪纸。</w:t>
      </w:r>
    </w:p>
    <w:p w14:paraId="38F4EC92" w14:textId="77777777" w:rsidR="00223A5B" w:rsidRPr="00416BA5" w:rsidRDefault="00223A5B" w:rsidP="00223A5B">
      <w:pPr>
        <w:pStyle w:val="ListParagraph"/>
        <w:tabs>
          <w:tab w:val="left" w:pos="567"/>
        </w:tabs>
        <w:spacing w:after="120"/>
        <w:ind w:left="567" w:right="291" w:firstLine="0"/>
        <w:rPr>
          <w:rFonts w:ascii="Arial" w:eastAsia="Microsoft YaHei" w:hAnsi="Arial" w:cs="Arial"/>
          <w:b/>
          <w:sz w:val="20"/>
          <w:szCs w:val="20"/>
          <w:lang w:eastAsia="zh-CN"/>
        </w:rPr>
      </w:pPr>
    </w:p>
    <w:p w14:paraId="4FD37F66" w14:textId="77777777" w:rsidR="00F962C7" w:rsidRPr="00416BA5" w:rsidRDefault="009605AF" w:rsidP="000A6782">
      <w:pPr>
        <w:pStyle w:val="Heading1"/>
        <w:spacing w:after="120"/>
        <w:ind w:left="142" w:right="291"/>
        <w:rPr>
          <w:rFonts w:ascii="Arial" w:eastAsia="Microsoft YaHei" w:hAnsi="Arial" w:cs="Arial"/>
          <w:color w:val="343434"/>
          <w:sz w:val="32"/>
          <w:szCs w:val="32"/>
          <w:lang w:val="zh-CN" w:eastAsia="zh-CN"/>
        </w:rPr>
      </w:pPr>
      <w:r w:rsidRPr="00416BA5">
        <w:rPr>
          <w:rFonts w:ascii="Arial" w:eastAsia="Microsoft YaHei" w:hAnsi="Arial" w:cs="Arial" w:hint="eastAsia"/>
          <w:color w:val="343434"/>
          <w:sz w:val="32"/>
          <w:szCs w:val="32"/>
          <w:lang w:val="zh-CN" w:eastAsia="zh-CN"/>
        </w:rPr>
        <w:t>新增二维码（</w:t>
      </w:r>
      <w:r w:rsidRPr="00416BA5">
        <w:rPr>
          <w:rFonts w:ascii="Arial" w:eastAsia="Microsoft YaHei" w:hAnsi="Arial" w:cs="Arial" w:hint="eastAsia"/>
          <w:color w:val="343434"/>
          <w:sz w:val="32"/>
          <w:szCs w:val="32"/>
          <w:lang w:val="zh-CN" w:eastAsia="zh-CN"/>
        </w:rPr>
        <w:t>QR</w:t>
      </w:r>
      <w:r w:rsidRPr="00416BA5">
        <w:rPr>
          <w:rFonts w:ascii="Arial" w:eastAsia="Microsoft YaHei" w:hAnsi="Arial" w:cs="Arial" w:hint="eastAsia"/>
          <w:color w:val="343434"/>
          <w:sz w:val="32"/>
          <w:szCs w:val="32"/>
          <w:lang w:val="zh-CN" w:eastAsia="zh-CN"/>
        </w:rPr>
        <w:t>码）</w:t>
      </w:r>
    </w:p>
    <w:p w14:paraId="3D44DAAA" w14:textId="77777777" w:rsidR="00223A5B" w:rsidRDefault="00223A5B" w:rsidP="00223A5B">
      <w:pPr>
        <w:pStyle w:val="BodyText"/>
        <w:ind w:left="142" w:right="289"/>
        <w:rPr>
          <w:rFonts w:ascii="Arial" w:eastAsia="Microsoft YaHei" w:hAnsi="Arial" w:cs="Arial"/>
          <w:sz w:val="20"/>
          <w:szCs w:val="20"/>
          <w:lang w:val="zh-CN" w:eastAsia="zh-CN"/>
        </w:rPr>
      </w:pPr>
    </w:p>
    <w:p w14:paraId="4FD37F68" w14:textId="55D80DC7" w:rsidR="00F962C7" w:rsidRPr="00416BA5" w:rsidRDefault="009B52D5" w:rsidP="000A6782">
      <w:pPr>
        <w:pStyle w:val="BodyText"/>
        <w:spacing w:after="120"/>
        <w:ind w:left="142" w:right="291"/>
        <w:rPr>
          <w:rFonts w:ascii="Arial" w:eastAsia="Microsoft YaHei" w:hAnsi="Arial" w:cs="Arial"/>
          <w:sz w:val="20"/>
          <w:szCs w:val="20"/>
          <w:lang w:eastAsia="zh-CN"/>
        </w:rPr>
      </w:pPr>
      <w:r>
        <w:rPr>
          <w:rFonts w:ascii="Arial" w:eastAsia="Microsoft YaHei" w:hAnsi="Arial" w:cs="Arial" w:hint="eastAsia"/>
          <w:sz w:val="20"/>
          <w:szCs w:val="20"/>
          <w:lang w:val="zh-CN" w:eastAsia="zh-CN"/>
        </w:rPr>
        <w:t>新的</w:t>
      </w:r>
      <w:r w:rsidR="009605AF"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普通纸张印制的</w:t>
      </w:r>
      <w:r w:rsidR="0065249C">
        <w:rPr>
          <w:rFonts w:ascii="Arial" w:eastAsia="Microsoft YaHei" w:hAnsi="Arial" w:cs="Arial" w:hint="eastAsia"/>
          <w:sz w:val="20"/>
          <w:szCs w:val="20"/>
          <w:lang w:val="zh-CN" w:eastAsia="zh-CN"/>
        </w:rPr>
        <w:t>证明</w:t>
      </w:r>
      <w:r w:rsidR="009605AF"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文件上将</w:t>
      </w:r>
      <w:r>
        <w:rPr>
          <w:rFonts w:ascii="Arial" w:eastAsia="Microsoft YaHei" w:hAnsi="Arial" w:cs="Arial" w:hint="eastAsia"/>
          <w:sz w:val="20"/>
          <w:szCs w:val="20"/>
          <w:lang w:val="zh-CN" w:eastAsia="zh-CN"/>
        </w:rPr>
        <w:t>包含</w:t>
      </w:r>
      <w:r w:rsidR="009605AF"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一个独一无二的二维码。这是一项</w:t>
      </w:r>
      <w:r>
        <w:rPr>
          <w:rFonts w:ascii="Arial" w:eastAsia="Microsoft YaHei" w:hAnsi="Arial" w:cs="Arial" w:hint="eastAsia"/>
          <w:sz w:val="20"/>
          <w:szCs w:val="20"/>
          <w:lang w:val="zh-CN" w:eastAsia="zh-CN"/>
        </w:rPr>
        <w:t>增添</w:t>
      </w:r>
      <w:r w:rsidR="009605AF"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的防伪安全措施。</w:t>
      </w:r>
    </w:p>
    <w:p w14:paraId="4FD37F6A" w14:textId="6A9A96A1" w:rsidR="00F962C7" w:rsidRPr="00416BA5" w:rsidRDefault="009605AF" w:rsidP="000A6782">
      <w:pPr>
        <w:pStyle w:val="BodyText"/>
        <w:spacing w:after="120"/>
        <w:ind w:left="142" w:right="291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扫描二维码</w:t>
      </w:r>
      <w:r w:rsidR="00C03C99">
        <w:rPr>
          <w:rFonts w:ascii="Arial" w:eastAsia="Microsoft YaHei" w:hAnsi="Arial" w:cs="Arial" w:hint="eastAsia"/>
          <w:sz w:val="20"/>
          <w:szCs w:val="20"/>
          <w:lang w:val="zh-CN" w:eastAsia="zh-CN"/>
        </w:rPr>
        <w:t>后即可</w:t>
      </w:r>
      <w:r w:rsidR="0065249C">
        <w:rPr>
          <w:rFonts w:ascii="Arial" w:eastAsia="Microsoft YaHei" w:hAnsi="Arial" w:cs="Arial" w:hint="eastAsia"/>
          <w:sz w:val="20"/>
          <w:szCs w:val="20"/>
          <w:lang w:val="zh-CN" w:eastAsia="zh-CN"/>
        </w:rPr>
        <w:t>纵览</w:t>
      </w:r>
      <w:r w:rsidR="00823FFC">
        <w:rPr>
          <w:rFonts w:ascii="Arial" w:eastAsia="Microsoft YaHei" w:hAnsi="Arial" w:cs="Arial" w:hint="eastAsia"/>
          <w:sz w:val="20"/>
          <w:szCs w:val="20"/>
          <w:lang w:val="zh-CN" w:eastAsia="zh-CN"/>
        </w:rPr>
        <w:t>证明</w:t>
      </w:r>
      <w:r w:rsidR="0065249C">
        <w:rPr>
          <w:rFonts w:ascii="Arial" w:eastAsia="Microsoft YaHei" w:hAnsi="Arial" w:cs="Arial" w:hint="eastAsia"/>
          <w:sz w:val="20"/>
          <w:szCs w:val="20"/>
          <w:lang w:val="zh-CN" w:eastAsia="zh-CN"/>
        </w:rPr>
        <w:t>内容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，并确认资料的真实性，包括：</w:t>
      </w:r>
    </w:p>
    <w:p w14:paraId="4FD37F6C" w14:textId="33407A80" w:rsidR="00F962C7" w:rsidRPr="00416BA5" w:rsidRDefault="00823FFC" w:rsidP="000A6782">
      <w:pPr>
        <w:pStyle w:val="BodyText"/>
        <w:numPr>
          <w:ilvl w:val="0"/>
          <w:numId w:val="3"/>
        </w:numPr>
        <w:tabs>
          <w:tab w:val="left" w:pos="567"/>
        </w:tabs>
        <w:ind w:left="567" w:right="291" w:hanging="425"/>
        <w:rPr>
          <w:rFonts w:ascii="Arial" w:eastAsia="Microsoft YaHei" w:hAnsi="Arial" w:cs="Arial"/>
          <w:sz w:val="20"/>
          <w:szCs w:val="20"/>
          <w:lang w:eastAsia="zh-CN"/>
        </w:rPr>
      </w:pPr>
      <w:r>
        <w:rPr>
          <w:rFonts w:ascii="Arial" w:eastAsia="Microsoft YaHei" w:hAnsi="Arial" w:cs="Arial" w:hint="eastAsia"/>
          <w:sz w:val="20"/>
          <w:szCs w:val="20"/>
          <w:lang w:val="zh-CN" w:eastAsia="zh-CN"/>
        </w:rPr>
        <w:t>证明</w:t>
      </w:r>
      <w:r w:rsidR="009605AF"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编号；</w:t>
      </w:r>
    </w:p>
    <w:p w14:paraId="4FD37F6D" w14:textId="77777777" w:rsidR="00F962C7" w:rsidRPr="00416BA5" w:rsidRDefault="009605AF" w:rsidP="000A6782">
      <w:pPr>
        <w:pStyle w:val="BodyText"/>
        <w:numPr>
          <w:ilvl w:val="0"/>
          <w:numId w:val="3"/>
        </w:numPr>
        <w:tabs>
          <w:tab w:val="left" w:pos="567"/>
        </w:tabs>
        <w:ind w:left="567" w:right="291" w:hanging="425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商品种类；</w:t>
      </w:r>
    </w:p>
    <w:p w14:paraId="4FD37F6E" w14:textId="4BA83E04" w:rsidR="00F962C7" w:rsidRPr="00416BA5" w:rsidRDefault="009605AF" w:rsidP="000A6782">
      <w:pPr>
        <w:pStyle w:val="BodyText"/>
        <w:numPr>
          <w:ilvl w:val="0"/>
          <w:numId w:val="3"/>
        </w:numPr>
        <w:tabs>
          <w:tab w:val="left" w:pos="567"/>
        </w:tabs>
        <w:ind w:left="567" w:right="291" w:hanging="425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目前</w:t>
      </w:r>
      <w:r w:rsidR="005E52DC">
        <w:rPr>
          <w:rFonts w:ascii="Arial" w:eastAsia="Microsoft YaHei" w:hAnsi="Arial" w:cs="Arial" w:hint="eastAsia"/>
          <w:sz w:val="20"/>
          <w:szCs w:val="20"/>
          <w:lang w:val="zh-CN" w:eastAsia="zh-CN"/>
        </w:rPr>
        <w:t>证明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文件状态；</w:t>
      </w:r>
    </w:p>
    <w:p w14:paraId="4FD37F6F" w14:textId="77777777" w:rsidR="00F962C7" w:rsidRPr="00416BA5" w:rsidRDefault="009605AF" w:rsidP="000A6782">
      <w:pPr>
        <w:pStyle w:val="BodyText"/>
        <w:numPr>
          <w:ilvl w:val="0"/>
          <w:numId w:val="3"/>
        </w:numPr>
        <w:tabs>
          <w:tab w:val="left" w:pos="567"/>
        </w:tabs>
        <w:ind w:left="567" w:right="291" w:hanging="425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出口方；</w:t>
      </w:r>
    </w:p>
    <w:p w14:paraId="4FD37F70" w14:textId="77777777" w:rsidR="00F962C7" w:rsidRPr="00416BA5" w:rsidRDefault="009605AF" w:rsidP="000A6782">
      <w:pPr>
        <w:pStyle w:val="BodyText"/>
        <w:numPr>
          <w:ilvl w:val="0"/>
          <w:numId w:val="3"/>
        </w:numPr>
        <w:tabs>
          <w:tab w:val="left" w:pos="567"/>
        </w:tabs>
        <w:ind w:left="567" w:right="291" w:hanging="425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收货方；</w:t>
      </w:r>
    </w:p>
    <w:p w14:paraId="4FD37F71" w14:textId="105FFE2A" w:rsidR="00F962C7" w:rsidRPr="00416BA5" w:rsidRDefault="00881B56" w:rsidP="000A6782">
      <w:pPr>
        <w:pStyle w:val="BodyText"/>
        <w:numPr>
          <w:ilvl w:val="0"/>
          <w:numId w:val="3"/>
        </w:numPr>
        <w:tabs>
          <w:tab w:val="left" w:pos="567"/>
        </w:tabs>
        <w:ind w:left="567" w:right="291" w:hanging="425"/>
        <w:rPr>
          <w:rFonts w:ascii="Arial" w:eastAsia="Microsoft YaHei" w:hAnsi="Arial" w:cs="Arial"/>
          <w:sz w:val="20"/>
          <w:szCs w:val="20"/>
          <w:lang w:eastAsia="zh-CN"/>
        </w:rPr>
      </w:pPr>
      <w:r>
        <w:rPr>
          <w:rFonts w:ascii="Arial" w:eastAsia="Microsoft YaHei" w:hAnsi="Arial" w:cs="Arial" w:hint="eastAsia"/>
          <w:sz w:val="20"/>
          <w:szCs w:val="20"/>
          <w:lang w:val="zh-CN" w:eastAsia="zh-CN"/>
        </w:rPr>
        <w:t>离港</w:t>
      </w:r>
      <w:r w:rsidR="009605AF"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日期。</w:t>
      </w:r>
    </w:p>
    <w:p w14:paraId="4FD37F73" w14:textId="77777777" w:rsidR="00F962C7" w:rsidRPr="00416BA5" w:rsidRDefault="009605AF" w:rsidP="000A6782">
      <w:pPr>
        <w:pStyle w:val="BodyText"/>
        <w:spacing w:before="240" w:after="120"/>
        <w:ind w:left="142" w:right="291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扫描二维码可以：</w:t>
      </w:r>
    </w:p>
    <w:p w14:paraId="4FD37F75" w14:textId="21B2B0EB" w:rsidR="00F962C7" w:rsidRPr="000A6782" w:rsidRDefault="009605AF" w:rsidP="000A6782">
      <w:pPr>
        <w:pStyle w:val="BodyText"/>
        <w:numPr>
          <w:ilvl w:val="0"/>
          <w:numId w:val="3"/>
        </w:numPr>
        <w:tabs>
          <w:tab w:val="left" w:pos="567"/>
        </w:tabs>
        <w:ind w:left="567" w:right="291" w:hanging="425"/>
        <w:rPr>
          <w:rFonts w:ascii="Arial" w:eastAsia="Microsoft YaHei" w:hAnsi="Arial" w:cs="Arial"/>
          <w:sz w:val="20"/>
          <w:szCs w:val="20"/>
          <w:lang w:val="zh-CN"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使用本部的官方</w:t>
      </w:r>
      <w:r w:rsidR="00823FFC">
        <w:rPr>
          <w:rFonts w:ascii="Arial" w:eastAsia="Microsoft YaHei" w:hAnsi="Arial" w:cs="Arial" w:hint="eastAsia"/>
          <w:sz w:val="20"/>
          <w:szCs w:val="20"/>
          <w:lang w:val="zh-CN" w:eastAsia="zh-CN"/>
        </w:rPr>
        <w:t>证明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扫描应用（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Certificate Scanner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），可通过</w:t>
      </w:r>
      <w:r w:rsidR="003B748D">
        <w:rPr>
          <w:rFonts w:ascii="Arial" w:eastAsia="Microsoft YaHei" w:hAnsi="Arial" w:cs="Arial" w:hint="eastAsia"/>
          <w:sz w:val="20"/>
          <w:szCs w:val="20"/>
          <w:lang w:val="zh-CN" w:eastAsia="zh-CN"/>
        </w:rPr>
        <w:t>谷歌应用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商店和</w:t>
      </w:r>
      <w:r w:rsidR="003B748D">
        <w:rPr>
          <w:rFonts w:ascii="Arial" w:eastAsia="Microsoft YaHei" w:hAnsi="Arial" w:cs="Arial" w:hint="eastAsia"/>
          <w:sz w:val="20"/>
          <w:szCs w:val="20"/>
          <w:lang w:val="en-AU" w:eastAsia="zh-CN"/>
        </w:rPr>
        <w:t>苹果应用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商店免费下载；</w:t>
      </w:r>
    </w:p>
    <w:p w14:paraId="4FD37F77" w14:textId="77777777" w:rsidR="00F962C7" w:rsidRPr="00416BA5" w:rsidRDefault="009605AF" w:rsidP="00631538">
      <w:pPr>
        <w:pStyle w:val="BodyText"/>
        <w:ind w:left="567" w:right="291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或</w:t>
      </w:r>
    </w:p>
    <w:p w14:paraId="4C37D560" w14:textId="32DCC766" w:rsidR="00A824C7" w:rsidRPr="00223A5B" w:rsidRDefault="009605AF" w:rsidP="00223A5B">
      <w:pPr>
        <w:pStyle w:val="BodyText"/>
        <w:numPr>
          <w:ilvl w:val="0"/>
          <w:numId w:val="3"/>
        </w:numPr>
        <w:tabs>
          <w:tab w:val="left" w:pos="567"/>
        </w:tabs>
        <w:ind w:left="567" w:right="291" w:hanging="425"/>
        <w:rPr>
          <w:rFonts w:ascii="Arial" w:eastAsia="Microsoft YaHei" w:hAnsi="Arial" w:cs="Arial"/>
          <w:b/>
          <w:bCs/>
          <w:color w:val="343434"/>
          <w:sz w:val="32"/>
          <w:szCs w:val="32"/>
          <w:lang w:val="zh-CN" w:eastAsia="zh-CN"/>
        </w:rPr>
      </w:pPr>
      <w:r w:rsidRPr="00223A5B">
        <w:rPr>
          <w:rFonts w:ascii="Arial" w:eastAsia="Microsoft YaHei" w:hAnsi="Arial" w:cs="Arial" w:hint="eastAsia"/>
          <w:sz w:val="20"/>
          <w:szCs w:val="20"/>
          <w:lang w:val="zh-CN" w:eastAsia="zh-CN"/>
        </w:rPr>
        <w:lastRenderedPageBreak/>
        <w:t>如果无法下载应用，可使用兼容的智能手机摄像头扫描二维码，然后提供验证所需的货运具体信息。如果使用此方法，请务必核查您访问的网站起始网址是：</w:t>
      </w:r>
      <w:r w:rsidRPr="00223A5B">
        <w:rPr>
          <w:rFonts w:ascii="Arial" w:eastAsia="Microsoft YaHei" w:hAnsi="Arial" w:cs="Arial" w:hint="eastAsia"/>
          <w:sz w:val="20"/>
          <w:szCs w:val="20"/>
          <w:lang w:val="zh-CN" w:eastAsia="zh-CN"/>
        </w:rPr>
        <w:t>https://online.agriculture.gov.au/...</w:t>
      </w:r>
    </w:p>
    <w:p w14:paraId="4FD37F7B" w14:textId="5F39E76F" w:rsidR="00F962C7" w:rsidRPr="00416BA5" w:rsidRDefault="009605AF" w:rsidP="000A6782">
      <w:pPr>
        <w:pStyle w:val="Heading1"/>
        <w:spacing w:after="120"/>
        <w:ind w:left="142" w:right="291"/>
        <w:rPr>
          <w:rFonts w:ascii="Arial" w:eastAsia="Microsoft YaHei" w:hAnsi="Arial" w:cs="Arial"/>
          <w:color w:val="343434"/>
          <w:sz w:val="32"/>
          <w:szCs w:val="32"/>
          <w:lang w:val="zh-CN" w:eastAsia="zh-CN"/>
        </w:rPr>
      </w:pPr>
      <w:r w:rsidRPr="00416BA5">
        <w:rPr>
          <w:rFonts w:ascii="Arial" w:eastAsia="Microsoft YaHei" w:hAnsi="Arial" w:cs="Arial" w:hint="eastAsia"/>
          <w:color w:val="343434"/>
          <w:sz w:val="32"/>
          <w:szCs w:val="32"/>
          <w:lang w:val="zh-CN" w:eastAsia="zh-CN"/>
        </w:rPr>
        <w:t>出口</w:t>
      </w:r>
      <w:r w:rsidR="005E52DC">
        <w:rPr>
          <w:rFonts w:ascii="Arial" w:eastAsia="Microsoft YaHei" w:hAnsi="Arial" w:cs="Arial" w:hint="eastAsia"/>
          <w:color w:val="343434"/>
          <w:sz w:val="32"/>
          <w:szCs w:val="32"/>
          <w:lang w:val="zh-CN" w:eastAsia="zh-CN"/>
        </w:rPr>
        <w:t>证明</w:t>
      </w:r>
      <w:r w:rsidRPr="00416BA5">
        <w:rPr>
          <w:rFonts w:ascii="Arial" w:eastAsia="Microsoft YaHei" w:hAnsi="Arial" w:cs="Arial" w:hint="eastAsia"/>
          <w:color w:val="343434"/>
          <w:sz w:val="32"/>
          <w:szCs w:val="32"/>
          <w:lang w:val="zh-CN" w:eastAsia="zh-CN"/>
        </w:rPr>
        <w:t>系统更新</w:t>
      </w:r>
    </w:p>
    <w:p w14:paraId="4354A693" w14:textId="77777777" w:rsidR="00223A5B" w:rsidRDefault="00223A5B" w:rsidP="00223A5B">
      <w:pPr>
        <w:pStyle w:val="BodyText"/>
        <w:ind w:left="142" w:right="289"/>
        <w:rPr>
          <w:rFonts w:ascii="Arial" w:eastAsia="Microsoft YaHei" w:hAnsi="Arial" w:cs="Arial"/>
          <w:sz w:val="20"/>
          <w:szCs w:val="20"/>
          <w:lang w:val="zh-CN" w:eastAsia="zh-CN"/>
        </w:rPr>
      </w:pPr>
    </w:p>
    <w:p w14:paraId="4FD37F7D" w14:textId="4B7072C7" w:rsidR="00F962C7" w:rsidRPr="00416BA5" w:rsidRDefault="009605AF" w:rsidP="000A6782">
      <w:pPr>
        <w:pStyle w:val="BodyText"/>
        <w:spacing w:after="120"/>
        <w:ind w:left="142" w:right="291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新一代出口文件系统（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Next Export Documentation System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，英文简称：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NEXDOC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）将取代我们目前使用的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EXDOC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系统。</w:t>
      </w:r>
    </w:p>
    <w:p w14:paraId="4FD37F7F" w14:textId="1C37ABE8" w:rsidR="00F962C7" w:rsidRPr="00416BA5" w:rsidRDefault="009605AF" w:rsidP="000A6782">
      <w:pPr>
        <w:pStyle w:val="BodyText"/>
        <w:spacing w:after="120"/>
        <w:ind w:left="142" w:right="291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NEXDOC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系统旨在保障澳大利亚的出口文件认证体系更加安全，并能灵活根据贸易环境变化作出调整。新系统</w:t>
      </w:r>
      <w:r w:rsidR="0070549E">
        <w:rPr>
          <w:rFonts w:ascii="Arial" w:eastAsia="Microsoft YaHei" w:hAnsi="Arial" w:cs="Arial" w:hint="eastAsia"/>
          <w:sz w:val="20"/>
          <w:szCs w:val="20"/>
          <w:lang w:val="zh-CN" w:eastAsia="zh-CN"/>
        </w:rPr>
        <w:t>包含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了进口国家</w:t>
      </w:r>
      <w:r w:rsidR="0070549E">
        <w:rPr>
          <w:rFonts w:ascii="Arial" w:eastAsia="Microsoft YaHei" w:hAnsi="Arial" w:cs="Arial" w:hint="eastAsia"/>
          <w:sz w:val="20"/>
          <w:szCs w:val="20"/>
          <w:lang w:val="zh-CN" w:eastAsia="zh-CN"/>
        </w:rPr>
        <w:t>所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要求</w:t>
      </w:r>
      <w:r w:rsidR="0070549E">
        <w:rPr>
          <w:rFonts w:ascii="Arial" w:eastAsia="Microsoft YaHei" w:hAnsi="Arial" w:cs="Arial" w:hint="eastAsia"/>
          <w:sz w:val="20"/>
          <w:szCs w:val="20"/>
          <w:lang w:val="zh-CN" w:eastAsia="zh-CN"/>
        </w:rPr>
        <w:t>的改变内容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。</w:t>
      </w:r>
    </w:p>
    <w:p w14:paraId="4FD37F81" w14:textId="21873743" w:rsidR="00F962C7" w:rsidRDefault="009605AF" w:rsidP="000A6782">
      <w:pPr>
        <w:pStyle w:val="BodyText"/>
        <w:spacing w:after="120"/>
        <w:ind w:left="142" w:right="291"/>
        <w:rPr>
          <w:rFonts w:ascii="Arial" w:eastAsia="Microsoft YaHei" w:hAnsi="Arial" w:cs="Arial"/>
          <w:sz w:val="20"/>
          <w:szCs w:val="20"/>
          <w:lang w:val="zh-CN"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NEXDOC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系统不会改变我们现有的认证规定或对出口的监管控制。</w:t>
      </w:r>
    </w:p>
    <w:p w14:paraId="5B5FC15B" w14:textId="77777777" w:rsidR="00223A5B" w:rsidRPr="00416BA5" w:rsidRDefault="00223A5B" w:rsidP="000A6782">
      <w:pPr>
        <w:pStyle w:val="BodyText"/>
        <w:spacing w:after="120"/>
        <w:ind w:left="142" w:right="291"/>
        <w:rPr>
          <w:rFonts w:ascii="Arial" w:eastAsia="Microsoft YaHei" w:hAnsi="Arial" w:cs="Arial"/>
          <w:sz w:val="20"/>
          <w:szCs w:val="20"/>
          <w:lang w:eastAsia="zh-CN"/>
        </w:rPr>
      </w:pPr>
    </w:p>
    <w:p w14:paraId="4FD37F84" w14:textId="77777777" w:rsidR="00F962C7" w:rsidRPr="00416BA5" w:rsidRDefault="009605AF" w:rsidP="000A6782">
      <w:pPr>
        <w:pStyle w:val="Heading1"/>
        <w:spacing w:after="120"/>
        <w:ind w:left="142" w:right="291"/>
        <w:rPr>
          <w:rFonts w:ascii="Arial" w:eastAsia="Microsoft YaHei" w:hAnsi="Arial" w:cs="Arial"/>
          <w:color w:val="343434"/>
          <w:sz w:val="32"/>
          <w:szCs w:val="32"/>
          <w:lang w:eastAsia="zh-CN"/>
        </w:rPr>
      </w:pPr>
      <w:r w:rsidRPr="00416BA5">
        <w:rPr>
          <w:rFonts w:ascii="Arial" w:eastAsia="Microsoft YaHei" w:hAnsi="Arial" w:cs="Arial" w:hint="eastAsia"/>
          <w:color w:val="343434"/>
          <w:sz w:val="32"/>
          <w:szCs w:val="32"/>
          <w:lang w:val="zh-CN" w:eastAsia="zh-CN"/>
        </w:rPr>
        <w:t>联系我们</w:t>
      </w:r>
    </w:p>
    <w:p w14:paraId="3E2B5623" w14:textId="77777777" w:rsidR="00223A5B" w:rsidRDefault="00223A5B" w:rsidP="00223A5B">
      <w:pPr>
        <w:pStyle w:val="BodyText"/>
        <w:ind w:left="142" w:right="147"/>
        <w:rPr>
          <w:rFonts w:ascii="Arial" w:eastAsia="Microsoft YaHei" w:hAnsi="Arial" w:cs="Arial"/>
          <w:sz w:val="20"/>
          <w:szCs w:val="20"/>
          <w:lang w:val="zh-CN" w:eastAsia="zh-CN"/>
        </w:rPr>
      </w:pPr>
    </w:p>
    <w:p w14:paraId="4FD37F86" w14:textId="6AA03893" w:rsidR="00F962C7" w:rsidRPr="00416BA5" w:rsidRDefault="009605AF" w:rsidP="00971B61">
      <w:pPr>
        <w:pStyle w:val="BodyText"/>
        <w:spacing w:after="120"/>
        <w:ind w:left="142" w:right="149"/>
        <w:rPr>
          <w:rFonts w:ascii="Arial" w:eastAsia="Microsoft YaHei" w:hAnsi="Arial" w:cs="Arial"/>
          <w:sz w:val="20"/>
          <w:szCs w:val="20"/>
          <w:lang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我们正在与各国贸易伙伴合作，确保顺利向新一代出口文件系统过渡，</w:t>
      </w:r>
      <w:r w:rsidR="00A402E1">
        <w:rPr>
          <w:rFonts w:ascii="Arial" w:eastAsia="Microsoft YaHei" w:hAnsi="Arial" w:cs="Arial" w:hint="eastAsia"/>
          <w:sz w:val="20"/>
          <w:szCs w:val="20"/>
          <w:lang w:val="zh-CN" w:eastAsia="zh-CN"/>
        </w:rPr>
        <w:t>并把对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贸易</w:t>
      </w:r>
      <w:r w:rsidR="00A402E1">
        <w:rPr>
          <w:rFonts w:ascii="Arial" w:eastAsia="Microsoft YaHei" w:hAnsi="Arial" w:cs="Arial" w:hint="eastAsia"/>
          <w:sz w:val="20"/>
          <w:szCs w:val="20"/>
          <w:lang w:val="zh-CN" w:eastAsia="zh-CN"/>
        </w:rPr>
        <w:t>的任何干扰减少到最低限度</w:t>
      </w:r>
      <w:r w:rsidR="00C45A5E">
        <w:rPr>
          <w:rFonts w:ascii="Arial" w:eastAsia="Microsoft YaHei" w:hAnsi="Arial" w:cs="Arial" w:hint="eastAsia"/>
          <w:sz w:val="20"/>
          <w:szCs w:val="20"/>
          <w:lang w:val="zh-CN" w:eastAsia="zh-CN"/>
        </w:rPr>
        <w:t>。</w:t>
      </w:r>
    </w:p>
    <w:p w14:paraId="4FD37F88" w14:textId="70FAA6C6" w:rsidR="00F962C7" w:rsidRDefault="009605AF" w:rsidP="000A6782">
      <w:pPr>
        <w:pStyle w:val="BodyText"/>
        <w:spacing w:after="120"/>
        <w:ind w:left="142" w:right="291"/>
        <w:rPr>
          <w:rFonts w:ascii="Arial" w:eastAsia="Microsoft YaHei" w:hAnsi="Arial" w:cs="Arial"/>
          <w:sz w:val="20"/>
          <w:szCs w:val="20"/>
          <w:lang w:val="zh-CN" w:eastAsia="zh-CN"/>
        </w:rPr>
      </w:pP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如果您有任何疑问、建议或顾虑，请联系</w:t>
      </w:r>
      <w:r w:rsidRPr="00416BA5">
        <w:rPr>
          <w:rFonts w:ascii="Arial" w:eastAsia="Microsoft YaHei" w:hAnsi="Arial" w:cs="Arial" w:hint="eastAsia"/>
          <w:color w:val="6A4060"/>
          <w:sz w:val="20"/>
          <w:szCs w:val="20"/>
          <w:u w:val="single" w:color="6A4060"/>
          <w:lang w:val="zh-CN" w:eastAsia="zh-CN"/>
        </w:rPr>
        <w:t>出口事务科</w:t>
      </w:r>
      <w:r w:rsidRPr="00416BA5">
        <w:rPr>
          <w:rFonts w:ascii="Arial" w:eastAsia="Microsoft YaHei" w:hAnsi="Arial" w:cs="Arial" w:hint="eastAsia"/>
          <w:sz w:val="20"/>
          <w:szCs w:val="20"/>
          <w:lang w:val="zh-CN" w:eastAsia="zh-CN"/>
        </w:rPr>
        <w:t>。</w:t>
      </w:r>
    </w:p>
    <w:p w14:paraId="6B550628" w14:textId="77777777" w:rsidR="00D01491" w:rsidRPr="00416BA5" w:rsidRDefault="00D01491" w:rsidP="000A6782">
      <w:pPr>
        <w:pStyle w:val="BodyText"/>
        <w:spacing w:after="180"/>
        <w:ind w:left="142" w:right="291"/>
        <w:rPr>
          <w:rFonts w:ascii="Arial" w:eastAsia="Microsoft YaHei" w:hAnsi="Arial" w:cs="Arial"/>
          <w:sz w:val="20"/>
          <w:szCs w:val="20"/>
          <w:lang w:eastAsia="zh-CN"/>
        </w:rPr>
      </w:pPr>
    </w:p>
    <w:p w14:paraId="4FD37F92" w14:textId="77777777" w:rsidR="00F962C7" w:rsidRPr="00416BA5" w:rsidRDefault="00F962C7" w:rsidP="000A6782">
      <w:pPr>
        <w:spacing w:after="180"/>
        <w:ind w:left="142" w:right="291"/>
        <w:rPr>
          <w:rFonts w:ascii="Arial" w:eastAsia="Microsoft YaHei" w:hAnsi="Arial" w:cs="Arial"/>
          <w:sz w:val="20"/>
          <w:szCs w:val="20"/>
          <w:lang w:eastAsia="zh-CN"/>
        </w:rPr>
      </w:pPr>
    </w:p>
    <w:sectPr w:rsidR="00F962C7" w:rsidRPr="00416BA5">
      <w:headerReference w:type="default" r:id="rId7"/>
      <w:footerReference w:type="default" r:id="rId8"/>
      <w:pgSz w:w="11910" w:h="16840"/>
      <w:pgMar w:top="1040" w:right="1000" w:bottom="280" w:left="980" w:header="0" w:footer="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B461" w14:textId="77777777" w:rsidR="009605AF" w:rsidRDefault="009605AF">
      <w:r>
        <w:separator/>
      </w:r>
    </w:p>
  </w:endnote>
  <w:endnote w:type="continuationSeparator" w:id="0">
    <w:p w14:paraId="000FAF23" w14:textId="77777777" w:rsidR="009605AF" w:rsidRDefault="0096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7F9B" w14:textId="77777777" w:rsidR="00F962C7" w:rsidRDefault="00F962C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EBD6" w14:textId="77777777" w:rsidR="009605AF" w:rsidRDefault="009605AF">
      <w:r>
        <w:separator/>
      </w:r>
    </w:p>
  </w:footnote>
  <w:footnote w:type="continuationSeparator" w:id="0">
    <w:p w14:paraId="211B04B3" w14:textId="77777777" w:rsidR="009605AF" w:rsidRDefault="0096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70" w:type="dxa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8"/>
      <w:gridCol w:w="1382"/>
      <w:gridCol w:w="560"/>
    </w:tblGrid>
    <w:tr w:rsidR="00257C04" w:rsidRPr="00F141D9" w14:paraId="4FD37F98" w14:textId="77777777" w:rsidTr="00223A5B">
      <w:trPr>
        <w:gridAfter w:val="1"/>
        <w:wAfter w:w="560" w:type="dxa"/>
      </w:trPr>
      <w:tc>
        <w:tcPr>
          <w:tcW w:w="8528" w:type="dxa"/>
        </w:tcPr>
        <w:p w14:paraId="6C3D8099" w14:textId="77777777" w:rsidR="0052070D" w:rsidRDefault="0052070D" w:rsidP="009519E6">
          <w:pPr>
            <w:spacing w:before="10"/>
            <w:rPr>
              <w:noProof/>
              <w:lang w:eastAsia="en-AU"/>
            </w:rPr>
          </w:pPr>
        </w:p>
        <w:p w14:paraId="2BE85B1E" w14:textId="77777777" w:rsidR="0052070D" w:rsidRDefault="0052070D" w:rsidP="009519E6">
          <w:pPr>
            <w:spacing w:before="10"/>
            <w:rPr>
              <w:noProof/>
              <w:lang w:eastAsia="en-AU"/>
            </w:rPr>
          </w:pPr>
        </w:p>
        <w:p w14:paraId="0AC2A059" w14:textId="0E7B513D" w:rsidR="0052070D" w:rsidRDefault="0052070D" w:rsidP="009519E6">
          <w:pPr>
            <w:spacing w:before="10"/>
            <w:rPr>
              <w:rFonts w:asciiTheme="majorBidi" w:eastAsia="Microsoft YaHei" w:hAnsiTheme="majorBidi" w:cstheme="majorBidi"/>
              <w:lang w:val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0B59AE4A" wp14:editId="0A800768">
                <wp:extent cx="2417064" cy="725424"/>
                <wp:effectExtent l="0" t="0" r="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064" cy="725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484D4C2" w14:textId="77777777" w:rsidR="0052070D" w:rsidRDefault="0052070D" w:rsidP="009519E6">
          <w:pPr>
            <w:spacing w:before="10"/>
            <w:rPr>
              <w:rFonts w:asciiTheme="majorBidi" w:eastAsia="Microsoft YaHei" w:hAnsiTheme="majorBidi" w:cstheme="majorBidi"/>
              <w:lang w:val="en-AU"/>
            </w:rPr>
          </w:pPr>
        </w:p>
        <w:p w14:paraId="4FD37F94" w14:textId="661838EA" w:rsidR="009519E6" w:rsidRPr="00F141D9" w:rsidRDefault="009605AF" w:rsidP="009519E6">
          <w:pPr>
            <w:spacing w:before="10"/>
            <w:rPr>
              <w:rFonts w:asciiTheme="majorBidi" w:eastAsia="Microsoft YaHei" w:hAnsiTheme="majorBidi" w:cstheme="majorBidi"/>
            </w:rPr>
          </w:pPr>
          <w:r w:rsidRPr="00065859">
            <w:rPr>
              <w:rFonts w:asciiTheme="majorBidi" w:eastAsia="Microsoft YaHei" w:hAnsiTheme="majorBidi" w:cstheme="majorBidi"/>
              <w:lang w:val="en-AU"/>
            </w:rPr>
            <w:t xml:space="preserve">Information for trading partners – changes to certificates – Department of Agriculture </w:t>
          </w:r>
        </w:p>
      </w:tc>
      <w:tc>
        <w:tcPr>
          <w:tcW w:w="1382" w:type="dxa"/>
        </w:tcPr>
        <w:p w14:paraId="68FFDF0D" w14:textId="77777777" w:rsidR="0052070D" w:rsidRDefault="0052070D" w:rsidP="00D01491">
          <w:pPr>
            <w:spacing w:before="10"/>
            <w:rPr>
              <w:rFonts w:asciiTheme="majorBidi" w:eastAsia="Microsoft YaHei" w:hAnsiTheme="majorBidi" w:cstheme="majorBidi"/>
              <w:lang w:val="zh-CN" w:eastAsia="zh-CN"/>
            </w:rPr>
          </w:pPr>
        </w:p>
        <w:p w14:paraId="5EEE4F78" w14:textId="77777777" w:rsidR="0052070D" w:rsidRDefault="0052070D" w:rsidP="00D01491">
          <w:pPr>
            <w:spacing w:before="10"/>
            <w:rPr>
              <w:rFonts w:asciiTheme="majorBidi" w:eastAsia="Microsoft YaHei" w:hAnsiTheme="majorBidi" w:cstheme="majorBidi"/>
              <w:lang w:val="zh-CN"/>
            </w:rPr>
          </w:pPr>
        </w:p>
        <w:p w14:paraId="76465A7F" w14:textId="77777777" w:rsidR="0052070D" w:rsidRDefault="0052070D" w:rsidP="00D01491">
          <w:pPr>
            <w:spacing w:before="10"/>
            <w:rPr>
              <w:rFonts w:asciiTheme="majorBidi" w:eastAsia="Microsoft YaHei" w:hAnsiTheme="majorBidi" w:cstheme="majorBidi"/>
              <w:lang w:val="zh-CN"/>
            </w:rPr>
          </w:pPr>
        </w:p>
        <w:p w14:paraId="4FD37F97" w14:textId="776B9BD6" w:rsidR="009519E6" w:rsidRPr="00F141D9" w:rsidRDefault="009605AF" w:rsidP="00D01491">
          <w:pPr>
            <w:spacing w:before="10"/>
            <w:rPr>
              <w:rFonts w:asciiTheme="majorBidi" w:eastAsia="Microsoft YaHei" w:hAnsiTheme="majorBidi" w:cstheme="majorBidi" w:hint="eastAsia"/>
              <w:lang w:eastAsia="zh-CN"/>
            </w:rPr>
          </w:pPr>
          <w:r w:rsidRPr="00F141D9">
            <w:rPr>
              <w:rFonts w:asciiTheme="majorBidi" w:eastAsia="Microsoft YaHei" w:hAnsiTheme="majorBidi" w:cstheme="majorBidi"/>
              <w:lang w:val="zh-CN"/>
            </w:rPr>
            <w:t xml:space="preserve">Page </w:t>
          </w:r>
          <w:r w:rsidRPr="00F141D9">
            <w:rPr>
              <w:rFonts w:asciiTheme="majorBidi" w:eastAsia="Microsoft YaHei" w:hAnsiTheme="majorBidi" w:cstheme="majorBidi"/>
            </w:rPr>
            <w:fldChar w:fldCharType="begin"/>
          </w:r>
          <w:r w:rsidRPr="00F141D9">
            <w:rPr>
              <w:rFonts w:asciiTheme="majorBidi" w:eastAsia="Microsoft YaHei" w:hAnsiTheme="majorBidi" w:cstheme="majorBidi"/>
            </w:rPr>
            <w:instrText xml:space="preserve"> PAGE </w:instrText>
          </w:r>
          <w:r w:rsidRPr="00F141D9">
            <w:rPr>
              <w:rFonts w:asciiTheme="majorBidi" w:eastAsia="Microsoft YaHei" w:hAnsiTheme="majorBidi" w:cstheme="majorBidi"/>
            </w:rPr>
            <w:fldChar w:fldCharType="separate"/>
          </w:r>
          <w:r w:rsidRPr="00F141D9">
            <w:rPr>
              <w:rFonts w:asciiTheme="majorBidi" w:eastAsia="Microsoft YaHei" w:hAnsiTheme="majorBidi" w:cstheme="majorBidi"/>
            </w:rPr>
            <w:t>1</w:t>
          </w:r>
          <w:r w:rsidRPr="00F141D9">
            <w:rPr>
              <w:rFonts w:asciiTheme="majorBidi" w:eastAsia="Microsoft YaHei" w:hAnsiTheme="majorBidi" w:cstheme="majorBidi"/>
            </w:rPr>
            <w:fldChar w:fldCharType="end"/>
          </w:r>
          <w:r w:rsidRPr="00F141D9">
            <w:rPr>
              <w:rFonts w:asciiTheme="majorBidi" w:eastAsia="Microsoft YaHei" w:hAnsiTheme="majorBidi" w:cstheme="majorBidi"/>
              <w:lang w:val="zh-CN"/>
            </w:rPr>
            <w:t xml:space="preserve"> of 2</w:t>
          </w:r>
          <w:r w:rsidR="0052070D">
            <w:rPr>
              <w:rFonts w:asciiTheme="majorBidi" w:eastAsia="Microsoft YaHei" w:hAnsiTheme="majorBidi" w:cstheme="majorBidi"/>
              <w:lang w:val="zh-CN" w:eastAsia="zh-CN"/>
            </w:rPr>
            <w:br/>
          </w:r>
          <w:r w:rsidR="0052070D" w:rsidRPr="00F141D9">
            <w:rPr>
              <w:rFonts w:asciiTheme="majorBidi" w:eastAsia="Microsoft YaHei" w:hAnsiTheme="majorBidi" w:cstheme="majorBidi"/>
              <w:lang w:val="en-AU"/>
            </w:rPr>
            <w:t>Chinese Simplified</w:t>
          </w:r>
        </w:p>
      </w:tc>
    </w:tr>
    <w:tr w:rsidR="00223A5B" w:rsidRPr="00F141D9" w14:paraId="47CF651E" w14:textId="77777777" w:rsidTr="00223A5B">
      <w:tc>
        <w:tcPr>
          <w:tcW w:w="8528" w:type="dxa"/>
        </w:tcPr>
        <w:p w14:paraId="62C2660C" w14:textId="77777777" w:rsidR="00223A5B" w:rsidRPr="00F141D9" w:rsidRDefault="00223A5B" w:rsidP="009519E6">
          <w:pPr>
            <w:spacing w:before="10"/>
            <w:rPr>
              <w:rFonts w:asciiTheme="majorBidi" w:eastAsia="Microsoft YaHei" w:hAnsiTheme="majorBidi" w:cstheme="majorBidi"/>
              <w:lang w:val="zh-CN"/>
            </w:rPr>
          </w:pPr>
        </w:p>
      </w:tc>
      <w:tc>
        <w:tcPr>
          <w:tcW w:w="1942" w:type="dxa"/>
          <w:gridSpan w:val="2"/>
        </w:tcPr>
        <w:p w14:paraId="56D1C069" w14:textId="2FA6C1B8" w:rsidR="00223A5B" w:rsidRPr="00F141D9" w:rsidRDefault="00223A5B" w:rsidP="00223A5B">
          <w:pPr>
            <w:spacing w:before="10"/>
            <w:ind w:right="-807"/>
            <w:rPr>
              <w:rFonts w:asciiTheme="majorBidi" w:eastAsia="Microsoft YaHei" w:hAnsiTheme="majorBidi" w:cstheme="majorBidi"/>
              <w:lang w:val="en-AU"/>
            </w:rPr>
          </w:pPr>
        </w:p>
      </w:tc>
    </w:tr>
  </w:tbl>
  <w:p w14:paraId="4FD37F9A" w14:textId="77777777" w:rsidR="00F962C7" w:rsidRPr="00F141D9" w:rsidRDefault="00F962C7" w:rsidP="0052070D">
    <w:pPr>
      <w:pStyle w:val="BodyText"/>
      <w:spacing w:line="14" w:lineRule="auto"/>
      <w:rPr>
        <w:rFonts w:asciiTheme="majorBidi" w:eastAsia="Microsoft YaHei" w:hAnsiTheme="majorBidi" w:cstheme="majorBid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49B"/>
    <w:multiLevelType w:val="hybridMultilevel"/>
    <w:tmpl w:val="B1D48B0A"/>
    <w:lvl w:ilvl="0" w:tplc="642205DA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z w:val="22"/>
        <w:szCs w:val="22"/>
      </w:rPr>
    </w:lvl>
    <w:lvl w:ilvl="1" w:tplc="DB1EC3AA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996B8B0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E5EAC4F8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124B2B2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CC7A0674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B3CAE44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C04BC28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5B8B1EA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B5F6B76"/>
    <w:multiLevelType w:val="hybridMultilevel"/>
    <w:tmpl w:val="94CA943E"/>
    <w:lvl w:ilvl="0" w:tplc="148EDA28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E9B69220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5E1A8890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7534DD1E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734A679A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E42E3996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827082AC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62C8EF90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320015C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6CF589A"/>
    <w:multiLevelType w:val="hybridMultilevel"/>
    <w:tmpl w:val="B5589420"/>
    <w:lvl w:ilvl="0" w:tplc="2AD46638">
      <w:numFmt w:val="bullet"/>
      <w:lvlText w:val="•"/>
      <w:lvlJc w:val="left"/>
      <w:pPr>
        <w:ind w:left="697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1"/>
        <w:szCs w:val="21"/>
      </w:rPr>
    </w:lvl>
    <w:lvl w:ilvl="1" w:tplc="E76E188A">
      <w:numFmt w:val="bullet"/>
      <w:lvlText w:val="•"/>
      <w:lvlJc w:val="left"/>
      <w:pPr>
        <w:ind w:left="1622" w:hanging="224"/>
      </w:pPr>
      <w:rPr>
        <w:rFonts w:hint="default"/>
      </w:rPr>
    </w:lvl>
    <w:lvl w:ilvl="2" w:tplc="DE46C4B0">
      <w:numFmt w:val="bullet"/>
      <w:lvlText w:val="•"/>
      <w:lvlJc w:val="left"/>
      <w:pPr>
        <w:ind w:left="2544" w:hanging="224"/>
      </w:pPr>
      <w:rPr>
        <w:rFonts w:hint="default"/>
      </w:rPr>
    </w:lvl>
    <w:lvl w:ilvl="3" w:tplc="0C50B532">
      <w:numFmt w:val="bullet"/>
      <w:lvlText w:val="•"/>
      <w:lvlJc w:val="left"/>
      <w:pPr>
        <w:ind w:left="3467" w:hanging="224"/>
      </w:pPr>
      <w:rPr>
        <w:rFonts w:hint="default"/>
      </w:rPr>
    </w:lvl>
    <w:lvl w:ilvl="4" w:tplc="CCA43C24">
      <w:numFmt w:val="bullet"/>
      <w:lvlText w:val="•"/>
      <w:lvlJc w:val="left"/>
      <w:pPr>
        <w:ind w:left="4389" w:hanging="224"/>
      </w:pPr>
      <w:rPr>
        <w:rFonts w:hint="default"/>
      </w:rPr>
    </w:lvl>
    <w:lvl w:ilvl="5" w:tplc="AB2AE2F8">
      <w:numFmt w:val="bullet"/>
      <w:lvlText w:val="•"/>
      <w:lvlJc w:val="left"/>
      <w:pPr>
        <w:ind w:left="5312" w:hanging="224"/>
      </w:pPr>
      <w:rPr>
        <w:rFonts w:hint="default"/>
      </w:rPr>
    </w:lvl>
    <w:lvl w:ilvl="6" w:tplc="C7268CB6">
      <w:numFmt w:val="bullet"/>
      <w:lvlText w:val="•"/>
      <w:lvlJc w:val="left"/>
      <w:pPr>
        <w:ind w:left="6234" w:hanging="224"/>
      </w:pPr>
      <w:rPr>
        <w:rFonts w:hint="default"/>
      </w:rPr>
    </w:lvl>
    <w:lvl w:ilvl="7" w:tplc="94C0F464">
      <w:numFmt w:val="bullet"/>
      <w:lvlText w:val="•"/>
      <w:lvlJc w:val="left"/>
      <w:pPr>
        <w:ind w:left="7157" w:hanging="224"/>
      </w:pPr>
      <w:rPr>
        <w:rFonts w:hint="default"/>
      </w:rPr>
    </w:lvl>
    <w:lvl w:ilvl="8" w:tplc="6012FE2E">
      <w:numFmt w:val="bullet"/>
      <w:lvlText w:val="•"/>
      <w:lvlJc w:val="left"/>
      <w:pPr>
        <w:ind w:left="8079" w:hanging="22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C7"/>
    <w:rsid w:val="00065859"/>
    <w:rsid w:val="000851DF"/>
    <w:rsid w:val="000A6782"/>
    <w:rsid w:val="000E2904"/>
    <w:rsid w:val="000F773E"/>
    <w:rsid w:val="00123044"/>
    <w:rsid w:val="001835BA"/>
    <w:rsid w:val="001B2B98"/>
    <w:rsid w:val="001C6B4F"/>
    <w:rsid w:val="00200B01"/>
    <w:rsid w:val="00213515"/>
    <w:rsid w:val="00221375"/>
    <w:rsid w:val="00223A5B"/>
    <w:rsid w:val="00232819"/>
    <w:rsid w:val="00257C04"/>
    <w:rsid w:val="002B70A3"/>
    <w:rsid w:val="00301298"/>
    <w:rsid w:val="003208D5"/>
    <w:rsid w:val="00373ED4"/>
    <w:rsid w:val="00383F1E"/>
    <w:rsid w:val="003B748D"/>
    <w:rsid w:val="003E463E"/>
    <w:rsid w:val="00416BA5"/>
    <w:rsid w:val="00487FFB"/>
    <w:rsid w:val="0049008F"/>
    <w:rsid w:val="0050264E"/>
    <w:rsid w:val="00512736"/>
    <w:rsid w:val="0052070D"/>
    <w:rsid w:val="00526BEE"/>
    <w:rsid w:val="0059149A"/>
    <w:rsid w:val="005A0322"/>
    <w:rsid w:val="005E52DC"/>
    <w:rsid w:val="00631538"/>
    <w:rsid w:val="006342EE"/>
    <w:rsid w:val="0065249C"/>
    <w:rsid w:val="006A0EA6"/>
    <w:rsid w:val="006D58F5"/>
    <w:rsid w:val="0070549E"/>
    <w:rsid w:val="00711BC3"/>
    <w:rsid w:val="0074448B"/>
    <w:rsid w:val="00792293"/>
    <w:rsid w:val="00823FFC"/>
    <w:rsid w:val="00881B56"/>
    <w:rsid w:val="008848A9"/>
    <w:rsid w:val="008C763D"/>
    <w:rsid w:val="008F732A"/>
    <w:rsid w:val="00901E04"/>
    <w:rsid w:val="009228AB"/>
    <w:rsid w:val="009519E6"/>
    <w:rsid w:val="009605AF"/>
    <w:rsid w:val="00971B61"/>
    <w:rsid w:val="00975869"/>
    <w:rsid w:val="009B52D5"/>
    <w:rsid w:val="009E62ED"/>
    <w:rsid w:val="00A059F9"/>
    <w:rsid w:val="00A1557F"/>
    <w:rsid w:val="00A23B30"/>
    <w:rsid w:val="00A25BCB"/>
    <w:rsid w:val="00A402E1"/>
    <w:rsid w:val="00A824C7"/>
    <w:rsid w:val="00AD1ABB"/>
    <w:rsid w:val="00AD6F2D"/>
    <w:rsid w:val="00B40DBB"/>
    <w:rsid w:val="00BA1E9A"/>
    <w:rsid w:val="00BD14B3"/>
    <w:rsid w:val="00C03C99"/>
    <w:rsid w:val="00C14672"/>
    <w:rsid w:val="00C40435"/>
    <w:rsid w:val="00C45A5E"/>
    <w:rsid w:val="00C777FA"/>
    <w:rsid w:val="00C977AB"/>
    <w:rsid w:val="00CA020C"/>
    <w:rsid w:val="00CC5221"/>
    <w:rsid w:val="00D01491"/>
    <w:rsid w:val="00D0343B"/>
    <w:rsid w:val="00E05B78"/>
    <w:rsid w:val="00E46C47"/>
    <w:rsid w:val="00F141D9"/>
    <w:rsid w:val="00F70244"/>
    <w:rsid w:val="00F8558B"/>
    <w:rsid w:val="00F92269"/>
    <w:rsid w:val="00F962C7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FD3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8"/>
      <w:ind w:left="10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97" w:hanging="22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9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9E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5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1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4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4B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4B3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trading partners – changes to certificates</dc:title>
  <dc:creator>Department of Agriculture, Water and the Environment</dc:creator>
  <cp:lastModifiedBy/>
  <dcterms:created xsi:type="dcterms:W3CDTF">2021-07-05T05:43:00Z</dcterms:created>
  <dcterms:modified xsi:type="dcterms:W3CDTF">2021-07-05T05:43:00Z</dcterms:modified>
</cp:coreProperties>
</file>