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36A9" w14:textId="77777777" w:rsidR="00F962C7" w:rsidRPr="000330B9" w:rsidRDefault="00F962C7" w:rsidP="00711BC3">
      <w:pPr>
        <w:pStyle w:val="BodyText"/>
        <w:rPr>
          <w:rFonts w:ascii="Times New Roman"/>
          <w:sz w:val="15"/>
          <w:lang w:val="id-ID"/>
        </w:rPr>
      </w:pPr>
    </w:p>
    <w:p w14:paraId="3A03BB7F" w14:textId="6B9C8029" w:rsidR="009519E6" w:rsidRPr="000330B9" w:rsidRDefault="00F21B69" w:rsidP="00711BC3">
      <w:pPr>
        <w:pStyle w:val="Title"/>
        <w:spacing w:before="0"/>
        <w:ind w:left="0"/>
        <w:rPr>
          <w:color w:val="155687"/>
          <w:lang w:val="id-ID"/>
        </w:rPr>
      </w:pPr>
      <w:r w:rsidRPr="000330B9">
        <w:rPr>
          <w:color w:val="155687"/>
          <w:lang w:val="id-ID"/>
        </w:rPr>
        <w:t xml:space="preserve">Informasi untuk mitra dagang </w:t>
      </w:r>
      <w:r w:rsidR="002E0E33" w:rsidRPr="00190637">
        <w:rPr>
          <w:color w:val="155687"/>
          <w:lang w:val="id-ID"/>
        </w:rPr>
        <w:t>–</w:t>
      </w:r>
      <w:r w:rsidRPr="000330B9">
        <w:rPr>
          <w:color w:val="155687"/>
          <w:lang w:val="id-ID"/>
        </w:rPr>
        <w:t xml:space="preserve"> perubahan pada sertifikat</w:t>
      </w:r>
    </w:p>
    <w:p w14:paraId="24EDA2B3" w14:textId="77777777" w:rsidR="00F21B69" w:rsidRPr="000330B9" w:rsidRDefault="00F21B69" w:rsidP="00711BC3">
      <w:pPr>
        <w:pStyle w:val="Title"/>
        <w:spacing w:before="0"/>
        <w:ind w:left="0"/>
        <w:rPr>
          <w:lang w:val="id-ID"/>
        </w:rPr>
      </w:pPr>
    </w:p>
    <w:p w14:paraId="6950A846" w14:textId="2F0C399A" w:rsidR="00F962C7" w:rsidRPr="000330B9" w:rsidRDefault="000330B9" w:rsidP="000330B9">
      <w:pPr>
        <w:pStyle w:val="BodyText"/>
        <w:spacing w:after="120"/>
        <w:rPr>
          <w:lang w:val="id-ID"/>
        </w:rPr>
      </w:pPr>
      <w:r w:rsidRPr="000330B9">
        <w:rPr>
          <w:lang w:val="id-ID"/>
        </w:rPr>
        <w:t xml:space="preserve">Kami </w:t>
      </w:r>
      <w:r w:rsidRPr="000330B9">
        <w:rPr>
          <w:color w:val="6A4060"/>
          <w:u w:val="single" w:color="6A4060"/>
          <w:lang w:val="id-ID"/>
        </w:rPr>
        <w:t>sedang melakukan perbaikan pada sistem sertifikasi ekspor</w:t>
      </w:r>
      <w:r w:rsidR="00711BC3" w:rsidRPr="000330B9">
        <w:rPr>
          <w:color w:val="6A4060"/>
          <w:spacing w:val="-7"/>
          <w:lang w:val="id-ID"/>
        </w:rPr>
        <w:t xml:space="preserve"> </w:t>
      </w:r>
      <w:r w:rsidRPr="000330B9">
        <w:rPr>
          <w:lang w:val="id-ID"/>
        </w:rPr>
        <w:t>untuk semua produk pertanian yang diekspor</w:t>
      </w:r>
      <w:r w:rsidR="00711BC3" w:rsidRPr="000330B9">
        <w:rPr>
          <w:lang w:val="id-ID"/>
        </w:rPr>
        <w:t>.</w:t>
      </w:r>
    </w:p>
    <w:p w14:paraId="4D4D9ED0" w14:textId="6899D742" w:rsidR="000330B9" w:rsidRPr="000330B9" w:rsidRDefault="000330B9" w:rsidP="000330B9">
      <w:pPr>
        <w:pStyle w:val="BodyText"/>
        <w:spacing w:after="120"/>
        <w:rPr>
          <w:lang w:val="id-ID"/>
        </w:rPr>
      </w:pPr>
      <w:r w:rsidRPr="000330B9">
        <w:rPr>
          <w:lang w:val="id-ID"/>
        </w:rPr>
        <w:t>Perbaikan ini tidak akan mengubah arti dan tujuan dari kesepakatan yang telah</w:t>
      </w:r>
      <w:r w:rsidR="002E0E33" w:rsidRPr="00190637">
        <w:rPr>
          <w:lang w:val="id-ID"/>
        </w:rPr>
        <w:t xml:space="preserve"> </w:t>
      </w:r>
      <w:r w:rsidRPr="000330B9">
        <w:rPr>
          <w:lang w:val="id-ID"/>
        </w:rPr>
        <w:t>dinegosiasikan dan disepakati untuk akses pasar.</w:t>
      </w:r>
    </w:p>
    <w:p w14:paraId="54A5585F" w14:textId="4AFE56C0" w:rsidR="00F962C7" w:rsidRDefault="000330B9" w:rsidP="000330B9">
      <w:pPr>
        <w:pStyle w:val="BodyText"/>
        <w:ind w:right="-276"/>
        <w:rPr>
          <w:lang w:val="id-ID"/>
        </w:rPr>
      </w:pPr>
      <w:r w:rsidRPr="000330B9">
        <w:rPr>
          <w:lang w:val="id-ID"/>
        </w:rPr>
        <w:t>Informasi tentang pembaruan akan ditambahkan ke halaman ini secara berkala, seiring dengan ketersediaan informasi.</w:t>
      </w:r>
    </w:p>
    <w:p w14:paraId="1A52F38C" w14:textId="77777777" w:rsidR="000330B9" w:rsidRPr="000330B9" w:rsidRDefault="000330B9" w:rsidP="000330B9">
      <w:pPr>
        <w:pStyle w:val="BodyText"/>
        <w:rPr>
          <w:lang w:val="id-ID"/>
        </w:rPr>
      </w:pPr>
    </w:p>
    <w:p w14:paraId="663C1C10" w14:textId="7D5CBCBA" w:rsidR="00F962C7" w:rsidRPr="000330B9" w:rsidRDefault="000330B9" w:rsidP="00711BC3">
      <w:pPr>
        <w:pStyle w:val="Heading1"/>
        <w:ind w:left="0"/>
        <w:rPr>
          <w:color w:val="343434"/>
          <w:lang w:val="id-ID"/>
        </w:rPr>
      </w:pPr>
      <w:r w:rsidRPr="000330B9">
        <w:rPr>
          <w:color w:val="343434"/>
          <w:lang w:val="id-ID"/>
        </w:rPr>
        <w:t>Sertifikat ekspor</w:t>
      </w:r>
    </w:p>
    <w:p w14:paraId="29EE19F1" w14:textId="77777777" w:rsidR="009519E6" w:rsidRPr="000330B9" w:rsidRDefault="009519E6" w:rsidP="00711BC3">
      <w:pPr>
        <w:pStyle w:val="Heading1"/>
        <w:ind w:left="0"/>
        <w:rPr>
          <w:sz w:val="21"/>
          <w:szCs w:val="21"/>
          <w:lang w:val="id-ID"/>
        </w:rPr>
      </w:pPr>
    </w:p>
    <w:p w14:paraId="28EFC903" w14:textId="768A2E7A" w:rsidR="000330B9" w:rsidRPr="000330B9" w:rsidRDefault="000330B9" w:rsidP="000330B9">
      <w:pPr>
        <w:pStyle w:val="BodyText"/>
        <w:spacing w:after="120"/>
        <w:rPr>
          <w:lang w:val="id-ID"/>
        </w:rPr>
      </w:pPr>
      <w:r w:rsidRPr="000330B9">
        <w:rPr>
          <w:lang w:val="id-ID"/>
        </w:rPr>
        <w:t>Saat kami memperkenalkan sistem dokumentasi ekspor baru kami</w:t>
      </w:r>
      <w:r w:rsidR="00190637" w:rsidRPr="00190637">
        <w:rPr>
          <w:lang w:val="id-ID"/>
        </w:rPr>
        <w:t xml:space="preserve"> – </w:t>
      </w:r>
      <w:r w:rsidR="00711BC3" w:rsidRPr="000330B9">
        <w:rPr>
          <w:color w:val="6A4060"/>
          <w:u w:val="single" w:color="6A4060"/>
          <w:lang w:val="id-ID"/>
        </w:rPr>
        <w:t>NEXDOC</w:t>
      </w:r>
      <w:r w:rsidR="00711BC3" w:rsidRPr="000330B9">
        <w:rPr>
          <w:color w:val="6A4060"/>
          <w:spacing w:val="-6"/>
          <w:lang w:val="id-ID"/>
        </w:rPr>
        <w:t xml:space="preserve"> </w:t>
      </w:r>
      <w:r w:rsidRPr="000330B9">
        <w:rPr>
          <w:lang w:val="id-ID"/>
        </w:rPr>
        <w:t xml:space="preserve">akan ada perubahan yang dilakukan pada sertifikat ekspor. Perubahan ini akan terjadi secara bertahap, berdasarkan komoditas, dimulai dengan produk susu pada tanggal 17 Mei 2021. </w:t>
      </w:r>
    </w:p>
    <w:p w14:paraId="0B390629" w14:textId="77777777" w:rsidR="000330B9" w:rsidRPr="000330B9" w:rsidRDefault="000330B9" w:rsidP="000330B9">
      <w:pPr>
        <w:pStyle w:val="BodyText"/>
        <w:spacing w:after="120"/>
        <w:rPr>
          <w:lang w:val="id-ID"/>
        </w:rPr>
      </w:pPr>
      <w:r w:rsidRPr="000330B9">
        <w:rPr>
          <w:lang w:val="id-ID"/>
        </w:rPr>
        <w:t xml:space="preserve">Kerangka waktu untuk komoditas lainnya sedang dipertimbangkan dan akan dicantumkan pada halaman ini setelah mendapatkan konfirmasi. </w:t>
      </w:r>
    </w:p>
    <w:p w14:paraId="2330F9EA" w14:textId="77777777" w:rsidR="000330B9" w:rsidRPr="000330B9" w:rsidRDefault="000330B9" w:rsidP="000330B9">
      <w:pPr>
        <w:pStyle w:val="BodyText"/>
        <w:spacing w:after="120"/>
        <w:rPr>
          <w:lang w:val="id-ID"/>
        </w:rPr>
      </w:pPr>
      <w:r w:rsidRPr="000330B9">
        <w:rPr>
          <w:lang w:val="id-ID"/>
        </w:rPr>
        <w:t>Akan ada masa transisi empat minggu untuk sertifikat produk susu di mana sistem sertifikasi ekspor saat ini (EXDOC) dan sistem sertifikasi NEXDOC yang baru akan dikeluarkan oleh departemen. Mengingat kerangka waktu transportasi barang, ada kemungkinan beberapa transportasi laut dapat tiba dengan sertifikat EXDOC yang telah dikeluarkan hingga delapan minggu setelah dimulainya NEXDOC.</w:t>
      </w:r>
    </w:p>
    <w:p w14:paraId="1BF0EB4E" w14:textId="5ABF688C" w:rsidR="00F962C7" w:rsidRDefault="000330B9" w:rsidP="000330B9">
      <w:pPr>
        <w:pStyle w:val="BodyText"/>
        <w:spacing w:after="120"/>
        <w:rPr>
          <w:lang w:val="id-ID"/>
        </w:rPr>
      </w:pPr>
      <w:r w:rsidRPr="000330B9">
        <w:rPr>
          <w:lang w:val="id-ID"/>
        </w:rPr>
        <w:t>Perubahan termasuk:</w:t>
      </w:r>
    </w:p>
    <w:p w14:paraId="18A7E2E2" w14:textId="511476A2" w:rsidR="000330B9" w:rsidRPr="000330B9" w:rsidRDefault="000330B9" w:rsidP="000330B9">
      <w:pPr>
        <w:pStyle w:val="BodyText"/>
        <w:numPr>
          <w:ilvl w:val="0"/>
          <w:numId w:val="3"/>
        </w:numPr>
        <w:ind w:left="426"/>
        <w:rPr>
          <w:lang w:val="id-ID"/>
        </w:rPr>
      </w:pPr>
      <w:r w:rsidRPr="000330B9">
        <w:rPr>
          <w:lang w:val="id-ID"/>
        </w:rPr>
        <w:t xml:space="preserve">menggunakan nama Pemerintah Australia </w:t>
      </w:r>
      <w:r w:rsidR="002E0E33">
        <w:rPr>
          <w:lang w:val="en-AU"/>
        </w:rPr>
        <w:t>–</w:t>
      </w:r>
      <w:r w:rsidRPr="000330B9">
        <w:rPr>
          <w:lang w:val="id-ID"/>
        </w:rPr>
        <w:t xml:space="preserve"> daripada nama sebelumnya yaitu departemen yang telah disepakati / disetujui bersama </w:t>
      </w:r>
    </w:p>
    <w:p w14:paraId="7BB7C161" w14:textId="58DF7A38" w:rsidR="000330B9" w:rsidRPr="000330B9" w:rsidRDefault="000330B9" w:rsidP="000330B9">
      <w:pPr>
        <w:pStyle w:val="BodyText"/>
        <w:numPr>
          <w:ilvl w:val="0"/>
          <w:numId w:val="3"/>
        </w:numPr>
        <w:ind w:left="426"/>
        <w:rPr>
          <w:lang w:val="id-ID"/>
        </w:rPr>
      </w:pPr>
      <w:r w:rsidRPr="000330B9">
        <w:rPr>
          <w:lang w:val="id-ID"/>
        </w:rPr>
        <w:t xml:space="preserve">menambahkan kode Quick Response / Respon Cepat (QR) unik untuk memeriksa keaslian sertifikat secara real-time </w:t>
      </w:r>
    </w:p>
    <w:p w14:paraId="538298CE" w14:textId="6320B166" w:rsidR="000330B9" w:rsidRPr="000330B9" w:rsidRDefault="000330B9" w:rsidP="000330B9">
      <w:pPr>
        <w:pStyle w:val="BodyText"/>
        <w:numPr>
          <w:ilvl w:val="0"/>
          <w:numId w:val="3"/>
        </w:numPr>
        <w:ind w:left="426"/>
        <w:rPr>
          <w:lang w:val="id-ID"/>
        </w:rPr>
      </w:pPr>
      <w:r w:rsidRPr="000330B9">
        <w:rPr>
          <w:lang w:val="id-ID"/>
        </w:rPr>
        <w:t xml:space="preserve">perubahan kecil pada informasi yang ada di sertifikat </w:t>
      </w:r>
    </w:p>
    <w:p w14:paraId="334AD56B" w14:textId="2CB67D38" w:rsidR="00F962C7" w:rsidRPr="000330B9" w:rsidRDefault="000330B9" w:rsidP="000330B9">
      <w:pPr>
        <w:pStyle w:val="BodyText"/>
        <w:numPr>
          <w:ilvl w:val="0"/>
          <w:numId w:val="3"/>
        </w:numPr>
        <w:ind w:left="426"/>
        <w:rPr>
          <w:lang w:val="id-ID"/>
        </w:rPr>
      </w:pPr>
      <w:r w:rsidRPr="000330B9">
        <w:rPr>
          <w:lang w:val="id-ID"/>
        </w:rPr>
        <w:t xml:space="preserve">mengeluarkan sertifikat di atas </w:t>
      </w:r>
      <w:r w:rsidRPr="000330B9">
        <w:rPr>
          <w:b/>
          <w:bCs/>
          <w:lang w:val="id-ID"/>
        </w:rPr>
        <w:t>kertas biasa</w:t>
      </w:r>
      <w:r w:rsidRPr="000330B9">
        <w:rPr>
          <w:lang w:val="id-ID"/>
        </w:rPr>
        <w:t>. Penambahan Kode QR berarti kertas keamanan biru tidak lagi diperlukan.</w:t>
      </w:r>
    </w:p>
    <w:p w14:paraId="20977B1E" w14:textId="77777777" w:rsidR="009519E6" w:rsidRPr="000330B9" w:rsidRDefault="009519E6" w:rsidP="00711BC3">
      <w:pPr>
        <w:rPr>
          <w:b/>
          <w:color w:val="284E36"/>
          <w:sz w:val="21"/>
          <w:szCs w:val="21"/>
          <w:lang w:val="id-ID"/>
        </w:rPr>
      </w:pPr>
    </w:p>
    <w:p w14:paraId="3AC997E5" w14:textId="13900475" w:rsidR="009519E6" w:rsidRPr="000330B9" w:rsidRDefault="000330B9" w:rsidP="00711BC3">
      <w:pPr>
        <w:rPr>
          <w:b/>
          <w:sz w:val="30"/>
          <w:lang w:val="id-ID"/>
        </w:rPr>
      </w:pPr>
      <w:r w:rsidRPr="000330B9">
        <w:rPr>
          <w:b/>
          <w:color w:val="284E36"/>
          <w:sz w:val="30"/>
          <w:lang w:val="id-ID"/>
        </w:rPr>
        <w:t>Tambahan kode Respon Cepat (QR)</w:t>
      </w:r>
    </w:p>
    <w:p w14:paraId="1DFF75F6" w14:textId="77777777" w:rsidR="000330B9" w:rsidRDefault="000330B9" w:rsidP="00711BC3">
      <w:pPr>
        <w:pStyle w:val="BodyText"/>
        <w:rPr>
          <w:lang w:val="id-ID"/>
        </w:rPr>
      </w:pPr>
    </w:p>
    <w:p w14:paraId="6494837D" w14:textId="77777777" w:rsidR="000330B9" w:rsidRPr="000330B9" w:rsidRDefault="000330B9" w:rsidP="000330B9">
      <w:pPr>
        <w:pStyle w:val="BodyText"/>
        <w:spacing w:after="120"/>
        <w:rPr>
          <w:lang w:val="id-ID"/>
        </w:rPr>
      </w:pPr>
      <w:r w:rsidRPr="000330B9">
        <w:rPr>
          <w:lang w:val="id-ID"/>
        </w:rPr>
        <w:t xml:space="preserve">Sertifikat baru dengan kertas biasa akan menyertakan kode QR unik. Ini adalah fitur keamanan tambahan. </w:t>
      </w:r>
    </w:p>
    <w:p w14:paraId="00B9A3FD" w14:textId="389EF622" w:rsidR="00F962C7" w:rsidRDefault="000330B9" w:rsidP="000330B9">
      <w:pPr>
        <w:pStyle w:val="BodyText"/>
        <w:spacing w:after="120"/>
        <w:rPr>
          <w:lang w:val="id-ID"/>
        </w:rPr>
      </w:pPr>
      <w:r w:rsidRPr="000330B9">
        <w:rPr>
          <w:lang w:val="id-ID"/>
        </w:rPr>
        <w:t>Pengguna dapat memindai kode QR untuk melihat gambaran umum sertifikat dan mengonfirmasi rincian keaslian seperti:</w:t>
      </w:r>
    </w:p>
    <w:p w14:paraId="3949390E" w14:textId="391647A2" w:rsidR="000330B9" w:rsidRPr="000330B9" w:rsidRDefault="000330B9" w:rsidP="000330B9">
      <w:pPr>
        <w:pStyle w:val="BodyText"/>
        <w:numPr>
          <w:ilvl w:val="0"/>
          <w:numId w:val="3"/>
        </w:numPr>
        <w:ind w:left="426"/>
        <w:rPr>
          <w:lang w:val="id-ID"/>
        </w:rPr>
      </w:pPr>
      <w:r w:rsidRPr="000330B9">
        <w:rPr>
          <w:lang w:val="id-ID"/>
        </w:rPr>
        <w:t>nomor sertifikat</w:t>
      </w:r>
    </w:p>
    <w:p w14:paraId="491E97D1" w14:textId="36C8A86F" w:rsidR="000330B9" w:rsidRPr="000330B9" w:rsidRDefault="000330B9" w:rsidP="000330B9">
      <w:pPr>
        <w:pStyle w:val="BodyText"/>
        <w:numPr>
          <w:ilvl w:val="0"/>
          <w:numId w:val="3"/>
        </w:numPr>
        <w:ind w:left="426"/>
        <w:rPr>
          <w:lang w:val="id-ID"/>
        </w:rPr>
      </w:pPr>
      <w:r w:rsidRPr="000330B9">
        <w:rPr>
          <w:lang w:val="id-ID"/>
        </w:rPr>
        <w:t xml:space="preserve">jenis produk </w:t>
      </w:r>
    </w:p>
    <w:p w14:paraId="35B31394" w14:textId="51D6D2AF" w:rsidR="000330B9" w:rsidRPr="000330B9" w:rsidRDefault="000330B9" w:rsidP="000330B9">
      <w:pPr>
        <w:pStyle w:val="BodyText"/>
        <w:numPr>
          <w:ilvl w:val="0"/>
          <w:numId w:val="3"/>
        </w:numPr>
        <w:ind w:left="426"/>
        <w:rPr>
          <w:lang w:val="id-ID"/>
        </w:rPr>
      </w:pPr>
      <w:r w:rsidRPr="000330B9">
        <w:rPr>
          <w:lang w:val="id-ID"/>
        </w:rPr>
        <w:t xml:space="preserve">status sertifikat saat ini </w:t>
      </w:r>
    </w:p>
    <w:p w14:paraId="3202E8C3" w14:textId="4DFADB7F" w:rsidR="000330B9" w:rsidRPr="000330B9" w:rsidRDefault="000330B9" w:rsidP="000330B9">
      <w:pPr>
        <w:pStyle w:val="BodyText"/>
        <w:numPr>
          <w:ilvl w:val="0"/>
          <w:numId w:val="3"/>
        </w:numPr>
        <w:ind w:left="426"/>
        <w:rPr>
          <w:lang w:val="id-ID"/>
        </w:rPr>
      </w:pPr>
      <w:r w:rsidRPr="000330B9">
        <w:rPr>
          <w:lang w:val="id-ID"/>
        </w:rPr>
        <w:t xml:space="preserve">eksportir </w:t>
      </w:r>
    </w:p>
    <w:p w14:paraId="34A84C12" w14:textId="0738F14F" w:rsidR="000330B9" w:rsidRPr="000330B9" w:rsidRDefault="000330B9" w:rsidP="000330B9">
      <w:pPr>
        <w:pStyle w:val="BodyText"/>
        <w:numPr>
          <w:ilvl w:val="0"/>
          <w:numId w:val="3"/>
        </w:numPr>
        <w:ind w:left="426"/>
        <w:rPr>
          <w:lang w:val="id-ID"/>
        </w:rPr>
      </w:pPr>
      <w:r w:rsidRPr="000330B9">
        <w:rPr>
          <w:lang w:val="id-ID"/>
        </w:rPr>
        <w:t xml:space="preserve">penerima </w:t>
      </w:r>
    </w:p>
    <w:p w14:paraId="377B101A" w14:textId="1EA2ADEC" w:rsidR="000330B9" w:rsidRPr="000330B9" w:rsidRDefault="000330B9" w:rsidP="000330B9">
      <w:pPr>
        <w:pStyle w:val="BodyText"/>
        <w:numPr>
          <w:ilvl w:val="0"/>
          <w:numId w:val="3"/>
        </w:numPr>
        <w:ind w:left="426"/>
        <w:rPr>
          <w:lang w:val="id-ID"/>
        </w:rPr>
      </w:pPr>
      <w:r w:rsidRPr="000330B9">
        <w:rPr>
          <w:lang w:val="id-ID"/>
        </w:rPr>
        <w:t xml:space="preserve">tanggal keberangkatan </w:t>
      </w:r>
    </w:p>
    <w:p w14:paraId="365A7774" w14:textId="77777777" w:rsidR="00F962C7" w:rsidRPr="000330B9" w:rsidRDefault="00F962C7" w:rsidP="00711BC3">
      <w:pPr>
        <w:pStyle w:val="BodyText"/>
        <w:rPr>
          <w:sz w:val="20"/>
          <w:lang w:val="id-ID"/>
        </w:rPr>
      </w:pPr>
    </w:p>
    <w:p w14:paraId="47A572A2" w14:textId="2AEB2BBE" w:rsidR="00F962C7" w:rsidRPr="000330B9" w:rsidRDefault="000330B9" w:rsidP="000330B9">
      <w:pPr>
        <w:pStyle w:val="BodyText"/>
        <w:spacing w:after="120"/>
        <w:rPr>
          <w:lang w:val="id-ID"/>
        </w:rPr>
      </w:pPr>
      <w:r w:rsidRPr="000330B9">
        <w:rPr>
          <w:lang w:val="id-ID"/>
        </w:rPr>
        <w:t>Kode QR dapat dibaca dengan</w:t>
      </w:r>
      <w:r w:rsidR="00711BC3" w:rsidRPr="000330B9">
        <w:rPr>
          <w:lang w:val="id-ID"/>
        </w:rPr>
        <w:t>:</w:t>
      </w:r>
    </w:p>
    <w:p w14:paraId="6FE74949" w14:textId="3B163A60" w:rsidR="00F962C7" w:rsidRPr="000330B9" w:rsidRDefault="000330B9" w:rsidP="00711BC3">
      <w:pPr>
        <w:pStyle w:val="BodyText"/>
        <w:numPr>
          <w:ilvl w:val="0"/>
          <w:numId w:val="3"/>
        </w:numPr>
        <w:ind w:left="426"/>
        <w:rPr>
          <w:lang w:val="id-ID"/>
        </w:rPr>
      </w:pPr>
      <w:r w:rsidRPr="000330B9">
        <w:rPr>
          <w:lang w:val="id-ID"/>
        </w:rPr>
        <w:t>menggunakan</w:t>
      </w:r>
      <w:r w:rsidR="002E0E33" w:rsidRPr="00190637">
        <w:rPr>
          <w:lang w:val="id-ID"/>
        </w:rPr>
        <w:t xml:space="preserve"> </w:t>
      </w:r>
      <w:r w:rsidRPr="000330B9">
        <w:rPr>
          <w:lang w:val="id-ID"/>
        </w:rPr>
        <w:t>aplikasi 'pemindai sertifikat'</w:t>
      </w:r>
      <w:r w:rsidR="002E0E33" w:rsidRPr="00190637">
        <w:rPr>
          <w:lang w:val="id-ID"/>
        </w:rPr>
        <w:t xml:space="preserve"> </w:t>
      </w:r>
      <w:r w:rsidRPr="000330B9">
        <w:rPr>
          <w:lang w:val="id-ID"/>
        </w:rPr>
        <w:t>departemen - tersedia tanpa biaya melalui Google Play Store dan Apple App Store</w:t>
      </w:r>
      <w:r w:rsidR="00711BC3" w:rsidRPr="000330B9">
        <w:rPr>
          <w:lang w:val="id-ID"/>
        </w:rPr>
        <w:t>.</w:t>
      </w:r>
    </w:p>
    <w:p w14:paraId="16F37ABF" w14:textId="77777777" w:rsidR="00F962C7" w:rsidRPr="000330B9" w:rsidRDefault="00F962C7" w:rsidP="00711BC3">
      <w:pPr>
        <w:pStyle w:val="BodyText"/>
        <w:ind w:left="426"/>
        <w:rPr>
          <w:sz w:val="20"/>
          <w:lang w:val="id-ID"/>
        </w:rPr>
      </w:pPr>
    </w:p>
    <w:p w14:paraId="15B8A35E" w14:textId="304B6B50" w:rsidR="00F962C7" w:rsidRDefault="007D2A80" w:rsidP="00711BC3">
      <w:pPr>
        <w:pStyle w:val="BodyText"/>
        <w:ind w:left="426"/>
        <w:rPr>
          <w:lang w:val="en-AU"/>
        </w:rPr>
      </w:pPr>
      <w:proofErr w:type="spellStart"/>
      <w:r>
        <w:rPr>
          <w:lang w:val="en-AU"/>
        </w:rPr>
        <w:t>A</w:t>
      </w:r>
      <w:r w:rsidR="000330B9">
        <w:rPr>
          <w:lang w:val="en-AU"/>
        </w:rPr>
        <w:t>tau</w:t>
      </w:r>
      <w:proofErr w:type="spellEnd"/>
    </w:p>
    <w:p w14:paraId="7B3B11BF" w14:textId="5860B693" w:rsidR="007D2A80" w:rsidRDefault="007D2A80">
      <w:pPr>
        <w:rPr>
          <w:sz w:val="21"/>
          <w:szCs w:val="21"/>
          <w:lang w:val="en-AU"/>
        </w:rPr>
      </w:pPr>
      <w:r>
        <w:rPr>
          <w:lang w:val="en-AU"/>
        </w:rPr>
        <w:br w:type="page"/>
      </w:r>
    </w:p>
    <w:p w14:paraId="11490F6E" w14:textId="77777777" w:rsidR="007D2A80" w:rsidRPr="000330B9" w:rsidRDefault="007D2A80" w:rsidP="00711BC3">
      <w:pPr>
        <w:pStyle w:val="BodyText"/>
        <w:ind w:left="426"/>
        <w:rPr>
          <w:lang w:val="en-AU"/>
        </w:rPr>
      </w:pPr>
    </w:p>
    <w:p w14:paraId="6760068B" w14:textId="77777777" w:rsidR="00F962C7" w:rsidRPr="000330B9" w:rsidRDefault="00F962C7" w:rsidP="00711BC3">
      <w:pPr>
        <w:pStyle w:val="BodyText"/>
        <w:ind w:left="426"/>
        <w:rPr>
          <w:sz w:val="20"/>
          <w:lang w:val="id-ID"/>
        </w:rPr>
      </w:pPr>
    </w:p>
    <w:p w14:paraId="01667B0B" w14:textId="1151BEA2" w:rsidR="00711BC3" w:rsidRPr="000330B9" w:rsidRDefault="000330B9" w:rsidP="00190637">
      <w:pPr>
        <w:pStyle w:val="BodyText"/>
        <w:numPr>
          <w:ilvl w:val="0"/>
          <w:numId w:val="3"/>
        </w:numPr>
        <w:ind w:left="426" w:right="149"/>
        <w:rPr>
          <w:color w:val="343434"/>
          <w:lang w:val="id-ID"/>
        </w:rPr>
      </w:pPr>
      <w:r w:rsidRPr="000330B9">
        <w:rPr>
          <w:lang w:val="id-ID"/>
        </w:rPr>
        <w:t>Jika tidak dapat mengunduh aplikasi, dapat memindai kode QR melalui kamera ponsel cerdas atau smartphone</w:t>
      </w:r>
      <w:r w:rsidR="002E0E33" w:rsidRPr="00190637">
        <w:rPr>
          <w:lang w:val="id-ID"/>
        </w:rPr>
        <w:t xml:space="preserve"> </w:t>
      </w:r>
      <w:r w:rsidRPr="000330B9">
        <w:rPr>
          <w:lang w:val="id-ID"/>
        </w:rPr>
        <w:t xml:space="preserve">yang kompatibel, yang kemudian memberikan informasi khusus pengiriman yang diperlukan untuk verifikasi. Jika menggunakan metode ini, penting untuk mengecek situs web yang dirujuk dimulai </w:t>
      </w:r>
      <w:r w:rsidRPr="000330B9">
        <w:rPr>
          <w:lang w:val="id-ID"/>
        </w:rPr>
        <w:lastRenderedPageBreak/>
        <w:t>dengan alamat https: // online.agriculture.gov.au / .....</w:t>
      </w:r>
    </w:p>
    <w:p w14:paraId="3D6EC829" w14:textId="77777777" w:rsidR="000330B9" w:rsidRPr="000330B9" w:rsidRDefault="000330B9" w:rsidP="000330B9">
      <w:pPr>
        <w:pStyle w:val="BodyText"/>
        <w:ind w:left="426"/>
        <w:rPr>
          <w:color w:val="343434"/>
          <w:lang w:val="id-ID"/>
        </w:rPr>
      </w:pPr>
    </w:p>
    <w:p w14:paraId="7CC43D62" w14:textId="2BDA2126" w:rsidR="00711BC3" w:rsidRDefault="000330B9" w:rsidP="00711BC3">
      <w:pPr>
        <w:pStyle w:val="Heading1"/>
        <w:ind w:left="0"/>
        <w:rPr>
          <w:color w:val="343434"/>
          <w:lang w:val="id-ID"/>
        </w:rPr>
      </w:pPr>
      <w:r w:rsidRPr="000330B9">
        <w:rPr>
          <w:color w:val="343434"/>
          <w:lang w:val="id-ID"/>
        </w:rPr>
        <w:t>Pembaruan sistem sertifikat ekspor</w:t>
      </w:r>
    </w:p>
    <w:p w14:paraId="6A368A11" w14:textId="77777777" w:rsidR="000330B9" w:rsidRPr="000330B9" w:rsidRDefault="000330B9" w:rsidP="00711BC3">
      <w:pPr>
        <w:pStyle w:val="Heading1"/>
        <w:ind w:left="0"/>
        <w:rPr>
          <w:lang w:val="id-ID"/>
        </w:rPr>
      </w:pPr>
    </w:p>
    <w:p w14:paraId="53E4BD01" w14:textId="7E3390DD" w:rsidR="005D2D12" w:rsidRPr="005D2D12" w:rsidRDefault="005D2D12" w:rsidP="005D2D12">
      <w:pPr>
        <w:pStyle w:val="BodyText"/>
        <w:rPr>
          <w:lang w:val="id-ID"/>
        </w:rPr>
      </w:pPr>
      <w:r w:rsidRPr="005D2D12">
        <w:rPr>
          <w:lang w:val="id-ID"/>
        </w:rPr>
        <w:t>Kami mengganti EXDOC dengan sistem baru yang disebut Next Export Documentation System</w:t>
      </w:r>
      <w:r w:rsidR="002E0E33" w:rsidRPr="00190637">
        <w:rPr>
          <w:lang w:val="id-ID"/>
        </w:rPr>
        <w:t xml:space="preserve"> </w:t>
      </w:r>
      <w:r w:rsidRPr="005D2D12">
        <w:rPr>
          <w:lang w:val="id-ID"/>
        </w:rPr>
        <w:t xml:space="preserve">(NEXDOC). </w:t>
      </w:r>
    </w:p>
    <w:p w14:paraId="0933B891" w14:textId="77777777" w:rsidR="005D2D12" w:rsidRPr="005D2D12" w:rsidRDefault="005D2D12" w:rsidP="005D2D12">
      <w:pPr>
        <w:pStyle w:val="BodyText"/>
        <w:rPr>
          <w:lang w:val="id-ID"/>
        </w:rPr>
      </w:pPr>
    </w:p>
    <w:p w14:paraId="203C470E" w14:textId="77777777" w:rsidR="005D2D12" w:rsidRPr="005D2D12" w:rsidRDefault="005D2D12" w:rsidP="005D2D12">
      <w:pPr>
        <w:pStyle w:val="BodyText"/>
        <w:rPr>
          <w:lang w:val="id-ID"/>
        </w:rPr>
      </w:pPr>
      <w:r w:rsidRPr="005D2D12">
        <w:rPr>
          <w:lang w:val="id-ID"/>
        </w:rPr>
        <w:t>NEXDOC akan membuat sistem dokumentasi ekspor Australia lebih aman dan responsif terhadap perubahan kondisi perdagangan. Ini termasuk perubahan yang diminta oleh negara pengimpor.</w:t>
      </w:r>
    </w:p>
    <w:p w14:paraId="437E964A" w14:textId="77777777" w:rsidR="005D2D12" w:rsidRPr="005D2D12" w:rsidRDefault="005D2D12" w:rsidP="005D2D12">
      <w:pPr>
        <w:pStyle w:val="BodyText"/>
        <w:rPr>
          <w:lang w:val="id-ID"/>
        </w:rPr>
      </w:pPr>
    </w:p>
    <w:p w14:paraId="14E0CA52" w14:textId="72FAEE57" w:rsidR="00F962C7" w:rsidRPr="000330B9" w:rsidRDefault="005D2D12" w:rsidP="005D2D12">
      <w:pPr>
        <w:pStyle w:val="BodyText"/>
        <w:rPr>
          <w:sz w:val="16"/>
          <w:lang w:val="id-ID"/>
        </w:rPr>
      </w:pPr>
      <w:r w:rsidRPr="005D2D12">
        <w:rPr>
          <w:lang w:val="id-ID"/>
        </w:rPr>
        <w:t xml:space="preserve">NEXDOC tidak </w:t>
      </w:r>
      <w:proofErr w:type="spellStart"/>
      <w:r w:rsidR="00820D84">
        <w:t>akan</w:t>
      </w:r>
      <w:proofErr w:type="spellEnd"/>
      <w:r w:rsidR="00820D84">
        <w:t xml:space="preserve"> </w:t>
      </w:r>
      <w:r w:rsidRPr="005D2D12">
        <w:rPr>
          <w:lang w:val="id-ID"/>
        </w:rPr>
        <w:t>mengubah pengaturan sertifikasi yang telah ada atau kontrol regulasi kami atas ekspor.</w:t>
      </w:r>
    </w:p>
    <w:p w14:paraId="12529E67" w14:textId="77777777" w:rsidR="00711BC3" w:rsidRPr="000330B9" w:rsidRDefault="00711BC3" w:rsidP="00711BC3">
      <w:pPr>
        <w:pStyle w:val="Heading1"/>
        <w:ind w:left="0"/>
        <w:rPr>
          <w:color w:val="343434"/>
          <w:lang w:val="id-ID"/>
        </w:rPr>
      </w:pPr>
    </w:p>
    <w:p w14:paraId="3158F55A" w14:textId="7742C6C2" w:rsidR="00711BC3" w:rsidRDefault="005D2D12" w:rsidP="00711BC3">
      <w:pPr>
        <w:pStyle w:val="Heading1"/>
        <w:ind w:left="0"/>
        <w:rPr>
          <w:color w:val="343434"/>
          <w:lang w:val="id-ID"/>
        </w:rPr>
      </w:pPr>
      <w:r w:rsidRPr="005D2D12">
        <w:rPr>
          <w:color w:val="343434"/>
          <w:lang w:val="id-ID"/>
        </w:rPr>
        <w:t>Kontak</w:t>
      </w:r>
    </w:p>
    <w:p w14:paraId="57CFF6B6" w14:textId="77777777" w:rsidR="005D2D12" w:rsidRPr="000330B9" w:rsidRDefault="005D2D12" w:rsidP="00711BC3">
      <w:pPr>
        <w:pStyle w:val="Heading1"/>
        <w:ind w:left="0"/>
        <w:rPr>
          <w:lang w:val="id-ID"/>
        </w:rPr>
      </w:pPr>
    </w:p>
    <w:p w14:paraId="29A0F34B" w14:textId="77777777" w:rsidR="005D2D12" w:rsidRPr="005D2D12" w:rsidRDefault="005D2D12" w:rsidP="005D2D12">
      <w:pPr>
        <w:pStyle w:val="BodyText"/>
        <w:rPr>
          <w:lang w:val="id-ID"/>
        </w:rPr>
      </w:pPr>
      <w:r w:rsidRPr="005D2D12">
        <w:rPr>
          <w:lang w:val="id-ID"/>
        </w:rPr>
        <w:t xml:space="preserve">Kami bekerja sama dengan mitra dagang untuk memastikan kelancaran transisi ke sertifikat ekspor baru dan meminimalkan gangguan apa pun pada perdagangan. </w:t>
      </w:r>
    </w:p>
    <w:p w14:paraId="1EA252A0" w14:textId="77777777" w:rsidR="005D2D12" w:rsidRPr="005D2D12" w:rsidRDefault="005D2D12" w:rsidP="005D2D12">
      <w:pPr>
        <w:pStyle w:val="BodyText"/>
        <w:rPr>
          <w:lang w:val="id-ID"/>
        </w:rPr>
      </w:pPr>
    </w:p>
    <w:p w14:paraId="58E5A50C" w14:textId="66BE6396" w:rsidR="00F962C7" w:rsidRPr="000330B9" w:rsidRDefault="005D2D12" w:rsidP="005D2D12">
      <w:pPr>
        <w:pStyle w:val="BodyText"/>
        <w:rPr>
          <w:lang w:val="id-ID"/>
        </w:rPr>
      </w:pPr>
      <w:r w:rsidRPr="005D2D12">
        <w:rPr>
          <w:lang w:val="id-ID"/>
        </w:rPr>
        <w:t xml:space="preserve">Jika Anda memiliki pertanyaan, komentar, atau hal-hal lain yang perlu disampaikan, silakan hubungi </w:t>
      </w:r>
      <w:r w:rsidR="00711BC3" w:rsidRPr="000330B9">
        <w:rPr>
          <w:color w:val="6A4060"/>
          <w:u w:val="single" w:color="6A4060"/>
          <w:lang w:val="id-ID"/>
        </w:rPr>
        <w:t>Exports</w:t>
      </w:r>
      <w:r w:rsidR="00711BC3" w:rsidRPr="000330B9">
        <w:rPr>
          <w:lang w:val="id-ID"/>
        </w:rPr>
        <w:t>.</w:t>
      </w:r>
    </w:p>
    <w:p w14:paraId="7CF9A9DA" w14:textId="77777777" w:rsidR="00F962C7" w:rsidRPr="000330B9" w:rsidRDefault="00F962C7" w:rsidP="00711BC3">
      <w:pPr>
        <w:pStyle w:val="BodyText"/>
        <w:rPr>
          <w:sz w:val="20"/>
          <w:lang w:val="id-ID"/>
        </w:rPr>
      </w:pPr>
    </w:p>
    <w:p w14:paraId="10F61100" w14:textId="7957771B" w:rsidR="00F962C7" w:rsidRPr="000330B9" w:rsidRDefault="00F962C7" w:rsidP="00711BC3">
      <w:pPr>
        <w:pStyle w:val="BodyText"/>
        <w:rPr>
          <w:sz w:val="16"/>
          <w:lang w:val="id-ID"/>
        </w:rPr>
      </w:pPr>
    </w:p>
    <w:p w14:paraId="4AF6E9C4" w14:textId="52C01CD4" w:rsidR="00F962C7" w:rsidRPr="000330B9" w:rsidRDefault="00F962C7" w:rsidP="00711BC3">
      <w:pPr>
        <w:rPr>
          <w:sz w:val="27"/>
          <w:lang w:val="id-ID"/>
        </w:rPr>
      </w:pPr>
    </w:p>
    <w:sectPr w:rsidR="00F962C7" w:rsidRPr="000330B9">
      <w:headerReference w:type="even" r:id="rId7"/>
      <w:headerReference w:type="default" r:id="rId8"/>
      <w:footerReference w:type="even" r:id="rId9"/>
      <w:footerReference w:type="default" r:id="rId10"/>
      <w:headerReference w:type="first" r:id="rId11"/>
      <w:footerReference w:type="first" r:id="rId12"/>
      <w:pgSz w:w="11910" w:h="16840"/>
      <w:pgMar w:top="1040" w:right="1000" w:bottom="280" w:left="980" w:header="0" w:footer="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9B8D" w14:textId="77777777" w:rsidR="00A36B71" w:rsidRDefault="00A36B71">
      <w:r>
        <w:separator/>
      </w:r>
    </w:p>
  </w:endnote>
  <w:endnote w:type="continuationSeparator" w:id="0">
    <w:p w14:paraId="579906DC" w14:textId="77777777" w:rsidR="00A36B71" w:rsidRDefault="00A3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CF13" w14:textId="77777777" w:rsidR="007D2A80" w:rsidRDefault="007D2A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5C08" w14:textId="43251BD8" w:rsidR="00F962C7" w:rsidRDefault="00F962C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5F77" w14:textId="77777777" w:rsidR="007D2A80" w:rsidRDefault="007D2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5166" w14:textId="77777777" w:rsidR="00A36B71" w:rsidRDefault="00A36B71">
      <w:r>
        <w:separator/>
      </w:r>
    </w:p>
  </w:footnote>
  <w:footnote w:type="continuationSeparator" w:id="0">
    <w:p w14:paraId="4A4BA4DD" w14:textId="77777777" w:rsidR="00A36B71" w:rsidRDefault="00A3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4252" w14:textId="77777777" w:rsidR="007D2A80" w:rsidRDefault="007D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8C74" w14:textId="4A7A5E69" w:rsidR="009519E6" w:rsidRDefault="009519E6" w:rsidP="009519E6">
    <w:pPr>
      <w:spacing w:before="10"/>
      <w:ind w:left="20"/>
      <w:rPr>
        <w:rFonts w:ascii="Times New Roman"/>
      </w:rPr>
    </w:pPr>
  </w:p>
  <w:p w14:paraId="5384BF21" w14:textId="26A53ECA" w:rsidR="007D2A80" w:rsidRDefault="007D2A80" w:rsidP="009519E6">
    <w:pPr>
      <w:spacing w:before="10"/>
      <w:ind w:left="20"/>
      <w:rPr>
        <w:rFonts w:ascii="Times New Roman"/>
      </w:rPr>
    </w:pPr>
  </w:p>
  <w:p w14:paraId="2C669124" w14:textId="77777777" w:rsidR="007D2A80" w:rsidRPr="009519E6" w:rsidRDefault="007D2A80" w:rsidP="009519E6">
    <w:pPr>
      <w:spacing w:before="10"/>
      <w:ind w:left="20"/>
      <w:rPr>
        <w:rFonts w:ascii="Times New Roman"/>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gridCol w:w="1382"/>
    </w:tblGrid>
    <w:tr w:rsidR="009519E6" w:rsidRPr="009519E6" w14:paraId="3732A388" w14:textId="77777777" w:rsidTr="009519E6">
      <w:tc>
        <w:tcPr>
          <w:tcW w:w="8735" w:type="dxa"/>
        </w:tcPr>
        <w:p w14:paraId="2F23DD17" w14:textId="615AD148" w:rsidR="007D2A80" w:rsidRPr="009519E6" w:rsidRDefault="007D2A80" w:rsidP="009519E6">
          <w:pPr>
            <w:spacing w:before="10"/>
            <w:rPr>
              <w:rFonts w:ascii="Times New Roman" w:hAnsi="Times New Roman"/>
            </w:rPr>
          </w:pPr>
          <w:r>
            <w:rPr>
              <w:noProof/>
            </w:rPr>
            <w:drawing>
              <wp:inline distT="0" distB="0" distL="0" distR="0" wp14:anchorId="741B9809" wp14:editId="61A48C26">
                <wp:extent cx="2416810" cy="72517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inline>
            </w:drawing>
          </w:r>
        </w:p>
      </w:tc>
      <w:tc>
        <w:tcPr>
          <w:tcW w:w="1391" w:type="dxa"/>
        </w:tcPr>
        <w:p w14:paraId="5C728D7C" w14:textId="51AE252E" w:rsidR="009519E6" w:rsidRDefault="009519E6" w:rsidP="009519E6">
          <w:pPr>
            <w:spacing w:before="10"/>
            <w:rPr>
              <w:rFonts w:ascii="Times New Roman"/>
            </w:rPr>
          </w:pPr>
          <w:r w:rsidRPr="009519E6">
            <w:rPr>
              <w:rFonts w:ascii="Times New Roman"/>
            </w:rPr>
            <w:t>Page</w:t>
          </w:r>
          <w:r w:rsidRPr="009519E6">
            <w:t xml:space="preserve"> </w:t>
          </w:r>
          <w:r w:rsidRPr="009519E6">
            <w:fldChar w:fldCharType="begin"/>
          </w:r>
          <w:r w:rsidRPr="009519E6">
            <w:rPr>
              <w:rFonts w:ascii="Times New Roman"/>
            </w:rPr>
            <w:instrText xml:space="preserve"> PAGE </w:instrText>
          </w:r>
          <w:r w:rsidRPr="009519E6">
            <w:fldChar w:fldCharType="separate"/>
          </w:r>
          <w:r w:rsidRPr="009519E6">
            <w:t>1</w:t>
          </w:r>
          <w:r w:rsidRPr="009519E6">
            <w:fldChar w:fldCharType="end"/>
          </w:r>
          <w:r w:rsidRPr="009519E6">
            <w:rPr>
              <w:rFonts w:ascii="Times New Roman"/>
            </w:rPr>
            <w:t xml:space="preserve"> of</w:t>
          </w:r>
          <w:r w:rsidRPr="009519E6">
            <w:rPr>
              <w:rFonts w:ascii="Times New Roman"/>
              <w:spacing w:val="-1"/>
            </w:rPr>
            <w:t xml:space="preserve"> </w:t>
          </w:r>
          <w:r w:rsidRPr="009519E6">
            <w:rPr>
              <w:rFonts w:ascii="Times New Roman"/>
            </w:rPr>
            <w:t>2</w:t>
          </w:r>
        </w:p>
        <w:p w14:paraId="20D54475" w14:textId="335FA672" w:rsidR="007D2A80" w:rsidRDefault="007D2A80" w:rsidP="009519E6">
          <w:pPr>
            <w:spacing w:before="10"/>
            <w:rPr>
              <w:rFonts w:ascii="Times New Roman"/>
            </w:rPr>
          </w:pPr>
          <w:r>
            <w:rPr>
              <w:rFonts w:ascii="Times New Roman"/>
            </w:rPr>
            <w:t>Indonesian</w:t>
          </w:r>
        </w:p>
        <w:p w14:paraId="7DA68239" w14:textId="77777777" w:rsidR="009519E6" w:rsidRDefault="009519E6" w:rsidP="009519E6">
          <w:pPr>
            <w:spacing w:before="10"/>
            <w:rPr>
              <w:rFonts w:ascii="Times New Roman"/>
            </w:rPr>
          </w:pPr>
        </w:p>
        <w:p w14:paraId="0DE577D3" w14:textId="31AAB9CC" w:rsidR="009519E6" w:rsidRPr="009519E6" w:rsidRDefault="009519E6" w:rsidP="009519E6">
          <w:pPr>
            <w:spacing w:before="10"/>
            <w:rPr>
              <w:rFonts w:ascii="Times New Roman" w:hAnsi="Times New Roman"/>
            </w:rPr>
          </w:pPr>
        </w:p>
      </w:tc>
    </w:tr>
  </w:tbl>
  <w:p w14:paraId="633BD9F5" w14:textId="77812652" w:rsidR="009519E6" w:rsidRPr="009519E6" w:rsidRDefault="007D2A80" w:rsidP="007D2A80">
    <w:pPr>
      <w:tabs>
        <w:tab w:val="left" w:pos="4410"/>
      </w:tabs>
      <w:spacing w:before="10"/>
      <w:ind w:left="20"/>
      <w:rPr>
        <w:rFonts w:ascii="Times New Roman" w:hAnsi="Times New Roman"/>
      </w:rPr>
    </w:pPr>
    <w:r>
      <w:rPr>
        <w:rFonts w:ascii="Times New Roman" w:hAnsi="Times New Roman"/>
      </w:rPr>
      <w:tab/>
    </w:r>
  </w:p>
  <w:p w14:paraId="50F03866" w14:textId="48B7B49B" w:rsidR="00F962C7" w:rsidRPr="009519E6" w:rsidRDefault="00F962C7">
    <w:pPr>
      <w:pStyle w:val="BodyText"/>
      <w:spacing w:line="14" w:lineRule="auto"/>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5885" w14:textId="77777777" w:rsidR="007D2A80" w:rsidRDefault="007D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9B"/>
    <w:multiLevelType w:val="hybridMultilevel"/>
    <w:tmpl w:val="D4DEF41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3B5F6B76"/>
    <w:multiLevelType w:val="hybridMultilevel"/>
    <w:tmpl w:val="94CA94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66CF589A"/>
    <w:multiLevelType w:val="hybridMultilevel"/>
    <w:tmpl w:val="B5589420"/>
    <w:lvl w:ilvl="0" w:tplc="364ED3F6">
      <w:numFmt w:val="bullet"/>
      <w:lvlText w:val="•"/>
      <w:lvlJc w:val="left"/>
      <w:pPr>
        <w:ind w:left="697" w:hanging="224"/>
      </w:pPr>
      <w:rPr>
        <w:rFonts w:ascii="Calibri" w:eastAsia="Calibri" w:hAnsi="Calibri" w:cs="Calibri" w:hint="default"/>
        <w:b w:val="0"/>
        <w:bCs w:val="0"/>
        <w:i w:val="0"/>
        <w:iCs w:val="0"/>
        <w:w w:val="99"/>
        <w:sz w:val="21"/>
        <w:szCs w:val="21"/>
      </w:rPr>
    </w:lvl>
    <w:lvl w:ilvl="1" w:tplc="2C1CB2E8">
      <w:numFmt w:val="bullet"/>
      <w:lvlText w:val="•"/>
      <w:lvlJc w:val="left"/>
      <w:pPr>
        <w:ind w:left="1622" w:hanging="224"/>
      </w:pPr>
      <w:rPr>
        <w:rFonts w:hint="default"/>
      </w:rPr>
    </w:lvl>
    <w:lvl w:ilvl="2" w:tplc="18B072C2">
      <w:numFmt w:val="bullet"/>
      <w:lvlText w:val="•"/>
      <w:lvlJc w:val="left"/>
      <w:pPr>
        <w:ind w:left="2544" w:hanging="224"/>
      </w:pPr>
      <w:rPr>
        <w:rFonts w:hint="default"/>
      </w:rPr>
    </w:lvl>
    <w:lvl w:ilvl="3" w:tplc="E40425CA">
      <w:numFmt w:val="bullet"/>
      <w:lvlText w:val="•"/>
      <w:lvlJc w:val="left"/>
      <w:pPr>
        <w:ind w:left="3467" w:hanging="224"/>
      </w:pPr>
      <w:rPr>
        <w:rFonts w:hint="default"/>
      </w:rPr>
    </w:lvl>
    <w:lvl w:ilvl="4" w:tplc="3FB43ABA">
      <w:numFmt w:val="bullet"/>
      <w:lvlText w:val="•"/>
      <w:lvlJc w:val="left"/>
      <w:pPr>
        <w:ind w:left="4389" w:hanging="224"/>
      </w:pPr>
      <w:rPr>
        <w:rFonts w:hint="default"/>
      </w:rPr>
    </w:lvl>
    <w:lvl w:ilvl="5" w:tplc="46CA1C44">
      <w:numFmt w:val="bullet"/>
      <w:lvlText w:val="•"/>
      <w:lvlJc w:val="left"/>
      <w:pPr>
        <w:ind w:left="5312" w:hanging="224"/>
      </w:pPr>
      <w:rPr>
        <w:rFonts w:hint="default"/>
      </w:rPr>
    </w:lvl>
    <w:lvl w:ilvl="6" w:tplc="BF62969A">
      <w:numFmt w:val="bullet"/>
      <w:lvlText w:val="•"/>
      <w:lvlJc w:val="left"/>
      <w:pPr>
        <w:ind w:left="6234" w:hanging="224"/>
      </w:pPr>
      <w:rPr>
        <w:rFonts w:hint="default"/>
      </w:rPr>
    </w:lvl>
    <w:lvl w:ilvl="7" w:tplc="07D00BAA">
      <w:numFmt w:val="bullet"/>
      <w:lvlText w:val="•"/>
      <w:lvlJc w:val="left"/>
      <w:pPr>
        <w:ind w:left="7157" w:hanging="224"/>
      </w:pPr>
      <w:rPr>
        <w:rFonts w:hint="default"/>
      </w:rPr>
    </w:lvl>
    <w:lvl w:ilvl="8" w:tplc="DC3EF060">
      <w:numFmt w:val="bullet"/>
      <w:lvlText w:val="•"/>
      <w:lvlJc w:val="left"/>
      <w:pPr>
        <w:ind w:left="8079" w:hanging="2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tTQwNjM2MDEzNjJQ0lEKTi0uzszPAykwrAUAXFY3UywAAAA="/>
  </w:docVars>
  <w:rsids>
    <w:rsidRoot w:val="00F962C7"/>
    <w:rsid w:val="000330B9"/>
    <w:rsid w:val="00190637"/>
    <w:rsid w:val="002E0E33"/>
    <w:rsid w:val="005D2716"/>
    <w:rsid w:val="005D2D12"/>
    <w:rsid w:val="006D58F5"/>
    <w:rsid w:val="00711BC3"/>
    <w:rsid w:val="007D2A80"/>
    <w:rsid w:val="00820D84"/>
    <w:rsid w:val="00875C7E"/>
    <w:rsid w:val="009519E6"/>
    <w:rsid w:val="00A36B71"/>
    <w:rsid w:val="00C66C1F"/>
    <w:rsid w:val="00F21B69"/>
    <w:rsid w:val="00F962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1A962"/>
  <w15:docId w15:val="{DDED0319-B3DC-47B7-A7E8-4C16C1EE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8"/>
      <w:ind w:left="100"/>
    </w:pPr>
    <w:rPr>
      <w:sz w:val="36"/>
      <w:szCs w:val="36"/>
    </w:rPr>
  </w:style>
  <w:style w:type="paragraph" w:styleId="ListParagraph">
    <w:name w:val="List Paragraph"/>
    <w:basedOn w:val="Normal"/>
    <w:uiPriority w:val="1"/>
    <w:qFormat/>
    <w:pPr>
      <w:ind w:left="697" w:hanging="2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9E6"/>
    <w:pPr>
      <w:tabs>
        <w:tab w:val="center" w:pos="4680"/>
        <w:tab w:val="right" w:pos="9360"/>
      </w:tabs>
    </w:pPr>
  </w:style>
  <w:style w:type="character" w:customStyle="1" w:styleId="HeaderChar">
    <w:name w:val="Header Char"/>
    <w:basedOn w:val="DefaultParagraphFont"/>
    <w:link w:val="Header"/>
    <w:uiPriority w:val="99"/>
    <w:rsid w:val="009519E6"/>
    <w:rPr>
      <w:rFonts w:ascii="Calibri" w:eastAsia="Calibri" w:hAnsi="Calibri" w:cs="Calibri"/>
    </w:rPr>
  </w:style>
  <w:style w:type="paragraph" w:styleId="Footer">
    <w:name w:val="footer"/>
    <w:basedOn w:val="Normal"/>
    <w:link w:val="FooterChar"/>
    <w:uiPriority w:val="99"/>
    <w:unhideWhenUsed/>
    <w:rsid w:val="009519E6"/>
    <w:pPr>
      <w:tabs>
        <w:tab w:val="center" w:pos="4680"/>
        <w:tab w:val="right" w:pos="9360"/>
      </w:tabs>
    </w:pPr>
  </w:style>
  <w:style w:type="character" w:customStyle="1" w:styleId="FooterChar">
    <w:name w:val="Footer Char"/>
    <w:basedOn w:val="DefaultParagraphFont"/>
    <w:link w:val="Footer"/>
    <w:uiPriority w:val="99"/>
    <w:rsid w:val="009519E6"/>
    <w:rPr>
      <w:rFonts w:ascii="Calibri" w:eastAsia="Calibri" w:hAnsi="Calibri" w:cs="Calibri"/>
    </w:rPr>
  </w:style>
  <w:style w:type="table" w:styleId="TableGrid">
    <w:name w:val="Table Grid"/>
    <w:basedOn w:val="TableNormal"/>
    <w:uiPriority w:val="39"/>
    <w:rsid w:val="0095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file:///C:/Users/KASEMS~1/AppData/Local/Temp/PWWNVQOT.htm</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trading partners – changes to certificates</dc:title>
  <dc:creator>Department of Agriculture, Water and the Environment</dc:creator>
  <dcterms:created xsi:type="dcterms:W3CDTF">2021-07-05T06:02:00Z</dcterms:created>
  <dcterms:modified xsi:type="dcterms:W3CDTF">2021-07-05T06:02:00Z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Nuance PDF Create</vt:lpwstr>
  </property>
  <property fmtid="{D5CDD505-2E9C-101B-9397-08002B2CF9AE}" pid="4" name="LastSaved">
    <vt:filetime>2021-05-24T00:00:00Z</vt:filetime>
  </property>
</Properties>
</file>