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B15CD" w14:textId="0DEE3E71" w:rsidR="00DF1A83" w:rsidRPr="001C3137" w:rsidRDefault="00886365" w:rsidP="00DF1A83">
      <w:pPr>
        <w:pStyle w:val="BusinessUnitName"/>
        <w:framePr w:w="6124" w:h="284" w:hRule="exact" w:vSpace="1276" w:wrap="notBeside" w:vAnchor="page" w:hAnchor="margin" w:y="1135" w:anchorLock="1"/>
      </w:pPr>
      <w:bookmarkStart w:id="0" w:name="_GoBack"/>
      <w:bookmarkEnd w:id="0"/>
      <w:r>
        <w:t>Land &amp; Water</w:t>
      </w:r>
    </w:p>
    <w:p w14:paraId="71EF35DD" w14:textId="263D299E" w:rsidR="0038407D" w:rsidRPr="008F7A9C" w:rsidRDefault="0038407D" w:rsidP="0038407D">
      <w:pPr>
        <w:pStyle w:val="BodyText"/>
        <w:framePr w:w="9809" w:h="1701" w:hRule="exact" w:wrap="notBeside" w:vAnchor="page" w:hAnchor="margin" w:y="14516" w:anchorLock="1"/>
      </w:pPr>
    </w:p>
    <w:p w14:paraId="00F25141" w14:textId="4916DE2C" w:rsidR="00A65678" w:rsidRPr="008F64BD" w:rsidRDefault="00D01FD3" w:rsidP="00A65678">
      <w:pPr>
        <w:pStyle w:val="CoverTitle"/>
      </w:pPr>
      <w:r w:rsidRPr="00886365">
        <w:rPr>
          <w:noProof/>
          <w:sz w:val="72"/>
        </w:rPr>
        <mc:AlternateContent>
          <mc:Choice Requires="wps">
            <w:drawing>
              <wp:anchor distT="0" distB="0" distL="114300" distR="114300" simplePos="0" relativeHeight="251721725" behindDoc="1" locked="1" layoutInCell="1" allowOverlap="1" wp14:anchorId="5200A5F0" wp14:editId="7DEADC3F">
                <wp:simplePos x="0" y="0"/>
                <wp:positionH relativeFrom="page">
                  <wp:posOffset>-360045</wp:posOffset>
                </wp:positionH>
                <wp:positionV relativeFrom="page">
                  <wp:posOffset>-360045</wp:posOffset>
                </wp:positionV>
                <wp:extent cx="8143875" cy="8490585"/>
                <wp:effectExtent l="1905" t="1905" r="0" b="3810"/>
                <wp:wrapNone/>
                <wp:docPr id="53" name="Rectangle 123" descr="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875" cy="849058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005A2" id="Rectangle 123" o:spid="_x0000_s1026" alt="background" style="position:absolute;margin-left:-28.35pt;margin-top:-28.35pt;width:641.25pt;height:668.55pt;z-index:-2515947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" fillcolor="#00a9ce [3204]" stroked="f">
                <w10:wrap anchorx="page" anchory="page"/>
                <w10:anchorlock/>
              </v:rect>
            </w:pict>
          </mc:Fallback>
        </mc:AlternateContent>
      </w:r>
      <w:r w:rsidRPr="00886365">
        <w:rPr>
          <w:noProof/>
          <w:sz w:val="72"/>
        </w:rPr>
        <mc:AlternateContent>
          <mc:Choice Requires="wpg">
            <w:drawing>
              <wp:anchor distT="0" distB="0" distL="114300" distR="114300" simplePos="0" relativeHeight="251737088" behindDoc="1" locked="0" layoutInCell="1" allowOverlap="1" wp14:anchorId="36106AF4" wp14:editId="2EE3D51A">
                <wp:simplePos x="0" y="0"/>
                <wp:positionH relativeFrom="column">
                  <wp:posOffset>-1245235</wp:posOffset>
                </wp:positionH>
                <wp:positionV relativeFrom="paragraph">
                  <wp:posOffset>-119380</wp:posOffset>
                </wp:positionV>
                <wp:extent cx="9381490" cy="10126345"/>
                <wp:effectExtent l="8255" t="1905" r="1905" b="0"/>
                <wp:wrapNone/>
                <wp:docPr id="22" name="Group 103"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1490" cy="10126345"/>
                          <a:chOff x="-827" y="918"/>
                          <a:chExt cx="14774" cy="15947"/>
                        </a:xfrm>
                      </wpg:grpSpPr>
                      <wpg:grpSp>
                        <wpg:cNvPr id="23" name="Group 99"/>
                        <wpg:cNvGrpSpPr>
                          <a:grpSpLocks/>
                        </wpg:cNvGrpSpPr>
                        <wpg:grpSpPr bwMode="auto">
                          <a:xfrm>
                            <a:off x="-262" y="918"/>
                            <a:ext cx="12749" cy="1610"/>
                            <a:chOff x="0" y="0"/>
                            <a:chExt cx="80962" cy="10223"/>
                          </a:xfrm>
                        </wpg:grpSpPr>
                        <wpg:grpSp>
                          <wpg:cNvPr id="24" name="Group 81"/>
                          <wpg:cNvGrpSpPr>
                            <a:grpSpLocks/>
                          </wpg:cNvGrpSpPr>
                          <wpg:grpSpPr bwMode="auto">
                            <a:xfrm>
                              <a:off x="0" y="0"/>
                              <a:ext cx="80962" cy="10223"/>
                              <a:chOff x="254" y="226"/>
                              <a:chExt cx="80962" cy="10223"/>
                            </a:xfrm>
                          </wpg:grpSpPr>
                          <wps:wsp>
                            <wps:cNvPr id="25"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05"/>
                            <wpg:cNvGrpSpPr>
                              <a:grpSpLocks/>
                            </wpg:cNvGrpSpPr>
                            <wpg:grpSpPr bwMode="auto">
                              <a:xfrm>
                                <a:off x="9186" y="3326"/>
                                <a:ext cx="8853" cy="1049"/>
                                <a:chOff x="6800" y="3263"/>
                                <a:chExt cx="8851" cy="1047"/>
                              </a:xfrm>
                            </wpg:grpSpPr>
                            <wps:wsp>
                              <wps:cNvPr id="28"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75" descr="background"/>
                              <wps:cNvSpPr>
                                <a:spLocks noChangeArrowheads="1"/>
                              </wps:cNvSpPr>
                              <wps:spPr bwMode="auto">
                                <a:xfrm>
                                  <a:off x="10312" y="4044"/>
                                  <a:ext cx="229" cy="229"/>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Oval 81" descr="background"/>
                              <wps:cNvSpPr>
                                <a:spLocks noChangeArrowheads="1"/>
                              </wps:cNvSpPr>
                              <wps:spPr bwMode="auto">
                                <a:xfrm>
                                  <a:off x="13830" y="4044"/>
                                  <a:ext cx="190" cy="229"/>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D2554" w14:textId="77777777" w:rsidR="002D3033" w:rsidRPr="007367A7" w:rsidRDefault="002D3033" w:rsidP="00A65678">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42" name="Picture 40" descr="CSIRO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69"/>
                        <wpg:cNvGrpSpPr>
                          <a:grpSpLocks/>
                        </wpg:cNvGrpSpPr>
                        <wpg:grpSpPr bwMode="auto">
                          <a:xfrm>
                            <a:off x="-827" y="10206"/>
                            <a:ext cx="14774" cy="6659"/>
                            <a:chOff x="0" y="0"/>
                            <a:chExt cx="93818" cy="42291"/>
                          </a:xfrm>
                        </wpg:grpSpPr>
                        <wps:wsp>
                          <wps:cNvPr id="44" name="Rectangle 68"/>
                          <wps:cNvSpPr>
                            <a:spLocks noChangeArrowheads="1"/>
                          </wps:cNvSpPr>
                          <wps:spPr bwMode="auto">
                            <a:xfrm>
                              <a:off x="5257" y="10287"/>
                              <a:ext cx="75990" cy="32004"/>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45" name="Group 67"/>
                          <wpg:cNvGrpSpPr>
                            <a:grpSpLocks/>
                          </wpg:cNvGrpSpPr>
                          <wpg:grpSpPr bwMode="auto">
                            <a:xfrm>
                              <a:off x="0" y="0"/>
                              <a:ext cx="93818" cy="26426"/>
                              <a:chOff x="0" y="0"/>
                              <a:chExt cx="93818" cy="26426"/>
                            </a:xfrm>
                          </wpg:grpSpPr>
                          <wps:wsp>
                            <wps:cNvPr id="46" name="Freeform 115" descr="background"/>
                            <wps:cNvSpPr>
                              <a:spLocks/>
                            </wps:cNvSpPr>
                            <wps:spPr bwMode="auto">
                              <a:xfrm>
                                <a:off x="0" y="0"/>
                                <a:ext cx="47104" cy="12071"/>
                              </a:xfrm>
                              <a:custGeom>
                                <a:avLst/>
                                <a:gdLst>
                                  <a:gd name="T0" fmla="*/ 2147483647 w 1458"/>
                                  <a:gd name="T1" fmla="*/ 2147483647 h 374"/>
                                  <a:gd name="T2" fmla="*/ 2147483647 w 1458"/>
                                  <a:gd name="T3" fmla="*/ 0 h 374"/>
                                  <a:gd name="T4" fmla="*/ 0 w 1458"/>
                                  <a:gd name="T5" fmla="*/ 0 h 374"/>
                                  <a:gd name="T6" fmla="*/ 0 w 1458"/>
                                  <a:gd name="T7" fmla="*/ 2147483647 h 374"/>
                                  <a:gd name="T8" fmla="*/ 2147483647 w 1458"/>
                                  <a:gd name="T9" fmla="*/ 2147483647 h 374"/>
                                  <a:gd name="T10" fmla="*/ 2147483647 w 1458"/>
                                  <a:gd name="T11" fmla="*/ 2147483647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8" h="374">
                                    <a:moveTo>
                                      <a:pt x="1458" y="321"/>
                                    </a:moveTo>
                                    <a:cubicBezTo>
                                      <a:pt x="1158" y="150"/>
                                      <a:pt x="746" y="0"/>
                                      <a:pt x="214" y="0"/>
                                    </a:cubicBezTo>
                                    <a:cubicBezTo>
                                      <a:pt x="0" y="0"/>
                                      <a:pt x="0" y="0"/>
                                      <a:pt x="0" y="0"/>
                                    </a:cubicBezTo>
                                    <a:cubicBezTo>
                                      <a:pt x="0" y="374"/>
                                      <a:pt x="0" y="374"/>
                                      <a:pt x="0" y="374"/>
                                    </a:cubicBezTo>
                                    <a:cubicBezTo>
                                      <a:pt x="680" y="374"/>
                                      <a:pt x="680" y="374"/>
                                      <a:pt x="680" y="374"/>
                                    </a:cubicBezTo>
                                    <a:cubicBezTo>
                                      <a:pt x="1186" y="374"/>
                                      <a:pt x="1351" y="362"/>
                                      <a:pt x="1458"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6" descr="background"/>
                            <wps:cNvSpPr>
                              <a:spLocks/>
                            </wps:cNvSpPr>
                            <wps:spPr bwMode="auto">
                              <a:xfrm>
                                <a:off x="0" y="14031"/>
                                <a:ext cx="21545" cy="6197"/>
                              </a:xfrm>
                              <a:custGeom>
                                <a:avLst/>
                                <a:gdLst>
                                  <a:gd name="T0" fmla="*/ 2147483647 w 667"/>
                                  <a:gd name="T1" fmla="*/ 2147483647 h 192"/>
                                  <a:gd name="T2" fmla="*/ 2147483647 w 667"/>
                                  <a:gd name="T3" fmla="*/ 0 h 192"/>
                                  <a:gd name="T4" fmla="*/ 0 w 667"/>
                                  <a:gd name="T5" fmla="*/ 0 h 192"/>
                                  <a:gd name="T6" fmla="*/ 0 w 667"/>
                                  <a:gd name="T7" fmla="*/ 2147483647 h 192"/>
                                  <a:gd name="T8" fmla="*/ 2147483647 w 667"/>
                                  <a:gd name="T9" fmla="*/ 2147483647 h 192"/>
                                  <a:gd name="T10" fmla="*/ 2147483647 w 667"/>
                                  <a:gd name="T11" fmla="*/ 2147483647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7" descr="background"/>
                            <wps:cNvSpPr>
                              <a:spLocks/>
                            </wps:cNvSpPr>
                            <wps:spPr bwMode="auto">
                              <a:xfrm>
                                <a:off x="21441" y="14031"/>
                                <a:ext cx="72269" cy="12395"/>
                              </a:xfrm>
                              <a:custGeom>
                                <a:avLst/>
                                <a:gdLst>
                                  <a:gd name="T0" fmla="*/ 2147483647 w 2237"/>
                                  <a:gd name="T1" fmla="*/ 0 h 384"/>
                                  <a:gd name="T2" fmla="*/ 0 w 2237"/>
                                  <a:gd name="T3" fmla="*/ 2147483647 h 384"/>
                                  <a:gd name="T4" fmla="*/ 2147483647 w 2237"/>
                                  <a:gd name="T5" fmla="*/ 2147483647 h 384"/>
                                  <a:gd name="T6" fmla="*/ 2147483647 w 2237"/>
                                  <a:gd name="T7" fmla="*/ 2147483647 h 384"/>
                                  <a:gd name="T8" fmla="*/ 2147483647 w 2237"/>
                                  <a:gd name="T9" fmla="*/ 0 h 384"/>
                                  <a:gd name="T10" fmla="*/ 2147483647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8" descr="background"/>
                            <wps:cNvSpPr>
                              <a:spLocks/>
                            </wps:cNvSpPr>
                            <wps:spPr bwMode="auto">
                              <a:xfrm>
                                <a:off x="46981" y="0"/>
                                <a:ext cx="46837" cy="24180"/>
                              </a:xfrm>
                              <a:custGeom>
                                <a:avLst/>
                                <a:gdLst>
                                  <a:gd name="T0" fmla="*/ 2147483647 w 1450"/>
                                  <a:gd name="T1" fmla="*/ 0 h 749"/>
                                  <a:gd name="T2" fmla="*/ 0 w 1450"/>
                                  <a:gd name="T3" fmla="*/ 2147483647 h 749"/>
                                  <a:gd name="T4" fmla="*/ 2147483647 w 1450"/>
                                  <a:gd name="T5" fmla="*/ 2147483647 h 749"/>
                                  <a:gd name="T6" fmla="*/ 2147483647 w 1450"/>
                                  <a:gd name="T7" fmla="*/ 2147483647 h 749"/>
                                  <a:gd name="T8" fmla="*/ 2147483647 w 1450"/>
                                  <a:gd name="T9" fmla="*/ 0 h 749"/>
                                  <a:gd name="T10" fmla="*/ 2147483647 w 1450"/>
                                  <a:gd name="T11" fmla="*/ 0 h 7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0" h="749">
                                    <a:moveTo>
                                      <a:pt x="1306" y="0"/>
                                    </a:moveTo>
                                    <a:cubicBezTo>
                                      <a:pt x="512" y="0"/>
                                      <a:pt x="218" y="238"/>
                                      <a:pt x="0" y="321"/>
                                    </a:cubicBezTo>
                                    <a:cubicBezTo>
                                      <a:pt x="351" y="522"/>
                                      <a:pt x="628" y="749"/>
                                      <a:pt x="1291" y="749"/>
                                    </a:cubicBezTo>
                                    <a:cubicBezTo>
                                      <a:pt x="1450" y="749"/>
                                      <a:pt x="1446" y="749"/>
                                      <a:pt x="1446" y="749"/>
                                    </a:cubicBezTo>
                                    <a:cubicBezTo>
                                      <a:pt x="1446" y="0"/>
                                      <a:pt x="1446" y="0"/>
                                      <a:pt x="1446" y="0"/>
                                    </a:cubicBezTo>
                                    <a:lnTo>
                                      <a:pt x="1306"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9" descr="background"/>
                            <wps:cNvSpPr>
                              <a:spLocks/>
                            </wps:cNvSpPr>
                            <wps:spPr bwMode="auto">
                              <a:xfrm>
                                <a:off x="0" y="22702"/>
                                <a:ext cx="71170" cy="1422"/>
                              </a:xfrm>
                              <a:custGeom>
                                <a:avLst/>
                                <a:gdLst>
                                  <a:gd name="T0" fmla="*/ 2147483647 w 2203"/>
                                  <a:gd name="T1" fmla="*/ 2147483647 h 44"/>
                                  <a:gd name="T2" fmla="*/ 2147483647 w 2203"/>
                                  <a:gd name="T3" fmla="*/ 0 h 44"/>
                                  <a:gd name="T4" fmla="*/ 0 w 2203"/>
                                  <a:gd name="T5" fmla="*/ 0 h 44"/>
                                  <a:gd name="T6" fmla="*/ 0 w 2203"/>
                                  <a:gd name="T7" fmla="*/ 2147483647 h 44"/>
                                  <a:gd name="T8" fmla="*/ 2147483647 w 2203"/>
                                  <a:gd name="T9" fmla="*/ 2147483647 h 44"/>
                                  <a:gd name="T10" fmla="*/ 2147483647 w 2203"/>
                                  <a:gd name="T11" fmla="*/ 214748364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0" descr="background"/>
                            <wps:cNvSpPr>
                              <a:spLocks/>
                            </wps:cNvSpPr>
                            <wps:spPr bwMode="auto">
                              <a:xfrm>
                                <a:off x="71102" y="22702"/>
                                <a:ext cx="22644" cy="2838"/>
                              </a:xfrm>
                              <a:custGeom>
                                <a:avLst/>
                                <a:gdLst>
                                  <a:gd name="T0" fmla="*/ 2147483647 w 701"/>
                                  <a:gd name="T1" fmla="*/ 0 h 88"/>
                                  <a:gd name="T2" fmla="*/ 0 w 701"/>
                                  <a:gd name="T3" fmla="*/ 2147483647 h 88"/>
                                  <a:gd name="T4" fmla="*/ 2147483647 w 701"/>
                                  <a:gd name="T5" fmla="*/ 2147483647 h 88"/>
                                  <a:gd name="T6" fmla="*/ 2147483647 w 701"/>
                                  <a:gd name="T7" fmla="*/ 2147483647 h 88"/>
                                  <a:gd name="T8" fmla="*/ 2147483647 w 701"/>
                                  <a:gd name="T9" fmla="*/ 0 h 88"/>
                                  <a:gd name="T10" fmla="*/ 2147483647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2" descr="background"/>
                            <wps:cNvSpPr>
                              <a:spLocks/>
                            </wps:cNvSpPr>
                            <wps:spPr bwMode="auto">
                              <a:xfrm>
                                <a:off x="0" y="18445"/>
                                <a:ext cx="60090" cy="2807"/>
                              </a:xfrm>
                              <a:custGeom>
                                <a:avLst/>
                                <a:gdLst>
                                  <a:gd name="T0" fmla="*/ 2147483647 w 1860"/>
                                  <a:gd name="T1" fmla="*/ 2147483647 h 87"/>
                                  <a:gd name="T2" fmla="*/ 2147483647 w 1860"/>
                                  <a:gd name="T3" fmla="*/ 2147483647 h 87"/>
                                  <a:gd name="T4" fmla="*/ 2147483647 w 1860"/>
                                  <a:gd name="T5" fmla="*/ 0 h 87"/>
                                  <a:gd name="T6" fmla="*/ 0 w 1860"/>
                                  <a:gd name="T7" fmla="*/ 0 h 87"/>
                                  <a:gd name="T8" fmla="*/ 0 w 1860"/>
                                  <a:gd name="T9" fmla="*/ 2147483647 h 87"/>
                                  <a:gd name="T10" fmla="*/ 2147483647 w 1860"/>
                                  <a:gd name="T11" fmla="*/ 2147483647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6106AF4" id="Group 103" o:spid="_x0000_s1026" alt="background" style="position:absolute;margin-left:-98.05pt;margin-top:-9.4pt;width:738.7pt;height:797.35pt;z-index:-251579392" coordorigin="-827,918" coordsize="14774,15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">
                <v:group id="Group 99" o:spid="_x0000_s1027" style="position:absolute;left:-262;top:918;width:12749;height:1610"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70" o:spid="_x0000_s1029"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TpsEA&#10;AADbAAAADwAAAGRycy9kb3ducmV2LnhtbESPQYvCMBSE74L/ITzBm6YKu0jXKCKIvWjR1fujebbF&#10;5qUkWa3+erMgeBxm5htmvuxMI27kfG1ZwWScgCAurK65VHD63YxmIHxA1thYJgUP8rBc9HtzTLW9&#10;84Fux1CKCGGfooIqhDaV0hcVGfRj2xJH72KdwRClK6V2eI9w08hpknxLgzXHhQpbWldUXI9/RsE+&#10;3z/zsyl2ud021/OOslPnMqWGg271AyJQFz7hdzvTCqZf8P8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Ek6bBAAAA2wAAAA8AAAAAAAAAAAAAAAAAmAIAAGRycy9kb3du&#10;cmV2LnhtbFBLBQYAAAAABAAEAPUAAACGAwAAAAA=&#10;" path="m2488,21v-204,,-204,,-204,c1994,21,1887,107,1808,137v97,81,229,176,470,176c2336,313,2488,313,2488,313v,-292,,-292,,-292m1354,c,,,,,,,157,,157,,157v1524,,1524,,1524,c1709,157,1769,152,1808,137v,,,,,c1808,137,1808,137,1808,137,1710,57,1548,,1354,e" fillcolor="#007e9a [2404]"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0"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zNb8A&#10;AADbAAAADwAAAGRycy9kb3ducmV2LnhtbESPzQrCMBCE74LvEFbwIprqoUg1igiCV6uIx6XZ/miz&#10;KU3U6tMbQfA4zMw3zHLdmVo8qHWVZQXTSQSCOLO64kLB6bgbz0E4j6yxtkwKXuRgver3lpho++QD&#10;PVJfiABhl6CC0vsmkdJlJRl0E9sQBy+3rUEfZFtI3eIzwE0tZ1EUS4MVh4USG9qWlN3Su1FwOe9T&#10;l3fX7cnl6ebNt1Gs53elhoNuswDhqfP/8K+91wpmM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AbM1vwAAANsAAAAPAAAAAAAAAAAAAAAAAJgCAABkcnMvZG93bnJl&#10;di54bWxQSwUGAAAAAAQABAD1AAAAhAMAAAAA&#10;" path="m1808,116c1698,54,1548,,1354,,,,,,,,,136,,136,,136v1524,,1524,,1524,c1709,136,1769,131,1808,116e" fillcolor="#00313c [3205]" stroked="f">
                      <v:path arrowok="t" o:connecttype="custom" o:connectlocs="2147483646,2147483646;2147483646,0;0,0;0,2147483646;2147483646,2147483646;2147483646,2147483646"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2" o:spid="_x0000_s1032"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cO8IA&#10;AADbAAAADwAAAGRycy9kb3ducmV2LnhtbERPyW7CMBC9V+IfrEHqrXHgwJJiEKKqQKIXlrYcB3tI&#10;AvE4il1I/x4fkDg+vX0ya20lrtT40rGCXpKCINbOlJwr2O8+30YgfEA2WDkmBf/kYTbtvEwwM+7G&#10;G7puQy5iCPsMFRQh1JmUXhdk0SeuJo7cyTUWQ4RNLk2DtxhuK9lP04G0WHJsKLCmRUH6sv2zCvTy&#10;d3M56J+x/5p/rHZ2ffw++6FSr912/g4iUBue4od7ZRT049j4Jf4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9w7wgAAANsAAAAPAAAAAAAAAAAAAAAAAJgCAABkcnMvZG93&#10;bnJldi54bWxQSwUGAAAAAAQABAD1AAAAhwMAAAAA&#10;" path="m32,c31,8,29,15,26,22v-6,,-6,,-6,c17,9,17,9,17,9,16,7,16,7,16,7v,,,,,c15,9,15,9,15,9,12,22,12,22,12,22v-6,,-6,,-6,c3,15,1,8,,,5,,5,,5,,6,5,7,9,8,13v1,1,1,3,1,4c9,17,9,17,9,17v1,-4,1,-4,1,-4c13,,13,,13,v6,,6,,6,c23,14,23,14,23,14v,3,,3,,3c23,17,23,17,23,17v1,-1,1,-3,1,-4c25,9,26,5,27,r5,xe" fillcolor="#00a9ce [3204]"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3"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cEA&#10;AADbAAAADwAAAGRycy9kb3ducmV2LnhtbESPzarCMBSE94LvEI7gTlNdeLUaRRSl0I1/D3BoTn+w&#10;OSlNtPXtzYULdznMzDfMZtebWrypdZVlBbNpBII4s7riQsHjfposQTiPrLG2TAo+5GC3HQ42GGvb&#10;8ZXeN1+IAGEXo4LS+yaW0mUlGXRT2xAHL7etQR9kW0jdYhfgppbzKFpIgxWHhRIbOpSUPW8vo+Cn&#10;kNd0cU56m3TydPykeXq+5EqNR/1+DcJT7//Df+1EK5iv4PdL+AF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ev9XBAAAA2wAAAA8AAAAAAAAAAAAAAAAAmAIAAGRycy9kb3du&#10;cmV2LnhtbFBLBQYAAAAABAAEAPUAAACGAwAAAAA=&#10;" path="m33,c31,8,29,15,26,22v-6,,-6,,-6,c17,9,17,9,17,9,16,7,16,7,16,7v,,,,,c16,9,16,9,16,9,12,22,12,22,12,22v-6,,-6,,-6,c4,15,1,8,,,5,,5,,5,,6,5,7,9,9,13v,1,,3,,4c9,17,9,17,9,17v1,-4,1,-4,1,-4c14,,14,,14,v5,,5,,5,c23,14,23,14,23,14v1,3,1,3,1,3c24,17,24,17,24,17v,-1,,-3,1,-4c26,9,27,5,28,r5,xe" fillcolor="#00a9ce [3204]"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4"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Alb8A&#10;AADbAAAADwAAAGRycy9kb3ducmV2LnhtbERPy4rCMBTdC/5DuII7TZ0BlY5pGRyUQjda5wMuze2D&#10;aW5Kk7H1781CcHk470M6mU7caXCtZQWbdQSCuLS65VrB7+202oNwHlljZ5kUPMhBmsxnB4y1HflK&#10;98LXIoSwi1FB430fS+nKhgy6te2JA1fZwaAPcKilHnAM4aaTH1G0lQZbDg0N9nRsqPwr/o2CXS2v&#10;+facTTYb5ennkVf5+VIptVxM318gPE3+LX65M63gM6wPX8IP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vYCVvwAAANsAAAAPAAAAAAAAAAAAAAAAAJgCAABkcnMvZG93bnJl&#10;di54bWxQSwUGAAAAAAQABAD1AAAAhAMAAAAA&#10;" path="m33,c31,8,29,15,27,22v-6,,-6,,-6,c17,9,17,9,17,9,16,7,16,7,16,7v,,,,,c16,9,16,9,16,9,13,22,13,22,13,22v-7,,-7,,-7,c4,15,2,8,,,6,,6,,6,,7,5,8,9,9,13v,1,,3,1,4c10,17,10,17,10,17v1,-4,1,-4,1,-4c14,,14,,14,v5,,5,,5,c23,14,23,14,23,14v1,3,1,3,1,3c24,17,24,17,24,17v,-1,1,-3,1,-4c26,9,27,5,28,r5,xe" fillcolor="#00a9ce [3204]"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5"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w/cQA&#10;AADbAAAADwAAAGRycy9kb3ducmV2LnhtbESPQWvCQBSE74X+h+UJvdVdW5ASXUVLW3pRGivi8Zl9&#10;JsHs25B91fTfdwWhx2FmvmGm89436kxdrANbGA0NKOIiuJpLC9vv98cXUFGQHTaBycIvRZjP7u+m&#10;mLlw4ZzOGylVgnDM0EIl0mZax6Iij3EYWuLkHUPnUZLsSu06vCS4b/STMWPtsea0UGFLrxUVp82P&#10;t7A6Ld+OZrtbf7Vi8v2Hz/uDLK19GPSLCSihXv7Dt/ans/A8guuX9A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sP3EAAAA2wAAAA8AAAAAAAAAAAAAAAAAmAIAAGRycy9k&#10;b3ducmV2LnhtbFBLBQYAAAAABAAEAPUAAACJAwAAAAA=&#10;" fillcolor="#00a9ce [3204]" stroked="f"/>
                      <v:shape id="Freeform 76" o:spid="_x0000_s1036"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rIcQA&#10;AADbAAAADwAAAGRycy9kb3ducmV2LnhtbESPX2vCMBTF3wW/Q7jCXoamq8ONaiwyGAgbis6HPV6a&#10;a1tsbrok1rpPbwYDHw/nz4+zyHvTiI6cry0reJokIIgLq2suFRy+3sevIHxA1thYJgVX8pAvh4MF&#10;ZtpeeEfdPpQijrDPUEEVQptJ6YuKDPqJbYmjd7TOYIjSlVI7vMRx08g0SWbSYM2RUGFLbxUVp/3Z&#10;RMj3Z7dJ0G1/1/xM8ufl7D/aR6UeRv1qDiJQH+7h//ZaK5im8Pc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KyHEAAAA2wAAAA8AAAAAAAAAAAAAAAAAmAIAAGRycy9k&#10;b3ducmV2LnhtbFBLBQYAAAAABAAEAPUAAACJAwAAAAA=&#10;" path="m17,21v-3,1,-5,1,-7,1c3,22,,18,,12,,4,5,,11,v2,,4,,5,1c15,5,15,5,15,5,14,5,13,4,11,4,8,4,6,7,6,11v,5,2,7,5,7c13,18,14,18,16,17r1,4xe" fillcolor="#00a9ce [3204]"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7"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s8QA&#10;AADbAAAADwAAAGRycy9kb3ducmV2LnhtbESPQWvCQBSE7wX/w/IEb3WjUi2pG5GC4MEeEsXza/Y1&#10;Ccm+DbvbGP313UKhx2FmvmG2u9F0YiDnG8sKFvMEBHFpdcOVgsv58PwKwgdkjZ1lUnAnD7ts8rTF&#10;VNsb5zQUoRIRwj5FBXUIfSqlL2sy6Oe2J47el3UGQ5SuktrhLcJNJ5dJspYGG44LNfb0XlPZFt9G&#10;wXpTOXnNP8bPl/a0LAs3PPKzVGo2HfdvIAKN4T/81z5qBas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7PEAAAA2wAAAA8AAAAAAAAAAAAAAAAAmAIAAGRycy9k&#10;b3ducmV2LnhtbFBLBQYAAAAABAAEAPUAAACJAwAAAAA=&#10;" path="m7,23c5,23,3,22,,22,1,17,1,17,1,17v2,1,4,1,6,1c9,18,10,18,10,16,10,15,9,14,6,13,3,12,1,10,1,7,1,3,4,,9,v2,,4,,5,1c14,5,14,5,14,5,12,4,11,4,9,4,7,4,6,5,6,6v,2,1,2,4,3c14,10,16,12,16,15v,5,-4,8,-9,8xe" fillcolor="#00a9ce [3204]"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8"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f7sYA&#10;AADbAAAADwAAAGRycy9kb3ducmV2LnhtbESPS0/DMBCE70j9D9YicaMOtLQl1K14qIILqvq4cFvF&#10;SxI1Xod4SdL++hoJqcfRzHyjmS97V6mWmlB6NnA3TEARZ96WnBvY71a3M1BBkC1WnsnAkQIsF4Or&#10;OabWd7yhdiu5ihAOKRooROpU65AV5DAMfU0cvW/fOJQom1zbBrsId5W+T5KJdlhyXCiwpteCssP2&#10;1xl44el79zby65M8JGNpvz5/dtNHY26u++cnUEK9XML/7Q9rYDSGvy/xB+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gf7sYAAADbAAAADwAAAAAAAAAAAAAAAACYAgAAZHJz&#10;L2Rvd25yZXYueG1sUEsFBgAAAAAEAAQA9QAAAIsDAAAAAA==&#10;" path="m3,31c3,13,3,13,3,13,,13,,13,,13,,9,,9,,9v8,,8,,8,c8,31,8,31,8,31r-5,xm6,6c4,6,2,5,2,3,2,1,4,,6,,8,,9,1,9,3,9,5,8,6,6,6xe" fillcolor="#00a9ce [3204]"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9"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8wsMA&#10;AADbAAAADwAAAGRycy9kb3ducmV2LnhtbESPQYvCMBSE74L/IbwFL6KpW12kGkXFBQ8ebNeDx0fz&#10;bMs2L6XJavffG0HwOMzMN8xy3Zla3Kh1lWUFk3EEgji3uuJCwfnnezQH4TyyxtoyKfgnB+tVv7fE&#10;RNs7p3TLfCEChF2CCkrvm0RKl5dk0I1tQxy8q20N+iDbQuoW7wFuavkZRV/SYMVhocSGdiXlv9mf&#10;UZBm0/gYnbbzGK8p7Sml3fQyVGrw0W0WIDx1/h1+tQ9aQTyD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28wsMAAADbAAAADwAAAAAAAAAAAAAAAACYAgAAZHJzL2Rv&#10;d25yZXYueG1sUEsFBgAAAAAEAAQA9QAAAIgDAAAAAA==&#10;" path="m12,5v,,-1,,-2,c9,5,7,6,5,9v,13,,13,,13c,22,,22,,22,,,,,,,4,,4,,4,,5,4,5,4,5,4,7,1,8,,10,v1,,2,,3,l12,5xe" fillcolor="#00a9ce [3204]"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40"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SvMMA&#10;AADbAAAADwAAAGRycy9kb3ducmV2LnhtbESPQUvDQBSE7wX/w/IEb3ajQpDYbamC6EWorQSPj+xL&#10;sjb7NmRf0uivdwWhx2FmvmFWm9l3aqIhusAGbpYZKOIqWMeNgY/D8/U9qCjIFrvAZOCbImzWF4sV&#10;Fjac+J2mvTQqQTgWaKAV6QutY9WSx7gMPXHy6jB4lCSHRtsBTwnuO32bZbn26DgttNjTU0vVcT96&#10;A7sXXe9KQfeJ9ZjXj19v7qcUY64u5+0DKKFZzuH/9qs1cJfD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SvMMAAADbAAAADwAAAAAAAAAAAAAAAACYAgAAZHJzL2Rv&#10;d25yZXYueG1sUEsFBgAAAAAEAAQA9QAAAIgDAAAAAA==&#10;" path="m11,23c3,23,,18,,12,,4,4,,11,v7,,11,4,11,11c22,18,18,23,11,23xm11,4c7,4,5,7,5,11v,4,2,7,6,7c15,18,16,15,16,11,16,7,15,4,11,4xe" fillcolor="#00a9ce [3204]"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1"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NEsUA&#10;AADbAAAADwAAAGRycy9kb3ducmV2LnhtbESPQWvCQBSE74X+h+UVvNXdttCW6Cpa2tKLxaiIx2f2&#10;mQSzb0P2qem/dwuFHoeZ+YYZT3vfqDN1sQ5s4WFoQBEXwdVcWtisP+5fQUVBdtgEJgs/FGE6ub0Z&#10;Y+bChXM6r6RUCcIxQwuVSJtpHYuKPMZhaImTdwidR0myK7Xr8JLgvtGPxjxrjzWnhQpbequoOK5O&#10;3sLiOH8/mM32e9mKyXefPu/3Mrd2cNfPRqCEevkP/7W/nIWnF/j9kn6An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40SxQAAANsAAAAPAAAAAAAAAAAAAAAAAJgCAABkcnMv&#10;ZG93bnJldi54bWxQSwUGAAAAAAQABAD1AAAAigMAAAAA&#10;" fillcolor="#00a9ce [3204]" stroked="f"/>
                      <v:shape id="Freeform 82" o:spid="_x0000_s1042"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nisAA&#10;AADbAAAADwAAAGRycy9kb3ducmV2LnhtbERPTWsCMRC9C/0PYQq9abIValmNItLSHuvqod6Gzbi7&#10;uJksm1TTf985FDw+3vdqk32vrjTGLrCFYmZAEdfBddxYOB7ep6+gYkJ22AcmC78UYbN+mKywdOHG&#10;e7pWqVESwrFEC21KQ6l1rFvyGGdhIBbuHEaPSeDYaDfiTcJ9r5+NedEeO5aGFgfatVRfqh8vvaYq&#10;PsyOz8Xb3C/McZG/vk/Z2qfHvF2CSpTTXfzv/nQW5jJWvsgP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TnisAAAADbAAAADwAAAAAAAAAAAAAAAACYAgAAZHJzL2Rvd25y&#10;ZXYueG1sUEsFBgAAAAAEAAQA9QAAAIUDAAAAAA==&#10;" path="m14,22v,-2,,-2,,-2c12,22,10,23,7,23,2,23,,20,,16,,11,4,9,10,9v3,,3,,3,c13,8,13,8,13,8,13,5,12,4,8,4,6,4,4,4,2,5,1,1,1,1,1,1,3,,6,,9,v7,,9,3,9,7c18,22,18,22,18,22r-4,xm13,12v-3,,-3,,-3,c7,12,5,14,5,16v,1,1,3,3,3c10,19,12,18,13,17r,-5xe" fillcolor="#00a9ce [3204]"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3"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2M8MA&#10;AADbAAAADwAAAGRycy9kb3ducmV2LnhtbESP3YrCMBSE74V9h3AWvNN0lfWnGkWWdRHxxuoDHJtj&#10;W7Y5KU1s69sbQfBymJlvmOW6M6VoqHaFZQVfwwgEcWp1wZmC82k7mIFwHlljaZkU3MnBevXRW2Ks&#10;bctHahKfiQBhF6OC3PsqltKlORl0Q1sRB+9qa4M+yDqTusY2wE0pR1E0kQYLDgs5VvSTU/qf3IyC&#10;6bjdbwvqbHNLT8317/fwfYkOSvU/u80ChKfOv8Ov9k4rGM/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H2M8MAAADbAAAADwAAAAAAAAAAAAAAAACYAgAAZHJzL2Rv&#10;d25yZXYueG1sUEsFBgAAAAAEAAQA9QAAAIgDAAAAAA==&#10;" path="m15,22v,-3,,-3,,-3c12,22,10,23,7,23,2,23,,19,,14,,,,,,,5,,5,,5,v,13,,13,,13c5,16,6,18,9,18v2,,3,-1,5,-3c14,,14,,14,v5,,5,,5,c19,22,19,22,19,22r-4,xe" fillcolor="#00a9ce [3204]"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pfr4A&#10;AADbAAAADwAAAGRycy9kb3ducmV2LnhtbERPz2vCMBS+C/4P4Q28abqxiXRGEWHQHTys6v3RvDWl&#10;yUtJMtv99+YgePz4fm/3k7PiRiF2nhW8rgoQxI3XHbcKLuev5QZETMgarWdS8E8R9rv5bIul9iP/&#10;0K1OrcghHEtUYFIaSiljY8hhXPmBOHO/PjhMGYZW6oBjDndWvhXFWjrsODcYHOhoqOnrP6cgfVhf&#10;6asLfXX6nirTrw9MqNTiZTp8gkg0paf44a60gve8Pn/JP0Du7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z6X6+AAAA2wAAAA8AAAAAAAAAAAAAAAAAmAIAAGRycy9kb3ducmV2&#10;LnhtbFBLBQYAAAAABAAEAPUAAACD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5"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ERMUA&#10;AADbAAAADwAAAGRycy9kb3ducmV2LnhtbESP3WrCQBSE7wt9h+UUetfsKkXa1I20gkFBEWMf4JA9&#10;+aHZsyG7avTpuwWhl8PMfMPMF6PtxJkG3zrWMEkUCOLSmZZrDd/H1csbCB+QDXaOScOVPCyyx4c5&#10;psZd+EDnItQiQtinqKEJoU+l9GVDFn3ieuLoVW6wGKIcamkGvES47eRUqZm02HJcaLCnZUPlT3Gy&#10;GjZutVHvt6/dtloWudqGPD/urdbPT+PnB4hAY/gP39tro+F1A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0RExQAAANsAAAAPAAAAAAAAAAAAAAAAAJgCAABkcnMv&#10;ZG93bnJldi54bWxQSwUGAAAAAAQABAD1AAAAigM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14:paraId="703D2554" w14:textId="77777777" w:rsidR="002D3033" w:rsidRPr="007367A7" w:rsidRDefault="002D3033" w:rsidP="00A65678">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XV/EAAAA2wAAAA8AAABkcnMvZG93bnJldi54bWxEj0FrAjEUhO8F/0N4grearRStW6OIIJSy&#10;RbQ96O1189ws3bysm6jpv28EocdhZr5hZotoG3GhzteOFTwNMxDEpdM1Vwq+PtePLyB8QNbYOCYF&#10;v+RhMe89zDDX7spbuuxCJRKEfY4KTAhtLqUvDVn0Q9cSJ+/oOoshya6SusNrgttGjrJsLC3WnBYM&#10;trQyVP7szlbBd3Fq9ns3HW9M/Ih4eC+OEy6UGvTj8hVEoBj+w/f2m1bwPILb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SXV/EAAAA2wAAAA8AAAAAAAAAAAAAAAAA&#10;nwIAAGRycy9kb3ducmV2LnhtbFBLBQYAAAAABAAEAPcAAACQAwAAAAA=&#10;">
                    <v:imagedata r:id="rId8" o:title="CSIRO logo"/>
                    <v:path arrowok="t"/>
                  </v:shape>
                </v:group>
                <v:group id="Group 69" o:spid="_x0000_s1047" style="position:absolute;left:-827;top:10206;width:14774;height:6659" coordsize="93818,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68" o:spid="_x0000_s1048" style="position:absolute;left:5257;top:10287;width:7599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v:group id="Group 67" o:spid="_x0000_s1049" style="position:absolute;width:93818;height:26426" coordsize="93818,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15" o:spid="_x0000_s1050" alt="background" style="position:absolute;width:47104;height:12071;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jRMUA&#10;AADbAAAADwAAAGRycy9kb3ducmV2LnhtbESPQUvDQBSE74L/YXmCN7tpKKXEbos0aD0I1Wo9P7Kv&#10;2Wj2bdjdpPHfd4VCj8PMfMMs16NtxUA+NI4VTCcZCOLK6YZrBV+fzw8LECEia2wdk4I/CrBe3d4s&#10;sdDuxB807GMtEoRDgQpMjF0hZagMWQwT1xEn7+i8xZikr6X2eEpw28o8y+bSYsNpwWBHG0PV7763&#10;CnzIzW5bHo55//PyPhz68vutL5W6vxufHkFEGuM1fGm/agWzOfx/ST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qNExQAAANsAAAAPAAAAAAAAAAAAAAAAAJgCAABkcnMv&#10;ZG93bnJldi54bWxQSwUGAAAAAAQABAD1AAAAigMAAAAA&#10;" path="m1458,321c1158,150,746,,214,,,,,,,,,374,,374,,374v680,,680,,680,c1186,374,1351,362,1458,321e" fillcolor="#00313c [3205]" stroked="f">
                      <v:path arrowok="t" o:connecttype="custom" o:connectlocs="2147483646,2147483646;2147483646,0;0,0;0,2147483646;2147483646,2147483646;2147483646,2147483646" o:connectangles="0,0,0,0,0,0"/>
                    </v:shape>
                    <v:shape id="Freeform 116" o:spid="_x0000_s1051" alt="background" style="position:absolute;top:14031;width:21545;height:6197;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iMQA&#10;AADbAAAADwAAAGRycy9kb3ducmV2LnhtbESPT2vCQBTE70K/w/IKvemmVqym2UgotOjNv6C3R/Y1&#10;Cc2+DbtbTfvpXUHocZiZ3zDZojetOJPzjWUFz6MEBHFpdcOVgv3uYzgD4QOyxtYyKfglD4v8YZBh&#10;qu2FN3TehkpECPsUFdQhdKmUvqzJoB/Zjjh6X9YZDFG6SmqHlwg3rRwnyVQabDgu1NjRe03l9/bH&#10;KHixp4Mumr/PYu1oZY/zbjw9rZR6euyLNxCB+vAfvreXWsHkF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k4jEAAAA2wAAAA8AAAAAAAAAAAAAAAAAmAIAAGRycy9k&#10;b3ducmV2LnhtbFBLBQYAAAAABAAEAPUAAACJAwAAAAA=&#10;" path="m667,165c513,77,302,,29,,,,,,,,,192,,192,,192v268,,268,,268,c528,192,612,186,667,165e" fillcolor="#00a9ce [3204]" stroked="f">
                      <v:path arrowok="t" o:connecttype="custom" o:connectlocs="2147483646,2147483646;2147483646,0;0,0;0,2147483646;2147483646,2147483646;2147483646,2147483646" o:connectangles="0,0,0,0,0,0"/>
                    </v:shape>
                    <v:shape id="Freeform 117" o:spid="_x0000_s1052" alt="background" style="position:absolute;left:21441;top:14031;width:72269;height:12395;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KlrwA&#10;AADbAAAADwAAAGRycy9kb3ducmV2LnhtbERPvQrCMBDeBd8hnOCmqSIi1SgqiIKTVeh6NGdbbC6l&#10;ibb69GYQHD++/9WmM5V4UeNKywom4wgEcWZ1ybmC2/UwWoBwHlljZZkUvMnBZt3vrTDWtuULvRKf&#10;ixDCLkYFhfd1LKXLCjLoxrYmDtzdNgZ9gE0udYNtCDeVnEbRXBosOTQUWNO+oOyRPI2CY325t7tt&#10;ahM6nCef+Sed5XxUajjotksQnjr/F//cJ61gFsa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owqWvAAAANsAAAAPAAAAAAAAAAAAAAAAAJgCAABkcnMvZG93bnJldi54&#10;bWxQSwUGAAAAAAQABAD1AAAAgQMAAAAA&#10;" path="m669,c262,,112,122,,165,180,268,322,384,661,384v82,,1576,,1576,c2237,,2237,,2237,l669,xe" fillcolor="#00a9ce [3204]" stroked="f">
                      <v:path arrowok="t" o:connecttype="custom" o:connectlocs="2147483646,0;0,2147483646;2147483646,2147483646;2147483646,2147483646;2147483646,0;2147483646,0" o:connectangles="0,0,0,0,0,0"/>
                    </v:shape>
                    <v:shape id="Freeform 118" o:spid="_x0000_s1053" alt="background" style="position:absolute;left:46981;width:46837;height:24180;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7MMA&#10;AADbAAAADwAAAGRycy9kb3ducmV2LnhtbESP3YrCMBSE74V9h3AWvNPUZSnaNYqrLBTBC38e4NCc&#10;bavNSWiiVp/eCIKXw8x8w0znnWnEhVpfW1YwGiYgiAuray4VHPZ/gzEIH5A1NpZJwY08zGcfvSlm&#10;2l55S5ddKEWEsM9QQRWCy6T0RUUG/dA64uj929ZgiLItpW7xGuGmkV9JkkqDNceFCh0tKypOu7NR&#10;kC4x/10dc7fe8MQd76ZM1+lCqf5nt/gBEagL7/CrnWsF3x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7MMAAADbAAAADwAAAAAAAAAAAAAAAACYAgAAZHJzL2Rv&#10;d25yZXYueG1sUEsFBgAAAAAEAAQA9QAAAIgDAAAAAA==&#10;" path="m1306,c512,,218,238,,321,351,522,628,749,1291,749v159,,155,,155,c1446,,1446,,1446,l1306,xe" fillcolor="#00313c [3205]" stroked="f">
                      <v:path arrowok="t" o:connecttype="custom" o:connectlocs="2147483646,0;0,2147483646;2147483646,2147483646;2147483646,2147483646;2147483646,0;2147483646,0" o:connectangles="0,0,0,0,0,0"/>
                    </v:shape>
                    <v:shape id="Freeform 119" o:spid="_x0000_s1054" alt="background" style="position:absolute;top:22702;width:71170;height:142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af8AA&#10;AADbAAAADwAAAGRycy9kb3ducmV2LnhtbERP3WrCMBS+F/YO4Qy809SiIrVRZDARxi78eYBDc9aU&#10;Niclydq6p18uBrv8+P7L42Q7MZAPjWMFq2UGgrhyuuFaweP+vtiBCBFZY+eYFDwpwPHwMiux0G7k&#10;Kw23WIsUwqFABSbGvpAyVIYshqXriRP35bzFmKCvpfY4pnDbyTzLttJiw6nBYE9vhqr29m0VXD5+&#10;znxt9Wqz3Z2M/1zrKh+jUvPX6bQHEWmK/+I/90Ur2KT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Raf8AAAADbAAAADwAAAAAAAAAAAAAAAACYAgAAZHJzL2Rvd25y&#10;ZXYueG1sUEsFBgAAAAAEAAQA9QAAAIUDAAAAAA==&#10;" path="m2203,38c2169,21,2120,,2058,,,,,,,,,44,,44,,44v2112,,2112,,2112,c2112,44,2193,40,2203,38e" fillcolor="#00313c [3205]" stroked="f">
                      <v:path arrowok="t" o:connecttype="custom" o:connectlocs="2147483646,2147483646;2147483646,0;0,0;0,2147483646;2147483646,2147483646;2147483646,2147483646" o:connectangles="0,0,0,0,0,0"/>
                    </v:shape>
                    <v:shape id="Freeform 120" o:spid="_x0000_s1055" alt="background" style="position:absolute;left:71102;top:22702;width:22644;height:2838;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IrMEA&#10;AADbAAAADwAAAGRycy9kb3ducmV2LnhtbESPQWuDQBSE74X8h+UFeqtrSluCyRpCINQeq+b+cF9U&#10;dN8u7lbtv+8WCj0OM/MNczytZhQzTb63rGCXpCCIG6t7bhXU1fVpD8IHZI2jZVLwTR5O+ebhiJm2&#10;C3/SXIZWRAj7DBV0IbhMSt90ZNAn1hFH724ngyHKqZV6wiXCzSif0/RNGuw5LnTo6NJRM5RfRoFx&#10;Lx/1zd376vK+MF7rlJdiUOpxu54PIAKt4T/81y60gtcd/H6JP0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kiKzBAAAA2wAAAA8AAAAAAAAAAAAAAAAAmAIAAGRycy9kb3du&#10;cmV2LnhtbFBLBQYAAAAABAAEAPUAAACGAwAAAAA=&#10;" path="m153,c60,,26,28,,38,41,61,74,88,151,88v550,,550,,550,c701,,701,,701,l153,xe" stroked="f">
                      <v:path arrowok="t" o:connecttype="custom" o:connectlocs="2147483646,0;0,2147483646;2147483646,2147483646;2147483646,2147483646;2147483646,0;2147483646,0" o:connectangles="0,0,0,0,0,0"/>
                    </v:shape>
                    <v:shape id="Freeform 122" o:spid="_x0000_s1056" alt="background" style="position:absolute;top:18445;width:60090;height:2807;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j0sUA&#10;AADbAAAADwAAAGRycy9kb3ducmV2LnhtbESPQWsCMRSE7wX/Q3iCt5pVaLVbo6goehFa7aHeHpvn&#10;7uLmZZvEde2vN0Khx2FmvmEms9ZUoiHnS8sKBv0EBHFmdcm5gq/D+nkMwgdkjZVlUnAjD7Np52mC&#10;qbZX/qRmH3IRIexTVFCEUKdS+qwgg75va+LonawzGKJ0udQOrxFuKjlMkldpsOS4UGBNy4Ky8/5i&#10;FLz5Wzh+L1Yfi+3uZ/N7bJxZrkZK9brt/B1EoDb8h//aW63gZ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WPSxQAAANsAAAAPAAAAAAAAAAAAAAAAAJgCAABkcnMv&#10;ZG93bnJldi54bWxQSwUGAAAAAAQABAD1AAAAigMAAAAA&#10;" path="m1707,87v93,,127,-28,153,-37c1819,26,1786,,1709,,,,,,,,,87,,87,,87r1707,xe" stroked="f">
                      <v:path arrowok="t" o:connecttype="custom" o:connectlocs="2147483646,2147483646;2147483646,2147483646;2147483646,0;0,0;0,2147483646;2147483646,2147483646" o:connectangles="0,0,0,0,0,0"/>
                    </v:shape>
                  </v:group>
                </v:group>
              </v:group>
            </w:pict>
          </mc:Fallback>
        </mc:AlternateContent>
      </w:r>
      <w:r w:rsidR="00886365" w:rsidRPr="00886365">
        <w:rPr>
          <w:sz w:val="72"/>
        </w:rPr>
        <w:t>Characterisation of fluid flow in aquitards using helium concentrations in quartz, Gunnedah Basin, NSW</w:t>
      </w:r>
    </w:p>
    <w:p w14:paraId="5BA417AA" w14:textId="77777777" w:rsidR="00A65678" w:rsidRPr="00716588" w:rsidRDefault="00A65678" w:rsidP="00A65678">
      <w:pPr>
        <w:pStyle w:val="BodyText"/>
      </w:pPr>
    </w:p>
    <w:p w14:paraId="412CAFF2" w14:textId="71ACBA2B" w:rsidR="00A65678" w:rsidRPr="007D1633" w:rsidRDefault="00886365" w:rsidP="00A65678">
      <w:pPr>
        <w:pStyle w:val="BodyText"/>
      </w:pPr>
      <w:r w:rsidRPr="00886365">
        <w:t>Stan</w:t>
      </w:r>
      <w:r>
        <w:t>ley D</w:t>
      </w:r>
      <w:r w:rsidRPr="00886365">
        <w:t xml:space="preserve"> Smith, Emeline </w:t>
      </w:r>
      <w:proofErr w:type="spellStart"/>
      <w:r w:rsidRPr="00886365">
        <w:t>Mathouchanh</w:t>
      </w:r>
      <w:proofErr w:type="spellEnd"/>
      <w:r w:rsidRPr="00886365">
        <w:t xml:space="preserve"> and Dirk </w:t>
      </w:r>
      <w:proofErr w:type="spellStart"/>
      <w:r w:rsidRPr="00886365">
        <w:t>Mallants</w:t>
      </w:r>
      <w:proofErr w:type="spellEnd"/>
      <w:r>
        <w:br/>
        <w:t>201</w:t>
      </w:r>
      <w:r w:rsidR="00023CC4">
        <w:t>8</w:t>
      </w:r>
    </w:p>
    <w:p w14:paraId="6A66B2EC" w14:textId="4D983165" w:rsidR="00A65678" w:rsidRPr="007D1633" w:rsidRDefault="00A65678" w:rsidP="00A65678">
      <w:pPr>
        <w:pStyle w:val="BodyText"/>
      </w:pPr>
    </w:p>
    <w:p w14:paraId="53ECD03D" w14:textId="1285E40A" w:rsidR="00787338" w:rsidRDefault="00886365" w:rsidP="00DC2413">
      <w:pPr>
        <w:pStyle w:val="BodyText"/>
      </w:pPr>
      <w:r>
        <w:t xml:space="preserve">This report was commissioned by the Department of the Environment </w:t>
      </w:r>
      <w:r w:rsidR="00C16AC9">
        <w:t>and Energy</w:t>
      </w:r>
      <w:r>
        <w:t>. It was prepared by CSIRO.</w:t>
      </w:r>
    </w:p>
    <w:p w14:paraId="3EFD8D40" w14:textId="77777777" w:rsidR="00A943B2" w:rsidRDefault="00A943B2" w:rsidP="00DC2413">
      <w:pPr>
        <w:pStyle w:val="BodyText"/>
      </w:pPr>
      <w:r>
        <w:br w:type="page"/>
      </w:r>
    </w:p>
    <w:p w14:paraId="792B28D7" w14:textId="77777777" w:rsidR="00A943B2" w:rsidRPr="00D1044D" w:rsidRDefault="00A943B2" w:rsidP="00D1044D">
      <w:pPr>
        <w:pStyle w:val="VersoPageHeading"/>
      </w:pPr>
      <w:r w:rsidRPr="00D1044D">
        <w:lastRenderedPageBreak/>
        <w:t>Citation</w:t>
      </w:r>
    </w:p>
    <w:p w14:paraId="07CAC209" w14:textId="4FFD3594" w:rsidR="00A943B2" w:rsidRPr="00F444B7" w:rsidRDefault="00A943B2" w:rsidP="00DC2413">
      <w:pPr>
        <w:pStyle w:val="BodyText"/>
      </w:pPr>
      <w:r>
        <w:t xml:space="preserve">Smith </w:t>
      </w:r>
      <w:r w:rsidR="00886365">
        <w:t>SD</w:t>
      </w:r>
      <w:r>
        <w:t xml:space="preserve">, </w:t>
      </w:r>
      <w:proofErr w:type="spellStart"/>
      <w:r w:rsidR="00886365" w:rsidRPr="00886365">
        <w:t>Mathouchanh</w:t>
      </w:r>
      <w:proofErr w:type="spellEnd"/>
      <w:r w:rsidR="00886365">
        <w:t xml:space="preserve"> E</w:t>
      </w:r>
      <w:r>
        <w:t xml:space="preserve"> and </w:t>
      </w:r>
      <w:proofErr w:type="spellStart"/>
      <w:r w:rsidR="00886365">
        <w:t>Mallants</w:t>
      </w:r>
      <w:proofErr w:type="spellEnd"/>
      <w:r>
        <w:t xml:space="preserve"> </w:t>
      </w:r>
      <w:r w:rsidR="00886365">
        <w:t>D</w:t>
      </w:r>
      <w:r>
        <w:t xml:space="preserve"> (201</w:t>
      </w:r>
      <w:r w:rsidR="00023CC4">
        <w:t>8</w:t>
      </w:r>
      <w:r>
        <w:t xml:space="preserve">) </w:t>
      </w:r>
      <w:r w:rsidR="00886365" w:rsidRPr="00886365">
        <w:t>Characterisation of fluid flow in aquitards using helium concentrations in quartz, Gunnedah Basin, NSW</w:t>
      </w:r>
      <w:r>
        <w:t>. CSIRO, Australia.</w:t>
      </w:r>
    </w:p>
    <w:p w14:paraId="0882858D" w14:textId="77777777" w:rsidR="00A943B2" w:rsidRDefault="00A943B2" w:rsidP="00D1044D">
      <w:pPr>
        <w:pStyle w:val="VersoPageHeading"/>
      </w:pPr>
      <w:r>
        <w:t xml:space="preserve">Copyright </w:t>
      </w:r>
    </w:p>
    <w:p w14:paraId="124A2122" w14:textId="0C33A120" w:rsidR="00A943B2" w:rsidRDefault="004D7860" w:rsidP="00DC2413">
      <w:pPr>
        <w:pStyle w:val="BodyText"/>
      </w:pPr>
      <w:r w:rsidRPr="004D7860">
        <w:t>© Commonwealth Scientific and Industrial Research Organisation 20</w:t>
      </w:r>
      <w:r w:rsidR="00886365">
        <w:t>1</w:t>
      </w:r>
      <w:r w:rsidR="00422637">
        <w:t>8</w:t>
      </w:r>
      <w:r>
        <w:t xml:space="preserve">. </w:t>
      </w:r>
      <w:r w:rsidR="00A943B2">
        <w:t>To the extent permitted by law, all rights are reserved and no part of this publication covered by copyright may be reproduced or copied in any form or by any means except with the written permission of CSIRO.</w:t>
      </w:r>
    </w:p>
    <w:p w14:paraId="40E5BD97" w14:textId="77777777" w:rsidR="00A943B2" w:rsidRDefault="00A943B2" w:rsidP="00D1044D">
      <w:pPr>
        <w:pStyle w:val="VersoPageHeading"/>
      </w:pPr>
      <w:r>
        <w:t>Important disclaimer</w:t>
      </w:r>
    </w:p>
    <w:p w14:paraId="48A71216" w14:textId="77777777" w:rsidR="00A943B2" w:rsidRDefault="00A943B2" w:rsidP="00DC2413">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4C6DB3BA" w14:textId="77777777" w:rsidR="002F6753" w:rsidRDefault="002F6753" w:rsidP="00DC2413">
      <w:pPr>
        <w:pStyle w:val="BodyText"/>
        <w:sectPr w:rsidR="002F6753" w:rsidSect="005D5D0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06" w:right="1134" w:bottom="1134" w:left="1134" w:header="510" w:footer="624" w:gutter="0"/>
          <w:pgNumType w:fmt="lowerRoman" w:start="1"/>
          <w:cols w:space="284"/>
          <w:titlePg/>
          <w:docGrid w:linePitch="360"/>
        </w:sectPr>
      </w:pPr>
      <w:r>
        <w:t>CSIRO i</w:t>
      </w:r>
      <w:r w:rsidRPr="002F6753">
        <w:t>s committed to providing web accessible content wherever possible. If you are having difficulties with accessing this document please contact</w:t>
      </w:r>
      <w:r>
        <w:t xml:space="preserve"> </w:t>
      </w:r>
      <w:hyperlink r:id="rId15" w:tooltip="Email CSIRO Enquiries" w:history="1">
        <w:r w:rsidR="00D578AD">
          <w:rPr>
            <w:rStyle w:val="Hyperlink"/>
          </w:rPr>
          <w:t>csiroenquiries@csiro.au</w:t>
        </w:r>
      </w:hyperlink>
      <w:r>
        <w:t xml:space="preserve">. </w:t>
      </w:r>
    </w:p>
    <w:p w14:paraId="5D6B4DC7" w14:textId="77777777" w:rsidR="00A943B2" w:rsidRDefault="00A943B2" w:rsidP="00D1044D">
      <w:pPr>
        <w:pStyle w:val="Heading1noTOC"/>
      </w:pPr>
      <w:r w:rsidRPr="00890BD7">
        <w:t>Contents</w:t>
      </w:r>
    </w:p>
    <w:p w14:paraId="214683E5" w14:textId="77777777" w:rsidR="00953FE2" w:rsidRDefault="009959B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469644600" w:history="1">
        <w:r w:rsidR="00953FE2" w:rsidRPr="00F52932">
          <w:rPr>
            <w:rStyle w:val="Hyperlink"/>
          </w:rPr>
          <w:t>Acknowledgments</w:t>
        </w:r>
        <w:r w:rsidR="00953FE2">
          <w:rPr>
            <w:webHidden/>
          </w:rPr>
          <w:tab/>
        </w:r>
        <w:r w:rsidR="00953FE2">
          <w:rPr>
            <w:webHidden/>
          </w:rPr>
          <w:fldChar w:fldCharType="begin"/>
        </w:r>
        <w:r w:rsidR="00953FE2">
          <w:rPr>
            <w:webHidden/>
          </w:rPr>
          <w:instrText xml:space="preserve"> PAGEREF _Toc469644600 \h </w:instrText>
        </w:r>
        <w:r w:rsidR="00953FE2">
          <w:rPr>
            <w:webHidden/>
          </w:rPr>
        </w:r>
        <w:r w:rsidR="00953FE2">
          <w:rPr>
            <w:webHidden/>
          </w:rPr>
          <w:fldChar w:fldCharType="separate"/>
        </w:r>
        <w:r w:rsidR="0066372C">
          <w:rPr>
            <w:webHidden/>
          </w:rPr>
          <w:t>iv</w:t>
        </w:r>
        <w:r w:rsidR="00953FE2">
          <w:rPr>
            <w:webHidden/>
          </w:rPr>
          <w:fldChar w:fldCharType="end"/>
        </w:r>
      </w:hyperlink>
    </w:p>
    <w:p w14:paraId="293EA9D5" w14:textId="77777777" w:rsidR="00953FE2" w:rsidRDefault="004C3690">
      <w:pPr>
        <w:pStyle w:val="TOC2"/>
        <w:rPr>
          <w:rFonts w:asciiTheme="minorHAnsi" w:eastAsiaTheme="minorEastAsia" w:hAnsiTheme="minorHAnsi" w:cstheme="minorBidi"/>
          <w:color w:val="auto"/>
          <w:sz w:val="22"/>
        </w:rPr>
      </w:pPr>
      <w:hyperlink w:anchor="_Toc469644601" w:history="1">
        <w:r w:rsidR="00953FE2" w:rsidRPr="00F52932">
          <w:rPr>
            <w:rStyle w:val="Hyperlink"/>
          </w:rPr>
          <w:t>Executive summary</w:t>
        </w:r>
        <w:r w:rsidR="00953FE2">
          <w:rPr>
            <w:webHidden/>
          </w:rPr>
          <w:tab/>
        </w:r>
        <w:r w:rsidR="00953FE2">
          <w:rPr>
            <w:webHidden/>
          </w:rPr>
          <w:fldChar w:fldCharType="begin"/>
        </w:r>
        <w:r w:rsidR="00953FE2">
          <w:rPr>
            <w:webHidden/>
          </w:rPr>
          <w:instrText xml:space="preserve"> PAGEREF _Toc469644601 \h </w:instrText>
        </w:r>
        <w:r w:rsidR="00953FE2">
          <w:rPr>
            <w:webHidden/>
          </w:rPr>
        </w:r>
        <w:r w:rsidR="00953FE2">
          <w:rPr>
            <w:webHidden/>
          </w:rPr>
          <w:fldChar w:fldCharType="separate"/>
        </w:r>
        <w:r w:rsidR="0066372C">
          <w:rPr>
            <w:webHidden/>
          </w:rPr>
          <w:t>v</w:t>
        </w:r>
        <w:r w:rsidR="00953FE2">
          <w:rPr>
            <w:webHidden/>
          </w:rPr>
          <w:fldChar w:fldCharType="end"/>
        </w:r>
      </w:hyperlink>
    </w:p>
    <w:p w14:paraId="64060859" w14:textId="77777777" w:rsidR="00953FE2" w:rsidRDefault="004C3690">
      <w:pPr>
        <w:pStyle w:val="TOC2"/>
        <w:rPr>
          <w:rFonts w:asciiTheme="minorHAnsi" w:eastAsiaTheme="minorEastAsia" w:hAnsiTheme="minorHAnsi" w:cstheme="minorBidi"/>
          <w:color w:val="auto"/>
          <w:sz w:val="22"/>
        </w:rPr>
      </w:pPr>
      <w:hyperlink w:anchor="_Toc469644602" w:history="1">
        <w:r w:rsidR="00953FE2" w:rsidRPr="00F52932">
          <w:rPr>
            <w:rStyle w:val="Hyperlink"/>
          </w:rPr>
          <w:t>1</w:t>
        </w:r>
        <w:r w:rsidR="00953FE2">
          <w:rPr>
            <w:rFonts w:asciiTheme="minorHAnsi" w:eastAsiaTheme="minorEastAsia" w:hAnsiTheme="minorHAnsi" w:cstheme="minorBidi"/>
            <w:color w:val="auto"/>
            <w:sz w:val="22"/>
          </w:rPr>
          <w:tab/>
        </w:r>
        <w:r w:rsidR="00953FE2" w:rsidRPr="00F52932">
          <w:rPr>
            <w:rStyle w:val="Hyperlink"/>
          </w:rPr>
          <w:t>Introduction</w:t>
        </w:r>
        <w:r w:rsidR="00953FE2">
          <w:rPr>
            <w:webHidden/>
          </w:rPr>
          <w:tab/>
        </w:r>
        <w:r w:rsidR="00953FE2">
          <w:rPr>
            <w:webHidden/>
          </w:rPr>
          <w:fldChar w:fldCharType="begin"/>
        </w:r>
        <w:r w:rsidR="00953FE2">
          <w:rPr>
            <w:webHidden/>
          </w:rPr>
          <w:instrText xml:space="preserve"> PAGEREF _Toc469644602 \h </w:instrText>
        </w:r>
        <w:r w:rsidR="00953FE2">
          <w:rPr>
            <w:webHidden/>
          </w:rPr>
        </w:r>
        <w:r w:rsidR="00953FE2">
          <w:rPr>
            <w:webHidden/>
          </w:rPr>
          <w:fldChar w:fldCharType="separate"/>
        </w:r>
        <w:r w:rsidR="0066372C">
          <w:rPr>
            <w:webHidden/>
          </w:rPr>
          <w:t>1</w:t>
        </w:r>
        <w:r w:rsidR="00953FE2">
          <w:rPr>
            <w:webHidden/>
          </w:rPr>
          <w:fldChar w:fldCharType="end"/>
        </w:r>
      </w:hyperlink>
    </w:p>
    <w:p w14:paraId="567B3278" w14:textId="77777777" w:rsidR="00953FE2" w:rsidRDefault="004C3690">
      <w:pPr>
        <w:pStyle w:val="TOC2"/>
        <w:rPr>
          <w:rFonts w:asciiTheme="minorHAnsi" w:eastAsiaTheme="minorEastAsia" w:hAnsiTheme="minorHAnsi" w:cstheme="minorBidi"/>
          <w:color w:val="auto"/>
          <w:sz w:val="22"/>
        </w:rPr>
      </w:pPr>
      <w:hyperlink w:anchor="_Toc469644603" w:history="1">
        <w:r w:rsidR="00953FE2" w:rsidRPr="00F52932">
          <w:rPr>
            <w:rStyle w:val="Hyperlink"/>
          </w:rPr>
          <w:t>2</w:t>
        </w:r>
        <w:r w:rsidR="00953FE2">
          <w:rPr>
            <w:rFonts w:asciiTheme="minorHAnsi" w:eastAsiaTheme="minorEastAsia" w:hAnsiTheme="minorHAnsi" w:cstheme="minorBidi"/>
            <w:color w:val="auto"/>
            <w:sz w:val="22"/>
          </w:rPr>
          <w:tab/>
        </w:r>
        <w:r w:rsidR="00953FE2" w:rsidRPr="00F52932">
          <w:rPr>
            <w:rStyle w:val="Hyperlink"/>
          </w:rPr>
          <w:t>Methods</w:t>
        </w:r>
        <w:r w:rsidR="00953FE2">
          <w:rPr>
            <w:webHidden/>
          </w:rPr>
          <w:tab/>
        </w:r>
        <w:r w:rsidR="00953FE2">
          <w:rPr>
            <w:webHidden/>
          </w:rPr>
          <w:fldChar w:fldCharType="begin"/>
        </w:r>
        <w:r w:rsidR="00953FE2">
          <w:rPr>
            <w:webHidden/>
          </w:rPr>
          <w:instrText xml:space="preserve"> PAGEREF _Toc469644603 \h </w:instrText>
        </w:r>
        <w:r w:rsidR="00953FE2">
          <w:rPr>
            <w:webHidden/>
          </w:rPr>
        </w:r>
        <w:r w:rsidR="00953FE2">
          <w:rPr>
            <w:webHidden/>
          </w:rPr>
          <w:fldChar w:fldCharType="separate"/>
        </w:r>
        <w:r w:rsidR="0066372C">
          <w:rPr>
            <w:webHidden/>
          </w:rPr>
          <w:t>4</w:t>
        </w:r>
        <w:r w:rsidR="00953FE2">
          <w:rPr>
            <w:webHidden/>
          </w:rPr>
          <w:fldChar w:fldCharType="end"/>
        </w:r>
      </w:hyperlink>
    </w:p>
    <w:p w14:paraId="4F4C1443" w14:textId="77777777" w:rsidR="00953FE2" w:rsidRDefault="004C3690">
      <w:pPr>
        <w:pStyle w:val="TOC3"/>
        <w:rPr>
          <w:rFonts w:asciiTheme="minorHAnsi" w:eastAsiaTheme="minorEastAsia" w:hAnsiTheme="minorHAnsi" w:cstheme="minorBidi"/>
          <w:noProof/>
          <w:color w:val="auto"/>
          <w:sz w:val="22"/>
        </w:rPr>
      </w:pPr>
      <w:hyperlink w:anchor="_Toc469644604" w:history="1">
        <w:r w:rsidR="00953FE2" w:rsidRPr="00F52932">
          <w:rPr>
            <w:rStyle w:val="Hyperlink"/>
            <w:noProof/>
          </w:rPr>
          <w:t>2.1</w:t>
        </w:r>
        <w:r w:rsidR="00953FE2">
          <w:rPr>
            <w:rFonts w:asciiTheme="minorHAnsi" w:eastAsiaTheme="minorEastAsia" w:hAnsiTheme="minorHAnsi" w:cstheme="minorBidi"/>
            <w:noProof/>
            <w:color w:val="auto"/>
            <w:sz w:val="22"/>
          </w:rPr>
          <w:tab/>
        </w:r>
        <w:r w:rsidR="00953FE2" w:rsidRPr="00F52932">
          <w:rPr>
            <w:rStyle w:val="Hyperlink"/>
            <w:noProof/>
          </w:rPr>
          <w:t>Study area</w:t>
        </w:r>
        <w:r w:rsidR="00953FE2">
          <w:rPr>
            <w:noProof/>
            <w:webHidden/>
          </w:rPr>
          <w:tab/>
        </w:r>
        <w:r w:rsidR="00953FE2">
          <w:rPr>
            <w:noProof/>
            <w:webHidden/>
          </w:rPr>
          <w:fldChar w:fldCharType="begin"/>
        </w:r>
        <w:r w:rsidR="00953FE2">
          <w:rPr>
            <w:noProof/>
            <w:webHidden/>
          </w:rPr>
          <w:instrText xml:space="preserve"> PAGEREF _Toc469644604 \h </w:instrText>
        </w:r>
        <w:r w:rsidR="00953FE2">
          <w:rPr>
            <w:noProof/>
            <w:webHidden/>
          </w:rPr>
        </w:r>
        <w:r w:rsidR="00953FE2">
          <w:rPr>
            <w:noProof/>
            <w:webHidden/>
          </w:rPr>
          <w:fldChar w:fldCharType="separate"/>
        </w:r>
        <w:r w:rsidR="0066372C">
          <w:rPr>
            <w:noProof/>
            <w:webHidden/>
          </w:rPr>
          <w:t>4</w:t>
        </w:r>
        <w:r w:rsidR="00953FE2">
          <w:rPr>
            <w:noProof/>
            <w:webHidden/>
          </w:rPr>
          <w:fldChar w:fldCharType="end"/>
        </w:r>
      </w:hyperlink>
    </w:p>
    <w:p w14:paraId="34B2330B" w14:textId="77777777" w:rsidR="00953FE2" w:rsidRDefault="004C3690">
      <w:pPr>
        <w:pStyle w:val="TOC3"/>
        <w:rPr>
          <w:rFonts w:asciiTheme="minorHAnsi" w:eastAsiaTheme="minorEastAsia" w:hAnsiTheme="minorHAnsi" w:cstheme="minorBidi"/>
          <w:noProof/>
          <w:color w:val="auto"/>
          <w:sz w:val="22"/>
        </w:rPr>
      </w:pPr>
      <w:hyperlink w:anchor="_Toc469644605" w:history="1">
        <w:r w:rsidR="00953FE2" w:rsidRPr="00F52932">
          <w:rPr>
            <w:rStyle w:val="Hyperlink"/>
            <w:noProof/>
          </w:rPr>
          <w:t>2.2</w:t>
        </w:r>
        <w:r w:rsidR="00953FE2">
          <w:rPr>
            <w:rFonts w:asciiTheme="minorHAnsi" w:eastAsiaTheme="minorEastAsia" w:hAnsiTheme="minorHAnsi" w:cstheme="minorBidi"/>
            <w:noProof/>
            <w:color w:val="auto"/>
            <w:sz w:val="22"/>
          </w:rPr>
          <w:tab/>
        </w:r>
        <w:r w:rsidR="00953FE2" w:rsidRPr="00F52932">
          <w:rPr>
            <w:rStyle w:val="Hyperlink"/>
            <w:noProof/>
          </w:rPr>
          <w:t>Sample preparation and analysis</w:t>
        </w:r>
        <w:r w:rsidR="00953FE2">
          <w:rPr>
            <w:noProof/>
            <w:webHidden/>
          </w:rPr>
          <w:tab/>
        </w:r>
        <w:r w:rsidR="00953FE2">
          <w:rPr>
            <w:noProof/>
            <w:webHidden/>
          </w:rPr>
          <w:fldChar w:fldCharType="begin"/>
        </w:r>
        <w:r w:rsidR="00953FE2">
          <w:rPr>
            <w:noProof/>
            <w:webHidden/>
          </w:rPr>
          <w:instrText xml:space="preserve"> PAGEREF _Toc469644605 \h </w:instrText>
        </w:r>
        <w:r w:rsidR="00953FE2">
          <w:rPr>
            <w:noProof/>
            <w:webHidden/>
          </w:rPr>
        </w:r>
        <w:r w:rsidR="00953FE2">
          <w:rPr>
            <w:noProof/>
            <w:webHidden/>
          </w:rPr>
          <w:fldChar w:fldCharType="separate"/>
        </w:r>
        <w:r w:rsidR="0066372C">
          <w:rPr>
            <w:noProof/>
            <w:webHidden/>
          </w:rPr>
          <w:t>6</w:t>
        </w:r>
        <w:r w:rsidR="00953FE2">
          <w:rPr>
            <w:noProof/>
            <w:webHidden/>
          </w:rPr>
          <w:fldChar w:fldCharType="end"/>
        </w:r>
      </w:hyperlink>
    </w:p>
    <w:p w14:paraId="335D0BA2" w14:textId="77777777" w:rsidR="00953FE2" w:rsidRDefault="004C3690">
      <w:pPr>
        <w:pStyle w:val="TOC3"/>
        <w:rPr>
          <w:rFonts w:asciiTheme="minorHAnsi" w:eastAsiaTheme="minorEastAsia" w:hAnsiTheme="minorHAnsi" w:cstheme="minorBidi"/>
          <w:noProof/>
          <w:color w:val="auto"/>
          <w:sz w:val="22"/>
        </w:rPr>
      </w:pPr>
      <w:hyperlink w:anchor="_Toc469644606" w:history="1">
        <w:r w:rsidR="00953FE2" w:rsidRPr="00F52932">
          <w:rPr>
            <w:rStyle w:val="Hyperlink"/>
            <w:noProof/>
          </w:rPr>
          <w:t>2.3</w:t>
        </w:r>
        <w:r w:rsidR="00953FE2">
          <w:rPr>
            <w:rFonts w:asciiTheme="minorHAnsi" w:eastAsiaTheme="minorEastAsia" w:hAnsiTheme="minorHAnsi" w:cstheme="minorBidi"/>
            <w:noProof/>
            <w:color w:val="auto"/>
            <w:sz w:val="22"/>
          </w:rPr>
          <w:tab/>
        </w:r>
        <w:r w:rsidR="00953FE2" w:rsidRPr="00F52932">
          <w:rPr>
            <w:rStyle w:val="Hyperlink"/>
            <w:noProof/>
          </w:rPr>
          <w:t>Modelling methods</w:t>
        </w:r>
        <w:r w:rsidR="00953FE2">
          <w:rPr>
            <w:noProof/>
            <w:webHidden/>
          </w:rPr>
          <w:tab/>
        </w:r>
        <w:r w:rsidR="00953FE2">
          <w:rPr>
            <w:noProof/>
            <w:webHidden/>
          </w:rPr>
          <w:fldChar w:fldCharType="begin"/>
        </w:r>
        <w:r w:rsidR="00953FE2">
          <w:rPr>
            <w:noProof/>
            <w:webHidden/>
          </w:rPr>
          <w:instrText xml:space="preserve"> PAGEREF _Toc469644606 \h </w:instrText>
        </w:r>
        <w:r w:rsidR="00953FE2">
          <w:rPr>
            <w:noProof/>
            <w:webHidden/>
          </w:rPr>
        </w:r>
        <w:r w:rsidR="00953FE2">
          <w:rPr>
            <w:noProof/>
            <w:webHidden/>
          </w:rPr>
          <w:fldChar w:fldCharType="separate"/>
        </w:r>
        <w:r w:rsidR="0066372C">
          <w:rPr>
            <w:noProof/>
            <w:webHidden/>
          </w:rPr>
          <w:t>9</w:t>
        </w:r>
        <w:r w:rsidR="00953FE2">
          <w:rPr>
            <w:noProof/>
            <w:webHidden/>
          </w:rPr>
          <w:fldChar w:fldCharType="end"/>
        </w:r>
      </w:hyperlink>
    </w:p>
    <w:p w14:paraId="13940924" w14:textId="77777777" w:rsidR="00953FE2" w:rsidRDefault="004C3690">
      <w:pPr>
        <w:pStyle w:val="TOC2"/>
        <w:rPr>
          <w:rFonts w:asciiTheme="minorHAnsi" w:eastAsiaTheme="minorEastAsia" w:hAnsiTheme="minorHAnsi" w:cstheme="minorBidi"/>
          <w:color w:val="auto"/>
          <w:sz w:val="22"/>
        </w:rPr>
      </w:pPr>
      <w:hyperlink w:anchor="_Toc469644607" w:history="1">
        <w:r w:rsidR="00953FE2" w:rsidRPr="00F52932">
          <w:rPr>
            <w:rStyle w:val="Hyperlink"/>
          </w:rPr>
          <w:t>3</w:t>
        </w:r>
        <w:r w:rsidR="00953FE2">
          <w:rPr>
            <w:rFonts w:asciiTheme="minorHAnsi" w:eastAsiaTheme="minorEastAsia" w:hAnsiTheme="minorHAnsi" w:cstheme="minorBidi"/>
            <w:color w:val="auto"/>
            <w:sz w:val="22"/>
          </w:rPr>
          <w:tab/>
        </w:r>
        <w:r w:rsidR="00953FE2" w:rsidRPr="00F52932">
          <w:rPr>
            <w:rStyle w:val="Hyperlink"/>
          </w:rPr>
          <w:t>Results</w:t>
        </w:r>
        <w:r w:rsidR="00953FE2">
          <w:rPr>
            <w:webHidden/>
          </w:rPr>
          <w:tab/>
        </w:r>
        <w:r w:rsidR="00953FE2">
          <w:rPr>
            <w:webHidden/>
          </w:rPr>
          <w:fldChar w:fldCharType="begin"/>
        </w:r>
        <w:r w:rsidR="00953FE2">
          <w:rPr>
            <w:webHidden/>
          </w:rPr>
          <w:instrText xml:space="preserve"> PAGEREF _Toc469644607 \h </w:instrText>
        </w:r>
        <w:r w:rsidR="00953FE2">
          <w:rPr>
            <w:webHidden/>
          </w:rPr>
        </w:r>
        <w:r w:rsidR="00953FE2">
          <w:rPr>
            <w:webHidden/>
          </w:rPr>
          <w:fldChar w:fldCharType="separate"/>
        </w:r>
        <w:r w:rsidR="0066372C">
          <w:rPr>
            <w:webHidden/>
          </w:rPr>
          <w:t>14</w:t>
        </w:r>
        <w:r w:rsidR="00953FE2">
          <w:rPr>
            <w:webHidden/>
          </w:rPr>
          <w:fldChar w:fldCharType="end"/>
        </w:r>
      </w:hyperlink>
    </w:p>
    <w:p w14:paraId="312F61E7" w14:textId="77777777" w:rsidR="00953FE2" w:rsidRDefault="004C3690">
      <w:pPr>
        <w:pStyle w:val="TOC3"/>
        <w:rPr>
          <w:rFonts w:asciiTheme="minorHAnsi" w:eastAsiaTheme="minorEastAsia" w:hAnsiTheme="minorHAnsi" w:cstheme="minorBidi"/>
          <w:noProof/>
          <w:color w:val="auto"/>
          <w:sz w:val="22"/>
        </w:rPr>
      </w:pPr>
      <w:hyperlink w:anchor="_Toc469644608" w:history="1">
        <w:r w:rsidR="00953FE2" w:rsidRPr="00F52932">
          <w:rPr>
            <w:rStyle w:val="Hyperlink"/>
            <w:noProof/>
          </w:rPr>
          <w:t>3.1</w:t>
        </w:r>
        <w:r w:rsidR="00953FE2">
          <w:rPr>
            <w:rFonts w:asciiTheme="minorHAnsi" w:eastAsiaTheme="minorEastAsia" w:hAnsiTheme="minorHAnsi" w:cstheme="minorBidi"/>
            <w:noProof/>
            <w:color w:val="auto"/>
            <w:sz w:val="22"/>
          </w:rPr>
          <w:tab/>
        </w:r>
        <w:r w:rsidR="00953FE2" w:rsidRPr="00F52932">
          <w:rPr>
            <w:rStyle w:val="Hyperlink"/>
            <w:noProof/>
          </w:rPr>
          <w:t>Helium transport parameters</w:t>
        </w:r>
        <w:r w:rsidR="00953FE2">
          <w:rPr>
            <w:noProof/>
            <w:webHidden/>
          </w:rPr>
          <w:tab/>
        </w:r>
        <w:r w:rsidR="00953FE2">
          <w:rPr>
            <w:noProof/>
            <w:webHidden/>
          </w:rPr>
          <w:fldChar w:fldCharType="begin"/>
        </w:r>
        <w:r w:rsidR="00953FE2">
          <w:rPr>
            <w:noProof/>
            <w:webHidden/>
          </w:rPr>
          <w:instrText xml:space="preserve"> PAGEREF _Toc469644608 \h </w:instrText>
        </w:r>
        <w:r w:rsidR="00953FE2">
          <w:rPr>
            <w:noProof/>
            <w:webHidden/>
          </w:rPr>
        </w:r>
        <w:r w:rsidR="00953FE2">
          <w:rPr>
            <w:noProof/>
            <w:webHidden/>
          </w:rPr>
          <w:fldChar w:fldCharType="separate"/>
        </w:r>
        <w:r w:rsidR="0066372C">
          <w:rPr>
            <w:noProof/>
            <w:webHidden/>
          </w:rPr>
          <w:t>14</w:t>
        </w:r>
        <w:r w:rsidR="00953FE2">
          <w:rPr>
            <w:noProof/>
            <w:webHidden/>
          </w:rPr>
          <w:fldChar w:fldCharType="end"/>
        </w:r>
      </w:hyperlink>
    </w:p>
    <w:p w14:paraId="01CB9AC3" w14:textId="77777777" w:rsidR="00953FE2" w:rsidRDefault="004C3690">
      <w:pPr>
        <w:pStyle w:val="TOC3"/>
        <w:rPr>
          <w:rFonts w:asciiTheme="minorHAnsi" w:eastAsiaTheme="minorEastAsia" w:hAnsiTheme="minorHAnsi" w:cstheme="minorBidi"/>
          <w:noProof/>
          <w:color w:val="auto"/>
          <w:sz w:val="22"/>
        </w:rPr>
      </w:pPr>
      <w:hyperlink w:anchor="_Toc469644609" w:history="1">
        <w:r w:rsidR="00953FE2" w:rsidRPr="00F52932">
          <w:rPr>
            <w:rStyle w:val="Hyperlink"/>
            <w:noProof/>
          </w:rPr>
          <w:t>3.2</w:t>
        </w:r>
        <w:r w:rsidR="00953FE2">
          <w:rPr>
            <w:rFonts w:asciiTheme="minorHAnsi" w:eastAsiaTheme="minorEastAsia" w:hAnsiTheme="minorHAnsi" w:cstheme="minorBidi"/>
            <w:noProof/>
            <w:color w:val="auto"/>
            <w:sz w:val="22"/>
          </w:rPr>
          <w:tab/>
        </w:r>
        <w:r w:rsidR="00953FE2" w:rsidRPr="00F52932">
          <w:rPr>
            <w:rStyle w:val="Hyperlink"/>
            <w:noProof/>
          </w:rPr>
          <w:t>Helium production parameters</w:t>
        </w:r>
        <w:r w:rsidR="00953FE2">
          <w:rPr>
            <w:noProof/>
            <w:webHidden/>
          </w:rPr>
          <w:tab/>
        </w:r>
        <w:r w:rsidR="00953FE2">
          <w:rPr>
            <w:noProof/>
            <w:webHidden/>
          </w:rPr>
          <w:fldChar w:fldCharType="begin"/>
        </w:r>
        <w:r w:rsidR="00953FE2">
          <w:rPr>
            <w:noProof/>
            <w:webHidden/>
          </w:rPr>
          <w:instrText xml:space="preserve"> PAGEREF _Toc469644609 \h </w:instrText>
        </w:r>
        <w:r w:rsidR="00953FE2">
          <w:rPr>
            <w:noProof/>
            <w:webHidden/>
          </w:rPr>
        </w:r>
        <w:r w:rsidR="00953FE2">
          <w:rPr>
            <w:noProof/>
            <w:webHidden/>
          </w:rPr>
          <w:fldChar w:fldCharType="separate"/>
        </w:r>
        <w:r w:rsidR="0066372C">
          <w:rPr>
            <w:noProof/>
            <w:webHidden/>
          </w:rPr>
          <w:t>15</w:t>
        </w:r>
        <w:r w:rsidR="00953FE2">
          <w:rPr>
            <w:noProof/>
            <w:webHidden/>
          </w:rPr>
          <w:fldChar w:fldCharType="end"/>
        </w:r>
      </w:hyperlink>
    </w:p>
    <w:p w14:paraId="7AFCD505" w14:textId="77777777" w:rsidR="00953FE2" w:rsidRDefault="004C3690">
      <w:pPr>
        <w:pStyle w:val="TOC3"/>
        <w:rPr>
          <w:rFonts w:asciiTheme="minorHAnsi" w:eastAsiaTheme="minorEastAsia" w:hAnsiTheme="minorHAnsi" w:cstheme="minorBidi"/>
          <w:noProof/>
          <w:color w:val="auto"/>
          <w:sz w:val="22"/>
        </w:rPr>
      </w:pPr>
      <w:hyperlink w:anchor="_Toc469644610" w:history="1">
        <w:r w:rsidR="00953FE2" w:rsidRPr="00F52932">
          <w:rPr>
            <w:rStyle w:val="Hyperlink"/>
            <w:noProof/>
          </w:rPr>
          <w:t>3.3</w:t>
        </w:r>
        <w:r w:rsidR="00953FE2">
          <w:rPr>
            <w:rFonts w:asciiTheme="minorHAnsi" w:eastAsiaTheme="minorEastAsia" w:hAnsiTheme="minorHAnsi" w:cstheme="minorBidi"/>
            <w:noProof/>
            <w:color w:val="auto"/>
            <w:sz w:val="22"/>
          </w:rPr>
          <w:tab/>
        </w:r>
        <w:r w:rsidR="00953FE2" w:rsidRPr="00F52932">
          <w:rPr>
            <w:rStyle w:val="Hyperlink"/>
            <w:noProof/>
          </w:rPr>
          <w:t>Helium concentrations</w:t>
        </w:r>
        <w:r w:rsidR="00953FE2">
          <w:rPr>
            <w:noProof/>
            <w:webHidden/>
          </w:rPr>
          <w:tab/>
        </w:r>
        <w:r w:rsidR="00953FE2">
          <w:rPr>
            <w:noProof/>
            <w:webHidden/>
          </w:rPr>
          <w:fldChar w:fldCharType="begin"/>
        </w:r>
        <w:r w:rsidR="00953FE2">
          <w:rPr>
            <w:noProof/>
            <w:webHidden/>
          </w:rPr>
          <w:instrText xml:space="preserve"> PAGEREF _Toc469644610 \h </w:instrText>
        </w:r>
        <w:r w:rsidR="00953FE2">
          <w:rPr>
            <w:noProof/>
            <w:webHidden/>
          </w:rPr>
        </w:r>
        <w:r w:rsidR="00953FE2">
          <w:rPr>
            <w:noProof/>
            <w:webHidden/>
          </w:rPr>
          <w:fldChar w:fldCharType="separate"/>
        </w:r>
        <w:r w:rsidR="0066372C">
          <w:rPr>
            <w:noProof/>
            <w:webHidden/>
          </w:rPr>
          <w:t>16</w:t>
        </w:r>
        <w:r w:rsidR="00953FE2">
          <w:rPr>
            <w:noProof/>
            <w:webHidden/>
          </w:rPr>
          <w:fldChar w:fldCharType="end"/>
        </w:r>
      </w:hyperlink>
    </w:p>
    <w:p w14:paraId="50852B23" w14:textId="77777777" w:rsidR="00953FE2" w:rsidRDefault="004C3690">
      <w:pPr>
        <w:pStyle w:val="TOC3"/>
        <w:rPr>
          <w:rFonts w:asciiTheme="minorHAnsi" w:eastAsiaTheme="minorEastAsia" w:hAnsiTheme="minorHAnsi" w:cstheme="minorBidi"/>
          <w:noProof/>
          <w:color w:val="auto"/>
          <w:sz w:val="22"/>
        </w:rPr>
      </w:pPr>
      <w:hyperlink w:anchor="_Toc469644611" w:history="1">
        <w:r w:rsidR="00953FE2" w:rsidRPr="00F52932">
          <w:rPr>
            <w:rStyle w:val="Hyperlink"/>
            <w:noProof/>
          </w:rPr>
          <w:t>3.4</w:t>
        </w:r>
        <w:r w:rsidR="00953FE2">
          <w:rPr>
            <w:rFonts w:asciiTheme="minorHAnsi" w:eastAsiaTheme="minorEastAsia" w:hAnsiTheme="minorHAnsi" w:cstheme="minorBidi"/>
            <w:noProof/>
            <w:color w:val="auto"/>
            <w:sz w:val="22"/>
          </w:rPr>
          <w:tab/>
        </w:r>
        <w:r w:rsidR="00953FE2" w:rsidRPr="00F52932">
          <w:rPr>
            <w:rStyle w:val="Hyperlink"/>
            <w:noProof/>
          </w:rPr>
          <w:t>Rates of helium diffusion in quartz</w:t>
        </w:r>
        <w:r w:rsidR="00953FE2">
          <w:rPr>
            <w:noProof/>
            <w:webHidden/>
          </w:rPr>
          <w:tab/>
        </w:r>
        <w:r w:rsidR="00953FE2">
          <w:rPr>
            <w:noProof/>
            <w:webHidden/>
          </w:rPr>
          <w:fldChar w:fldCharType="begin"/>
        </w:r>
        <w:r w:rsidR="00953FE2">
          <w:rPr>
            <w:noProof/>
            <w:webHidden/>
          </w:rPr>
          <w:instrText xml:space="preserve"> PAGEREF _Toc469644611 \h </w:instrText>
        </w:r>
        <w:r w:rsidR="00953FE2">
          <w:rPr>
            <w:noProof/>
            <w:webHidden/>
          </w:rPr>
        </w:r>
        <w:r w:rsidR="00953FE2">
          <w:rPr>
            <w:noProof/>
            <w:webHidden/>
          </w:rPr>
          <w:fldChar w:fldCharType="separate"/>
        </w:r>
        <w:r w:rsidR="0066372C">
          <w:rPr>
            <w:noProof/>
            <w:webHidden/>
          </w:rPr>
          <w:t>17</w:t>
        </w:r>
        <w:r w:rsidR="00953FE2">
          <w:rPr>
            <w:noProof/>
            <w:webHidden/>
          </w:rPr>
          <w:fldChar w:fldCharType="end"/>
        </w:r>
      </w:hyperlink>
    </w:p>
    <w:p w14:paraId="1FD4B41C" w14:textId="77777777" w:rsidR="00953FE2" w:rsidRDefault="004C3690">
      <w:pPr>
        <w:pStyle w:val="TOC3"/>
        <w:rPr>
          <w:rFonts w:asciiTheme="minorHAnsi" w:eastAsiaTheme="minorEastAsia" w:hAnsiTheme="minorHAnsi" w:cstheme="minorBidi"/>
          <w:noProof/>
          <w:color w:val="auto"/>
          <w:sz w:val="22"/>
        </w:rPr>
      </w:pPr>
      <w:hyperlink w:anchor="_Toc469644612" w:history="1">
        <w:r w:rsidR="00953FE2" w:rsidRPr="00F52932">
          <w:rPr>
            <w:rStyle w:val="Hyperlink"/>
            <w:noProof/>
          </w:rPr>
          <w:t>3.5</w:t>
        </w:r>
        <w:r w:rsidR="00953FE2">
          <w:rPr>
            <w:rFonts w:asciiTheme="minorHAnsi" w:eastAsiaTheme="minorEastAsia" w:hAnsiTheme="minorHAnsi" w:cstheme="minorBidi"/>
            <w:noProof/>
            <w:color w:val="auto"/>
            <w:sz w:val="22"/>
          </w:rPr>
          <w:tab/>
        </w:r>
        <w:r w:rsidR="00953FE2" w:rsidRPr="00F52932">
          <w:rPr>
            <w:rStyle w:val="Hyperlink"/>
            <w:noProof/>
          </w:rPr>
          <w:t>Modelled pore water velocity</w:t>
        </w:r>
        <w:r w:rsidR="00953FE2">
          <w:rPr>
            <w:noProof/>
            <w:webHidden/>
          </w:rPr>
          <w:tab/>
        </w:r>
        <w:r w:rsidR="00953FE2">
          <w:rPr>
            <w:noProof/>
            <w:webHidden/>
          </w:rPr>
          <w:fldChar w:fldCharType="begin"/>
        </w:r>
        <w:r w:rsidR="00953FE2">
          <w:rPr>
            <w:noProof/>
            <w:webHidden/>
          </w:rPr>
          <w:instrText xml:space="preserve"> PAGEREF _Toc469644612 \h </w:instrText>
        </w:r>
        <w:r w:rsidR="00953FE2">
          <w:rPr>
            <w:noProof/>
            <w:webHidden/>
          </w:rPr>
        </w:r>
        <w:r w:rsidR="00953FE2">
          <w:rPr>
            <w:noProof/>
            <w:webHidden/>
          </w:rPr>
          <w:fldChar w:fldCharType="separate"/>
        </w:r>
        <w:r w:rsidR="0066372C">
          <w:rPr>
            <w:noProof/>
            <w:webHidden/>
          </w:rPr>
          <w:t>21</w:t>
        </w:r>
        <w:r w:rsidR="00953FE2">
          <w:rPr>
            <w:noProof/>
            <w:webHidden/>
          </w:rPr>
          <w:fldChar w:fldCharType="end"/>
        </w:r>
      </w:hyperlink>
    </w:p>
    <w:p w14:paraId="3E0E5A35" w14:textId="77777777" w:rsidR="00953FE2" w:rsidRDefault="004C3690">
      <w:pPr>
        <w:pStyle w:val="TOC2"/>
        <w:rPr>
          <w:rFonts w:asciiTheme="minorHAnsi" w:eastAsiaTheme="minorEastAsia" w:hAnsiTheme="minorHAnsi" w:cstheme="minorBidi"/>
          <w:color w:val="auto"/>
          <w:sz w:val="22"/>
        </w:rPr>
      </w:pPr>
      <w:hyperlink w:anchor="_Toc469644613" w:history="1">
        <w:r w:rsidR="00953FE2" w:rsidRPr="00F52932">
          <w:rPr>
            <w:rStyle w:val="Hyperlink"/>
          </w:rPr>
          <w:t>4</w:t>
        </w:r>
        <w:r w:rsidR="00953FE2">
          <w:rPr>
            <w:rFonts w:asciiTheme="minorHAnsi" w:eastAsiaTheme="minorEastAsia" w:hAnsiTheme="minorHAnsi" w:cstheme="minorBidi"/>
            <w:color w:val="auto"/>
            <w:sz w:val="22"/>
          </w:rPr>
          <w:tab/>
        </w:r>
        <w:r w:rsidR="00953FE2" w:rsidRPr="00F52932">
          <w:rPr>
            <w:rStyle w:val="Hyperlink"/>
          </w:rPr>
          <w:t>Discussion</w:t>
        </w:r>
        <w:r w:rsidR="00953FE2">
          <w:rPr>
            <w:webHidden/>
          </w:rPr>
          <w:tab/>
        </w:r>
        <w:r w:rsidR="00953FE2">
          <w:rPr>
            <w:webHidden/>
          </w:rPr>
          <w:fldChar w:fldCharType="begin"/>
        </w:r>
        <w:r w:rsidR="00953FE2">
          <w:rPr>
            <w:webHidden/>
          </w:rPr>
          <w:instrText xml:space="preserve"> PAGEREF _Toc469644613 \h </w:instrText>
        </w:r>
        <w:r w:rsidR="00953FE2">
          <w:rPr>
            <w:webHidden/>
          </w:rPr>
        </w:r>
        <w:r w:rsidR="00953FE2">
          <w:rPr>
            <w:webHidden/>
          </w:rPr>
          <w:fldChar w:fldCharType="separate"/>
        </w:r>
        <w:r w:rsidR="0066372C">
          <w:rPr>
            <w:webHidden/>
          </w:rPr>
          <w:t>25</w:t>
        </w:r>
        <w:r w:rsidR="00953FE2">
          <w:rPr>
            <w:webHidden/>
          </w:rPr>
          <w:fldChar w:fldCharType="end"/>
        </w:r>
      </w:hyperlink>
    </w:p>
    <w:p w14:paraId="47A77A65" w14:textId="77777777" w:rsidR="00953FE2" w:rsidRDefault="004C3690">
      <w:pPr>
        <w:pStyle w:val="TOC3"/>
        <w:rPr>
          <w:rFonts w:asciiTheme="minorHAnsi" w:eastAsiaTheme="minorEastAsia" w:hAnsiTheme="minorHAnsi" w:cstheme="minorBidi"/>
          <w:noProof/>
          <w:color w:val="auto"/>
          <w:sz w:val="22"/>
        </w:rPr>
      </w:pPr>
      <w:hyperlink w:anchor="_Toc469644614" w:history="1">
        <w:r w:rsidR="00953FE2" w:rsidRPr="00F52932">
          <w:rPr>
            <w:rStyle w:val="Hyperlink"/>
            <w:noProof/>
          </w:rPr>
          <w:t>4.1</w:t>
        </w:r>
        <w:r w:rsidR="00953FE2">
          <w:rPr>
            <w:rFonts w:asciiTheme="minorHAnsi" w:eastAsiaTheme="minorEastAsia" w:hAnsiTheme="minorHAnsi" w:cstheme="minorBidi"/>
            <w:noProof/>
            <w:color w:val="auto"/>
            <w:sz w:val="22"/>
          </w:rPr>
          <w:tab/>
        </w:r>
        <w:r w:rsidR="00953FE2" w:rsidRPr="00F52932">
          <w:rPr>
            <w:rStyle w:val="Hyperlink"/>
            <w:noProof/>
          </w:rPr>
          <w:t>Comparison with independent estimates</w:t>
        </w:r>
        <w:r w:rsidR="00953FE2">
          <w:rPr>
            <w:noProof/>
            <w:webHidden/>
          </w:rPr>
          <w:tab/>
        </w:r>
        <w:r w:rsidR="00953FE2">
          <w:rPr>
            <w:noProof/>
            <w:webHidden/>
          </w:rPr>
          <w:fldChar w:fldCharType="begin"/>
        </w:r>
        <w:r w:rsidR="00953FE2">
          <w:rPr>
            <w:noProof/>
            <w:webHidden/>
          </w:rPr>
          <w:instrText xml:space="preserve"> PAGEREF _Toc469644614 \h </w:instrText>
        </w:r>
        <w:r w:rsidR="00953FE2">
          <w:rPr>
            <w:noProof/>
            <w:webHidden/>
          </w:rPr>
        </w:r>
        <w:r w:rsidR="00953FE2">
          <w:rPr>
            <w:noProof/>
            <w:webHidden/>
          </w:rPr>
          <w:fldChar w:fldCharType="separate"/>
        </w:r>
        <w:r w:rsidR="0066372C">
          <w:rPr>
            <w:noProof/>
            <w:webHidden/>
          </w:rPr>
          <w:t>25</w:t>
        </w:r>
        <w:r w:rsidR="00953FE2">
          <w:rPr>
            <w:noProof/>
            <w:webHidden/>
          </w:rPr>
          <w:fldChar w:fldCharType="end"/>
        </w:r>
      </w:hyperlink>
    </w:p>
    <w:p w14:paraId="7F0F580B" w14:textId="77777777" w:rsidR="00953FE2" w:rsidRDefault="004C3690">
      <w:pPr>
        <w:pStyle w:val="TOC3"/>
        <w:rPr>
          <w:rFonts w:asciiTheme="minorHAnsi" w:eastAsiaTheme="minorEastAsia" w:hAnsiTheme="minorHAnsi" w:cstheme="minorBidi"/>
          <w:noProof/>
          <w:color w:val="auto"/>
          <w:sz w:val="22"/>
        </w:rPr>
      </w:pPr>
      <w:hyperlink w:anchor="_Toc469644615" w:history="1">
        <w:r w:rsidR="00953FE2" w:rsidRPr="00F52932">
          <w:rPr>
            <w:rStyle w:val="Hyperlink"/>
            <w:noProof/>
          </w:rPr>
          <w:t>4.2</w:t>
        </w:r>
        <w:r w:rsidR="00953FE2">
          <w:rPr>
            <w:rFonts w:asciiTheme="minorHAnsi" w:eastAsiaTheme="minorEastAsia" w:hAnsiTheme="minorHAnsi" w:cstheme="minorBidi"/>
            <w:noProof/>
            <w:color w:val="auto"/>
            <w:sz w:val="22"/>
          </w:rPr>
          <w:tab/>
        </w:r>
        <w:r w:rsidR="00953FE2" w:rsidRPr="00F52932">
          <w:rPr>
            <w:rStyle w:val="Hyperlink"/>
            <w:noProof/>
          </w:rPr>
          <w:t>Effects of linearisation</w:t>
        </w:r>
        <w:r w:rsidR="00953FE2">
          <w:rPr>
            <w:noProof/>
            <w:webHidden/>
          </w:rPr>
          <w:tab/>
        </w:r>
        <w:r w:rsidR="00953FE2">
          <w:rPr>
            <w:noProof/>
            <w:webHidden/>
          </w:rPr>
          <w:fldChar w:fldCharType="begin"/>
        </w:r>
        <w:r w:rsidR="00953FE2">
          <w:rPr>
            <w:noProof/>
            <w:webHidden/>
          </w:rPr>
          <w:instrText xml:space="preserve"> PAGEREF _Toc469644615 \h </w:instrText>
        </w:r>
        <w:r w:rsidR="00953FE2">
          <w:rPr>
            <w:noProof/>
            <w:webHidden/>
          </w:rPr>
        </w:r>
        <w:r w:rsidR="00953FE2">
          <w:rPr>
            <w:noProof/>
            <w:webHidden/>
          </w:rPr>
          <w:fldChar w:fldCharType="separate"/>
        </w:r>
        <w:r w:rsidR="0066372C">
          <w:rPr>
            <w:noProof/>
            <w:webHidden/>
          </w:rPr>
          <w:t>26</w:t>
        </w:r>
        <w:r w:rsidR="00953FE2">
          <w:rPr>
            <w:noProof/>
            <w:webHidden/>
          </w:rPr>
          <w:fldChar w:fldCharType="end"/>
        </w:r>
      </w:hyperlink>
    </w:p>
    <w:p w14:paraId="0AB198A8" w14:textId="77777777" w:rsidR="00953FE2" w:rsidRDefault="004C3690">
      <w:pPr>
        <w:pStyle w:val="TOC3"/>
        <w:rPr>
          <w:rFonts w:asciiTheme="minorHAnsi" w:eastAsiaTheme="minorEastAsia" w:hAnsiTheme="minorHAnsi" w:cstheme="minorBidi"/>
          <w:noProof/>
          <w:color w:val="auto"/>
          <w:sz w:val="22"/>
        </w:rPr>
      </w:pPr>
      <w:hyperlink w:anchor="_Toc469644616" w:history="1">
        <w:r w:rsidR="00953FE2" w:rsidRPr="00F52932">
          <w:rPr>
            <w:rStyle w:val="Hyperlink"/>
            <w:noProof/>
          </w:rPr>
          <w:t>4.3</w:t>
        </w:r>
        <w:r w:rsidR="00953FE2">
          <w:rPr>
            <w:rFonts w:asciiTheme="minorHAnsi" w:eastAsiaTheme="minorEastAsia" w:hAnsiTheme="minorHAnsi" w:cstheme="minorBidi"/>
            <w:noProof/>
            <w:color w:val="auto"/>
            <w:sz w:val="22"/>
          </w:rPr>
          <w:tab/>
        </w:r>
        <w:r w:rsidR="00953FE2" w:rsidRPr="00F52932">
          <w:rPr>
            <w:rStyle w:val="Hyperlink"/>
            <w:noProof/>
          </w:rPr>
          <w:t>Future usage and limitations</w:t>
        </w:r>
        <w:r w:rsidR="00953FE2">
          <w:rPr>
            <w:noProof/>
            <w:webHidden/>
          </w:rPr>
          <w:tab/>
        </w:r>
        <w:r w:rsidR="00953FE2">
          <w:rPr>
            <w:noProof/>
            <w:webHidden/>
          </w:rPr>
          <w:fldChar w:fldCharType="begin"/>
        </w:r>
        <w:r w:rsidR="00953FE2">
          <w:rPr>
            <w:noProof/>
            <w:webHidden/>
          </w:rPr>
          <w:instrText xml:space="preserve"> PAGEREF _Toc469644616 \h </w:instrText>
        </w:r>
        <w:r w:rsidR="00953FE2">
          <w:rPr>
            <w:noProof/>
            <w:webHidden/>
          </w:rPr>
        </w:r>
        <w:r w:rsidR="00953FE2">
          <w:rPr>
            <w:noProof/>
            <w:webHidden/>
          </w:rPr>
          <w:fldChar w:fldCharType="separate"/>
        </w:r>
        <w:r w:rsidR="0066372C">
          <w:rPr>
            <w:noProof/>
            <w:webHidden/>
          </w:rPr>
          <w:t>27</w:t>
        </w:r>
        <w:r w:rsidR="00953FE2">
          <w:rPr>
            <w:noProof/>
            <w:webHidden/>
          </w:rPr>
          <w:fldChar w:fldCharType="end"/>
        </w:r>
      </w:hyperlink>
    </w:p>
    <w:p w14:paraId="5A3A25D8" w14:textId="77777777" w:rsidR="00953FE2" w:rsidRDefault="004C3690">
      <w:pPr>
        <w:pStyle w:val="TOC2"/>
        <w:rPr>
          <w:rFonts w:asciiTheme="minorHAnsi" w:eastAsiaTheme="minorEastAsia" w:hAnsiTheme="minorHAnsi" w:cstheme="minorBidi"/>
          <w:color w:val="auto"/>
          <w:sz w:val="22"/>
        </w:rPr>
      </w:pPr>
      <w:hyperlink w:anchor="_Toc469644617" w:history="1">
        <w:r w:rsidR="00953FE2" w:rsidRPr="00F52932">
          <w:rPr>
            <w:rStyle w:val="Hyperlink"/>
          </w:rPr>
          <w:t>5</w:t>
        </w:r>
        <w:r w:rsidR="00953FE2">
          <w:rPr>
            <w:rFonts w:asciiTheme="minorHAnsi" w:eastAsiaTheme="minorEastAsia" w:hAnsiTheme="minorHAnsi" w:cstheme="minorBidi"/>
            <w:color w:val="auto"/>
            <w:sz w:val="22"/>
          </w:rPr>
          <w:tab/>
        </w:r>
        <w:r w:rsidR="00953FE2" w:rsidRPr="00F52932">
          <w:rPr>
            <w:rStyle w:val="Hyperlink"/>
          </w:rPr>
          <w:t>Conclusions</w:t>
        </w:r>
        <w:r w:rsidR="00953FE2">
          <w:rPr>
            <w:webHidden/>
          </w:rPr>
          <w:tab/>
        </w:r>
        <w:r w:rsidR="00953FE2">
          <w:rPr>
            <w:webHidden/>
          </w:rPr>
          <w:fldChar w:fldCharType="begin"/>
        </w:r>
        <w:r w:rsidR="00953FE2">
          <w:rPr>
            <w:webHidden/>
          </w:rPr>
          <w:instrText xml:space="preserve"> PAGEREF _Toc469644617 \h </w:instrText>
        </w:r>
        <w:r w:rsidR="00953FE2">
          <w:rPr>
            <w:webHidden/>
          </w:rPr>
        </w:r>
        <w:r w:rsidR="00953FE2">
          <w:rPr>
            <w:webHidden/>
          </w:rPr>
          <w:fldChar w:fldCharType="separate"/>
        </w:r>
        <w:r w:rsidR="0066372C">
          <w:rPr>
            <w:webHidden/>
          </w:rPr>
          <w:t>32</w:t>
        </w:r>
        <w:r w:rsidR="00953FE2">
          <w:rPr>
            <w:webHidden/>
          </w:rPr>
          <w:fldChar w:fldCharType="end"/>
        </w:r>
      </w:hyperlink>
    </w:p>
    <w:p w14:paraId="03CAADE2" w14:textId="77777777" w:rsidR="00953FE2" w:rsidRDefault="004C3690">
      <w:pPr>
        <w:pStyle w:val="TOC2"/>
        <w:rPr>
          <w:rFonts w:asciiTheme="minorHAnsi" w:eastAsiaTheme="minorEastAsia" w:hAnsiTheme="minorHAnsi" w:cstheme="minorBidi"/>
          <w:color w:val="auto"/>
          <w:sz w:val="22"/>
        </w:rPr>
      </w:pPr>
      <w:hyperlink w:anchor="_Toc469644618" w:history="1">
        <w:r w:rsidR="00953FE2" w:rsidRPr="00F52932">
          <w:rPr>
            <w:rStyle w:val="Hyperlink"/>
          </w:rPr>
          <w:t>Shortened forms</w:t>
        </w:r>
        <w:r w:rsidR="00953FE2">
          <w:rPr>
            <w:webHidden/>
          </w:rPr>
          <w:tab/>
        </w:r>
        <w:r w:rsidR="00953FE2">
          <w:rPr>
            <w:webHidden/>
          </w:rPr>
          <w:fldChar w:fldCharType="begin"/>
        </w:r>
        <w:r w:rsidR="00953FE2">
          <w:rPr>
            <w:webHidden/>
          </w:rPr>
          <w:instrText xml:space="preserve"> PAGEREF _Toc469644618 \h </w:instrText>
        </w:r>
        <w:r w:rsidR="00953FE2">
          <w:rPr>
            <w:webHidden/>
          </w:rPr>
        </w:r>
        <w:r w:rsidR="00953FE2">
          <w:rPr>
            <w:webHidden/>
          </w:rPr>
          <w:fldChar w:fldCharType="separate"/>
        </w:r>
        <w:r w:rsidR="0066372C">
          <w:rPr>
            <w:webHidden/>
          </w:rPr>
          <w:t>33</w:t>
        </w:r>
        <w:r w:rsidR="00953FE2">
          <w:rPr>
            <w:webHidden/>
          </w:rPr>
          <w:fldChar w:fldCharType="end"/>
        </w:r>
      </w:hyperlink>
    </w:p>
    <w:p w14:paraId="117D657C" w14:textId="77777777" w:rsidR="00953FE2" w:rsidRDefault="004C3690">
      <w:pPr>
        <w:pStyle w:val="TOC2"/>
        <w:rPr>
          <w:rFonts w:asciiTheme="minorHAnsi" w:eastAsiaTheme="minorEastAsia" w:hAnsiTheme="minorHAnsi" w:cstheme="minorBidi"/>
          <w:color w:val="auto"/>
          <w:sz w:val="22"/>
        </w:rPr>
      </w:pPr>
      <w:hyperlink w:anchor="_Toc469644619" w:history="1">
        <w:r w:rsidR="00953FE2" w:rsidRPr="00F52932">
          <w:rPr>
            <w:rStyle w:val="Hyperlink"/>
          </w:rPr>
          <w:t>Glossary</w:t>
        </w:r>
        <w:r w:rsidR="00953FE2">
          <w:rPr>
            <w:webHidden/>
          </w:rPr>
          <w:tab/>
        </w:r>
        <w:r w:rsidR="00953FE2">
          <w:rPr>
            <w:webHidden/>
          </w:rPr>
          <w:fldChar w:fldCharType="begin"/>
        </w:r>
        <w:r w:rsidR="00953FE2">
          <w:rPr>
            <w:webHidden/>
          </w:rPr>
          <w:instrText xml:space="preserve"> PAGEREF _Toc469644619 \h </w:instrText>
        </w:r>
        <w:r w:rsidR="00953FE2">
          <w:rPr>
            <w:webHidden/>
          </w:rPr>
        </w:r>
        <w:r w:rsidR="00953FE2">
          <w:rPr>
            <w:webHidden/>
          </w:rPr>
          <w:fldChar w:fldCharType="separate"/>
        </w:r>
        <w:r w:rsidR="0066372C">
          <w:rPr>
            <w:webHidden/>
          </w:rPr>
          <w:t>35</w:t>
        </w:r>
        <w:r w:rsidR="00953FE2">
          <w:rPr>
            <w:webHidden/>
          </w:rPr>
          <w:fldChar w:fldCharType="end"/>
        </w:r>
      </w:hyperlink>
    </w:p>
    <w:p w14:paraId="12AB0A3C" w14:textId="77777777" w:rsidR="00953FE2" w:rsidRDefault="004C3690">
      <w:pPr>
        <w:pStyle w:val="TOC2"/>
        <w:rPr>
          <w:rFonts w:asciiTheme="minorHAnsi" w:eastAsiaTheme="minorEastAsia" w:hAnsiTheme="minorHAnsi" w:cstheme="minorBidi"/>
          <w:color w:val="auto"/>
          <w:sz w:val="22"/>
        </w:rPr>
      </w:pPr>
      <w:hyperlink w:anchor="_Toc469644620" w:history="1">
        <w:r w:rsidR="00953FE2" w:rsidRPr="00F52932">
          <w:rPr>
            <w:rStyle w:val="Hyperlink"/>
          </w:rPr>
          <w:t>References</w:t>
        </w:r>
        <w:r w:rsidR="00953FE2">
          <w:rPr>
            <w:webHidden/>
          </w:rPr>
          <w:tab/>
        </w:r>
        <w:r w:rsidR="00953FE2">
          <w:rPr>
            <w:webHidden/>
          </w:rPr>
          <w:fldChar w:fldCharType="begin"/>
        </w:r>
        <w:r w:rsidR="00953FE2">
          <w:rPr>
            <w:webHidden/>
          </w:rPr>
          <w:instrText xml:space="preserve"> PAGEREF _Toc469644620 \h </w:instrText>
        </w:r>
        <w:r w:rsidR="00953FE2">
          <w:rPr>
            <w:webHidden/>
          </w:rPr>
        </w:r>
        <w:r w:rsidR="00953FE2">
          <w:rPr>
            <w:webHidden/>
          </w:rPr>
          <w:fldChar w:fldCharType="separate"/>
        </w:r>
        <w:r w:rsidR="0066372C">
          <w:rPr>
            <w:webHidden/>
          </w:rPr>
          <w:t>37</w:t>
        </w:r>
        <w:r w:rsidR="00953FE2">
          <w:rPr>
            <w:webHidden/>
          </w:rPr>
          <w:fldChar w:fldCharType="end"/>
        </w:r>
      </w:hyperlink>
    </w:p>
    <w:p w14:paraId="575C2AD1" w14:textId="77777777" w:rsidR="003053C7" w:rsidRDefault="009959BB" w:rsidP="008B2EB2">
      <w:pPr>
        <w:pStyle w:val="TOC2"/>
        <w:rPr>
          <w:rFonts w:eastAsiaTheme="majorEastAsia" w:cstheme="majorBidi"/>
          <w:color w:val="00A9CE" w:themeColor="accent1"/>
          <w:sz w:val="44"/>
          <w:szCs w:val="28"/>
        </w:rPr>
      </w:pPr>
      <w:r>
        <w:fldChar w:fldCharType="end"/>
      </w:r>
      <w:r w:rsidR="003053C7">
        <w:br w:type="page"/>
      </w:r>
    </w:p>
    <w:p w14:paraId="05E38AB1" w14:textId="77777777" w:rsidR="00A943B2" w:rsidRDefault="004D139E" w:rsidP="00D1044D">
      <w:pPr>
        <w:pStyle w:val="ListofFiguresandTablesTOCHeading"/>
      </w:pPr>
      <w:r w:rsidRPr="00D1044D">
        <w:t>F</w:t>
      </w:r>
      <w:r w:rsidR="00A943B2" w:rsidRPr="00D1044D">
        <w:t>igures</w:t>
      </w:r>
    </w:p>
    <w:p w14:paraId="23F20413" w14:textId="77777777" w:rsidR="002D3033"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"Figure" </w:instrText>
      </w:r>
      <w:r>
        <w:fldChar w:fldCharType="separate"/>
      </w:r>
      <w:hyperlink w:anchor="_Toc508199518" w:history="1">
        <w:r w:rsidR="002D3033" w:rsidRPr="000A74DD">
          <w:rPr>
            <w:rStyle w:val="Hyperlink"/>
            <w:noProof/>
          </w:rPr>
          <w:t>Figure 1.1 Examples of tracer distribution in an aquitard and the dominant transport process for upward and downward water flow.</w:t>
        </w:r>
        <w:r w:rsidR="002D3033">
          <w:rPr>
            <w:noProof/>
            <w:webHidden/>
          </w:rPr>
          <w:tab/>
        </w:r>
        <w:r w:rsidR="002D3033">
          <w:rPr>
            <w:noProof/>
            <w:webHidden/>
          </w:rPr>
          <w:fldChar w:fldCharType="begin"/>
        </w:r>
        <w:r w:rsidR="002D3033">
          <w:rPr>
            <w:noProof/>
            <w:webHidden/>
          </w:rPr>
          <w:instrText xml:space="preserve"> PAGEREF _Toc508199518 \h </w:instrText>
        </w:r>
        <w:r w:rsidR="002D3033">
          <w:rPr>
            <w:noProof/>
            <w:webHidden/>
          </w:rPr>
        </w:r>
        <w:r w:rsidR="002D3033">
          <w:rPr>
            <w:noProof/>
            <w:webHidden/>
          </w:rPr>
          <w:fldChar w:fldCharType="separate"/>
        </w:r>
        <w:r w:rsidR="002D3033">
          <w:rPr>
            <w:noProof/>
            <w:webHidden/>
          </w:rPr>
          <w:t>2</w:t>
        </w:r>
        <w:r w:rsidR="002D3033">
          <w:rPr>
            <w:noProof/>
            <w:webHidden/>
          </w:rPr>
          <w:fldChar w:fldCharType="end"/>
        </w:r>
      </w:hyperlink>
    </w:p>
    <w:p w14:paraId="16930D1E" w14:textId="77777777" w:rsidR="002D3033" w:rsidRDefault="004C3690">
      <w:pPr>
        <w:pStyle w:val="TableofFigures"/>
        <w:rPr>
          <w:rFonts w:asciiTheme="minorHAnsi" w:eastAsiaTheme="minorEastAsia" w:hAnsiTheme="minorHAnsi" w:cstheme="minorBidi"/>
          <w:noProof/>
          <w:color w:val="auto"/>
          <w:sz w:val="22"/>
        </w:rPr>
      </w:pPr>
      <w:hyperlink w:anchor="_Toc508199519" w:history="1">
        <w:r w:rsidR="002D3033" w:rsidRPr="000A74DD">
          <w:rPr>
            <w:rStyle w:val="Hyperlink"/>
            <w:noProof/>
          </w:rPr>
          <w:t>Figure 2.1 Surface geology of the Gunnedah Basin and the location of the Slacksmith 1 corehole.</w:t>
        </w:r>
        <w:r w:rsidR="002D3033">
          <w:rPr>
            <w:noProof/>
            <w:webHidden/>
          </w:rPr>
          <w:tab/>
        </w:r>
        <w:r w:rsidR="002D3033">
          <w:rPr>
            <w:noProof/>
            <w:webHidden/>
          </w:rPr>
          <w:fldChar w:fldCharType="begin"/>
        </w:r>
        <w:r w:rsidR="002D3033">
          <w:rPr>
            <w:noProof/>
            <w:webHidden/>
          </w:rPr>
          <w:instrText xml:space="preserve"> PAGEREF _Toc508199519 \h </w:instrText>
        </w:r>
        <w:r w:rsidR="002D3033">
          <w:rPr>
            <w:noProof/>
            <w:webHidden/>
          </w:rPr>
        </w:r>
        <w:r w:rsidR="002D3033">
          <w:rPr>
            <w:noProof/>
            <w:webHidden/>
          </w:rPr>
          <w:fldChar w:fldCharType="separate"/>
        </w:r>
        <w:r w:rsidR="002D3033">
          <w:rPr>
            <w:noProof/>
            <w:webHidden/>
          </w:rPr>
          <w:t>4</w:t>
        </w:r>
        <w:r w:rsidR="002D3033">
          <w:rPr>
            <w:noProof/>
            <w:webHidden/>
          </w:rPr>
          <w:fldChar w:fldCharType="end"/>
        </w:r>
      </w:hyperlink>
    </w:p>
    <w:p w14:paraId="226B04ED" w14:textId="77777777" w:rsidR="002D3033" w:rsidRDefault="004C3690">
      <w:pPr>
        <w:pStyle w:val="TableofFigures"/>
        <w:rPr>
          <w:rFonts w:asciiTheme="minorHAnsi" w:eastAsiaTheme="minorEastAsia" w:hAnsiTheme="minorHAnsi" w:cstheme="minorBidi"/>
          <w:noProof/>
          <w:color w:val="auto"/>
          <w:sz w:val="22"/>
        </w:rPr>
      </w:pPr>
      <w:hyperlink w:anchor="_Toc508199520" w:history="1">
        <w:r w:rsidR="002D3033" w:rsidRPr="000A74DD">
          <w:rPr>
            <w:rStyle w:val="Hyperlink"/>
            <w:noProof/>
          </w:rPr>
          <w:t>Figure 2.2 Conceptual model of helium diffusion between aquitard pore water and quartz grains.</w:t>
        </w:r>
        <w:r w:rsidR="002D3033">
          <w:rPr>
            <w:noProof/>
            <w:webHidden/>
          </w:rPr>
          <w:tab/>
        </w:r>
        <w:r w:rsidR="002D3033">
          <w:rPr>
            <w:noProof/>
            <w:webHidden/>
          </w:rPr>
          <w:fldChar w:fldCharType="begin"/>
        </w:r>
        <w:r w:rsidR="002D3033">
          <w:rPr>
            <w:noProof/>
            <w:webHidden/>
          </w:rPr>
          <w:instrText xml:space="preserve"> PAGEREF _Toc508199520 \h </w:instrText>
        </w:r>
        <w:r w:rsidR="002D3033">
          <w:rPr>
            <w:noProof/>
            <w:webHidden/>
          </w:rPr>
        </w:r>
        <w:r w:rsidR="002D3033">
          <w:rPr>
            <w:noProof/>
            <w:webHidden/>
          </w:rPr>
          <w:fldChar w:fldCharType="separate"/>
        </w:r>
        <w:r w:rsidR="002D3033">
          <w:rPr>
            <w:noProof/>
            <w:webHidden/>
          </w:rPr>
          <w:t>9</w:t>
        </w:r>
        <w:r w:rsidR="002D3033">
          <w:rPr>
            <w:noProof/>
            <w:webHidden/>
          </w:rPr>
          <w:fldChar w:fldCharType="end"/>
        </w:r>
      </w:hyperlink>
    </w:p>
    <w:p w14:paraId="7EA8C771" w14:textId="77777777" w:rsidR="002D3033" w:rsidRDefault="004C3690">
      <w:pPr>
        <w:pStyle w:val="TableofFigures"/>
        <w:rPr>
          <w:rFonts w:asciiTheme="minorHAnsi" w:eastAsiaTheme="minorEastAsia" w:hAnsiTheme="minorHAnsi" w:cstheme="minorBidi"/>
          <w:noProof/>
          <w:color w:val="auto"/>
          <w:sz w:val="22"/>
        </w:rPr>
      </w:pPr>
      <w:hyperlink w:anchor="_Toc508199521" w:history="1">
        <w:r w:rsidR="002D3033" w:rsidRPr="000A74DD">
          <w:rPr>
            <w:rStyle w:val="Hyperlink"/>
            <w:noProof/>
          </w:rPr>
          <w:t>Figure 3.1 Physical analyses of aquitard core samples including (a) bulk density; (b) gas permeametry-based porosity (blue circles) and bulk density-based porosity (black circles); and (c) vertical hydraulic conductivity derived from air permeability measurements.</w:t>
        </w:r>
        <w:r w:rsidR="002D3033">
          <w:rPr>
            <w:noProof/>
            <w:webHidden/>
          </w:rPr>
          <w:tab/>
        </w:r>
        <w:r w:rsidR="002D3033">
          <w:rPr>
            <w:noProof/>
            <w:webHidden/>
          </w:rPr>
          <w:fldChar w:fldCharType="begin"/>
        </w:r>
        <w:r w:rsidR="002D3033">
          <w:rPr>
            <w:noProof/>
            <w:webHidden/>
          </w:rPr>
          <w:instrText xml:space="preserve"> PAGEREF _Toc508199521 \h </w:instrText>
        </w:r>
        <w:r w:rsidR="002D3033">
          <w:rPr>
            <w:noProof/>
            <w:webHidden/>
          </w:rPr>
        </w:r>
        <w:r w:rsidR="002D3033">
          <w:rPr>
            <w:noProof/>
            <w:webHidden/>
          </w:rPr>
          <w:fldChar w:fldCharType="separate"/>
        </w:r>
        <w:r w:rsidR="002D3033">
          <w:rPr>
            <w:noProof/>
            <w:webHidden/>
          </w:rPr>
          <w:t>14</w:t>
        </w:r>
        <w:r w:rsidR="002D3033">
          <w:rPr>
            <w:noProof/>
            <w:webHidden/>
          </w:rPr>
          <w:fldChar w:fldCharType="end"/>
        </w:r>
      </w:hyperlink>
    </w:p>
    <w:p w14:paraId="2BF847F7" w14:textId="77777777" w:rsidR="002D3033" w:rsidRDefault="004C3690">
      <w:pPr>
        <w:pStyle w:val="TableofFigures"/>
        <w:rPr>
          <w:rFonts w:asciiTheme="minorHAnsi" w:eastAsiaTheme="minorEastAsia" w:hAnsiTheme="minorHAnsi" w:cstheme="minorBidi"/>
          <w:noProof/>
          <w:color w:val="auto"/>
          <w:sz w:val="22"/>
        </w:rPr>
      </w:pPr>
      <w:hyperlink w:anchor="_Toc508199522" w:history="1">
        <w:r w:rsidR="002D3033" w:rsidRPr="000A74DD">
          <w:rPr>
            <w:rStyle w:val="Hyperlink"/>
            <w:noProof/>
          </w:rPr>
          <w:t>Figure 3.2 Factors that affect helium transport and partitioning: (a) temperature from downhole wireline logs (Santos (QNT) Pty Ltd 2009), (b) temperature-corrected helium solubility for freshwater (Crovetto</w:t>
        </w:r>
        <w:r w:rsidR="002D3033" w:rsidRPr="000A74DD">
          <w:rPr>
            <w:rStyle w:val="Hyperlink"/>
            <w:i/>
            <w:noProof/>
          </w:rPr>
          <w:t xml:space="preserve"> et al.</w:t>
        </w:r>
        <w:r w:rsidR="002D3033" w:rsidRPr="000A74DD">
          <w:rPr>
            <w:rStyle w:val="Hyperlink"/>
            <w:noProof/>
          </w:rPr>
          <w:t xml:space="preserve"> 1982) and (c) free-water diffusion of helium (Jähne</w:t>
        </w:r>
        <w:r w:rsidR="002D3033" w:rsidRPr="000A74DD">
          <w:rPr>
            <w:rStyle w:val="Hyperlink"/>
            <w:i/>
            <w:noProof/>
          </w:rPr>
          <w:t xml:space="preserve"> et al.</w:t>
        </w:r>
        <w:r w:rsidR="002D3033" w:rsidRPr="000A74DD">
          <w:rPr>
            <w:rStyle w:val="Hyperlink"/>
            <w:noProof/>
          </w:rPr>
          <w:t xml:space="preserve"> 1987).</w:t>
        </w:r>
        <w:r w:rsidR="002D3033">
          <w:rPr>
            <w:noProof/>
            <w:webHidden/>
          </w:rPr>
          <w:tab/>
        </w:r>
        <w:r w:rsidR="002D3033">
          <w:rPr>
            <w:noProof/>
            <w:webHidden/>
          </w:rPr>
          <w:fldChar w:fldCharType="begin"/>
        </w:r>
        <w:r w:rsidR="002D3033">
          <w:rPr>
            <w:noProof/>
            <w:webHidden/>
          </w:rPr>
          <w:instrText xml:space="preserve"> PAGEREF _Toc508199522 \h </w:instrText>
        </w:r>
        <w:r w:rsidR="002D3033">
          <w:rPr>
            <w:noProof/>
            <w:webHidden/>
          </w:rPr>
        </w:r>
        <w:r w:rsidR="002D3033">
          <w:rPr>
            <w:noProof/>
            <w:webHidden/>
          </w:rPr>
          <w:fldChar w:fldCharType="separate"/>
        </w:r>
        <w:r w:rsidR="002D3033">
          <w:rPr>
            <w:noProof/>
            <w:webHidden/>
          </w:rPr>
          <w:t>15</w:t>
        </w:r>
        <w:r w:rsidR="002D3033">
          <w:rPr>
            <w:noProof/>
            <w:webHidden/>
          </w:rPr>
          <w:fldChar w:fldCharType="end"/>
        </w:r>
      </w:hyperlink>
    </w:p>
    <w:p w14:paraId="6EEDA9C4" w14:textId="77777777" w:rsidR="002D3033" w:rsidRDefault="004C3690">
      <w:pPr>
        <w:pStyle w:val="TableofFigures"/>
        <w:rPr>
          <w:rFonts w:asciiTheme="minorHAnsi" w:eastAsiaTheme="minorEastAsia" w:hAnsiTheme="minorHAnsi" w:cstheme="minorBidi"/>
          <w:noProof/>
          <w:color w:val="auto"/>
          <w:sz w:val="22"/>
        </w:rPr>
      </w:pPr>
      <w:hyperlink w:anchor="_Toc508199523" w:history="1">
        <w:r w:rsidR="002D3033" w:rsidRPr="000A74DD">
          <w:rPr>
            <w:rStyle w:val="Hyperlink"/>
            <w:noProof/>
          </w:rPr>
          <w:t>Figure 3.3 Helium release factors: (a) uranium (black circles) and thorium (blue circles) concentrations and (b) production rates calculated from Equation 9.</w:t>
        </w:r>
        <w:r w:rsidR="002D3033">
          <w:rPr>
            <w:noProof/>
            <w:webHidden/>
          </w:rPr>
          <w:tab/>
        </w:r>
        <w:r w:rsidR="002D3033">
          <w:rPr>
            <w:noProof/>
            <w:webHidden/>
          </w:rPr>
          <w:fldChar w:fldCharType="begin"/>
        </w:r>
        <w:r w:rsidR="002D3033">
          <w:rPr>
            <w:noProof/>
            <w:webHidden/>
          </w:rPr>
          <w:instrText xml:space="preserve"> PAGEREF _Toc508199523 \h </w:instrText>
        </w:r>
        <w:r w:rsidR="002D3033">
          <w:rPr>
            <w:noProof/>
            <w:webHidden/>
          </w:rPr>
        </w:r>
        <w:r w:rsidR="002D3033">
          <w:rPr>
            <w:noProof/>
            <w:webHidden/>
          </w:rPr>
          <w:fldChar w:fldCharType="separate"/>
        </w:r>
        <w:r w:rsidR="002D3033">
          <w:rPr>
            <w:noProof/>
            <w:webHidden/>
          </w:rPr>
          <w:t>16</w:t>
        </w:r>
        <w:r w:rsidR="002D3033">
          <w:rPr>
            <w:noProof/>
            <w:webHidden/>
          </w:rPr>
          <w:fldChar w:fldCharType="end"/>
        </w:r>
      </w:hyperlink>
    </w:p>
    <w:p w14:paraId="2E96B8A5" w14:textId="77777777" w:rsidR="002D3033" w:rsidRDefault="004C3690">
      <w:pPr>
        <w:pStyle w:val="TableofFigures"/>
        <w:rPr>
          <w:rFonts w:asciiTheme="minorHAnsi" w:eastAsiaTheme="minorEastAsia" w:hAnsiTheme="minorHAnsi" w:cstheme="minorBidi"/>
          <w:noProof/>
          <w:color w:val="auto"/>
          <w:sz w:val="22"/>
        </w:rPr>
      </w:pPr>
      <w:hyperlink w:anchor="_Toc508199524" w:history="1">
        <w:r w:rsidR="002D3033" w:rsidRPr="000A74DD">
          <w:rPr>
            <w:rStyle w:val="Hyperlink"/>
            <w:noProof/>
          </w:rPr>
          <w:t>Figure 3.4 Helium results: (a) measured helium concentration in quartz, (b) measured (circles) and mean (dashed line) helium accessible volume of quartz and (c) calculated helium concentration in pore water.</w:t>
        </w:r>
        <w:r w:rsidR="002D3033">
          <w:rPr>
            <w:noProof/>
            <w:webHidden/>
          </w:rPr>
          <w:tab/>
        </w:r>
        <w:r w:rsidR="002D3033">
          <w:rPr>
            <w:noProof/>
            <w:webHidden/>
          </w:rPr>
          <w:fldChar w:fldCharType="begin"/>
        </w:r>
        <w:r w:rsidR="002D3033">
          <w:rPr>
            <w:noProof/>
            <w:webHidden/>
          </w:rPr>
          <w:instrText xml:space="preserve"> PAGEREF _Toc508199524 \h </w:instrText>
        </w:r>
        <w:r w:rsidR="002D3033">
          <w:rPr>
            <w:noProof/>
            <w:webHidden/>
          </w:rPr>
        </w:r>
        <w:r w:rsidR="002D3033">
          <w:rPr>
            <w:noProof/>
            <w:webHidden/>
          </w:rPr>
          <w:fldChar w:fldCharType="separate"/>
        </w:r>
        <w:r w:rsidR="002D3033">
          <w:rPr>
            <w:noProof/>
            <w:webHidden/>
          </w:rPr>
          <w:t>17</w:t>
        </w:r>
        <w:r w:rsidR="002D3033">
          <w:rPr>
            <w:noProof/>
            <w:webHidden/>
          </w:rPr>
          <w:fldChar w:fldCharType="end"/>
        </w:r>
      </w:hyperlink>
    </w:p>
    <w:p w14:paraId="67364FE8" w14:textId="77777777" w:rsidR="002D3033" w:rsidRDefault="004C3690">
      <w:pPr>
        <w:pStyle w:val="TableofFigures"/>
        <w:rPr>
          <w:rFonts w:asciiTheme="minorHAnsi" w:eastAsiaTheme="minorEastAsia" w:hAnsiTheme="minorHAnsi" w:cstheme="minorBidi"/>
          <w:noProof/>
          <w:color w:val="auto"/>
          <w:sz w:val="22"/>
        </w:rPr>
      </w:pPr>
      <w:hyperlink w:anchor="_Toc508199525" w:history="1">
        <w:r w:rsidR="002D3033" w:rsidRPr="000A74DD">
          <w:rPr>
            <w:rStyle w:val="Hyperlink"/>
            <w:noProof/>
          </w:rPr>
          <w:t>Figure 3.5 Estimated helium diffusion rates for sample SLK696. The first-order two-rate model was fitted to experimental data. The first-order three-rate model was fitted to synthetic data (i.e. generated by the spherical model).</w:t>
        </w:r>
        <w:r w:rsidR="002D3033">
          <w:rPr>
            <w:noProof/>
            <w:webHidden/>
          </w:rPr>
          <w:tab/>
        </w:r>
        <w:r w:rsidR="002D3033">
          <w:rPr>
            <w:noProof/>
            <w:webHidden/>
          </w:rPr>
          <w:fldChar w:fldCharType="begin"/>
        </w:r>
        <w:r w:rsidR="002D3033">
          <w:rPr>
            <w:noProof/>
            <w:webHidden/>
          </w:rPr>
          <w:instrText xml:space="preserve"> PAGEREF _Toc508199525 \h </w:instrText>
        </w:r>
        <w:r w:rsidR="002D3033">
          <w:rPr>
            <w:noProof/>
            <w:webHidden/>
          </w:rPr>
        </w:r>
        <w:r w:rsidR="002D3033">
          <w:rPr>
            <w:noProof/>
            <w:webHidden/>
          </w:rPr>
          <w:fldChar w:fldCharType="separate"/>
        </w:r>
        <w:r w:rsidR="002D3033">
          <w:rPr>
            <w:noProof/>
            <w:webHidden/>
          </w:rPr>
          <w:t>18</w:t>
        </w:r>
        <w:r w:rsidR="002D3033">
          <w:rPr>
            <w:noProof/>
            <w:webHidden/>
          </w:rPr>
          <w:fldChar w:fldCharType="end"/>
        </w:r>
      </w:hyperlink>
    </w:p>
    <w:p w14:paraId="29A45970" w14:textId="77777777" w:rsidR="002D3033" w:rsidRDefault="004C3690">
      <w:pPr>
        <w:pStyle w:val="TableofFigures"/>
        <w:rPr>
          <w:rFonts w:asciiTheme="minorHAnsi" w:eastAsiaTheme="minorEastAsia" w:hAnsiTheme="minorHAnsi" w:cstheme="minorBidi"/>
          <w:noProof/>
          <w:color w:val="auto"/>
          <w:sz w:val="22"/>
        </w:rPr>
      </w:pPr>
      <w:hyperlink w:anchor="_Toc508199526" w:history="1">
        <w:r w:rsidR="002D3033" w:rsidRPr="000A74DD">
          <w:rPr>
            <w:rStyle w:val="Hyperlink"/>
            <w:noProof/>
          </w:rPr>
          <w:t>Figure 3.6 Comparisons between two-parameter spherical diffusion numerical model (solid orange line) and three-parameter first-order rate approximation analytical model (dashed blue line). Also shown is the pore water helium concentration (solid black line). The quartz grain size was specified as median diameter = 70 μm.</w:t>
        </w:r>
        <w:r w:rsidR="002D3033">
          <w:rPr>
            <w:noProof/>
            <w:webHidden/>
          </w:rPr>
          <w:tab/>
        </w:r>
        <w:r w:rsidR="002D3033">
          <w:rPr>
            <w:noProof/>
            <w:webHidden/>
          </w:rPr>
          <w:fldChar w:fldCharType="begin"/>
        </w:r>
        <w:r w:rsidR="002D3033">
          <w:rPr>
            <w:noProof/>
            <w:webHidden/>
          </w:rPr>
          <w:instrText xml:space="preserve"> PAGEREF _Toc508199526 \h </w:instrText>
        </w:r>
        <w:r w:rsidR="002D3033">
          <w:rPr>
            <w:noProof/>
            <w:webHidden/>
          </w:rPr>
        </w:r>
        <w:r w:rsidR="002D3033">
          <w:rPr>
            <w:noProof/>
            <w:webHidden/>
          </w:rPr>
          <w:fldChar w:fldCharType="separate"/>
        </w:r>
        <w:r w:rsidR="002D3033">
          <w:rPr>
            <w:noProof/>
            <w:webHidden/>
          </w:rPr>
          <w:t>20</w:t>
        </w:r>
        <w:r w:rsidR="002D3033">
          <w:rPr>
            <w:noProof/>
            <w:webHidden/>
          </w:rPr>
          <w:fldChar w:fldCharType="end"/>
        </w:r>
      </w:hyperlink>
    </w:p>
    <w:p w14:paraId="2107F595" w14:textId="77777777" w:rsidR="002D3033" w:rsidRDefault="004C3690">
      <w:pPr>
        <w:pStyle w:val="TableofFigures"/>
        <w:rPr>
          <w:rFonts w:asciiTheme="minorHAnsi" w:eastAsiaTheme="minorEastAsia" w:hAnsiTheme="minorHAnsi" w:cstheme="minorBidi"/>
          <w:noProof/>
          <w:color w:val="auto"/>
          <w:sz w:val="22"/>
        </w:rPr>
      </w:pPr>
      <w:hyperlink w:anchor="_Toc508199527" w:history="1">
        <w:r w:rsidR="002D3033" w:rsidRPr="000A74DD">
          <w:rPr>
            <w:rStyle w:val="Hyperlink"/>
            <w:noProof/>
          </w:rPr>
          <w:t>Figure 3.7 Quartz-helium measured pore water concentrations (closed black circles) and calculated steady state helium distributions in pore water (solid blue lines) and derived from quartz-helium (dashed orange lines) with a range of tortuosity values; upward velocity is 0.02 mm/year.</w:t>
        </w:r>
        <w:r w:rsidR="002D3033">
          <w:rPr>
            <w:noProof/>
            <w:webHidden/>
          </w:rPr>
          <w:tab/>
        </w:r>
        <w:r w:rsidR="002D3033">
          <w:rPr>
            <w:noProof/>
            <w:webHidden/>
          </w:rPr>
          <w:fldChar w:fldCharType="begin"/>
        </w:r>
        <w:r w:rsidR="002D3033">
          <w:rPr>
            <w:noProof/>
            <w:webHidden/>
          </w:rPr>
          <w:instrText xml:space="preserve"> PAGEREF _Toc508199527 \h </w:instrText>
        </w:r>
        <w:r w:rsidR="002D3033">
          <w:rPr>
            <w:noProof/>
            <w:webHidden/>
          </w:rPr>
        </w:r>
        <w:r w:rsidR="002D3033">
          <w:rPr>
            <w:noProof/>
            <w:webHidden/>
          </w:rPr>
          <w:fldChar w:fldCharType="separate"/>
        </w:r>
        <w:r w:rsidR="002D3033">
          <w:rPr>
            <w:noProof/>
            <w:webHidden/>
          </w:rPr>
          <w:t>22</w:t>
        </w:r>
        <w:r w:rsidR="002D3033">
          <w:rPr>
            <w:noProof/>
            <w:webHidden/>
          </w:rPr>
          <w:fldChar w:fldCharType="end"/>
        </w:r>
      </w:hyperlink>
    </w:p>
    <w:p w14:paraId="49650B14" w14:textId="77777777" w:rsidR="002D3033" w:rsidRDefault="004C3690">
      <w:pPr>
        <w:pStyle w:val="TableofFigures"/>
        <w:rPr>
          <w:rFonts w:asciiTheme="minorHAnsi" w:eastAsiaTheme="minorEastAsia" w:hAnsiTheme="minorHAnsi" w:cstheme="minorBidi"/>
          <w:noProof/>
          <w:color w:val="auto"/>
          <w:sz w:val="22"/>
        </w:rPr>
      </w:pPr>
      <w:hyperlink w:anchor="_Toc508199528" w:history="1">
        <w:r w:rsidR="002D3033" w:rsidRPr="000A74DD">
          <w:rPr>
            <w:rStyle w:val="Hyperlink"/>
            <w:noProof/>
          </w:rPr>
          <w:t>Figure 3.8 Quartz-helium measured pore water concentrations (closed black circles) and calculated steady state helium distributions in pore water (solid blue lines) and derived from quartz-helium (dashed orange lines) with (a) downward advection and (b) upward advection.</w:t>
        </w:r>
        <w:r w:rsidR="002D3033">
          <w:rPr>
            <w:noProof/>
            <w:webHidden/>
          </w:rPr>
          <w:tab/>
        </w:r>
        <w:r w:rsidR="002D3033">
          <w:rPr>
            <w:noProof/>
            <w:webHidden/>
          </w:rPr>
          <w:fldChar w:fldCharType="begin"/>
        </w:r>
        <w:r w:rsidR="002D3033">
          <w:rPr>
            <w:noProof/>
            <w:webHidden/>
          </w:rPr>
          <w:instrText xml:space="preserve"> PAGEREF _Toc508199528 \h </w:instrText>
        </w:r>
        <w:r w:rsidR="002D3033">
          <w:rPr>
            <w:noProof/>
            <w:webHidden/>
          </w:rPr>
        </w:r>
        <w:r w:rsidR="002D3033">
          <w:rPr>
            <w:noProof/>
            <w:webHidden/>
          </w:rPr>
          <w:fldChar w:fldCharType="separate"/>
        </w:r>
        <w:r w:rsidR="002D3033">
          <w:rPr>
            <w:noProof/>
            <w:webHidden/>
          </w:rPr>
          <w:t>23</w:t>
        </w:r>
        <w:r w:rsidR="002D3033">
          <w:rPr>
            <w:noProof/>
            <w:webHidden/>
          </w:rPr>
          <w:fldChar w:fldCharType="end"/>
        </w:r>
      </w:hyperlink>
    </w:p>
    <w:p w14:paraId="4466CFB6" w14:textId="77777777" w:rsidR="002D3033" w:rsidRDefault="004C3690">
      <w:pPr>
        <w:pStyle w:val="TableofFigures"/>
        <w:rPr>
          <w:rFonts w:asciiTheme="minorHAnsi" w:eastAsiaTheme="minorEastAsia" w:hAnsiTheme="minorHAnsi" w:cstheme="minorBidi"/>
          <w:noProof/>
          <w:color w:val="auto"/>
          <w:sz w:val="22"/>
        </w:rPr>
      </w:pPr>
      <w:hyperlink w:anchor="_Toc508199529" w:history="1">
        <w:r w:rsidR="002D3033" w:rsidRPr="000A74DD">
          <w:rPr>
            <w:rStyle w:val="Hyperlink"/>
            <w:noProof/>
          </w:rPr>
          <w:t>Figure 3.9 Vertical distributions of helium in pore water (black circles) derived from quartz-helium measurements and helium distributions in pore water (blue solid) and derived from quartz-helium (orange dashed) with (a) downward advection and (b) upward advection.</w:t>
        </w:r>
        <w:r w:rsidR="002D3033">
          <w:rPr>
            <w:noProof/>
            <w:webHidden/>
          </w:rPr>
          <w:tab/>
        </w:r>
        <w:r w:rsidR="002D3033">
          <w:rPr>
            <w:noProof/>
            <w:webHidden/>
          </w:rPr>
          <w:fldChar w:fldCharType="begin"/>
        </w:r>
        <w:r w:rsidR="002D3033">
          <w:rPr>
            <w:noProof/>
            <w:webHidden/>
          </w:rPr>
          <w:instrText xml:space="preserve"> PAGEREF _Toc508199529 \h </w:instrText>
        </w:r>
        <w:r w:rsidR="002D3033">
          <w:rPr>
            <w:noProof/>
            <w:webHidden/>
          </w:rPr>
        </w:r>
        <w:r w:rsidR="002D3033">
          <w:rPr>
            <w:noProof/>
            <w:webHidden/>
          </w:rPr>
          <w:fldChar w:fldCharType="separate"/>
        </w:r>
        <w:r w:rsidR="002D3033">
          <w:rPr>
            <w:noProof/>
            <w:webHidden/>
          </w:rPr>
          <w:t>24</w:t>
        </w:r>
        <w:r w:rsidR="002D3033">
          <w:rPr>
            <w:noProof/>
            <w:webHidden/>
          </w:rPr>
          <w:fldChar w:fldCharType="end"/>
        </w:r>
      </w:hyperlink>
    </w:p>
    <w:p w14:paraId="373B63F7" w14:textId="77777777" w:rsidR="002D3033" w:rsidRDefault="004C3690">
      <w:pPr>
        <w:pStyle w:val="TableofFigures"/>
        <w:rPr>
          <w:rFonts w:asciiTheme="minorHAnsi" w:eastAsiaTheme="minorEastAsia" w:hAnsiTheme="minorHAnsi" w:cstheme="minorBidi"/>
          <w:noProof/>
          <w:color w:val="auto"/>
          <w:sz w:val="22"/>
        </w:rPr>
      </w:pPr>
      <w:hyperlink w:anchor="_Toc508199530" w:history="1">
        <w:r w:rsidR="002D3033" w:rsidRPr="000A74DD">
          <w:rPr>
            <w:rStyle w:val="Hyperlink"/>
            <w:noProof/>
          </w:rPr>
          <w:t>Figure 4.1 Example of the loss of fine-scale detail caused by the linearisation of helium diffusion from quartz: temperature is 40 °C and boundary step change frequency is 5.0 × 10</w:t>
        </w:r>
        <w:r w:rsidR="002D3033" w:rsidRPr="000A74DD">
          <w:rPr>
            <w:rStyle w:val="Hyperlink"/>
            <w:noProof/>
            <w:vertAlign w:val="superscript"/>
          </w:rPr>
          <w:t>9</w:t>
        </w:r>
        <w:r w:rsidR="002D3033" w:rsidRPr="000A74DD">
          <w:rPr>
            <w:rStyle w:val="Hyperlink"/>
            <w:noProof/>
          </w:rPr>
          <w:t xml:space="preserve"> seconds (i.e., 158 years); inset boxes show normalised helium concentrations (</w:t>
        </w:r>
        <w:r w:rsidR="002D3033" w:rsidRPr="000A74DD">
          <w:rPr>
            <w:rStyle w:val="Hyperlink"/>
            <w:i/>
            <w:noProof/>
          </w:rPr>
          <w:t>C/C</w:t>
        </w:r>
        <w:r w:rsidR="002D3033" w:rsidRPr="000A74DD">
          <w:rPr>
            <w:rStyle w:val="Hyperlink"/>
            <w:noProof/>
            <w:vertAlign w:val="subscript"/>
          </w:rPr>
          <w:t>0</w:t>
        </w:r>
        <w:r w:rsidR="002D3033" w:rsidRPr="000A74DD">
          <w:rPr>
            <w:rStyle w:val="Hyperlink"/>
            <w:noProof/>
          </w:rPr>
          <w:t>; y-axis) versus quartz grain radii (</w:t>
        </w:r>
        <w:r w:rsidR="002D3033" w:rsidRPr="000A74DD">
          <w:rPr>
            <w:rStyle w:val="Hyperlink"/>
            <w:i/>
            <w:noProof/>
          </w:rPr>
          <w:t>r;</w:t>
        </w:r>
        <w:r w:rsidR="002D3033" w:rsidRPr="000A74DD">
          <w:rPr>
            <w:rStyle w:val="Hyperlink"/>
            <w:noProof/>
          </w:rPr>
          <w:t xml:space="preserve"> x-axis) (grain centres are located at lower left corners of X-Y boxes; interfaces between grain surface and pore water are located at bottom right corners).</w:t>
        </w:r>
        <w:r w:rsidR="002D3033">
          <w:rPr>
            <w:noProof/>
            <w:webHidden/>
          </w:rPr>
          <w:tab/>
        </w:r>
        <w:r w:rsidR="002D3033">
          <w:rPr>
            <w:noProof/>
            <w:webHidden/>
          </w:rPr>
          <w:fldChar w:fldCharType="begin"/>
        </w:r>
        <w:r w:rsidR="002D3033">
          <w:rPr>
            <w:noProof/>
            <w:webHidden/>
          </w:rPr>
          <w:instrText xml:space="preserve"> PAGEREF _Toc508199530 \h </w:instrText>
        </w:r>
        <w:r w:rsidR="002D3033">
          <w:rPr>
            <w:noProof/>
            <w:webHidden/>
          </w:rPr>
        </w:r>
        <w:r w:rsidR="002D3033">
          <w:rPr>
            <w:noProof/>
            <w:webHidden/>
          </w:rPr>
          <w:fldChar w:fldCharType="separate"/>
        </w:r>
        <w:r w:rsidR="002D3033">
          <w:rPr>
            <w:noProof/>
            <w:webHidden/>
          </w:rPr>
          <w:t>27</w:t>
        </w:r>
        <w:r w:rsidR="002D3033">
          <w:rPr>
            <w:noProof/>
            <w:webHidden/>
          </w:rPr>
          <w:fldChar w:fldCharType="end"/>
        </w:r>
      </w:hyperlink>
    </w:p>
    <w:p w14:paraId="7C76D551" w14:textId="77777777" w:rsidR="002D3033" w:rsidRDefault="004C3690">
      <w:pPr>
        <w:pStyle w:val="TableofFigures"/>
        <w:rPr>
          <w:rFonts w:asciiTheme="minorHAnsi" w:eastAsiaTheme="minorEastAsia" w:hAnsiTheme="minorHAnsi" w:cstheme="minorBidi"/>
          <w:noProof/>
          <w:color w:val="auto"/>
          <w:sz w:val="22"/>
        </w:rPr>
      </w:pPr>
      <w:hyperlink w:anchor="_Toc508199531" w:history="1">
        <w:r w:rsidR="002D3033" w:rsidRPr="000A74DD">
          <w:rPr>
            <w:rStyle w:val="Hyperlink"/>
            <w:noProof/>
          </w:rPr>
          <w:t xml:space="preserve">Figure 4.2 Results of hypothetical modelling of helium transport between pore water (solid blue lines) and quartz grains (dashed orange lines) for in 5 m thick aquitard; vertical fluid flow direction is upward; </w:t>
        </w:r>
        <w:r w:rsidR="002D3033" w:rsidRPr="000A74DD">
          <w:rPr>
            <w:rStyle w:val="Hyperlink"/>
            <w:i/>
            <w:noProof/>
          </w:rPr>
          <w:t>D</w:t>
        </w:r>
        <w:r w:rsidR="002D3033" w:rsidRPr="000A74DD">
          <w:rPr>
            <w:rStyle w:val="Hyperlink"/>
            <w:noProof/>
          </w:rPr>
          <w:t xml:space="preserve"> uses </w:t>
        </w:r>
        <w:r w:rsidR="002D3033" w:rsidRPr="000A74DD">
          <w:rPr>
            <w:rStyle w:val="Hyperlink"/>
            <w:i/>
            <w:noProof/>
          </w:rPr>
          <w:t xml:space="preserve">τ </w:t>
        </w:r>
        <w:r w:rsidR="002D3033" w:rsidRPr="000A74DD">
          <w:rPr>
            <w:rStyle w:val="Hyperlink"/>
            <w:noProof/>
          </w:rPr>
          <w:t>= 4</w:t>
        </w:r>
        <w:r w:rsidR="002D3033" w:rsidRPr="000A74DD">
          <w:rPr>
            <w:rStyle w:val="Hyperlink"/>
            <w:i/>
            <w:noProof/>
          </w:rPr>
          <w:t>n;</w:t>
        </w:r>
        <w:r w:rsidR="002D3033" w:rsidRPr="000A74DD">
          <w:rPr>
            <w:rStyle w:val="Hyperlink"/>
            <w:noProof/>
          </w:rPr>
          <w:t xml:space="preserve"> quartz grain diameter is 46–150 μm and is weighted to equal mass per grain size; time step shown is 5 years; and total simulated time is 100 years.</w:t>
        </w:r>
        <w:r w:rsidR="002D3033">
          <w:rPr>
            <w:noProof/>
            <w:webHidden/>
          </w:rPr>
          <w:tab/>
        </w:r>
        <w:r w:rsidR="002D3033">
          <w:rPr>
            <w:noProof/>
            <w:webHidden/>
          </w:rPr>
          <w:fldChar w:fldCharType="begin"/>
        </w:r>
        <w:r w:rsidR="002D3033">
          <w:rPr>
            <w:noProof/>
            <w:webHidden/>
          </w:rPr>
          <w:instrText xml:space="preserve"> PAGEREF _Toc508199531 \h </w:instrText>
        </w:r>
        <w:r w:rsidR="002D3033">
          <w:rPr>
            <w:noProof/>
            <w:webHidden/>
          </w:rPr>
        </w:r>
        <w:r w:rsidR="002D3033">
          <w:rPr>
            <w:noProof/>
            <w:webHidden/>
          </w:rPr>
          <w:fldChar w:fldCharType="separate"/>
        </w:r>
        <w:r w:rsidR="002D3033">
          <w:rPr>
            <w:noProof/>
            <w:webHidden/>
          </w:rPr>
          <w:t>29</w:t>
        </w:r>
        <w:r w:rsidR="002D3033">
          <w:rPr>
            <w:noProof/>
            <w:webHidden/>
          </w:rPr>
          <w:fldChar w:fldCharType="end"/>
        </w:r>
      </w:hyperlink>
    </w:p>
    <w:p w14:paraId="75E2756A" w14:textId="77777777" w:rsidR="002D3033" w:rsidRDefault="004C3690">
      <w:pPr>
        <w:pStyle w:val="TableofFigures"/>
        <w:rPr>
          <w:rFonts w:asciiTheme="minorHAnsi" w:eastAsiaTheme="minorEastAsia" w:hAnsiTheme="minorHAnsi" w:cstheme="minorBidi"/>
          <w:noProof/>
          <w:color w:val="auto"/>
          <w:sz w:val="22"/>
        </w:rPr>
      </w:pPr>
      <w:hyperlink w:anchor="_Toc508199532" w:history="1">
        <w:r w:rsidR="002D3033" w:rsidRPr="000A74DD">
          <w:rPr>
            <w:rStyle w:val="Hyperlink"/>
            <w:noProof/>
          </w:rPr>
          <w:t xml:space="preserve">Figure 4.3 Results of hypothetical modelling of helium transport between in pore water (solid blue lines) and quartz grains (dashed orange lines) for a 50 m thick aquitard; vertical fluid flow direction is upward; </w:t>
        </w:r>
        <w:r w:rsidR="002D3033" w:rsidRPr="000A74DD">
          <w:rPr>
            <w:rStyle w:val="Hyperlink"/>
            <w:i/>
            <w:noProof/>
          </w:rPr>
          <w:t>D</w:t>
        </w:r>
        <w:r w:rsidR="002D3033" w:rsidRPr="000A74DD">
          <w:rPr>
            <w:rStyle w:val="Hyperlink"/>
            <w:noProof/>
          </w:rPr>
          <w:t xml:space="preserve"> uses </w:t>
        </w:r>
        <w:r w:rsidR="002D3033" w:rsidRPr="000A74DD">
          <w:rPr>
            <w:rStyle w:val="Hyperlink"/>
            <w:i/>
            <w:noProof/>
          </w:rPr>
          <w:t xml:space="preserve">τ </w:t>
        </w:r>
        <w:r w:rsidR="002D3033" w:rsidRPr="000A74DD">
          <w:rPr>
            <w:rStyle w:val="Hyperlink"/>
            <w:noProof/>
          </w:rPr>
          <w:t>= 4</w:t>
        </w:r>
        <w:r w:rsidR="002D3033" w:rsidRPr="000A74DD">
          <w:rPr>
            <w:rStyle w:val="Hyperlink"/>
            <w:i/>
            <w:noProof/>
          </w:rPr>
          <w:t>n;</w:t>
        </w:r>
        <w:r w:rsidR="002D3033" w:rsidRPr="000A74DD">
          <w:rPr>
            <w:rStyle w:val="Hyperlink"/>
            <w:noProof/>
          </w:rPr>
          <w:t xml:space="preserve"> quartz grain diameter is 46–150 μm and is weighted to equal mass per grain size; time step shown is 500 years; and total</w:t>
        </w:r>
        <w:r w:rsidR="002D3033">
          <w:rPr>
            <w:noProof/>
            <w:webHidden/>
          </w:rPr>
          <w:tab/>
        </w:r>
        <w:r w:rsidR="002D3033">
          <w:rPr>
            <w:noProof/>
            <w:webHidden/>
          </w:rPr>
          <w:fldChar w:fldCharType="begin"/>
        </w:r>
        <w:r w:rsidR="002D3033">
          <w:rPr>
            <w:noProof/>
            <w:webHidden/>
          </w:rPr>
          <w:instrText xml:space="preserve"> PAGEREF _Toc508199532 \h </w:instrText>
        </w:r>
        <w:r w:rsidR="002D3033">
          <w:rPr>
            <w:noProof/>
            <w:webHidden/>
          </w:rPr>
        </w:r>
        <w:r w:rsidR="002D3033">
          <w:rPr>
            <w:noProof/>
            <w:webHidden/>
          </w:rPr>
          <w:fldChar w:fldCharType="separate"/>
        </w:r>
        <w:r w:rsidR="002D3033">
          <w:rPr>
            <w:noProof/>
            <w:webHidden/>
          </w:rPr>
          <w:t>30</w:t>
        </w:r>
        <w:r w:rsidR="002D3033">
          <w:rPr>
            <w:noProof/>
            <w:webHidden/>
          </w:rPr>
          <w:fldChar w:fldCharType="end"/>
        </w:r>
      </w:hyperlink>
    </w:p>
    <w:p w14:paraId="0BBF606B" w14:textId="77777777" w:rsidR="002D3033" w:rsidRDefault="004C3690">
      <w:pPr>
        <w:pStyle w:val="TableofFigures"/>
        <w:rPr>
          <w:rFonts w:asciiTheme="minorHAnsi" w:eastAsiaTheme="minorEastAsia" w:hAnsiTheme="minorHAnsi" w:cstheme="minorBidi"/>
          <w:noProof/>
          <w:color w:val="auto"/>
          <w:sz w:val="22"/>
        </w:rPr>
      </w:pPr>
      <w:hyperlink w:anchor="_Toc508199533" w:history="1">
        <w:r w:rsidR="002D3033" w:rsidRPr="000A74DD">
          <w:rPr>
            <w:rStyle w:val="Hyperlink"/>
            <w:noProof/>
          </w:rPr>
          <w:t xml:space="preserve">Figure 4.4 Results of hypothetical modelling of helium transport between pore water (solid blue lines) and quartz grains (dashed orange lines) for a 500 m thick aquitard; vertical fluid flow direction is upward; </w:t>
        </w:r>
        <w:r w:rsidR="002D3033" w:rsidRPr="000A74DD">
          <w:rPr>
            <w:rStyle w:val="Hyperlink"/>
            <w:i/>
            <w:noProof/>
          </w:rPr>
          <w:t>D</w:t>
        </w:r>
        <w:r w:rsidR="002D3033" w:rsidRPr="000A74DD">
          <w:rPr>
            <w:rStyle w:val="Hyperlink"/>
            <w:noProof/>
          </w:rPr>
          <w:t xml:space="preserve"> uses </w:t>
        </w:r>
        <w:r w:rsidR="002D3033" w:rsidRPr="000A74DD">
          <w:rPr>
            <w:rStyle w:val="Hyperlink"/>
            <w:i/>
            <w:noProof/>
          </w:rPr>
          <w:t>τ</w:t>
        </w:r>
        <w:r w:rsidR="002D3033" w:rsidRPr="000A74DD">
          <w:rPr>
            <w:rStyle w:val="Hyperlink"/>
            <w:noProof/>
          </w:rPr>
          <w:t xml:space="preserve"> = 4</w:t>
        </w:r>
        <w:r w:rsidR="002D3033" w:rsidRPr="000A74DD">
          <w:rPr>
            <w:rStyle w:val="Hyperlink"/>
            <w:i/>
            <w:noProof/>
          </w:rPr>
          <w:t>n;</w:t>
        </w:r>
        <w:r w:rsidR="002D3033" w:rsidRPr="000A74DD">
          <w:rPr>
            <w:rStyle w:val="Hyperlink"/>
            <w:noProof/>
          </w:rPr>
          <w:t xml:space="preserve"> quartz grain diameter is 46-150 μm and is weighted to equal mass per grain size; time step shown is 50,000 years; and total simulated time is one million years.</w:t>
        </w:r>
        <w:r w:rsidR="002D3033">
          <w:rPr>
            <w:noProof/>
            <w:webHidden/>
          </w:rPr>
          <w:tab/>
        </w:r>
        <w:r w:rsidR="002D3033">
          <w:rPr>
            <w:noProof/>
            <w:webHidden/>
          </w:rPr>
          <w:fldChar w:fldCharType="begin"/>
        </w:r>
        <w:r w:rsidR="002D3033">
          <w:rPr>
            <w:noProof/>
            <w:webHidden/>
          </w:rPr>
          <w:instrText xml:space="preserve"> PAGEREF _Toc508199533 \h </w:instrText>
        </w:r>
        <w:r w:rsidR="002D3033">
          <w:rPr>
            <w:noProof/>
            <w:webHidden/>
          </w:rPr>
        </w:r>
        <w:r w:rsidR="002D3033">
          <w:rPr>
            <w:noProof/>
            <w:webHidden/>
          </w:rPr>
          <w:fldChar w:fldCharType="separate"/>
        </w:r>
        <w:r w:rsidR="002D3033">
          <w:rPr>
            <w:noProof/>
            <w:webHidden/>
          </w:rPr>
          <w:t>31</w:t>
        </w:r>
        <w:r w:rsidR="002D3033">
          <w:rPr>
            <w:noProof/>
            <w:webHidden/>
          </w:rPr>
          <w:fldChar w:fldCharType="end"/>
        </w:r>
      </w:hyperlink>
    </w:p>
    <w:p w14:paraId="3E5D34B0" w14:textId="77777777" w:rsidR="002D3033" w:rsidRDefault="009959BB" w:rsidP="000B2D47">
      <w:pPr>
        <w:pStyle w:val="TableofFigures"/>
        <w:rPr>
          <w:noProof/>
        </w:rPr>
      </w:pPr>
      <w:r>
        <w:fldChar w:fldCharType="end"/>
      </w:r>
      <w:r>
        <w:rPr>
          <w:sz w:val="22"/>
        </w:rPr>
        <w:fldChar w:fldCharType="begin"/>
      </w:r>
      <w:r w:rsidR="003053C7">
        <w:instrText xml:space="preserve"> TOC \h \z \c "Apx Figure" </w:instrText>
      </w:r>
      <w:r>
        <w:rPr>
          <w:sz w:val="22"/>
        </w:rPr>
        <w:fldChar w:fldCharType="separate"/>
      </w:r>
    </w:p>
    <w:p w14:paraId="5EED6558" w14:textId="511005B7" w:rsidR="00A943B2" w:rsidRDefault="002D3033" w:rsidP="00D1044D">
      <w:pPr>
        <w:pStyle w:val="ListofFiguresandTablesTOCHeading"/>
      </w:pPr>
      <w:r>
        <w:rPr>
          <w:b w:val="0"/>
          <w:bCs/>
          <w:noProof/>
          <w:lang w:val="en-US"/>
        </w:rPr>
        <w:t>No table of figures entries found.</w:t>
      </w:r>
      <w:r w:rsidR="009959BB">
        <w:fldChar w:fldCharType="end"/>
      </w:r>
      <w:r w:rsidR="004D139E">
        <w:t>T</w:t>
      </w:r>
      <w:r w:rsidR="00A943B2">
        <w:t>ables</w:t>
      </w:r>
    </w:p>
    <w:p w14:paraId="0E6838BA" w14:textId="77777777" w:rsidR="002D3033"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508199534" w:history="1">
        <w:r w:rsidR="002D3033" w:rsidRPr="00423471">
          <w:rPr>
            <w:rStyle w:val="Hyperlink"/>
            <w:noProof/>
          </w:rPr>
          <w:t>Table 2.1. Summary of geological units, geological model layers, hydrostratigraphic units and groundwater flow model layers represented in the CDM Smith Gunnedah Basin groundwater flow model (modified after CDM Smith (2014).</w:t>
        </w:r>
        <w:r w:rsidR="002D3033">
          <w:rPr>
            <w:noProof/>
            <w:webHidden/>
          </w:rPr>
          <w:tab/>
        </w:r>
        <w:r w:rsidR="002D3033">
          <w:rPr>
            <w:noProof/>
            <w:webHidden/>
          </w:rPr>
          <w:fldChar w:fldCharType="begin"/>
        </w:r>
        <w:r w:rsidR="002D3033">
          <w:rPr>
            <w:noProof/>
            <w:webHidden/>
          </w:rPr>
          <w:instrText xml:space="preserve"> PAGEREF _Toc508199534 \h </w:instrText>
        </w:r>
        <w:r w:rsidR="002D3033">
          <w:rPr>
            <w:noProof/>
            <w:webHidden/>
          </w:rPr>
        </w:r>
        <w:r w:rsidR="002D3033">
          <w:rPr>
            <w:noProof/>
            <w:webHidden/>
          </w:rPr>
          <w:fldChar w:fldCharType="separate"/>
        </w:r>
        <w:r w:rsidR="002D3033">
          <w:rPr>
            <w:noProof/>
            <w:webHidden/>
          </w:rPr>
          <w:t>6</w:t>
        </w:r>
        <w:r w:rsidR="002D3033">
          <w:rPr>
            <w:noProof/>
            <w:webHidden/>
          </w:rPr>
          <w:fldChar w:fldCharType="end"/>
        </w:r>
      </w:hyperlink>
    </w:p>
    <w:p w14:paraId="4F54E0A1" w14:textId="77777777" w:rsidR="002D3033" w:rsidRDefault="004C3690">
      <w:pPr>
        <w:pStyle w:val="TableofFigures"/>
        <w:rPr>
          <w:rFonts w:asciiTheme="minorHAnsi" w:eastAsiaTheme="minorEastAsia" w:hAnsiTheme="minorHAnsi" w:cstheme="minorBidi"/>
          <w:noProof/>
          <w:color w:val="auto"/>
          <w:sz w:val="22"/>
        </w:rPr>
      </w:pPr>
      <w:hyperlink w:anchor="_Toc508199535" w:history="1">
        <w:r w:rsidR="002D3033" w:rsidRPr="00423471">
          <w:rPr>
            <w:rStyle w:val="Hyperlink"/>
            <w:noProof/>
          </w:rPr>
          <w:t xml:space="preserve">Table 3.1 Experimental diffusion rates. </w:t>
        </w:r>
        <w:r w:rsidR="002D3033" w:rsidRPr="00423471">
          <w:rPr>
            <w:rStyle w:val="Hyperlink"/>
            <w:i/>
            <w:noProof/>
          </w:rPr>
          <w:t>F</w:t>
        </w:r>
        <w:r w:rsidR="002D3033" w:rsidRPr="00423471">
          <w:rPr>
            <w:rStyle w:val="Hyperlink"/>
            <w:noProof/>
            <w:vertAlign w:val="subscript"/>
          </w:rPr>
          <w:t>D1</w:t>
        </w:r>
        <w:r w:rsidR="002D3033" w:rsidRPr="00423471">
          <w:rPr>
            <w:rStyle w:val="Hyperlink"/>
            <w:noProof/>
          </w:rPr>
          <w:t xml:space="preserve">, </w:t>
        </w:r>
        <w:r w:rsidR="002D3033" w:rsidRPr="00423471">
          <w:rPr>
            <w:rStyle w:val="Hyperlink"/>
            <w:i/>
            <w:noProof/>
          </w:rPr>
          <w:t>F</w:t>
        </w:r>
        <w:r w:rsidR="002D3033" w:rsidRPr="00423471">
          <w:rPr>
            <w:rStyle w:val="Hyperlink"/>
            <w:noProof/>
            <w:vertAlign w:val="subscript"/>
          </w:rPr>
          <w:t>D2</w:t>
        </w:r>
        <w:r w:rsidR="002D3033" w:rsidRPr="00423471">
          <w:rPr>
            <w:rStyle w:val="Hyperlink"/>
            <w:noProof/>
          </w:rPr>
          <w:t xml:space="preserve">, </w:t>
        </w:r>
        <w:r w:rsidR="002D3033" w:rsidRPr="00423471">
          <w:rPr>
            <w:rStyle w:val="Hyperlink"/>
            <w:i/>
            <w:noProof/>
          </w:rPr>
          <w:t>F</w:t>
        </w:r>
        <w:r w:rsidR="002D3033" w:rsidRPr="00423471">
          <w:rPr>
            <w:rStyle w:val="Hyperlink"/>
            <w:noProof/>
            <w:vertAlign w:val="subscript"/>
          </w:rPr>
          <w:t>k1</w:t>
        </w:r>
        <w:r w:rsidR="002D3033" w:rsidRPr="00423471">
          <w:rPr>
            <w:rStyle w:val="Hyperlink"/>
            <w:noProof/>
          </w:rPr>
          <w:t xml:space="preserve">, </w:t>
        </w:r>
        <w:r w:rsidR="002D3033" w:rsidRPr="00423471">
          <w:rPr>
            <w:rStyle w:val="Hyperlink"/>
            <w:i/>
            <w:noProof/>
          </w:rPr>
          <w:t>F</w:t>
        </w:r>
        <w:r w:rsidR="002D3033" w:rsidRPr="00423471">
          <w:rPr>
            <w:rStyle w:val="Hyperlink"/>
            <w:noProof/>
            <w:vertAlign w:val="subscript"/>
          </w:rPr>
          <w:t>k2</w:t>
        </w:r>
        <w:r w:rsidR="002D3033" w:rsidRPr="00423471">
          <w:rPr>
            <w:rStyle w:val="Hyperlink"/>
            <w:noProof/>
          </w:rPr>
          <w:t xml:space="preserve">, and </w:t>
        </w:r>
        <w:r w:rsidR="002D3033" w:rsidRPr="00423471">
          <w:rPr>
            <w:rStyle w:val="Hyperlink"/>
            <w:i/>
            <w:noProof/>
          </w:rPr>
          <w:t>F</w:t>
        </w:r>
        <w:r w:rsidR="002D3033" w:rsidRPr="00423471">
          <w:rPr>
            <w:rStyle w:val="Hyperlink"/>
            <w:i/>
            <w:noProof/>
            <w:vertAlign w:val="subscript"/>
          </w:rPr>
          <w:t>k3</w:t>
        </w:r>
        <w:r w:rsidR="002D3033" w:rsidRPr="00423471">
          <w:rPr>
            <w:rStyle w:val="Hyperlink"/>
            <w:noProof/>
            <w:vertAlign w:val="subscript"/>
          </w:rPr>
          <w:t xml:space="preserve"> </w:t>
        </w:r>
        <w:r w:rsidR="002D3033" w:rsidRPr="00423471">
          <w:rPr>
            <w:rStyle w:val="Hyperlink"/>
            <w:noProof/>
          </w:rPr>
          <w:t>are optimised volume fractions (see Eq. 15)</w:t>
        </w:r>
        <w:r w:rsidR="002D3033">
          <w:rPr>
            <w:noProof/>
            <w:webHidden/>
          </w:rPr>
          <w:tab/>
        </w:r>
        <w:r w:rsidR="002D3033">
          <w:rPr>
            <w:noProof/>
            <w:webHidden/>
          </w:rPr>
          <w:fldChar w:fldCharType="begin"/>
        </w:r>
        <w:r w:rsidR="002D3033">
          <w:rPr>
            <w:noProof/>
            <w:webHidden/>
          </w:rPr>
          <w:instrText xml:space="preserve"> PAGEREF _Toc508199535 \h </w:instrText>
        </w:r>
        <w:r w:rsidR="002D3033">
          <w:rPr>
            <w:noProof/>
            <w:webHidden/>
          </w:rPr>
        </w:r>
        <w:r w:rsidR="002D3033">
          <w:rPr>
            <w:noProof/>
            <w:webHidden/>
          </w:rPr>
          <w:fldChar w:fldCharType="separate"/>
        </w:r>
        <w:r w:rsidR="002D3033">
          <w:rPr>
            <w:noProof/>
            <w:webHidden/>
          </w:rPr>
          <w:t>19</w:t>
        </w:r>
        <w:r w:rsidR="002D3033">
          <w:rPr>
            <w:noProof/>
            <w:webHidden/>
          </w:rPr>
          <w:fldChar w:fldCharType="end"/>
        </w:r>
      </w:hyperlink>
    </w:p>
    <w:p w14:paraId="0BEB7079" w14:textId="6EB82E52" w:rsidR="00A943B2" w:rsidRPr="005871BD" w:rsidRDefault="009959BB" w:rsidP="00462182">
      <w:pPr>
        <w:pStyle w:val="TableofFigures"/>
      </w:pPr>
      <w:r>
        <w:fldChar w:fldCharType="end"/>
      </w:r>
    </w:p>
    <w:p w14:paraId="62468309" w14:textId="7D22BB68" w:rsidR="00A943B2" w:rsidRDefault="00A943B2" w:rsidP="00D1044D">
      <w:pPr>
        <w:pStyle w:val="Heading1notnumbered"/>
      </w:pPr>
      <w:bookmarkStart w:id="1" w:name="_Toc315694429"/>
      <w:bookmarkStart w:id="2" w:name="_Toc469644600"/>
      <w:r w:rsidRPr="008D5E56">
        <w:t>Acknowledgments</w:t>
      </w:r>
      <w:bookmarkEnd w:id="1"/>
      <w:bookmarkEnd w:id="2"/>
    </w:p>
    <w:p w14:paraId="5B575935" w14:textId="2E02AA6E" w:rsidR="00341A23" w:rsidRDefault="00341A23" w:rsidP="00341A23">
      <w:pPr>
        <w:pStyle w:val="BodyText"/>
      </w:pPr>
      <w:r w:rsidRPr="00B9544F">
        <w:t>The authors would like to acknowledge the Commonwealth Department of the Environment</w:t>
      </w:r>
      <w:r w:rsidR="00390DC8">
        <w:t xml:space="preserve"> </w:t>
      </w:r>
      <w:r w:rsidR="00C16AC9">
        <w:t>and Energy</w:t>
      </w:r>
      <w:r w:rsidRPr="00B9544F">
        <w:t xml:space="preserve"> for funding the project </w:t>
      </w:r>
      <w:r w:rsidR="00567FF2">
        <w:t>‘</w:t>
      </w:r>
      <w:r w:rsidRPr="00B9544F">
        <w:t>Research to improve treatment of faults and aquitards in Australian regional groundwater models to improve assessment of impacts of CSG extraction</w:t>
      </w:r>
      <w:r w:rsidR="00567FF2">
        <w:t>’</w:t>
      </w:r>
      <w:r w:rsidRPr="00B9544F">
        <w:t xml:space="preserve">. The report was subject to internal </w:t>
      </w:r>
      <w:r>
        <w:t xml:space="preserve">peer </w:t>
      </w:r>
      <w:r w:rsidRPr="00B9544F">
        <w:t xml:space="preserve">review processes during its development and benefitted from </w:t>
      </w:r>
      <w:r>
        <w:t>reviews undertaken by</w:t>
      </w:r>
      <w:r w:rsidRPr="00B9544F">
        <w:t xml:space="preserve"> </w:t>
      </w:r>
      <w:proofErr w:type="spellStart"/>
      <w:r w:rsidR="00726085">
        <w:t>Dr.</w:t>
      </w:r>
      <w:proofErr w:type="spellEnd"/>
      <w:r w:rsidR="00726085">
        <w:t xml:space="preserve"> </w:t>
      </w:r>
      <w:r w:rsidR="00F4792D">
        <w:t xml:space="preserve">Sebastien </w:t>
      </w:r>
      <w:proofErr w:type="spellStart"/>
      <w:r w:rsidR="00F4792D">
        <w:t>Lamontagne</w:t>
      </w:r>
      <w:proofErr w:type="spellEnd"/>
      <w:r w:rsidR="00F4792D">
        <w:t xml:space="preserve"> </w:t>
      </w:r>
      <w:r w:rsidRPr="007328A7">
        <w:t xml:space="preserve">(CSIRO </w:t>
      </w:r>
      <w:r w:rsidR="00F4792D">
        <w:t>Land &amp; Water</w:t>
      </w:r>
      <w:r w:rsidRPr="007328A7">
        <w:t>)</w:t>
      </w:r>
      <w:r w:rsidR="00D07C79">
        <w:t>,</w:t>
      </w:r>
      <w:r w:rsidRPr="007328A7">
        <w:t xml:space="preserve"> </w:t>
      </w:r>
      <w:r w:rsidR="00F4792D">
        <w:t xml:space="preserve">Chris </w:t>
      </w:r>
      <w:proofErr w:type="spellStart"/>
      <w:r w:rsidR="00F4792D">
        <w:t>Turnadge</w:t>
      </w:r>
      <w:proofErr w:type="spellEnd"/>
      <w:r w:rsidRPr="00717B6E">
        <w:t xml:space="preserve"> (CSIRO </w:t>
      </w:r>
      <w:r w:rsidR="00F4792D">
        <w:t>Land &amp; Water</w:t>
      </w:r>
      <w:r>
        <w:t>)</w:t>
      </w:r>
      <w:r w:rsidR="00FF4535">
        <w:t>,</w:t>
      </w:r>
      <w:r w:rsidR="00D07C79">
        <w:t xml:space="preserve"> </w:t>
      </w:r>
      <w:proofErr w:type="spellStart"/>
      <w:r w:rsidR="008A792F">
        <w:t>Dr.</w:t>
      </w:r>
      <w:proofErr w:type="spellEnd"/>
      <w:r w:rsidR="008A792F">
        <w:t xml:space="preserve"> </w:t>
      </w:r>
      <w:r w:rsidR="001F65A6">
        <w:t>Rod Dann (</w:t>
      </w:r>
      <w:r w:rsidR="00C16AC9">
        <w:t>Department of the Environment and Energy</w:t>
      </w:r>
      <w:r w:rsidR="001F65A6">
        <w:t>)</w:t>
      </w:r>
      <w:r w:rsidR="00FF4535">
        <w:t xml:space="preserve">, and </w:t>
      </w:r>
      <w:proofErr w:type="spellStart"/>
      <w:r w:rsidR="00FF4535" w:rsidRPr="00FF4535">
        <w:t>Dr.</w:t>
      </w:r>
      <w:proofErr w:type="spellEnd"/>
      <w:r w:rsidR="00FF4535" w:rsidRPr="00FF4535">
        <w:t xml:space="preserve"> Jim </w:t>
      </w:r>
      <w:proofErr w:type="spellStart"/>
      <w:r w:rsidR="00FF4535" w:rsidRPr="00FF4535">
        <w:t>Underschultz</w:t>
      </w:r>
      <w:proofErr w:type="spellEnd"/>
      <w:r w:rsidR="00FF4535" w:rsidRPr="00FF4535">
        <w:t xml:space="preserve"> (University of Queensland)</w:t>
      </w:r>
      <w:r w:rsidRPr="00717B6E">
        <w:t>.</w:t>
      </w:r>
      <w:r w:rsidRPr="00B9544F">
        <w:t xml:space="preserve"> </w:t>
      </w:r>
      <w:r>
        <w:t xml:space="preserve">We gratefully acknowledge the Department of </w:t>
      </w:r>
      <w:r w:rsidRPr="00FF4535">
        <w:t>Industry - Division of Resources and Energy</w:t>
      </w:r>
      <w:r w:rsidRPr="00C83DA3">
        <w:t xml:space="preserve"> (New</w:t>
      </w:r>
      <w:r>
        <w:t xml:space="preserve"> South Wales) for providing core samples from the Londonderry </w:t>
      </w:r>
      <w:proofErr w:type="spellStart"/>
      <w:r>
        <w:t>Drillcore</w:t>
      </w:r>
      <w:proofErr w:type="spellEnd"/>
      <w:r>
        <w:t xml:space="preserve"> librar</w:t>
      </w:r>
      <w:r w:rsidR="00C71BD9">
        <w:t>y (Steve Hall)</w:t>
      </w:r>
      <w:r>
        <w:t>.</w:t>
      </w:r>
      <w:r w:rsidR="000C427C">
        <w:t xml:space="preserve"> We also thank Chris </w:t>
      </w:r>
      <w:proofErr w:type="spellStart"/>
      <w:r w:rsidR="000C427C">
        <w:t>Turnadge</w:t>
      </w:r>
      <w:proofErr w:type="spellEnd"/>
      <w:r w:rsidR="000C427C">
        <w:t xml:space="preserve"> (CSIRO Land &amp; Water) </w:t>
      </w:r>
      <w:r w:rsidR="00862F86">
        <w:t xml:space="preserve">for </w:t>
      </w:r>
      <w:r w:rsidR="00846D5F">
        <w:t>his</w:t>
      </w:r>
      <w:r w:rsidR="00862F86">
        <w:t xml:space="preserve"> help in the collection of core samples</w:t>
      </w:r>
      <w:r w:rsidR="003741DA">
        <w:t xml:space="preserve"> and Lionel Esteban (CSIRO Energy) for permeability measurements</w:t>
      </w:r>
      <w:r w:rsidR="00862F86">
        <w:t>.</w:t>
      </w:r>
    </w:p>
    <w:p w14:paraId="7FBA0785" w14:textId="4B8E21FB" w:rsidR="00A943B2" w:rsidRDefault="00A943B2" w:rsidP="00D1044D">
      <w:pPr>
        <w:pStyle w:val="Heading1notnumbered"/>
      </w:pPr>
      <w:bookmarkStart w:id="3" w:name="_Toc315694430"/>
      <w:bookmarkStart w:id="4" w:name="_Toc469644601"/>
      <w:r>
        <w:t>Executive summary</w:t>
      </w:r>
      <w:bookmarkEnd w:id="3"/>
      <w:bookmarkEnd w:id="4"/>
    </w:p>
    <w:p w14:paraId="7DC166FE" w14:textId="77777777" w:rsidR="00567FF2" w:rsidRDefault="00567FF2" w:rsidP="00DC2413">
      <w:pPr>
        <w:pStyle w:val="BodyText"/>
      </w:pPr>
      <w:r>
        <w:t>The project ‘Research to improve treatment of faults and aquitards in Australian regional groundwater models to improve assessment of impacts of coal seam gas (CSG) extraction’ focuses on method development to underpin the risk assessments associated with deep groundwater extraction and depressurisation from energy resource development. The project aims to develop methodologies and techniques that will improve the predictive capability of regional groundwater models used in this context, specifically with respect to the representation of faults and aquitards. The project has three components: (</w:t>
      </w:r>
      <w:proofErr w:type="spellStart"/>
      <w:r>
        <w:t>i</w:t>
      </w:r>
      <w:proofErr w:type="spellEnd"/>
      <w:r>
        <w:t>) an examination of aquitards, (ii) an examination of faults, and (iii) an examination of the upscaling of aquitard and fault properties such that they can be adequately represented in regional groundwater flow models.</w:t>
      </w:r>
    </w:p>
    <w:p w14:paraId="08E0895E" w14:textId="345D16E4" w:rsidR="00567FF2" w:rsidRDefault="00567FF2" w:rsidP="00DC2413">
      <w:pPr>
        <w:pStyle w:val="BodyText"/>
      </w:pPr>
      <w:r>
        <w:t xml:space="preserve">This report provides an overview of a novel approach </w:t>
      </w:r>
      <w:r w:rsidR="00310F21">
        <w:t xml:space="preserve">using environmental tracers </w:t>
      </w:r>
      <w:r>
        <w:t>to derive formation-scale hydraulic conductivities of key aquitards in the Gunnedah Basin (New South Wales). Concentrations of helium</w:t>
      </w:r>
      <w:r w:rsidR="00310F21">
        <w:t xml:space="preserve"> in quartz </w:t>
      </w:r>
      <w:r>
        <w:t>were measured and used to calibrate a fluid flow model. Specifically this study:</w:t>
      </w:r>
    </w:p>
    <w:p w14:paraId="2902A0D5" w14:textId="1DACFAF9" w:rsidR="00567FF2" w:rsidRDefault="00310F21" w:rsidP="009D0FBE">
      <w:pPr>
        <w:pStyle w:val="ListBullet"/>
      </w:pPr>
      <w:r>
        <w:t>Measured a vertical profile of helium concentrations in the Watermark/Porcupine Formation aquitard sequence</w:t>
      </w:r>
      <w:r w:rsidR="00D07C79">
        <w:t>.</w:t>
      </w:r>
    </w:p>
    <w:p w14:paraId="459DEE3D" w14:textId="1024F52E" w:rsidR="00310F21" w:rsidRDefault="00310F21" w:rsidP="009D0FBE">
      <w:pPr>
        <w:pStyle w:val="ListBullet"/>
      </w:pPr>
      <w:r>
        <w:t>Constrained rates of helium diffusion to ensure helium reached equilibrium between pore water and quartz</w:t>
      </w:r>
      <w:r w:rsidR="00D07C79">
        <w:t>.</w:t>
      </w:r>
    </w:p>
    <w:p w14:paraId="296FB76F" w14:textId="74DEAD90" w:rsidR="009D0FBE" w:rsidRDefault="009D0FBE" w:rsidP="009D0FBE">
      <w:pPr>
        <w:pStyle w:val="ListBullet"/>
      </w:pPr>
      <w:r>
        <w:t>Simplified the modelling process to allow the quantitative assessment of helium equilibrium between pore water and quartz</w:t>
      </w:r>
      <w:r w:rsidR="00D07C79">
        <w:t>.</w:t>
      </w:r>
    </w:p>
    <w:p w14:paraId="1E605FAB" w14:textId="1DB574EF" w:rsidR="00310F21" w:rsidRDefault="00310F21" w:rsidP="009D0FBE">
      <w:pPr>
        <w:pStyle w:val="ListBullet"/>
      </w:pPr>
      <w:r>
        <w:t>Modelled the formation-scale transport, production and partitioning of helium in the aquitard sequence</w:t>
      </w:r>
      <w:r w:rsidR="00D07C79">
        <w:t>.</w:t>
      </w:r>
    </w:p>
    <w:p w14:paraId="4DEE3768" w14:textId="5553C5F8" w:rsidR="00310F21" w:rsidRDefault="009D0FBE" w:rsidP="009D0FBE">
      <w:pPr>
        <w:pStyle w:val="ListBullet"/>
      </w:pPr>
      <w:r>
        <w:t>Compared results to core-scale measurements of aquitard permeability</w:t>
      </w:r>
      <w:r w:rsidR="00D07C79">
        <w:t>.</w:t>
      </w:r>
    </w:p>
    <w:p w14:paraId="15D50C68" w14:textId="50A7CCB0" w:rsidR="009D0FBE" w:rsidRDefault="0032456D" w:rsidP="0032456D">
      <w:pPr>
        <w:pStyle w:val="ListBullet"/>
        <w:numPr>
          <w:ilvl w:val="0"/>
          <w:numId w:val="0"/>
        </w:numPr>
      </w:pPr>
      <w:r>
        <w:t xml:space="preserve">Modelling suggests a vertical fluid velocity on the order of 0.002–0.02 mm/year, which is very slow, especially because the aquitard thickness exceeds 500 m. The shape of the helium profile suggests helium concentrations in the underlying </w:t>
      </w:r>
      <w:proofErr w:type="spellStart"/>
      <w:r>
        <w:t>Maules</w:t>
      </w:r>
      <w:proofErr w:type="spellEnd"/>
      <w:r>
        <w:t xml:space="preserve"> Creek Formation varied over recent geological time.</w:t>
      </w:r>
    </w:p>
    <w:p w14:paraId="5AD8F7D0" w14:textId="7C38D93A" w:rsidR="0032456D" w:rsidRDefault="0032456D" w:rsidP="0032456D">
      <w:pPr>
        <w:pStyle w:val="BodyText"/>
      </w:pPr>
      <w:r>
        <w:t xml:space="preserve">The future usage of this method </w:t>
      </w:r>
      <w:r w:rsidR="00B6404D">
        <w:t>depends</w:t>
      </w:r>
      <w:r>
        <w:t xml:space="preserve"> on the depth and thickness of the aquitard of interest. Deeper aquitards</w:t>
      </w:r>
      <w:r w:rsidR="00B6404D">
        <w:t xml:space="preserve"> are at higher temperatures, which enhance the diffusion of helium in quartz, resulting in faster equilibrium. Subsurface temperatures should be 40 °C at a minimum. In thicker aquitards (tens to hundreds of metres), internal helium concentrations are slow to adjust when helium concentrations change in adjacent formations. Therefore, equilibrium of helium between quartz and pore water </w:t>
      </w:r>
      <w:r w:rsidR="00B67BEC">
        <w:t>can be assumed.</w:t>
      </w:r>
    </w:p>
    <w:p w14:paraId="34DBFB83" w14:textId="7F88326A" w:rsidR="005B77B6" w:rsidRDefault="005A59AF" w:rsidP="007E2013">
      <w:pPr>
        <w:pStyle w:val="BodyText"/>
      </w:pPr>
      <w:r>
        <w:t xml:space="preserve">Furthermore, it is recommended that future utilisation of the method should be accompanied by the </w:t>
      </w:r>
      <w:r w:rsidR="007E2013">
        <w:t xml:space="preserve">quantification of </w:t>
      </w:r>
      <w:r>
        <w:t xml:space="preserve">tortuosity </w:t>
      </w:r>
      <w:r w:rsidR="007E2013">
        <w:t xml:space="preserve">and diffusion in the porous medium. Also, </w:t>
      </w:r>
      <w:r>
        <w:t xml:space="preserve">diffusion testing should be undertaken at lower temperatures to better constrain </w:t>
      </w:r>
      <w:r w:rsidR="007E2013">
        <w:t xml:space="preserve">helium equilibrium between pore water and quartz. </w:t>
      </w:r>
      <w:r w:rsidR="00B67BEC">
        <w:t>Environmental tracers, such as helium, are invaluable in the characterisation of aquitards at the formation-scale, aiding in the impact assessment of CSG development in groundwater basins.</w:t>
      </w:r>
      <w:r w:rsidR="005B77B6">
        <w:br w:type="page"/>
      </w:r>
    </w:p>
    <w:p w14:paraId="764CA3C2" w14:textId="77777777" w:rsidR="00AE0D97" w:rsidRDefault="00AE0D97" w:rsidP="00D1044D">
      <w:pPr>
        <w:pStyle w:val="Heading1"/>
        <w:sectPr w:rsidR="00AE0D97" w:rsidSect="00AE0D97">
          <w:headerReference w:type="even" r:id="rId16"/>
          <w:headerReference w:type="default" r:id="rId17"/>
          <w:footerReference w:type="even" r:id="rId18"/>
          <w:footerReference w:type="default" r:id="rId19"/>
          <w:headerReference w:type="first" r:id="rId20"/>
          <w:pgSz w:w="11906" w:h="16838" w:code="9"/>
          <w:pgMar w:top="1134" w:right="1134" w:bottom="1134" w:left="1134" w:header="510" w:footer="624" w:gutter="0"/>
          <w:pgNumType w:fmt="lowerRoman" w:start="1"/>
          <w:cols w:space="284"/>
          <w:docGrid w:linePitch="360"/>
        </w:sectPr>
      </w:pPr>
    </w:p>
    <w:p w14:paraId="76A566D0" w14:textId="79BEDF06" w:rsidR="00A943B2" w:rsidRPr="009A20E5" w:rsidRDefault="00A943B2" w:rsidP="00B35DD1">
      <w:pPr>
        <w:pStyle w:val="Heading1"/>
      </w:pPr>
      <w:bookmarkStart w:id="5" w:name="_Toc469644602"/>
      <w:r w:rsidRPr="009A20E5">
        <w:t>Introduction</w:t>
      </w:r>
      <w:bookmarkEnd w:id="5"/>
    </w:p>
    <w:p w14:paraId="42662D8D" w14:textId="1E3B0F67" w:rsidR="000B7E14" w:rsidRDefault="000B7E14" w:rsidP="000B7E14">
      <w:pPr>
        <w:pStyle w:val="BodyText"/>
      </w:pPr>
      <w:r>
        <w:t xml:space="preserve">The subsurface containment or migration of hydrocarbons and other fluids is dependent on the integrity of the </w:t>
      </w:r>
      <w:r w:rsidR="00354B55">
        <w:t xml:space="preserve">geological units </w:t>
      </w:r>
      <w:r>
        <w:t xml:space="preserve">that </w:t>
      </w:r>
      <w:r w:rsidR="00354B55">
        <w:t xml:space="preserve">separate </w:t>
      </w:r>
      <w:r w:rsidR="006F591D">
        <w:t>the reservoir</w:t>
      </w:r>
      <w:r w:rsidR="00354B55">
        <w:t xml:space="preserve"> from </w:t>
      </w:r>
      <w:r w:rsidR="006F591D">
        <w:t xml:space="preserve">adjacent </w:t>
      </w:r>
      <w:r w:rsidR="00354B55">
        <w:t>aquifers</w:t>
      </w:r>
      <w:r>
        <w:t>. In most conventional hydrocarbon reservoirs, the overlying cap rock or aquitard is quite impermeable</w:t>
      </w:r>
      <w:r w:rsidR="00726085">
        <w:t xml:space="preserve"> (</w:t>
      </w:r>
      <w:proofErr w:type="spellStart"/>
      <w:r w:rsidR="00726085">
        <w:t>permeabilities</w:t>
      </w:r>
      <w:proofErr w:type="spellEnd"/>
      <w:r w:rsidR="00726085">
        <w:t xml:space="preserve"> in the </w:t>
      </w:r>
      <w:proofErr w:type="spellStart"/>
      <w:r w:rsidR="00726085">
        <w:t>mD</w:t>
      </w:r>
      <w:proofErr w:type="spellEnd"/>
      <w:r w:rsidR="00726085">
        <w:t xml:space="preserve"> to </w:t>
      </w:r>
      <w:proofErr w:type="spellStart"/>
      <w:r w:rsidR="00726085">
        <w:t>nD</w:t>
      </w:r>
      <w:proofErr w:type="spellEnd"/>
      <w:r w:rsidR="00726085">
        <w:t xml:space="preserve"> range)</w:t>
      </w:r>
      <w:r w:rsidR="00B5792D">
        <w:t>. This, among other factors such as wettability</w:t>
      </w:r>
      <w:r w:rsidR="003741DA">
        <w:t>,</w:t>
      </w:r>
      <w:r w:rsidR="00B5792D">
        <w:t xml:space="preserve"> limit</w:t>
      </w:r>
      <w:r w:rsidR="003741DA">
        <w:t>s</w:t>
      </w:r>
      <w:r>
        <w:t xml:space="preserve"> hydrocarbon migrat</w:t>
      </w:r>
      <w:r w:rsidR="00B5792D">
        <w:t>ion</w:t>
      </w:r>
      <w:r>
        <w:t xml:space="preserve"> from the reservoir throughout geological time. However, in unconventional hydrocarbon reservoirs, such as coal seams that have retained and accumulated natural gas, the integrity of the overlying aquitard </w:t>
      </w:r>
      <w:r w:rsidR="00423BBC">
        <w:t>is not a requirement for trapping the gas</w:t>
      </w:r>
      <w:r>
        <w:t xml:space="preserve">. This is because the sorption of hydrocarbons has </w:t>
      </w:r>
      <w:r w:rsidR="00423BBC">
        <w:t xml:space="preserve">often sufficiently </w:t>
      </w:r>
      <w:r w:rsidR="006F591D">
        <w:t xml:space="preserve">limited </w:t>
      </w:r>
      <w:r>
        <w:t>their migration</w:t>
      </w:r>
      <w:r w:rsidR="006F591D">
        <w:t xml:space="preserve"> </w:t>
      </w:r>
      <w:r w:rsidR="00423BBC">
        <w:t xml:space="preserve">such that an exploitable resource exists, </w:t>
      </w:r>
      <w:proofErr w:type="spellStart"/>
      <w:r w:rsidR="00423BBC">
        <w:t>eventhough</w:t>
      </w:r>
      <w:proofErr w:type="spellEnd"/>
      <w:r w:rsidR="006F591D">
        <w:t xml:space="preserve"> the overlying geological unit may not be impermeable</w:t>
      </w:r>
      <w:r>
        <w:t xml:space="preserve">. </w:t>
      </w:r>
      <w:r w:rsidR="00D72FDE" w:rsidRPr="00D72FDE">
        <w:t xml:space="preserve">Indeed, coal seam gas reserves are retained in coal seams </w:t>
      </w:r>
      <w:r w:rsidR="00C60BB6">
        <w:t xml:space="preserve">by reservoir pressure, which keeps gas molecules physically </w:t>
      </w:r>
      <w:r w:rsidR="003F7574">
        <w:t>adsor</w:t>
      </w:r>
      <w:r w:rsidR="00C60BB6">
        <w:t xml:space="preserve">bed onto the surface of the coal </w:t>
      </w:r>
      <w:proofErr w:type="spellStart"/>
      <w:r w:rsidR="00C60BB6">
        <w:t>micropores</w:t>
      </w:r>
      <w:proofErr w:type="spellEnd"/>
      <w:r w:rsidR="00D72FDE" w:rsidRPr="00D72FDE">
        <w:t xml:space="preserve"> (</w:t>
      </w:r>
      <w:proofErr w:type="spellStart"/>
      <w:r w:rsidR="00D72FDE" w:rsidRPr="00D72FDE">
        <w:t>Dallegge</w:t>
      </w:r>
      <w:proofErr w:type="spellEnd"/>
      <w:r w:rsidR="00D72FDE" w:rsidRPr="00D72FDE">
        <w:t xml:space="preserve"> and Barker, 2000</w:t>
      </w:r>
      <w:r w:rsidR="00C60BB6">
        <w:t>; Moore, 2012</w:t>
      </w:r>
      <w:r w:rsidR="00D72FDE" w:rsidRPr="00D72FDE">
        <w:t xml:space="preserve">). Groundwater extraction leads to a reduction in reservoir pressure, thereby desorbing gas from the coal cleats. </w:t>
      </w:r>
      <w:r w:rsidR="00D72FDE">
        <w:t>Taking these conditions into account</w:t>
      </w:r>
      <w:r>
        <w:t xml:space="preserve">, there is a greater need to assess </w:t>
      </w:r>
      <w:r w:rsidR="003741DA">
        <w:t xml:space="preserve">isolation properties of </w:t>
      </w:r>
      <w:r>
        <w:t xml:space="preserve">aquitards and other low permeability formations within coal seam gas (CSG) </w:t>
      </w:r>
      <w:r w:rsidR="0006616A">
        <w:t xml:space="preserve">producing </w:t>
      </w:r>
      <w:r>
        <w:t>basins</w:t>
      </w:r>
      <w:r w:rsidR="0006616A">
        <w:t xml:space="preserve">. In particular, there is a need </w:t>
      </w:r>
      <w:r>
        <w:t xml:space="preserve">to assess </w:t>
      </w:r>
      <w:r w:rsidR="003F7574">
        <w:t>to what degree</w:t>
      </w:r>
      <w:r>
        <w:t xml:space="preserve"> there are hydraulic connections between the target reservoirs and overlying aquifers</w:t>
      </w:r>
      <w:r w:rsidR="006F591D">
        <w:t>.</w:t>
      </w:r>
      <w:r w:rsidR="0006616A">
        <w:t xml:space="preserve"> The latter</w:t>
      </w:r>
      <w:r w:rsidR="00781349">
        <w:t xml:space="preserve"> </w:t>
      </w:r>
      <w:r>
        <w:t xml:space="preserve">may be utilised for irrigation, stock and municipal water supply. Hydraulic connections in this case refers to faults, fractures and changes in lithology </w:t>
      </w:r>
      <w:r>
        <w:fldChar w:fldCharType="begin"/>
      </w:r>
      <w:r w:rsidR="002D3033">
        <w:instrText xml:space="preserve"> ADDIN EN.CITE &lt;EndNote&gt;&lt;Cite&gt;&lt;Author&gt;Cartwright&lt;/Author&gt;&lt;Year&gt;2007&lt;/Year&gt;&lt;RecNum&gt;1&lt;/RecNum&gt;&lt;IDText&gt;Seal bypass systems&lt;/IDText&gt;&lt;DisplayText&gt;(Cartwright&lt;style face="italic"&gt; et al.&lt;/style&gt; 2007)&lt;/DisplayText&gt;&lt;record&gt;&lt;rec-number&gt;1&lt;/rec-number&gt;&lt;foreign-keys&gt;&lt;key app="EN" db-id="xsexsdeavw900aew9xqxrzzyttv0wxs0rf9r" timestamp="1520396232"&gt;1&lt;/key&gt;&lt;/foreign-keys&gt;&lt;ref-type name="Journal Article"&gt;17&lt;/ref-type&gt;&lt;contributors&gt;&lt;authors&gt;&lt;author&gt;Cartwright, J.&lt;/author&gt;&lt;author&gt;Huuse, M.&lt;/author&gt;&lt;author&gt;Aplin, A.&lt;/author&gt;&lt;/authors&gt;&lt;/contributors&gt;&lt;titles&gt;&lt;title&gt;Seal bypass systems&lt;/title&gt;&lt;secondary-title&gt;AAPG Bulletin&lt;/secondary-title&gt;&lt;/titles&gt;&lt;periodical&gt;&lt;full-title&gt;AAPG Bulletin&lt;/full-title&gt;&lt;/periodical&gt;&lt;pages&gt;1141-1166&lt;/pages&gt;&lt;volume&gt;91&lt;/volume&gt;&lt;number&gt;8&lt;/number&gt;&lt;dates&gt;&lt;year&gt;2007&lt;/year&gt;&lt;pub-dates&gt;&lt;date&gt;Aug&lt;/date&gt;&lt;/pub-dates&gt;&lt;/dates&gt;&lt;isbn&gt;0149-1423&lt;/isbn&gt;&lt;accession-num&gt;WOS:000248683800004&lt;/accession-num&gt;&lt;urls&gt;&lt;related-urls&gt;&lt;url&gt;&amp;lt;Go to ISI&amp;gt;://WOS:000248683800004&lt;/url&gt;&lt;/related-urls&gt;&lt;/urls&gt;&lt;electronic-resource-num&gt;10.1306/04090705181&lt;/electronic-resource-num&gt;&lt;/record&gt;&lt;/Cite&gt;&lt;/EndNote&gt;</w:instrText>
      </w:r>
      <w:r>
        <w:fldChar w:fldCharType="separate"/>
      </w:r>
      <w:r>
        <w:rPr>
          <w:noProof/>
        </w:rPr>
        <w:t>(Cartwright</w:t>
      </w:r>
      <w:r w:rsidRPr="004A7699">
        <w:rPr>
          <w:i/>
          <w:noProof/>
        </w:rPr>
        <w:t xml:space="preserve"> et al.</w:t>
      </w:r>
      <w:r>
        <w:rPr>
          <w:noProof/>
        </w:rPr>
        <w:t xml:space="preserve"> 2007)</w:t>
      </w:r>
      <w:r>
        <w:fldChar w:fldCharType="end"/>
      </w:r>
      <w:r w:rsidR="0006616A">
        <w:t xml:space="preserve">. </w:t>
      </w:r>
      <w:r w:rsidR="00D10219">
        <w:t>O</w:t>
      </w:r>
      <w:r w:rsidR="006F591D">
        <w:t xml:space="preserve">ther hydraulic connections </w:t>
      </w:r>
      <w:r w:rsidR="003741DA">
        <w:t>may exist due to</w:t>
      </w:r>
      <w:r>
        <w:t xml:space="preserve"> leaky</w:t>
      </w:r>
      <w:r w:rsidR="006F591D">
        <w:t xml:space="preserve"> wells</w:t>
      </w:r>
      <w:r w:rsidR="0006616A">
        <w:t xml:space="preserve">, </w:t>
      </w:r>
      <w:r>
        <w:t>poorly installed</w:t>
      </w:r>
      <w:r w:rsidR="0006616A">
        <w:t xml:space="preserve"> wells</w:t>
      </w:r>
      <w:r>
        <w:t xml:space="preserve">, </w:t>
      </w:r>
      <w:r w:rsidR="000C365D">
        <w:t>improperly</w:t>
      </w:r>
      <w:r w:rsidR="00781349">
        <w:t xml:space="preserve"> </w:t>
      </w:r>
      <w:r w:rsidR="000C365D">
        <w:t xml:space="preserve">decommissioned wells, </w:t>
      </w:r>
      <w:r>
        <w:t xml:space="preserve">or </w:t>
      </w:r>
      <w:r w:rsidR="000C365D">
        <w:t xml:space="preserve">wells that </w:t>
      </w:r>
      <w:r>
        <w:t>have existed beyond the rated lifespan of the</w:t>
      </w:r>
      <w:r w:rsidR="000C365D">
        <w:t xml:space="preserve">ir construction </w:t>
      </w:r>
      <w:r>
        <w:t xml:space="preserve">materials </w:t>
      </w:r>
      <w:r>
        <w:fldChar w:fldCharType="begin">
          <w:fldData xml:space="preserve">PEVuZE5vdGU+PENpdGU+PEF1dGhvcj5EdXNzZWF1bHQ8L0F1dGhvcj48WWVhcj4yMDE0PC9ZZWFy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=
</w:fldData>
        </w:fldChar>
      </w:r>
      <w:r w:rsidR="002D3033">
        <w:instrText xml:space="preserve"> ADDIN EN.CITE </w:instrText>
      </w:r>
      <w:r w:rsidR="002D3033">
        <w:fldChar w:fldCharType="begin">
          <w:fldData xml:space="preserve">PEVuZE5vdGU+PENpdGU+PEF1dGhvcj5EdXNzZWF1bHQ8L0F1dGhvcj48WWVhcj4yMDE0PC9ZZWFy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=
</w:fldData>
        </w:fldChar>
      </w:r>
      <w:r w:rsidR="002D3033">
        <w:instrText xml:space="preserve"> ADDIN EN.CITE.DATA </w:instrText>
      </w:r>
      <w:r w:rsidR="002D3033">
        <w:fldChar w:fldCharType="end"/>
      </w:r>
      <w:r>
        <w:fldChar w:fldCharType="separate"/>
      </w:r>
      <w:r w:rsidR="002D3033">
        <w:rPr>
          <w:noProof/>
        </w:rPr>
        <w:t>(Wu</w:t>
      </w:r>
      <w:r w:rsidR="002D3033" w:rsidRPr="002D3033">
        <w:rPr>
          <w:i/>
          <w:noProof/>
        </w:rPr>
        <w:t xml:space="preserve"> et al.</w:t>
      </w:r>
      <w:r w:rsidR="002D3033">
        <w:rPr>
          <w:noProof/>
        </w:rPr>
        <w:t xml:space="preserve"> 1998; Dusseault and Jackson 2014; Doble</w:t>
      </w:r>
      <w:r w:rsidR="002D3033" w:rsidRPr="002D3033">
        <w:rPr>
          <w:i/>
          <w:noProof/>
        </w:rPr>
        <w:t xml:space="preserve"> et al.</w:t>
      </w:r>
      <w:r w:rsidR="002D3033">
        <w:rPr>
          <w:noProof/>
        </w:rPr>
        <w:t xml:space="preserve"> 2018)</w:t>
      </w:r>
      <w:r>
        <w:fldChar w:fldCharType="end"/>
      </w:r>
      <w:r>
        <w:t>. Th</w:t>
      </w:r>
      <w:r w:rsidR="000C365D">
        <w:t>e</w:t>
      </w:r>
      <w:r>
        <w:t xml:space="preserve"> risk</w:t>
      </w:r>
      <w:r w:rsidR="000C365D">
        <w:t>s</w:t>
      </w:r>
      <w:r>
        <w:t xml:space="preserve"> </w:t>
      </w:r>
      <w:r w:rsidR="000C365D">
        <w:t xml:space="preserve">of impacts </w:t>
      </w:r>
      <w:r>
        <w:t xml:space="preserve">from leaky wells </w:t>
      </w:r>
      <w:r w:rsidR="000C365D">
        <w:t>are</w:t>
      </w:r>
      <w:r>
        <w:t xml:space="preserve"> significant but will not be considered here</w:t>
      </w:r>
      <w:r w:rsidR="000C365D">
        <w:t>,</w:t>
      </w:r>
      <w:r>
        <w:t xml:space="preserve"> as the investigation techniques discussed in this study are insensitive to these modern changes in fluid flow and mass transport.</w:t>
      </w:r>
    </w:p>
    <w:p w14:paraId="64EE5AF4" w14:textId="530F19A4" w:rsidR="000B7E14" w:rsidRDefault="000B7E14" w:rsidP="000C365D">
      <w:pPr>
        <w:pStyle w:val="BodyText"/>
      </w:pPr>
      <w:r>
        <w:t xml:space="preserve">While aquitards in deep basins are usually </w:t>
      </w:r>
      <w:r w:rsidR="000C365D">
        <w:t xml:space="preserve">tens </w:t>
      </w:r>
      <w:r>
        <w:t xml:space="preserve">to </w:t>
      </w:r>
      <w:r w:rsidR="000C365D">
        <w:t xml:space="preserve">hundreds </w:t>
      </w:r>
      <w:r>
        <w:t>of metres thick, their permeability is usually assessed on the scale of centimetres</w:t>
      </w:r>
      <w:r w:rsidR="000C365D">
        <w:t>.</w:t>
      </w:r>
      <w:r>
        <w:t xml:space="preserve"> </w:t>
      </w:r>
      <w:r w:rsidR="000C365D">
        <w:t>T</w:t>
      </w:r>
      <w:r>
        <w:t xml:space="preserve">his is the scale </w:t>
      </w:r>
      <w:r w:rsidR="000C365D">
        <w:t>at</w:t>
      </w:r>
      <w:r>
        <w:t xml:space="preserve"> which traditional </w:t>
      </w:r>
      <w:r w:rsidR="000C365D">
        <w:t xml:space="preserve">permeability assessment </w:t>
      </w:r>
      <w:r>
        <w:t xml:space="preserve">techniques (i.e. diamond coring and </w:t>
      </w:r>
      <w:proofErr w:type="spellStart"/>
      <w:r>
        <w:t>triaxial</w:t>
      </w:r>
      <w:proofErr w:type="spellEnd"/>
      <w:r>
        <w:t xml:space="preserve"> </w:t>
      </w:r>
      <w:proofErr w:type="spellStart"/>
      <w:r>
        <w:t>permeametry</w:t>
      </w:r>
      <w:proofErr w:type="spellEnd"/>
      <w:r>
        <w:t>)</w:t>
      </w:r>
      <w:r w:rsidR="000C365D">
        <w:t xml:space="preserve"> are undertaken</w:t>
      </w:r>
      <w:r>
        <w:t xml:space="preserve"> </w:t>
      </w:r>
      <w:r>
        <w:fldChar w:fldCharType="begin"/>
      </w:r>
      <w:r w:rsidR="002D3033">
        <w:instrText xml:space="preserve"> ADDIN EN.CITE &lt;EndNote&gt;&lt;Cite&gt;&lt;Author&gt;Yu&lt;/Author&gt;&lt;Year&gt;2013&lt;/Year&gt;&lt;RecNum&gt;5&lt;/RecNum&gt;&lt;IDText&gt;A critical review of laboratory and in-situ hydraulic conductivity measurements for the Boom Clay in Belgium&lt;/IDText&gt;&lt;DisplayText&gt;(Yu&lt;style face="italic"&gt; et al.&lt;/style&gt; 2013)&lt;/DisplayText&gt;&lt;record&gt;&lt;rec-number&gt;5&lt;/rec-number&gt;&lt;foreign-keys&gt;&lt;key app="EN" db-id="xsexsdeavw900aew9xqxrzzyttv0wxs0rf9r" timestamp="1520396233"&gt;5&lt;/key&gt;&lt;/foreign-keys&gt;&lt;ref-type name="Journal Article"&gt;17&lt;/ref-type&gt;&lt;contributors&gt;&lt;authors&gt;&lt;author&gt;Yu, L.&lt;/author&gt;&lt;author&gt;Rogiers, B.&lt;/author&gt;&lt;author&gt;Gedeon, M.&lt;/author&gt;&lt;author&gt;Marivoet, J.&lt;/author&gt;&lt;author&gt;De Craen, M.&lt;/author&gt;&lt;author&gt;Mallants, D.&lt;/author&gt;&lt;/authors&gt;&lt;/contributors&gt;&lt;titles&gt;&lt;title&gt;A critical review of laboratory and in-situ hydraulic conductivity measurements for the Boom Clay in Belgium&lt;/title&gt;&lt;secondary-title&gt;Applied Clay Science&lt;/secondary-title&gt;&lt;/titles&gt;&lt;periodical&gt;&lt;full-title&gt;Applied Clay Science&lt;/full-title&gt;&lt;/periodical&gt;&lt;pages&gt;1-12&lt;/pages&gt;&lt;volume&gt;75-76&lt;/volume&gt;&lt;dates&gt;&lt;year&gt;2013&lt;/year&gt;&lt;pub-dates&gt;&lt;date&gt;May&lt;/date&gt;&lt;/pub-dates&gt;&lt;/dates&gt;&lt;isbn&gt;0169-1317&lt;/isbn&gt;&lt;accession-num&gt;WOS:000318835800001&lt;/accession-num&gt;&lt;urls&gt;&lt;related-urls&gt;&lt;url&gt;&amp;lt;Go to ISI&amp;gt;://WOS:000318835800001&lt;/url&gt;&lt;/related-urls&gt;&lt;/urls&gt;&lt;electronic-resource-num&gt;10.1016/j.clay.2013.02.018&lt;/electronic-resource-num&gt;&lt;/record&gt;&lt;/Cite&gt;&lt;/EndNote&gt;</w:instrText>
      </w:r>
      <w:r>
        <w:fldChar w:fldCharType="separate"/>
      </w:r>
      <w:r>
        <w:rPr>
          <w:noProof/>
        </w:rPr>
        <w:t>(Yu</w:t>
      </w:r>
      <w:r w:rsidRPr="00F802F0">
        <w:rPr>
          <w:i/>
          <w:noProof/>
        </w:rPr>
        <w:t xml:space="preserve"> et al.</w:t>
      </w:r>
      <w:r>
        <w:rPr>
          <w:noProof/>
        </w:rPr>
        <w:t xml:space="preserve"> 2013)</w:t>
      </w:r>
      <w:r>
        <w:fldChar w:fldCharType="end"/>
      </w:r>
      <w:r>
        <w:t xml:space="preserve">. </w:t>
      </w:r>
      <w:r w:rsidR="000C365D">
        <w:t xml:space="preserve">Such </w:t>
      </w:r>
      <w:r>
        <w:t xml:space="preserve">small-scale analyses </w:t>
      </w:r>
      <w:r w:rsidR="000C365D">
        <w:t xml:space="preserve">are unable to </w:t>
      </w:r>
      <w:r>
        <w:t xml:space="preserve">characterise the influence of </w:t>
      </w:r>
      <w:r w:rsidR="000C365D">
        <w:t xml:space="preserve">formation-scale features such as </w:t>
      </w:r>
      <w:r>
        <w:t xml:space="preserve">faults, fractures and heterogeneous lithology </w:t>
      </w:r>
      <w:r>
        <w:fldChar w:fldCharType="begin"/>
      </w:r>
      <w:r w:rsidR="002D3033">
        <w:instrText xml:space="preserve"> ADDIN EN.CITE &lt;EndNote&gt;&lt;Cite&gt;&lt;Author&gt;Clauser&lt;/Author&gt;&lt;Year&gt;1992&lt;/Year&gt;&lt;RecNum&gt;6&lt;/RecNum&gt;&lt;IDText&gt;Permeability of crystalline rocks&lt;/IDText&gt;&lt;DisplayText&gt;(Clauser 1992)&lt;/DisplayText&gt;&lt;record&gt;&lt;rec-number&gt;6&lt;/rec-number&gt;&lt;foreign-keys&gt;&lt;key app="EN" db-id="xsexsdeavw900aew9xqxrzzyttv0wxs0rf9r" timestamp="1520396233"&gt;6&lt;/key&gt;&lt;/foreign-keys&gt;&lt;ref-type name="Journal Article"&gt;17&lt;/ref-type&gt;&lt;contributors&gt;&lt;authors&gt;&lt;author&gt;Clauser, Christoph&lt;/author&gt;&lt;/authors&gt;&lt;/contributors&gt;&lt;titles&gt;&lt;title&gt;Permeability of crystalline rocks&lt;/title&gt;&lt;secondary-title&gt;Eos, Transactions American Geophysical Union&lt;/secondary-title&gt;&lt;/titles&gt;&lt;periodical&gt;&lt;full-title&gt;Eos, Transactions American Geophysical Union&lt;/full-title&gt;&lt;/periodical&gt;&lt;pages&gt;233-238&lt;/pages&gt;&lt;volume&gt;73&lt;/volume&gt;&lt;number&gt;21&lt;/number&gt;&lt;dates&gt;&lt;year&gt;1992&lt;/year&gt;&lt;/dates&gt;&lt;urls&gt;&lt;/urls&gt;&lt;electronic-resource-num&gt;10.1029/91EO00190&lt;/electronic-resource-num&gt;&lt;/record&gt;&lt;/Cite&gt;&lt;/EndNote&gt;</w:instrText>
      </w:r>
      <w:r>
        <w:fldChar w:fldCharType="separate"/>
      </w:r>
      <w:r>
        <w:rPr>
          <w:noProof/>
        </w:rPr>
        <w:t>(Clauser 1992)</w:t>
      </w:r>
      <w:r>
        <w:fldChar w:fldCharType="end"/>
      </w:r>
      <w:r>
        <w:t>.</w:t>
      </w:r>
      <w:r w:rsidR="00D72FDE">
        <w:t xml:space="preserve"> </w:t>
      </w:r>
    </w:p>
    <w:p w14:paraId="6737622E" w14:textId="5A6D6AED" w:rsidR="00D72FDE" w:rsidRDefault="00D72FDE" w:rsidP="000C365D">
      <w:pPr>
        <w:pStyle w:val="BodyText"/>
      </w:pPr>
      <w:r w:rsidRPr="00D72FDE">
        <w:t>The effects of faults, fractures and changes in lithology have not been studied explicitly</w:t>
      </w:r>
      <w:r>
        <w:t xml:space="preserve"> in this study</w:t>
      </w:r>
      <w:r w:rsidRPr="00D72FDE">
        <w:t xml:space="preserve">. However, the helium data is likely to represent effects of changes in lithology and possibly small-scale fractures: these may have contributed to the variability in the observed </w:t>
      </w:r>
      <w:r>
        <w:t>h</w:t>
      </w:r>
      <w:r w:rsidRPr="00D72FDE">
        <w:t>e</w:t>
      </w:r>
      <w:r>
        <w:t>lium</w:t>
      </w:r>
      <w:r w:rsidRPr="00D72FDE">
        <w:t xml:space="preserve"> concentrations</w:t>
      </w:r>
      <w:r>
        <w:t xml:space="preserve"> (see further)</w:t>
      </w:r>
      <w:r w:rsidRPr="00D72FDE">
        <w:t xml:space="preserve">. Whether or not faults and fractures have played a critical role </w:t>
      </w:r>
      <w:r>
        <w:t>will</w:t>
      </w:r>
      <w:r w:rsidRPr="00D72FDE">
        <w:t xml:space="preserve"> be inferred from the modelling: </w:t>
      </w:r>
      <w:r>
        <w:t>in case</w:t>
      </w:r>
      <w:r w:rsidRPr="00D72FDE">
        <w:t xml:space="preserve"> a diffusion-based model describe</w:t>
      </w:r>
      <w:r>
        <w:t>s</w:t>
      </w:r>
      <w:r w:rsidRPr="00D72FDE">
        <w:t xml:space="preserve"> the data reasonably well, there is sufficient evidence to believe that transport through faults and fractures has been negligible for the single core analysed. </w:t>
      </w:r>
    </w:p>
    <w:p w14:paraId="27242F97" w14:textId="248BF212" w:rsidR="000B7E14" w:rsidRDefault="000B7E14" w:rsidP="000B7E14">
      <w:pPr>
        <w:pStyle w:val="BodyText"/>
      </w:pPr>
      <w:r>
        <w:t xml:space="preserve">An alternative approach is to assess fluid flow at the formation scale. Because </w:t>
      </w:r>
      <w:r w:rsidR="000C365D">
        <w:t xml:space="preserve">rates of </w:t>
      </w:r>
      <w:r>
        <w:t xml:space="preserve">fluid flow in aquitards </w:t>
      </w:r>
      <w:r w:rsidR="000C365D">
        <w:t>are</w:t>
      </w:r>
      <w:r>
        <w:t xml:space="preserve"> typically very </w:t>
      </w:r>
      <w:r w:rsidR="000C365D">
        <w:t xml:space="preserve">low </w:t>
      </w:r>
      <w:r>
        <w:t>(possibly significantly less than mm/year), the assessment of fluid flow at this scale requires the use of environmental tracers, which have been present in aquitard</w:t>
      </w:r>
      <w:r w:rsidR="00EE0220">
        <w:t>s</w:t>
      </w:r>
      <w:r>
        <w:t xml:space="preserve"> for millennia. If the </w:t>
      </w:r>
      <w:r w:rsidR="00EE0220">
        <w:t xml:space="preserve">sources, sinks and transport </w:t>
      </w:r>
      <w:r>
        <w:t xml:space="preserve">properties of the environmental tracers can be constrained, it is possible to use </w:t>
      </w:r>
      <w:r w:rsidR="004773B4">
        <w:t>them</w:t>
      </w:r>
      <w:r>
        <w:t xml:space="preserve"> to </w:t>
      </w:r>
      <w:r w:rsidR="004773B4">
        <w:t>infer</w:t>
      </w:r>
      <w:r>
        <w:t xml:space="preserve"> fluid velocity at the formation scale </w:t>
      </w:r>
      <w:r>
        <w:fldChar w:fldCharType="begin"/>
      </w:r>
      <w:r w:rsidR="002D3033">
        <w:instrText xml:space="preserve"> ADDIN EN.CITE &lt;EndNote&gt;&lt;Cite&gt;&lt;Author&gt;Mazurek&lt;/Author&gt;&lt;Year&gt;2011&lt;/Year&gt;&lt;RecNum&gt;7&lt;/RecNum&gt;&lt;IDText&gt;Natural tracer profiles across argillaceous formations&lt;/IDText&gt;&lt;DisplayText&gt;(Mazurek&lt;style face="italic"&gt; et al.&lt;/style&gt; 2011)&lt;/DisplayText&gt;&lt;record&gt;&lt;rec-number&gt;7&lt;/rec-number&gt;&lt;foreign-keys&gt;&lt;key app="EN" db-id="xsexsdeavw900aew9xqxrzzyttv0wxs0rf9r" timestamp="1520396234"&gt;7&lt;/key&gt;&lt;/foreign-keys&gt;&lt;ref-type name="Journal Article"&gt;17&lt;/ref-type&gt;&lt;contributors&gt;&lt;authors&gt;&lt;author&gt;Mazurek, M.&lt;/author&gt;&lt;author&gt;Alt-Epping, P.&lt;/author&gt;&lt;author&gt;Bath, A.&lt;/author&gt;&lt;author&gt;Gimmi, T.&lt;/author&gt;&lt;author&gt;Waber, H. Niklaus&lt;/author&gt;&lt;author&gt;Buschaert, S.&lt;/author&gt;&lt;author&gt;De Canniere, P.&lt;/author&gt;&lt;author&gt;De Craen, M.&lt;/author&gt;&lt;author&gt;Gautschi, A.&lt;/author&gt;&lt;author&gt;Savoye, S.&lt;/author&gt;&lt;author&gt;Vinsot, A.&lt;/author&gt;&lt;author&gt;Wemeare, I.&lt;/author&gt;&lt;author&gt;Wouters, L.&lt;/author&gt;&lt;/authors&gt;&lt;/contributors&gt;&lt;titles&gt;&lt;title&gt;Natural tracer profiles across argillaceous formations&lt;/title&gt;&lt;secondary-title&gt;Applied Geochemistry&lt;/secondary-title&gt;&lt;short-title&gt;Natural tracer profiles across argillaceous formations&lt;/short-title&gt;&lt;/titles&gt;&lt;periodical&gt;&lt;full-title&gt;Applied Geochemistry&lt;/full-title&gt;&lt;/periodical&gt;&lt;pages&gt;219-240&lt;/pages&gt;&lt;volume&gt;173&lt;/volume&gt;&lt;number&gt;1-4&lt;/number&gt;&lt;dates&gt;&lt;year&gt;2011&lt;/year&gt;&lt;/dates&gt;&lt;urls&gt;&lt;/urls&gt;&lt;/record&gt;&lt;/Cite&gt;&lt;/EndNote&gt;</w:instrText>
      </w:r>
      <w:r>
        <w:fldChar w:fldCharType="separate"/>
      </w:r>
      <w:r>
        <w:rPr>
          <w:noProof/>
        </w:rPr>
        <w:t>(Mazurek</w:t>
      </w:r>
      <w:r w:rsidRPr="00F802F0">
        <w:rPr>
          <w:i/>
          <w:noProof/>
        </w:rPr>
        <w:t xml:space="preserve"> et al.</w:t>
      </w:r>
      <w:r>
        <w:rPr>
          <w:noProof/>
        </w:rPr>
        <w:t xml:space="preserve"> 2011)</w:t>
      </w:r>
      <w:r>
        <w:fldChar w:fldCharType="end"/>
      </w:r>
      <w:r>
        <w:t>.</w:t>
      </w:r>
      <w:r w:rsidR="004773B4">
        <w:t xml:space="preserve"> </w:t>
      </w:r>
      <w:r w:rsidR="004773B4">
        <w:fldChar w:fldCharType="begin"/>
      </w:r>
      <w:r w:rsidR="004773B4">
        <w:instrText xml:space="preserve"> REF _Ref465764198 \h </w:instrText>
      </w:r>
      <w:r w:rsidR="004773B4">
        <w:fldChar w:fldCharType="separate"/>
      </w:r>
      <w:r w:rsidR="0066372C">
        <w:t xml:space="preserve">Figure </w:t>
      </w:r>
      <w:r w:rsidR="0066372C">
        <w:rPr>
          <w:noProof/>
        </w:rPr>
        <w:t>1</w:t>
      </w:r>
      <w:r w:rsidR="0066372C">
        <w:t>.</w:t>
      </w:r>
      <w:r w:rsidR="0066372C">
        <w:rPr>
          <w:noProof/>
        </w:rPr>
        <w:t>1</w:t>
      </w:r>
      <w:r w:rsidR="004773B4">
        <w:fldChar w:fldCharType="end"/>
      </w:r>
      <w:r w:rsidR="004773B4">
        <w:t xml:space="preserve"> shows how the distribution of a tracer through an aquitard depends on the dominant transport method (i.e. advection versus diffusion) and the direction of advection.</w:t>
      </w:r>
    </w:p>
    <w:p w14:paraId="6366DC64" w14:textId="79903BAE" w:rsidR="00921121" w:rsidRDefault="004773B4" w:rsidP="004773B4">
      <w:pPr>
        <w:pStyle w:val="BodyText"/>
        <w:keepNext/>
      </w:pPr>
      <w:r w:rsidRPr="004773B4">
        <w:rPr>
          <w:noProof/>
        </w:rPr>
        <w:drawing>
          <wp:inline distT="0" distB="0" distL="0" distR="0" wp14:anchorId="36ED748A" wp14:editId="545033E4">
            <wp:extent cx="3024000" cy="3605905"/>
            <wp:effectExtent l="0" t="0" r="5080" b="0"/>
            <wp:docPr id="79" name="Picture 79" descr="Diagram of tracer distribution example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4000" cy="3605905"/>
                    </a:xfrm>
                    <a:prstGeom prst="rect">
                      <a:avLst/>
                    </a:prstGeom>
                    <a:noFill/>
                    <a:ln>
                      <a:noFill/>
                    </a:ln>
                  </pic:spPr>
                </pic:pic>
              </a:graphicData>
            </a:graphic>
          </wp:inline>
        </w:drawing>
      </w:r>
    </w:p>
    <w:p w14:paraId="5311B965" w14:textId="384DC0A3" w:rsidR="00921121" w:rsidRDefault="00921121" w:rsidP="00A854A0">
      <w:pPr>
        <w:pStyle w:val="Caption"/>
      </w:pPr>
      <w:bookmarkStart w:id="6" w:name="_Ref465764198"/>
      <w:bookmarkStart w:id="7" w:name="_Toc508199518"/>
      <w:r>
        <w:t xml:space="preserve">Figure </w:t>
      </w:r>
      <w:r w:rsidR="00422637">
        <w:fldChar w:fldCharType="begin"/>
      </w:r>
      <w:r w:rsidR="00422637">
        <w:instrText xml:space="preserve"> STYLEREF 1 \s </w:instrText>
      </w:r>
      <w:r w:rsidR="00422637">
        <w:fldChar w:fldCharType="separate"/>
      </w:r>
      <w:r w:rsidR="0066372C">
        <w:rPr>
          <w:noProof/>
        </w:rPr>
        <w:t>1</w:t>
      </w:r>
      <w:r w:rsidR="00422637">
        <w:rPr>
          <w:noProof/>
        </w:rPr>
        <w:fldChar w:fldCharType="end"/>
      </w:r>
      <w:r>
        <w:t>.</w:t>
      </w:r>
      <w:r w:rsidR="00422637">
        <w:fldChar w:fldCharType="begin"/>
      </w:r>
      <w:r w:rsidR="00422637">
        <w:instrText xml:space="preserve"> SEQ Figure \* ARABIC \s 1 </w:instrText>
      </w:r>
      <w:r w:rsidR="00422637">
        <w:fldChar w:fldCharType="separate"/>
      </w:r>
      <w:r w:rsidR="0066372C">
        <w:rPr>
          <w:noProof/>
        </w:rPr>
        <w:t>1</w:t>
      </w:r>
      <w:r w:rsidR="00422637">
        <w:rPr>
          <w:noProof/>
        </w:rPr>
        <w:fldChar w:fldCharType="end"/>
      </w:r>
      <w:bookmarkEnd w:id="6"/>
      <w:r>
        <w:t xml:space="preserve"> Examples of tracer distribution in an aquitard and the dominant transport process</w:t>
      </w:r>
      <w:r w:rsidR="008A792F">
        <w:t xml:space="preserve"> for upward and downward water flow</w:t>
      </w:r>
      <w:r w:rsidR="00D07C79">
        <w:t>.</w:t>
      </w:r>
      <w:bookmarkEnd w:id="7"/>
    </w:p>
    <w:p w14:paraId="2D205870" w14:textId="1B911307" w:rsidR="000B2D47" w:rsidRPr="000B2D47" w:rsidRDefault="00EE0220" w:rsidP="000B7E14">
      <w:pPr>
        <w:pStyle w:val="BodyText"/>
      </w:pPr>
      <w:r>
        <w:t xml:space="preserve">Numerous </w:t>
      </w:r>
      <w:r w:rsidR="000B7E14">
        <w:t xml:space="preserve">tracers have been used to assess fluid flow </w:t>
      </w:r>
      <w:r>
        <w:t xml:space="preserve">rates </w:t>
      </w:r>
      <w:r w:rsidR="000B7E14">
        <w:t>in aquitards</w:t>
      </w:r>
      <w:r>
        <w:t xml:space="preserve"> (</w:t>
      </w:r>
      <w:r w:rsidR="000B2D47">
        <w:t xml:space="preserve">see </w:t>
      </w:r>
      <w:proofErr w:type="spellStart"/>
      <w:r w:rsidR="000B2D47">
        <w:t>Mazurek</w:t>
      </w:r>
      <w:proofErr w:type="spellEnd"/>
      <w:r w:rsidR="000B2D47">
        <w:t xml:space="preserve"> et al. </w:t>
      </w:r>
      <w:r w:rsidR="000B2D47">
        <w:fldChar w:fldCharType="begin"/>
      </w:r>
      <w:r w:rsidR="002D3033">
        <w:instrText xml:space="preserve"> ADDIN EN.CITE &lt;EndNote&gt;&lt;Cite ExcludeAuth="1"&gt;&lt;Author&gt;Mazurek&lt;/Author&gt;&lt;Year&gt;2011&lt;/Year&gt;&lt;RecNum&gt;7&lt;/RecNum&gt;&lt;IDText&gt;Natural tracer profiles across argillaceous formations&lt;/IDText&gt;&lt;DisplayText&gt;(2011)&lt;/DisplayText&gt;&lt;record&gt;&lt;rec-number&gt;7&lt;/rec-number&gt;&lt;foreign-keys&gt;&lt;key app="EN" db-id="xsexsdeavw900aew9xqxrzzyttv0wxs0rf9r" timestamp="1520396234"&gt;7&lt;/key&gt;&lt;/foreign-keys&gt;&lt;ref-type name="Journal Article"&gt;17&lt;/ref-type&gt;&lt;contributors&gt;&lt;authors&gt;&lt;author&gt;Mazurek, M.&lt;/author&gt;&lt;author&gt;Alt-Epping, P.&lt;/author&gt;&lt;author&gt;Bath, A.&lt;/author&gt;&lt;author&gt;Gimmi, T.&lt;/author&gt;&lt;author&gt;Waber, H. Niklaus&lt;/author&gt;&lt;author&gt;Buschaert, S.&lt;/author&gt;&lt;author&gt;De Canniere, P.&lt;/author&gt;&lt;author&gt;De Craen, M.&lt;/author&gt;&lt;author&gt;Gautschi, A.&lt;/author&gt;&lt;author&gt;Savoye, S.&lt;/author&gt;&lt;author&gt;Vinsot, A.&lt;/author&gt;&lt;author&gt;Wemeare, I.&lt;/author&gt;&lt;author&gt;Wouters, L.&lt;/author&gt;&lt;/authors&gt;&lt;/contributors&gt;&lt;titles&gt;&lt;title&gt;Natural tracer profiles across argillaceous formations&lt;/title&gt;&lt;secondary-title&gt;Applied Geochemistry&lt;/secondary-title&gt;&lt;short-title&gt;Natural tracer profiles across argillaceous formations&lt;/short-title&gt;&lt;/titles&gt;&lt;periodical&gt;&lt;full-title&gt;Applied Geochemistry&lt;/full-title&gt;&lt;/periodical&gt;&lt;pages&gt;219-240&lt;/pages&gt;&lt;volume&gt;173&lt;/volume&gt;&lt;number&gt;1-4&lt;/number&gt;&lt;dates&gt;&lt;year&gt;2011&lt;/year&gt;&lt;/dates&gt;&lt;urls&gt;&lt;/urls&gt;&lt;/record&gt;&lt;/Cite&gt;&lt;/EndNote&gt;</w:instrText>
      </w:r>
      <w:r w:rsidR="000B2D47">
        <w:fldChar w:fldCharType="separate"/>
      </w:r>
      <w:r w:rsidR="000B2D47">
        <w:rPr>
          <w:noProof/>
        </w:rPr>
        <w:t>(2011)</w:t>
      </w:r>
      <w:r w:rsidR="000B2D47">
        <w:fldChar w:fldCharType="end"/>
      </w:r>
      <w:r>
        <w:t xml:space="preserve">). The present </w:t>
      </w:r>
      <w:r w:rsidR="000B7E14">
        <w:t xml:space="preserve">study </w:t>
      </w:r>
      <w:r w:rsidR="00781349">
        <w:t>ex</w:t>
      </w:r>
      <w:r>
        <w:t>a</w:t>
      </w:r>
      <w:r w:rsidR="00781349">
        <w:t>m</w:t>
      </w:r>
      <w:r>
        <w:t xml:space="preserve">ines </w:t>
      </w:r>
      <w:r w:rsidR="000B7E14">
        <w:t xml:space="preserve">the use of helium (He), which </w:t>
      </w:r>
      <w:r>
        <w:t>w</w:t>
      </w:r>
      <w:r w:rsidR="000B7E14">
        <w:t xml:space="preserve">as </w:t>
      </w:r>
      <w:r>
        <w:t xml:space="preserve">demonstrated </w:t>
      </w:r>
      <w:r w:rsidR="000B7E14">
        <w:t xml:space="preserve">successfully in </w:t>
      </w:r>
      <w:r>
        <w:t xml:space="preserve">previous </w:t>
      </w:r>
      <w:r w:rsidR="000B7E14">
        <w:t xml:space="preserve">studies </w:t>
      </w:r>
      <w:r w:rsidR="000B7E14">
        <w:fldChar w:fldCharType="begin">
          <w:fldData xml:space="preserve">PEVuZE5vdGU+PENpdGU+PEF1dGhvcj5TbWl0aDwvQXV0aG9yPjxZZWFyPjIwMTU8L1llYXI+PFJl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</w:fldData>
        </w:fldChar>
      </w:r>
      <w:r w:rsidR="002D3033">
        <w:instrText xml:space="preserve"> ADDIN EN.CITE </w:instrText>
      </w:r>
      <w:r w:rsidR="002D3033">
        <w:fldChar w:fldCharType="begin">
          <w:fldData xml:space="preserve">PEVuZE5vdGU+PENpdGU+PEF1dGhvcj5TbWl0aDwvQXV0aG9yPjxZZWFyPjIwMTU8L1llYXI+PFJl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</w:fldData>
        </w:fldChar>
      </w:r>
      <w:r w:rsidR="002D3033">
        <w:instrText xml:space="preserve"> ADDIN EN.CITE.DATA </w:instrText>
      </w:r>
      <w:r w:rsidR="002D3033">
        <w:fldChar w:fldCharType="end"/>
      </w:r>
      <w:r w:rsidR="000B7E14">
        <w:fldChar w:fldCharType="separate"/>
      </w:r>
      <w:r w:rsidR="000B7E14">
        <w:rPr>
          <w:noProof/>
        </w:rPr>
        <w:t>(Gardner</w:t>
      </w:r>
      <w:r w:rsidR="000B7E14" w:rsidRPr="00D33184">
        <w:rPr>
          <w:i/>
          <w:noProof/>
        </w:rPr>
        <w:t xml:space="preserve"> et al.</w:t>
      </w:r>
      <w:r w:rsidR="000B7E14">
        <w:rPr>
          <w:noProof/>
        </w:rPr>
        <w:t xml:space="preserve"> 2012; Smith 2015)</w:t>
      </w:r>
      <w:r w:rsidR="000B7E14">
        <w:fldChar w:fldCharType="end"/>
      </w:r>
      <w:r w:rsidR="000B7E14">
        <w:t>. Helium</w:t>
      </w:r>
      <w:r w:rsidR="000B2D47">
        <w:t xml:space="preserve"> </w:t>
      </w:r>
      <w:r w:rsidR="000B7E14">
        <w:t>is completely inert</w:t>
      </w:r>
      <w:r w:rsidR="00AC517B">
        <w:t>,</w:t>
      </w:r>
      <w:r w:rsidR="000B7E14">
        <w:t xml:space="preserve"> is produced in the subsurface as the result of </w:t>
      </w:r>
      <w:r w:rsidR="00AC517B">
        <w:t xml:space="preserve">the </w:t>
      </w:r>
      <w:r w:rsidR="000B7E14">
        <w:t xml:space="preserve">radioactive decay of naturally occurring uranium (99.3% </w:t>
      </w:r>
      <w:r w:rsidR="000B7E14" w:rsidRPr="0068642E">
        <w:rPr>
          <w:vertAlign w:val="superscript"/>
        </w:rPr>
        <w:t>238</w:t>
      </w:r>
      <w:r w:rsidR="000B7E14">
        <w:t xml:space="preserve">U and 0.7% </w:t>
      </w:r>
      <w:r w:rsidR="000B7E14" w:rsidRPr="0068642E">
        <w:rPr>
          <w:vertAlign w:val="superscript"/>
        </w:rPr>
        <w:t>235</w:t>
      </w:r>
      <w:r w:rsidR="000B7E14">
        <w:t>U) and thorium (</w:t>
      </w:r>
      <w:r w:rsidR="000B7E14" w:rsidRPr="0068642E">
        <w:rPr>
          <w:vertAlign w:val="superscript"/>
        </w:rPr>
        <w:t>232</w:t>
      </w:r>
      <w:r w:rsidR="000B7E14">
        <w:t xml:space="preserve">Th). </w:t>
      </w:r>
      <w:r w:rsidR="00AC517B" w:rsidRPr="00AC517B">
        <w:t xml:space="preserve">Helium concentrations in groundwater can vary </w:t>
      </w:r>
      <w:r w:rsidR="00AC517B">
        <w:t>over</w:t>
      </w:r>
      <w:r w:rsidR="00AC517B" w:rsidRPr="00AC517B">
        <w:t xml:space="preserve"> several orders of magnitude</w:t>
      </w:r>
      <w:r w:rsidR="00AC517B">
        <w:t>.</w:t>
      </w:r>
      <w:r w:rsidR="00AC517B" w:rsidRPr="00AC517B">
        <w:t xml:space="preserve"> </w:t>
      </w:r>
      <w:r w:rsidR="000B2D47">
        <w:t xml:space="preserve">Helium has two stable isotopes: </w:t>
      </w:r>
      <w:r w:rsidR="000B2D47">
        <w:rPr>
          <w:vertAlign w:val="superscript"/>
        </w:rPr>
        <w:t>3</w:t>
      </w:r>
      <w:r w:rsidR="000B2D47">
        <w:t xml:space="preserve">He and </w:t>
      </w:r>
      <w:r w:rsidR="000B2D47">
        <w:rPr>
          <w:vertAlign w:val="superscript"/>
        </w:rPr>
        <w:t>4</w:t>
      </w:r>
      <w:r w:rsidR="000B2D47">
        <w:t>He. The former is very rare and comprises</w:t>
      </w:r>
      <w:r w:rsidR="00EC2974">
        <w:t xml:space="preserve"> approximately one millionth or less of the total helium. Therefore the total helium is essentially equal to the </w:t>
      </w:r>
      <w:r w:rsidR="00EC2974" w:rsidRPr="00EC2974">
        <w:rPr>
          <w:vertAlign w:val="superscript"/>
        </w:rPr>
        <w:t>4</w:t>
      </w:r>
      <w:r w:rsidR="00EC2974">
        <w:t xml:space="preserve">He concentration. </w:t>
      </w:r>
      <w:r w:rsidR="00EC2974" w:rsidRPr="00EC2974">
        <w:t>The</w:t>
      </w:r>
      <w:r w:rsidR="00EC2974">
        <w:t xml:space="preserve"> present study did not analyse </w:t>
      </w:r>
      <w:r w:rsidR="00EC2974" w:rsidRPr="00EC2974">
        <w:rPr>
          <w:vertAlign w:val="superscript"/>
        </w:rPr>
        <w:t>3</w:t>
      </w:r>
      <w:r w:rsidR="00EC2974">
        <w:t>He, so it will not be considered further.</w:t>
      </w:r>
    </w:p>
    <w:p w14:paraId="32426B61" w14:textId="62A0FC0E" w:rsidR="000B7E14" w:rsidRDefault="000B7E14" w:rsidP="000B7E14">
      <w:pPr>
        <w:pStyle w:val="BodyText"/>
      </w:pPr>
      <w:r>
        <w:t xml:space="preserve">One of the greatest difficulties </w:t>
      </w:r>
      <w:r w:rsidR="00AC517B">
        <w:t>in</w:t>
      </w:r>
      <w:r>
        <w:t xml:space="preserve"> measuring helium in aquitard pore water is that helium is sparingly soluble</w:t>
      </w:r>
      <w:r w:rsidR="00AC517B">
        <w:t xml:space="preserve"> and </w:t>
      </w:r>
      <w:r w:rsidR="00EC2974">
        <w:t>is</w:t>
      </w:r>
      <w:r>
        <w:t xml:space="preserve"> lost from core samples almost immediately after core </w:t>
      </w:r>
      <w:r w:rsidR="00EC2974">
        <w:t>retrieval</w:t>
      </w:r>
      <w:r>
        <w:t xml:space="preserve">. Therefore, core samples must be immediately preserved using specialised methods. </w:t>
      </w:r>
      <w:r w:rsidR="00AC517B">
        <w:t>In Australia, m</w:t>
      </w:r>
      <w:r>
        <w:t xml:space="preserve">illions of metres of core have been collected for hydrocarbon and mineral exploration and are currently stored in </w:t>
      </w:r>
      <w:r w:rsidR="00AC517B">
        <w:t xml:space="preserve">public </w:t>
      </w:r>
      <w:r>
        <w:t>core libraries</w:t>
      </w:r>
      <w:r w:rsidR="00EC2974">
        <w:t xml:space="preserve"> (e.g. the Londonderry</w:t>
      </w:r>
      <w:r w:rsidR="00B55D29">
        <w:t xml:space="preserve"> </w:t>
      </w:r>
      <w:proofErr w:type="spellStart"/>
      <w:r w:rsidR="00B55D29">
        <w:t>Drillcore</w:t>
      </w:r>
      <w:proofErr w:type="spellEnd"/>
      <w:r w:rsidR="00B55D29">
        <w:t xml:space="preserve"> Library</w:t>
      </w:r>
      <w:r w:rsidR="00EC2974">
        <w:t>, NSW</w:t>
      </w:r>
      <w:r w:rsidR="00B55D29">
        <w:t>,</w:t>
      </w:r>
      <w:r w:rsidR="00EC2974">
        <w:t xml:space="preserve"> contains 1</w:t>
      </w:r>
      <w:r w:rsidR="00B55D29">
        <w:t>,</w:t>
      </w:r>
      <w:r w:rsidR="00EC2974">
        <w:t>13</w:t>
      </w:r>
      <w:r w:rsidR="00B55D29">
        <w:t>0</w:t>
      </w:r>
      <w:r w:rsidR="00EC2974">
        <w:t xml:space="preserve"> </w:t>
      </w:r>
      <w:r w:rsidR="00B55D29">
        <w:t>km of core</w:t>
      </w:r>
      <w:r w:rsidR="00AF12BA">
        <w:t xml:space="preserve"> </w:t>
      </w:r>
      <w:r w:rsidR="00AF12BA">
        <w:fldChar w:fldCharType="begin"/>
      </w:r>
      <w:r w:rsidR="002D3033">
        <w:instrText xml:space="preserve"> ADDIN EN.CITE &lt;EndNote&gt;&lt;Cite&gt;&lt;Author&gt;NSW Government&lt;/Author&gt;&lt;Year&gt;2016&lt;/Year&gt;&lt;RecNum&gt;10&lt;/RecNum&gt;&lt;IDText&gt;Londonderry Drillcore Library&lt;/IDText&gt;&lt;DisplayText&gt;(NSW Government 2016)&lt;/DisplayText&gt;&lt;record&gt;&lt;rec-number&gt;10&lt;/rec-number&gt;&lt;foreign-keys&gt;&lt;key app="EN" db-id="xsexsdeavw900aew9xqxrzzyttv0wxs0rf9r" timestamp="1520396235"&gt;10&lt;/key&gt;&lt;/foreign-keys&gt;&lt;ref-type name="Web Page"&gt;12&lt;/ref-type&gt;&lt;contributors&gt;&lt;authors&gt;&lt;author&gt;NSW Government,&lt;/author&gt;&lt;/authors&gt;&lt;/contributors&gt;&lt;titles&gt;&lt;title&gt;Londonderry Drillcore Library&lt;/title&gt;&lt;/titles&gt;&lt;number&gt;1 November, 2016&lt;/number&gt;&lt;dates&gt;&lt;year&gt;2016&lt;/year&gt;&lt;/dates&gt;&lt;urls&gt;&lt;related-urls&gt;&lt;url&gt;http://www.resourcesandenergy.nsw.gov.au/miners-and-explorers/geoscience-information/services/drill-core-libraries/londonderry-drillcore-library&lt;/url&gt;&lt;/related-urls&gt;&lt;/urls&gt;&lt;/record&gt;&lt;/Cite&gt;&lt;/EndNote&gt;</w:instrText>
      </w:r>
      <w:r w:rsidR="00AF12BA">
        <w:fldChar w:fldCharType="separate"/>
      </w:r>
      <w:r w:rsidR="00AF12BA">
        <w:rPr>
          <w:noProof/>
        </w:rPr>
        <w:t>(NSW Government 2016)</w:t>
      </w:r>
      <w:r w:rsidR="00AF12BA">
        <w:fldChar w:fldCharType="end"/>
      </w:r>
      <w:r w:rsidR="00EC2974">
        <w:t>)</w:t>
      </w:r>
      <w:r w:rsidR="00AC517B">
        <w:t>. U</w:t>
      </w:r>
      <w:r>
        <w:t>nfortunately</w:t>
      </w:r>
      <w:r w:rsidR="00AC517B">
        <w:t>,</w:t>
      </w:r>
      <w:r>
        <w:t xml:space="preserve"> only </w:t>
      </w:r>
      <w:r w:rsidR="00EC2974">
        <w:t>approximately 1 m</w:t>
      </w:r>
      <w:r>
        <w:t xml:space="preserve"> of core ha</w:t>
      </w:r>
      <w:r w:rsidR="00EC2974">
        <w:t>s</w:t>
      </w:r>
      <w:r>
        <w:t xml:space="preserve"> been specially preserved to </w:t>
      </w:r>
      <w:r w:rsidR="00CA1BF5">
        <w:t xml:space="preserve">capture pore water </w:t>
      </w:r>
      <w:r>
        <w:t>helium.</w:t>
      </w:r>
    </w:p>
    <w:p w14:paraId="391E3291" w14:textId="55F4B13F" w:rsidR="000B7E14" w:rsidRDefault="000B7E14" w:rsidP="000B7E14">
      <w:pPr>
        <w:pStyle w:val="BodyText"/>
      </w:pPr>
      <w:r>
        <w:t xml:space="preserve">An alternative and novel method to assess helium </w:t>
      </w:r>
      <w:r w:rsidR="00AC517B">
        <w:t xml:space="preserve">concentrations </w:t>
      </w:r>
      <w:r>
        <w:t>in pore water is to use a proxy. The majority of sedimentary rocks contain the mineral quartz</w:t>
      </w:r>
      <w:r w:rsidR="00805044">
        <w:t xml:space="preserve"> (SiO</w:t>
      </w:r>
      <w:r w:rsidR="00805044" w:rsidRPr="00CA1BF5">
        <w:rPr>
          <w:vertAlign w:val="subscript"/>
        </w:rPr>
        <w:t>2</w:t>
      </w:r>
      <w:r w:rsidR="00805044">
        <w:t>).</w:t>
      </w:r>
      <w:r>
        <w:t xml:space="preserve"> </w:t>
      </w:r>
      <w:r w:rsidR="003741DA">
        <w:t>H</w:t>
      </w:r>
      <w:r>
        <w:t xml:space="preserve">elium </w:t>
      </w:r>
      <w:r w:rsidR="003741DA">
        <w:t xml:space="preserve">initially present in the pore water </w:t>
      </w:r>
      <w:r>
        <w:t xml:space="preserve">will readily diffuse into the </w:t>
      </w:r>
      <w:proofErr w:type="spellStart"/>
      <w:r>
        <w:t>intragranular</w:t>
      </w:r>
      <w:proofErr w:type="spellEnd"/>
      <w:r>
        <w:t xml:space="preserve"> porosity of quartz </w:t>
      </w:r>
      <w:r>
        <w:fldChar w:fldCharType="begin"/>
      </w:r>
      <w:r w:rsidR="002D3033">
        <w:instrText xml:space="preserve"> ADDIN EN.CITE &lt;EndNote&gt;&lt;Cite&gt;&lt;Author&gt;Wood&lt;/Author&gt;&lt;Year&gt;1990&lt;/Year&gt;&lt;RecNum&gt;11&lt;/RecNum&gt;&lt;IDText&gt;Intragranular diffusion - an important mechanism influencing solute transport in clastic aquifers&lt;/IDText&gt;&lt;DisplayText&gt;(Wood&lt;style face="italic"&gt; et al.&lt;/style&gt; 1990)&lt;/DisplayText&gt;&lt;record&gt;&lt;rec-number&gt;11&lt;/rec-number&gt;&lt;foreign-keys&gt;&lt;key app="EN" db-id="xsexsdeavw900aew9xqxrzzyttv0wxs0rf9r" timestamp="1520396235"&gt;11&lt;/key&gt;&lt;/foreign-keys&gt;&lt;ref-type name="Journal Article"&gt;17&lt;/ref-type&gt;&lt;contributors&gt;&lt;authors&gt;&lt;author&gt;Wood, W. W.&lt;/author&gt;&lt;author&gt;Kraemer, T. F.&lt;/author&gt;&lt;author&gt;Hearn, P. P.&lt;/author&gt;&lt;/authors&gt;&lt;/contributors&gt;&lt;titles&gt;&lt;title&gt;Intragranular diffusion - an important mechanism influencing solute transport in clastic aquifers&lt;/title&gt;&lt;secondary-title&gt;Science&lt;/secondary-title&gt;&lt;/titles&gt;&lt;periodical&gt;&lt;full-title&gt;Science&lt;/full-title&gt;&lt;/periodical&gt;&lt;pages&gt;1569-1572&lt;/pages&gt;&lt;volume&gt;247&lt;/volume&gt;&lt;number&gt;4950&lt;/number&gt;&lt;dates&gt;&lt;year&gt;1990&lt;/year&gt;&lt;pub-dates&gt;&lt;date&gt;Mar&lt;/date&gt;&lt;/pub-dates&gt;&lt;/dates&gt;&lt;isbn&gt;0036-8075&lt;/isbn&gt;&lt;accession-num&gt;WOS:A1990CW47700030&lt;/accession-num&gt;&lt;urls&gt;&lt;/urls&gt;&lt;electronic-resource-num&gt;10.1126/science.247.4950.1569&lt;/electronic-resource-num&gt;&lt;/record&gt;&lt;/Cite&gt;&lt;/EndNote&gt;</w:instrText>
      </w:r>
      <w:r>
        <w:fldChar w:fldCharType="separate"/>
      </w:r>
      <w:r>
        <w:rPr>
          <w:noProof/>
        </w:rPr>
        <w:t>(Wood</w:t>
      </w:r>
      <w:r w:rsidRPr="0068642E">
        <w:rPr>
          <w:i/>
          <w:noProof/>
        </w:rPr>
        <w:t xml:space="preserve"> et al.</w:t>
      </w:r>
      <w:r>
        <w:rPr>
          <w:noProof/>
        </w:rPr>
        <w:t xml:space="preserve"> 1990)</w:t>
      </w:r>
      <w:r>
        <w:fldChar w:fldCharType="end"/>
      </w:r>
      <w:r w:rsidR="00CA1BF5">
        <w:t xml:space="preserve">. </w:t>
      </w:r>
      <w:r w:rsidR="00805044">
        <w:t xml:space="preserve">Following an extended period of </w:t>
      </w:r>
      <w:r>
        <w:t xml:space="preserve">contact, the helium </w:t>
      </w:r>
      <w:r w:rsidR="00CA1BF5">
        <w:t xml:space="preserve">will equilibrate between the </w:t>
      </w:r>
      <w:r>
        <w:t xml:space="preserve">quartz and pore water. </w:t>
      </w:r>
      <w:r w:rsidR="00CA1BF5">
        <w:t>H</w:t>
      </w:r>
      <w:r>
        <w:t xml:space="preserve">elium </w:t>
      </w:r>
      <w:r w:rsidR="00805044">
        <w:t xml:space="preserve">concentrations are believed to be </w:t>
      </w:r>
      <w:r>
        <w:t xml:space="preserve">retained in quartz grains for a period of at least several decades, provided that the samples </w:t>
      </w:r>
      <w:r w:rsidR="00805044">
        <w:t>are</w:t>
      </w:r>
      <w:r>
        <w:t xml:space="preserve"> stored at ambient temperatures. By measuring helium concentrations in quartz from a vertical</w:t>
      </w:r>
      <w:r w:rsidR="00805044">
        <w:t>ly</w:t>
      </w:r>
      <w:r>
        <w:t xml:space="preserve"> </w:t>
      </w:r>
      <w:r w:rsidR="00805044">
        <w:t xml:space="preserve">distributed set </w:t>
      </w:r>
      <w:r>
        <w:t>of samples, it is possible to constrain a solute transport model</w:t>
      </w:r>
      <w:r w:rsidR="00805044">
        <w:t xml:space="preserve">, as previously undertaken using </w:t>
      </w:r>
      <w:r>
        <w:t xml:space="preserve">pore water </w:t>
      </w:r>
      <w:r w:rsidR="00805044" w:rsidRPr="00805044">
        <w:t>helium</w:t>
      </w:r>
      <w:r w:rsidR="00805044">
        <w:t xml:space="preserve"> observations</w:t>
      </w:r>
      <w:r w:rsidR="00805044" w:rsidRPr="00805044">
        <w:t xml:space="preserve"> </w:t>
      </w:r>
      <w:r>
        <w:fldChar w:fldCharType="begin">
          <w:fldData xml:space="preserve">PEVuZE5vdGU+PENpdGU+PEF1dGhvcj5HYXJkbmVyPC9BdXRob3I+PFllYXI+MjAxMjwvWWVhcj48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</w:fldData>
        </w:fldChar>
      </w:r>
      <w:r w:rsidR="002D3033">
        <w:instrText xml:space="preserve"> ADDIN EN.CITE </w:instrText>
      </w:r>
      <w:r w:rsidR="002D3033">
        <w:fldChar w:fldCharType="begin">
          <w:fldData xml:space="preserve">PEVuZE5vdGU+PENpdGU+PEF1dGhvcj5HYXJkbmVyPC9BdXRob3I+PFllYXI+MjAxMjwvWWVhcj48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</w:fldData>
        </w:fldChar>
      </w:r>
      <w:r w:rsidR="002D3033">
        <w:instrText xml:space="preserve"> ADDIN EN.CITE.DATA </w:instrText>
      </w:r>
      <w:r w:rsidR="002D3033">
        <w:fldChar w:fldCharType="end"/>
      </w:r>
      <w:r>
        <w:fldChar w:fldCharType="separate"/>
      </w:r>
      <w:r>
        <w:rPr>
          <w:noProof/>
        </w:rPr>
        <w:t>(Mazurek</w:t>
      </w:r>
      <w:r w:rsidRPr="0068642E">
        <w:rPr>
          <w:i/>
          <w:noProof/>
        </w:rPr>
        <w:t xml:space="preserve"> et al.</w:t>
      </w:r>
      <w:r>
        <w:rPr>
          <w:noProof/>
        </w:rPr>
        <w:t xml:space="preserve"> 2011; Gardner</w:t>
      </w:r>
      <w:r w:rsidRPr="0068642E">
        <w:rPr>
          <w:i/>
          <w:noProof/>
        </w:rPr>
        <w:t xml:space="preserve"> et al.</w:t>
      </w:r>
      <w:r>
        <w:rPr>
          <w:noProof/>
        </w:rPr>
        <w:t xml:space="preserve"> 2012)</w:t>
      </w:r>
      <w:r>
        <w:fldChar w:fldCharType="end"/>
      </w:r>
      <w:r>
        <w:t>.</w:t>
      </w:r>
    </w:p>
    <w:p w14:paraId="5686C5B5" w14:textId="282D4388" w:rsidR="000B7E14" w:rsidRDefault="00354B55" w:rsidP="000B7E14">
      <w:pPr>
        <w:pStyle w:val="BodyText"/>
      </w:pPr>
      <w:r>
        <w:t>T</w:t>
      </w:r>
      <w:r w:rsidR="000B7E14">
        <w:t xml:space="preserve">he Gunnedah Basin, NSW, </w:t>
      </w:r>
      <w:r>
        <w:t xml:space="preserve">contains </w:t>
      </w:r>
      <w:r w:rsidR="000B7E14">
        <w:t xml:space="preserve">several coal measures that are prospective for coal seam gas extraction. The </w:t>
      </w:r>
      <w:r w:rsidR="00805044">
        <w:t xml:space="preserve">depressurisation </w:t>
      </w:r>
      <w:r w:rsidR="000B7E14">
        <w:t xml:space="preserve">process used to extract </w:t>
      </w:r>
      <w:r w:rsidR="00805044">
        <w:t xml:space="preserve">methane </w:t>
      </w:r>
      <w:r w:rsidR="000B7E14">
        <w:t>gas may decrease pressure</w:t>
      </w:r>
      <w:r w:rsidR="00805044">
        <w:t>s</w:t>
      </w:r>
      <w:r w:rsidR="000B7E14">
        <w:t xml:space="preserve"> in adjacent aquifers if the permeability in the intervening aquitards is significant. Groundwater flow modelling </w:t>
      </w:r>
      <w:r w:rsidR="007C7B07">
        <w:t xml:space="preserve">of </w:t>
      </w:r>
      <w:r w:rsidR="000B7E14">
        <w:t xml:space="preserve">the Gunnedah Basin </w:t>
      </w:r>
      <w:r w:rsidR="007C7B07">
        <w:t xml:space="preserve">has previously been undertaken as part of Environmental Impact Assessment </w:t>
      </w:r>
      <w:r w:rsidR="000B7E14">
        <w:t xml:space="preserve">for </w:t>
      </w:r>
      <w:r w:rsidR="007C7B07">
        <w:t xml:space="preserve">the Santos Ltd Narrabri Gas Project </w:t>
      </w:r>
      <w:r w:rsidR="000B7E14">
        <w:fldChar w:fldCharType="begin"/>
      </w:r>
      <w:r w:rsidR="002D3033">
        <w:instrText xml:space="preserve"> ADDIN EN.CITE &lt;EndNote&gt;&lt;Cite&gt;&lt;Author&gt;CDM Smith&lt;/Author&gt;&lt;Year&gt;2014&lt;/Year&gt;&lt;RecNum&gt;12&lt;/RecNum&gt;&lt;IDText&gt;Santos Narrabri Gas Project Groundwater Impact Assessment&lt;/IDText&gt;&lt;DisplayText&gt;(CDM Smith 2014)&lt;/DisplayText&gt;&lt;record&gt;&lt;rec-number&gt;12&lt;/rec-number&gt;&lt;foreign-keys&gt;&lt;key app="EN" db-id="xsexsdeavw900aew9xqxrzzyttv0wxs0rf9r" timestamp="1520396235"&gt;12&lt;/key&gt;&lt;/foreign-keys&gt;&lt;ref-type name="Report"&gt;27&lt;/ref-type&gt;&lt;contributors&gt;&lt;authors&gt;&lt;author&gt;CDM Smith,&lt;/author&gt;&lt;/authors&gt;&lt;/contributors&gt;&lt;titles&gt;&lt;title&gt;Santos Narrabri Gas Project Groundwater Impact Assessment&lt;/title&gt;&lt;/titles&gt;&lt;dates&gt;&lt;year&gt;2014&lt;/year&gt;&lt;/dates&gt;&lt;pub-location&gt;Subiaco, Western Australia&lt;/pub-location&gt;&lt;urls&gt;&lt;/urls&gt;&lt;/record&gt;&lt;/Cite&gt;&lt;/EndNote&gt;</w:instrText>
      </w:r>
      <w:r w:rsidR="000B7E14">
        <w:fldChar w:fldCharType="separate"/>
      </w:r>
      <w:r w:rsidR="000B7E14">
        <w:rPr>
          <w:noProof/>
        </w:rPr>
        <w:t>(CDM Smith 2014)</w:t>
      </w:r>
      <w:r w:rsidR="000B7E14">
        <w:fldChar w:fldCharType="end"/>
      </w:r>
      <w:r w:rsidR="000B7E14">
        <w:t xml:space="preserve">. </w:t>
      </w:r>
      <w:r w:rsidR="007C7B07">
        <w:t>Based on a literature review, l</w:t>
      </w:r>
      <w:r w:rsidR="000B7E14">
        <w:t xml:space="preserve">imited </w:t>
      </w:r>
      <w:r w:rsidR="007C7B07">
        <w:t xml:space="preserve">information was presented with regards to the hydraulic </w:t>
      </w:r>
      <w:r w:rsidR="000B7E14">
        <w:t xml:space="preserve">properties </w:t>
      </w:r>
      <w:r w:rsidR="007C7B07">
        <w:t>of relevant aquitard units.</w:t>
      </w:r>
      <w:r w:rsidR="00781349">
        <w:t xml:space="preserve"> </w:t>
      </w:r>
      <w:r w:rsidR="007C7B07">
        <w:t>In particular,</w:t>
      </w:r>
      <w:r w:rsidR="000B7E14">
        <w:t xml:space="preserve"> </w:t>
      </w:r>
      <w:r w:rsidR="007C7B07">
        <w:t xml:space="preserve">the </w:t>
      </w:r>
      <w:r w:rsidR="000B7E14">
        <w:t xml:space="preserve">availability </w:t>
      </w:r>
      <w:r w:rsidR="007C7B07">
        <w:t xml:space="preserve">of </w:t>
      </w:r>
      <w:r w:rsidR="000B7E14">
        <w:t xml:space="preserve">hydraulic conductivity </w:t>
      </w:r>
      <w:r w:rsidR="007C7B07">
        <w:t xml:space="preserve">data </w:t>
      </w:r>
      <w:r w:rsidR="007C7B07" w:rsidRPr="007C7B07">
        <w:t>for the deepest aquitards (</w:t>
      </w:r>
      <w:r w:rsidR="007C7B07">
        <w:t xml:space="preserve">i.e. </w:t>
      </w:r>
      <w:r w:rsidR="007C7B07" w:rsidRPr="007C7B07">
        <w:t>Watermark and Porcupine</w:t>
      </w:r>
      <w:r w:rsidR="007C7B07">
        <w:t xml:space="preserve"> Formations</w:t>
      </w:r>
      <w:r w:rsidR="007C7B07" w:rsidRPr="007C7B07">
        <w:t xml:space="preserve">) </w:t>
      </w:r>
      <w:r w:rsidR="000B7E14">
        <w:t xml:space="preserve">was very </w:t>
      </w:r>
      <w:r w:rsidR="007C7B07">
        <w:t>limited</w:t>
      </w:r>
      <w:r w:rsidR="000B7E14">
        <w:t xml:space="preserve">. This lack of data motivated several studies, including the current study, to develop and apply methods that would increase data availability while making use, as much as practically possible, of existing information (e.g., re-analysis of wireline log data, see </w:t>
      </w:r>
      <w:proofErr w:type="spellStart"/>
      <w:r w:rsidR="000B7E14">
        <w:t>Turnadge</w:t>
      </w:r>
      <w:proofErr w:type="spellEnd"/>
      <w:r w:rsidR="000B7E14">
        <w:t xml:space="preserve"> et al. </w:t>
      </w:r>
      <w:r w:rsidR="000B7E14">
        <w:fldChar w:fldCharType="begin"/>
      </w:r>
      <w:r w:rsidR="002D3033">
        <w:instrText xml:space="preserve"> ADDIN EN.CITE &lt;EndNote&gt;&lt;Cite ExcludeAuth="1"&gt;&lt;Author&gt;Turnadge&lt;/Author&gt;&lt;Year&gt;2018&lt;/Year&gt;&lt;RecNum&gt;13&lt;/RecNum&gt;&lt;IDText&gt;Multiscale aquitard hydraulic conductivity characterisation and inclusion in groundwater flow models: Application to the Gunnedah Basin, New South Wales, prepared by the Commonwealth Scientific and Industrial Research Organisation (CSIRO)&lt;/IDText&gt;&lt;DisplayText&gt;(2018)&lt;/DisplayText&gt;&lt;record&gt;&lt;rec-number&gt;13&lt;/rec-number&gt;&lt;foreign-keys&gt;&lt;key app="EN" db-id="xsexsdeavw900aew9xqxrzzyttv0wxs0rf9r" timestamp="1520396236"&gt;13&lt;/key&gt;&lt;/foreign-keys&gt;&lt;ref-type name="Report"&gt;27&lt;/ref-type&gt;&lt;contributors&gt;&lt;authors&gt;&lt;author&gt;Turnadge, C&lt;/author&gt;&lt;author&gt;Esteban, L&lt;/author&gt;&lt;author&gt;Emelyanova, I&lt;/author&gt;&lt;author&gt;Nguyen, D&lt;/author&gt;&lt;author&gt;Pervukhina, M&lt;/author&gt;&lt;author&gt;Han, T&lt;/author&gt;&lt;author&gt;Mallants, D&lt;/author&gt;&lt;/authors&gt;&lt;/contributors&gt;&lt;titles&gt;&lt;title&gt;Multiscale aquitard hydraulic conductivity characterisation and inclusion in groundwater flow models: Application to the Gunnedah Basin, New South Wales, prepared by the Commonwealth Scientific and Industrial Research Organisation (CSIRO)&lt;/title&gt;&lt;/titles&gt;&lt;dates&gt;&lt;year&gt;2018&lt;/year&gt;&lt;/dates&gt;&lt;pub-location&gt;Canberra&lt;/pub-location&gt;&lt;urls&gt;&lt;/urls&gt;&lt;/record&gt;&lt;/Cite&gt;&lt;/EndNote&gt;</w:instrText>
      </w:r>
      <w:r w:rsidR="000B7E14">
        <w:fldChar w:fldCharType="separate"/>
      </w:r>
      <w:r w:rsidR="002D3033">
        <w:rPr>
          <w:noProof/>
        </w:rPr>
        <w:t>(2018)</w:t>
      </w:r>
      <w:r w:rsidR="000B7E14">
        <w:fldChar w:fldCharType="end"/>
      </w:r>
      <w:r w:rsidR="000B7E14">
        <w:t>).</w:t>
      </w:r>
    </w:p>
    <w:p w14:paraId="0B5B9337" w14:textId="511DEB7E" w:rsidR="00A943B2" w:rsidRPr="007B2ECC" w:rsidRDefault="000B7E14" w:rsidP="000B7E14">
      <w:pPr>
        <w:pStyle w:val="BodyText"/>
      </w:pPr>
      <w:r>
        <w:t>In this study, helium</w:t>
      </w:r>
      <w:r w:rsidR="007C7B07">
        <w:t xml:space="preserve"> concentrations</w:t>
      </w:r>
      <w:r>
        <w:t xml:space="preserve"> in quartz </w:t>
      </w:r>
      <w:r w:rsidR="007C7B07">
        <w:t>grains were</w:t>
      </w:r>
      <w:r>
        <w:t xml:space="preserve"> measured in 13 samples from the Watermark and Porcupine Formations</w:t>
      </w:r>
      <w:r w:rsidR="007C7B07">
        <w:t xml:space="preserve">. These two aquitards are part of </w:t>
      </w:r>
      <w:r>
        <w:t xml:space="preserve">a </w:t>
      </w:r>
      <w:r w:rsidR="007C7B07">
        <w:t xml:space="preserve">thick </w:t>
      </w:r>
      <w:r>
        <w:t xml:space="preserve">aquitard </w:t>
      </w:r>
      <w:r w:rsidR="007C7B07" w:rsidRPr="007C7B07">
        <w:t xml:space="preserve">sequence </w:t>
      </w:r>
      <w:r>
        <w:t xml:space="preserve">that </w:t>
      </w:r>
      <w:r w:rsidR="007C7B07">
        <w:t xml:space="preserve">directly </w:t>
      </w:r>
      <w:r>
        <w:t xml:space="preserve">overlies the Early Permian </w:t>
      </w:r>
      <w:proofErr w:type="spellStart"/>
      <w:r>
        <w:t>Maules</w:t>
      </w:r>
      <w:proofErr w:type="spellEnd"/>
      <w:r>
        <w:t xml:space="preserve"> Creek Formation (the primary coal seam gas target formation). Diffusion testing and </w:t>
      </w:r>
      <w:r w:rsidR="007C7B07">
        <w:t xml:space="preserve">numerical </w:t>
      </w:r>
      <w:r>
        <w:t>modelling w</w:t>
      </w:r>
      <w:r w:rsidR="007C7B07">
        <w:t>ere</w:t>
      </w:r>
      <w:r>
        <w:t xml:space="preserve"> performed to determine </w:t>
      </w:r>
      <w:r w:rsidR="007C7B07">
        <w:t xml:space="preserve">whether </w:t>
      </w:r>
      <w:r>
        <w:t>helium ha</w:t>
      </w:r>
      <w:r w:rsidR="007C7B07">
        <w:t>d</w:t>
      </w:r>
      <w:r>
        <w:t xml:space="preserve"> equilibrated between quartz and pore water</w:t>
      </w:r>
      <w:r w:rsidR="007C7B07">
        <w:t xml:space="preserve">. The vertical </w:t>
      </w:r>
      <w:r>
        <w:t xml:space="preserve">transport </w:t>
      </w:r>
      <w:r w:rsidR="007C7B07">
        <w:t xml:space="preserve">of </w:t>
      </w:r>
      <w:r w:rsidR="007C7B07" w:rsidRPr="007C7B07">
        <w:t>helium</w:t>
      </w:r>
      <w:r w:rsidR="007C7B07">
        <w:t xml:space="preserve"> through </w:t>
      </w:r>
      <w:r>
        <w:t xml:space="preserve">the aquitard sequence </w:t>
      </w:r>
      <w:r w:rsidR="007C7B07">
        <w:t>was simulated in order t</w:t>
      </w:r>
      <w:r w:rsidR="007C7B07" w:rsidRPr="007C7B07">
        <w:t>o estimate formation-scale hydraulic properties</w:t>
      </w:r>
      <w:r w:rsidR="007C7B07">
        <w:t>.</w:t>
      </w:r>
      <w:r w:rsidR="007C7B07" w:rsidRPr="007C7B07" w:rsidDel="007C7B07">
        <w:t xml:space="preserve"> </w:t>
      </w:r>
      <w:r>
        <w:t xml:space="preserve">This information </w:t>
      </w:r>
      <w:r w:rsidR="00687C60">
        <w:t xml:space="preserve">could </w:t>
      </w:r>
      <w:r>
        <w:t xml:space="preserve">provide additional evidence </w:t>
      </w:r>
      <w:r w:rsidR="00687C60">
        <w:t>of</w:t>
      </w:r>
      <w:r>
        <w:t xml:space="preserve"> fluid flow</w:t>
      </w:r>
      <w:r w:rsidR="003741DA">
        <w:t>, or absence thereof,</w:t>
      </w:r>
      <w:r>
        <w:t xml:space="preserve"> across low permeability formation</w:t>
      </w:r>
      <w:r w:rsidR="00687C60">
        <w:t>s in the Gunnedah Basin</w:t>
      </w:r>
      <w:r>
        <w:t>.</w:t>
      </w:r>
    </w:p>
    <w:p w14:paraId="532B4C04" w14:textId="1395A9DC" w:rsidR="000B7E14" w:rsidRDefault="000B7E14" w:rsidP="00B35DD1">
      <w:pPr>
        <w:pStyle w:val="Heading1"/>
      </w:pPr>
      <w:bookmarkStart w:id="8" w:name="_Toc461448631"/>
      <w:bookmarkStart w:id="9" w:name="_Toc469644603"/>
      <w:r w:rsidRPr="00B35DD1">
        <w:t>Methods</w:t>
      </w:r>
      <w:bookmarkEnd w:id="8"/>
      <w:bookmarkEnd w:id="9"/>
    </w:p>
    <w:p w14:paraId="75390D05" w14:textId="5848F1A9" w:rsidR="002B08CA" w:rsidRDefault="000B7E14" w:rsidP="002B08CA">
      <w:pPr>
        <w:pStyle w:val="Heading2"/>
      </w:pPr>
      <w:bookmarkStart w:id="10" w:name="_Toc461448632"/>
      <w:bookmarkStart w:id="11" w:name="_Toc469644604"/>
      <w:r w:rsidRPr="000B7E14">
        <w:t>Study</w:t>
      </w:r>
      <w:r w:rsidRPr="006068E5">
        <w:t xml:space="preserve"> </w:t>
      </w:r>
      <w:r w:rsidRPr="00B35DD1">
        <w:t>area</w:t>
      </w:r>
      <w:bookmarkEnd w:id="10"/>
      <w:bookmarkEnd w:id="11"/>
    </w:p>
    <w:p w14:paraId="2464785F" w14:textId="52265027" w:rsidR="00E31E3E" w:rsidRDefault="00E31E3E" w:rsidP="004C1DC0">
      <w:pPr>
        <w:pStyle w:val="BodyText"/>
      </w:pPr>
      <w:r>
        <w:t xml:space="preserve">Core samples for quartz-helium analysis come from the </w:t>
      </w:r>
      <w:proofErr w:type="spellStart"/>
      <w:r>
        <w:t>Slacksmith</w:t>
      </w:r>
      <w:proofErr w:type="spellEnd"/>
      <w:r>
        <w:t xml:space="preserve"> 1 </w:t>
      </w:r>
      <w:proofErr w:type="spellStart"/>
      <w:r w:rsidR="00CC73C1">
        <w:t>c</w:t>
      </w:r>
      <w:r>
        <w:t>orehole</w:t>
      </w:r>
      <w:proofErr w:type="spellEnd"/>
      <w:r>
        <w:t xml:space="preserve"> in the Gunnedah Basin</w:t>
      </w:r>
      <w:r w:rsidR="005A2A8B">
        <w:t>, NSW</w:t>
      </w:r>
      <w:r>
        <w:t xml:space="preserve"> (</w:t>
      </w:r>
      <w:r w:rsidR="002B08CA">
        <w:fldChar w:fldCharType="begin"/>
      </w:r>
      <w:r w:rsidR="002B08CA">
        <w:instrText xml:space="preserve"> REF _Ref466029607 \h </w:instrText>
      </w:r>
      <w:r w:rsidR="002B08CA">
        <w:fldChar w:fldCharType="separate"/>
      </w:r>
      <w:r w:rsidR="0066372C">
        <w:t xml:space="preserve">Figure </w:t>
      </w:r>
      <w:r w:rsidR="0066372C">
        <w:rPr>
          <w:noProof/>
        </w:rPr>
        <w:t>2</w:t>
      </w:r>
      <w:r w:rsidR="0066372C">
        <w:t>.</w:t>
      </w:r>
      <w:r w:rsidR="0066372C">
        <w:rPr>
          <w:noProof/>
        </w:rPr>
        <w:t>1</w:t>
      </w:r>
      <w:r w:rsidR="002B08CA">
        <w:fldChar w:fldCharType="end"/>
      </w:r>
      <w:r>
        <w:t>)</w:t>
      </w:r>
      <w:r w:rsidR="00CC73C1">
        <w:t xml:space="preserve">. The </w:t>
      </w:r>
      <w:proofErr w:type="spellStart"/>
      <w:r w:rsidR="00CC73C1">
        <w:t>corehole</w:t>
      </w:r>
      <w:proofErr w:type="spellEnd"/>
      <w:r>
        <w:t xml:space="preserve"> was drilled </w:t>
      </w:r>
      <w:r w:rsidR="00CC73C1">
        <w:t xml:space="preserve">by Santos in 2009 and core was collected from </w:t>
      </w:r>
      <w:r w:rsidR="00CC73C1" w:rsidRPr="00CC73C1">
        <w:t>100.6</w:t>
      </w:r>
      <w:r w:rsidR="00CC73C1">
        <w:t>–</w:t>
      </w:r>
      <w:r w:rsidR="00CC73C1" w:rsidRPr="00CC73C1">
        <w:t>1410.0</w:t>
      </w:r>
      <w:r w:rsidR="00CC73C1">
        <w:t xml:space="preserve"> m depth </w:t>
      </w:r>
      <w:r w:rsidR="00CC73C1">
        <w:fldChar w:fldCharType="begin"/>
      </w:r>
      <w:r w:rsidR="002D3033">
        <w:instrText xml:space="preserve"> ADDIN EN.CITE &lt;EndNote&gt;&lt;Cite&gt;&lt;Author&gt;Santos (QNT) Pty Ltd&lt;/Author&gt;&lt;Year&gt;2009&lt;/Year&gt;&lt;RecNum&gt;14&lt;/RecNum&gt;&lt;IDText&gt;Slacksmith 1, Well completion report, PEL 1 - NSW&lt;/IDText&gt;&lt;DisplayText&gt;(Santos (QNT) Pty Ltd 2009)&lt;/DisplayText&gt;&lt;record&gt;&lt;rec-number&gt;14&lt;/rec-number&gt;&lt;foreign-keys&gt;&lt;key app="EN" db-id="xsexsdeavw900aew9xqxrzzyttv0wxs0rf9r" timestamp="1520396236"&gt;14&lt;/key&gt;&lt;/foreign-keys&gt;&lt;ref-type name="Report"&gt;27&lt;/ref-type&gt;&lt;contributors&gt;&lt;authors&gt;&lt;author&gt;Santos (QNT) Pty Ltd,&lt;/author&gt;&lt;/authors&gt;&lt;/contributors&gt;&lt;titles&gt;&lt;title&gt;Slacksmith 1, Well completion report, PEL 1 - NSW&lt;/title&gt;&lt;/titles&gt;&lt;pages&gt;28&lt;/pages&gt;&lt;dates&gt;&lt;year&gt;2009&lt;/year&gt;&lt;/dates&gt;&lt;urls&gt;&lt;/urls&gt;&lt;/record&gt;&lt;/Cite&gt;&lt;/EndNote&gt;</w:instrText>
      </w:r>
      <w:r w:rsidR="00CC73C1">
        <w:fldChar w:fldCharType="separate"/>
      </w:r>
      <w:r w:rsidR="00CC73C1">
        <w:rPr>
          <w:noProof/>
        </w:rPr>
        <w:t>(Santos (QNT) Pty Ltd 2009)</w:t>
      </w:r>
      <w:r w:rsidR="00CC73C1">
        <w:fldChar w:fldCharType="end"/>
      </w:r>
      <w:r w:rsidR="00CC73C1">
        <w:t>.</w:t>
      </w:r>
    </w:p>
    <w:p w14:paraId="20CBECD5" w14:textId="0B549F76" w:rsidR="004C1DC0" w:rsidRDefault="002B08CA" w:rsidP="004C1DC0">
      <w:pPr>
        <w:pStyle w:val="BodyText"/>
      </w:pPr>
      <w:r>
        <w:rPr>
          <w:noProof/>
        </w:rPr>
        <w:drawing>
          <wp:inline distT="0" distB="0" distL="0" distR="0" wp14:anchorId="70CB1E60" wp14:editId="4A549F60">
            <wp:extent cx="5987333" cy="5987333"/>
            <wp:effectExtent l="0" t="0" r="0" b="0"/>
            <wp:docPr id="66" name="Picture 66" descr="Map of the Surface geology of the Gunnedah Basin"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9aj\Documents\Projects\OWS Aquitards\Slacksmith_context_map_for_Stan_v01_0411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387" cy="5996387"/>
                    </a:xfrm>
                    <a:prstGeom prst="rect">
                      <a:avLst/>
                    </a:prstGeom>
                    <a:noFill/>
                    <a:ln>
                      <a:noFill/>
                    </a:ln>
                  </pic:spPr>
                </pic:pic>
              </a:graphicData>
            </a:graphic>
          </wp:inline>
        </w:drawing>
      </w:r>
    </w:p>
    <w:p w14:paraId="3427BE16" w14:textId="4FAA3D87" w:rsidR="00703839" w:rsidRDefault="00703839" w:rsidP="00A854A0">
      <w:pPr>
        <w:pStyle w:val="Caption"/>
      </w:pPr>
      <w:bookmarkStart w:id="12" w:name="_Ref466029607"/>
      <w:bookmarkStart w:id="13" w:name="_Ref466029603"/>
      <w:bookmarkStart w:id="14" w:name="_Toc508199519"/>
      <w:r>
        <w:t xml:space="preserve">Figure </w:t>
      </w:r>
      <w:r w:rsidR="00422637">
        <w:fldChar w:fldCharType="begin"/>
      </w:r>
      <w:r w:rsidR="00422637">
        <w:instrText xml:space="preserve"> STYLEREF 1 \s </w:instrText>
      </w:r>
      <w:r w:rsidR="00422637">
        <w:fldChar w:fldCharType="separate"/>
      </w:r>
      <w:r w:rsidR="0066372C">
        <w:rPr>
          <w:noProof/>
        </w:rPr>
        <w:t>2</w:t>
      </w:r>
      <w:r w:rsidR="00422637">
        <w:rPr>
          <w:noProof/>
        </w:rPr>
        <w:fldChar w:fldCharType="end"/>
      </w:r>
      <w:r>
        <w:t>.</w:t>
      </w:r>
      <w:r w:rsidR="00422637">
        <w:fldChar w:fldCharType="begin"/>
      </w:r>
      <w:r w:rsidR="00422637">
        <w:instrText xml:space="preserve"> SEQ Figure \* ARABIC \s 1 </w:instrText>
      </w:r>
      <w:r w:rsidR="00422637">
        <w:fldChar w:fldCharType="separate"/>
      </w:r>
      <w:r w:rsidR="0066372C">
        <w:rPr>
          <w:noProof/>
        </w:rPr>
        <w:t>1</w:t>
      </w:r>
      <w:r w:rsidR="00422637">
        <w:rPr>
          <w:noProof/>
        </w:rPr>
        <w:fldChar w:fldCharType="end"/>
      </w:r>
      <w:bookmarkEnd w:id="12"/>
      <w:r>
        <w:t xml:space="preserve"> </w:t>
      </w:r>
      <w:r w:rsidR="004C1DC0">
        <w:t xml:space="preserve">Surface geology of the Gunnedah Basin and the location of the </w:t>
      </w:r>
      <w:proofErr w:type="spellStart"/>
      <w:r w:rsidR="004C1DC0">
        <w:t>Slacksmith</w:t>
      </w:r>
      <w:proofErr w:type="spellEnd"/>
      <w:r w:rsidR="004C1DC0">
        <w:t xml:space="preserve"> 1 </w:t>
      </w:r>
      <w:proofErr w:type="spellStart"/>
      <w:r w:rsidR="004C1DC0">
        <w:t>corehole</w:t>
      </w:r>
      <w:bookmarkEnd w:id="13"/>
      <w:proofErr w:type="spellEnd"/>
      <w:r w:rsidR="00D07C79">
        <w:t>.</w:t>
      </w:r>
      <w:bookmarkEnd w:id="14"/>
    </w:p>
    <w:p w14:paraId="3DE8BCFF" w14:textId="77777777" w:rsidR="00E45FD0" w:rsidRPr="00E45FD0" w:rsidRDefault="00E45FD0" w:rsidP="00E45FD0">
      <w:pPr>
        <w:pStyle w:val="BodyText"/>
      </w:pPr>
    </w:p>
    <w:p w14:paraId="2C5E2D78" w14:textId="77777777" w:rsidR="0088769F" w:rsidRDefault="000B7E14" w:rsidP="00B35DD1">
      <w:pPr>
        <w:pStyle w:val="Heading3"/>
      </w:pPr>
      <w:r w:rsidRPr="00B35DD1">
        <w:t>Geology</w:t>
      </w:r>
      <w:r>
        <w:t xml:space="preserve"> and hydrogeology</w:t>
      </w:r>
    </w:p>
    <w:p w14:paraId="789CCB13" w14:textId="53407D6B" w:rsidR="0088769F" w:rsidRDefault="0088769F" w:rsidP="004C1DC0">
      <w:pPr>
        <w:pStyle w:val="BodyText"/>
      </w:pPr>
      <w:r>
        <w:t xml:space="preserve">The Gunnedah Basin is a structural trough located in NSW </w:t>
      </w:r>
      <w:r w:rsidR="00AE72CE">
        <w:t>and</w:t>
      </w:r>
      <w:r>
        <w:t xml:space="preserve"> contains Permian and Triassic </w:t>
      </w:r>
      <w:r w:rsidR="00235E9F">
        <w:t xml:space="preserve">sediments deposited </w:t>
      </w:r>
      <w:r>
        <w:t xml:space="preserve">in marine and non-marine environments </w:t>
      </w:r>
      <w:r>
        <w:fldChar w:fldCharType="begin"/>
      </w:r>
      <w:r w:rsidR="002D3033">
        <w:instrText xml:space="preserve"> ADDIN EN.CITE &lt;EndNote&gt;&lt;Cite&gt;&lt;Author&gt;Tadros&lt;/Author&gt;&lt;Year&gt;1993&lt;/Year&gt;&lt;RecNum&gt;15&lt;/RecNum&gt;&lt;IDText&gt;The Gunnedah Basin, New South Wales&lt;/IDText&gt;&lt;DisplayText&gt;(Tadros 1993)&lt;/DisplayText&gt;&lt;record&gt;&lt;rec-number&gt;15&lt;/rec-number&gt;&lt;foreign-keys&gt;&lt;key app="EN" db-id="xsexsdeavw900aew9xqxrzzyttv0wxs0rf9r" timestamp="1520396236"&gt;15&lt;/key&gt;&lt;/foreign-keys&gt;&lt;ref-type name="Edited Book"&gt;28&lt;/ref-type&gt;&lt;contributors&gt;&lt;authors&gt;&lt;author&gt;Tadros, N. Z.&lt;/author&gt;&lt;/authors&gt;&lt;/contributors&gt;&lt;titles&gt;&lt;title&gt;The Gunnedah Basin, New South Wales&lt;/title&gt;&lt;secondary-title&gt;Memoir Geology&lt;/secondary-title&gt;&lt;/titles&gt;&lt;pages&gt;649&lt;/pages&gt;&lt;volume&gt;12&lt;/volume&gt;&lt;dates&gt;&lt;year&gt;1993&lt;/year&gt;&lt;/dates&gt;&lt;publisher&gt;Geological Survey of New South Wales&lt;/publisher&gt;&lt;urls&gt;&lt;/urls&gt;&lt;/record&gt;&lt;/Cite&gt;&lt;/EndNote&gt;</w:instrText>
      </w:r>
      <w:r>
        <w:fldChar w:fldCharType="separate"/>
      </w:r>
      <w:r w:rsidR="0035744D">
        <w:rPr>
          <w:noProof/>
        </w:rPr>
        <w:t>(Tadros 1993)</w:t>
      </w:r>
      <w:r>
        <w:fldChar w:fldCharType="end"/>
      </w:r>
      <w:r>
        <w:t xml:space="preserve">. The primary CSG targets are the </w:t>
      </w:r>
      <w:proofErr w:type="spellStart"/>
      <w:r>
        <w:t>Hoskissons</w:t>
      </w:r>
      <w:proofErr w:type="spellEnd"/>
      <w:r>
        <w:t xml:space="preserve"> Coal and the coal members of the </w:t>
      </w:r>
      <w:proofErr w:type="spellStart"/>
      <w:r>
        <w:t>Maules</w:t>
      </w:r>
      <w:proofErr w:type="spellEnd"/>
      <w:r>
        <w:t xml:space="preserve"> Creek Formation</w:t>
      </w:r>
      <w:r w:rsidR="00E31E3E">
        <w:t>. Aquifers include the Cainozoic alluvium and the Pil</w:t>
      </w:r>
      <w:r w:rsidR="003741DA">
        <w:t>l</w:t>
      </w:r>
      <w:r w:rsidR="00E31E3E">
        <w:t>iga Sandstone.</w:t>
      </w:r>
    </w:p>
    <w:p w14:paraId="14145C3B" w14:textId="0FC16E8B" w:rsidR="000B7E14" w:rsidRDefault="00E31E3E" w:rsidP="000B7E14">
      <w:pPr>
        <w:pStyle w:val="BodyText"/>
      </w:pPr>
      <w:r>
        <w:t xml:space="preserve">Aquitards </w:t>
      </w:r>
      <w:r w:rsidR="000B7E14">
        <w:t xml:space="preserve">of interest </w:t>
      </w:r>
      <w:r w:rsidR="00CA0367">
        <w:t>to</w:t>
      </w:r>
      <w:r w:rsidR="00781349">
        <w:t xml:space="preserve"> </w:t>
      </w:r>
      <w:r w:rsidR="00CA0367">
        <w:t>the present</w:t>
      </w:r>
      <w:r w:rsidR="000B7E14">
        <w:t xml:space="preserve"> study </w:t>
      </w:r>
      <w:r w:rsidR="00CA0367">
        <w:t xml:space="preserve">are </w:t>
      </w:r>
      <w:r w:rsidR="000B7E14">
        <w:t xml:space="preserve">the </w:t>
      </w:r>
      <w:proofErr w:type="spellStart"/>
      <w:r w:rsidR="000B7E14">
        <w:t>Purlawaugh</w:t>
      </w:r>
      <w:proofErr w:type="spellEnd"/>
      <w:r w:rsidR="000B7E14">
        <w:t xml:space="preserve">, </w:t>
      </w:r>
      <w:proofErr w:type="spellStart"/>
      <w:r w:rsidR="000B7E14">
        <w:t>Napperby</w:t>
      </w:r>
      <w:proofErr w:type="spellEnd"/>
      <w:r w:rsidR="000B7E14">
        <w:t>, Watermark and Porcupine Formation</w:t>
      </w:r>
      <w:r w:rsidR="00CA0367">
        <w:t>s</w:t>
      </w:r>
      <w:r w:rsidR="000B7E14">
        <w:t xml:space="preserve"> (</w:t>
      </w:r>
      <w:r w:rsidR="000B7E14">
        <w:fldChar w:fldCharType="begin"/>
      </w:r>
      <w:r w:rsidR="000B7E14">
        <w:instrText xml:space="preserve"> REF _Ref422388099 \h </w:instrText>
      </w:r>
      <w:r w:rsidR="000B7E14">
        <w:fldChar w:fldCharType="separate"/>
      </w:r>
      <w:r w:rsidR="0066372C">
        <w:t xml:space="preserve">Table </w:t>
      </w:r>
      <w:r w:rsidR="0066372C">
        <w:rPr>
          <w:noProof/>
        </w:rPr>
        <w:t>2</w:t>
      </w:r>
      <w:r w:rsidR="0066372C">
        <w:t>.</w:t>
      </w:r>
      <w:r w:rsidR="0066372C">
        <w:rPr>
          <w:noProof/>
        </w:rPr>
        <w:t>1</w:t>
      </w:r>
      <w:r w:rsidR="000B7E14">
        <w:fldChar w:fldCharType="end"/>
      </w:r>
      <w:r w:rsidR="000B7E14">
        <w:t xml:space="preserve">). The </w:t>
      </w:r>
      <w:proofErr w:type="spellStart"/>
      <w:r w:rsidR="00C1143E">
        <w:t>Purlawaugh</w:t>
      </w:r>
      <w:proofErr w:type="spellEnd"/>
      <w:r w:rsidR="00C1143E">
        <w:t xml:space="preserve"> and </w:t>
      </w:r>
      <w:proofErr w:type="spellStart"/>
      <w:r w:rsidR="00C1143E">
        <w:t>Napperby</w:t>
      </w:r>
      <w:proofErr w:type="spellEnd"/>
      <w:r w:rsidR="00C1143E">
        <w:t xml:space="preserve"> Formations </w:t>
      </w:r>
      <w:r w:rsidR="000B7E14">
        <w:t>separate the Pilliga Sandstone from the underlying Black</w:t>
      </w:r>
      <w:r w:rsidR="00C1143E">
        <w:t xml:space="preserve"> J</w:t>
      </w:r>
      <w:r w:rsidR="000B7E14">
        <w:t xml:space="preserve">ack </w:t>
      </w:r>
      <w:r w:rsidR="00C1143E">
        <w:t>Group</w:t>
      </w:r>
      <w:r w:rsidR="000B7E14">
        <w:t xml:space="preserve">, which contains the </w:t>
      </w:r>
      <w:proofErr w:type="spellStart"/>
      <w:r w:rsidR="000B7E14">
        <w:t>Hoskissons</w:t>
      </w:r>
      <w:proofErr w:type="spellEnd"/>
      <w:r w:rsidR="000B7E14">
        <w:t xml:space="preserve"> Coal. The </w:t>
      </w:r>
      <w:r w:rsidR="00C1143E">
        <w:t>Watermark and Porcupine Formation</w:t>
      </w:r>
      <w:r w:rsidR="003F7574">
        <w:t>s</w:t>
      </w:r>
      <w:r w:rsidR="00C1143E">
        <w:t xml:space="preserve"> </w:t>
      </w:r>
      <w:r w:rsidR="000B7E14">
        <w:t xml:space="preserve">separate the </w:t>
      </w:r>
      <w:proofErr w:type="spellStart"/>
      <w:r w:rsidR="000B7E14">
        <w:t>Hoskissons</w:t>
      </w:r>
      <w:proofErr w:type="spellEnd"/>
      <w:r w:rsidR="000B7E14">
        <w:t xml:space="preserve"> Coal</w:t>
      </w:r>
      <w:r w:rsidR="0088769F">
        <w:t xml:space="preserve"> </w:t>
      </w:r>
      <w:r w:rsidR="000B7E14">
        <w:t xml:space="preserve">from the underlying coals seams of the Upper </w:t>
      </w:r>
      <w:proofErr w:type="spellStart"/>
      <w:r w:rsidR="000B7E14">
        <w:t>Maules</w:t>
      </w:r>
      <w:proofErr w:type="spellEnd"/>
      <w:r w:rsidR="000B7E14">
        <w:t xml:space="preserve"> Creek Formation.</w:t>
      </w:r>
    </w:p>
    <w:p w14:paraId="03404E0C" w14:textId="4535AD52" w:rsidR="008F056D" w:rsidRDefault="008071D3" w:rsidP="000B7E14">
      <w:pPr>
        <w:pStyle w:val="BodyText"/>
      </w:pPr>
      <w:r>
        <w:t xml:space="preserve">The Watermark Formation characteristically contains </w:t>
      </w:r>
      <w:r w:rsidR="007C6CD0">
        <w:t xml:space="preserve">an </w:t>
      </w:r>
      <w:r>
        <w:t xml:space="preserve">upward-fining sequence of silty sandstone through to </w:t>
      </w:r>
      <w:r w:rsidR="007C6CD0">
        <w:t xml:space="preserve">laminated </w:t>
      </w:r>
      <w:r>
        <w:t>claystone</w:t>
      </w:r>
      <w:r w:rsidR="007C6CD0">
        <w:t xml:space="preserve"> and siltstone, which is</w:t>
      </w:r>
      <w:r>
        <w:t xml:space="preserve"> overlain by a</w:t>
      </w:r>
      <w:r w:rsidR="00932A2B">
        <w:t>n</w:t>
      </w:r>
      <w:r>
        <w:t xml:space="preserve"> upward-coarsening sequence of </w:t>
      </w:r>
      <w:r w:rsidR="007C6CD0">
        <w:t xml:space="preserve">laminated </w:t>
      </w:r>
      <w:r>
        <w:t xml:space="preserve">claystone </w:t>
      </w:r>
      <w:r w:rsidR="007C6CD0">
        <w:t xml:space="preserve">and siltstone </w:t>
      </w:r>
      <w:r>
        <w:t xml:space="preserve">through </w:t>
      </w:r>
      <w:r w:rsidR="007C6CD0">
        <w:t xml:space="preserve">to </w:t>
      </w:r>
      <w:r w:rsidR="00932A2B">
        <w:t xml:space="preserve">laminated </w:t>
      </w:r>
      <w:r>
        <w:t>siltstone and sandstone</w:t>
      </w:r>
      <w:r w:rsidR="00932A2B">
        <w:t xml:space="preserve"> </w:t>
      </w:r>
      <w:r w:rsidR="00932A2B">
        <w:fldChar w:fldCharType="begin"/>
      </w:r>
      <w:r w:rsidR="002D3033">
        <w:instrText xml:space="preserve"> ADDIN EN.CITE &lt;EndNote&gt;&lt;Cite&gt;&lt;Author&gt;Tadros&lt;/Author&gt;&lt;Year&gt;1993&lt;/Year&gt;&lt;RecNum&gt;15&lt;/RecNum&gt;&lt;IDText&gt;The Gunnedah Basin, New South Wales&lt;/IDText&gt;&lt;DisplayText&gt;(Tadros 1993)&lt;/DisplayText&gt;&lt;record&gt;&lt;rec-number&gt;15&lt;/rec-number&gt;&lt;foreign-keys&gt;&lt;key app="EN" db-id="xsexsdeavw900aew9xqxrzzyttv0wxs0rf9r" timestamp="1520396236"&gt;15&lt;/key&gt;&lt;/foreign-keys&gt;&lt;ref-type name="Edited Book"&gt;28&lt;/ref-type&gt;&lt;contributors&gt;&lt;authors&gt;&lt;author&gt;Tadros, N. Z.&lt;/author&gt;&lt;/authors&gt;&lt;/contributors&gt;&lt;titles&gt;&lt;title&gt;The Gunnedah Basin, New South Wales&lt;/title&gt;&lt;secondary-title&gt;Memoir Geology&lt;/secondary-title&gt;&lt;/titles&gt;&lt;pages&gt;649&lt;/pages&gt;&lt;volume&gt;12&lt;/volume&gt;&lt;dates&gt;&lt;year&gt;1993&lt;/year&gt;&lt;/dates&gt;&lt;publisher&gt;Geological Survey of New South Wales&lt;/publisher&gt;&lt;urls&gt;&lt;/urls&gt;&lt;/record&gt;&lt;/Cite&gt;&lt;/EndNote&gt;</w:instrText>
      </w:r>
      <w:r w:rsidR="00932A2B">
        <w:fldChar w:fldCharType="separate"/>
      </w:r>
      <w:r w:rsidR="0035744D">
        <w:rPr>
          <w:noProof/>
        </w:rPr>
        <w:t>(Tadros 1993)</w:t>
      </w:r>
      <w:r w:rsidR="00932A2B">
        <w:fldChar w:fldCharType="end"/>
      </w:r>
      <w:r w:rsidR="00932A2B">
        <w:t>.</w:t>
      </w:r>
      <w:r>
        <w:t xml:space="preserve"> </w:t>
      </w:r>
      <w:r w:rsidR="008F056D">
        <w:t xml:space="preserve">The Porcupine Formation characteristically contains </w:t>
      </w:r>
      <w:r w:rsidR="00F66166">
        <w:t xml:space="preserve">an upward-fining sequence of conglomerate, sandstone, siltstone and mudstone </w:t>
      </w:r>
      <w:r>
        <w:fldChar w:fldCharType="begin"/>
      </w:r>
      <w:r w:rsidR="002D3033">
        <w:instrText xml:space="preserve"> ADDIN EN.CITE &lt;EndNote&gt;&lt;Cite&gt;&lt;Author&gt;Tadros&lt;/Author&gt;&lt;Year&gt;1993&lt;/Year&gt;&lt;RecNum&gt;15&lt;/RecNum&gt;&lt;IDText&gt;The Gunnedah Basin, New South Wales&lt;/IDText&gt;&lt;DisplayText&gt;(Tadros 1993)&lt;/DisplayText&gt;&lt;record&gt;&lt;rec-number&gt;15&lt;/rec-number&gt;&lt;foreign-keys&gt;&lt;key app="EN" db-id="xsexsdeavw900aew9xqxrzzyttv0wxs0rf9r" timestamp="1520396236"&gt;15&lt;/key&gt;&lt;/foreign-keys&gt;&lt;ref-type name="Edited Book"&gt;28&lt;/ref-type&gt;&lt;contributors&gt;&lt;authors&gt;&lt;author&gt;Tadros, N. Z.&lt;/author&gt;&lt;/authors&gt;&lt;/contributors&gt;&lt;titles&gt;&lt;title&gt;The Gunnedah Basin, New South Wales&lt;/title&gt;&lt;secondary-title&gt;Memoir Geology&lt;/secondary-title&gt;&lt;/titles&gt;&lt;pages&gt;649&lt;/pages&gt;&lt;volume&gt;12&lt;/volume&gt;&lt;dates&gt;&lt;year&gt;1993&lt;/year&gt;&lt;/dates&gt;&lt;publisher&gt;Geological Survey of New South Wales&lt;/publisher&gt;&lt;urls&gt;&lt;/urls&gt;&lt;/record&gt;&lt;/Cite&gt;&lt;/EndNote&gt;</w:instrText>
      </w:r>
      <w:r>
        <w:fldChar w:fldCharType="separate"/>
      </w:r>
      <w:r w:rsidR="0035744D">
        <w:rPr>
          <w:noProof/>
        </w:rPr>
        <w:t>(Tadros 1993)</w:t>
      </w:r>
      <w:r>
        <w:fldChar w:fldCharType="end"/>
      </w:r>
      <w:r>
        <w:t>.</w:t>
      </w:r>
    </w:p>
    <w:p w14:paraId="6C22F1F6" w14:textId="083C03E5" w:rsidR="005A2A8B" w:rsidRDefault="000B7E14" w:rsidP="000B7E14">
      <w:pPr>
        <w:pStyle w:val="BodyText"/>
      </w:pPr>
      <w:r>
        <w:t xml:space="preserve">Because the quartz-helium method relies on </w:t>
      </w:r>
      <w:r w:rsidR="00FD2057">
        <w:t xml:space="preserve">relatively </w:t>
      </w:r>
      <w:r>
        <w:t>high temperatures to expedite the diffusion of helium into the quartz, a focus was placed on cores available from deeper formations, which led to the analysis of the Watermark and Porcupine Formations</w:t>
      </w:r>
      <w:r w:rsidR="00CC73C1">
        <w:t>.</w:t>
      </w:r>
      <w:r>
        <w:t xml:space="preserve"> </w:t>
      </w:r>
      <w:r w:rsidR="00CC73C1">
        <w:t>A</w:t>
      </w:r>
      <w:r>
        <w:t xml:space="preserve">t </w:t>
      </w:r>
      <w:proofErr w:type="spellStart"/>
      <w:r>
        <w:t>Slacksmith</w:t>
      </w:r>
      <w:proofErr w:type="spellEnd"/>
      <w:r>
        <w:t xml:space="preserve"> 1</w:t>
      </w:r>
      <w:r w:rsidR="00703839">
        <w:t>, downhole</w:t>
      </w:r>
      <w:r>
        <w:t xml:space="preserve"> temperatures </w:t>
      </w:r>
      <w:r w:rsidR="00703839">
        <w:t>were</w:t>
      </w:r>
      <w:r>
        <w:t xml:space="preserve"> between approximately 46</w:t>
      </w:r>
      <w:r w:rsidR="00F3324C">
        <w:t xml:space="preserve"> to </w:t>
      </w:r>
      <w:r>
        <w:t>64 °C</w:t>
      </w:r>
      <w:r w:rsidR="00703839">
        <w:t xml:space="preserve"> at the depths of the Waterma</w:t>
      </w:r>
      <w:r w:rsidR="00AE72CE">
        <w:t>r</w:t>
      </w:r>
      <w:r w:rsidR="00703839">
        <w:t>k and P</w:t>
      </w:r>
      <w:r w:rsidR="00AE72CE">
        <w:t>o</w:t>
      </w:r>
      <w:r w:rsidR="00703839">
        <w:t>rcupine Formations</w:t>
      </w:r>
      <w:r w:rsidR="003F7574">
        <w:t xml:space="preserve"> (700–1220 m)</w:t>
      </w:r>
      <w:r>
        <w:t xml:space="preserve">. </w:t>
      </w:r>
      <w:r w:rsidR="00703839">
        <w:t>Here</w:t>
      </w:r>
      <w:r w:rsidR="00AE72CE">
        <w:t xml:space="preserve"> </w:t>
      </w:r>
      <w:r>
        <w:t>the Watermark Formation is described as a</w:t>
      </w:r>
      <w:r w:rsidR="003F7574">
        <w:t>n upward-coarsening sequence of</w:t>
      </w:r>
      <w:r>
        <w:t xml:space="preserve"> </w:t>
      </w:r>
      <w:r w:rsidR="003F7574">
        <w:t xml:space="preserve">silt grading to </w:t>
      </w:r>
      <w:r>
        <w:t>fine-grained sandstone</w:t>
      </w:r>
      <w:r w:rsidR="00107D23">
        <w:t xml:space="preserve"> </w:t>
      </w:r>
      <w:r w:rsidR="00107D23">
        <w:fldChar w:fldCharType="begin"/>
      </w:r>
      <w:r w:rsidR="002D3033">
        <w:instrText xml:space="preserve"> ADDIN EN.CITE &lt;EndNote&gt;&lt;Cite&gt;&lt;Author&gt;Santos (QNT) Pty Ltd&lt;/Author&gt;&lt;Year&gt;2009&lt;/Year&gt;&lt;RecNum&gt;14&lt;/RecNum&gt;&lt;IDText&gt;Slacksmith 1, Well completion report, PEL 1 - NSW&lt;/IDText&gt;&lt;DisplayText&gt;(Santos (QNT) Pty Ltd 2009)&lt;/DisplayText&gt;&lt;record&gt;&lt;rec-number&gt;14&lt;/rec-number&gt;&lt;foreign-keys&gt;&lt;key app="EN" db-id="xsexsdeavw900aew9xqxrzzyttv0wxs0rf9r" timestamp="1520396236"&gt;14&lt;/key&gt;&lt;/foreign-keys&gt;&lt;ref-type name="Report"&gt;27&lt;/ref-type&gt;&lt;contributors&gt;&lt;authors&gt;&lt;author&gt;Santos (QNT) Pty Ltd,&lt;/author&gt;&lt;/authors&gt;&lt;/contributors&gt;&lt;titles&gt;&lt;title&gt;Slacksmith 1, Well completion report, PEL 1 - NSW&lt;/title&gt;&lt;/titles&gt;&lt;pages&gt;28&lt;/pages&gt;&lt;dates&gt;&lt;year&gt;2009&lt;/year&gt;&lt;/dates&gt;&lt;urls&gt;&lt;/urls&gt;&lt;/record&gt;&lt;/Cite&gt;&lt;/EndNote&gt;</w:instrText>
      </w:r>
      <w:r w:rsidR="00107D23">
        <w:fldChar w:fldCharType="separate"/>
      </w:r>
      <w:r w:rsidR="00107D23">
        <w:rPr>
          <w:noProof/>
        </w:rPr>
        <w:t>(Santos (QNT) Pty Ltd 2009)</w:t>
      </w:r>
      <w:r w:rsidR="00107D23">
        <w:fldChar w:fldCharType="end"/>
      </w:r>
      <w:r>
        <w:t>. The Porcupine Formation is described as an upward</w:t>
      </w:r>
      <w:r w:rsidR="003F7574">
        <w:t>-</w:t>
      </w:r>
      <w:r>
        <w:t xml:space="preserve">fining conglomerate containing sandstones, siltstones and a few </w:t>
      </w:r>
      <w:r w:rsidR="00AE72CE">
        <w:t xml:space="preserve">igneous </w:t>
      </w:r>
      <w:r>
        <w:t>intrusions</w:t>
      </w:r>
      <w:r w:rsidR="00703839">
        <w:t xml:space="preserve"> </w:t>
      </w:r>
      <w:r w:rsidR="00703839">
        <w:fldChar w:fldCharType="begin"/>
      </w:r>
      <w:r w:rsidR="002D3033">
        <w:instrText xml:space="preserve"> ADDIN EN.CITE &lt;EndNote&gt;&lt;Cite&gt;&lt;Author&gt;Santos (QNT) Pty Ltd&lt;/Author&gt;&lt;Year&gt;2009&lt;/Year&gt;&lt;RecNum&gt;14&lt;/RecNum&gt;&lt;IDText&gt;Slacksmith 1, Well completion report, PEL 1 - NSW&lt;/IDText&gt;&lt;DisplayText&gt;(Santos (QNT) Pty Ltd 2009)&lt;/DisplayText&gt;&lt;record&gt;&lt;rec-number&gt;14&lt;/rec-number&gt;&lt;foreign-keys&gt;&lt;key app="EN" db-id="xsexsdeavw900aew9xqxrzzyttv0wxs0rf9r" timestamp="1520396236"&gt;14&lt;/key&gt;&lt;/foreign-keys&gt;&lt;ref-type name="Report"&gt;27&lt;/ref-type&gt;&lt;contributors&gt;&lt;authors&gt;&lt;author&gt;Santos (QNT) Pty Ltd,&lt;/author&gt;&lt;/authors&gt;&lt;/contributors&gt;&lt;titles&gt;&lt;title&gt;Slacksmith 1, Well completion report, PEL 1 - NSW&lt;/title&gt;&lt;/titles&gt;&lt;pages&gt;28&lt;/pages&gt;&lt;dates&gt;&lt;year&gt;2009&lt;/year&gt;&lt;/dates&gt;&lt;urls&gt;&lt;/urls&gt;&lt;/record&gt;&lt;/Cite&gt;&lt;/EndNote&gt;</w:instrText>
      </w:r>
      <w:r w:rsidR="00703839">
        <w:fldChar w:fldCharType="separate"/>
      </w:r>
      <w:r w:rsidR="00703839">
        <w:rPr>
          <w:noProof/>
        </w:rPr>
        <w:t>(Santos (QNT) Pty Ltd 2009)</w:t>
      </w:r>
      <w:r w:rsidR="00703839">
        <w:fldChar w:fldCharType="end"/>
      </w:r>
      <w:r>
        <w:t xml:space="preserve">. The </w:t>
      </w:r>
      <w:r w:rsidR="00C1143E">
        <w:t xml:space="preserve">combined </w:t>
      </w:r>
      <w:r>
        <w:t xml:space="preserve">thickness of these two formations is over 520 m. The Watermark Formation is overlain by the </w:t>
      </w:r>
      <w:proofErr w:type="spellStart"/>
      <w:r>
        <w:t>Pamboola</w:t>
      </w:r>
      <w:proofErr w:type="spellEnd"/>
      <w:r>
        <w:t xml:space="preserve"> Formation and underlain</w:t>
      </w:r>
      <w:r w:rsidR="00B5792D">
        <w:t xml:space="preserve"> by the </w:t>
      </w:r>
      <w:proofErr w:type="spellStart"/>
      <w:r w:rsidR="00B5792D">
        <w:t>Maules</w:t>
      </w:r>
      <w:proofErr w:type="spellEnd"/>
      <w:r w:rsidR="00B5792D">
        <w:t xml:space="preserve"> Creek Formation.</w:t>
      </w:r>
    </w:p>
    <w:p w14:paraId="75D51934" w14:textId="77777777" w:rsidR="005A2A8B" w:rsidRDefault="005A2A8B">
      <w:pPr>
        <w:spacing w:after="0"/>
        <w:rPr>
          <w:sz w:val="24"/>
        </w:rPr>
      </w:pPr>
      <w:r>
        <w:br w:type="page"/>
      </w:r>
    </w:p>
    <w:p w14:paraId="6E601B90" w14:textId="5F4D7CF2" w:rsidR="00594F05" w:rsidRPr="0032201E" w:rsidRDefault="00594F05" w:rsidP="00594F05">
      <w:pPr>
        <w:pStyle w:val="Caption"/>
      </w:pPr>
      <w:bookmarkStart w:id="15" w:name="_Ref422388099"/>
      <w:bookmarkStart w:id="16" w:name="_Toc449696237"/>
      <w:bookmarkStart w:id="17" w:name="_Toc463221903"/>
      <w:bookmarkStart w:id="18" w:name="_Toc508199534"/>
      <w:r>
        <w:t xml:space="preserve">Table </w:t>
      </w:r>
      <w:r w:rsidR="00422637">
        <w:fldChar w:fldCharType="begin"/>
      </w:r>
      <w:r w:rsidR="00422637">
        <w:instrText xml:space="preserve"> STYLEREF 1 \s </w:instrText>
      </w:r>
      <w:r w:rsidR="00422637">
        <w:fldChar w:fldCharType="separate"/>
      </w:r>
      <w:r w:rsidR="0066372C">
        <w:rPr>
          <w:noProof/>
        </w:rPr>
        <w:t>2</w:t>
      </w:r>
      <w:r w:rsidR="00422637">
        <w:rPr>
          <w:noProof/>
        </w:rPr>
        <w:fldChar w:fldCharType="end"/>
      </w:r>
      <w:r w:rsidR="0009180D">
        <w:t>.</w:t>
      </w:r>
      <w:r w:rsidR="00422637">
        <w:fldChar w:fldCharType="begin"/>
      </w:r>
      <w:r w:rsidR="00422637">
        <w:instrText xml:space="preserve"> SEQ Table \* ARABIC \s 1 </w:instrText>
      </w:r>
      <w:r w:rsidR="00422637">
        <w:fldChar w:fldCharType="separate"/>
      </w:r>
      <w:r w:rsidR="0066372C">
        <w:rPr>
          <w:noProof/>
        </w:rPr>
        <w:t>1</w:t>
      </w:r>
      <w:r w:rsidR="00422637">
        <w:rPr>
          <w:noProof/>
        </w:rPr>
        <w:fldChar w:fldCharType="end"/>
      </w:r>
      <w:bookmarkEnd w:id="15"/>
      <w:r>
        <w:t xml:space="preserve">. Summary of geological </w:t>
      </w:r>
      <w:r w:rsidR="00E117D0">
        <w:t xml:space="preserve">units, geological </w:t>
      </w:r>
      <w:r>
        <w:t xml:space="preserve">model layers, </w:t>
      </w:r>
      <w:proofErr w:type="spellStart"/>
      <w:r>
        <w:t>hydrostratigraphic</w:t>
      </w:r>
      <w:proofErr w:type="spellEnd"/>
      <w:r>
        <w:t xml:space="preserve"> units and groundwater flow model layers represented in the </w:t>
      </w:r>
      <w:r w:rsidR="00E117D0">
        <w:t xml:space="preserve">CDM Smith </w:t>
      </w:r>
      <w:r>
        <w:t>Gunnedah Basin groundwater flow model</w:t>
      </w:r>
      <w:bookmarkEnd w:id="16"/>
      <w:r>
        <w:t xml:space="preserve"> (modified after CDM Smith </w:t>
      </w:r>
      <w:r>
        <w:fldChar w:fldCharType="begin"/>
      </w:r>
      <w:r w:rsidR="002D3033">
        <w:instrText xml:space="preserve"> ADDIN EN.CITE &lt;EndNote&gt;&lt;Cite ExcludeAuth="1"&gt;&lt;Author&gt;CDM Smith&lt;/Author&gt;&lt;Year&gt;2014&lt;/Year&gt;&lt;RecNum&gt;12&lt;/RecNum&gt;&lt;IDText&gt;Santos Narrabri Gas Project Groundwater Impact Assessment&lt;/IDText&gt;&lt;DisplayText&gt;(2014)&lt;/DisplayText&gt;&lt;record&gt;&lt;rec-number&gt;12&lt;/rec-number&gt;&lt;foreign-keys&gt;&lt;key app="EN" db-id="xsexsdeavw900aew9xqxrzzyttv0wxs0rf9r" timestamp="1520396235"&gt;12&lt;/key&gt;&lt;/foreign-keys&gt;&lt;ref-type name="Report"&gt;27&lt;/ref-type&gt;&lt;contributors&gt;&lt;authors&gt;&lt;author&gt;CDM Smith,&lt;/author&gt;&lt;/authors&gt;&lt;/contributors&gt;&lt;titles&gt;&lt;title&gt;Santos Narrabri Gas Project Groundwater Impact Assessment&lt;/title&gt;&lt;/titles&gt;&lt;dates&gt;&lt;year&gt;2014&lt;/year&gt;&lt;/dates&gt;&lt;pub-location&gt;Subiaco, Western Australia&lt;/pub-location&gt;&lt;urls&gt;&lt;/urls&gt;&lt;/record&gt;&lt;/Cite&gt;&lt;/EndNote&gt;</w:instrText>
      </w:r>
      <w:r>
        <w:fldChar w:fldCharType="separate"/>
      </w:r>
      <w:r>
        <w:rPr>
          <w:noProof/>
        </w:rPr>
        <w:t>(2014)</w:t>
      </w:r>
      <w:r>
        <w:fldChar w:fldCharType="end"/>
      </w:r>
      <w:r>
        <w:t>.</w:t>
      </w:r>
      <w:bookmarkEnd w:id="17"/>
      <w:bookmarkEnd w:id="18"/>
    </w:p>
    <w:tbl>
      <w:tblPr>
        <w:tblStyle w:val="TableCSIRO"/>
        <w:tblW w:w="5000" w:type="pct"/>
        <w:tblInd w:w="0" w:type="dxa"/>
        <w:tblCellMar>
          <w:bottom w:w="0" w:type="dxa"/>
        </w:tblCellMar>
        <w:tblLook w:val="04A0" w:firstRow="1" w:lastRow="0" w:firstColumn="1" w:lastColumn="0" w:noHBand="0" w:noVBand="1"/>
        <w:tblCaption w:val="Table 2.1"/>
        <w:tblDescription w:val="Table of geological units and model equivalents"/>
      </w:tblPr>
      <w:tblGrid>
        <w:gridCol w:w="3471"/>
        <w:gridCol w:w="1866"/>
        <w:gridCol w:w="2009"/>
        <w:gridCol w:w="2292"/>
      </w:tblGrid>
      <w:tr w:rsidR="00490DAB" w14:paraId="1929EF1D" w14:textId="77777777" w:rsidTr="00DB2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vAlign w:val="bottom"/>
          </w:tcPr>
          <w:p w14:paraId="780E66E2" w14:textId="77777777" w:rsidR="00490DAB" w:rsidRPr="00490DAB" w:rsidRDefault="00490DAB" w:rsidP="00490DAB">
            <w:pPr>
              <w:pStyle w:val="ColumnHeading"/>
            </w:pPr>
            <w:r w:rsidRPr="00490DAB">
              <w:t>Geological unit</w:t>
            </w:r>
          </w:p>
        </w:tc>
        <w:tc>
          <w:tcPr>
            <w:tcW w:w="968" w:type="pct"/>
            <w:vAlign w:val="bottom"/>
          </w:tcPr>
          <w:p w14:paraId="5B8DEACE" w14:textId="77777777" w:rsidR="00490DAB" w:rsidRPr="00490DAB" w:rsidRDefault="00490DAB" w:rsidP="00833716">
            <w:pPr>
              <w:pStyle w:val="ColumnHeading"/>
              <w:cnfStyle w:val="100000000000" w:firstRow="1" w:lastRow="0" w:firstColumn="0" w:lastColumn="0" w:oddVBand="0" w:evenVBand="0" w:oddHBand="0" w:evenHBand="0" w:firstRowFirstColumn="0" w:firstRowLastColumn="0" w:lastRowFirstColumn="0" w:lastRowLastColumn="0"/>
            </w:pPr>
            <w:r w:rsidRPr="00490DAB">
              <w:t>Geological model layer</w:t>
            </w:r>
          </w:p>
        </w:tc>
        <w:tc>
          <w:tcPr>
            <w:tcW w:w="1042" w:type="pct"/>
            <w:vAlign w:val="bottom"/>
          </w:tcPr>
          <w:p w14:paraId="6E75C0AB" w14:textId="77777777" w:rsidR="00490DAB" w:rsidRPr="00490DAB" w:rsidRDefault="00490DAB" w:rsidP="00833716">
            <w:pPr>
              <w:pStyle w:val="ColumnHeading"/>
              <w:cnfStyle w:val="100000000000" w:firstRow="1" w:lastRow="0" w:firstColumn="0" w:lastColumn="0" w:oddVBand="0" w:evenVBand="0" w:oddHBand="0" w:evenHBand="0" w:firstRowFirstColumn="0" w:firstRowLastColumn="0" w:lastRowFirstColumn="0" w:lastRowLastColumn="0"/>
            </w:pPr>
            <w:r w:rsidRPr="00490DAB">
              <w:t>Hydrostratigraphic unit</w:t>
            </w:r>
          </w:p>
        </w:tc>
        <w:tc>
          <w:tcPr>
            <w:tcW w:w="1189" w:type="pct"/>
            <w:vAlign w:val="bottom"/>
          </w:tcPr>
          <w:p w14:paraId="366D462D" w14:textId="77777777" w:rsidR="00490DAB" w:rsidRPr="00490DAB" w:rsidRDefault="00490DAB" w:rsidP="00833716">
            <w:pPr>
              <w:pStyle w:val="ColumnHeading"/>
              <w:cnfStyle w:val="100000000000" w:firstRow="1" w:lastRow="0" w:firstColumn="0" w:lastColumn="0" w:oddVBand="0" w:evenVBand="0" w:oddHBand="0" w:evenHBand="0" w:firstRowFirstColumn="0" w:firstRowLastColumn="0" w:lastRowFirstColumn="0" w:lastRowLastColumn="0"/>
            </w:pPr>
            <w:r w:rsidRPr="00490DAB">
              <w:t>Groundwater model layer(s)</w:t>
            </w:r>
          </w:p>
        </w:tc>
      </w:tr>
      <w:tr w:rsidR="00594F05" w14:paraId="3DAFBA05"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78C6D8F0" w14:textId="5A48BEF5" w:rsidR="00490DAB" w:rsidRPr="00490DAB" w:rsidRDefault="001911D9" w:rsidP="00833716">
            <w:pPr>
              <w:pStyle w:val="RowHeading"/>
            </w:pPr>
            <w:r w:rsidRPr="00490DAB">
              <w:t>Cainozoic</w:t>
            </w:r>
            <w:r w:rsidR="00490DAB" w:rsidRPr="00490DAB">
              <w:t xml:space="preserve"> Alluvium</w:t>
            </w:r>
          </w:p>
        </w:tc>
        <w:tc>
          <w:tcPr>
            <w:tcW w:w="968" w:type="pct"/>
            <w:shd w:val="clear" w:color="auto" w:fill="EAEAEA"/>
            <w:vAlign w:val="center"/>
          </w:tcPr>
          <w:p w14:paraId="7F7D723C"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w:t>
            </w:r>
          </w:p>
        </w:tc>
        <w:tc>
          <w:tcPr>
            <w:tcW w:w="1042" w:type="pct"/>
            <w:shd w:val="clear" w:color="auto" w:fill="EAEAEA"/>
          </w:tcPr>
          <w:p w14:paraId="0A945C2A"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aquifer</w:t>
            </w:r>
          </w:p>
        </w:tc>
        <w:tc>
          <w:tcPr>
            <w:tcW w:w="1189" w:type="pct"/>
            <w:shd w:val="clear" w:color="auto" w:fill="EAEAEA"/>
            <w:vAlign w:val="center"/>
          </w:tcPr>
          <w:p w14:paraId="78A06E2D"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w:t>
            </w:r>
          </w:p>
        </w:tc>
      </w:tr>
      <w:tr w:rsidR="004E3F8A" w14:paraId="2B9CBBB6"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19802D75" w14:textId="77777777" w:rsidR="004E3F8A" w:rsidRPr="00490DAB" w:rsidRDefault="004E3F8A" w:rsidP="00833716">
            <w:pPr>
              <w:pStyle w:val="RowHeading"/>
            </w:pPr>
            <w:r w:rsidRPr="00490DAB">
              <w:t xml:space="preserve">Liverpool Range </w:t>
            </w:r>
            <w:proofErr w:type="spellStart"/>
            <w:r w:rsidRPr="00490DAB">
              <w:t>Volcanics</w:t>
            </w:r>
            <w:proofErr w:type="spellEnd"/>
          </w:p>
        </w:tc>
        <w:tc>
          <w:tcPr>
            <w:tcW w:w="968" w:type="pct"/>
            <w:vMerge w:val="restart"/>
            <w:shd w:val="clear" w:color="auto" w:fill="auto"/>
            <w:vAlign w:val="center"/>
          </w:tcPr>
          <w:p w14:paraId="655C9A99"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2</w:t>
            </w:r>
          </w:p>
        </w:tc>
        <w:tc>
          <w:tcPr>
            <w:tcW w:w="1042" w:type="pct"/>
            <w:vMerge w:val="restart"/>
            <w:shd w:val="clear" w:color="auto" w:fill="auto"/>
            <w:vAlign w:val="center"/>
          </w:tcPr>
          <w:p w14:paraId="2CA3C928"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aquitard</w:t>
            </w:r>
          </w:p>
        </w:tc>
        <w:tc>
          <w:tcPr>
            <w:tcW w:w="1189" w:type="pct"/>
            <w:shd w:val="clear" w:color="auto" w:fill="auto"/>
            <w:vAlign w:val="center"/>
          </w:tcPr>
          <w:p w14:paraId="2268DAC0"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2</w:t>
            </w:r>
          </w:p>
        </w:tc>
      </w:tr>
      <w:tr w:rsidR="004E3F8A" w14:paraId="1E72911F"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36DA054B" w14:textId="77777777" w:rsidR="004E3F8A" w:rsidRPr="00490DAB" w:rsidRDefault="004E3F8A" w:rsidP="00833716">
            <w:pPr>
              <w:pStyle w:val="RowHeading"/>
            </w:pPr>
            <w:r w:rsidRPr="00490DAB">
              <w:t>Wallumbilla Formation</w:t>
            </w:r>
          </w:p>
        </w:tc>
        <w:tc>
          <w:tcPr>
            <w:tcW w:w="968" w:type="pct"/>
            <w:vMerge/>
            <w:shd w:val="clear" w:color="auto" w:fill="auto"/>
            <w:vAlign w:val="center"/>
          </w:tcPr>
          <w:p w14:paraId="6509CF5B"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4464D057"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shd w:val="clear" w:color="auto" w:fill="EAEAEA"/>
            <w:vAlign w:val="center"/>
          </w:tcPr>
          <w:p w14:paraId="6A99843A"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3</w:t>
            </w:r>
          </w:p>
        </w:tc>
      </w:tr>
      <w:tr w:rsidR="004E3F8A" w14:paraId="46FE10FA"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2C3602E4" w14:textId="77777777" w:rsidR="004E3F8A" w:rsidRPr="00490DAB" w:rsidRDefault="004E3F8A" w:rsidP="00833716">
            <w:pPr>
              <w:pStyle w:val="RowHeading"/>
            </w:pPr>
            <w:proofErr w:type="spellStart"/>
            <w:r w:rsidRPr="00490DAB">
              <w:t>Bungil</w:t>
            </w:r>
            <w:proofErr w:type="spellEnd"/>
            <w:r w:rsidRPr="00490DAB">
              <w:t xml:space="preserve"> Formation</w:t>
            </w:r>
          </w:p>
        </w:tc>
        <w:tc>
          <w:tcPr>
            <w:tcW w:w="968" w:type="pct"/>
            <w:vMerge w:val="restart"/>
            <w:shd w:val="clear" w:color="auto" w:fill="EAEAEA"/>
            <w:vAlign w:val="center"/>
          </w:tcPr>
          <w:p w14:paraId="2F19BA3F"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3</w:t>
            </w:r>
          </w:p>
        </w:tc>
        <w:tc>
          <w:tcPr>
            <w:tcW w:w="1042" w:type="pct"/>
            <w:vMerge/>
            <w:shd w:val="clear" w:color="auto" w:fill="auto"/>
          </w:tcPr>
          <w:p w14:paraId="090ADF6D"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shd w:val="clear" w:color="auto" w:fill="auto"/>
            <w:vAlign w:val="center"/>
          </w:tcPr>
          <w:p w14:paraId="012A1897"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4</w:t>
            </w:r>
          </w:p>
        </w:tc>
      </w:tr>
      <w:tr w:rsidR="004E3F8A" w14:paraId="1FC1EEEC"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1BDE2289" w14:textId="77777777" w:rsidR="004E3F8A" w:rsidRPr="00490DAB" w:rsidRDefault="004E3F8A" w:rsidP="00833716">
            <w:pPr>
              <w:pStyle w:val="RowHeading"/>
            </w:pPr>
            <w:proofErr w:type="spellStart"/>
            <w:r w:rsidRPr="00490DAB">
              <w:t>Mooga</w:t>
            </w:r>
            <w:proofErr w:type="spellEnd"/>
            <w:r w:rsidRPr="00490DAB">
              <w:t xml:space="preserve"> Sandstone</w:t>
            </w:r>
          </w:p>
        </w:tc>
        <w:tc>
          <w:tcPr>
            <w:tcW w:w="968" w:type="pct"/>
            <w:vMerge/>
            <w:shd w:val="clear" w:color="auto" w:fill="EAEAEA"/>
            <w:vAlign w:val="center"/>
          </w:tcPr>
          <w:p w14:paraId="33DFAD4C"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27081A0C"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vMerge w:val="restart"/>
            <w:shd w:val="clear" w:color="auto" w:fill="EAEAEA"/>
            <w:vAlign w:val="center"/>
          </w:tcPr>
          <w:p w14:paraId="7CDC053D"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5</w:t>
            </w:r>
          </w:p>
        </w:tc>
      </w:tr>
      <w:tr w:rsidR="004E3F8A" w14:paraId="4A98C584"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6DF78DA7" w14:textId="77777777" w:rsidR="004E3F8A" w:rsidRPr="00490DAB" w:rsidRDefault="004E3F8A" w:rsidP="00833716">
            <w:pPr>
              <w:pStyle w:val="RowHeading"/>
            </w:pPr>
            <w:proofErr w:type="spellStart"/>
            <w:r w:rsidRPr="00490DAB">
              <w:t>Orallo</w:t>
            </w:r>
            <w:proofErr w:type="spellEnd"/>
            <w:r w:rsidRPr="00490DAB">
              <w:t xml:space="preserve"> Formation</w:t>
            </w:r>
          </w:p>
        </w:tc>
        <w:tc>
          <w:tcPr>
            <w:tcW w:w="968" w:type="pct"/>
            <w:vMerge/>
            <w:shd w:val="clear" w:color="auto" w:fill="EAEAEA"/>
            <w:vAlign w:val="center"/>
          </w:tcPr>
          <w:p w14:paraId="4D02292B"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vMerge/>
            <w:shd w:val="clear" w:color="auto" w:fill="auto"/>
          </w:tcPr>
          <w:p w14:paraId="66F226DE"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vMerge/>
            <w:shd w:val="clear" w:color="auto" w:fill="EAEAEA"/>
            <w:vAlign w:val="center"/>
          </w:tcPr>
          <w:p w14:paraId="72CA0117"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594F05" w14:paraId="288CF24D"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61DE4406" w14:textId="77777777" w:rsidR="00490DAB" w:rsidRPr="00490DAB" w:rsidRDefault="00490DAB" w:rsidP="00833716">
            <w:pPr>
              <w:pStyle w:val="RowHeading"/>
            </w:pPr>
            <w:r w:rsidRPr="00490DAB">
              <w:t>Pilliga Sandstone</w:t>
            </w:r>
          </w:p>
        </w:tc>
        <w:tc>
          <w:tcPr>
            <w:tcW w:w="968" w:type="pct"/>
            <w:shd w:val="clear" w:color="auto" w:fill="auto"/>
            <w:vAlign w:val="center"/>
          </w:tcPr>
          <w:p w14:paraId="26E489AD"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4</w:t>
            </w:r>
          </w:p>
        </w:tc>
        <w:tc>
          <w:tcPr>
            <w:tcW w:w="1042" w:type="pct"/>
            <w:shd w:val="clear" w:color="auto" w:fill="EAEAEA"/>
          </w:tcPr>
          <w:p w14:paraId="2882701D"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aquifer</w:t>
            </w:r>
          </w:p>
        </w:tc>
        <w:tc>
          <w:tcPr>
            <w:tcW w:w="1189" w:type="pct"/>
            <w:shd w:val="clear" w:color="auto" w:fill="auto"/>
            <w:vAlign w:val="center"/>
          </w:tcPr>
          <w:p w14:paraId="2F13E034"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6</w:t>
            </w:r>
          </w:p>
        </w:tc>
      </w:tr>
      <w:tr w:rsidR="004E3F8A" w14:paraId="173E1EE3"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42382B6B" w14:textId="77777777" w:rsidR="004E3F8A" w:rsidRPr="00490DAB" w:rsidRDefault="004E3F8A" w:rsidP="00833716">
            <w:pPr>
              <w:pStyle w:val="RowHeading"/>
            </w:pPr>
            <w:proofErr w:type="spellStart"/>
            <w:r w:rsidRPr="00490DAB">
              <w:t>Purlawaugh</w:t>
            </w:r>
            <w:proofErr w:type="spellEnd"/>
            <w:r w:rsidRPr="00490DAB">
              <w:t xml:space="preserve"> Formation</w:t>
            </w:r>
          </w:p>
        </w:tc>
        <w:tc>
          <w:tcPr>
            <w:tcW w:w="968" w:type="pct"/>
            <w:shd w:val="clear" w:color="auto" w:fill="EAEAEA"/>
            <w:vAlign w:val="center"/>
          </w:tcPr>
          <w:p w14:paraId="7FE69197"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5</w:t>
            </w:r>
          </w:p>
        </w:tc>
        <w:tc>
          <w:tcPr>
            <w:tcW w:w="1042" w:type="pct"/>
            <w:vMerge w:val="restart"/>
            <w:shd w:val="clear" w:color="auto" w:fill="auto"/>
            <w:vAlign w:val="center"/>
          </w:tcPr>
          <w:p w14:paraId="4B6C595F"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217BE1">
              <w:rPr>
                <w:lang w:val="en-GB"/>
              </w:rPr>
              <w:t>aquitard</w:t>
            </w:r>
          </w:p>
        </w:tc>
        <w:tc>
          <w:tcPr>
            <w:tcW w:w="1189" w:type="pct"/>
            <w:shd w:val="clear" w:color="auto" w:fill="EAEAEA"/>
            <w:vAlign w:val="center"/>
          </w:tcPr>
          <w:p w14:paraId="16AD73BF"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7</w:t>
            </w:r>
          </w:p>
        </w:tc>
      </w:tr>
      <w:tr w:rsidR="004E3F8A" w14:paraId="20D1B556"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45339C4B" w14:textId="77777777" w:rsidR="004E3F8A" w:rsidRPr="00490DAB" w:rsidRDefault="004E3F8A" w:rsidP="00833716">
            <w:pPr>
              <w:pStyle w:val="RowHeading"/>
            </w:pPr>
            <w:proofErr w:type="spellStart"/>
            <w:r w:rsidRPr="00490DAB">
              <w:t>Garrawilla</w:t>
            </w:r>
            <w:proofErr w:type="spellEnd"/>
            <w:r w:rsidRPr="00490DAB">
              <w:t xml:space="preserve"> </w:t>
            </w:r>
            <w:proofErr w:type="spellStart"/>
            <w:r w:rsidRPr="00490DAB">
              <w:t>Volcanics</w:t>
            </w:r>
            <w:proofErr w:type="spellEnd"/>
          </w:p>
        </w:tc>
        <w:tc>
          <w:tcPr>
            <w:tcW w:w="968" w:type="pct"/>
            <w:shd w:val="clear" w:color="auto" w:fill="auto"/>
            <w:vAlign w:val="center"/>
          </w:tcPr>
          <w:p w14:paraId="67FFBB11"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6</w:t>
            </w:r>
          </w:p>
        </w:tc>
        <w:tc>
          <w:tcPr>
            <w:tcW w:w="1042" w:type="pct"/>
            <w:vMerge/>
            <w:shd w:val="clear" w:color="auto" w:fill="auto"/>
          </w:tcPr>
          <w:p w14:paraId="58B86280"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vMerge w:val="restart"/>
            <w:shd w:val="clear" w:color="auto" w:fill="auto"/>
            <w:vAlign w:val="center"/>
          </w:tcPr>
          <w:p w14:paraId="34A7B4D9"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8</w:t>
            </w:r>
          </w:p>
        </w:tc>
      </w:tr>
      <w:tr w:rsidR="004E3F8A" w14:paraId="7050F8E4"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2826692E" w14:textId="77777777" w:rsidR="004E3F8A" w:rsidRPr="00490DAB" w:rsidRDefault="004E3F8A" w:rsidP="00833716">
            <w:pPr>
              <w:pStyle w:val="RowHeading"/>
            </w:pPr>
            <w:proofErr w:type="spellStart"/>
            <w:r w:rsidRPr="00490DAB">
              <w:t>Deriah</w:t>
            </w:r>
            <w:proofErr w:type="spellEnd"/>
            <w:r w:rsidRPr="00490DAB">
              <w:t xml:space="preserve"> Formation </w:t>
            </w:r>
          </w:p>
        </w:tc>
        <w:tc>
          <w:tcPr>
            <w:tcW w:w="968" w:type="pct"/>
            <w:vMerge w:val="restart"/>
            <w:shd w:val="clear" w:color="auto" w:fill="EAEAEA"/>
            <w:vAlign w:val="center"/>
          </w:tcPr>
          <w:p w14:paraId="649DC161"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7</w:t>
            </w:r>
          </w:p>
        </w:tc>
        <w:tc>
          <w:tcPr>
            <w:tcW w:w="1042" w:type="pct"/>
            <w:vMerge/>
            <w:shd w:val="clear" w:color="auto" w:fill="auto"/>
          </w:tcPr>
          <w:p w14:paraId="1310A4DF"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vMerge/>
            <w:shd w:val="clear" w:color="auto" w:fill="auto"/>
            <w:vAlign w:val="center"/>
          </w:tcPr>
          <w:p w14:paraId="0091B171"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4E3F8A" w14:paraId="245F5D7B"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6D692F8C" w14:textId="77777777" w:rsidR="004E3F8A" w:rsidRPr="00490DAB" w:rsidRDefault="004E3F8A" w:rsidP="00833716">
            <w:pPr>
              <w:pStyle w:val="RowHeading"/>
            </w:pPr>
            <w:proofErr w:type="spellStart"/>
            <w:r w:rsidRPr="00490DAB">
              <w:t>Napperby</w:t>
            </w:r>
            <w:proofErr w:type="spellEnd"/>
            <w:r w:rsidRPr="00490DAB">
              <w:t xml:space="preserve"> Formation </w:t>
            </w:r>
          </w:p>
        </w:tc>
        <w:tc>
          <w:tcPr>
            <w:tcW w:w="968" w:type="pct"/>
            <w:vMerge/>
            <w:shd w:val="clear" w:color="auto" w:fill="EAEAEA"/>
            <w:vAlign w:val="center"/>
          </w:tcPr>
          <w:p w14:paraId="775208D0"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2129169D"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vMerge w:val="restart"/>
            <w:shd w:val="clear" w:color="auto" w:fill="EAEAEA"/>
            <w:vAlign w:val="center"/>
          </w:tcPr>
          <w:p w14:paraId="40555309"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9</w:t>
            </w:r>
          </w:p>
        </w:tc>
      </w:tr>
      <w:tr w:rsidR="004E3F8A" w14:paraId="0160675F"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79921005" w14:textId="77777777" w:rsidR="004E3F8A" w:rsidRPr="00490DAB" w:rsidRDefault="004E3F8A" w:rsidP="00833716">
            <w:pPr>
              <w:pStyle w:val="RowHeading"/>
            </w:pPr>
            <w:r w:rsidRPr="00490DAB">
              <w:t xml:space="preserve">Digby Formation </w:t>
            </w:r>
          </w:p>
        </w:tc>
        <w:tc>
          <w:tcPr>
            <w:tcW w:w="968" w:type="pct"/>
            <w:shd w:val="clear" w:color="auto" w:fill="auto"/>
            <w:vAlign w:val="center"/>
          </w:tcPr>
          <w:p w14:paraId="737D95EF"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8</w:t>
            </w:r>
          </w:p>
        </w:tc>
        <w:tc>
          <w:tcPr>
            <w:tcW w:w="1042" w:type="pct"/>
            <w:vMerge/>
            <w:shd w:val="clear" w:color="auto" w:fill="auto"/>
          </w:tcPr>
          <w:p w14:paraId="33EDF76C"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vMerge/>
            <w:shd w:val="clear" w:color="auto" w:fill="EAEAEA"/>
            <w:vAlign w:val="center"/>
          </w:tcPr>
          <w:p w14:paraId="4B39BEFA"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4E3F8A" w14:paraId="2C37DCDF"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6A6A6639" w14:textId="77777777" w:rsidR="004E3F8A" w:rsidRPr="00490DAB" w:rsidRDefault="004E3F8A" w:rsidP="00833716">
            <w:pPr>
              <w:pStyle w:val="RowHeading"/>
            </w:pPr>
            <w:proofErr w:type="spellStart"/>
            <w:r w:rsidRPr="00490DAB">
              <w:t>Trinkey</w:t>
            </w:r>
            <w:proofErr w:type="spellEnd"/>
            <w:r w:rsidRPr="00490DAB">
              <w:t xml:space="preserve"> Formation </w:t>
            </w:r>
          </w:p>
        </w:tc>
        <w:tc>
          <w:tcPr>
            <w:tcW w:w="968" w:type="pct"/>
            <w:vMerge w:val="restart"/>
            <w:shd w:val="clear" w:color="auto" w:fill="EAEAEA"/>
            <w:vAlign w:val="center"/>
          </w:tcPr>
          <w:p w14:paraId="0EE09A30"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9</w:t>
            </w:r>
          </w:p>
        </w:tc>
        <w:tc>
          <w:tcPr>
            <w:tcW w:w="1042" w:type="pct"/>
            <w:vMerge/>
            <w:shd w:val="clear" w:color="auto" w:fill="auto"/>
          </w:tcPr>
          <w:p w14:paraId="5987DD95"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vMerge w:val="restart"/>
            <w:shd w:val="clear" w:color="auto" w:fill="auto"/>
            <w:vAlign w:val="center"/>
          </w:tcPr>
          <w:p w14:paraId="4C4C752B"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10</w:t>
            </w:r>
          </w:p>
        </w:tc>
      </w:tr>
      <w:tr w:rsidR="004E3F8A" w14:paraId="24DD02A1"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76212037" w14:textId="77777777" w:rsidR="004E3F8A" w:rsidRPr="00490DAB" w:rsidRDefault="004E3F8A" w:rsidP="00833716">
            <w:pPr>
              <w:pStyle w:val="RowHeading"/>
            </w:pPr>
            <w:proofErr w:type="spellStart"/>
            <w:r w:rsidRPr="00490DAB">
              <w:t>Wallala</w:t>
            </w:r>
            <w:proofErr w:type="spellEnd"/>
            <w:r w:rsidRPr="00490DAB">
              <w:t xml:space="preserve"> Formation </w:t>
            </w:r>
          </w:p>
        </w:tc>
        <w:tc>
          <w:tcPr>
            <w:tcW w:w="968" w:type="pct"/>
            <w:vMerge/>
            <w:shd w:val="clear" w:color="auto" w:fill="EAEAEA"/>
            <w:vAlign w:val="center"/>
          </w:tcPr>
          <w:p w14:paraId="6FDDC993"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vMerge/>
            <w:shd w:val="clear" w:color="auto" w:fill="auto"/>
          </w:tcPr>
          <w:p w14:paraId="2A8B0650"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vMerge/>
            <w:shd w:val="clear" w:color="auto" w:fill="auto"/>
            <w:vAlign w:val="center"/>
          </w:tcPr>
          <w:p w14:paraId="327DF2EB"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4E3F8A" w14:paraId="3AAC0DBC"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4DBAAB7C" w14:textId="77777777" w:rsidR="004E3F8A" w:rsidRPr="00490DAB" w:rsidRDefault="004E3F8A" w:rsidP="00833716">
            <w:pPr>
              <w:pStyle w:val="RowHeading"/>
            </w:pPr>
            <w:r w:rsidRPr="00490DAB">
              <w:t>Breeza Coal Member</w:t>
            </w:r>
          </w:p>
        </w:tc>
        <w:tc>
          <w:tcPr>
            <w:tcW w:w="968" w:type="pct"/>
            <w:vMerge/>
            <w:shd w:val="clear" w:color="auto" w:fill="EAEAEA"/>
            <w:vAlign w:val="center"/>
          </w:tcPr>
          <w:p w14:paraId="0D519B74"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0EC557BB"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vMerge w:val="restart"/>
            <w:shd w:val="clear" w:color="auto" w:fill="EAEAEA"/>
            <w:vAlign w:val="center"/>
          </w:tcPr>
          <w:p w14:paraId="43C36950"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11</w:t>
            </w:r>
          </w:p>
        </w:tc>
      </w:tr>
      <w:tr w:rsidR="004E3F8A" w14:paraId="16EC6B7D"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7597BFCF" w14:textId="77777777" w:rsidR="004E3F8A" w:rsidRPr="00490DAB" w:rsidRDefault="004E3F8A" w:rsidP="00833716">
            <w:pPr>
              <w:pStyle w:val="RowHeading"/>
            </w:pPr>
            <w:r w:rsidRPr="00490DAB">
              <w:t>Clare Sandstone</w:t>
            </w:r>
          </w:p>
        </w:tc>
        <w:tc>
          <w:tcPr>
            <w:tcW w:w="968" w:type="pct"/>
            <w:vMerge/>
            <w:shd w:val="clear" w:color="auto" w:fill="EAEAEA"/>
            <w:vAlign w:val="center"/>
          </w:tcPr>
          <w:p w14:paraId="59A65239"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vMerge/>
            <w:shd w:val="clear" w:color="auto" w:fill="auto"/>
          </w:tcPr>
          <w:p w14:paraId="5CAD2F72"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vMerge/>
            <w:shd w:val="clear" w:color="auto" w:fill="EAEAEA"/>
            <w:vAlign w:val="center"/>
          </w:tcPr>
          <w:p w14:paraId="7B0200FA"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4E3F8A" w14:paraId="22E20536"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06E446D9" w14:textId="77777777" w:rsidR="004E3F8A" w:rsidRPr="00490DAB" w:rsidRDefault="004E3F8A" w:rsidP="00833716">
            <w:pPr>
              <w:pStyle w:val="RowHeading"/>
            </w:pPr>
            <w:r w:rsidRPr="00490DAB">
              <w:t>Howes Hill Coal Member</w:t>
            </w:r>
          </w:p>
        </w:tc>
        <w:tc>
          <w:tcPr>
            <w:tcW w:w="968" w:type="pct"/>
            <w:vMerge/>
            <w:shd w:val="clear" w:color="auto" w:fill="EAEAEA"/>
            <w:vAlign w:val="center"/>
          </w:tcPr>
          <w:p w14:paraId="7E7E9B4A"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5A186961"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vMerge w:val="restart"/>
            <w:shd w:val="clear" w:color="auto" w:fill="auto"/>
            <w:vAlign w:val="center"/>
          </w:tcPr>
          <w:p w14:paraId="758FA60C"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12</w:t>
            </w:r>
          </w:p>
        </w:tc>
      </w:tr>
      <w:tr w:rsidR="004E3F8A" w14:paraId="45797EB8"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53EE9CFE" w14:textId="77777777" w:rsidR="004E3F8A" w:rsidRPr="00490DAB" w:rsidRDefault="004E3F8A" w:rsidP="00833716">
            <w:pPr>
              <w:pStyle w:val="RowHeading"/>
            </w:pPr>
            <w:proofErr w:type="spellStart"/>
            <w:r w:rsidRPr="00490DAB">
              <w:t>Benelabri</w:t>
            </w:r>
            <w:proofErr w:type="spellEnd"/>
            <w:r w:rsidRPr="00490DAB">
              <w:t xml:space="preserve"> Formation </w:t>
            </w:r>
          </w:p>
        </w:tc>
        <w:tc>
          <w:tcPr>
            <w:tcW w:w="968" w:type="pct"/>
            <w:vMerge/>
            <w:shd w:val="clear" w:color="auto" w:fill="EAEAEA"/>
            <w:vAlign w:val="center"/>
          </w:tcPr>
          <w:p w14:paraId="040994D8"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vMerge/>
            <w:shd w:val="clear" w:color="auto" w:fill="auto"/>
          </w:tcPr>
          <w:p w14:paraId="7E9FCA67"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vMerge/>
            <w:shd w:val="clear" w:color="auto" w:fill="auto"/>
            <w:vAlign w:val="center"/>
          </w:tcPr>
          <w:p w14:paraId="5324CA80"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594F05" w14:paraId="23A4621A"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60FF3A19" w14:textId="77777777" w:rsidR="00490DAB" w:rsidRPr="00490DAB" w:rsidRDefault="00490DAB" w:rsidP="00833716">
            <w:pPr>
              <w:pStyle w:val="RowHeading"/>
            </w:pPr>
            <w:proofErr w:type="spellStart"/>
            <w:r w:rsidRPr="00490DAB">
              <w:t>Hoskissons</w:t>
            </w:r>
            <w:proofErr w:type="spellEnd"/>
            <w:r w:rsidRPr="00490DAB">
              <w:t xml:space="preserve"> Coal </w:t>
            </w:r>
          </w:p>
        </w:tc>
        <w:tc>
          <w:tcPr>
            <w:tcW w:w="968" w:type="pct"/>
            <w:shd w:val="clear" w:color="auto" w:fill="auto"/>
            <w:vAlign w:val="center"/>
          </w:tcPr>
          <w:p w14:paraId="3A64C872"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10</w:t>
            </w:r>
          </w:p>
        </w:tc>
        <w:tc>
          <w:tcPr>
            <w:tcW w:w="1042" w:type="pct"/>
            <w:shd w:val="clear" w:color="auto" w:fill="EAEAEA"/>
          </w:tcPr>
          <w:p w14:paraId="476A7E74"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CSG reservoir</w:t>
            </w:r>
          </w:p>
        </w:tc>
        <w:tc>
          <w:tcPr>
            <w:tcW w:w="1189" w:type="pct"/>
            <w:shd w:val="clear" w:color="auto" w:fill="EAEAEA"/>
            <w:vAlign w:val="center"/>
          </w:tcPr>
          <w:p w14:paraId="5B81F517"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13</w:t>
            </w:r>
          </w:p>
        </w:tc>
      </w:tr>
      <w:tr w:rsidR="004E3F8A" w14:paraId="16970F58"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745444C0" w14:textId="77777777" w:rsidR="004E3F8A" w:rsidRPr="00490DAB" w:rsidRDefault="004E3F8A" w:rsidP="00833716">
            <w:pPr>
              <w:pStyle w:val="RowHeading"/>
            </w:pPr>
            <w:r w:rsidRPr="00490DAB">
              <w:t xml:space="preserve">Brigalow Formation </w:t>
            </w:r>
          </w:p>
        </w:tc>
        <w:tc>
          <w:tcPr>
            <w:tcW w:w="968" w:type="pct"/>
            <w:vMerge w:val="restart"/>
            <w:shd w:val="clear" w:color="auto" w:fill="EAEAEA"/>
            <w:vAlign w:val="center"/>
          </w:tcPr>
          <w:p w14:paraId="5FDE7AA0"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11</w:t>
            </w:r>
          </w:p>
        </w:tc>
        <w:tc>
          <w:tcPr>
            <w:tcW w:w="1042" w:type="pct"/>
            <w:vMerge w:val="restart"/>
            <w:shd w:val="clear" w:color="auto" w:fill="auto"/>
            <w:vAlign w:val="center"/>
          </w:tcPr>
          <w:p w14:paraId="75133625"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217BE1">
              <w:rPr>
                <w:lang w:val="en-GB"/>
              </w:rPr>
              <w:t>aquitard</w:t>
            </w:r>
          </w:p>
        </w:tc>
        <w:tc>
          <w:tcPr>
            <w:tcW w:w="1189" w:type="pct"/>
            <w:shd w:val="clear" w:color="auto" w:fill="auto"/>
            <w:vAlign w:val="center"/>
          </w:tcPr>
          <w:p w14:paraId="7D112A77"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14</w:t>
            </w:r>
          </w:p>
        </w:tc>
      </w:tr>
      <w:tr w:rsidR="004E3F8A" w14:paraId="5460C83D"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3C345D0A" w14:textId="77777777" w:rsidR="004E3F8A" w:rsidRPr="00490DAB" w:rsidRDefault="004E3F8A" w:rsidP="00833716">
            <w:pPr>
              <w:pStyle w:val="RowHeading"/>
            </w:pPr>
            <w:proofErr w:type="spellStart"/>
            <w:r w:rsidRPr="00490DAB">
              <w:t>Arkarula</w:t>
            </w:r>
            <w:proofErr w:type="spellEnd"/>
            <w:r w:rsidRPr="00490DAB">
              <w:t xml:space="preserve"> Formation </w:t>
            </w:r>
          </w:p>
        </w:tc>
        <w:tc>
          <w:tcPr>
            <w:tcW w:w="968" w:type="pct"/>
            <w:vMerge/>
            <w:shd w:val="clear" w:color="auto" w:fill="EAEAEA"/>
            <w:vAlign w:val="center"/>
          </w:tcPr>
          <w:p w14:paraId="3FE219B5"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6000FCC2"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shd w:val="clear" w:color="auto" w:fill="EAEAEA"/>
            <w:vAlign w:val="center"/>
          </w:tcPr>
          <w:p w14:paraId="20ED8DAC"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15</w:t>
            </w:r>
          </w:p>
        </w:tc>
      </w:tr>
      <w:tr w:rsidR="004E3F8A" w14:paraId="68F4842C"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1FEEB450" w14:textId="77777777" w:rsidR="004E3F8A" w:rsidRPr="00490DAB" w:rsidRDefault="004E3F8A" w:rsidP="00833716">
            <w:pPr>
              <w:pStyle w:val="RowHeading"/>
            </w:pPr>
            <w:proofErr w:type="spellStart"/>
            <w:r w:rsidRPr="00490DAB">
              <w:t>Melvilles</w:t>
            </w:r>
            <w:proofErr w:type="spellEnd"/>
            <w:r w:rsidRPr="00490DAB">
              <w:t xml:space="preserve"> Coal Member</w:t>
            </w:r>
          </w:p>
        </w:tc>
        <w:tc>
          <w:tcPr>
            <w:tcW w:w="968" w:type="pct"/>
            <w:vMerge/>
            <w:shd w:val="clear" w:color="auto" w:fill="EAEAEA"/>
            <w:vAlign w:val="center"/>
          </w:tcPr>
          <w:p w14:paraId="238826F9"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vMerge/>
            <w:shd w:val="clear" w:color="auto" w:fill="auto"/>
          </w:tcPr>
          <w:p w14:paraId="394BE3FE"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shd w:val="clear" w:color="auto" w:fill="auto"/>
            <w:vAlign w:val="center"/>
          </w:tcPr>
          <w:p w14:paraId="2F765054"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16</w:t>
            </w:r>
          </w:p>
        </w:tc>
      </w:tr>
      <w:tr w:rsidR="004E3F8A" w14:paraId="5B32F17A"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077F8E23" w14:textId="77777777" w:rsidR="004E3F8A" w:rsidRPr="00490DAB" w:rsidRDefault="004E3F8A" w:rsidP="00833716">
            <w:pPr>
              <w:pStyle w:val="RowHeading"/>
            </w:pPr>
            <w:proofErr w:type="spellStart"/>
            <w:r w:rsidRPr="00490DAB">
              <w:t>Pamboola</w:t>
            </w:r>
            <w:proofErr w:type="spellEnd"/>
            <w:r w:rsidRPr="00490DAB">
              <w:t xml:space="preserve"> Formation </w:t>
            </w:r>
          </w:p>
        </w:tc>
        <w:tc>
          <w:tcPr>
            <w:tcW w:w="968" w:type="pct"/>
            <w:vMerge/>
            <w:shd w:val="clear" w:color="auto" w:fill="EAEAEA"/>
            <w:vAlign w:val="center"/>
          </w:tcPr>
          <w:p w14:paraId="437C9BBF"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1E6FCFB9"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shd w:val="clear" w:color="auto" w:fill="EAEAEA"/>
            <w:vAlign w:val="center"/>
          </w:tcPr>
          <w:p w14:paraId="42809DCF"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17</w:t>
            </w:r>
          </w:p>
        </w:tc>
      </w:tr>
      <w:tr w:rsidR="004E3F8A" w14:paraId="11050C7A"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4C66C902" w14:textId="77777777" w:rsidR="004E3F8A" w:rsidRPr="00490DAB" w:rsidRDefault="004E3F8A" w:rsidP="00833716">
            <w:pPr>
              <w:pStyle w:val="RowHeading"/>
            </w:pPr>
            <w:r w:rsidRPr="00490DAB">
              <w:t xml:space="preserve">Watermark Formation </w:t>
            </w:r>
          </w:p>
        </w:tc>
        <w:tc>
          <w:tcPr>
            <w:tcW w:w="968" w:type="pct"/>
            <w:vMerge w:val="restart"/>
            <w:shd w:val="clear" w:color="auto" w:fill="auto"/>
            <w:vAlign w:val="center"/>
          </w:tcPr>
          <w:p w14:paraId="1E3A3CF4"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12</w:t>
            </w:r>
          </w:p>
        </w:tc>
        <w:tc>
          <w:tcPr>
            <w:tcW w:w="1042" w:type="pct"/>
            <w:vMerge/>
            <w:shd w:val="clear" w:color="auto" w:fill="auto"/>
          </w:tcPr>
          <w:p w14:paraId="3B410D58"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189" w:type="pct"/>
            <w:shd w:val="clear" w:color="auto" w:fill="auto"/>
            <w:vAlign w:val="center"/>
          </w:tcPr>
          <w:p w14:paraId="49A9C55B" w14:textId="77777777" w:rsidR="004E3F8A" w:rsidRPr="0032201E" w:rsidRDefault="004E3F8A"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18</w:t>
            </w:r>
          </w:p>
        </w:tc>
      </w:tr>
      <w:tr w:rsidR="004E3F8A" w14:paraId="4DFBC3B6"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09BC64B0" w14:textId="77777777" w:rsidR="004E3F8A" w:rsidRPr="00490DAB" w:rsidRDefault="004E3F8A" w:rsidP="00833716">
            <w:pPr>
              <w:pStyle w:val="RowHeading"/>
            </w:pPr>
            <w:r w:rsidRPr="00490DAB">
              <w:t xml:space="preserve">Porcupine Formation </w:t>
            </w:r>
          </w:p>
        </w:tc>
        <w:tc>
          <w:tcPr>
            <w:tcW w:w="968" w:type="pct"/>
            <w:vMerge/>
            <w:shd w:val="clear" w:color="auto" w:fill="auto"/>
            <w:vAlign w:val="center"/>
          </w:tcPr>
          <w:p w14:paraId="1B6F688A"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042" w:type="pct"/>
            <w:vMerge/>
            <w:shd w:val="clear" w:color="auto" w:fill="auto"/>
          </w:tcPr>
          <w:p w14:paraId="1C0A3D3E"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1189" w:type="pct"/>
            <w:shd w:val="clear" w:color="auto" w:fill="EAEAEA"/>
            <w:vAlign w:val="center"/>
          </w:tcPr>
          <w:p w14:paraId="4FDC3576" w14:textId="77777777" w:rsidR="004E3F8A" w:rsidRPr="0032201E" w:rsidRDefault="004E3F8A"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19</w:t>
            </w:r>
          </w:p>
        </w:tc>
      </w:tr>
      <w:tr w:rsidR="00594F05" w14:paraId="65A7B50E"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4E9000C5" w14:textId="77777777" w:rsidR="00490DAB" w:rsidRPr="00490DAB" w:rsidRDefault="00490DAB" w:rsidP="00833716">
            <w:pPr>
              <w:pStyle w:val="RowHeading"/>
            </w:pPr>
            <w:proofErr w:type="spellStart"/>
            <w:r w:rsidRPr="00490DAB">
              <w:t>Maules</w:t>
            </w:r>
            <w:proofErr w:type="spellEnd"/>
            <w:r w:rsidRPr="00490DAB">
              <w:t xml:space="preserve"> Creek Formation (upper)</w:t>
            </w:r>
          </w:p>
        </w:tc>
        <w:tc>
          <w:tcPr>
            <w:tcW w:w="968" w:type="pct"/>
            <w:shd w:val="clear" w:color="auto" w:fill="EAEAEA"/>
            <w:vAlign w:val="center"/>
          </w:tcPr>
          <w:p w14:paraId="057A75BD" w14:textId="77777777" w:rsidR="00490DAB" w:rsidRPr="0032201E" w:rsidRDefault="00490DAB"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shd w:val="clear" w:color="auto" w:fill="EAEAEA"/>
            <w:vAlign w:val="center"/>
          </w:tcPr>
          <w:p w14:paraId="460383EA" w14:textId="77777777" w:rsidR="00490DAB" w:rsidRPr="0032201E" w:rsidRDefault="00490DAB"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roofErr w:type="spellStart"/>
            <w:r w:rsidRPr="0032201E">
              <w:rPr>
                <w:lang w:val="en-GB"/>
              </w:rPr>
              <w:t>interburden</w:t>
            </w:r>
            <w:proofErr w:type="spellEnd"/>
          </w:p>
        </w:tc>
        <w:tc>
          <w:tcPr>
            <w:tcW w:w="1189" w:type="pct"/>
            <w:shd w:val="clear" w:color="auto" w:fill="auto"/>
            <w:vAlign w:val="center"/>
          </w:tcPr>
          <w:p w14:paraId="0FE880F3" w14:textId="77777777" w:rsidR="00490DAB" w:rsidRPr="0032201E" w:rsidRDefault="00490DAB"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20, 21</w:t>
            </w:r>
          </w:p>
        </w:tc>
      </w:tr>
      <w:tr w:rsidR="00594F05" w14:paraId="3FCC0495" w14:textId="77777777" w:rsidTr="00DB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pct"/>
            <w:shd w:val="clear" w:color="auto" w:fill="EAEAEA"/>
            <w:vAlign w:val="bottom"/>
          </w:tcPr>
          <w:p w14:paraId="6DD9BE90" w14:textId="77777777" w:rsidR="00490DAB" w:rsidRPr="00490DAB" w:rsidRDefault="00490DAB" w:rsidP="00833716">
            <w:pPr>
              <w:pStyle w:val="RowHeading"/>
            </w:pPr>
            <w:proofErr w:type="spellStart"/>
            <w:r w:rsidRPr="00490DAB">
              <w:t>Maules</w:t>
            </w:r>
            <w:proofErr w:type="spellEnd"/>
            <w:r w:rsidRPr="00490DAB">
              <w:t xml:space="preserve"> Creek Formation (coal measures)</w:t>
            </w:r>
          </w:p>
        </w:tc>
        <w:tc>
          <w:tcPr>
            <w:tcW w:w="968" w:type="pct"/>
            <w:shd w:val="clear" w:color="auto" w:fill="auto"/>
            <w:vAlign w:val="center"/>
          </w:tcPr>
          <w:p w14:paraId="55708A67"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13</w:t>
            </w:r>
          </w:p>
        </w:tc>
        <w:tc>
          <w:tcPr>
            <w:tcW w:w="1042" w:type="pct"/>
            <w:shd w:val="clear" w:color="auto" w:fill="auto"/>
            <w:vAlign w:val="center"/>
          </w:tcPr>
          <w:p w14:paraId="597A876E"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CSG reservoir</w:t>
            </w:r>
          </w:p>
        </w:tc>
        <w:tc>
          <w:tcPr>
            <w:tcW w:w="1189" w:type="pct"/>
            <w:shd w:val="clear" w:color="auto" w:fill="EAEAEA"/>
            <w:vAlign w:val="center"/>
          </w:tcPr>
          <w:p w14:paraId="4CAA6405" w14:textId="77777777" w:rsidR="00490DAB" w:rsidRPr="0032201E" w:rsidRDefault="00490DAB" w:rsidP="00833716">
            <w:pPr>
              <w:pStyle w:val="TableText"/>
              <w:cnfStyle w:val="000000100000" w:firstRow="0" w:lastRow="0" w:firstColumn="0" w:lastColumn="0" w:oddVBand="0" w:evenVBand="0" w:oddHBand="1" w:evenHBand="0" w:firstRowFirstColumn="0" w:firstRowLastColumn="0" w:lastRowFirstColumn="0" w:lastRowLastColumn="0"/>
              <w:rPr>
                <w:lang w:val="en-GB"/>
              </w:rPr>
            </w:pPr>
            <w:r w:rsidRPr="0032201E">
              <w:rPr>
                <w:lang w:val="en-GB"/>
              </w:rPr>
              <w:t>22</w:t>
            </w:r>
          </w:p>
        </w:tc>
      </w:tr>
      <w:tr w:rsidR="00594F05" w14:paraId="6A1A52E8" w14:textId="77777777" w:rsidTr="00DB200E">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bottom"/>
          </w:tcPr>
          <w:p w14:paraId="10D8B022" w14:textId="77777777" w:rsidR="00490DAB" w:rsidRPr="00490DAB" w:rsidRDefault="00490DAB" w:rsidP="00833716">
            <w:pPr>
              <w:pStyle w:val="RowHeading"/>
            </w:pPr>
            <w:proofErr w:type="spellStart"/>
            <w:r w:rsidRPr="00490DAB">
              <w:t>Maules</w:t>
            </w:r>
            <w:proofErr w:type="spellEnd"/>
            <w:r w:rsidRPr="00490DAB">
              <w:t xml:space="preserve"> Creek Formation (lower)</w:t>
            </w:r>
          </w:p>
        </w:tc>
        <w:tc>
          <w:tcPr>
            <w:tcW w:w="968" w:type="pct"/>
            <w:shd w:val="clear" w:color="auto" w:fill="EAEAEA"/>
            <w:vAlign w:val="center"/>
          </w:tcPr>
          <w:p w14:paraId="63E9C052" w14:textId="77777777" w:rsidR="00490DAB" w:rsidRPr="0032201E" w:rsidRDefault="00490DAB"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1042" w:type="pct"/>
            <w:shd w:val="clear" w:color="auto" w:fill="EAEAEA"/>
            <w:vAlign w:val="center"/>
          </w:tcPr>
          <w:p w14:paraId="1983FDEE" w14:textId="77777777" w:rsidR="00490DAB" w:rsidRPr="0032201E" w:rsidRDefault="00490DAB" w:rsidP="00833716">
            <w:pPr>
              <w:pStyle w:val="TableText"/>
              <w:cnfStyle w:val="000000000000" w:firstRow="0" w:lastRow="0" w:firstColumn="0" w:lastColumn="0" w:oddVBand="0" w:evenVBand="0" w:oddHBand="0" w:evenHBand="0" w:firstRowFirstColumn="0" w:firstRowLastColumn="0" w:lastRowFirstColumn="0" w:lastRowLastColumn="0"/>
              <w:rPr>
                <w:lang w:val="en-GB"/>
              </w:rPr>
            </w:pPr>
            <w:proofErr w:type="spellStart"/>
            <w:r w:rsidRPr="0032201E">
              <w:rPr>
                <w:lang w:val="en-GB"/>
              </w:rPr>
              <w:t>interburden</w:t>
            </w:r>
            <w:proofErr w:type="spellEnd"/>
          </w:p>
        </w:tc>
        <w:tc>
          <w:tcPr>
            <w:tcW w:w="1189" w:type="pct"/>
            <w:shd w:val="clear" w:color="auto" w:fill="auto"/>
            <w:vAlign w:val="center"/>
          </w:tcPr>
          <w:p w14:paraId="77B15BC3" w14:textId="77777777" w:rsidR="00490DAB" w:rsidRPr="0032201E" w:rsidRDefault="00490DAB" w:rsidP="00833716">
            <w:pPr>
              <w:pStyle w:val="TableText"/>
              <w:cnfStyle w:val="000000000000" w:firstRow="0" w:lastRow="0" w:firstColumn="0" w:lastColumn="0" w:oddVBand="0" w:evenVBand="0" w:oddHBand="0" w:evenHBand="0" w:firstRowFirstColumn="0" w:firstRowLastColumn="0" w:lastRowFirstColumn="0" w:lastRowLastColumn="0"/>
              <w:rPr>
                <w:lang w:val="en-GB"/>
              </w:rPr>
            </w:pPr>
            <w:r w:rsidRPr="0032201E">
              <w:rPr>
                <w:lang w:val="en-GB"/>
              </w:rPr>
              <w:t>23, 24</w:t>
            </w:r>
          </w:p>
        </w:tc>
      </w:tr>
    </w:tbl>
    <w:p w14:paraId="4B5B25A4" w14:textId="77777777" w:rsidR="00B35DD1" w:rsidRDefault="00B35DD1" w:rsidP="00B35DD1">
      <w:pPr>
        <w:pStyle w:val="FootnoteText"/>
      </w:pPr>
      <w:bookmarkStart w:id="19" w:name="_Toc461448633"/>
    </w:p>
    <w:p w14:paraId="0EEB6CEB" w14:textId="77F8D238" w:rsidR="00594F05" w:rsidRDefault="00594F05" w:rsidP="00B35DD1">
      <w:pPr>
        <w:pStyle w:val="Heading2"/>
      </w:pPr>
      <w:bookmarkStart w:id="20" w:name="_Toc469644605"/>
      <w:r w:rsidRPr="00594F05">
        <w:t>Sample</w:t>
      </w:r>
      <w:r>
        <w:t xml:space="preserve"> preparation and analysis</w:t>
      </w:r>
      <w:bookmarkEnd w:id="19"/>
      <w:bookmarkEnd w:id="20"/>
    </w:p>
    <w:p w14:paraId="105A86F5" w14:textId="77777777" w:rsidR="00AE72CE" w:rsidRDefault="00AE72CE" w:rsidP="00AE72CE">
      <w:pPr>
        <w:pStyle w:val="Heading3"/>
      </w:pPr>
      <w:r w:rsidRPr="000B7E14">
        <w:t>Porosity</w:t>
      </w:r>
      <w:r>
        <w:t xml:space="preserve"> and permeability measurements</w:t>
      </w:r>
    </w:p>
    <w:p w14:paraId="7BF818DA" w14:textId="573A3C29" w:rsidR="00AE72CE" w:rsidRDefault="00AE72CE" w:rsidP="00AE72CE">
      <w:pPr>
        <w:pStyle w:val="BodyText"/>
      </w:pPr>
      <w:r>
        <w:t xml:space="preserve">Ten core samples from </w:t>
      </w:r>
      <w:r w:rsidR="00B54176">
        <w:t xml:space="preserve">the </w:t>
      </w:r>
      <w:proofErr w:type="spellStart"/>
      <w:r w:rsidR="00B54176">
        <w:t>Slacksmith</w:t>
      </w:r>
      <w:proofErr w:type="spellEnd"/>
      <w:r w:rsidR="00B54176">
        <w:t xml:space="preserve"> 1 core</w:t>
      </w:r>
      <w:r>
        <w:t xml:space="preserve"> were analysed for porosity and gas permeability at the CSIRO </w:t>
      </w:r>
      <w:proofErr w:type="spellStart"/>
      <w:r>
        <w:t>Petrophysics</w:t>
      </w:r>
      <w:proofErr w:type="spellEnd"/>
      <w:r>
        <w:t xml:space="preserve"> laboratory</w:t>
      </w:r>
      <w:r w:rsidR="00E14BE0">
        <w:t xml:space="preserve"> (</w:t>
      </w:r>
      <w:r w:rsidR="008333AA">
        <w:t xml:space="preserve">several </w:t>
      </w:r>
      <w:r w:rsidR="00E14BE0">
        <w:t xml:space="preserve">additional samples were collected, but </w:t>
      </w:r>
      <w:r w:rsidR="008333AA">
        <w:t>these samples were</w:t>
      </w:r>
      <w:r w:rsidR="00E14BE0">
        <w:t xml:space="preserve"> friable</w:t>
      </w:r>
      <w:r w:rsidR="008333AA">
        <w:t>, breaking into small pieces</w:t>
      </w:r>
      <w:r w:rsidR="00AF6486">
        <w:t>, which</w:t>
      </w:r>
      <w:r w:rsidR="008333AA">
        <w:t xml:space="preserve"> prevent</w:t>
      </w:r>
      <w:r w:rsidR="00AF6486">
        <w:t>ed</w:t>
      </w:r>
      <w:r w:rsidR="008333AA">
        <w:t xml:space="preserve"> testing)</w:t>
      </w:r>
      <w:r>
        <w:t xml:space="preserve">. Sub-coring was required in order to fit the samples into a fixed core holder of 1 inch diameter (for cores which had an original diameter of 45 mm) or 1.5 inch diameter (for cores which had an original diameter of 60 mm). Samples were sub-cored with water using a 1.5 inch or 1.0 inch-diameter coring bit, depending on the original core size. Sub-core lengths varied from </w:t>
      </w:r>
      <w:r w:rsidRPr="001A3E9E">
        <w:t>20</w:t>
      </w:r>
      <w:r w:rsidR="00264FF5">
        <w:t>–</w:t>
      </w:r>
      <w:r w:rsidRPr="001A3E9E">
        <w:t>150 mm, depending on the length of the original core.</w:t>
      </w:r>
      <w:r>
        <w:t xml:space="preserve"> The top and bottom faces of sub-core samples were trimmed into flat parallel faces and heated in an oven at 105 °C for at least three days, in order to remove all moisture. After drying, the weight, length and diameter of each sample was measured and the bulk density calculated. Porosity and permeability measurements</w:t>
      </w:r>
      <w:r w:rsidRPr="00F7558B">
        <w:t xml:space="preserve"> </w:t>
      </w:r>
      <w:r>
        <w:t xml:space="preserve">were then performed using nitrogen gas </w:t>
      </w:r>
      <w:proofErr w:type="spellStart"/>
      <w:r>
        <w:t>permeametry</w:t>
      </w:r>
      <w:proofErr w:type="spellEnd"/>
      <w:r>
        <w:t xml:space="preserve"> (for details, see </w:t>
      </w:r>
      <w:proofErr w:type="spellStart"/>
      <w:r>
        <w:t>Turnadge</w:t>
      </w:r>
      <w:proofErr w:type="spellEnd"/>
      <w:r>
        <w:t xml:space="preserve"> et al. </w:t>
      </w:r>
      <w:r>
        <w:fldChar w:fldCharType="begin"/>
      </w:r>
      <w:r w:rsidR="002D3033">
        <w:instrText xml:space="preserve"> ADDIN EN.CITE &lt;EndNote&gt;&lt;Cite ExcludeAuth="1"&gt;&lt;Author&gt;Turnadge&lt;/Author&gt;&lt;Year&gt;2018&lt;/Year&gt;&lt;RecNum&gt;13&lt;/RecNum&gt;&lt;IDText&gt;Multiscale aquitard hydraulic conductivity characterisation and inclusion in groundwater flow models: Application to the Gunnedah Basin, New South Wales, prepared by the Commonwealth Scientific and Industrial Research Organisation (CSIRO)&lt;/IDText&gt;&lt;DisplayText&gt;(2018)&lt;/DisplayText&gt;&lt;record&gt;&lt;rec-number&gt;13&lt;/rec-number&gt;&lt;foreign-keys&gt;&lt;key app="EN" db-id="xsexsdeavw900aew9xqxrzzyttv0wxs0rf9r" timestamp="1520396236"&gt;13&lt;/key&gt;&lt;/foreign-keys&gt;&lt;ref-type name="Report"&gt;27&lt;/ref-type&gt;&lt;contributors&gt;&lt;authors&gt;&lt;author&gt;Turnadge, C&lt;/author&gt;&lt;author&gt;Esteban, L&lt;/author&gt;&lt;author&gt;Emelyanova, I&lt;/author&gt;&lt;author&gt;Nguyen, D&lt;/author&gt;&lt;author&gt;Pervukhina, M&lt;/author&gt;&lt;author&gt;Han, T&lt;/author&gt;&lt;author&gt;Mallants, D&lt;/author&gt;&lt;/authors&gt;&lt;/contributors&gt;&lt;titles&gt;&lt;title&gt;Multiscale aquitard hydraulic conductivity characterisation and inclusion in groundwater flow models: Application to the Gunnedah Basin, New South Wales, prepared by the Commonwealth Scientific and Industrial Research Organisation (CSIRO)&lt;/title&gt;&lt;/titles&gt;&lt;dates&gt;&lt;year&gt;2018&lt;/year&gt;&lt;/dates&gt;&lt;pub-location&gt;Canberra&lt;/pub-location&gt;&lt;urls&gt;&lt;/urls&gt;&lt;/record&gt;&lt;/Cite&gt;&lt;/EndNote&gt;</w:instrText>
      </w:r>
      <w:r>
        <w:fldChar w:fldCharType="separate"/>
      </w:r>
      <w:r w:rsidR="002D3033">
        <w:rPr>
          <w:noProof/>
        </w:rPr>
        <w:t>(2018)</w:t>
      </w:r>
      <w:r>
        <w:fldChar w:fldCharType="end"/>
      </w:r>
      <w:r>
        <w:t>).</w:t>
      </w:r>
      <w:r w:rsidRPr="00801980">
        <w:rPr>
          <w:color w:val="auto"/>
        </w:rPr>
        <w:t xml:space="preserve"> </w:t>
      </w:r>
      <w:r>
        <w:rPr>
          <w:color w:val="auto"/>
        </w:rPr>
        <w:t>Sub-core</w:t>
      </w:r>
      <w:r>
        <w:t xml:space="preserve"> p</w:t>
      </w:r>
      <w:r w:rsidRPr="00EB0BA5">
        <w:t xml:space="preserve">ermeability </w:t>
      </w:r>
      <w:r w:rsidRPr="0082163E">
        <w:rPr>
          <w:i/>
        </w:rPr>
        <w:t>k</w:t>
      </w:r>
      <w:r w:rsidRPr="00EB0BA5">
        <w:t xml:space="preserve">, originally </w:t>
      </w:r>
      <w:r w:rsidRPr="0082163E">
        <w:t>expressed</w:t>
      </w:r>
      <w:r w:rsidRPr="00EB0BA5">
        <w:t xml:space="preserve"> in </w:t>
      </w:r>
      <w:proofErr w:type="spellStart"/>
      <w:r w:rsidRPr="00EB0BA5">
        <w:t>mD</w:t>
      </w:r>
      <w:proofErr w:type="spellEnd"/>
      <w:r w:rsidRPr="00EB0BA5">
        <w:t xml:space="preserve"> (</w:t>
      </w:r>
      <w:proofErr w:type="spellStart"/>
      <w:r w:rsidRPr="00EB0BA5">
        <w:t>milliDarcy</w:t>
      </w:r>
      <w:proofErr w:type="spellEnd"/>
      <w:r w:rsidRPr="00EB0BA5">
        <w:t>)</w:t>
      </w:r>
      <w:r>
        <w:t xml:space="preserve"> units, was converted to equivalent </w:t>
      </w:r>
      <w:r w:rsidRPr="00EB0BA5">
        <w:t xml:space="preserve">saturated hydraulic conductivity, </w:t>
      </w:r>
      <w:r w:rsidRPr="00EB0BA5">
        <w:rPr>
          <w:i/>
        </w:rPr>
        <w:t>K</w:t>
      </w:r>
      <w:r w:rsidRPr="00EB0BA5">
        <w:t xml:space="preserve"> (m</w:t>
      </w:r>
      <w:r>
        <w:t>/s</w:t>
      </w:r>
      <w:r w:rsidRPr="00EB0BA5">
        <w:t xml:space="preserve">), </w:t>
      </w:r>
      <w:r>
        <w:t>using</w:t>
      </w:r>
      <w:r w:rsidRPr="00EB0BA5">
        <w:t xml:space="preserve"> </w:t>
      </w:r>
      <w:r>
        <w:t xml:space="preserve">the conversion factor 1 </w:t>
      </w:r>
      <w:proofErr w:type="spellStart"/>
      <w:r>
        <w:t>mD</w:t>
      </w:r>
      <w:proofErr w:type="spellEnd"/>
      <w:r>
        <w:t xml:space="preserve"> = 9.6127</w:t>
      </w:r>
      <w:r w:rsidR="00937B90">
        <w:t xml:space="preserve"> × </w:t>
      </w:r>
      <w:r>
        <w:t>10</w:t>
      </w:r>
      <w:r w:rsidRPr="0082163E">
        <w:rPr>
          <w:vertAlign w:val="superscript"/>
        </w:rPr>
        <w:t>-9</w:t>
      </w:r>
      <w:r>
        <w:t xml:space="preserve"> m/s (</w:t>
      </w:r>
      <w:r w:rsidRPr="00EB0BA5">
        <w:t>a</w:t>
      </w:r>
      <w:r w:rsidRPr="0082163E">
        <w:t>t 20</w:t>
      </w:r>
      <w:r>
        <w:t xml:space="preserve"> </w:t>
      </w:r>
      <w:r w:rsidRPr="0082163E">
        <w:t>°C</w:t>
      </w:r>
      <w:r w:rsidRPr="00EB0BA5">
        <w:t>).</w:t>
      </w:r>
    </w:p>
    <w:p w14:paraId="78BE36A7" w14:textId="7C51F7F4" w:rsidR="00594F05" w:rsidRPr="006068E5" w:rsidRDefault="00594F05" w:rsidP="00594F05">
      <w:pPr>
        <w:pStyle w:val="Heading3"/>
      </w:pPr>
      <w:r w:rsidRPr="006068E5">
        <w:t xml:space="preserve">Mineral </w:t>
      </w:r>
      <w:r w:rsidRPr="00594F05">
        <w:t>separation</w:t>
      </w:r>
      <w:r w:rsidRPr="006068E5">
        <w:t xml:space="preserve"> and helium analysis</w:t>
      </w:r>
    </w:p>
    <w:p w14:paraId="4A360673" w14:textId="5B058C84" w:rsidR="00C33140" w:rsidRDefault="00594F05" w:rsidP="00594F05">
      <w:pPr>
        <w:pStyle w:val="BodyText"/>
      </w:pPr>
      <w:r>
        <w:t>Before the helium</w:t>
      </w:r>
      <w:r w:rsidR="00E117D0">
        <w:t xml:space="preserve"> concentration in </w:t>
      </w:r>
      <w:r>
        <w:t xml:space="preserve">quartz </w:t>
      </w:r>
      <w:r w:rsidR="00E117D0">
        <w:t xml:space="preserve">grains can be </w:t>
      </w:r>
      <w:r>
        <w:t>measured, the quartz must be separated from other mineral</w:t>
      </w:r>
      <w:r w:rsidR="00DE6ABD">
        <w:t>s</w:t>
      </w:r>
      <w:r w:rsidR="00E117D0">
        <w:t>. T</w:t>
      </w:r>
      <w:r>
        <w:t>he helium</w:t>
      </w:r>
      <w:r w:rsidR="00E117D0">
        <w:t xml:space="preserve"> concentrations</w:t>
      </w:r>
      <w:r>
        <w:t xml:space="preserve"> in other minerals may not be in equilibrium with pore water helium</w:t>
      </w:r>
      <w:r w:rsidR="00BD3C30" w:rsidRPr="00BD3C30">
        <w:t xml:space="preserve"> concentrations</w:t>
      </w:r>
      <w:r>
        <w:t xml:space="preserve">. The methods </w:t>
      </w:r>
      <w:r w:rsidR="00BD3C30">
        <w:t xml:space="preserve">used for </w:t>
      </w:r>
      <w:r>
        <w:t xml:space="preserve">a similar mineral separation scheme were described </w:t>
      </w:r>
      <w:r w:rsidR="00BD3C30">
        <w:t xml:space="preserve">in detail </w:t>
      </w:r>
      <w:r>
        <w:t xml:space="preserve">by Smith </w:t>
      </w:r>
      <w:r>
        <w:fldChar w:fldCharType="begin"/>
      </w:r>
      <w:r w:rsidR="002D3033">
        <w:instrText xml:space="preserve"> ADDIN EN.CITE &lt;EndNote&gt;&lt;Cite ExcludeAuth="1"&gt;&lt;Author&gt;Smith&lt;/Author&gt;&lt;Year&gt;2015&lt;/Year&gt;&lt;RecNum&gt;8&lt;/RecNum&gt;&lt;IDText&gt;Geochemical baseline monitoring: quartz-helium trial. Final Report.&lt;/IDText&gt;&lt;DisplayText&gt;(2015)&lt;/DisplayText&gt;&lt;record&gt;&lt;rec-number&gt;8&lt;/rec-number&gt;&lt;foreign-keys&gt;&lt;key app="EN" db-id="xsexsdeavw900aew9xqxrzzyttv0wxs0rf9r" timestamp="1520396234"&gt;8&lt;/key&gt;&lt;/foreign-keys&gt;&lt;ref-type name="Book"&gt;6&lt;/ref-type&gt;&lt;contributors&gt;&lt;authors&gt;&lt;author&gt;Smith, Stanley D&lt;/author&gt;&lt;/authors&gt;&lt;/contributors&gt;&lt;titles&gt;&lt;title&gt;Geochemical baseline monitoring: quartz-helium trial. Final Report.&lt;/title&gt;&lt;/titles&gt;&lt;dates&gt;&lt;year&gt;2015&lt;/year&gt;&lt;/dates&gt;&lt;pub-location&gt;Australia&lt;/pub-location&gt;&lt;publisher&gt;CSIRO&lt;/publisher&gt;&lt;isbn&gt;978-1-4863-0583-4&lt;/isbn&gt;&lt;urls&gt;&lt;/urls&gt;&lt;/record&gt;&lt;/Cite&gt;&lt;/EndNote&gt;</w:instrText>
      </w:r>
      <w:r>
        <w:fldChar w:fldCharType="separate"/>
      </w:r>
      <w:r>
        <w:rPr>
          <w:noProof/>
        </w:rPr>
        <w:t>(2015)</w:t>
      </w:r>
      <w:r>
        <w:fldChar w:fldCharType="end"/>
      </w:r>
      <w:r>
        <w:t>. The methods used for th</w:t>
      </w:r>
      <w:r w:rsidR="00BD3C30">
        <w:t xml:space="preserve">e present </w:t>
      </w:r>
      <w:r>
        <w:t xml:space="preserve">study are described </w:t>
      </w:r>
      <w:r w:rsidR="00BD3C30" w:rsidRPr="00BD3C30">
        <w:t xml:space="preserve">briefly </w:t>
      </w:r>
      <w:r w:rsidR="00BD3C30">
        <w:t>as follows</w:t>
      </w:r>
      <w:r>
        <w:t xml:space="preserve">. </w:t>
      </w:r>
      <w:r w:rsidR="00BD3C30">
        <w:t>S</w:t>
      </w:r>
      <w:r>
        <w:t>ub-</w:t>
      </w:r>
      <w:r w:rsidR="00BD3C30">
        <w:t xml:space="preserve">core </w:t>
      </w:r>
      <w:r>
        <w:t xml:space="preserve">samples </w:t>
      </w:r>
      <w:r w:rsidR="00BD3C30">
        <w:t xml:space="preserve">weighing </w:t>
      </w:r>
      <w:r>
        <w:t>approximately 200 g were crushed to sub</w:t>
      </w:r>
      <w:r w:rsidR="00BD3C30">
        <w:t>-</w:t>
      </w:r>
      <w:r>
        <w:t xml:space="preserve">millimetre </w:t>
      </w:r>
      <w:r w:rsidR="00BD3C30">
        <w:t xml:space="preserve">size </w:t>
      </w:r>
      <w:r>
        <w:t xml:space="preserve">pieces using a jaw crusher. The material was repeatedly rinsed </w:t>
      </w:r>
      <w:r w:rsidR="00BD3C30">
        <w:t xml:space="preserve">with </w:t>
      </w:r>
      <w:r w:rsidR="00B54176">
        <w:t xml:space="preserve">deionised </w:t>
      </w:r>
      <w:r w:rsidR="00BD3C30">
        <w:t xml:space="preserve">water </w:t>
      </w:r>
      <w:r>
        <w:t xml:space="preserve">to remove all </w:t>
      </w:r>
      <w:r w:rsidR="00B54176">
        <w:t>clay-sized</w:t>
      </w:r>
      <w:r>
        <w:t xml:space="preserve"> particles before being treated with 10% nitric acid to remove carbonates followed by 30% hydrogen peroxide to remove organic</w:t>
      </w:r>
      <w:r w:rsidR="00BD3C30">
        <w:t xml:space="preserve"> material</w:t>
      </w:r>
      <w:r>
        <w:t xml:space="preserve">. The </w:t>
      </w:r>
      <w:r w:rsidR="00781349">
        <w:t xml:space="preserve">use </w:t>
      </w:r>
      <w:r>
        <w:t xml:space="preserve">of hydrogen peroxide was </w:t>
      </w:r>
      <w:r w:rsidR="00BD3C30">
        <w:t xml:space="preserve">found to </w:t>
      </w:r>
      <w:r w:rsidR="00C33140">
        <w:t xml:space="preserve">be </w:t>
      </w:r>
      <w:r>
        <w:t xml:space="preserve">marginally effective so </w:t>
      </w:r>
      <w:r w:rsidR="00C33140">
        <w:t xml:space="preserve">heavy liquid </w:t>
      </w:r>
      <w:r>
        <w:t xml:space="preserve">separation </w:t>
      </w:r>
      <w:r w:rsidR="00C33140">
        <w:t xml:space="preserve">(described below) </w:t>
      </w:r>
      <w:r>
        <w:t>was used.</w:t>
      </w:r>
    </w:p>
    <w:p w14:paraId="525D28A1" w14:textId="4B3DE828" w:rsidR="000D4F4C" w:rsidRDefault="00594F05" w:rsidP="00594F05">
      <w:pPr>
        <w:pStyle w:val="BodyText"/>
      </w:pPr>
      <w:r>
        <w:t xml:space="preserve">All samples were briefly dried at 40 °C before being sieved to 45–150 </w:t>
      </w:r>
      <w:proofErr w:type="spellStart"/>
      <w:r>
        <w:t>μm</w:t>
      </w:r>
      <w:proofErr w:type="spellEnd"/>
      <w:r>
        <w:t xml:space="preserve">. Select samples were treated with sodium </w:t>
      </w:r>
      <w:proofErr w:type="spellStart"/>
      <w:r>
        <w:t>hexametaphosphate</w:t>
      </w:r>
      <w:proofErr w:type="spellEnd"/>
      <w:r>
        <w:t xml:space="preserve"> (4 g/L) to remove additional clay </w:t>
      </w:r>
      <w:r w:rsidR="00BD3C30">
        <w:t xml:space="preserve">particles </w:t>
      </w:r>
      <w:r>
        <w:t>that coated the mineral grains. Dry samples were magnetically separated using a Frantz isodynamic magnetic separator. This process separates non-magnetic minerals (such as quartz) from magnetic minerals (such as olivine, pyroxene, mica, iron oxides, etc.). However,</w:t>
      </w:r>
      <w:r w:rsidR="00781349">
        <w:t xml:space="preserve"> </w:t>
      </w:r>
      <w:r>
        <w:t>minerals such as feldspars, pyrite, apatite and zircon, as well as organic material</w:t>
      </w:r>
      <w:r w:rsidR="00BD3C30">
        <w:t>s</w:t>
      </w:r>
      <w:r>
        <w:t>, are only partially removed</w:t>
      </w:r>
      <w:r w:rsidR="00BD3C30">
        <w:t xml:space="preserve"> by magnetic separation</w:t>
      </w:r>
      <w:r>
        <w:t xml:space="preserve">, or </w:t>
      </w:r>
      <w:r w:rsidR="00BD3C30">
        <w:t xml:space="preserve">may </w:t>
      </w:r>
      <w:r>
        <w:t xml:space="preserve">not </w:t>
      </w:r>
      <w:r w:rsidR="00BD3C30">
        <w:t xml:space="preserve">be </w:t>
      </w:r>
      <w:r>
        <w:t xml:space="preserve">removed at all </w:t>
      </w:r>
      <w:r>
        <w:fldChar w:fldCharType="begin"/>
      </w:r>
      <w:r w:rsidR="002D3033">
        <w:instrText xml:space="preserve"> ADDIN EN.CITE &lt;EndNote&gt;&lt;Cite&gt;&lt;Author&gt;Rosenblum&lt;/Author&gt;&lt;Year&gt;1958&lt;/Year&gt;&lt;RecNum&gt;16&lt;/RecNum&gt;&lt;IDText&gt;Magnetic susceptibilities of minerals in the Frantz isodynamic magnetic separator&lt;/IDText&gt;&lt;DisplayText&gt;(Rosenblum 1958)&lt;/DisplayText&gt;&lt;record&gt;&lt;rec-number&gt;16&lt;/rec-number&gt;&lt;foreign-keys&gt;&lt;key app="EN" db-id="xsexsdeavw900aew9xqxrzzyttv0wxs0rf9r" timestamp="1520396237"&gt;16&lt;/key&gt;&lt;/foreign-keys&gt;&lt;ref-type name="Journal Article"&gt;17&lt;/ref-type&gt;&lt;contributors&gt;&lt;authors&gt;&lt;author&gt;Rosenblum, Sam&lt;/author&gt;&lt;/authors&gt;&lt;/contributors&gt;&lt;titles&gt;&lt;title&gt;Magnetic susceptibilities of minerals in the Frantz isodynamic magnetic separator&lt;/title&gt;&lt;secondary-title&gt;The American Mineralogist&lt;/secondary-title&gt;&lt;short-title&gt;Magnetic susceptibilities of minerals in the Frantz isodynamic magnetic separator&lt;/short-title&gt;&lt;/titles&gt;&lt;periodical&gt;&lt;full-title&gt;The American Mineralogist&lt;/full-title&gt;&lt;/periodical&gt;&lt;pages&gt;170-173&lt;/pages&gt;&lt;volume&gt;43&lt;/volume&gt;&lt;dates&gt;&lt;year&gt;1958&lt;/year&gt;&lt;/dates&gt;&lt;urls&gt;&lt;/urls&gt;&lt;/record&gt;&lt;/Cite&gt;&lt;/EndNote&gt;</w:instrText>
      </w:r>
      <w:r>
        <w:fldChar w:fldCharType="separate"/>
      </w:r>
      <w:r>
        <w:rPr>
          <w:noProof/>
        </w:rPr>
        <w:t>(Rosenblum 1958)</w:t>
      </w:r>
      <w:r>
        <w:fldChar w:fldCharType="end"/>
      </w:r>
      <w:r>
        <w:t>.</w:t>
      </w:r>
    </w:p>
    <w:p w14:paraId="0E4951AA" w14:textId="5324A53A" w:rsidR="000D4F4C" w:rsidRDefault="00594F05" w:rsidP="00594F05">
      <w:pPr>
        <w:pStyle w:val="BodyText"/>
      </w:pPr>
      <w:r>
        <w:t>The non-magnetic separate was further separated by density (</w:t>
      </w:r>
      <w:r w:rsidRPr="00C33140">
        <w:rPr>
          <w:i/>
        </w:rPr>
        <w:t>ρ</w:t>
      </w:r>
      <w:r>
        <w:t xml:space="preserve">) using heavy liquid (lithium </w:t>
      </w:r>
      <w:proofErr w:type="spellStart"/>
      <w:r>
        <w:t>metatungstate</w:t>
      </w:r>
      <w:proofErr w:type="spellEnd"/>
      <w:r>
        <w:t>). The density of the liquid was mixed to 2.7 g/cm</w:t>
      </w:r>
      <w:r>
        <w:rPr>
          <w:vertAlign w:val="superscript"/>
        </w:rPr>
        <w:t>3</w:t>
      </w:r>
      <w:r>
        <w:t xml:space="preserve"> so </w:t>
      </w:r>
      <w:r w:rsidR="00BD3C30">
        <w:t xml:space="preserve">that </w:t>
      </w:r>
      <w:r>
        <w:t>quartz (</w:t>
      </w:r>
      <w:r w:rsidRPr="00C33140">
        <w:rPr>
          <w:i/>
        </w:rPr>
        <w:t>ρ</w:t>
      </w:r>
      <w:r w:rsidR="00937B90">
        <w:t xml:space="preserve"> = </w:t>
      </w:r>
      <w:r>
        <w:t>2.63 g/cm</w:t>
      </w:r>
      <w:r>
        <w:rPr>
          <w:vertAlign w:val="superscript"/>
        </w:rPr>
        <w:t>3</w:t>
      </w:r>
      <w:r>
        <w:t>), organics (</w:t>
      </w:r>
      <w:r w:rsidRPr="00C33140">
        <w:rPr>
          <w:i/>
        </w:rPr>
        <w:t>ρ</w:t>
      </w:r>
      <w:r>
        <w:t>≈1.3</w:t>
      </w:r>
      <w:r w:rsidRPr="00B70433">
        <w:t xml:space="preserve"> </w:t>
      </w:r>
      <w:r>
        <w:t>g/cm</w:t>
      </w:r>
      <w:r>
        <w:rPr>
          <w:vertAlign w:val="superscript"/>
        </w:rPr>
        <w:t>3</w:t>
      </w:r>
      <w:r>
        <w:t>) and most feldspars (</w:t>
      </w:r>
      <w:r w:rsidRPr="00C33140">
        <w:rPr>
          <w:i/>
        </w:rPr>
        <w:t>ρ</w:t>
      </w:r>
      <w:r w:rsidR="00937B90">
        <w:t xml:space="preserve"> = </w:t>
      </w:r>
      <w:r>
        <w:t>2.55–</w:t>
      </w:r>
      <w:r w:rsidRPr="00B70433">
        <w:t>2.76</w:t>
      </w:r>
      <w:r>
        <w:t xml:space="preserve"> g/cm</w:t>
      </w:r>
      <w:r>
        <w:rPr>
          <w:vertAlign w:val="superscript"/>
        </w:rPr>
        <w:t>3</w:t>
      </w:r>
      <w:r>
        <w:t xml:space="preserve">) would float and </w:t>
      </w:r>
      <w:r w:rsidR="00BD3C30">
        <w:t xml:space="preserve">so that </w:t>
      </w:r>
      <w:r>
        <w:t>heavy minerals such as apatite (</w:t>
      </w:r>
      <w:r w:rsidRPr="00C33140">
        <w:rPr>
          <w:i/>
        </w:rPr>
        <w:t>ρ</w:t>
      </w:r>
      <w:r w:rsidR="00937B90">
        <w:t xml:space="preserve"> = </w:t>
      </w:r>
      <w:r>
        <w:t>3.16–3.22 g/cm</w:t>
      </w:r>
      <w:r>
        <w:rPr>
          <w:vertAlign w:val="superscript"/>
        </w:rPr>
        <w:t>3</w:t>
      </w:r>
      <w:r>
        <w:t>), zircon (</w:t>
      </w:r>
      <w:r w:rsidRPr="00C33140">
        <w:rPr>
          <w:i/>
        </w:rPr>
        <w:t>ρ</w:t>
      </w:r>
      <w:r w:rsidR="00937B90">
        <w:t xml:space="preserve"> = </w:t>
      </w:r>
      <w:r>
        <w:t>4.6–4.7 g/cm</w:t>
      </w:r>
      <w:r>
        <w:rPr>
          <w:vertAlign w:val="superscript"/>
        </w:rPr>
        <w:t>3</w:t>
      </w:r>
      <w:r>
        <w:t>) and pyrite (</w:t>
      </w:r>
      <w:r w:rsidRPr="00C33140">
        <w:rPr>
          <w:i/>
        </w:rPr>
        <w:t>ρ</w:t>
      </w:r>
      <w:r w:rsidR="00937B90">
        <w:t xml:space="preserve"> = </w:t>
      </w:r>
      <w:r>
        <w:t>4.95–5.10 g/cm</w:t>
      </w:r>
      <w:r>
        <w:rPr>
          <w:vertAlign w:val="superscript"/>
        </w:rPr>
        <w:t>3</w:t>
      </w:r>
      <w:r>
        <w:t xml:space="preserve">) would sink. The liquid density was </w:t>
      </w:r>
      <w:r w:rsidR="00BD3C30">
        <w:t xml:space="preserve">then </w:t>
      </w:r>
      <w:r>
        <w:t>decreased to 2.5 g/cm</w:t>
      </w:r>
      <w:r>
        <w:rPr>
          <w:vertAlign w:val="superscript"/>
        </w:rPr>
        <w:t>3</w:t>
      </w:r>
      <w:r>
        <w:t xml:space="preserve"> so </w:t>
      </w:r>
      <w:r w:rsidR="00BD3C30">
        <w:t xml:space="preserve">that </w:t>
      </w:r>
      <w:r>
        <w:t>quartz and any remaining feldspars would sink while organics would continue to float.</w:t>
      </w:r>
    </w:p>
    <w:p w14:paraId="3443A938" w14:textId="2DCEA77F" w:rsidR="00594F05" w:rsidRDefault="00BD3C30" w:rsidP="00594F05">
      <w:pPr>
        <w:pStyle w:val="BodyText"/>
      </w:pPr>
      <w:r>
        <w:t>The resulting c</w:t>
      </w:r>
      <w:r w:rsidR="00594F05">
        <w:t>leaned and dried quartz separates may have contained some feldspars, but additional separation techniques were avoided as they involve hydrofluoric acid</w:t>
      </w:r>
      <w:r>
        <w:t xml:space="preserve">. This </w:t>
      </w:r>
      <w:r w:rsidR="00594F05">
        <w:t xml:space="preserve">would dissolve the feldspars, but would also partially dissolve the quartz, changing the grain size. As a result, the samples </w:t>
      </w:r>
      <w:r w:rsidR="00C33140">
        <w:t>likely</w:t>
      </w:r>
      <w:r>
        <w:t xml:space="preserve"> </w:t>
      </w:r>
      <w:r w:rsidR="00594F05">
        <w:t>contain some feldspar</w:t>
      </w:r>
      <w:r>
        <w:t xml:space="preserve"> mineral</w:t>
      </w:r>
      <w:r w:rsidR="00594F05">
        <w:t>s</w:t>
      </w:r>
      <w:r>
        <w:t xml:space="preserve">. Since </w:t>
      </w:r>
      <w:r w:rsidR="00594F05">
        <w:t>the diffusivity of helium in feldspar is similar to that of quartz</w:t>
      </w:r>
      <w:r>
        <w:t>,</w:t>
      </w:r>
      <w:r w:rsidR="00594F05">
        <w:t xml:space="preserve"> and </w:t>
      </w:r>
      <w:r>
        <w:t xml:space="preserve">since </w:t>
      </w:r>
      <w:r w:rsidR="00594F05">
        <w:t>feldspar</w:t>
      </w:r>
      <w:r>
        <w:t>s</w:t>
      </w:r>
      <w:r w:rsidR="00594F05">
        <w:t xml:space="preserve"> generally do not contain U and </w:t>
      </w:r>
      <w:proofErr w:type="spellStart"/>
      <w:r w:rsidR="00594F05">
        <w:t>Th</w:t>
      </w:r>
      <w:proofErr w:type="spellEnd"/>
      <w:r w:rsidR="00594F05">
        <w:t xml:space="preserve">, the effects of this impurity </w:t>
      </w:r>
      <w:r w:rsidR="00912EE6">
        <w:t>are</w:t>
      </w:r>
      <w:r w:rsidR="00781349">
        <w:t xml:space="preserve"> </w:t>
      </w:r>
      <w:r>
        <w:t xml:space="preserve">assumed </w:t>
      </w:r>
      <w:r w:rsidR="00594F05">
        <w:t xml:space="preserve">to be </w:t>
      </w:r>
      <w:r w:rsidR="00912EE6">
        <w:t>insignificant</w:t>
      </w:r>
      <w:r w:rsidR="00594F05">
        <w:t>.</w:t>
      </w:r>
    </w:p>
    <w:p w14:paraId="22BF8942" w14:textId="71274282" w:rsidR="00594F05" w:rsidRDefault="00594F05" w:rsidP="00594F05">
      <w:pPr>
        <w:pStyle w:val="BodyText"/>
      </w:pPr>
      <w:r>
        <w:t xml:space="preserve">Approximately 2 g of each </w:t>
      </w:r>
      <w:r w:rsidR="00912EE6">
        <w:t>quartz separate</w:t>
      </w:r>
      <w:r w:rsidR="00912EE6" w:rsidRPr="00912EE6">
        <w:t xml:space="preserve"> </w:t>
      </w:r>
      <w:r>
        <w:t xml:space="preserve">sample was heated at 290 °C for 6 days </w:t>
      </w:r>
      <w:r w:rsidR="00912EE6">
        <w:t xml:space="preserve">in order </w:t>
      </w:r>
      <w:r>
        <w:t>to release the helium</w:t>
      </w:r>
      <w:r w:rsidR="00912EE6">
        <w:t xml:space="preserve"> from the quartz grains. Helium</w:t>
      </w:r>
      <w:r w:rsidR="000D4F4C">
        <w:t xml:space="preserve"> (</w:t>
      </w:r>
      <w:r w:rsidR="000D4F4C">
        <w:rPr>
          <w:vertAlign w:val="superscript"/>
        </w:rPr>
        <w:t>4</w:t>
      </w:r>
      <w:r w:rsidR="000D4F4C">
        <w:t>He)</w:t>
      </w:r>
      <w:r w:rsidR="00912EE6">
        <w:t xml:space="preserve"> concentrations were measured </w:t>
      </w:r>
      <w:r>
        <w:t xml:space="preserve">at </w:t>
      </w:r>
      <w:r w:rsidR="00912EE6">
        <w:t xml:space="preserve">the </w:t>
      </w:r>
      <w:r>
        <w:t xml:space="preserve">CSIRO Waite Campus using a mass spectrometer system designed for the measurement of noble gases </w:t>
      </w:r>
      <w:r>
        <w:fldChar w:fldCharType="begin"/>
      </w:r>
      <w:r w:rsidR="002D3033">
        <w:instrText xml:space="preserve"> ADDIN EN.CITE &lt;EndNote&gt;&lt;Cite&gt;&lt;Author&gt;Poole&lt;/Author&gt;&lt;Year&gt;1997&lt;/Year&gt;&lt;RecNum&gt;17&lt;/RecNum&gt;&lt;IDText&gt;Analysis of noble gases in water using a quadrupole mass spectrometer in static mode&lt;/IDText&gt;&lt;DisplayText&gt;(Poole&lt;style face="italic"&gt; et al.&lt;/style&gt; 1997)&lt;/DisplayText&gt;&lt;record&gt;&lt;rec-number&gt;17&lt;/rec-number&gt;&lt;foreign-keys&gt;&lt;key app="EN" db-id="xsexsdeavw900aew9xqxrzzyttv0wxs0rf9r" timestamp="1520396237"&gt;17&lt;/key&gt;&lt;/foreign-keys&gt;&lt;ref-type name="Journal Article"&gt;17&lt;/ref-type&gt;&lt;contributors&gt;&lt;authors&gt;&lt;author&gt;Poole, J. C.&lt;/author&gt;&lt;author&gt;McNeill, G. W.&lt;/author&gt;&lt;author&gt;Langman, S. R.&lt;/author&gt;&lt;author&gt;Dennis, F.&lt;/author&gt;&lt;/authors&gt;&lt;/contributors&gt;&lt;auth-address&gt;Poole, JC&amp;#xD;Univ Reading, Postgrad Res Inst Sedimentol, POB 227, Reading RG6 2AB, Berks, England&amp;#xD;Univ Reading, Postgrad Res Inst Sedimentol, POB 227, Reading RG6 2AB, Berks, England&amp;#xD;Univ Reading, Postgrad Res Inst Sedimentol, Reading RG6 2AB, Berks, England&lt;/auth-address&gt;&lt;titles&gt;&lt;title&gt;Analysis of noble gases in water using a quadrupole mass spectrometer in static mode&lt;/title&gt;&lt;secondary-title&gt;Applied Geochemistry&lt;/secondary-title&gt;&lt;alt-title&gt;Appl Geochem&lt;/alt-title&gt;&lt;/titles&gt;&lt;periodical&gt;&lt;full-title&gt;Applied Geochemistry&lt;/full-title&gt;&lt;/periodical&gt;&lt;pages&gt;707-714&lt;/pages&gt;&lt;volume&gt;12&lt;/volume&gt;&lt;number&gt;6&lt;/number&gt;&lt;keywords&gt;&lt;keyword&gt;radon&lt;/keyword&gt;&lt;keyword&gt;paleotemperatures&lt;/keyword&gt;&lt;keyword&gt;groundwaters&lt;/keyword&gt;&lt;/keywords&gt;&lt;dates&gt;&lt;year&gt;1997&lt;/year&gt;&lt;pub-dates&gt;&lt;date&gt;Nov&lt;/date&gt;&lt;/pub-dates&gt;&lt;/dates&gt;&lt;isbn&gt;0883-2927&lt;/isbn&gt;&lt;accession-num&gt;WOS:000071499600002&lt;/accession-num&gt;&lt;urls&gt;&lt;/urls&gt;&lt;electronic-resource-num&gt;10.1016/S0883-2927(97)00043-7&lt;/electronic-resource-num&gt;&lt;language&gt;English&lt;/language&gt;&lt;/record&gt;&lt;/Cite&gt;&lt;/EndNote&gt;</w:instrText>
      </w:r>
      <w:r>
        <w:fldChar w:fldCharType="separate"/>
      </w:r>
      <w:r>
        <w:rPr>
          <w:noProof/>
        </w:rPr>
        <w:t>(Poole</w:t>
      </w:r>
      <w:r w:rsidRPr="00160A89">
        <w:rPr>
          <w:i/>
          <w:noProof/>
        </w:rPr>
        <w:t xml:space="preserve"> et al.</w:t>
      </w:r>
      <w:r>
        <w:rPr>
          <w:noProof/>
        </w:rPr>
        <w:t xml:space="preserve"> 1997)</w:t>
      </w:r>
      <w:r>
        <w:fldChar w:fldCharType="end"/>
      </w:r>
      <w:r>
        <w:t xml:space="preserve">. </w:t>
      </w:r>
      <w:r w:rsidR="00912EE6">
        <w:t>H</w:t>
      </w:r>
      <w:r>
        <w:t>elium</w:t>
      </w:r>
      <w:r w:rsidR="000D4F4C">
        <w:t xml:space="preserve"> </w:t>
      </w:r>
      <w:r>
        <w:t xml:space="preserve">and any neon (neon-20; </w:t>
      </w:r>
      <w:r>
        <w:rPr>
          <w:vertAlign w:val="superscript"/>
        </w:rPr>
        <w:t>20</w:t>
      </w:r>
      <w:r>
        <w:t>Ne)</w:t>
      </w:r>
      <w:r w:rsidR="000D4F4C">
        <w:t xml:space="preserve"> in the samples </w:t>
      </w:r>
      <w:r>
        <w:t xml:space="preserve">were further purified using non-evaporable getters and cryogenics before being analysed using a residual gas analyser. While neon was not expected to be released from the quartz, it was measured to ensure </w:t>
      </w:r>
      <w:r w:rsidR="000D4F4C">
        <w:t xml:space="preserve">that </w:t>
      </w:r>
      <w:r>
        <w:t>the helium was not contaminated with atmospheric gas during heating. In the case of contamination, the following correction was used:</w:t>
      </w:r>
    </w:p>
    <w:bookmarkStart w:id="21" w:name="_Ref464479000"/>
    <w:bookmarkStart w:id="22" w:name="_Ref464478996"/>
    <w:p w14:paraId="2901807F" w14:textId="1EA7E4AE" w:rsidR="00594F05" w:rsidRDefault="004C3690" w:rsidP="00594F05">
      <w:pPr>
        <w:pStyle w:val="Equation"/>
      </w:pPr>
      <m:oMath>
        <m:sPre>
          <m:sPrePr>
            <m:ctrlPr>
              <w:rPr>
                <w:rFonts w:ascii="Cambria Math" w:hAnsi="Cambria Math"/>
              </w:rPr>
            </m:ctrlPr>
          </m:sPrePr>
          <m:sub/>
          <m:sup>
            <m:r>
              <m:rPr>
                <m:sty m:val="p"/>
              </m:rPr>
              <w:rPr>
                <w:rFonts w:ascii="Cambria Math" w:hAnsi="Cambria Math"/>
              </w:rPr>
              <m:t>4</m:t>
            </m:r>
          </m:sup>
          <m:e>
            <m:sSub>
              <m:sSubPr>
                <m:ctrlPr>
                  <w:rPr>
                    <w:rFonts w:ascii="Cambria Math" w:hAnsi="Cambria Math"/>
                  </w:rPr>
                </m:ctrlPr>
              </m:sSubPr>
              <m:e>
                <m:r>
                  <m:rPr>
                    <m:sty m:val="p"/>
                  </m:rPr>
                  <w:rPr>
                    <w:rFonts w:ascii="Cambria Math" w:hAnsi="Cambria Math"/>
                  </w:rPr>
                  <m:t>He</m:t>
                </m:r>
              </m:e>
              <m:sub>
                <m:r>
                  <w:rPr>
                    <w:rFonts w:ascii="Cambria Math" w:hAnsi="Cambria Math"/>
                  </w:rPr>
                  <m:t>q</m:t>
                </m:r>
              </m:sub>
            </m:sSub>
          </m:e>
        </m:sPre>
        <m:r>
          <m:rPr>
            <m:sty m:val="p"/>
          </m:rPr>
          <w:rPr>
            <w:rFonts w:ascii="Cambria Math" w:hAnsi="Cambria Math"/>
          </w:rPr>
          <m:t>=</m:t>
        </m:r>
        <m:sPre>
          <m:sPrePr>
            <m:ctrlPr>
              <w:rPr>
                <w:rFonts w:ascii="Cambria Math" w:hAnsi="Cambria Math"/>
              </w:rPr>
            </m:ctrlPr>
          </m:sPrePr>
          <m:sub/>
          <m:sup>
            <m:r>
              <m:rPr>
                <m:sty m:val="p"/>
              </m:rPr>
              <w:rPr>
                <w:rFonts w:ascii="Cambria Math" w:hAnsi="Cambria Math"/>
              </w:rPr>
              <m:t>4</m:t>
            </m:r>
          </m:sup>
          <m:e>
            <m:sSub>
              <m:sSubPr>
                <m:ctrlPr>
                  <w:rPr>
                    <w:rFonts w:ascii="Cambria Math" w:hAnsi="Cambria Math"/>
                  </w:rPr>
                </m:ctrlPr>
              </m:sSubPr>
              <m:e>
                <m:r>
                  <m:rPr>
                    <m:sty m:val="p"/>
                  </m:rPr>
                  <w:rPr>
                    <w:rFonts w:ascii="Cambria Math" w:hAnsi="Cambria Math"/>
                  </w:rPr>
                  <m:t>He</m:t>
                </m:r>
              </m:e>
              <m:sub>
                <m:r>
                  <w:rPr>
                    <w:rFonts w:ascii="Cambria Math" w:hAnsi="Cambria Math"/>
                  </w:rPr>
                  <m:t>m</m:t>
                </m:r>
              </m:sub>
            </m:sSub>
          </m:e>
        </m:sPre>
        <m:r>
          <m:rPr>
            <m:sty m:val="p"/>
          </m:rPr>
          <w:rPr>
            <w:rFonts w:ascii="Cambria Math" w:hAnsi="Cambria Math"/>
          </w:rPr>
          <m:t>-</m:t>
        </m:r>
        <m:sPre>
          <m:sPrePr>
            <m:ctrlPr>
              <w:rPr>
                <w:rFonts w:ascii="Cambria Math" w:hAnsi="Cambria Math"/>
              </w:rPr>
            </m:ctrlPr>
          </m:sPrePr>
          <m:sub/>
          <m:sup>
            <m:r>
              <m:rPr>
                <m:sty m:val="p"/>
              </m:rPr>
              <w:rPr>
                <w:rFonts w:ascii="Cambria Math" w:hAnsi="Cambria Math"/>
              </w:rPr>
              <m:t>20</m:t>
            </m:r>
          </m:sup>
          <m:e>
            <m:sSub>
              <m:sSubPr>
                <m:ctrlPr>
                  <w:rPr>
                    <w:rFonts w:ascii="Cambria Math" w:hAnsi="Cambria Math"/>
                  </w:rPr>
                </m:ctrlPr>
              </m:sSubPr>
              <m:e>
                <m:r>
                  <m:rPr>
                    <m:sty m:val="p"/>
                  </m:rPr>
                  <w:rPr>
                    <w:rFonts w:ascii="Cambria Math" w:hAnsi="Cambria Math"/>
                  </w:rPr>
                  <m:t>Ne</m:t>
                </m:r>
              </m:e>
              <m:sub>
                <m:r>
                  <w:rPr>
                    <w:rFonts w:ascii="Cambria Math" w:hAnsi="Cambria Math"/>
                  </w:rPr>
                  <m:t>m</m:t>
                </m:r>
              </m:sub>
            </m:sSub>
          </m:e>
        </m:sPre>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Pre>
                      <m:sPrePr>
                        <m:ctrlPr>
                          <w:rPr>
                            <w:rFonts w:ascii="Cambria Math" w:hAnsi="Cambria Math"/>
                          </w:rPr>
                        </m:ctrlPr>
                      </m:sPrePr>
                      <m:sub/>
                      <m:sup>
                        <m:r>
                          <m:rPr>
                            <m:sty m:val="p"/>
                          </m:rPr>
                          <w:rPr>
                            <w:rFonts w:ascii="Cambria Math" w:hAnsi="Cambria Math"/>
                          </w:rPr>
                          <m:t>4</m:t>
                        </m:r>
                      </m:sup>
                      <m:e>
                        <m:r>
                          <m:rPr>
                            <m:sty m:val="p"/>
                          </m:rPr>
                          <w:rPr>
                            <w:rFonts w:ascii="Cambria Math" w:hAnsi="Cambria Math"/>
                          </w:rPr>
                          <m:t>He</m:t>
                        </m:r>
                      </m:e>
                    </m:sPre>
                  </m:num>
                  <m:den>
                    <m:sPre>
                      <m:sPrePr>
                        <m:ctrlPr>
                          <w:rPr>
                            <w:rFonts w:ascii="Cambria Math" w:hAnsi="Cambria Math"/>
                          </w:rPr>
                        </m:ctrlPr>
                      </m:sPrePr>
                      <m:sub/>
                      <m:sup>
                        <m:r>
                          <m:rPr>
                            <m:sty m:val="p"/>
                          </m:rPr>
                          <w:rPr>
                            <w:rFonts w:ascii="Cambria Math" w:hAnsi="Cambria Math"/>
                          </w:rPr>
                          <m:t>20</m:t>
                        </m:r>
                      </m:sup>
                      <m:e>
                        <m:r>
                          <m:rPr>
                            <m:sty m:val="p"/>
                          </m:rPr>
                          <w:rPr>
                            <w:rFonts w:ascii="Cambria Math" w:hAnsi="Cambria Math"/>
                          </w:rPr>
                          <m:t>Ne</m:t>
                        </m:r>
                      </m:e>
                    </m:sPre>
                  </m:den>
                </m:f>
              </m:e>
            </m:d>
          </m:e>
          <m:sub>
            <m:r>
              <w:rPr>
                <w:rFonts w:ascii="Cambria Math" w:hAnsi="Cambria Math"/>
              </w:rPr>
              <m:t>atm</m:t>
            </m:r>
          </m:sub>
        </m:sSub>
      </m:oMath>
      <w:r w:rsidR="00594F05">
        <w:tab/>
        <w:t xml:space="preserve">  (</w:t>
      </w:r>
      <w:r w:rsidR="00422637">
        <w:fldChar w:fldCharType="begin"/>
      </w:r>
      <w:r w:rsidR="00422637">
        <w:instrText xml:space="preserve"> SEQ Equation \* ARABIC </w:instrText>
      </w:r>
      <w:r w:rsidR="00422637">
        <w:fldChar w:fldCharType="separate"/>
      </w:r>
      <w:r w:rsidR="0066372C">
        <w:rPr>
          <w:noProof/>
        </w:rPr>
        <w:t>1</w:t>
      </w:r>
      <w:r w:rsidR="00422637">
        <w:rPr>
          <w:noProof/>
        </w:rPr>
        <w:fldChar w:fldCharType="end"/>
      </w:r>
      <w:bookmarkStart w:id="23" w:name="_Ref464478989"/>
      <w:bookmarkEnd w:id="21"/>
      <w:r w:rsidR="00594F05">
        <w:t>)</w:t>
      </w:r>
      <w:bookmarkEnd w:id="22"/>
      <w:bookmarkEnd w:id="23"/>
    </w:p>
    <w:p w14:paraId="39AB419C" w14:textId="6F9E65F4" w:rsidR="00594F05" w:rsidRDefault="00594F05" w:rsidP="00594F05">
      <w:pPr>
        <w:pStyle w:val="BodyText"/>
      </w:pPr>
      <w:proofErr w:type="gramStart"/>
      <w:r>
        <w:t>where</w:t>
      </w:r>
      <w:proofErr w:type="gramEnd"/>
      <w:r>
        <w:t xml:space="preserve"> </w:t>
      </w:r>
      <m:oMath>
        <m:sPre>
          <m:sPrePr>
            <m:ctrlPr>
              <w:rPr>
                <w:rFonts w:ascii="Cambria Math" w:hAnsi="Cambria Math"/>
                <w:i/>
              </w:rPr>
            </m:ctrlPr>
          </m:sPrePr>
          <m:sub/>
          <m:sup>
            <m:r>
              <w:rPr>
                <w:rFonts w:ascii="Cambria Math" w:hAnsi="Cambria Math"/>
              </w:rPr>
              <m:t>4</m:t>
            </m:r>
          </m:sup>
          <m:e>
            <m:sSub>
              <m:sSubPr>
                <m:ctrlPr>
                  <w:rPr>
                    <w:rFonts w:ascii="Cambria Math" w:hAnsi="Cambria Math"/>
                    <w:i/>
                  </w:rPr>
                </m:ctrlPr>
              </m:sSubPr>
              <m:e>
                <m:r>
                  <m:rPr>
                    <m:sty m:val="p"/>
                  </m:rPr>
                  <w:rPr>
                    <w:rFonts w:ascii="Cambria Math" w:hAnsi="Cambria Math"/>
                  </w:rPr>
                  <m:t>He</m:t>
                </m:r>
              </m:e>
              <m:sub>
                <m:r>
                  <w:rPr>
                    <w:rFonts w:ascii="Cambria Math" w:hAnsi="Cambria Math"/>
                  </w:rPr>
                  <m:t>q</m:t>
                </m:r>
              </m:sub>
            </m:sSub>
          </m:e>
        </m:sPre>
      </m:oMath>
      <w:r>
        <w:t xml:space="preserve"> is the helium</w:t>
      </w:r>
      <w:r w:rsidR="00912EE6">
        <w:t xml:space="preserve"> concentration</w:t>
      </w:r>
      <w:r>
        <w:t xml:space="preserve"> attributed to quartz, </w:t>
      </w:r>
      <w:r w:rsidR="00E306E7">
        <w:rPr>
          <w:vertAlign w:val="superscript"/>
        </w:rPr>
        <w:t>4</w:t>
      </w:r>
      <w:r w:rsidR="00E306E7">
        <w:t>He</w:t>
      </w:r>
      <w:r w:rsidR="00E306E7" w:rsidRPr="00E306E7">
        <w:rPr>
          <w:i/>
          <w:vertAlign w:val="subscript"/>
        </w:rPr>
        <w:t>m</w:t>
      </w:r>
      <w:r w:rsidR="00E306E7">
        <w:t xml:space="preserve"> is </w:t>
      </w:r>
      <w:r w:rsidRPr="00E306E7">
        <w:t>the</w:t>
      </w:r>
      <w:r>
        <w:t xml:space="preserve"> total </w:t>
      </w:r>
      <w:r w:rsidR="00912EE6" w:rsidRPr="00912EE6">
        <w:t xml:space="preserve">measured </w:t>
      </w:r>
      <w:r>
        <w:t>helium</w:t>
      </w:r>
      <w:r w:rsidR="00912EE6">
        <w:t xml:space="preserve"> concentration</w:t>
      </w:r>
      <w:r>
        <w:t xml:space="preserve">, </w:t>
      </w:r>
      <w:r w:rsidRPr="00E306E7">
        <w:rPr>
          <w:rFonts w:asciiTheme="majorHAnsi" w:hAnsiTheme="majorHAnsi"/>
          <w:vertAlign w:val="superscript"/>
        </w:rPr>
        <w:t>20</w:t>
      </w:r>
      <w:r w:rsidRPr="00E306E7">
        <w:rPr>
          <w:rFonts w:asciiTheme="majorHAnsi" w:hAnsiTheme="majorHAnsi"/>
        </w:rPr>
        <w:t>Ne</w:t>
      </w:r>
      <w:r w:rsidRPr="00E306E7">
        <w:rPr>
          <w:rFonts w:asciiTheme="majorHAnsi" w:hAnsiTheme="majorHAnsi"/>
          <w:i/>
          <w:vertAlign w:val="subscript"/>
        </w:rPr>
        <w:t>m</w:t>
      </w:r>
      <w:r>
        <w:t xml:space="preserve"> is the total measured</w:t>
      </w:r>
      <w:r w:rsidR="00912EE6">
        <w:t xml:space="preserve"> </w:t>
      </w:r>
      <w:r w:rsidR="00912EE6" w:rsidRPr="00912EE6">
        <w:t>neon</w:t>
      </w:r>
      <w:r w:rsidR="00912EE6">
        <w:t xml:space="preserve"> concentration</w:t>
      </w:r>
      <w:r>
        <w:t>, and</w:t>
      </w:r>
      <w:r w:rsidR="00E306E7">
        <w:t xml:space="preserve"> (</w:t>
      </w:r>
      <w:r w:rsidR="00E306E7">
        <w:rPr>
          <w:vertAlign w:val="superscript"/>
        </w:rPr>
        <w:t>4</w:t>
      </w:r>
      <w:r w:rsidR="00E306E7">
        <w:t>He/</w:t>
      </w:r>
      <w:r w:rsidR="00E306E7">
        <w:rPr>
          <w:vertAlign w:val="superscript"/>
        </w:rPr>
        <w:t>20</w:t>
      </w:r>
      <w:r w:rsidR="00E306E7">
        <w:t>Ne)</w:t>
      </w:r>
      <w:proofErr w:type="spellStart"/>
      <w:r w:rsidR="00E306E7" w:rsidRPr="00E306E7">
        <w:rPr>
          <w:i/>
          <w:vertAlign w:val="subscript"/>
        </w:rPr>
        <w:t>atm</w:t>
      </w:r>
      <w:proofErr w:type="spellEnd"/>
      <w:r>
        <w:t xml:space="preserve"> is the atmospheric</w:t>
      </w:r>
      <w:r w:rsidR="00E306E7">
        <w:t xml:space="preserve"> </w:t>
      </w:r>
      <w:r w:rsidR="00E306E7">
        <w:rPr>
          <w:vertAlign w:val="superscript"/>
        </w:rPr>
        <w:t>4</w:t>
      </w:r>
      <w:r w:rsidR="00E306E7">
        <w:t>He/</w:t>
      </w:r>
      <w:r w:rsidR="00E306E7">
        <w:rPr>
          <w:vertAlign w:val="superscript"/>
        </w:rPr>
        <w:t>20</w:t>
      </w:r>
      <w:r w:rsidR="00E306E7">
        <w:t>Ne</w:t>
      </w:r>
      <w:r>
        <w:t xml:space="preserve"> ratio (0.318). Samples with </w:t>
      </w:r>
      <w:r w:rsidR="000D4F4C">
        <w:t xml:space="preserve">more than 5% of helium coming from </w:t>
      </w:r>
      <w:r>
        <w:t>leakage were reanalysed using a new subsample.</w:t>
      </w:r>
    </w:p>
    <w:p w14:paraId="7A00BD5C" w14:textId="3EA3386E" w:rsidR="00594F05" w:rsidRDefault="00594F05" w:rsidP="00594F05">
      <w:pPr>
        <w:pStyle w:val="BodyText"/>
      </w:pPr>
      <w:r>
        <w:t xml:space="preserve">To determine the effective solubility of the </w:t>
      </w:r>
      <w:r w:rsidR="003741DA">
        <w:t xml:space="preserve">helium in </w:t>
      </w:r>
      <w:r>
        <w:t>quartz, which varies between samples, the quartz was impregnated with pure helium</w:t>
      </w:r>
      <w:r w:rsidR="00DE6ABD">
        <w:t>. Samples were then heated to release the helium and then analysed</w:t>
      </w:r>
      <w:r>
        <w:t xml:space="preserve"> as described above. This effective solubility is known as the helium accessible volume (</w:t>
      </w:r>
      <w:r w:rsidRPr="00DE6ABD">
        <w:rPr>
          <w:i/>
        </w:rPr>
        <w:t>HAV</w:t>
      </w:r>
      <w:r>
        <w:t xml:space="preserve">) and is </w:t>
      </w:r>
      <w:r w:rsidR="00912EE6">
        <w:t>calculated as</w:t>
      </w:r>
      <w:r>
        <w:t>:</w:t>
      </w:r>
    </w:p>
    <w:p w14:paraId="096D5B66" w14:textId="23C0D711" w:rsidR="00594F05" w:rsidRPr="009A7C31" w:rsidRDefault="00594F05" w:rsidP="00594F05">
      <w:pPr>
        <w:pStyle w:val="Equation"/>
        <w:rPr>
          <w:rFonts w:eastAsiaTheme="minorEastAsia"/>
        </w:rPr>
      </w:pPr>
      <m:oMath>
        <m:r>
          <w:rPr>
            <w:rFonts w:ascii="Cambria Math" w:hAnsi="Cambria Math"/>
          </w:rPr>
          <m:t>HAV</m:t>
        </m:r>
        <m:r>
          <m:rPr>
            <m:sty m:val="p"/>
          </m:rPr>
          <w:rPr>
            <w:rFonts w:ascii="Cambria Math" w:hAnsi="Cambria Math"/>
          </w:rPr>
          <m:t>=</m:t>
        </m:r>
        <m:sSub>
          <m:sSubPr>
            <m:ctrlPr>
              <w:rPr>
                <w:rFonts w:ascii="Cambria Math" w:hAnsi="Cambria Math"/>
              </w:rPr>
            </m:ctrlPr>
          </m:sSubPr>
          <m:e>
            <m:sPre>
              <m:sPrePr>
                <m:ctrlPr>
                  <w:rPr>
                    <w:rFonts w:ascii="Cambria Math" w:hAnsi="Cambria Math"/>
                  </w:rPr>
                </m:ctrlPr>
              </m:sPrePr>
              <m:sub/>
              <m:sup>
                <m:r>
                  <w:rPr>
                    <w:rFonts w:ascii="Cambria Math" w:hAnsi="Cambria Math"/>
                  </w:rPr>
                  <m:t>4</m:t>
                </m:r>
              </m:sup>
              <m:e>
                <m:r>
                  <m:rPr>
                    <m:sty m:val="p"/>
                  </m:rPr>
                  <w:rPr>
                    <w:rFonts w:ascii="Cambria Math" w:hAnsi="Cambria Math"/>
                  </w:rPr>
                  <m:t>He</m:t>
                </m:r>
              </m:e>
            </m:sPre>
          </m:e>
          <m:sub>
            <m:r>
              <w:rPr>
                <w:rFonts w:ascii="Cambria Math" w:hAnsi="Cambria Math"/>
              </w:rPr>
              <m:t>imp</m:t>
            </m:r>
          </m:sub>
        </m:sSub>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p</m:t>
                    </m:r>
                  </m:e>
                  <m:sub>
                    <m:r>
                      <w:rPr>
                        <w:rFonts w:ascii="Cambria Math" w:hAnsi="Cambria Math"/>
                      </w:rPr>
                      <m:t>imp</m:t>
                    </m:r>
                  </m:sub>
                </m:sSub>
              </m:den>
            </m:f>
          </m:e>
        </m:d>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imp</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e>
        </m:d>
      </m:oMath>
      <w:r>
        <w:rPr>
          <w:rFonts w:eastAsiaTheme="minorEastAsia"/>
        </w:rPr>
        <w:tab/>
        <w:t xml:space="preserve">  </w:t>
      </w:r>
      <w:r w:rsidRPr="009A7C31">
        <w:rPr>
          <w:rFonts w:eastAsiaTheme="minorEastAsia"/>
        </w:rPr>
        <w:t>(</w:t>
      </w:r>
      <w:r w:rsidR="00422637">
        <w:fldChar w:fldCharType="begin"/>
      </w:r>
      <w:r w:rsidR="00422637">
        <w:instrText xml:space="preserve"> SEQ Equation \* ARABIC </w:instrText>
      </w:r>
      <w:r w:rsidR="00422637">
        <w:fldChar w:fldCharType="separate"/>
      </w:r>
      <w:r w:rsidR="0066372C">
        <w:rPr>
          <w:noProof/>
        </w:rPr>
        <w:t>2</w:t>
      </w:r>
      <w:r w:rsidR="00422637">
        <w:rPr>
          <w:noProof/>
        </w:rPr>
        <w:fldChar w:fldCharType="end"/>
      </w:r>
      <w:r w:rsidRPr="009A7C31">
        <w:rPr>
          <w:rFonts w:eastAsiaTheme="minorEastAsia"/>
        </w:rPr>
        <w:t>)</w:t>
      </w:r>
    </w:p>
    <w:p w14:paraId="43581DF7" w14:textId="686DE62B" w:rsidR="00594F05" w:rsidRDefault="00594F05" w:rsidP="00594F05">
      <w:pPr>
        <w:pStyle w:val="BodyText"/>
      </w:pPr>
      <w:proofErr w:type="gramStart"/>
      <w:r>
        <w:t>where</w:t>
      </w:r>
      <w:proofErr w:type="gramEnd"/>
      <w:r>
        <w:t xml:space="preserve"> </w:t>
      </w:r>
      <w:r w:rsidR="00912EE6">
        <w:rPr>
          <w:vertAlign w:val="superscript"/>
        </w:rPr>
        <w:t>4</w:t>
      </w:r>
      <w:r>
        <w:t>He</w:t>
      </w:r>
      <w:r w:rsidRPr="00365F72">
        <w:rPr>
          <w:i/>
          <w:vertAlign w:val="subscript"/>
        </w:rPr>
        <w:t>imp</w:t>
      </w:r>
      <w:r>
        <w:t xml:space="preserve"> is the helium concentration in quartz (cm</w:t>
      </w:r>
      <w:r w:rsidRPr="009E4574">
        <w:rPr>
          <w:vertAlign w:val="superscript"/>
        </w:rPr>
        <w:t>3</w:t>
      </w:r>
      <w:r>
        <w:t xml:space="preserve"> STP He/cm</w:t>
      </w:r>
      <w:r>
        <w:rPr>
          <w:vertAlign w:val="superscript"/>
        </w:rPr>
        <w:t>3</w:t>
      </w:r>
      <w:r>
        <w:rPr>
          <w:vertAlign w:val="subscript"/>
        </w:rPr>
        <w:t>quartz</w:t>
      </w:r>
      <w:r>
        <w:t>) at the standard pressure p</w:t>
      </w:r>
      <w:r>
        <w:rPr>
          <w:vertAlign w:val="subscript"/>
        </w:rPr>
        <w:t>1</w:t>
      </w:r>
      <w:r>
        <w:t xml:space="preserve"> (101</w:t>
      </w:r>
      <w:r w:rsidR="00DE6ABD">
        <w:t>,</w:t>
      </w:r>
      <w:r>
        <w:t xml:space="preserve">325 Pa) and standard temperature </w:t>
      </w:r>
      <w:r w:rsidRPr="00202BD3">
        <w:rPr>
          <w:i/>
        </w:rPr>
        <w:t>T</w:t>
      </w:r>
      <w:r>
        <w:rPr>
          <w:vertAlign w:val="subscript"/>
        </w:rPr>
        <w:t>1</w:t>
      </w:r>
      <w:r>
        <w:t xml:space="preserve"> (273 K).</w:t>
      </w:r>
      <w:r>
        <w:rPr>
          <w:vertAlign w:val="subscript"/>
        </w:rPr>
        <w:t xml:space="preserve"> </w:t>
      </w:r>
      <w:proofErr w:type="spellStart"/>
      <w:r w:rsidRPr="00202BD3">
        <w:rPr>
          <w:i/>
        </w:rPr>
        <w:t>T</w:t>
      </w:r>
      <w:r w:rsidRPr="00202BD3">
        <w:rPr>
          <w:i/>
          <w:vertAlign w:val="subscript"/>
        </w:rPr>
        <w:t>imp</w:t>
      </w:r>
      <w:proofErr w:type="spellEnd"/>
      <w:r>
        <w:t xml:space="preserve"> and </w:t>
      </w:r>
      <w:r w:rsidRPr="00202BD3">
        <w:rPr>
          <w:i/>
        </w:rPr>
        <w:t>p</w:t>
      </w:r>
      <w:r w:rsidRPr="00202BD3">
        <w:rPr>
          <w:i/>
          <w:vertAlign w:val="subscript"/>
        </w:rPr>
        <w:t>imp</w:t>
      </w:r>
      <w:r>
        <w:t xml:space="preserve"> are the experimental temperature (563 K) and impregnation pressure, respectively. The helium pore water concentration (He</w:t>
      </w:r>
      <w:r w:rsidRPr="00202BD3">
        <w:rPr>
          <w:i/>
          <w:vertAlign w:val="subscript"/>
        </w:rPr>
        <w:t>w</w:t>
      </w:r>
      <w:r>
        <w:t xml:space="preserve">) can then be calculated using </w:t>
      </w:r>
      <w:r>
        <w:fldChar w:fldCharType="begin"/>
      </w:r>
      <w:r w:rsidR="002D3033">
        <w:instrText xml:space="preserve"> ADDIN EN.CITE &lt;EndNote&gt;&lt;Cite&gt;&lt;Author&gt;Lehmann&lt;/Author&gt;&lt;Year&gt;2003&lt;/Year&gt;&lt;RecNum&gt;18&lt;/RecNum&gt;&lt;IDText&gt;Helium in solubility equilibrium with quartz and porefluids in rocks; a new approach in hydrology&lt;/IDText&gt;&lt;DisplayText&gt;(Lehmann&lt;style face="italic"&gt; et al.&lt;/style&gt; 2003)&lt;/DisplayText&gt;&lt;record&gt;&lt;rec-number&gt;18&lt;/rec-number&gt;&lt;foreign-keys&gt;&lt;key app="EN" db-id="xsexsdeavw900aew9xqxrzzyttv0wxs0rf9r" timestamp="1520396238"&gt;18&lt;/key&gt;&lt;/foreign-keys&gt;&lt;ref-type name="Journal Article"&gt;17&lt;/ref-type&gt;&lt;contributors&gt;&lt;authors&gt;&lt;author&gt;Lehmann, Bernhard E.&lt;/author&gt;&lt;author&gt;Waber, H. Niklaus&lt;/author&gt;&lt;author&gt;Tolstikhin, Igor&lt;/author&gt;&lt;author&gt;Kamensky, Igor&lt;/author&gt;&lt;author&gt;Gannibal, Maria&lt;/author&gt;&lt;author&gt;Kalashnikov, Evgenii&lt;/author&gt;&lt;/authors&gt;&lt;/contributors&gt;&lt;titles&gt;&lt;title&gt;Helium in solubility equilibrium with quartz and porefluids in rocks; a new approach in hydrology&lt;/title&gt;&lt;secondary-title&gt;Geophysical Research Letters&lt;/secondary-title&gt;&lt;short-title&gt;Helium in solubility equilibrium with quartz and porefluids in rocks; a new approach in hydrology&lt;/short-title&gt;&lt;/titles&gt;&lt;periodical&gt;&lt;full-title&gt;Geophysical Research Letters&lt;/full-title&gt;&lt;/periodical&gt;&lt;pages&gt;4&lt;/pages&gt;&lt;volume&gt;30&lt;/volume&gt;&lt;number&gt;3&lt;/number&gt;&lt;dates&gt;&lt;year&gt;2003&lt;/year&gt;&lt;/dates&gt;&lt;isbn&gt;0094-8276&lt;/isbn&gt;&lt;urls&gt;&lt;related-urls&gt;&lt;url&gt;http://sfxhosted.exlibrisgroup.com/uutah?sid=CSA%3Ageoref-set-c&lt;/url&gt;&lt;url&gt;id=doi%3A10.1029%2F2002GL016074&lt;/url&gt;&lt;/related-urls&gt;&lt;/urls&gt;&lt;/record&gt;&lt;/Cite&gt;&lt;/EndNote&gt;</w:instrText>
      </w:r>
      <w:r>
        <w:fldChar w:fldCharType="separate"/>
      </w:r>
      <w:r>
        <w:rPr>
          <w:noProof/>
        </w:rPr>
        <w:t>(Lehmann</w:t>
      </w:r>
      <w:r w:rsidRPr="00BE5045">
        <w:rPr>
          <w:i/>
          <w:noProof/>
        </w:rPr>
        <w:t xml:space="preserve"> et al.</w:t>
      </w:r>
      <w:r>
        <w:rPr>
          <w:noProof/>
        </w:rPr>
        <w:t xml:space="preserve"> 2003)</w:t>
      </w:r>
      <w:r>
        <w:fldChar w:fldCharType="end"/>
      </w:r>
      <w:r>
        <w:t>:</w:t>
      </w:r>
    </w:p>
    <w:p w14:paraId="26825244" w14:textId="71C985F2" w:rsidR="00594F05" w:rsidRPr="00033844" w:rsidRDefault="004C3690" w:rsidP="00594F05">
      <w:pPr>
        <w:pStyle w:val="Equation"/>
      </w:pPr>
      <m:oMath>
        <m:sSub>
          <m:sSubPr>
            <m:ctrlPr>
              <w:rPr>
                <w:rFonts w:ascii="Cambria Math" w:hAnsi="Cambria Math"/>
              </w:rPr>
            </m:ctrlPr>
          </m:sSubPr>
          <m:e>
            <m:r>
              <m:rPr>
                <m:sty m:val="p"/>
              </m:rPr>
              <w:rPr>
                <w:rFonts w:ascii="Cambria Math" w:hAnsi="Cambria Math"/>
              </w:rPr>
              <m:t>He</m:t>
            </m:r>
          </m:e>
          <m:sub>
            <m:r>
              <w:rPr>
                <w:rFonts w:ascii="Cambria Math" w:hAnsi="Cambria Math"/>
              </w:rPr>
              <m:t>w</m:t>
            </m:r>
          </m:sub>
        </m:sSub>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He</m:t>
                    </m:r>
                  </m:e>
                  <m:sub>
                    <m:r>
                      <w:rPr>
                        <w:rFonts w:ascii="Cambria Math" w:hAnsi="Cambria Math"/>
                      </w:rPr>
                      <m:t>ini</m:t>
                    </m:r>
                  </m:sub>
                </m:sSub>
              </m:num>
              <m:den>
                <m:r>
                  <w:rPr>
                    <w:rFonts w:ascii="Cambria Math" w:hAnsi="Cambria Math"/>
                  </w:rPr>
                  <m:t>HAV</m:t>
                </m:r>
              </m:den>
            </m:f>
          </m:e>
        </m:d>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ini</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e>
        </m:d>
      </m:oMath>
      <w:r w:rsidR="00594F05" w:rsidRPr="00033844">
        <w:rPr>
          <w:rFonts w:eastAsiaTheme="minorEastAsia"/>
        </w:rPr>
        <w:tab/>
      </w:r>
      <w:r w:rsidR="00594F05">
        <w:rPr>
          <w:rFonts w:eastAsiaTheme="minorEastAsia"/>
        </w:rPr>
        <w:t xml:space="preserve">  </w:t>
      </w:r>
      <w:r w:rsidR="00594F05" w:rsidRPr="00033844">
        <w:rPr>
          <w:rFonts w:eastAsiaTheme="minorEastAsia"/>
        </w:rPr>
        <w:t>(</w:t>
      </w:r>
      <w:r w:rsidR="00422637">
        <w:fldChar w:fldCharType="begin"/>
      </w:r>
      <w:r w:rsidR="00422637">
        <w:instrText xml:space="preserve"> SEQ Equation \* ARABIC </w:instrText>
      </w:r>
      <w:r w:rsidR="00422637">
        <w:fldChar w:fldCharType="separate"/>
      </w:r>
      <w:r w:rsidR="0066372C">
        <w:rPr>
          <w:noProof/>
        </w:rPr>
        <w:t>3</w:t>
      </w:r>
      <w:r w:rsidR="00422637">
        <w:rPr>
          <w:noProof/>
        </w:rPr>
        <w:fldChar w:fldCharType="end"/>
      </w:r>
      <w:r w:rsidR="00594F05" w:rsidRPr="00033844">
        <w:rPr>
          <w:rFonts w:eastAsiaTheme="minorEastAsia"/>
        </w:rPr>
        <w:t>)</w:t>
      </w:r>
    </w:p>
    <w:p w14:paraId="709AC3C1" w14:textId="48AD800C" w:rsidR="00594F05" w:rsidRDefault="00594F05" w:rsidP="00594F05">
      <w:pPr>
        <w:pStyle w:val="BodyText"/>
      </w:pPr>
      <w:r w:rsidRPr="00033844">
        <w:t xml:space="preserve">where </w:t>
      </w:r>
      <w:r w:rsidRPr="00202BD3">
        <w:rPr>
          <w:i/>
        </w:rPr>
        <w:t>S</w:t>
      </w:r>
      <w:r w:rsidRPr="00033844">
        <w:t xml:space="preserve"> is the air-water solubility of helium (</w:t>
      </w:r>
      <w:r>
        <w:t>cm</w:t>
      </w:r>
      <w:r w:rsidRPr="009E4574">
        <w:rPr>
          <w:vertAlign w:val="superscript"/>
        </w:rPr>
        <w:t>3</w:t>
      </w:r>
      <w:r w:rsidRPr="00033844">
        <w:t xml:space="preserve"> STP He/g </w:t>
      </w:r>
      <w:proofErr w:type="spellStart"/>
      <w:r w:rsidRPr="00033844">
        <w:t>atm</w:t>
      </w:r>
      <w:proofErr w:type="spellEnd"/>
      <w:r w:rsidRPr="00033844">
        <w:t xml:space="preserve">) while </w:t>
      </w:r>
      <w:proofErr w:type="spellStart"/>
      <w:r w:rsidRPr="00DE6ABD">
        <w:rPr>
          <w:i/>
        </w:rPr>
        <w:t>T</w:t>
      </w:r>
      <w:r w:rsidRPr="00DE6ABD">
        <w:rPr>
          <w:i/>
          <w:vertAlign w:val="subscript"/>
        </w:rPr>
        <w:t>ini</w:t>
      </w:r>
      <w:proofErr w:type="spellEnd"/>
      <w:r w:rsidRPr="00033844">
        <w:t xml:space="preserve"> (K) and He</w:t>
      </w:r>
      <w:r w:rsidRPr="00033844">
        <w:rPr>
          <w:i/>
          <w:vertAlign w:val="subscript"/>
        </w:rPr>
        <w:t>ini</w:t>
      </w:r>
      <w:r w:rsidRPr="00033844">
        <w:t xml:space="preserve"> are the in situ formation temperature</w:t>
      </w:r>
      <w:r w:rsidR="00FA1AFE">
        <w:t xml:space="preserve"> </w:t>
      </w:r>
      <w:r w:rsidR="00FA1AFE">
        <w:fldChar w:fldCharType="begin"/>
      </w:r>
      <w:r w:rsidR="002D3033">
        <w:instrText xml:space="preserve"> ADDIN EN.CITE &lt;EndNote&gt;&lt;Cite&gt;&lt;Author&gt;Santos (QNT) Pty Ltd&lt;/Author&gt;&lt;Year&gt;2009&lt;/Year&gt;&lt;RecNum&gt;14&lt;/RecNum&gt;&lt;IDText&gt;Slacksmith 1, Well completion report, PEL 1 - NSW&lt;/IDText&gt;&lt;DisplayText&gt;(Santos (QNT) Pty Ltd 2009)&lt;/DisplayText&gt;&lt;record&gt;&lt;rec-number&gt;14&lt;/rec-number&gt;&lt;foreign-keys&gt;&lt;key app="EN" db-id="xsexsdeavw900aew9xqxrzzyttv0wxs0rf9r" timestamp="1520396236"&gt;14&lt;/key&gt;&lt;/foreign-keys&gt;&lt;ref-type name="Report"&gt;27&lt;/ref-type&gt;&lt;contributors&gt;&lt;authors&gt;&lt;author&gt;Santos (QNT) Pty Ltd,&lt;/author&gt;&lt;/authors&gt;&lt;/contributors&gt;&lt;titles&gt;&lt;title&gt;Slacksmith 1, Well completion report, PEL 1 - NSW&lt;/title&gt;&lt;/titles&gt;&lt;pages&gt;28&lt;/pages&gt;&lt;dates&gt;&lt;year&gt;2009&lt;/year&gt;&lt;/dates&gt;&lt;urls&gt;&lt;/urls&gt;&lt;/record&gt;&lt;/Cite&gt;&lt;/EndNote&gt;</w:instrText>
      </w:r>
      <w:r w:rsidR="00FA1AFE">
        <w:fldChar w:fldCharType="separate"/>
      </w:r>
      <w:r w:rsidR="00FA1AFE">
        <w:rPr>
          <w:noProof/>
        </w:rPr>
        <w:t>(Santos (QNT) Pty Ltd 2009)</w:t>
      </w:r>
      <w:r w:rsidR="00FA1AFE">
        <w:fldChar w:fldCharType="end"/>
      </w:r>
      <w:r w:rsidRPr="00033844">
        <w:t xml:space="preserve"> and the initial helium concentration measured in the quartz, respectively. In essence, </w:t>
      </w:r>
      <w:r>
        <w:t>E</w:t>
      </w:r>
      <w:r w:rsidRPr="00033844">
        <w:t>q</w:t>
      </w:r>
      <w:r w:rsidR="00BA7A7F">
        <w:t>uation</w:t>
      </w:r>
      <w:r>
        <w:t xml:space="preserve"> 3</w:t>
      </w:r>
      <w:r w:rsidRPr="00033844">
        <w:t xml:space="preserve"> uses the ideal gas law to calculate the partial pressure of helium in quartz and then converts that value to a </w:t>
      </w:r>
      <w:proofErr w:type="spellStart"/>
      <w:r w:rsidRPr="00033844">
        <w:t>pore</w:t>
      </w:r>
      <w:proofErr w:type="spellEnd"/>
      <w:r w:rsidRPr="00033844">
        <w:t xml:space="preserve"> water helium concentration by means of the solubility</w:t>
      </w:r>
      <w:r>
        <w:t>, which is dependent on temperature and salinity.</w:t>
      </w:r>
    </w:p>
    <w:p w14:paraId="7C54C722" w14:textId="096FC218" w:rsidR="00594F05" w:rsidRPr="001F31CD" w:rsidRDefault="00594F05" w:rsidP="00594F05">
      <w:pPr>
        <w:pStyle w:val="Heading4"/>
      </w:pPr>
      <w:r w:rsidRPr="001F31CD">
        <w:t xml:space="preserve">Helium </w:t>
      </w:r>
      <w:r w:rsidRPr="00594F05">
        <w:t>diffusion</w:t>
      </w:r>
      <w:r w:rsidRPr="001F31CD">
        <w:t xml:space="preserve"> rate in quartz</w:t>
      </w:r>
    </w:p>
    <w:p w14:paraId="5B6865A7" w14:textId="6D912B62" w:rsidR="00594F05" w:rsidRDefault="00594F05" w:rsidP="00594F05">
      <w:pPr>
        <w:pStyle w:val="BodyText"/>
        <w:rPr>
          <w:lang w:eastAsia="en-US"/>
        </w:rPr>
      </w:pPr>
      <w:r w:rsidRPr="007A3894">
        <w:rPr>
          <w:lang w:eastAsia="en-US"/>
        </w:rPr>
        <w:t>The reliability of quartz-derived pore</w:t>
      </w:r>
      <w:r>
        <w:rPr>
          <w:lang w:eastAsia="en-US"/>
        </w:rPr>
        <w:t xml:space="preserve"> </w:t>
      </w:r>
      <w:r w:rsidRPr="007A3894">
        <w:rPr>
          <w:lang w:eastAsia="en-US"/>
        </w:rPr>
        <w:t xml:space="preserve">water helium concentrations </w:t>
      </w:r>
      <w:r>
        <w:rPr>
          <w:lang w:eastAsia="en-US"/>
        </w:rPr>
        <w:t xml:space="preserve">depends on equilibrium exchange of helium between the two </w:t>
      </w:r>
      <w:r w:rsidR="00DE6ABD">
        <w:rPr>
          <w:lang w:eastAsia="en-US"/>
        </w:rPr>
        <w:t>domains</w:t>
      </w:r>
      <w:r>
        <w:rPr>
          <w:lang w:eastAsia="en-US"/>
        </w:rPr>
        <w:t xml:space="preserve"> (</w:t>
      </w:r>
      <w:r>
        <w:rPr>
          <w:lang w:eastAsia="en-US"/>
        </w:rPr>
        <w:fldChar w:fldCharType="begin"/>
      </w:r>
      <w:r>
        <w:rPr>
          <w:lang w:eastAsia="en-US"/>
        </w:rPr>
        <w:instrText xml:space="preserve"> REF _Ref463607218 \h </w:instrText>
      </w:r>
      <w:r>
        <w:rPr>
          <w:lang w:eastAsia="en-US"/>
        </w:rPr>
      </w:r>
      <w:r>
        <w:rPr>
          <w:lang w:eastAsia="en-US"/>
        </w:rPr>
        <w:fldChar w:fldCharType="separate"/>
      </w:r>
      <w:r w:rsidR="0066372C">
        <w:t xml:space="preserve">Figure </w:t>
      </w:r>
      <w:r w:rsidR="0066372C">
        <w:rPr>
          <w:noProof/>
        </w:rPr>
        <w:t>2</w:t>
      </w:r>
      <w:r w:rsidR="0066372C">
        <w:t>.</w:t>
      </w:r>
      <w:r w:rsidR="0066372C">
        <w:rPr>
          <w:noProof/>
        </w:rPr>
        <w:t>2</w:t>
      </w:r>
      <w:r>
        <w:rPr>
          <w:lang w:eastAsia="en-US"/>
        </w:rPr>
        <w:fldChar w:fldCharType="end"/>
      </w:r>
      <w:r>
        <w:rPr>
          <w:lang w:eastAsia="en-US"/>
        </w:rPr>
        <w:t>). At ambient and moderately elevated temperatures (</w:t>
      </w:r>
      <w:r w:rsidR="007A79FC">
        <w:rPr>
          <w:lang w:eastAsia="en-US"/>
        </w:rPr>
        <w:t xml:space="preserve">i.e. </w:t>
      </w:r>
      <w:r>
        <w:rPr>
          <w:lang w:eastAsia="en-US"/>
        </w:rPr>
        <w:t>20 to 60</w:t>
      </w:r>
      <w:r w:rsidR="00F3324C">
        <w:rPr>
          <w:lang w:eastAsia="en-US"/>
        </w:rPr>
        <w:t xml:space="preserve"> °C</w:t>
      </w:r>
      <w:r>
        <w:rPr>
          <w:lang w:eastAsia="en-US"/>
        </w:rPr>
        <w:t xml:space="preserve">), </w:t>
      </w:r>
      <w:r w:rsidR="007A79FC">
        <w:rPr>
          <w:lang w:eastAsia="en-US"/>
        </w:rPr>
        <w:t xml:space="preserve">the </w:t>
      </w:r>
      <w:r>
        <w:rPr>
          <w:lang w:eastAsia="en-US"/>
        </w:rPr>
        <w:t xml:space="preserve">diffusion </w:t>
      </w:r>
      <w:r w:rsidR="007A79FC">
        <w:rPr>
          <w:lang w:eastAsia="en-US"/>
        </w:rPr>
        <w:t xml:space="preserve">of </w:t>
      </w:r>
      <w:r w:rsidR="007A79FC" w:rsidRPr="007A79FC">
        <w:rPr>
          <w:lang w:eastAsia="en-US"/>
        </w:rPr>
        <w:t>helium</w:t>
      </w:r>
      <w:r w:rsidR="007A79FC">
        <w:rPr>
          <w:lang w:eastAsia="en-US"/>
        </w:rPr>
        <w:t xml:space="preserve"> </w:t>
      </w:r>
      <w:r>
        <w:rPr>
          <w:lang w:eastAsia="en-US"/>
        </w:rPr>
        <w:t>in quartz is very slow</w:t>
      </w:r>
      <w:r w:rsidR="007A79FC">
        <w:rPr>
          <w:lang w:eastAsia="en-US"/>
        </w:rPr>
        <w:t>,</w:t>
      </w:r>
      <w:r>
        <w:rPr>
          <w:lang w:eastAsia="en-US"/>
        </w:rPr>
        <w:t xml:space="preserve"> requir</w:t>
      </w:r>
      <w:r w:rsidR="007A79FC">
        <w:rPr>
          <w:lang w:eastAsia="en-US"/>
        </w:rPr>
        <w:t>ing</w:t>
      </w:r>
      <w:r>
        <w:rPr>
          <w:lang w:eastAsia="en-US"/>
        </w:rPr>
        <w:t xml:space="preserve"> thousands to hundreds of thousands of years </w:t>
      </w:r>
      <w:r w:rsidR="007A79FC">
        <w:rPr>
          <w:lang w:eastAsia="en-US"/>
        </w:rPr>
        <w:t xml:space="preserve">to achieve equilibrium conditions </w:t>
      </w:r>
      <w:r>
        <w:rPr>
          <w:lang w:eastAsia="en-US"/>
        </w:rPr>
        <w:fldChar w:fldCharType="begin"/>
      </w:r>
      <w:r w:rsidR="002D3033">
        <w:rPr>
          <w:lang w:eastAsia="en-US"/>
        </w:rPr>
        <w:instrText xml:space="preserve"> ADDIN EN.CITE &lt;EndNote&gt;&lt;Cite&gt;&lt;Author&gt;Trull&lt;/Author&gt;&lt;Year&gt;1991&lt;/Year&gt;&lt;RecNum&gt;19&lt;/RecNum&gt;&lt;IDText&gt;Diffusion of cosmogenic 3He in olivine and quartz; implications for surface exposure dating&lt;/IDText&gt;&lt;DisplayText&gt;(Trull&lt;style face="italic"&gt; et al.&lt;/style&gt; 1991)&lt;/DisplayText&gt;&lt;record&gt;&lt;rec-number&gt;19&lt;/rec-number&gt;&lt;foreign-keys&gt;&lt;key app="EN" db-id="xsexsdeavw900aew9xqxrzzyttv0wxs0rf9r" timestamp="1520396238"&gt;19&lt;/key&gt;&lt;/foreign-keys&gt;&lt;ref-type name="Journal Article"&gt;17&lt;/ref-type&gt;&lt;contributors&gt;&lt;authors&gt;&lt;author&gt;Trull, T. W.&lt;/author&gt;&lt;author&gt;Kurz, M. D.&lt;/author&gt;&lt;author&gt;Jenkins, W. J.&lt;/author&gt;&lt;/authors&gt;&lt;/contributors&gt;&lt;titles&gt;&lt;title&gt;Diffusion of cosmogenic 3He in olivine and quartz; implications for surface exposure dating&lt;/title&gt;&lt;secondary-title&gt;Earth and Planetary Science Letters&lt;/secondary-title&gt;&lt;short-title&gt;Diffusion of cosmogenic 3He in olivine and quartz; implications for surface exposure dating&lt;/short-title&gt;&lt;/titles&gt;&lt;periodical&gt;&lt;full-title&gt;Earth and Planetary Science Letters&lt;/full-title&gt;&lt;/periodical&gt;&lt;pages&gt;241-256&lt;/pages&gt;&lt;volume&gt;103&lt;/volume&gt;&lt;number&gt;1-4&lt;/number&gt;&lt;dates&gt;&lt;year&gt;1991&lt;/year&gt;&lt;/dates&gt;&lt;isbn&gt;0012-821X&lt;/isbn&gt;&lt;urls&gt;&lt;related-urls&gt;&lt;url&gt;http://sfxhosted.exlibrisgroup.com/uutah?sid=CSA%3Ageoref-set-c&amp;amp;amp;amp;pid=%3CAN%3E1991-040753%3C%2FAN%3E%26%3CPB%3EElsevier%2C%20Amsterdam%2C%20Netherlands%20%28NLD%29%3C%2FPB%3E%26%3CPY%3E1991%3C%2FPY%3E%26%3CAU%3ETrull%2C%20T%20W%3B%20Kurz%2C%20Mark%20D%3B%20Jenkins%2C%20W%20J%3C%2FAU%3E&amp;amp;amp;amp;issn=0012-821X&amp;amp;amp;amp;volume=103&amp;amp;amp;amp;issue=1-4&amp;amp;amp;amp;spage=241&amp;amp;amp;amp;epage=256&amp;amp;amp;amp;date=1991-04&amp;amp;amp;amp;genre=article&amp;amp;amp;amp;aulast=Trull&amp;amp;amp;amp;auinit=TW&amp;amp;amp;amp;title=Earth%20and%20Planetary%20Science%20Letters&amp;amp;amp;amp;atitle=Diffusion%20of%20cosmogenic%20%28super%203%29%20He%20in%20olivine%20and%20quartz%3B%20implications%20for%20surface%20exposure%20dating&lt;/url&gt;&lt;/related-urls&gt;&lt;/urls&gt;&lt;/record&gt;&lt;/Cite&gt;&lt;/EndNote&gt;</w:instrText>
      </w:r>
      <w:r>
        <w:rPr>
          <w:lang w:eastAsia="en-US"/>
        </w:rPr>
        <w:fldChar w:fldCharType="separate"/>
      </w:r>
      <w:r>
        <w:rPr>
          <w:noProof/>
          <w:lang w:eastAsia="en-US"/>
        </w:rPr>
        <w:t>(Trull</w:t>
      </w:r>
      <w:r w:rsidRPr="007A3894">
        <w:rPr>
          <w:i/>
          <w:noProof/>
          <w:lang w:eastAsia="en-US"/>
        </w:rPr>
        <w:t xml:space="preserve"> et al.</w:t>
      </w:r>
      <w:r>
        <w:rPr>
          <w:noProof/>
          <w:lang w:eastAsia="en-US"/>
        </w:rPr>
        <w:t xml:space="preserve"> 1991)</w:t>
      </w:r>
      <w:r>
        <w:rPr>
          <w:lang w:eastAsia="en-US"/>
        </w:rPr>
        <w:fldChar w:fldCharType="end"/>
      </w:r>
      <w:r>
        <w:rPr>
          <w:lang w:eastAsia="en-US"/>
        </w:rPr>
        <w:t xml:space="preserve">. </w:t>
      </w:r>
      <w:r w:rsidR="00FC557C">
        <w:rPr>
          <w:lang w:eastAsia="en-US"/>
        </w:rPr>
        <w:t xml:space="preserve">Temperatures at our sampling depths were in the upper range of the 20-60 °C interval, which will be shown to be high enough to achieve equilibrium (see section </w:t>
      </w:r>
      <w:r w:rsidR="00B70320">
        <w:rPr>
          <w:lang w:eastAsia="en-US"/>
        </w:rPr>
        <w:fldChar w:fldCharType="begin"/>
      </w:r>
      <w:r w:rsidR="00B70320">
        <w:rPr>
          <w:lang w:eastAsia="en-US"/>
        </w:rPr>
        <w:instrText xml:space="preserve"> REF _Ref466629638 \r \h </w:instrText>
      </w:r>
      <w:r w:rsidR="00B70320">
        <w:rPr>
          <w:lang w:eastAsia="en-US"/>
        </w:rPr>
      </w:r>
      <w:r w:rsidR="00B70320">
        <w:rPr>
          <w:lang w:eastAsia="en-US"/>
        </w:rPr>
        <w:fldChar w:fldCharType="separate"/>
      </w:r>
      <w:r w:rsidR="0066372C">
        <w:rPr>
          <w:lang w:eastAsia="en-US"/>
        </w:rPr>
        <w:t>3.5.2</w:t>
      </w:r>
      <w:r w:rsidR="00B70320">
        <w:rPr>
          <w:lang w:eastAsia="en-US"/>
        </w:rPr>
        <w:fldChar w:fldCharType="end"/>
      </w:r>
      <w:r w:rsidR="00FC557C">
        <w:rPr>
          <w:lang w:eastAsia="en-US"/>
        </w:rPr>
        <w:t xml:space="preserve">).  </w:t>
      </w:r>
      <w:r>
        <w:rPr>
          <w:lang w:eastAsia="en-US"/>
        </w:rPr>
        <w:t>At elevated temperatures</w:t>
      </w:r>
      <w:r w:rsidR="007A79FC">
        <w:rPr>
          <w:lang w:eastAsia="en-US"/>
        </w:rPr>
        <w:t xml:space="preserve"> (i.e. </w:t>
      </w:r>
      <w:r w:rsidR="008558C1">
        <w:rPr>
          <w:lang w:eastAsia="en-US"/>
        </w:rPr>
        <w:t>290 °</w:t>
      </w:r>
      <w:r w:rsidR="007A79FC">
        <w:rPr>
          <w:lang w:eastAsia="en-US"/>
        </w:rPr>
        <w:t>C;</w:t>
      </w:r>
      <w:r>
        <w:rPr>
          <w:lang w:eastAsia="en-US"/>
        </w:rPr>
        <w:t xml:space="preserve"> as used above</w:t>
      </w:r>
      <w:r w:rsidR="007A79FC">
        <w:rPr>
          <w:lang w:eastAsia="en-US"/>
        </w:rPr>
        <w:t>)</w:t>
      </w:r>
      <w:r>
        <w:rPr>
          <w:lang w:eastAsia="en-US"/>
        </w:rPr>
        <w:t xml:space="preserve">, the diffusion rate increases dramatically and equilibrium exchange occurs in </w:t>
      </w:r>
      <w:r w:rsidR="008558C1">
        <w:rPr>
          <w:lang w:eastAsia="en-US"/>
        </w:rPr>
        <w:t xml:space="preserve">hours to </w:t>
      </w:r>
      <w:r>
        <w:rPr>
          <w:lang w:eastAsia="en-US"/>
        </w:rPr>
        <w:t xml:space="preserve">days. However, </w:t>
      </w:r>
      <w:r w:rsidR="007A79FC">
        <w:rPr>
          <w:lang w:eastAsia="en-US"/>
        </w:rPr>
        <w:t xml:space="preserve">observed </w:t>
      </w:r>
      <w:r>
        <w:rPr>
          <w:lang w:eastAsia="en-US"/>
        </w:rPr>
        <w:t>rate</w:t>
      </w:r>
      <w:r w:rsidR="007A79FC">
        <w:rPr>
          <w:lang w:eastAsia="en-US"/>
        </w:rPr>
        <w:t>s of diffusion have</w:t>
      </w:r>
      <w:r>
        <w:rPr>
          <w:lang w:eastAsia="en-US"/>
        </w:rPr>
        <w:t xml:space="preserve"> varie</w:t>
      </w:r>
      <w:r w:rsidR="007A79FC">
        <w:rPr>
          <w:lang w:eastAsia="en-US"/>
        </w:rPr>
        <w:t>d</w:t>
      </w:r>
      <w:r>
        <w:rPr>
          <w:lang w:eastAsia="en-US"/>
        </w:rPr>
        <w:t xml:space="preserve"> considerably between studies </w:t>
      </w:r>
      <w:r>
        <w:rPr>
          <w:lang w:eastAsia="en-US"/>
        </w:rPr>
        <w:fldChar w:fldCharType="begin">
          <w:fldData xml:space="preserve">PEVuZE5vdGU+PENpdGU+PEF1dGhvcj5UcnVsbDwvQXV0aG9yPjxZZWFyPjE5OTE8L1llYXI+PFJl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</w:fldData>
        </w:fldChar>
      </w:r>
      <w:r w:rsidR="002D3033">
        <w:rPr>
          <w:lang w:eastAsia="en-US"/>
        </w:rPr>
        <w:instrText xml:space="preserve"> ADDIN EN.CITE </w:instrText>
      </w:r>
      <w:r w:rsidR="002D3033">
        <w:rPr>
          <w:lang w:eastAsia="en-US"/>
        </w:rPr>
        <w:fldChar w:fldCharType="begin">
          <w:fldData xml:space="preserve">PEVuZE5vdGU+PENpdGU+PEF1dGhvcj5UcnVsbDwvQXV0aG9yPjxZZWFyPjE5OTE8L1llYXI+PFJl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</w:fldData>
        </w:fldChar>
      </w:r>
      <w:r w:rsidR="002D3033">
        <w:rPr>
          <w:lang w:eastAsia="en-US"/>
        </w:rPr>
        <w:instrText xml:space="preserve"> ADDIN EN.CITE.DATA </w:instrText>
      </w:r>
      <w:r w:rsidR="002D3033">
        <w:rPr>
          <w:lang w:eastAsia="en-US"/>
        </w:rPr>
      </w:r>
      <w:r w:rsidR="002D3033">
        <w:rPr>
          <w:lang w:eastAsia="en-US"/>
        </w:rPr>
        <w:fldChar w:fldCharType="end"/>
      </w:r>
      <w:r>
        <w:rPr>
          <w:lang w:eastAsia="en-US"/>
        </w:rPr>
      </w:r>
      <w:r>
        <w:rPr>
          <w:lang w:eastAsia="en-US"/>
        </w:rPr>
        <w:fldChar w:fldCharType="separate"/>
      </w:r>
      <w:r>
        <w:rPr>
          <w:noProof/>
          <w:lang w:eastAsia="en-US"/>
        </w:rPr>
        <w:t>(Trull</w:t>
      </w:r>
      <w:r w:rsidRPr="00AE06F5">
        <w:rPr>
          <w:i/>
          <w:noProof/>
          <w:lang w:eastAsia="en-US"/>
        </w:rPr>
        <w:t xml:space="preserve"> et al.</w:t>
      </w:r>
      <w:r>
        <w:rPr>
          <w:noProof/>
          <w:lang w:eastAsia="en-US"/>
        </w:rPr>
        <w:t xml:space="preserve"> 1991; Shuster and Farley 2005)</w:t>
      </w:r>
      <w:r>
        <w:rPr>
          <w:lang w:eastAsia="en-US"/>
        </w:rPr>
        <w:fldChar w:fldCharType="end"/>
      </w:r>
      <w:r>
        <w:rPr>
          <w:lang w:eastAsia="en-US"/>
        </w:rPr>
        <w:t>, which may be a function of grain damage and</w:t>
      </w:r>
      <w:r w:rsidR="007A79FC">
        <w:rPr>
          <w:lang w:eastAsia="en-US"/>
        </w:rPr>
        <w:t>/or</w:t>
      </w:r>
      <w:r>
        <w:rPr>
          <w:lang w:eastAsia="en-US"/>
        </w:rPr>
        <w:t xml:space="preserve"> the presence of fluid inclusions</w:t>
      </w:r>
      <w:r w:rsidR="008558C1">
        <w:rPr>
          <w:lang w:eastAsia="en-US"/>
        </w:rPr>
        <w:t xml:space="preserve"> </w:t>
      </w:r>
      <w:r w:rsidR="008558C1">
        <w:rPr>
          <w:lang w:eastAsia="en-US"/>
        </w:rPr>
        <w:fldChar w:fldCharType="begin"/>
      </w:r>
      <w:r w:rsidR="002D3033">
        <w:rPr>
          <w:lang w:eastAsia="en-US"/>
        </w:rPr>
        <w:instrText xml:space="preserve"> ADDIN EN.CITE &lt;EndNote&gt;&lt;Cite&gt;&lt;Author&gt;Smith&lt;/Author&gt;&lt;Year&gt;2013&lt;/Year&gt;&lt;RecNum&gt;21&lt;/RecNum&gt;&lt;IDText&gt;Testing helium equilibrium between quartz and pore water as a method to determine pore water helium concentrations&lt;/IDText&gt;&lt;DisplayText&gt;(Smith&lt;style face="italic"&gt; et al.&lt;/style&gt; 2013)&lt;/DisplayText&gt;&lt;record&gt;&lt;rec-number&gt;21&lt;/rec-number&gt;&lt;foreign-keys&gt;&lt;key app="EN" db-id="xsexsdeavw900aew9xqxrzzyttv0wxs0rf9r" timestamp="1520396239"&gt;21&lt;/key&gt;&lt;/foreign-keys&gt;&lt;ref-type name="Journal Article"&gt;17&lt;/ref-type&gt;&lt;contributors&gt;&lt;authors&gt;&lt;author&gt;Smith, S. D.&lt;/author&gt;&lt;author&gt;Solomon, D. K.&lt;/author&gt;&lt;author&gt;Gardner, W. P.&lt;/author&gt;&lt;/authors&gt;&lt;/contributors&gt;&lt;auth-address&gt;[Smith, SD&amp;#xD;Solomon, DK] Univ Utah, Dept Geol &amp;amp; Geophys, Salt Lake City, UT 84112 USA [Gardner, WP] CSIRO, Land &amp;amp; Water, Glen Osmond, SA 5064, Australia [Gardner, WP] Sandia Natl Labs, Albuquerque, NM 87185 USA&amp;#xD;Smith, Stanley D. (reprint author), Univ Utah, Dept Geol &amp;amp; Geophys, 115 S 1460 E, Salt Lake City, UT 84112 USA&amp;#xD;stan.smith@csiro.au&lt;/auth-address&gt;&lt;titles&gt;&lt;title&gt;Testing helium equilibrium between quartz and pore water as a method to determine pore water helium concentrations&lt;/title&gt;&lt;secondary-title&gt;Applied Geochemistry&lt;/secondary-title&gt;&lt;/titles&gt;&lt;periodical&gt;&lt;full-title&gt;Applied Geochemistry&lt;/full-title&gt;&lt;/periodical&gt;&lt;pages&gt;187-195&lt;/pages&gt;&lt;volume&gt;35&lt;/volume&gt;&lt;keywords&gt;&lt;keyword&gt;Geology&lt;/keyword&gt;&lt;keyword&gt;noble-gases, cosmogenic he-3, diffusion, groundwater, transport,&lt;/keyword&gt;&lt;keyword&gt;minerals, aquitard, crustal, rocks, clay&lt;/keyword&gt;&lt;/keywords&gt;&lt;dates&gt;&lt;year&gt;2013&lt;/year&gt;&lt;pub-dates&gt;&lt;date&gt;Aug&lt;/date&gt;&lt;/pub-dates&gt;&lt;/dates&gt;&lt;isbn&gt;0883-2927&lt;/isbn&gt;&lt;accession-num&gt;CCC:000322065800019&lt;/accession-num&gt;&lt;work-type&gt;Article&lt;/work-type&gt;&lt;urls&gt;&lt;related-urls&gt;&lt;url&gt;&amp;lt;Go to ISI&amp;gt;://CCC:000322065800019&lt;/url&gt;&lt;url&gt;http://www.elsevier.com&lt;/url&gt;&lt;/related-urls&gt;&lt;/urls&gt;&lt;language&gt;English&lt;/language&gt;&lt;/record&gt;&lt;/Cite&gt;&lt;/EndNote&gt;</w:instrText>
      </w:r>
      <w:r w:rsidR="008558C1">
        <w:rPr>
          <w:lang w:eastAsia="en-US"/>
        </w:rPr>
        <w:fldChar w:fldCharType="separate"/>
      </w:r>
      <w:r w:rsidR="008558C1">
        <w:rPr>
          <w:noProof/>
          <w:lang w:eastAsia="en-US"/>
        </w:rPr>
        <w:t>(Smith</w:t>
      </w:r>
      <w:r w:rsidR="008558C1" w:rsidRPr="008558C1">
        <w:rPr>
          <w:i/>
          <w:noProof/>
          <w:lang w:eastAsia="en-US"/>
        </w:rPr>
        <w:t xml:space="preserve"> et al.</w:t>
      </w:r>
      <w:r w:rsidR="008558C1">
        <w:rPr>
          <w:noProof/>
          <w:lang w:eastAsia="en-US"/>
        </w:rPr>
        <w:t xml:space="preserve"> 2013)</w:t>
      </w:r>
      <w:r w:rsidR="008558C1">
        <w:rPr>
          <w:lang w:eastAsia="en-US"/>
        </w:rPr>
        <w:fldChar w:fldCharType="end"/>
      </w:r>
      <w:r>
        <w:rPr>
          <w:lang w:eastAsia="en-US"/>
        </w:rPr>
        <w:t>. To quantify the diffusion rate of helium in quartz at the study site, step-heating diffusion experiments were conducted.</w:t>
      </w:r>
    </w:p>
    <w:p w14:paraId="5A8B5BB8" w14:textId="15C8C8A2" w:rsidR="00C246D4" w:rsidRDefault="00C246D4" w:rsidP="00C246D4">
      <w:pPr>
        <w:pStyle w:val="BodyText"/>
        <w:rPr>
          <w:lang w:eastAsia="en-US"/>
        </w:rPr>
      </w:pPr>
      <w:r>
        <w:rPr>
          <w:lang w:eastAsia="en-US"/>
        </w:rPr>
        <w:t xml:space="preserve">Quartz separates from three </w:t>
      </w:r>
      <w:proofErr w:type="spellStart"/>
      <w:r>
        <w:rPr>
          <w:lang w:eastAsia="en-US"/>
        </w:rPr>
        <w:t>Slacksmith</w:t>
      </w:r>
      <w:proofErr w:type="spellEnd"/>
      <w:r>
        <w:rPr>
          <w:lang w:eastAsia="en-US"/>
        </w:rPr>
        <w:t xml:space="preserve"> 1 core samples were sieved to 60–75 </w:t>
      </w:r>
      <w:proofErr w:type="spellStart"/>
      <w:r>
        <w:rPr>
          <w:lang w:eastAsia="en-US"/>
        </w:rPr>
        <w:t>μm</w:t>
      </w:r>
      <w:proofErr w:type="spellEnd"/>
      <w:r>
        <w:rPr>
          <w:lang w:eastAsia="en-US"/>
        </w:rPr>
        <w:t xml:space="preserve"> and impregnated with helium at approximately 150 </w:t>
      </w:r>
      <w:proofErr w:type="spellStart"/>
      <w:r>
        <w:rPr>
          <w:lang w:eastAsia="en-US"/>
        </w:rPr>
        <w:t>Torr</w:t>
      </w:r>
      <w:proofErr w:type="spellEnd"/>
      <w:r>
        <w:rPr>
          <w:lang w:eastAsia="en-US"/>
        </w:rPr>
        <w:t xml:space="preserve"> (760 </w:t>
      </w:r>
      <w:proofErr w:type="spellStart"/>
      <w:r>
        <w:rPr>
          <w:lang w:eastAsia="en-US"/>
        </w:rPr>
        <w:t>Torr</w:t>
      </w:r>
      <w:proofErr w:type="spellEnd"/>
      <w:r>
        <w:rPr>
          <w:lang w:eastAsia="en-US"/>
        </w:rPr>
        <w:t xml:space="preserve"> = 1 </w:t>
      </w:r>
      <w:proofErr w:type="spellStart"/>
      <w:r>
        <w:rPr>
          <w:lang w:eastAsia="en-US"/>
        </w:rPr>
        <w:t>atm</w:t>
      </w:r>
      <w:proofErr w:type="spellEnd"/>
      <w:r>
        <w:rPr>
          <w:lang w:eastAsia="en-US"/>
        </w:rPr>
        <w:t xml:space="preserve">). After impregnation, the samples were transferred to new sample containers and evacuated. The samples were then heated to 290 °C for increasingly longer time steps of 2–1438 minutes. Each time step corresponds to an expected helium release of 10% of the total helium. This was calculated </w:t>
      </w:r>
      <w:r w:rsidR="007A79FC">
        <w:rPr>
          <w:lang w:eastAsia="en-US"/>
        </w:rPr>
        <w:t>using a</w:t>
      </w:r>
      <w:r w:rsidR="008558C1">
        <w:rPr>
          <w:lang w:eastAsia="en-US"/>
        </w:rPr>
        <w:t>n</w:t>
      </w:r>
      <w:r w:rsidR="007A79FC">
        <w:rPr>
          <w:lang w:eastAsia="en-US"/>
        </w:rPr>
        <w:t xml:space="preserve"> analytical solution to the diffusion equation that </w:t>
      </w:r>
      <w:r>
        <w:rPr>
          <w:lang w:eastAsia="en-US"/>
        </w:rPr>
        <w:t>assum</w:t>
      </w:r>
      <w:r w:rsidR="007A79FC">
        <w:rPr>
          <w:lang w:eastAsia="en-US"/>
        </w:rPr>
        <w:t>es</w:t>
      </w:r>
      <w:r>
        <w:rPr>
          <w:lang w:eastAsia="en-US"/>
        </w:rPr>
        <w:t xml:space="preserve"> spherical quartz grains</w:t>
      </w:r>
      <w:r w:rsidR="007A79FC">
        <w:rPr>
          <w:lang w:eastAsia="en-US"/>
        </w:rPr>
        <w:t xml:space="preserve"> and </w:t>
      </w:r>
      <w:r>
        <w:rPr>
          <w:lang w:eastAsia="en-US"/>
        </w:rPr>
        <w:t xml:space="preserve">a diffusion </w:t>
      </w:r>
      <w:r w:rsidR="003741DA">
        <w:rPr>
          <w:lang w:eastAsia="en-US"/>
        </w:rPr>
        <w:t>coefficient</w:t>
      </w:r>
      <w:r>
        <w:rPr>
          <w:lang w:eastAsia="en-US"/>
        </w:rPr>
        <w:t xml:space="preserve"> of 2.86</w:t>
      </w:r>
      <w:r w:rsidR="00937B90">
        <w:rPr>
          <w:lang w:eastAsia="en-US"/>
        </w:rPr>
        <w:t xml:space="preserve"> × </w:t>
      </w:r>
      <w:r w:rsidRPr="009E4574">
        <w:rPr>
          <w:lang w:eastAsia="en-US"/>
        </w:rPr>
        <w:t>10</w:t>
      </w:r>
      <w:r>
        <w:rPr>
          <w:vertAlign w:val="superscript"/>
          <w:lang w:eastAsia="en-US"/>
        </w:rPr>
        <w:t>-14</w:t>
      </w:r>
      <w:r>
        <w:rPr>
          <w:lang w:eastAsia="en-US"/>
        </w:rPr>
        <w:t xml:space="preserve"> </w:t>
      </w:r>
      <w:r w:rsidRPr="009E4574">
        <w:rPr>
          <w:lang w:eastAsia="en-US"/>
        </w:rPr>
        <w:t>m</w:t>
      </w:r>
      <w:r w:rsidRPr="009E4574">
        <w:rPr>
          <w:vertAlign w:val="superscript"/>
          <w:lang w:eastAsia="en-US"/>
        </w:rPr>
        <w:t>2</w:t>
      </w:r>
      <w:r>
        <w:rPr>
          <w:lang w:eastAsia="en-US"/>
        </w:rPr>
        <w:t>/s</w:t>
      </w:r>
      <w:r w:rsidR="007A79FC">
        <w:rPr>
          <w:lang w:eastAsia="en-US"/>
        </w:rPr>
        <w:t xml:space="preserve"> </w:t>
      </w:r>
      <w:r>
        <w:rPr>
          <w:lang w:eastAsia="en-US"/>
        </w:rPr>
        <w:fldChar w:fldCharType="begin">
          <w:fldData xml:space="preserve">PEVuZE5vdGU+PENpdGU+PEF1dGhvcj5UcnVsbDwvQXV0aG9yPjxZZWFyPjE5OTE8L1llYXI+PFJl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</w:fldData>
        </w:fldChar>
      </w:r>
      <w:r w:rsidR="002D3033">
        <w:rPr>
          <w:lang w:eastAsia="en-US"/>
        </w:rPr>
        <w:instrText xml:space="preserve"> ADDIN EN.CITE </w:instrText>
      </w:r>
      <w:r w:rsidR="002D3033">
        <w:rPr>
          <w:lang w:eastAsia="en-US"/>
        </w:rPr>
        <w:fldChar w:fldCharType="begin">
          <w:fldData xml:space="preserve">PEVuZE5vdGU+PENpdGU+PEF1dGhvcj5UcnVsbDwvQXV0aG9yPjxZZWFyPjE5OTE8L1llYXI+PFJl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</w:fldData>
        </w:fldChar>
      </w:r>
      <w:r w:rsidR="002D3033">
        <w:rPr>
          <w:lang w:eastAsia="en-US"/>
        </w:rPr>
        <w:instrText xml:space="preserve"> ADDIN EN.CITE.DATA </w:instrText>
      </w:r>
      <w:r w:rsidR="002D3033">
        <w:rPr>
          <w:lang w:eastAsia="en-US"/>
        </w:rPr>
      </w:r>
      <w:r w:rsidR="002D3033">
        <w:rPr>
          <w:lang w:eastAsia="en-US"/>
        </w:rPr>
        <w:fldChar w:fldCharType="end"/>
      </w:r>
      <w:r>
        <w:rPr>
          <w:lang w:eastAsia="en-US"/>
        </w:rPr>
      </w:r>
      <w:r>
        <w:rPr>
          <w:lang w:eastAsia="en-US"/>
        </w:rPr>
        <w:fldChar w:fldCharType="separate"/>
      </w:r>
      <w:r w:rsidR="008558C1">
        <w:rPr>
          <w:noProof/>
          <w:lang w:eastAsia="en-US"/>
        </w:rPr>
        <w:t>(Crank 1975; Trull</w:t>
      </w:r>
      <w:r w:rsidR="008558C1" w:rsidRPr="008558C1">
        <w:rPr>
          <w:i/>
          <w:noProof/>
          <w:lang w:eastAsia="en-US"/>
        </w:rPr>
        <w:t xml:space="preserve"> et al.</w:t>
      </w:r>
      <w:r w:rsidR="008558C1">
        <w:rPr>
          <w:noProof/>
          <w:lang w:eastAsia="en-US"/>
        </w:rPr>
        <w:t xml:space="preserve"> 1991)</w:t>
      </w:r>
      <w:r>
        <w:rPr>
          <w:lang w:eastAsia="en-US"/>
        </w:rPr>
        <w:fldChar w:fldCharType="end"/>
      </w:r>
      <w:r>
        <w:rPr>
          <w:lang w:eastAsia="en-US"/>
        </w:rPr>
        <w:t>.</w:t>
      </w:r>
    </w:p>
    <w:p w14:paraId="4F108CB6" w14:textId="77777777" w:rsidR="00594F05" w:rsidRDefault="00594F05" w:rsidP="00594F05">
      <w:pPr>
        <w:pStyle w:val="OWSNormal11pt"/>
        <w:rPr>
          <w:lang w:eastAsia="en-US"/>
        </w:rPr>
      </w:pPr>
      <w:r w:rsidRPr="00BB7638">
        <w:rPr>
          <w:noProof/>
          <w:lang w:eastAsia="en-AU"/>
        </w:rPr>
        <w:drawing>
          <wp:inline distT="0" distB="0" distL="0" distR="0" wp14:anchorId="3F994358" wp14:editId="5E5E2813">
            <wp:extent cx="3023507" cy="4057650"/>
            <wp:effectExtent l="19050" t="19050" r="24765" b="19050"/>
            <wp:docPr id="54" name="Content Placeholder 6" descr="Diagram of conceptual model of helium diffusion"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6" descr="PartitioningOverview.png"/>
                    <pic:cNvPicPr>
                      <a:picLocks noChangeAspect="1"/>
                    </pic:cNvPicPr>
                  </pic:nvPicPr>
                  <pic:blipFill rotWithShape="1">
                    <a:blip r:embed="rId23" cstate="print"/>
                    <a:srcRect l="58505" t="522" r="971" b="2540"/>
                    <a:stretch/>
                  </pic:blipFill>
                  <pic:spPr bwMode="auto">
                    <a:xfrm>
                      <a:off x="0" y="0"/>
                      <a:ext cx="3024000" cy="4058312"/>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48F3022D" w14:textId="51073C9C" w:rsidR="00594F05" w:rsidRDefault="00594F05" w:rsidP="00594F05">
      <w:pPr>
        <w:pStyle w:val="Caption"/>
      </w:pPr>
      <w:bookmarkStart w:id="24" w:name="_Ref463607218"/>
      <w:bookmarkStart w:id="25" w:name="_Toc508199520"/>
      <w:r>
        <w:t xml:space="preserve">Figure </w:t>
      </w:r>
      <w:r w:rsidR="00422637">
        <w:fldChar w:fldCharType="begin"/>
      </w:r>
      <w:r w:rsidR="00422637">
        <w:instrText xml:space="preserve"> STYLEREF 1 \s </w:instrText>
      </w:r>
      <w:r w:rsidR="00422637">
        <w:fldChar w:fldCharType="separate"/>
      </w:r>
      <w:r w:rsidR="0066372C">
        <w:rPr>
          <w:noProof/>
        </w:rPr>
        <w:t>2</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2</w:t>
      </w:r>
      <w:r w:rsidR="00422637">
        <w:rPr>
          <w:noProof/>
        </w:rPr>
        <w:fldChar w:fldCharType="end"/>
      </w:r>
      <w:bookmarkEnd w:id="24"/>
      <w:r w:rsidR="007A79FC">
        <w:rPr>
          <w:noProof/>
        </w:rPr>
        <w:t xml:space="preserve"> </w:t>
      </w:r>
      <w:r>
        <w:t xml:space="preserve">Conceptual model of helium diffusion between </w:t>
      </w:r>
      <w:r w:rsidR="007A79FC">
        <w:t xml:space="preserve">aquitard </w:t>
      </w:r>
      <w:r>
        <w:t xml:space="preserve">pore water and quartz </w:t>
      </w:r>
      <w:r w:rsidR="00354B55">
        <w:t>grains</w:t>
      </w:r>
      <w:r w:rsidR="00D07C79">
        <w:t>.</w:t>
      </w:r>
      <w:bookmarkEnd w:id="25"/>
    </w:p>
    <w:p w14:paraId="063F962A" w14:textId="77777777" w:rsidR="00594F05" w:rsidRDefault="00594F05" w:rsidP="00594F05">
      <w:pPr>
        <w:pStyle w:val="Heading3"/>
      </w:pPr>
      <w:r>
        <w:t xml:space="preserve">Uranium </w:t>
      </w:r>
      <w:r w:rsidRPr="00594F05">
        <w:t>and</w:t>
      </w:r>
      <w:r>
        <w:t xml:space="preserve"> thorium samples</w:t>
      </w:r>
    </w:p>
    <w:p w14:paraId="50709037" w14:textId="6DE4FD0D" w:rsidR="00594F05" w:rsidRPr="001E28DE" w:rsidRDefault="00594F05" w:rsidP="00594F05">
      <w:pPr>
        <w:pStyle w:val="BodyText"/>
      </w:pPr>
      <w:r>
        <w:t xml:space="preserve">The rate of helium production in the subsurface is the result of the radioactive decay of uranium and thorium and their subsequent isotopic daughters. Because uranium and thorium are the </w:t>
      </w:r>
      <w:r w:rsidR="007A79FC">
        <w:t xml:space="preserve">source elements of </w:t>
      </w:r>
      <w:r>
        <w:t>decay chain</w:t>
      </w:r>
      <w:r w:rsidR="00F679C7">
        <w:t>s</w:t>
      </w:r>
      <w:r>
        <w:t xml:space="preserve">, these two elements can be measured </w:t>
      </w:r>
      <w:r w:rsidR="007A79FC">
        <w:t xml:space="preserve">in order </w:t>
      </w:r>
      <w:r>
        <w:t>to determine helium</w:t>
      </w:r>
      <w:r w:rsidR="007A79FC">
        <w:t>-4</w:t>
      </w:r>
      <w:r>
        <w:t xml:space="preserve"> production rates. To measure U and </w:t>
      </w:r>
      <w:proofErr w:type="spellStart"/>
      <w:r>
        <w:t>Th</w:t>
      </w:r>
      <w:proofErr w:type="spellEnd"/>
      <w:r>
        <w:t xml:space="preserve">, whole rock samples were first crushed to &lt;1 mm </w:t>
      </w:r>
      <w:r w:rsidR="00F679C7">
        <w:t>particles</w:t>
      </w:r>
      <w:r>
        <w:t>. The samples were then digested using hydrofluoric acid</w:t>
      </w:r>
      <w:r w:rsidR="00473324">
        <w:t xml:space="preserve"> </w:t>
      </w:r>
      <w:r>
        <w:t>and the digested material was analysed using ion coupled plasma mass spectrometry.</w:t>
      </w:r>
    </w:p>
    <w:p w14:paraId="09596859" w14:textId="47798EE0" w:rsidR="00594F05" w:rsidRDefault="00594F05" w:rsidP="00594F05">
      <w:pPr>
        <w:pStyle w:val="Heading2"/>
      </w:pPr>
      <w:bookmarkStart w:id="26" w:name="_Toc461448634"/>
      <w:bookmarkStart w:id="27" w:name="_Toc469644606"/>
      <w:r w:rsidRPr="00594F05">
        <w:t>Modelling</w:t>
      </w:r>
      <w:r>
        <w:t xml:space="preserve"> methods</w:t>
      </w:r>
      <w:bookmarkEnd w:id="26"/>
      <w:bookmarkEnd w:id="27"/>
    </w:p>
    <w:p w14:paraId="04CCBCC2" w14:textId="49DC108A" w:rsidR="00F679C7" w:rsidRPr="00F679C7" w:rsidRDefault="00F679C7" w:rsidP="00F679C7">
      <w:pPr>
        <w:pStyle w:val="BodyText"/>
      </w:pPr>
      <w:r>
        <w:t>Helium transport was modelled for two reasons: (</w:t>
      </w:r>
      <w:proofErr w:type="spellStart"/>
      <w:r>
        <w:t>i</w:t>
      </w:r>
      <w:proofErr w:type="spellEnd"/>
      <w:r>
        <w:t>) to estimate vertical fluid velocities at the formation-scale and (ii) to estimate equilibrium between quartz and pore water at the pore-scale.</w:t>
      </w:r>
      <w:r w:rsidR="00E14BE0">
        <w:t xml:space="preserve"> These transport mechanisms were then combined into a single model to account for formation-scale helium transport and the equilibrium of helium between quartz and pore water in order to infer if the helium concentrations in quartz were representative of helium concentrations expected in the pore water. T</w:t>
      </w:r>
      <w:r>
        <w:t xml:space="preserve">he transport of helium was simulated using analytical and </w:t>
      </w:r>
      <w:r w:rsidRPr="00F679C7">
        <w:t>numerical</w:t>
      </w:r>
      <w:r>
        <w:t xml:space="preserve"> approaches. Modelled concentrations were calibrated to observed concentrations through the estimation of transport parameters, including vertical fluid velocity. The degree of model-to-measurement misfit for each model was quantified using a normalised sum of least squares metric.</w:t>
      </w:r>
    </w:p>
    <w:p w14:paraId="4604D40E" w14:textId="77777777" w:rsidR="00594F05" w:rsidRPr="007A3894" w:rsidRDefault="00594F05" w:rsidP="00AB4374">
      <w:pPr>
        <w:pStyle w:val="Heading3"/>
      </w:pPr>
      <w:r>
        <w:t xml:space="preserve">Flow </w:t>
      </w:r>
      <w:r w:rsidRPr="00AB4374">
        <w:t>through</w:t>
      </w:r>
      <w:r>
        <w:t xml:space="preserve"> porous media</w:t>
      </w:r>
    </w:p>
    <w:p w14:paraId="4247FFFE" w14:textId="3C376CC9" w:rsidR="00594F05" w:rsidRDefault="00594F05" w:rsidP="00594F05">
      <w:pPr>
        <w:pStyle w:val="BodyText"/>
      </w:pPr>
      <w:r>
        <w:t xml:space="preserve">To </w:t>
      </w:r>
      <w:r w:rsidR="00F77E7B">
        <w:t xml:space="preserve">estimate </w:t>
      </w:r>
      <w:r>
        <w:t xml:space="preserve">the formation-scale fluid </w:t>
      </w:r>
      <w:r w:rsidR="00AF6486">
        <w:t>velocity</w:t>
      </w:r>
      <w:r>
        <w:t xml:space="preserve"> </w:t>
      </w:r>
      <w:r w:rsidR="00F77E7B">
        <w:t xml:space="preserve">through an aquitard </w:t>
      </w:r>
      <w:r>
        <w:t xml:space="preserve">and </w:t>
      </w:r>
      <w:r w:rsidR="00F77E7B">
        <w:t xml:space="preserve">thereby constrain an estimate of aquitard </w:t>
      </w:r>
      <w:r>
        <w:t xml:space="preserve">permeability, a </w:t>
      </w:r>
      <w:r w:rsidR="0056675D" w:rsidRPr="0056675D">
        <w:t xml:space="preserve">solute transport </w:t>
      </w:r>
      <w:r>
        <w:t xml:space="preserve">model was </w:t>
      </w:r>
      <w:r w:rsidR="00F77E7B">
        <w:t>used</w:t>
      </w:r>
      <w:r>
        <w:t xml:space="preserve">, which is a solution </w:t>
      </w:r>
      <w:r w:rsidR="00F77E7B">
        <w:t xml:space="preserve">of the </w:t>
      </w:r>
      <w:r w:rsidR="00F77E7B" w:rsidRPr="00F77E7B">
        <w:t xml:space="preserve">one-dimensional advection-diffusion </w:t>
      </w:r>
      <w:r w:rsidR="005E1090">
        <w:t>equation</w:t>
      </w:r>
      <w:r w:rsidR="0056675D">
        <w:t xml:space="preserve"> with production</w:t>
      </w:r>
      <w:r>
        <w:t>:</w:t>
      </w:r>
    </w:p>
    <w:bookmarkStart w:id="28" w:name="_Ref462396723"/>
    <w:p w14:paraId="5F34841F" w14:textId="35552C2B" w:rsidR="00594F05" w:rsidRDefault="004C3690" w:rsidP="00594F05">
      <w:pPr>
        <w:pStyle w:val="Equation"/>
      </w:pPr>
      <m:oMath>
        <m:sSub>
          <m:sSubPr>
            <m:ctrlPr>
              <w:rPr>
                <w:rFonts w:ascii="Cambria Math" w:eastAsiaTheme="minorEastAsia" w:hAnsi="Cambria Math" w:cs="Calibri"/>
                <w:color w:val="000000"/>
                <w:sz w:val="18"/>
                <w:szCs w:val="18"/>
                <w:lang w:val="en-GB" w:eastAsia="ja-JP"/>
              </w:rPr>
            </m:ctrlPr>
          </m:sSubPr>
          <m:e>
            <m:r>
              <w:rPr>
                <w:rFonts w:ascii="Cambria Math" w:hAnsi="Cambria Math"/>
              </w:rPr>
              <m:t>D</m:t>
            </m:r>
          </m:e>
          <m:sub>
            <m:r>
              <w:rPr>
                <w:rFonts w:ascii="Cambria Math" w:hAnsi="Cambria Math"/>
              </w:rPr>
              <m:t>p</m:t>
            </m:r>
          </m:sub>
        </m:sSub>
        <m:f>
          <m:fPr>
            <m:ctrlPr>
              <w:rPr>
                <w:rFonts w:ascii="Cambria Math" w:eastAsiaTheme="minorEastAsia" w:hAnsi="Cambria Math" w:cs="Calibri"/>
                <w:color w:val="000000"/>
                <w:sz w:val="18"/>
                <w:szCs w:val="18"/>
                <w:lang w:val="en-GB" w:eastAsia="ja-JP"/>
              </w:rPr>
            </m:ctrlPr>
          </m:fPr>
          <m:num>
            <m:sSup>
              <m:sSupPr>
                <m:ctrlPr>
                  <w:rPr>
                    <w:rFonts w:ascii="Cambria Math" w:eastAsiaTheme="minorEastAsia" w:hAnsi="Cambria Math" w:cs="Calibri"/>
                    <w:color w:val="000000"/>
                    <w:sz w:val="18"/>
                    <w:szCs w:val="18"/>
                    <w:lang w:val="en-GB" w:eastAsia="ja-JP"/>
                  </w:rPr>
                </m:ctrlPr>
              </m:sSupPr>
              <m:e>
                <m:r>
                  <w:rPr>
                    <w:rFonts w:ascii="Cambria Math" w:hAnsi="Cambria Math"/>
                  </w:rPr>
                  <m:t>∂</m:t>
                </m:r>
              </m:e>
              <m:sup>
                <m:r>
                  <m:rPr>
                    <m:sty m:val="p"/>
                  </m:rPr>
                  <w:rPr>
                    <w:rFonts w:ascii="Cambria Math" w:hAnsi="Cambria Math"/>
                  </w:rPr>
                  <m:t>2</m:t>
                </m:r>
              </m:sup>
            </m:sSup>
            <m:r>
              <w:rPr>
                <w:rFonts w:ascii="Cambria Math" w:hAnsi="Cambria Math"/>
              </w:rPr>
              <m:t>C</m:t>
            </m:r>
          </m:num>
          <m:den>
            <m:r>
              <w:rPr>
                <w:rFonts w:ascii="Cambria Math" w:hAnsi="Cambria Math"/>
              </w:rPr>
              <m:t>∂</m:t>
            </m:r>
            <m:sSup>
              <m:sSupPr>
                <m:ctrlPr>
                  <w:rPr>
                    <w:rFonts w:ascii="Cambria Math" w:eastAsiaTheme="minorEastAsia" w:hAnsi="Cambria Math" w:cs="Calibri"/>
                    <w:color w:val="000000"/>
                    <w:sz w:val="18"/>
                    <w:szCs w:val="18"/>
                    <w:lang w:val="en-GB" w:eastAsia="ja-JP"/>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m:t>
        </m:r>
        <m:r>
          <w:rPr>
            <w:rFonts w:ascii="Cambria Math" w:hAnsi="Cambria Math"/>
          </w:rPr>
          <m:t>v</m:t>
        </m:r>
        <m:f>
          <m:fPr>
            <m:ctrlPr>
              <w:rPr>
                <w:rFonts w:ascii="Cambria Math" w:eastAsiaTheme="minorEastAsia" w:hAnsi="Cambria Math" w:cs="Calibri"/>
                <w:color w:val="000000"/>
                <w:sz w:val="18"/>
                <w:szCs w:val="18"/>
                <w:lang w:val="en-GB" w:eastAsia="ja-JP"/>
              </w:rPr>
            </m:ctrlPr>
          </m:fPr>
          <m:num>
            <m:r>
              <w:rPr>
                <w:rFonts w:ascii="Cambria Math" w:hAnsi="Cambria Math"/>
              </w:rPr>
              <m:t>∂C</m:t>
            </m:r>
          </m:num>
          <m:den>
            <m:r>
              <w:rPr>
                <w:rFonts w:ascii="Cambria Math" w:hAnsi="Cambria Math"/>
              </w:rPr>
              <m:t>∂z</m:t>
            </m:r>
          </m:den>
        </m:f>
        <m:r>
          <m:rPr>
            <m:sty m:val="p"/>
          </m:rPr>
          <w:rPr>
            <w:rFonts w:ascii="Cambria Math" w:hAnsi="Cambria Math"/>
          </w:rPr>
          <m:t>=</m:t>
        </m:r>
        <m:f>
          <m:fPr>
            <m:ctrlPr>
              <w:rPr>
                <w:rFonts w:ascii="Cambria Math" w:eastAsiaTheme="minorEastAsia" w:hAnsi="Cambria Math" w:cs="Calibri"/>
                <w:color w:val="000000"/>
                <w:sz w:val="18"/>
                <w:szCs w:val="18"/>
                <w:lang w:val="en-GB" w:eastAsia="ja-JP"/>
              </w:rPr>
            </m:ctrlPr>
          </m:fPr>
          <m:num>
            <m:r>
              <w:rPr>
                <w:rFonts w:ascii="Cambria Math" w:hAnsi="Cambria Math"/>
              </w:rPr>
              <m:t>∂C</m:t>
            </m:r>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w</m:t>
            </m:r>
          </m:sub>
        </m:sSub>
      </m:oMath>
      <w:r w:rsidR="00594F05">
        <w:tab/>
        <w:t xml:space="preserve">  </w:t>
      </w:r>
      <w:r w:rsidR="00594F05" w:rsidRPr="00394E67">
        <w:t>(</w:t>
      </w:r>
      <w:r w:rsidR="00422637">
        <w:fldChar w:fldCharType="begin"/>
      </w:r>
      <w:r w:rsidR="00422637">
        <w:instrText xml:space="preserve"> SEQ Equation \* ARABIC </w:instrText>
      </w:r>
      <w:r w:rsidR="00422637">
        <w:fldChar w:fldCharType="separate"/>
      </w:r>
      <w:r w:rsidR="0066372C">
        <w:rPr>
          <w:noProof/>
        </w:rPr>
        <w:t>4</w:t>
      </w:r>
      <w:r w:rsidR="00422637">
        <w:rPr>
          <w:noProof/>
        </w:rPr>
        <w:fldChar w:fldCharType="end"/>
      </w:r>
      <w:bookmarkStart w:id="29" w:name="_Ref462396750"/>
      <w:bookmarkEnd w:id="28"/>
      <w:r w:rsidR="00594F05" w:rsidRPr="00394E67">
        <w:t>)</w:t>
      </w:r>
      <w:bookmarkEnd w:id="29"/>
    </w:p>
    <w:p w14:paraId="428A1345" w14:textId="5CD49A37" w:rsidR="00076CE9" w:rsidRDefault="00594F05" w:rsidP="00594F05">
      <w:pPr>
        <w:pStyle w:val="BodyText"/>
      </w:pPr>
      <w:proofErr w:type="gramStart"/>
      <w:r>
        <w:t>where</w:t>
      </w:r>
      <w:proofErr w:type="gramEnd"/>
      <w:r>
        <w:t xml:space="preserve"> </w:t>
      </w:r>
      <w:proofErr w:type="spellStart"/>
      <w:r w:rsidRPr="004B1118">
        <w:rPr>
          <w:i/>
        </w:rPr>
        <w:t>D</w:t>
      </w:r>
      <w:r>
        <w:rPr>
          <w:i/>
          <w:vertAlign w:val="subscript"/>
        </w:rPr>
        <w:t>p</w:t>
      </w:r>
      <w:proofErr w:type="spellEnd"/>
      <w:r>
        <w:rPr>
          <w:i/>
        </w:rPr>
        <w:t xml:space="preserve"> </w:t>
      </w:r>
      <w:r>
        <w:t>is the pore dispersion coefficient of helium in the porous medi</w:t>
      </w:r>
      <w:r w:rsidR="0056675D">
        <w:t>um</w:t>
      </w:r>
      <w:r>
        <w:t xml:space="preserve">, </w:t>
      </w:r>
      <w:r>
        <w:rPr>
          <w:i/>
        </w:rPr>
        <w:t>C</w:t>
      </w:r>
      <w:r>
        <w:t xml:space="preserve"> is the helium concentration, </w:t>
      </w:r>
      <w:r>
        <w:rPr>
          <w:i/>
        </w:rPr>
        <w:t>z</w:t>
      </w:r>
      <w:r>
        <w:t xml:space="preserve"> is the</w:t>
      </w:r>
      <w:r w:rsidR="00473324">
        <w:t xml:space="preserve"> </w:t>
      </w:r>
      <w:r w:rsidR="0056675D">
        <w:t>vertical position</w:t>
      </w:r>
      <w:r>
        <w:t xml:space="preserve">, </w:t>
      </w:r>
      <w:r>
        <w:rPr>
          <w:i/>
        </w:rPr>
        <w:t>v</w:t>
      </w:r>
      <w:r>
        <w:t xml:space="preserve"> is the fluid velocity, </w:t>
      </w:r>
      <w:proofErr w:type="spellStart"/>
      <w:r>
        <w:rPr>
          <w:i/>
        </w:rPr>
        <w:t>t</w:t>
      </w:r>
      <w:proofErr w:type="spellEnd"/>
      <w:r>
        <w:t xml:space="preserve"> is time</w:t>
      </w:r>
      <w:r w:rsidR="0056675D">
        <w:t xml:space="preserve"> elapsed</w:t>
      </w:r>
      <w:r>
        <w:t xml:space="preserve">, </w:t>
      </w:r>
      <w:proofErr w:type="spellStart"/>
      <w:r>
        <w:rPr>
          <w:i/>
        </w:rPr>
        <w:t>g</w:t>
      </w:r>
      <w:r>
        <w:rPr>
          <w:i/>
          <w:vertAlign w:val="subscript"/>
        </w:rPr>
        <w:t>w</w:t>
      </w:r>
      <w:proofErr w:type="spellEnd"/>
      <w:r>
        <w:t xml:space="preserve"> is the rate at which helium is released into the pore water following production in the rock. </w:t>
      </w:r>
      <w:r w:rsidR="00EA6DA4">
        <w:t xml:space="preserve">The pore dispersion coefficient is dependent on </w:t>
      </w:r>
      <w:r w:rsidR="00FE37B3">
        <w:t xml:space="preserve">the mechanical dispersion </w:t>
      </w:r>
      <w:proofErr w:type="spellStart"/>
      <w:r w:rsidR="00FE37B3" w:rsidRPr="00EA6DA4">
        <w:rPr>
          <w:i/>
        </w:rPr>
        <w:t>D</w:t>
      </w:r>
      <w:r w:rsidR="00FE37B3">
        <w:rPr>
          <w:i/>
          <w:vertAlign w:val="subscript"/>
        </w:rPr>
        <w:t>m</w:t>
      </w:r>
      <w:proofErr w:type="spellEnd"/>
      <w:r w:rsidR="00FE37B3">
        <w:t xml:space="preserve"> and the </w:t>
      </w:r>
      <w:r w:rsidR="00EA6DA4">
        <w:t xml:space="preserve">effective molecular diffusion coefficient </w:t>
      </w:r>
      <w:r w:rsidR="00EA6DA4" w:rsidRPr="00EA6DA4">
        <w:rPr>
          <w:i/>
        </w:rPr>
        <w:t>D</w:t>
      </w:r>
      <w:r w:rsidR="00EA6DA4" w:rsidRPr="00EA6DA4">
        <w:rPr>
          <w:i/>
          <w:vertAlign w:val="subscript"/>
        </w:rPr>
        <w:t>e</w:t>
      </w:r>
      <w:r w:rsidR="00EA6DA4">
        <w:t>:</w:t>
      </w:r>
    </w:p>
    <w:p w14:paraId="7409FC06" w14:textId="546831BB" w:rsidR="00EA6DA4" w:rsidRDefault="004C3690" w:rsidP="00EA6DA4">
      <w:pPr>
        <w:pStyle w:val="Equation"/>
      </w:pPr>
      <m:oMath>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e</m:t>
            </m:r>
          </m:sub>
        </m:sSub>
      </m:oMath>
      <w:r w:rsidR="00EA6DA4" w:rsidRPr="004B1118">
        <w:tab/>
        <w:t xml:space="preserve">  (</w:t>
      </w:r>
      <w:r w:rsidR="00422637">
        <w:fldChar w:fldCharType="begin"/>
      </w:r>
      <w:r w:rsidR="00422637">
        <w:instrText xml:space="preserve"> SEQ Equation \* ARABIC </w:instrText>
      </w:r>
      <w:r w:rsidR="00422637">
        <w:fldChar w:fldCharType="separate"/>
      </w:r>
      <w:r w:rsidR="0066372C">
        <w:rPr>
          <w:noProof/>
        </w:rPr>
        <w:t>5</w:t>
      </w:r>
      <w:r w:rsidR="00422637">
        <w:rPr>
          <w:noProof/>
        </w:rPr>
        <w:fldChar w:fldCharType="end"/>
      </w:r>
      <w:r w:rsidR="00EA6DA4" w:rsidRPr="004B1118">
        <w:t>)</w:t>
      </w:r>
    </w:p>
    <w:p w14:paraId="74EB1705" w14:textId="7ACEFEFF" w:rsidR="00581D7F" w:rsidRDefault="00FE37B3" w:rsidP="00594F05">
      <w:pPr>
        <w:pStyle w:val="BodyText"/>
      </w:pPr>
      <w:proofErr w:type="gramStart"/>
      <w:r>
        <w:t>where</w:t>
      </w:r>
      <w:proofErr w:type="gramEnd"/>
      <w:r>
        <w:t xml:space="preserve"> </w:t>
      </w:r>
      <w:proofErr w:type="spellStart"/>
      <w:r w:rsidRPr="00FE37B3">
        <w:rPr>
          <w:i/>
        </w:rPr>
        <w:t>D</w:t>
      </w:r>
      <w:r w:rsidRPr="00FE37B3">
        <w:rPr>
          <w:vertAlign w:val="subscript"/>
        </w:rPr>
        <w:t>m</w:t>
      </w:r>
      <w:proofErr w:type="spellEnd"/>
      <w:r>
        <w:t xml:space="preserve"> is calculated as </w:t>
      </w:r>
      <w:proofErr w:type="spellStart"/>
      <w:r w:rsidRPr="00FE37B3">
        <w:rPr>
          <w:i/>
        </w:rPr>
        <w:t>v</w:t>
      </w:r>
      <w:r>
        <w:t>×</w:t>
      </w:r>
      <w:r w:rsidRPr="00FE37B3">
        <w:rPr>
          <w:i/>
        </w:rPr>
        <w:t>λ</w:t>
      </w:r>
      <w:proofErr w:type="spellEnd"/>
      <w:r>
        <w:t xml:space="preserve">, with </w:t>
      </w:r>
      <w:r w:rsidRPr="00FE37B3">
        <w:rPr>
          <w:i/>
        </w:rPr>
        <w:t>λ</w:t>
      </w:r>
      <w:r>
        <w:t xml:space="preserve"> the </w:t>
      </w:r>
      <w:proofErr w:type="spellStart"/>
      <w:r>
        <w:t>dispersivity</w:t>
      </w:r>
      <w:proofErr w:type="spellEnd"/>
      <w:r w:rsidR="00EB2615">
        <w:t xml:space="preserve"> or dispersion length</w:t>
      </w:r>
      <w:r>
        <w:t xml:space="preserve"> (m). </w:t>
      </w:r>
      <w:r w:rsidR="00594F05" w:rsidRPr="001524EA">
        <w:t xml:space="preserve">For low </w:t>
      </w:r>
      <w:proofErr w:type="spellStart"/>
      <w:r w:rsidR="00594F05" w:rsidRPr="001524EA">
        <w:t>advecti</w:t>
      </w:r>
      <w:r w:rsidR="00FB6D54">
        <w:t>ve</w:t>
      </w:r>
      <w:proofErr w:type="spellEnd"/>
      <w:r w:rsidR="00594F05" w:rsidRPr="001524EA">
        <w:t xml:space="preserve"> velocities, </w:t>
      </w:r>
      <w:proofErr w:type="spellStart"/>
      <w:proofErr w:type="gramStart"/>
      <w:r w:rsidR="00594F05" w:rsidRPr="001524EA">
        <w:rPr>
          <w:i/>
        </w:rPr>
        <w:t>D</w:t>
      </w:r>
      <w:r w:rsidR="00594F05" w:rsidRPr="001524EA">
        <w:rPr>
          <w:i/>
          <w:vertAlign w:val="subscript"/>
        </w:rPr>
        <w:t>p</w:t>
      </w:r>
      <w:proofErr w:type="spellEnd"/>
      <w:proofErr w:type="gramEnd"/>
      <w:r w:rsidR="00594F05" w:rsidRPr="001524EA">
        <w:t xml:space="preserve"> is equal to the </w:t>
      </w:r>
      <w:r w:rsidR="00480502">
        <w:t>effective</w:t>
      </w:r>
      <w:r w:rsidR="00594F05" w:rsidRPr="001524EA">
        <w:t xml:space="preserve"> diffusion coefficient </w:t>
      </w:r>
      <w:r w:rsidR="00594F05" w:rsidRPr="001524EA">
        <w:rPr>
          <w:i/>
        </w:rPr>
        <w:t>D</w:t>
      </w:r>
      <w:r w:rsidR="00594F05" w:rsidRPr="001524EA">
        <w:rPr>
          <w:vertAlign w:val="subscript"/>
        </w:rPr>
        <w:t>e</w:t>
      </w:r>
      <w:r w:rsidR="00594F05" w:rsidRPr="001524EA">
        <w:t>, as the contribution of dispersion</w:t>
      </w:r>
      <w:r w:rsidR="00594F05">
        <w:t xml:space="preserve"> </w:t>
      </w:r>
      <w:r w:rsidR="00594F05" w:rsidRPr="001524EA">
        <w:t xml:space="preserve">to </w:t>
      </w:r>
      <w:proofErr w:type="spellStart"/>
      <w:r w:rsidR="00594F05" w:rsidRPr="001524EA">
        <w:rPr>
          <w:i/>
        </w:rPr>
        <w:t>D</w:t>
      </w:r>
      <w:r w:rsidR="00594F05" w:rsidRPr="001524EA">
        <w:rPr>
          <w:i/>
          <w:vertAlign w:val="subscript"/>
        </w:rPr>
        <w:t>p</w:t>
      </w:r>
      <w:proofErr w:type="spellEnd"/>
      <w:r w:rsidR="00594F05" w:rsidRPr="001524EA">
        <w:t xml:space="preserve"> becomes insignificant.</w:t>
      </w:r>
      <w:r w:rsidR="00594F05">
        <w:t xml:space="preserve"> </w:t>
      </w:r>
      <w:r w:rsidR="00FB6D54">
        <w:t xml:space="preserve">It is assumed </w:t>
      </w:r>
      <w:r w:rsidR="00594F05">
        <w:t xml:space="preserve">that the transport process is diffusion dominated </w:t>
      </w:r>
      <w:r w:rsidR="00AF6486">
        <w:t>(</w:t>
      </w:r>
      <w:r w:rsidR="00594F05">
        <w:t>i.e.</w:t>
      </w:r>
      <w:r w:rsidR="00FB6D54">
        <w:t>,</w:t>
      </w:r>
      <w:r w:rsidR="00594F05">
        <w:t xml:space="preserve"> dispersion is negligible</w:t>
      </w:r>
      <w:r w:rsidR="00AF6486">
        <w:t>)</w:t>
      </w:r>
      <w:r w:rsidR="00FB6D54">
        <w:t>.</w:t>
      </w:r>
      <w:r w:rsidR="00EA6DA4">
        <w:t xml:space="preserve"> </w:t>
      </w:r>
      <w:r w:rsidR="00FB6D54">
        <w:t xml:space="preserve">Regardless, </w:t>
      </w:r>
      <w:r w:rsidR="00EA6DA4">
        <w:t xml:space="preserve">dispersion </w:t>
      </w:r>
      <w:r w:rsidR="00FB6D54">
        <w:t>wa</w:t>
      </w:r>
      <w:r w:rsidR="00EA6DA4">
        <w:t>s included in the models</w:t>
      </w:r>
      <w:r w:rsidR="00FB6D54">
        <w:t xml:space="preserve"> for completeness</w:t>
      </w:r>
      <w:r w:rsidR="00594F05">
        <w:t>.</w:t>
      </w:r>
      <w:r w:rsidR="00581D7F">
        <w:t xml:space="preserve"> </w:t>
      </w:r>
      <w:proofErr w:type="spellStart"/>
      <w:r w:rsidRPr="00FE37B3">
        <w:t>Dispersivity</w:t>
      </w:r>
      <w:proofErr w:type="spellEnd"/>
      <w:r w:rsidR="00594F05" w:rsidRPr="00FE37B3">
        <w:t xml:space="preserve"> </w:t>
      </w:r>
      <w:r w:rsidRPr="00FE37B3">
        <w:rPr>
          <w:i/>
        </w:rPr>
        <w:t>λ</w:t>
      </w:r>
      <w:r>
        <w:t xml:space="preserve"> </w:t>
      </w:r>
      <w:r w:rsidR="00581D7F">
        <w:t xml:space="preserve">is often defined </w:t>
      </w:r>
      <w:r w:rsidR="00FB6D54" w:rsidRPr="00FB6D54">
        <w:t xml:space="preserve">empirically </w:t>
      </w:r>
      <w:r w:rsidR="00581D7F">
        <w:t xml:space="preserve">and </w:t>
      </w:r>
      <w:r w:rsidR="00FB6D54">
        <w:t xml:space="preserve">is a function of </w:t>
      </w:r>
      <w:r w:rsidR="00581D7F">
        <w:t xml:space="preserve">the </w:t>
      </w:r>
      <w:r w:rsidR="00FB6D54">
        <w:t xml:space="preserve">scale </w:t>
      </w:r>
      <w:r w:rsidR="00581D7F">
        <w:t>of solute transport</w:t>
      </w:r>
      <w:r w:rsidR="00FB6D54">
        <w:t xml:space="preserve"> </w:t>
      </w:r>
      <w:r w:rsidR="00BA41EB">
        <w:fldChar w:fldCharType="begin">
          <w:fldData xml:space="preserve">PEVuZE5vdGU+PENpdGU+PEF1dGhvcj5HZWxoYXI8L0F1dGhvcj48WWVhcj4xOTkyPC9ZZWFyPjxS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</w:fldData>
        </w:fldChar>
      </w:r>
      <w:r w:rsidR="002D3033">
        <w:instrText xml:space="preserve"> ADDIN EN.CITE </w:instrText>
      </w:r>
      <w:r w:rsidR="002D3033">
        <w:fldChar w:fldCharType="begin">
          <w:fldData xml:space="preserve">PEVuZE5vdGU+PENpdGU+PEF1dGhvcj5HZWxoYXI8L0F1dGhvcj48WWVhcj4xOTkyPC9ZZWFyPjxS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</w:fldData>
        </w:fldChar>
      </w:r>
      <w:r w:rsidR="002D3033">
        <w:instrText xml:space="preserve"> ADDIN EN.CITE.DATA </w:instrText>
      </w:r>
      <w:r w:rsidR="002D3033">
        <w:fldChar w:fldCharType="end"/>
      </w:r>
      <w:r w:rsidR="00BA41EB">
        <w:fldChar w:fldCharType="separate"/>
      </w:r>
      <w:r w:rsidR="00BA41EB">
        <w:rPr>
          <w:noProof/>
        </w:rPr>
        <w:t>(Molz</w:t>
      </w:r>
      <w:r w:rsidR="00BA41EB" w:rsidRPr="00BA41EB">
        <w:rPr>
          <w:i/>
          <w:noProof/>
        </w:rPr>
        <w:t xml:space="preserve"> et al.</w:t>
      </w:r>
      <w:r w:rsidR="00BA41EB">
        <w:rPr>
          <w:noProof/>
        </w:rPr>
        <w:t xml:space="preserve"> 1983; Gelhar</w:t>
      </w:r>
      <w:r w:rsidR="00BA41EB" w:rsidRPr="00BA41EB">
        <w:rPr>
          <w:i/>
          <w:noProof/>
        </w:rPr>
        <w:t xml:space="preserve"> et al.</w:t>
      </w:r>
      <w:r w:rsidR="00BA41EB">
        <w:rPr>
          <w:noProof/>
        </w:rPr>
        <w:t xml:space="preserve"> 1992)</w:t>
      </w:r>
      <w:r w:rsidR="00BA41EB">
        <w:fldChar w:fldCharType="end"/>
      </w:r>
      <w:r w:rsidR="00581D7F">
        <w:t xml:space="preserve">. </w:t>
      </w:r>
      <w:r w:rsidR="00FB6D54">
        <w:t xml:space="preserve">A </w:t>
      </w:r>
      <w:r w:rsidRPr="00FE37B3">
        <w:rPr>
          <w:i/>
        </w:rPr>
        <w:t>λ</w:t>
      </w:r>
      <w:r w:rsidR="00581D7F">
        <w:t xml:space="preserve"> </w:t>
      </w:r>
      <w:r w:rsidR="00FB6D54">
        <w:t xml:space="preserve">of </w:t>
      </w:r>
      <w:r w:rsidR="00581D7F">
        <w:t>10 m</w:t>
      </w:r>
      <w:r w:rsidR="00FB6D54">
        <w:t xml:space="preserve"> </w:t>
      </w:r>
      <w:r w:rsidR="00FB6D54" w:rsidRPr="00FB6D54">
        <w:t xml:space="preserve">was chosen to be </w:t>
      </w:r>
      <w:r w:rsidR="00FB6D54">
        <w:t xml:space="preserve">appropriate to </w:t>
      </w:r>
      <w:r w:rsidR="00FB6D54" w:rsidRPr="00FB6D54">
        <w:t xml:space="preserve">the 520 m thick aquitard sequence </w:t>
      </w:r>
      <w:r w:rsidR="00FB6D54">
        <w:t xml:space="preserve">examined in the present </w:t>
      </w:r>
      <w:r w:rsidR="00FB6D54" w:rsidRPr="00FB6D54">
        <w:t>study</w:t>
      </w:r>
      <w:r w:rsidR="00581D7F">
        <w:t xml:space="preserve"> </w:t>
      </w:r>
      <w:r w:rsidR="00581D7F">
        <w:fldChar w:fldCharType="begin"/>
      </w:r>
      <w:r w:rsidR="002D3033">
        <w:instrText xml:space="preserve"> ADDIN EN.CITE &lt;EndNote&gt;&lt;Cite&gt;&lt;Author&gt;Schwartz&lt;/Author&gt;&lt;Year&gt;2003&lt;/Year&gt;&lt;RecNum&gt;25&lt;/RecNum&gt;&lt;IDText&gt;Fundamentals of Ground Water&lt;/IDText&gt;&lt;DisplayText&gt;(Schwartz and Zhang 2003)&lt;/DisplayText&gt;&lt;record&gt;&lt;rec-number&gt;25&lt;/rec-number&gt;&lt;foreign-keys&gt;&lt;key app="EN" db-id="xsexsdeavw900aew9xqxrzzyttv0wxs0rf9r" timestamp="1520396240"&gt;25&lt;/key&gt;&lt;/foreign-keys&gt;&lt;ref-type name="Book"&gt;6&lt;/ref-type&gt;&lt;contributors&gt;&lt;authors&gt;&lt;author&gt;Schwartz, Franklin W.&lt;/author&gt;&lt;author&gt;Zhang, Hubao&lt;/author&gt;&lt;/authors&gt;&lt;/contributors&gt;&lt;titles&gt;&lt;title&gt;Fundamentals of Ground Water&lt;/title&gt;&lt;short-title&gt;Fundamentals of Ground Water&lt;/short-title&gt;&lt;/titles&gt;&lt;section&gt;583&lt;/section&gt;&lt;dates&gt;&lt;year&gt;2003&lt;/year&gt;&lt;/dates&gt;&lt;pub-location&gt;New York, NY&lt;/pub-location&gt;&lt;publisher&gt;John Wiley &amp;amp; Sons, Inc&lt;/publisher&gt;&lt;urls&gt;&lt;/urls&gt;&lt;/record&gt;&lt;/Cite&gt;&lt;/EndNote&gt;</w:instrText>
      </w:r>
      <w:r w:rsidR="00581D7F">
        <w:fldChar w:fldCharType="separate"/>
      </w:r>
      <w:r w:rsidR="00581D7F">
        <w:rPr>
          <w:noProof/>
        </w:rPr>
        <w:t>(Schwartz and Zhang 2003)</w:t>
      </w:r>
      <w:r w:rsidR="00581D7F">
        <w:fldChar w:fldCharType="end"/>
      </w:r>
      <w:r w:rsidR="00581D7F">
        <w:t>.</w:t>
      </w:r>
      <w:r w:rsidR="000663FC">
        <w:t xml:space="preserve"> For similarly low-permeability formations, much smaller </w:t>
      </w:r>
      <w:r w:rsidR="000663FC" w:rsidRPr="00FE37B3">
        <w:rPr>
          <w:i/>
        </w:rPr>
        <w:t>λ</w:t>
      </w:r>
      <w:r w:rsidR="000663FC">
        <w:rPr>
          <w:i/>
        </w:rPr>
        <w:t>-</w:t>
      </w:r>
      <w:r w:rsidR="000663FC" w:rsidRPr="000663FC">
        <w:t xml:space="preserve">values have been used for transport simulations. </w:t>
      </w:r>
      <w:r w:rsidR="000663FC">
        <w:t xml:space="preserve">For instance, </w:t>
      </w:r>
      <w:r w:rsidR="00EB2615">
        <w:t xml:space="preserve">based on tracer tests with small undisturbed clay cores </w:t>
      </w:r>
      <w:proofErr w:type="spellStart"/>
      <w:r w:rsidR="00EB2615">
        <w:t>Aertsens</w:t>
      </w:r>
      <w:proofErr w:type="spellEnd"/>
      <w:r w:rsidR="00EB2615">
        <w:t xml:space="preserve"> et al. (2003) derived dispersion length values in the order of 0.001 m.</w:t>
      </w:r>
      <w:r w:rsidR="00B96083">
        <w:t xml:space="preserve"> While our value is</w:t>
      </w:r>
      <w:r w:rsidR="00B96083" w:rsidRPr="00B96083">
        <w:t xml:space="preserve"> </w:t>
      </w:r>
      <w:r w:rsidR="00B96083">
        <w:t xml:space="preserve">at the high end </w:t>
      </w:r>
      <w:r w:rsidR="00B96083" w:rsidRPr="00B96083">
        <w:t xml:space="preserve">for such a low-porosity and low-permeability medium, we demonstrate </w:t>
      </w:r>
      <w:r w:rsidR="00B96083">
        <w:t xml:space="preserve">that </w:t>
      </w:r>
      <w:r w:rsidR="00B96083" w:rsidRPr="00B96083">
        <w:t xml:space="preserve">the transport is diffusion dominated, hence </w:t>
      </w:r>
      <w:r w:rsidR="00B96083">
        <w:t xml:space="preserve">the magnitude </w:t>
      </w:r>
      <w:r w:rsidR="00B96083" w:rsidRPr="00B96083">
        <w:t>of</w:t>
      </w:r>
      <w:r w:rsidR="00B96083">
        <w:t xml:space="preserve"> </w:t>
      </w:r>
      <w:r w:rsidR="00B96083" w:rsidRPr="00FE37B3">
        <w:rPr>
          <w:i/>
        </w:rPr>
        <w:t>λ</w:t>
      </w:r>
      <w:r w:rsidR="00B96083" w:rsidRPr="00B96083">
        <w:t xml:space="preserve"> do</w:t>
      </w:r>
      <w:r w:rsidR="00B96083">
        <w:t>es</w:t>
      </w:r>
      <w:r w:rsidR="00B96083" w:rsidRPr="00B96083">
        <w:t xml:space="preserve"> not matter. </w:t>
      </w:r>
      <w:r w:rsidR="00B96083">
        <w:t>In other words, t</w:t>
      </w:r>
      <w:r w:rsidR="00B96083" w:rsidRPr="00B96083">
        <w:t xml:space="preserve">he transport process </w:t>
      </w:r>
      <w:r w:rsidR="00B96083">
        <w:t>will be shown to be</w:t>
      </w:r>
      <w:r w:rsidR="00B96083" w:rsidRPr="00B96083">
        <w:t xml:space="preserve"> insensitive to the magnitude of </w:t>
      </w:r>
      <w:r w:rsidR="00B96083">
        <w:t xml:space="preserve">the dispersion length (see section </w:t>
      </w:r>
      <w:r w:rsidR="00B96083">
        <w:fldChar w:fldCharType="begin"/>
      </w:r>
      <w:r w:rsidR="00B96083">
        <w:instrText xml:space="preserve"> REF _Ref466631722 \r \h </w:instrText>
      </w:r>
      <w:r w:rsidR="00B96083">
        <w:fldChar w:fldCharType="separate"/>
      </w:r>
      <w:r w:rsidR="0066372C">
        <w:t>3.5</w:t>
      </w:r>
      <w:r w:rsidR="00B96083">
        <w:fldChar w:fldCharType="end"/>
      </w:r>
      <w:r w:rsidR="00B96083">
        <w:t>)</w:t>
      </w:r>
      <w:r w:rsidR="00B96083" w:rsidRPr="00B96083">
        <w:t>.</w:t>
      </w:r>
    </w:p>
    <w:p w14:paraId="4C0CF473" w14:textId="0FE1109A" w:rsidR="00F3599B" w:rsidRDefault="00581D7F" w:rsidP="00581D7F">
      <w:pPr>
        <w:pStyle w:val="BodyText"/>
      </w:pPr>
      <w:r>
        <w:t xml:space="preserve">The effective diffusion coefficient </w:t>
      </w:r>
      <w:r w:rsidR="00FB6D54">
        <w:t xml:space="preserve">can be defined using </w:t>
      </w:r>
      <w:r>
        <w:t>the temperature</w:t>
      </w:r>
      <w:r w:rsidR="00FB6D54">
        <w:t>-</w:t>
      </w:r>
      <w:r>
        <w:t>dependent free-water diffusion coefficient (</w:t>
      </w:r>
      <w:r w:rsidRPr="004B1118">
        <w:rPr>
          <w:i/>
        </w:rPr>
        <w:t>D</w:t>
      </w:r>
      <w:r w:rsidRPr="00BA41EB">
        <w:rPr>
          <w:vertAlign w:val="subscript"/>
        </w:rPr>
        <w:t>0</w:t>
      </w:r>
      <w:r>
        <w:rPr>
          <w:i/>
          <w:vertAlign w:val="subscript"/>
        </w:rPr>
        <w:t>,w</w:t>
      </w:r>
      <w:r>
        <w:t xml:space="preserve">) </w:t>
      </w:r>
      <w:r>
        <w:fldChar w:fldCharType="begin"/>
      </w:r>
      <w:r w:rsidR="002D3033">
        <w:instrText xml:space="preserve"> ADDIN EN.CITE &lt;EndNote&gt;&lt;Cite&gt;&lt;Author&gt;Jähne&lt;/Author&gt;&lt;Year&gt;1987&lt;/Year&gt;&lt;RecNum&gt;26&lt;/RecNum&gt;&lt;IDText&gt;Measurement of the diffusion coefficients of sparingly soluble gases in water&lt;/IDText&gt;&lt;DisplayText&gt;(Jähne&lt;style face="italic"&gt; et al.&lt;/style&gt; 1987)&lt;/DisplayText&gt;&lt;record&gt;&lt;rec-number&gt;26&lt;/rec-number&gt;&lt;foreign-keys&gt;&lt;key app="EN" db-id="xsexsdeavw900aew9xqxrzzyttv0wxs0rf9r" timestamp="1520396241"&gt;26&lt;/key&gt;&lt;/foreign-keys&gt;&lt;ref-type name="Journal Article"&gt;17&lt;/ref-type&gt;&lt;contributors&gt;&lt;authors&gt;&lt;author&gt;Jähne, B.&lt;/author&gt;&lt;author&gt;Heinz, G.&lt;/author&gt;&lt;author&gt;Dietrich, W.&lt;/author&gt;&lt;/authors&gt;&lt;/contributors&gt;&lt;titles&gt;&lt;title&gt;Measurement of the diffusion coefficients of sparingly soluble gases in water&lt;/title&gt;&lt;secondary-title&gt;Journal of Geophysical Research&lt;/secondary-title&gt;&lt;short-title&gt;Measurement of the diffusion coefficients of sparingly soluble gases in water&lt;/short-title&gt;&lt;/titles&gt;&lt;periodical&gt;&lt;full-title&gt;Journal of Geophysical Research&lt;/full-title&gt;&lt;/periodical&gt;&lt;pages&gt;10767-10776&lt;/pages&gt;&lt;volume&gt;92&lt;/volume&gt;&lt;dates&gt;&lt;year&gt;1987&lt;/year&gt;&lt;/dates&gt;&lt;urls&gt;&lt;/urls&gt;&lt;/record&gt;&lt;/Cite&gt;&lt;/EndNote&gt;</w:instrText>
      </w:r>
      <w:r>
        <w:fldChar w:fldCharType="separate"/>
      </w:r>
      <w:r>
        <w:rPr>
          <w:noProof/>
        </w:rPr>
        <w:t>(Jähne</w:t>
      </w:r>
      <w:r w:rsidRPr="00390ABD">
        <w:rPr>
          <w:i/>
          <w:noProof/>
        </w:rPr>
        <w:t xml:space="preserve"> et al.</w:t>
      </w:r>
      <w:r>
        <w:rPr>
          <w:noProof/>
        </w:rPr>
        <w:t xml:space="preserve"> 1987)</w:t>
      </w:r>
      <w:r>
        <w:fldChar w:fldCharType="end"/>
      </w:r>
      <w:r>
        <w:t xml:space="preserve">, which is multiplied by </w:t>
      </w:r>
      <w:r w:rsidR="00FB6D54">
        <w:t xml:space="preserve">aquitard </w:t>
      </w:r>
      <w:r>
        <w:t>porosity (</w:t>
      </w:r>
      <w:r w:rsidRPr="004B1118">
        <w:rPr>
          <w:i/>
        </w:rPr>
        <w:t>n</w:t>
      </w:r>
      <w:r>
        <w:t xml:space="preserve">) and </w:t>
      </w:r>
      <w:r w:rsidR="00FB6D54">
        <w:t xml:space="preserve">flow path </w:t>
      </w:r>
      <w:r>
        <w:t>tortuosity (</w:t>
      </w:r>
      <w:r w:rsidRPr="004B1118">
        <w:rPr>
          <w:i/>
        </w:rPr>
        <w:t>τ</w:t>
      </w:r>
      <w:r w:rsidR="00F3599B">
        <w:t>):</w:t>
      </w:r>
    </w:p>
    <w:p w14:paraId="3CBC6860" w14:textId="4FF71DD4" w:rsidR="00F3599B" w:rsidRDefault="004C3690" w:rsidP="00F3599B">
      <w:pPr>
        <w:pStyle w:val="Equation"/>
      </w:pPr>
      <m:oMath>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r>
          <w:rPr>
            <w:rFonts w:ascii="Cambria Math" w:hAnsi="Cambria Math"/>
          </w:rPr>
          <m:t>nτ</m:t>
        </m:r>
      </m:oMath>
      <w:r w:rsidR="00F3599B" w:rsidRPr="004B1118">
        <w:tab/>
        <w:t xml:space="preserve">  (</w:t>
      </w:r>
      <w:r w:rsidR="00422637">
        <w:fldChar w:fldCharType="begin"/>
      </w:r>
      <w:r w:rsidR="00422637">
        <w:instrText xml:space="preserve"> SEQ Equation \* ARABIC </w:instrText>
      </w:r>
      <w:r w:rsidR="00422637">
        <w:fldChar w:fldCharType="separate"/>
      </w:r>
      <w:r w:rsidR="0066372C">
        <w:rPr>
          <w:noProof/>
        </w:rPr>
        <w:t>6</w:t>
      </w:r>
      <w:r w:rsidR="00422637">
        <w:rPr>
          <w:noProof/>
        </w:rPr>
        <w:fldChar w:fldCharType="end"/>
      </w:r>
      <w:r w:rsidR="00F3599B" w:rsidRPr="004B1118">
        <w:t>)</w:t>
      </w:r>
    </w:p>
    <w:p w14:paraId="2DD7287C" w14:textId="21DF10AA" w:rsidR="00581D7F" w:rsidRDefault="00581D7F" w:rsidP="00581D7F">
      <w:pPr>
        <w:pStyle w:val="BodyText"/>
      </w:pPr>
      <w:r>
        <w:t xml:space="preserve">Because </w:t>
      </w:r>
      <w:r w:rsidR="00FB6D54">
        <w:t xml:space="preserve">flow path </w:t>
      </w:r>
      <w:r>
        <w:t xml:space="preserve">tortuosity is </w:t>
      </w:r>
      <w:r w:rsidR="00FB6D54">
        <w:t xml:space="preserve">typically </w:t>
      </w:r>
      <w:r>
        <w:t xml:space="preserve">not a </w:t>
      </w:r>
      <w:r w:rsidR="00FB6D54">
        <w:t xml:space="preserve">well-constrained </w:t>
      </w:r>
      <w:r>
        <w:t xml:space="preserve">parameter, </w:t>
      </w:r>
      <w:r w:rsidRPr="004B1118">
        <w:rPr>
          <w:i/>
        </w:rPr>
        <w:t>D</w:t>
      </w:r>
      <w:r w:rsidRPr="004B1118">
        <w:rPr>
          <w:i/>
          <w:vertAlign w:val="subscript"/>
        </w:rPr>
        <w:t>e</w:t>
      </w:r>
      <w:r>
        <w:rPr>
          <w:i/>
        </w:rPr>
        <w:t xml:space="preserve"> </w:t>
      </w:r>
      <w:r>
        <w:t xml:space="preserve">is </w:t>
      </w:r>
      <w:r w:rsidR="00FB6D54">
        <w:t xml:space="preserve">instead </w:t>
      </w:r>
      <w:r>
        <w:t xml:space="preserve">commonly </w:t>
      </w:r>
      <w:r w:rsidR="00FB6D54">
        <w:t xml:space="preserve">approximated </w:t>
      </w:r>
      <w:r>
        <w:t>as:</w:t>
      </w:r>
    </w:p>
    <w:p w14:paraId="3238FB75" w14:textId="77777777" w:rsidR="00581D7F" w:rsidRDefault="004C3690" w:rsidP="00581D7F">
      <w:pPr>
        <w:pStyle w:val="Equation"/>
      </w:pPr>
      <m:oMath>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sSup>
          <m:sSupPr>
            <m:ctrlPr>
              <w:rPr>
                <w:rFonts w:ascii="Cambria Math" w:hAnsi="Cambria Math"/>
              </w:rPr>
            </m:ctrlPr>
          </m:sSupPr>
          <m:e>
            <m:r>
              <w:rPr>
                <w:rFonts w:ascii="Cambria Math" w:hAnsi="Cambria Math"/>
              </w:rPr>
              <m:t>n</m:t>
            </m:r>
          </m:e>
          <m:sup>
            <m:r>
              <w:rPr>
                <w:rFonts w:ascii="Cambria Math" w:hAnsi="Cambria Math"/>
              </w:rPr>
              <m:t>m</m:t>
            </m:r>
          </m:sup>
        </m:sSup>
      </m:oMath>
      <w:r w:rsidR="00581D7F" w:rsidRPr="004B1118">
        <w:tab/>
        <w:t xml:space="preserve">  (</w:t>
      </w:r>
      <w:r w:rsidR="00422637">
        <w:fldChar w:fldCharType="begin"/>
      </w:r>
      <w:r w:rsidR="00422637">
        <w:instrText xml:space="preserve"> SEQ Equation \* ARABIC </w:instrText>
      </w:r>
      <w:r w:rsidR="00422637">
        <w:fldChar w:fldCharType="separate"/>
      </w:r>
      <w:r w:rsidR="0066372C">
        <w:rPr>
          <w:noProof/>
        </w:rPr>
        <w:t>7</w:t>
      </w:r>
      <w:r w:rsidR="00422637">
        <w:rPr>
          <w:noProof/>
        </w:rPr>
        <w:fldChar w:fldCharType="end"/>
      </w:r>
      <w:r w:rsidR="00581D7F" w:rsidRPr="004B1118">
        <w:t>)</w:t>
      </w:r>
    </w:p>
    <w:p w14:paraId="4F138C3F" w14:textId="31334AF7" w:rsidR="00581D7F" w:rsidRDefault="00581D7F" w:rsidP="00581D7F">
      <w:pPr>
        <w:pStyle w:val="BodyText"/>
      </w:pPr>
      <w:r>
        <w:t xml:space="preserve">where </w:t>
      </w:r>
      <w:r w:rsidRPr="004B1118">
        <w:rPr>
          <w:i/>
        </w:rPr>
        <w:t>m</w:t>
      </w:r>
      <w:r>
        <w:rPr>
          <w:i/>
        </w:rPr>
        <w:t xml:space="preserve"> </w:t>
      </w:r>
      <w:r>
        <w:t xml:space="preserve">= 2 is the maximum expected porous media diffusion coefficient for helium </w:t>
      </w:r>
      <w:r>
        <w:fldChar w:fldCharType="begin"/>
      </w:r>
      <w:r w:rsidR="002D3033">
        <w:instrText xml:space="preserve"> ADDIN EN.CITE &lt;EndNote&gt;&lt;Cite&gt;&lt;Author&gt;Mazurek&lt;/Author&gt;&lt;Year&gt;2011&lt;/Year&gt;&lt;RecNum&gt;7&lt;/RecNum&gt;&lt;IDText&gt;Natural tracer profiles across argillaceous formations&lt;/IDText&gt;&lt;DisplayText&gt;(Mazurek&lt;style face="italic"&gt; et al.&lt;/style&gt; 2011)&lt;/DisplayText&gt;&lt;record&gt;&lt;rec-number&gt;7&lt;/rec-number&gt;&lt;foreign-keys&gt;&lt;key app="EN" db-id="xsexsdeavw900aew9xqxrzzyttv0wxs0rf9r" timestamp="1520396234"&gt;7&lt;/key&gt;&lt;/foreign-keys&gt;&lt;ref-type name="Journal Article"&gt;17&lt;/ref-type&gt;&lt;contributors&gt;&lt;authors&gt;&lt;author&gt;Mazurek, M.&lt;/author&gt;&lt;author&gt;Alt-Epping, P.&lt;/author&gt;&lt;author&gt;Bath, A.&lt;/author&gt;&lt;author&gt;Gimmi, T.&lt;/author&gt;&lt;author&gt;Waber, H. Niklaus&lt;/author&gt;&lt;author&gt;Buschaert, S.&lt;/author&gt;&lt;author&gt;De Canniere, P.&lt;/author&gt;&lt;author&gt;De Craen, M.&lt;/author&gt;&lt;author&gt;Gautschi, A.&lt;/author&gt;&lt;author&gt;Savoye, S.&lt;/author&gt;&lt;author&gt;Vinsot, A.&lt;/author&gt;&lt;author&gt;Wemeare, I.&lt;/author&gt;&lt;author&gt;Wouters, L.&lt;/author&gt;&lt;/authors&gt;&lt;/contributors&gt;&lt;titles&gt;&lt;title&gt;Natural tracer profiles across argillaceous formations&lt;/title&gt;&lt;secondary-title&gt;Applied Geochemistry&lt;/secondary-title&gt;&lt;short-title&gt;Natural tracer profiles across argillaceous formations&lt;/short-title&gt;&lt;/titles&gt;&lt;periodical&gt;&lt;full-title&gt;Applied Geochemistry&lt;/full-title&gt;&lt;/periodical&gt;&lt;pages&gt;219-240&lt;/pages&gt;&lt;volume&gt;173&lt;/volume&gt;&lt;number&gt;1-4&lt;/number&gt;&lt;dates&gt;&lt;year&gt;2011&lt;/year&gt;&lt;/dates&gt;&lt;urls&gt;&lt;/urls&gt;&lt;/record&gt;&lt;/Cite&gt;&lt;/EndNote&gt;</w:instrText>
      </w:r>
      <w:r>
        <w:fldChar w:fldCharType="separate"/>
      </w:r>
      <w:r>
        <w:rPr>
          <w:noProof/>
        </w:rPr>
        <w:t>(Mazurek</w:t>
      </w:r>
      <w:r w:rsidRPr="00390ABD">
        <w:rPr>
          <w:i/>
          <w:noProof/>
        </w:rPr>
        <w:t xml:space="preserve"> et al.</w:t>
      </w:r>
      <w:r>
        <w:rPr>
          <w:noProof/>
        </w:rPr>
        <w:t xml:space="preserve"> 2011)</w:t>
      </w:r>
      <w:r>
        <w:fldChar w:fldCharType="end"/>
      </w:r>
      <w:r>
        <w:t xml:space="preserve">. </w:t>
      </w:r>
      <w:r w:rsidR="00A70966">
        <w:t>F</w:t>
      </w:r>
      <w:r>
        <w:t>or deionised water</w:t>
      </w:r>
      <w:r w:rsidR="00A70966">
        <w:t xml:space="preserve"> a</w:t>
      </w:r>
      <w:r w:rsidR="00A70966" w:rsidRPr="00A70966">
        <w:t>t a temperature of 25 °C</w:t>
      </w:r>
      <w:r>
        <w:t xml:space="preserve">, the free-water diffusion coefficient </w:t>
      </w:r>
      <w:r w:rsidRPr="004B1118">
        <w:rPr>
          <w:i/>
        </w:rPr>
        <w:t>D</w:t>
      </w:r>
      <w:r w:rsidRPr="004B1118">
        <w:rPr>
          <w:i/>
          <w:vertAlign w:val="subscript"/>
        </w:rPr>
        <w:t>0</w:t>
      </w:r>
      <w:r>
        <w:rPr>
          <w:i/>
          <w:vertAlign w:val="subscript"/>
        </w:rPr>
        <w:t>,w</w:t>
      </w:r>
      <w:r>
        <w:t xml:space="preserve"> = 7.22</w:t>
      </w:r>
      <w:r w:rsidR="00937B90">
        <w:t xml:space="preserve"> × </w:t>
      </w:r>
      <w:r>
        <w:t>10</w:t>
      </w:r>
      <w:r w:rsidRPr="001524EA">
        <w:rPr>
          <w:vertAlign w:val="superscript"/>
        </w:rPr>
        <w:t>-9</w:t>
      </w:r>
      <w:r>
        <w:t xml:space="preserve"> m</w:t>
      </w:r>
      <w:r w:rsidRPr="001524EA">
        <w:rPr>
          <w:vertAlign w:val="superscript"/>
        </w:rPr>
        <w:t>2</w:t>
      </w:r>
      <w:r>
        <w:t xml:space="preserve">/s </w:t>
      </w:r>
      <w:r>
        <w:fldChar w:fldCharType="begin"/>
      </w:r>
      <w:r w:rsidR="002D3033">
        <w:instrText xml:space="preserve"> ADDIN EN.CITE &lt;EndNote&gt;&lt;Cite&gt;&lt;Author&gt;Jähne&lt;/Author&gt;&lt;Year&gt;1987&lt;/Year&gt;&lt;RecNum&gt;26&lt;/RecNum&gt;&lt;IDText&gt;Measurement of the diffusion coefficients of sparingly soluble gases in water&lt;/IDText&gt;&lt;DisplayText&gt;(Jähne&lt;style face="italic"&gt; et al.&lt;/style&gt; 1987)&lt;/DisplayText&gt;&lt;record&gt;&lt;rec-number&gt;26&lt;/rec-number&gt;&lt;foreign-keys&gt;&lt;key app="EN" db-id="xsexsdeavw900aew9xqxrzzyttv0wxs0rf9r" timestamp="1520396241"&gt;26&lt;/key&gt;&lt;/foreign-keys&gt;&lt;ref-type name="Journal Article"&gt;17&lt;/ref-type&gt;&lt;contributors&gt;&lt;authors&gt;&lt;author&gt;Jähne, B.&lt;/author&gt;&lt;author&gt;Heinz, G.&lt;/author&gt;&lt;author&gt;Dietrich, W.&lt;/author&gt;&lt;/authors&gt;&lt;/contributors&gt;&lt;titles&gt;&lt;title&gt;Measurement of the diffusion coefficients of sparingly soluble gases in water&lt;/title&gt;&lt;secondary-title&gt;Journal of Geophysical Research&lt;/secondary-title&gt;&lt;short-title&gt;Measurement of the diffusion coefficients of sparingly soluble gases in water&lt;/short-title&gt;&lt;/titles&gt;&lt;periodical&gt;&lt;full-title&gt;Journal of Geophysical Research&lt;/full-title&gt;&lt;/periodical&gt;&lt;pages&gt;10767-10776&lt;/pages&gt;&lt;volume&gt;92&lt;/volume&gt;&lt;dates&gt;&lt;year&gt;1987&lt;/year&gt;&lt;/dates&gt;&lt;urls&gt;&lt;/urls&gt;&lt;/record&gt;&lt;/Cite&gt;&lt;Cite&gt;&lt;Author&gt;Jähne&lt;/Author&gt;&lt;Year&gt;1987&lt;/Year&gt;&lt;RecNum&gt;26&lt;/RecNum&gt;&lt;IDText&gt;Measurement of the diffusion coefficients of sparingly soluble gases in water&lt;/IDText&gt;&lt;record&gt;&lt;rec-number&gt;26&lt;/rec-number&gt;&lt;foreign-keys&gt;&lt;key app="EN" db-id="xsexsdeavw900aew9xqxrzzyttv0wxs0rf9r" timestamp="1520396241"&gt;26&lt;/key&gt;&lt;/foreign-keys&gt;&lt;ref-type name="Journal Article"&gt;17&lt;/ref-type&gt;&lt;contributors&gt;&lt;authors&gt;&lt;author&gt;Jähne, B.&lt;/author&gt;&lt;author&gt;Heinz, G.&lt;/author&gt;&lt;author&gt;Dietrich, W.&lt;/author&gt;&lt;/authors&gt;&lt;/contributors&gt;&lt;titles&gt;&lt;title&gt;Measurement of the diffusion coefficients of sparingly soluble gases in water&lt;/title&gt;&lt;secondary-title&gt;Journal of Geophysical Research&lt;/secondary-title&gt;&lt;short-title&gt;Measurement of the diffusion coefficients of sparingly soluble gases in water&lt;/short-title&gt;&lt;/titles&gt;&lt;periodical&gt;&lt;full-title&gt;Journal of Geophysical Research&lt;/full-title&gt;&lt;/periodical&gt;&lt;pages&gt;10767-10776&lt;/pages&gt;&lt;volume&gt;92&lt;/volume&gt;&lt;dates&gt;&lt;year&gt;1987&lt;/year&gt;&lt;/dates&gt;&lt;urls&gt;&lt;/urls&gt;&lt;/record&gt;&lt;/Cite&gt;&lt;/EndNote&gt;</w:instrText>
      </w:r>
      <w:r>
        <w:fldChar w:fldCharType="separate"/>
      </w:r>
      <w:r>
        <w:rPr>
          <w:noProof/>
        </w:rPr>
        <w:t>(Jähne</w:t>
      </w:r>
      <w:r w:rsidRPr="001524EA">
        <w:rPr>
          <w:i/>
          <w:noProof/>
        </w:rPr>
        <w:t xml:space="preserve"> et al.</w:t>
      </w:r>
      <w:r>
        <w:rPr>
          <w:noProof/>
        </w:rPr>
        <w:t xml:space="preserve"> 1987)</w:t>
      </w:r>
      <w:r>
        <w:fldChar w:fldCharType="end"/>
      </w:r>
      <w:r>
        <w:t>.</w:t>
      </w:r>
    </w:p>
    <w:p w14:paraId="5FD30D27" w14:textId="3A9B23B5" w:rsidR="00EA6DA4" w:rsidRDefault="00581D7F" w:rsidP="00594F05">
      <w:pPr>
        <w:pStyle w:val="BodyText"/>
      </w:pPr>
      <w:r>
        <w:t>The dominant transport process (i.e. advection</w:t>
      </w:r>
      <w:r w:rsidR="00A70966">
        <w:t xml:space="preserve"> or diffusion</w:t>
      </w:r>
      <w:r>
        <w:t>) can be assessed using the</w:t>
      </w:r>
      <w:r w:rsidR="00594F05">
        <w:t xml:space="preserve"> </w:t>
      </w:r>
      <w:proofErr w:type="spellStart"/>
      <w:r w:rsidR="009B216C">
        <w:t>Péclet</w:t>
      </w:r>
      <w:proofErr w:type="spellEnd"/>
      <w:r w:rsidR="00594F05">
        <w:t xml:space="preserve"> number</w:t>
      </w:r>
      <w:r w:rsidR="00EA6DA4">
        <w:t>:</w:t>
      </w:r>
    </w:p>
    <w:p w14:paraId="78EAEDE0" w14:textId="6CB59A1D" w:rsidR="00EA6DA4" w:rsidRDefault="00581D7F" w:rsidP="00EA6DA4">
      <w:pPr>
        <w:pStyle w:val="Equation"/>
      </w:pPr>
      <m:oMath>
        <m:r>
          <w:rPr>
            <w:rFonts w:ascii="Cambria Math" w:hAnsi="Cambria Math"/>
          </w:rPr>
          <m:t>Pe</m:t>
        </m:r>
        <m:r>
          <m:rPr>
            <m:sty m:val="p"/>
          </m:rPr>
          <w:rPr>
            <w:rFonts w:ascii="Cambria Math" w:hAnsi="Cambria Math"/>
          </w:rPr>
          <m:t>=</m:t>
        </m:r>
        <m:f>
          <m:fPr>
            <m:ctrlPr>
              <w:rPr>
                <w:rFonts w:ascii="Cambria Math" w:hAnsi="Cambria Math"/>
              </w:rPr>
            </m:ctrlPr>
          </m:fPr>
          <m:num>
            <m:r>
              <w:rPr>
                <w:rFonts w:ascii="Cambria Math" w:hAnsi="Cambria Math"/>
              </w:rPr>
              <m:t>vL</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oMath>
      <w:r w:rsidR="00EA6DA4" w:rsidRPr="004B1118">
        <w:tab/>
        <w:t xml:space="preserve">  (</w:t>
      </w:r>
      <w:r w:rsidR="00422637">
        <w:fldChar w:fldCharType="begin"/>
      </w:r>
      <w:r w:rsidR="00422637">
        <w:instrText xml:space="preserve"> SEQ Equation \* ARABIC </w:instrText>
      </w:r>
      <w:r w:rsidR="00422637">
        <w:fldChar w:fldCharType="separate"/>
      </w:r>
      <w:r w:rsidR="0066372C">
        <w:rPr>
          <w:noProof/>
        </w:rPr>
        <w:t>8</w:t>
      </w:r>
      <w:r w:rsidR="00422637">
        <w:rPr>
          <w:noProof/>
        </w:rPr>
        <w:fldChar w:fldCharType="end"/>
      </w:r>
      <w:r w:rsidR="00EA6DA4" w:rsidRPr="004B1118">
        <w:t>)</w:t>
      </w:r>
    </w:p>
    <w:p w14:paraId="7CBD72B9" w14:textId="2561931C" w:rsidR="00594F05" w:rsidRDefault="00594F05" w:rsidP="00594F05">
      <w:pPr>
        <w:pStyle w:val="BodyText"/>
      </w:pPr>
      <w:proofErr w:type="gramStart"/>
      <w:r>
        <w:t>w</w:t>
      </w:r>
      <w:r w:rsidR="00581D7F">
        <w:t>here</w:t>
      </w:r>
      <w:proofErr w:type="gramEnd"/>
      <w:r>
        <w:t xml:space="preserve"> </w:t>
      </w:r>
      <w:r w:rsidRPr="001524EA">
        <w:rPr>
          <w:i/>
        </w:rPr>
        <w:t>L</w:t>
      </w:r>
      <w:r>
        <w:t xml:space="preserve"> </w:t>
      </w:r>
      <w:r w:rsidR="00A70966">
        <w:t xml:space="preserve">= </w:t>
      </w:r>
      <w:r>
        <w:t xml:space="preserve">aquitard thickness. </w:t>
      </w:r>
      <w:r w:rsidRPr="001524EA">
        <w:t xml:space="preserve">Values of </w:t>
      </w:r>
      <w:proofErr w:type="spellStart"/>
      <w:r w:rsidRPr="001524EA">
        <w:rPr>
          <w:i/>
        </w:rPr>
        <w:t>Pe</w:t>
      </w:r>
      <w:proofErr w:type="spellEnd"/>
      <w:r w:rsidRPr="001524EA">
        <w:t xml:space="preserve"> below </w:t>
      </w:r>
      <w:r w:rsidR="00A70966">
        <w:t>unity</w:t>
      </w:r>
      <w:r w:rsidRPr="001524EA">
        <w:t xml:space="preserve"> indicate that transport over distance </w:t>
      </w:r>
      <w:r w:rsidRPr="001524EA">
        <w:rPr>
          <w:i/>
        </w:rPr>
        <w:t>L</w:t>
      </w:r>
      <w:r w:rsidRPr="001524EA">
        <w:t xml:space="preserve"> is dominated by diffusion, whereas values above </w:t>
      </w:r>
      <w:r w:rsidR="00A70966">
        <w:t>ten</w:t>
      </w:r>
      <w:r w:rsidRPr="001524EA">
        <w:t xml:space="preserve"> are characteristic of advection-dominated systems.</w:t>
      </w:r>
    </w:p>
    <w:p w14:paraId="5DB0F1F8" w14:textId="05FF6B6C" w:rsidR="006D4DB1" w:rsidRDefault="006D4DB1" w:rsidP="006D4DB1">
      <w:pPr>
        <w:pStyle w:val="BodyText"/>
      </w:pPr>
      <w:r>
        <w:t xml:space="preserve">The helium production rate is estimated from the concentrations of U and </w:t>
      </w:r>
      <w:proofErr w:type="spellStart"/>
      <w:r>
        <w:t>Th</w:t>
      </w:r>
      <w:proofErr w:type="spellEnd"/>
      <w:r>
        <w:t xml:space="preserve"> in the porous medi</w:t>
      </w:r>
      <w:r w:rsidR="006E74CF">
        <w:t xml:space="preserve">um, which decay to produce a series of daughter isotopes and several </w:t>
      </w:r>
      <w:r>
        <w:t>alpha particles</w:t>
      </w:r>
      <w:r w:rsidR="006E74CF">
        <w:t xml:space="preserve"> (helium-4 nuclei)</w:t>
      </w:r>
      <w:r>
        <w:t>. It is assumed that over geological time, secular equilibrium is achieved</w:t>
      </w:r>
      <w:r w:rsidR="006E74CF">
        <w:t xml:space="preserve"> (</w:t>
      </w:r>
      <w:r w:rsidR="00A70966">
        <w:t xml:space="preserve">i.e., </w:t>
      </w:r>
      <w:r>
        <w:t>helium is released into pore water from the U</w:t>
      </w:r>
      <w:r w:rsidR="00A70966">
        <w:t>-</w:t>
      </w:r>
      <w:r>
        <w:t xml:space="preserve"> and </w:t>
      </w:r>
      <w:proofErr w:type="spellStart"/>
      <w:r>
        <w:t>Th</w:t>
      </w:r>
      <w:proofErr w:type="spellEnd"/>
      <w:r w:rsidR="00A70966">
        <w:t>-</w:t>
      </w:r>
      <w:r>
        <w:t xml:space="preserve">containing minerals at the same rate </w:t>
      </w:r>
      <w:r w:rsidR="00A70966">
        <w:t xml:space="preserve">that </w:t>
      </w:r>
      <w:r>
        <w:t>it is produced</w:t>
      </w:r>
      <w:r w:rsidR="006E74CF">
        <w:t>)</w:t>
      </w:r>
      <w:r>
        <w:t xml:space="preserve">. The </w:t>
      </w:r>
      <w:r w:rsidR="00A70966">
        <w:t xml:space="preserve">helium </w:t>
      </w:r>
      <w:r>
        <w:t>production rate</w:t>
      </w:r>
      <w:r w:rsidR="00A70966">
        <w:t xml:space="preserve">, </w:t>
      </w:r>
      <w:r w:rsidR="00A70966" w:rsidRPr="006E74CF">
        <w:rPr>
          <w:i/>
        </w:rPr>
        <w:t>g</w:t>
      </w:r>
      <w:r w:rsidR="00A70966" w:rsidRPr="006E74CF">
        <w:rPr>
          <w:i/>
          <w:vertAlign w:val="subscript"/>
        </w:rPr>
        <w:t>r</w:t>
      </w:r>
      <w:r w:rsidR="00A70966">
        <w:t xml:space="preserve"> (</w:t>
      </w:r>
      <w:r w:rsidR="00A70966" w:rsidRPr="00A70966">
        <w:t>cm</w:t>
      </w:r>
      <w:r w:rsidR="00A70966" w:rsidRPr="006E74CF">
        <w:rPr>
          <w:vertAlign w:val="superscript"/>
        </w:rPr>
        <w:t>3</w:t>
      </w:r>
      <w:r w:rsidR="00A70966" w:rsidRPr="00A70966">
        <w:t xml:space="preserve"> STP/</w:t>
      </w:r>
      <w:r w:rsidR="00A70966" w:rsidRPr="006E74CF">
        <w:t>g</w:t>
      </w:r>
      <w:r w:rsidR="00A70966" w:rsidRPr="006E74CF">
        <w:rPr>
          <w:i/>
          <w:vertAlign w:val="subscript"/>
        </w:rPr>
        <w:t>r</w:t>
      </w:r>
      <w:r w:rsidR="00A70966" w:rsidRPr="00A70966">
        <w:t>/s</w:t>
      </w:r>
      <w:r w:rsidR="00A70966">
        <w:t>),</w:t>
      </w:r>
      <w:r>
        <w:t xml:space="preserve"> is calculated </w:t>
      </w:r>
      <w:r w:rsidR="00A70966">
        <w:t>as</w:t>
      </w:r>
      <w:r>
        <w:t>:</w:t>
      </w:r>
    </w:p>
    <w:p w14:paraId="683F9DBE" w14:textId="32C8BFC3" w:rsidR="006D4DB1" w:rsidRPr="00D57E8A" w:rsidRDefault="004C3690" w:rsidP="006D4DB1">
      <w:pPr>
        <w:pStyle w:val="Equation"/>
      </w:pPr>
      <m:oMath>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=3.82×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-21</m:t>
            </m:r>
          </m:sup>
        </m:sSup>
        <m:d>
          <m:dPr>
            <m:begChr m:val="["/>
            <m:endChr m:val="]"/>
            <m:ctrlPr>
              <w:rPr>
                <w:rFonts w:ascii="Cambria Math" w:eastAsiaTheme="minorEastAsia" w:hAnsi="Cambria Math"/>
              </w:rPr>
            </m:ctrlPr>
          </m:dPr>
          <m:e>
            <m:r>
              <m:rPr>
                <m:nor/>
              </m:rPr>
              <m:t>U</m:t>
            </m:r>
          </m:e>
        </m:d>
        <m:r>
          <m:rPr>
            <m:sty m:val="p"/>
          </m:rPr>
          <w:rPr>
            <w:rFonts w:ascii="Cambria Math" w:hAnsi="Cambria Math"/>
          </w:rPr>
          <m:t>+9.09×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d>
          <m:dPr>
            <m:begChr m:val="["/>
            <m:endChr m:val="]"/>
            <m:ctrlPr>
              <w:rPr>
                <w:rFonts w:ascii="Cambria Math" w:eastAsiaTheme="minorEastAsia" w:hAnsi="Cambria Math"/>
              </w:rPr>
            </m:ctrlPr>
          </m:dPr>
          <m:e>
            <m:r>
              <m:rPr>
                <m:nor/>
              </m:rPr>
              <m:t>Th</m:t>
            </m:r>
          </m:e>
        </m:d>
      </m:oMath>
      <w:r w:rsidR="006D4DB1" w:rsidRPr="00D57E8A">
        <w:tab/>
      </w:r>
      <w:r w:rsidR="006D4DB1">
        <w:t xml:space="preserve">  </w:t>
      </w:r>
      <w:r w:rsidR="006D4DB1" w:rsidRPr="00D57E8A">
        <w:t>(</w:t>
      </w:r>
      <w:r w:rsidR="00422637">
        <w:fldChar w:fldCharType="begin"/>
      </w:r>
      <w:r w:rsidR="00422637">
        <w:instrText xml:space="preserve"> SEQ Equation \* ARABIC </w:instrText>
      </w:r>
      <w:r w:rsidR="00422637">
        <w:fldChar w:fldCharType="separate"/>
      </w:r>
      <w:r w:rsidR="0066372C">
        <w:rPr>
          <w:noProof/>
        </w:rPr>
        <w:t>9</w:t>
      </w:r>
      <w:r w:rsidR="00422637">
        <w:rPr>
          <w:noProof/>
        </w:rPr>
        <w:fldChar w:fldCharType="end"/>
      </w:r>
      <w:r w:rsidR="006D4DB1" w:rsidRPr="00D57E8A">
        <w:t>)</w:t>
      </w:r>
    </w:p>
    <w:p w14:paraId="6B937C61" w14:textId="570BEE38" w:rsidR="006D4DB1" w:rsidRDefault="006D4DB1" w:rsidP="006D4DB1">
      <w:pPr>
        <w:pStyle w:val="BodyText"/>
      </w:pPr>
      <w:proofErr w:type="gramStart"/>
      <w:r>
        <w:t>where</w:t>
      </w:r>
      <w:proofErr w:type="gramEnd"/>
      <w:r>
        <w:t xml:space="preserve"> U and </w:t>
      </w:r>
      <w:proofErr w:type="spellStart"/>
      <w:r>
        <w:t>Th</w:t>
      </w:r>
      <w:proofErr w:type="spellEnd"/>
      <w:r>
        <w:t xml:space="preserve"> concentrations are in ppm. The parameter </w:t>
      </w:r>
      <w:proofErr w:type="spellStart"/>
      <w:proofErr w:type="gramStart"/>
      <w:r w:rsidRPr="006E74CF">
        <w:rPr>
          <w:i/>
        </w:rPr>
        <w:t>g</w:t>
      </w:r>
      <w:r w:rsidR="006E74CF">
        <w:rPr>
          <w:i/>
          <w:vertAlign w:val="subscript"/>
        </w:rPr>
        <w:t>w</w:t>
      </w:r>
      <w:proofErr w:type="spellEnd"/>
      <w:proofErr w:type="gramEnd"/>
      <w:r>
        <w:t xml:space="preserve"> </w:t>
      </w:r>
      <w:r w:rsidR="006E74CF">
        <w:t>(cm</w:t>
      </w:r>
      <w:r w:rsidR="006E74CF" w:rsidRPr="001524EA">
        <w:rPr>
          <w:vertAlign w:val="superscript"/>
        </w:rPr>
        <w:t>3</w:t>
      </w:r>
      <w:r w:rsidR="006E74CF">
        <w:t> STP/</w:t>
      </w:r>
      <w:proofErr w:type="spellStart"/>
      <w:r w:rsidR="006E74CF" w:rsidRPr="006E74CF">
        <w:t>g</w:t>
      </w:r>
      <w:r w:rsidR="006E74CF" w:rsidRPr="006E74CF">
        <w:rPr>
          <w:i/>
          <w:vertAlign w:val="subscript"/>
        </w:rPr>
        <w:t>w</w:t>
      </w:r>
      <w:proofErr w:type="spellEnd"/>
      <w:r w:rsidR="006E74CF">
        <w:t xml:space="preserve">/s) </w:t>
      </w:r>
      <w:r>
        <w:t xml:space="preserve">is </w:t>
      </w:r>
      <w:r w:rsidR="00A70966">
        <w:t xml:space="preserve">calculated from </w:t>
      </w:r>
      <w:r w:rsidRPr="006E74CF">
        <w:rPr>
          <w:i/>
        </w:rPr>
        <w:t>g</w:t>
      </w:r>
      <w:r w:rsidR="006E74CF">
        <w:rPr>
          <w:i/>
          <w:vertAlign w:val="subscript"/>
        </w:rPr>
        <w:t>r</w:t>
      </w:r>
      <w:r>
        <w:t xml:space="preserve"> </w:t>
      </w:r>
      <w:r w:rsidR="00A70966">
        <w:t>by</w:t>
      </w:r>
      <w:r w:rsidR="00E306E7">
        <w:t>:</w:t>
      </w:r>
    </w:p>
    <w:p w14:paraId="141786D5" w14:textId="00E5C09E" w:rsidR="006D4DB1" w:rsidRDefault="004C3690" w:rsidP="006D4DB1">
      <w:pPr>
        <w:pStyle w:val="Equation"/>
      </w:pPr>
      <m:oMath>
        <m:sSub>
          <m:sSubPr>
            <m:ctrlPr>
              <w:rPr>
                <w:rFonts w:ascii="Cambria Math" w:hAnsi="Cambria Math"/>
              </w:rPr>
            </m:ctrlPr>
          </m:sSubPr>
          <m:e>
            <m:r>
              <w:rPr>
                <w:rFonts w:ascii="Cambria Math" w:hAnsi="Cambria Math"/>
              </w:rPr>
              <m:t>g</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sSub>
          <m:sSubPr>
            <m:ctrlPr>
              <w:rPr>
                <w:rFonts w:ascii="Cambria Math" w:hAnsi="Cambria Math"/>
              </w:rPr>
            </m:ctrlPr>
          </m:sSubPr>
          <m:e>
            <m:r>
              <w:rPr>
                <w:rFonts w:ascii="Cambria Math" w:hAnsi="Cambria Math"/>
              </w:rPr>
              <m:t>ρ</m:t>
            </m:r>
          </m:e>
          <m:sub>
            <m:r>
              <w:rPr>
                <w:rFonts w:ascii="Cambria Math" w:hAnsi="Cambria Math"/>
              </w:rPr>
              <m:t>b</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r>
              <m:rPr>
                <m:sty m:val="p"/>
              </m:rPr>
              <w:rPr>
                <w:rFonts w:ascii="Cambria Math" w:hAnsi="Cambria Math"/>
              </w:rPr>
              <m:t>-1</m:t>
            </m:r>
          </m:e>
        </m:d>
      </m:oMath>
      <w:r w:rsidR="006D4DB1">
        <w:tab/>
        <w:t xml:space="preserve">  (</w:t>
      </w:r>
      <w:r w:rsidR="00422637">
        <w:fldChar w:fldCharType="begin"/>
      </w:r>
      <w:r w:rsidR="00422637">
        <w:instrText xml:space="preserve"> SEQ Equation \* ARABIC </w:instrText>
      </w:r>
      <w:r w:rsidR="00422637">
        <w:fldChar w:fldCharType="separate"/>
      </w:r>
      <w:r w:rsidR="0066372C">
        <w:rPr>
          <w:noProof/>
        </w:rPr>
        <w:t>10</w:t>
      </w:r>
      <w:r w:rsidR="00422637">
        <w:rPr>
          <w:noProof/>
        </w:rPr>
        <w:fldChar w:fldCharType="end"/>
      </w:r>
      <w:r w:rsidR="006D4DB1">
        <w:t>)</w:t>
      </w:r>
    </w:p>
    <w:p w14:paraId="47D37153" w14:textId="61407CCA" w:rsidR="00076CE9" w:rsidRDefault="006D4DB1" w:rsidP="006D4DB1">
      <w:pPr>
        <w:pStyle w:val="BodyText"/>
        <w:rPr>
          <w:lang w:eastAsia="en-US"/>
        </w:rPr>
      </w:pPr>
      <w:proofErr w:type="gramStart"/>
      <w:r>
        <w:rPr>
          <w:lang w:eastAsia="en-US"/>
        </w:rPr>
        <w:t>where</w:t>
      </w:r>
      <w:proofErr w:type="gramEnd"/>
      <w:r>
        <w:rPr>
          <w:lang w:eastAsia="en-US"/>
        </w:rPr>
        <w:t xml:space="preserve"> </w:t>
      </w:r>
      <w:proofErr w:type="spellStart"/>
      <w:r w:rsidRPr="001524EA">
        <w:rPr>
          <w:i/>
          <w:lang w:eastAsia="en-US"/>
        </w:rPr>
        <w:t>ρ</w:t>
      </w:r>
      <w:r w:rsidRPr="001524EA">
        <w:rPr>
          <w:i/>
          <w:vertAlign w:val="subscript"/>
          <w:lang w:eastAsia="en-US"/>
        </w:rPr>
        <w:t>b</w:t>
      </w:r>
      <w:proofErr w:type="spellEnd"/>
      <w:r>
        <w:rPr>
          <w:lang w:eastAsia="en-US"/>
        </w:rPr>
        <w:t xml:space="preserve"> is the dry bulk density</w:t>
      </w:r>
      <w:r w:rsidR="00A70966">
        <w:rPr>
          <w:lang w:eastAsia="en-US"/>
        </w:rPr>
        <w:t xml:space="preserve"> of the </w:t>
      </w:r>
      <w:r w:rsidR="00A70966" w:rsidRPr="00A70966">
        <w:rPr>
          <w:lang w:eastAsia="en-US"/>
        </w:rPr>
        <w:t>porous medi</w:t>
      </w:r>
      <w:r w:rsidR="00A70966">
        <w:rPr>
          <w:lang w:eastAsia="en-US"/>
        </w:rPr>
        <w:t>um</w:t>
      </w:r>
      <w:r w:rsidR="006A469E">
        <w:rPr>
          <w:lang w:eastAsia="en-US"/>
        </w:rPr>
        <w:t>.</w:t>
      </w:r>
    </w:p>
    <w:p w14:paraId="4BC213E7" w14:textId="77777777" w:rsidR="00076CE9" w:rsidRDefault="006D4DB1" w:rsidP="00076CE9">
      <w:pPr>
        <w:pStyle w:val="BodyText"/>
        <w:rPr>
          <w:lang w:eastAsia="en-US"/>
        </w:rPr>
      </w:pPr>
      <w:r>
        <w:rPr>
          <w:lang w:eastAsia="en-US"/>
        </w:rPr>
        <w:t>Two different solutions to Eq</w:t>
      </w:r>
      <w:r w:rsidR="00BA7A7F">
        <w:rPr>
          <w:lang w:eastAsia="en-US"/>
        </w:rPr>
        <w:t>uation</w:t>
      </w:r>
      <w:r>
        <w:rPr>
          <w:lang w:eastAsia="en-US"/>
        </w:rPr>
        <w:t xml:space="preserve"> 4 were </w:t>
      </w:r>
      <w:r w:rsidR="00A70966">
        <w:rPr>
          <w:lang w:eastAsia="en-US"/>
        </w:rPr>
        <w:t>computed:</w:t>
      </w:r>
      <w:r>
        <w:rPr>
          <w:lang w:eastAsia="en-US"/>
        </w:rPr>
        <w:t xml:space="preserve"> a steady-state analytical solution </w:t>
      </w:r>
      <w:r w:rsidR="00A70966">
        <w:rPr>
          <w:lang w:eastAsia="en-US"/>
        </w:rPr>
        <w:t xml:space="preserve">and </w:t>
      </w:r>
      <w:r>
        <w:rPr>
          <w:lang w:eastAsia="en-US"/>
        </w:rPr>
        <w:t xml:space="preserve">a transient implicit numerical solution. </w:t>
      </w:r>
      <w:r w:rsidR="00A70966">
        <w:rPr>
          <w:lang w:eastAsia="en-US"/>
        </w:rPr>
        <w:t>B</w:t>
      </w:r>
      <w:r>
        <w:rPr>
          <w:lang w:eastAsia="en-US"/>
        </w:rPr>
        <w:t>oth models</w:t>
      </w:r>
      <w:r w:rsidR="00A70966">
        <w:rPr>
          <w:lang w:eastAsia="en-US"/>
        </w:rPr>
        <w:t xml:space="preserve"> </w:t>
      </w:r>
      <w:r w:rsidR="00A70966" w:rsidRPr="00C80237">
        <w:t>featured</w:t>
      </w:r>
      <w:r w:rsidR="00A70966">
        <w:rPr>
          <w:lang w:eastAsia="en-US"/>
        </w:rPr>
        <w:t xml:space="preserve"> </w:t>
      </w:r>
      <w:proofErr w:type="spellStart"/>
      <w:r w:rsidR="00A70966">
        <w:rPr>
          <w:lang w:eastAsia="en-US"/>
        </w:rPr>
        <w:t>Dirichlet</w:t>
      </w:r>
      <w:proofErr w:type="spellEnd"/>
      <w:r w:rsidR="00A70966">
        <w:rPr>
          <w:lang w:eastAsia="en-US"/>
        </w:rPr>
        <w:t xml:space="preserve"> (i.e.</w:t>
      </w:r>
      <w:r w:rsidR="00596116">
        <w:rPr>
          <w:lang w:eastAsia="en-US"/>
        </w:rPr>
        <w:t>,</w:t>
      </w:r>
      <w:r w:rsidR="00A70966">
        <w:rPr>
          <w:lang w:eastAsia="en-US"/>
        </w:rPr>
        <w:t xml:space="preserve"> </w:t>
      </w:r>
      <w:r w:rsidR="00A70966" w:rsidRPr="00A70966">
        <w:rPr>
          <w:lang w:eastAsia="en-US"/>
        </w:rPr>
        <w:t>specifi</w:t>
      </w:r>
      <w:r w:rsidR="000E4EB6">
        <w:rPr>
          <w:lang w:eastAsia="en-US"/>
        </w:rPr>
        <w:t>ed</w:t>
      </w:r>
      <w:r w:rsidR="00A70966" w:rsidRPr="00A70966">
        <w:rPr>
          <w:lang w:eastAsia="en-US"/>
        </w:rPr>
        <w:t xml:space="preserve"> concentration</w:t>
      </w:r>
      <w:r w:rsidR="000E4EB6">
        <w:rPr>
          <w:lang w:eastAsia="en-US"/>
        </w:rPr>
        <w:t>)</w:t>
      </w:r>
      <w:r w:rsidR="00A70966" w:rsidRPr="00A70966">
        <w:rPr>
          <w:lang w:eastAsia="en-US"/>
        </w:rPr>
        <w:t xml:space="preserve"> </w:t>
      </w:r>
      <w:r>
        <w:rPr>
          <w:lang w:eastAsia="en-US"/>
        </w:rPr>
        <w:t>boundary conditions</w:t>
      </w:r>
      <w:r w:rsidR="000E4EB6">
        <w:rPr>
          <w:lang w:eastAsia="en-US"/>
        </w:rPr>
        <w:t>.</w:t>
      </w:r>
      <w:r w:rsidR="00473324">
        <w:rPr>
          <w:lang w:eastAsia="en-US"/>
        </w:rPr>
        <w:t xml:space="preserve"> </w:t>
      </w:r>
      <w:r w:rsidR="000E4EB6">
        <w:rPr>
          <w:lang w:eastAsia="en-US"/>
        </w:rPr>
        <w:t>T</w:t>
      </w:r>
      <w:r>
        <w:rPr>
          <w:lang w:eastAsia="en-US"/>
        </w:rPr>
        <w:t xml:space="preserve">he </w:t>
      </w:r>
      <w:r w:rsidR="000E4EB6">
        <w:rPr>
          <w:lang w:eastAsia="en-US"/>
        </w:rPr>
        <w:t xml:space="preserve">numerical </w:t>
      </w:r>
      <w:r>
        <w:rPr>
          <w:lang w:eastAsia="en-US"/>
        </w:rPr>
        <w:t>model</w:t>
      </w:r>
      <w:r w:rsidR="000E4EB6">
        <w:rPr>
          <w:lang w:eastAsia="en-US"/>
        </w:rPr>
        <w:t xml:space="preserve"> featured </w:t>
      </w:r>
      <w:r>
        <w:rPr>
          <w:lang w:eastAsia="en-US"/>
        </w:rPr>
        <w:t>time</w:t>
      </w:r>
      <w:r w:rsidR="000E4EB6">
        <w:rPr>
          <w:lang w:eastAsia="en-US"/>
        </w:rPr>
        <w:t xml:space="preserve">-varying </w:t>
      </w:r>
      <w:proofErr w:type="spellStart"/>
      <w:r w:rsidR="000E4EB6">
        <w:rPr>
          <w:lang w:eastAsia="en-US"/>
        </w:rPr>
        <w:t>Dirichlet</w:t>
      </w:r>
      <w:proofErr w:type="spellEnd"/>
      <w:r w:rsidR="000E4EB6">
        <w:rPr>
          <w:lang w:eastAsia="en-US"/>
        </w:rPr>
        <w:t xml:space="preserve"> conditions</w:t>
      </w:r>
      <w:r>
        <w:rPr>
          <w:lang w:eastAsia="en-US"/>
        </w:rPr>
        <w:t xml:space="preserve">. The </w:t>
      </w:r>
      <w:r w:rsidR="000E4EB6">
        <w:rPr>
          <w:lang w:eastAsia="en-US"/>
        </w:rPr>
        <w:t xml:space="preserve">numerical </w:t>
      </w:r>
      <w:r>
        <w:rPr>
          <w:lang w:eastAsia="en-US"/>
        </w:rPr>
        <w:t>model also allow</w:t>
      </w:r>
      <w:r w:rsidR="000E4EB6">
        <w:rPr>
          <w:lang w:eastAsia="en-US"/>
        </w:rPr>
        <w:t>ed</w:t>
      </w:r>
      <w:r>
        <w:rPr>
          <w:lang w:eastAsia="en-US"/>
        </w:rPr>
        <w:t xml:space="preserve"> several parameters</w:t>
      </w:r>
      <w:r w:rsidR="000E4EB6" w:rsidRPr="000E4EB6">
        <w:rPr>
          <w:lang w:eastAsia="en-US"/>
        </w:rPr>
        <w:t>, including diffusivity</w:t>
      </w:r>
      <w:r w:rsidR="000E4EB6">
        <w:rPr>
          <w:lang w:eastAsia="en-US"/>
        </w:rPr>
        <w:t>,</w:t>
      </w:r>
      <w:r>
        <w:rPr>
          <w:lang w:eastAsia="en-US"/>
        </w:rPr>
        <w:t xml:space="preserve"> to be </w:t>
      </w:r>
      <w:r w:rsidR="000E4EB6">
        <w:rPr>
          <w:lang w:eastAsia="en-US"/>
        </w:rPr>
        <w:t xml:space="preserve">specified </w:t>
      </w:r>
      <w:r>
        <w:rPr>
          <w:lang w:eastAsia="en-US"/>
        </w:rPr>
        <w:t>a</w:t>
      </w:r>
      <w:r w:rsidR="000E4EB6">
        <w:rPr>
          <w:lang w:eastAsia="en-US"/>
        </w:rPr>
        <w:t>s</w:t>
      </w:r>
      <w:r>
        <w:rPr>
          <w:lang w:eastAsia="en-US"/>
        </w:rPr>
        <w:t xml:space="preserve"> function</w:t>
      </w:r>
      <w:r w:rsidR="000E4EB6">
        <w:rPr>
          <w:lang w:eastAsia="en-US"/>
        </w:rPr>
        <w:t>s</w:t>
      </w:r>
      <w:r>
        <w:rPr>
          <w:lang w:eastAsia="en-US"/>
        </w:rPr>
        <w:t xml:space="preserve"> of depth</w:t>
      </w:r>
      <w:r w:rsidR="000E4EB6">
        <w:rPr>
          <w:lang w:eastAsia="en-US"/>
        </w:rPr>
        <w:t>.</w:t>
      </w:r>
    </w:p>
    <w:p w14:paraId="1C655745" w14:textId="6F825769" w:rsidR="006D4DB1" w:rsidRDefault="006D4DB1" w:rsidP="00076CE9">
      <w:pPr>
        <w:pStyle w:val="Heading3"/>
        <w:rPr>
          <w:lang w:eastAsia="en-US"/>
        </w:rPr>
      </w:pPr>
      <w:r w:rsidRPr="00C80237">
        <w:t>Helium</w:t>
      </w:r>
      <w:r>
        <w:rPr>
          <w:lang w:eastAsia="en-US"/>
        </w:rPr>
        <w:t xml:space="preserve"> </w:t>
      </w:r>
      <w:r w:rsidRPr="006D4DB1">
        <w:t>diffusion</w:t>
      </w:r>
      <w:r>
        <w:rPr>
          <w:lang w:eastAsia="en-US"/>
        </w:rPr>
        <w:t xml:space="preserve"> in quartz</w:t>
      </w:r>
    </w:p>
    <w:p w14:paraId="79AD3ABE" w14:textId="17863537" w:rsidR="00596116" w:rsidRDefault="00C16539" w:rsidP="006D4DB1">
      <w:pPr>
        <w:pStyle w:val="BodyText"/>
        <w:rPr>
          <w:lang w:eastAsia="en-US"/>
        </w:rPr>
      </w:pPr>
      <w:r>
        <w:rPr>
          <w:lang w:eastAsia="en-US"/>
        </w:rPr>
        <w:t>Model results were compared to t</w:t>
      </w:r>
      <w:r w:rsidR="006D4DB1">
        <w:rPr>
          <w:lang w:eastAsia="en-US"/>
        </w:rPr>
        <w:t xml:space="preserve">he step heating helium release data </w:t>
      </w:r>
      <w:r>
        <w:rPr>
          <w:lang w:eastAsia="en-US"/>
        </w:rPr>
        <w:t>in order to estimate</w:t>
      </w:r>
      <w:r w:rsidR="006D4DB1">
        <w:rPr>
          <w:lang w:eastAsia="en-US"/>
        </w:rPr>
        <w:t xml:space="preserve"> the rate of </w:t>
      </w:r>
      <w:r>
        <w:rPr>
          <w:lang w:eastAsia="en-US"/>
        </w:rPr>
        <w:t xml:space="preserve">helium </w:t>
      </w:r>
      <w:r w:rsidR="006D4DB1">
        <w:rPr>
          <w:lang w:eastAsia="en-US"/>
        </w:rPr>
        <w:t>diffusion</w:t>
      </w:r>
      <w:r>
        <w:rPr>
          <w:lang w:eastAsia="en-US"/>
        </w:rPr>
        <w:t xml:space="preserve"> from quartz grains to pore water</w:t>
      </w:r>
      <w:r w:rsidR="006D4DB1">
        <w:rPr>
          <w:lang w:eastAsia="en-US"/>
        </w:rPr>
        <w:t>.</w:t>
      </w:r>
      <w:r w:rsidR="00473324">
        <w:rPr>
          <w:lang w:eastAsia="en-US"/>
        </w:rPr>
        <w:t xml:space="preserve"> </w:t>
      </w:r>
      <w:r w:rsidR="00E12D4E">
        <w:rPr>
          <w:lang w:eastAsia="en-US"/>
        </w:rPr>
        <w:t xml:space="preserve">Assuming </w:t>
      </w:r>
      <w:r w:rsidR="00577606">
        <w:rPr>
          <w:lang w:eastAsia="en-US"/>
        </w:rPr>
        <w:t xml:space="preserve">a constant </w:t>
      </w:r>
      <w:r w:rsidR="00E12D4E">
        <w:rPr>
          <w:lang w:eastAsia="en-US"/>
        </w:rPr>
        <w:t xml:space="preserve">diffusion </w:t>
      </w:r>
      <w:r w:rsidR="00577606">
        <w:rPr>
          <w:lang w:eastAsia="en-US"/>
        </w:rPr>
        <w:t>coefficient within the quartz</w:t>
      </w:r>
      <w:r w:rsidR="00A4526A">
        <w:rPr>
          <w:lang w:eastAsia="en-US"/>
        </w:rPr>
        <w:t xml:space="preserve"> (</w:t>
      </w:r>
      <w:proofErr w:type="spellStart"/>
      <w:r w:rsidR="00A4526A" w:rsidRPr="00A4526A">
        <w:rPr>
          <w:i/>
          <w:lang w:eastAsia="en-US"/>
        </w:rPr>
        <w:t>D</w:t>
      </w:r>
      <w:r w:rsidR="00A4526A" w:rsidRPr="00A4526A">
        <w:rPr>
          <w:i/>
          <w:vertAlign w:val="subscript"/>
          <w:lang w:eastAsia="en-US"/>
        </w:rPr>
        <w:t>q</w:t>
      </w:r>
      <w:proofErr w:type="spellEnd"/>
      <w:r w:rsidR="00A4526A">
        <w:rPr>
          <w:lang w:eastAsia="en-US"/>
        </w:rPr>
        <w:t>)</w:t>
      </w:r>
      <w:r w:rsidR="00577606">
        <w:rPr>
          <w:lang w:eastAsia="en-US"/>
        </w:rPr>
        <w:t xml:space="preserve">, the governing equation is </w:t>
      </w:r>
      <w:r w:rsidR="00577606">
        <w:rPr>
          <w:lang w:eastAsia="en-US"/>
        </w:rPr>
        <w:fldChar w:fldCharType="begin"/>
      </w:r>
      <w:r w:rsidR="002D3033">
        <w:rPr>
          <w:lang w:eastAsia="en-US"/>
        </w:rPr>
        <w:instrText xml:space="preserve"> ADDIN EN.CITE &lt;EndNote&gt;&lt;Cite&gt;&lt;Author&gt;Crank&lt;/Author&gt;&lt;Year&gt;1975&lt;/Year&gt;&lt;RecNum&gt;22&lt;/RecNum&gt;&lt;IDText&gt;The Mathematics of Diffusion&lt;/IDText&gt;&lt;DisplayText&gt;(Crank 1975)&lt;/DisplayText&gt;&lt;record&gt;&lt;rec-number&gt;22&lt;/rec-number&gt;&lt;foreign-keys&gt;&lt;key app="EN" db-id="xsexsdeavw900aew9xqxrzzyttv0wxs0rf9r" timestamp="1520396239"&gt;22&lt;/key&gt;&lt;/foreign-keys&gt;&lt;ref-type name="Book"&gt;6&lt;/ref-type&gt;&lt;contributors&gt;&lt;authors&gt;&lt;author&gt;Crank, J.&lt;/author&gt;&lt;/authors&gt;&lt;/contributors&gt;&lt;titles&gt;&lt;title&gt;The Mathematics of Diffusion&lt;/title&gt;&lt;short-title&gt;The Mathematics of Diffusion&lt;/short-title&gt;&lt;/titles&gt;&lt;edition&gt;2nd&lt;/edition&gt;&lt;section&gt;414&lt;/section&gt;&lt;dates&gt;&lt;year&gt;1975&lt;/year&gt;&lt;/dates&gt;&lt;pub-location&gt;Oxford&lt;/pub-location&gt;&lt;publisher&gt;Clarendon&lt;/publisher&gt;&lt;urls&gt;&lt;/urls&gt;&lt;/record&gt;&lt;/Cite&gt;&lt;/EndNote&gt;</w:instrText>
      </w:r>
      <w:r w:rsidR="00577606">
        <w:rPr>
          <w:lang w:eastAsia="en-US"/>
        </w:rPr>
        <w:fldChar w:fldCharType="separate"/>
      </w:r>
      <w:r w:rsidR="00577606">
        <w:rPr>
          <w:noProof/>
          <w:lang w:eastAsia="en-US"/>
        </w:rPr>
        <w:t>(Crank 1975)</w:t>
      </w:r>
      <w:r w:rsidR="00577606">
        <w:rPr>
          <w:lang w:eastAsia="en-US"/>
        </w:rPr>
        <w:fldChar w:fldCharType="end"/>
      </w:r>
      <w:r w:rsidR="00577606">
        <w:rPr>
          <w:lang w:eastAsia="en-US"/>
        </w:rPr>
        <w:t>:</w:t>
      </w:r>
    </w:p>
    <w:p w14:paraId="515636BF" w14:textId="0493E341" w:rsidR="00596116" w:rsidRPr="00C80237" w:rsidRDefault="004C3690" w:rsidP="00C80237">
      <w:pPr>
        <w:pStyle w:val="Equation"/>
      </w:pPr>
      <m:oMath>
        <m:f>
          <m:fPr>
            <m:ctrlPr>
              <w:rPr>
                <w:rFonts w:ascii="Cambria Math" w:eastAsiaTheme="minorEastAsia" w:hAnsi="Cambria Math"/>
              </w:rPr>
            </m:ctrlPr>
          </m:fPr>
          <m:num>
            <m:r>
              <w:rPr>
                <w:rFonts w:ascii="Cambria Math" w:hAnsi="Cambria Math"/>
              </w:rPr>
              <m:t>∂C</m:t>
            </m:r>
          </m:num>
          <m:den>
            <m:r>
              <w:rPr>
                <w:rFonts w:ascii="Cambria Math" w:hAnsi="Cambria Math"/>
              </w:rPr>
              <m:t>∂t</m:t>
            </m:r>
          </m:den>
        </m:f>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q</m:t>
            </m:r>
          </m:sub>
        </m:sSub>
        <m:d>
          <m:dPr>
            <m:ctrlPr>
              <w:rPr>
                <w:rFonts w:ascii="Cambria Math" w:hAnsi="Cambria Math"/>
              </w:rPr>
            </m:ctrlPr>
          </m:dPr>
          <m:e>
            <m:f>
              <m:fPr>
                <m:ctrlPr>
                  <w:rPr>
                    <w:rFonts w:ascii="Cambria Math" w:eastAsiaTheme="minorEastAsia" w:hAnsi="Cambria Math"/>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C</m:t>
                </m:r>
              </m:num>
              <m:den>
                <m: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m:t>
                </m:r>
              </m:den>
            </m:f>
            <m:f>
              <m:fPr>
                <m:ctrlPr>
                  <w:rPr>
                    <w:rFonts w:ascii="Cambria Math" w:eastAsiaTheme="minorEastAsia" w:hAnsi="Cambria Math"/>
                  </w:rPr>
                </m:ctrlPr>
              </m:fPr>
              <m:num>
                <m:r>
                  <w:rPr>
                    <w:rFonts w:ascii="Cambria Math" w:hAnsi="Cambria Math"/>
                  </w:rPr>
                  <m:t>∂C</m:t>
                </m:r>
              </m:num>
              <m:den>
                <m:r>
                  <w:rPr>
                    <w:rFonts w:ascii="Cambria Math" w:hAnsi="Cambria Math"/>
                  </w:rPr>
                  <m:t>∂r</m:t>
                </m:r>
              </m:den>
            </m:f>
          </m:e>
        </m:d>
      </m:oMath>
      <w:r w:rsidR="00076CE9">
        <w:tab/>
      </w:r>
      <w:r w:rsidR="00C80237" w:rsidRPr="00C80237">
        <w:t xml:space="preserve">  (</w:t>
      </w:r>
      <w:r w:rsidR="00422637">
        <w:fldChar w:fldCharType="begin"/>
      </w:r>
      <w:r w:rsidR="00422637">
        <w:instrText xml:space="preserve"> SEQ Equation \* ARABIC </w:instrText>
      </w:r>
      <w:r w:rsidR="00422637">
        <w:fldChar w:fldCharType="separate"/>
      </w:r>
      <w:r w:rsidR="0066372C">
        <w:rPr>
          <w:noProof/>
        </w:rPr>
        <w:t>11</w:t>
      </w:r>
      <w:r w:rsidR="00422637">
        <w:rPr>
          <w:noProof/>
        </w:rPr>
        <w:fldChar w:fldCharType="end"/>
      </w:r>
      <w:r w:rsidR="00C80237" w:rsidRPr="00C80237">
        <w:t>)</w:t>
      </w:r>
    </w:p>
    <w:p w14:paraId="76D1B9FF" w14:textId="16A61FED" w:rsidR="006D4DB1" w:rsidRPr="00394E67" w:rsidRDefault="00577606" w:rsidP="006D4DB1">
      <w:pPr>
        <w:pStyle w:val="BodyText"/>
        <w:rPr>
          <w:lang w:eastAsia="en-US"/>
        </w:rPr>
      </w:pPr>
      <w:proofErr w:type="gramStart"/>
      <w:r>
        <w:rPr>
          <w:lang w:eastAsia="en-US"/>
        </w:rPr>
        <w:t>where</w:t>
      </w:r>
      <w:proofErr w:type="gramEnd"/>
      <w:r>
        <w:rPr>
          <w:lang w:eastAsia="en-US"/>
        </w:rPr>
        <w:t xml:space="preserve"> </w:t>
      </w:r>
      <w:r w:rsidRPr="00577606">
        <w:rPr>
          <w:i/>
          <w:lang w:eastAsia="en-US"/>
        </w:rPr>
        <w:t>r</w:t>
      </w:r>
      <w:r>
        <w:rPr>
          <w:lang w:eastAsia="en-US"/>
        </w:rPr>
        <w:t xml:space="preserve"> is the radial distance from the centre of the sphere. Assuming a constant </w:t>
      </w:r>
      <w:proofErr w:type="spellStart"/>
      <w:r>
        <w:rPr>
          <w:lang w:eastAsia="en-US"/>
        </w:rPr>
        <w:t>Dirichlet</w:t>
      </w:r>
      <w:proofErr w:type="spellEnd"/>
      <w:r>
        <w:rPr>
          <w:lang w:eastAsia="en-US"/>
        </w:rPr>
        <w:t xml:space="preserve"> boundary at the surface and a uniform initial helium concentration in the quartz, Equation 11 was solved with an analytical solution </w:t>
      </w:r>
      <w:r>
        <w:rPr>
          <w:lang w:eastAsia="en-US"/>
        </w:rPr>
        <w:fldChar w:fldCharType="begin"/>
      </w:r>
      <w:r w:rsidR="002D3033">
        <w:rPr>
          <w:lang w:eastAsia="en-US"/>
        </w:rPr>
        <w:instrText xml:space="preserve"> ADDIN EN.CITE &lt;EndNote&gt;&lt;Cite&gt;&lt;Author&gt;Crank&lt;/Author&gt;&lt;Year&gt;1975&lt;/Year&gt;&lt;RecNum&gt;22&lt;/RecNum&gt;&lt;IDText&gt;The Mathematics of Diffusion&lt;/IDText&gt;&lt;DisplayText&gt;(Crank 1975)&lt;/DisplayText&gt;&lt;record&gt;&lt;rec-number&gt;22&lt;/rec-number&gt;&lt;foreign-keys&gt;&lt;key app="EN" db-id="xsexsdeavw900aew9xqxrzzyttv0wxs0rf9r" timestamp="1520396239"&gt;22&lt;/key&gt;&lt;/foreign-keys&gt;&lt;ref-type name="Book"&gt;6&lt;/ref-type&gt;&lt;contributors&gt;&lt;authors&gt;&lt;author&gt;Crank, J.&lt;/author&gt;&lt;/authors&gt;&lt;/contributors&gt;&lt;titles&gt;&lt;title&gt;The Mathematics of Diffusion&lt;/title&gt;&lt;short-title&gt;The Mathematics of Diffusion&lt;/short-title&gt;&lt;/titles&gt;&lt;edition&gt;2nd&lt;/edition&gt;&lt;section&gt;414&lt;/section&gt;&lt;dates&gt;&lt;year&gt;1975&lt;/year&gt;&lt;/dates&gt;&lt;pub-location&gt;Oxford&lt;/pub-location&gt;&lt;publisher&gt;Clarendon&lt;/publisher&gt;&lt;urls&gt;&lt;/urls&gt;&lt;/record&gt;&lt;/Cite&gt;&lt;/EndNote&gt;</w:instrText>
      </w:r>
      <w:r>
        <w:rPr>
          <w:lang w:eastAsia="en-US"/>
        </w:rPr>
        <w:fldChar w:fldCharType="separate"/>
      </w:r>
      <w:r>
        <w:rPr>
          <w:noProof/>
          <w:lang w:eastAsia="en-US"/>
        </w:rPr>
        <w:t>(Crank 1975)</w:t>
      </w:r>
      <w:r>
        <w:rPr>
          <w:lang w:eastAsia="en-US"/>
        </w:rPr>
        <w:fldChar w:fldCharType="end"/>
      </w:r>
      <w:r>
        <w:rPr>
          <w:lang w:eastAsia="en-US"/>
        </w:rPr>
        <w:t xml:space="preserve">. </w:t>
      </w:r>
      <w:r w:rsidR="006D4DB1">
        <w:rPr>
          <w:lang w:eastAsia="en-US"/>
        </w:rPr>
        <w:t xml:space="preserve">The model was </w:t>
      </w:r>
      <w:r w:rsidR="00C16539">
        <w:rPr>
          <w:lang w:eastAsia="en-US"/>
        </w:rPr>
        <w:t xml:space="preserve">calibrated </w:t>
      </w:r>
      <w:r w:rsidR="00480502">
        <w:rPr>
          <w:lang w:eastAsia="en-US"/>
        </w:rPr>
        <w:t xml:space="preserve">for the </w:t>
      </w:r>
      <w:r w:rsidR="00C16539" w:rsidRPr="00C16539">
        <w:rPr>
          <w:lang w:eastAsia="en-US"/>
        </w:rPr>
        <w:t xml:space="preserve">step heating helium release </w:t>
      </w:r>
      <w:r w:rsidR="006D4DB1">
        <w:rPr>
          <w:lang w:eastAsia="en-US"/>
        </w:rPr>
        <w:t xml:space="preserve">data </w:t>
      </w:r>
      <w:r w:rsidR="00E12D4E">
        <w:rPr>
          <w:lang w:eastAsia="en-US"/>
        </w:rPr>
        <w:t>using</w:t>
      </w:r>
      <w:r w:rsidR="00486227">
        <w:rPr>
          <w:lang w:eastAsia="en-US"/>
        </w:rPr>
        <w:t xml:space="preserve"> the GRG (generalised reduced gradient) algorithm implemented with</w:t>
      </w:r>
      <w:r w:rsidR="00E12D4E">
        <w:rPr>
          <w:lang w:eastAsia="en-US"/>
        </w:rPr>
        <w:t xml:space="preserve"> MS Solver to</w:t>
      </w:r>
      <w:r w:rsidR="006D4DB1">
        <w:rPr>
          <w:lang w:eastAsia="en-US"/>
        </w:rPr>
        <w:t xml:space="preserve"> minimis</w:t>
      </w:r>
      <w:r w:rsidR="00E12D4E">
        <w:rPr>
          <w:lang w:eastAsia="en-US"/>
        </w:rPr>
        <w:t>e</w:t>
      </w:r>
      <w:r w:rsidR="006D4DB1">
        <w:rPr>
          <w:lang w:eastAsia="en-US"/>
        </w:rPr>
        <w:t xml:space="preserve"> </w:t>
      </w:r>
      <w:r w:rsidR="00C16539">
        <w:rPr>
          <w:lang w:eastAsia="en-US"/>
        </w:rPr>
        <w:t xml:space="preserve">the sum of squared normalised residuals, </w:t>
      </w:r>
      <w:r w:rsidR="006D4DB1">
        <w:rPr>
          <w:lang w:eastAsia="en-US"/>
        </w:rPr>
        <w:t>Σ</w:t>
      </w:r>
      <w:r w:rsidR="006D4DB1" w:rsidRPr="00B905AF">
        <w:rPr>
          <w:i/>
          <w:lang w:eastAsia="en-US"/>
        </w:rPr>
        <w:t>χ</w:t>
      </w:r>
      <w:r w:rsidR="006D4DB1">
        <w:rPr>
          <w:vertAlign w:val="superscript"/>
          <w:lang w:eastAsia="en-US"/>
        </w:rPr>
        <w:t>2</w:t>
      </w:r>
      <w:r w:rsidR="006D4DB1">
        <w:rPr>
          <w:lang w:eastAsia="en-US"/>
        </w:rPr>
        <w:t>:</w:t>
      </w:r>
    </w:p>
    <w:p w14:paraId="66D953DC" w14:textId="1449B491" w:rsidR="006D4DB1" w:rsidRDefault="004C3690" w:rsidP="006D4DB1">
      <w:pPr>
        <w:pStyle w:val="Equation"/>
      </w:pPr>
      <m:oMath>
        <m:nary>
          <m:naryPr>
            <m:chr m:val="∑"/>
            <m:limLoc m:val="undOvr"/>
            <m:subHide m:val="1"/>
            <m:supHide m:val="1"/>
            <m:ctrlPr>
              <w:rPr>
                <w:rFonts w:ascii="Cambria Math" w:hAnsi="Cambria Math"/>
              </w:rPr>
            </m:ctrlPr>
          </m:naryPr>
          <m:sub/>
          <m:sup/>
          <m:e>
            <m:sSup>
              <m:sSupPr>
                <m:ctrlPr>
                  <w:rPr>
                    <w:rFonts w:ascii="Cambria Math" w:hAnsi="Cambria Math"/>
                  </w:rPr>
                </m:ctrlPr>
              </m:sSupPr>
              <m:e>
                <m:r>
                  <w:rPr>
                    <w:rFonts w:ascii="Cambria Math" w:hAnsi="Cambria Math"/>
                  </w:rPr>
                  <m:t>χ</m:t>
                </m:r>
              </m:e>
              <m:sup>
                <m:r>
                  <m:rPr>
                    <m:sty m:val="p"/>
                  </m:rPr>
                  <w:rPr>
                    <w:rFonts w:ascii="Cambria Math" w:hAnsi="Cambria Math"/>
                  </w:rPr>
                  <m:t>2</m:t>
                </m:r>
              </m:sup>
            </m:sSup>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o</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m:t>
                            </m:r>
                            <m:r>
                              <m:rPr>
                                <m:sty m:val="p"/>
                              </m:rPr>
                              <w:rPr>
                                <w:rFonts w:ascii="Cambria Math" w:hAnsi="Cambria Math"/>
                              </w:rPr>
                              <m:t>,</m:t>
                            </m:r>
                            <m:r>
                              <w:rPr>
                                <w:rFonts w:ascii="Cambria Math" w:hAnsi="Cambria Math"/>
                              </w:rPr>
                              <m:t>t</m:t>
                            </m:r>
                          </m:sub>
                        </m:sSub>
                      </m:num>
                      <m:den>
                        <m:sSub>
                          <m:sSubPr>
                            <m:ctrlPr>
                              <w:rPr>
                                <w:rFonts w:ascii="Cambria Math" w:hAnsi="Cambria Math"/>
                              </w:rPr>
                            </m:ctrlPr>
                          </m:sSubPr>
                          <m:e>
                            <m:r>
                              <m:rPr>
                                <m:nor/>
                              </m:rPr>
                              <m:t>σ</m:t>
                            </m:r>
                          </m:e>
                          <m:sub>
                            <m:r>
                              <w:rPr>
                                <w:rFonts w:ascii="Cambria Math" w:hAnsi="Cambria Math"/>
                              </w:rPr>
                              <m:t>t</m:t>
                            </m:r>
                          </m:sub>
                        </m:sSub>
                      </m:den>
                    </m:f>
                  </m:e>
                </m:d>
              </m:e>
              <m:sup>
                <m:r>
                  <m:rPr>
                    <m:sty m:val="p"/>
                  </m:rPr>
                  <w:rPr>
                    <w:rFonts w:ascii="Cambria Math" w:hAnsi="Cambria Math"/>
                  </w:rPr>
                  <m:t>2</m:t>
                </m:r>
              </m:sup>
            </m:sSup>
          </m:e>
        </m:nary>
      </m:oMath>
      <w:r w:rsidR="006D4DB1">
        <w:tab/>
        <w:t xml:space="preserve">  (</w:t>
      </w:r>
      <w:r w:rsidR="00422637">
        <w:fldChar w:fldCharType="begin"/>
      </w:r>
      <w:r w:rsidR="00422637">
        <w:instrText xml:space="preserve"> SEQ Equation \* ARABIC </w:instrText>
      </w:r>
      <w:r w:rsidR="00422637">
        <w:fldChar w:fldCharType="separate"/>
      </w:r>
      <w:r w:rsidR="0066372C">
        <w:rPr>
          <w:noProof/>
        </w:rPr>
        <w:t>12</w:t>
      </w:r>
      <w:r w:rsidR="00422637">
        <w:rPr>
          <w:noProof/>
        </w:rPr>
        <w:fldChar w:fldCharType="end"/>
      </w:r>
      <w:r w:rsidR="006D4DB1">
        <w:t>)</w:t>
      </w:r>
    </w:p>
    <w:p w14:paraId="3A73123D" w14:textId="60C34217" w:rsidR="006D4DB1" w:rsidRPr="00906F0F" w:rsidRDefault="006D4DB1" w:rsidP="006D4DB1">
      <w:pPr>
        <w:pStyle w:val="BodyText"/>
        <w:rPr>
          <w:lang w:eastAsia="en-US"/>
        </w:rPr>
      </w:pPr>
      <w:proofErr w:type="gramStart"/>
      <w:r>
        <w:rPr>
          <w:lang w:eastAsia="en-US"/>
        </w:rPr>
        <w:t>where</w:t>
      </w:r>
      <w:proofErr w:type="gramEnd"/>
      <w:r>
        <w:rPr>
          <w:lang w:eastAsia="en-US"/>
        </w:rPr>
        <w:t xml:space="preserve"> </w:t>
      </w:r>
      <w:proofErr w:type="spellStart"/>
      <w:r w:rsidRPr="00906F0F">
        <w:rPr>
          <w:i/>
          <w:lang w:eastAsia="en-US"/>
        </w:rPr>
        <w:t>C</w:t>
      </w:r>
      <w:r w:rsidRPr="00906F0F">
        <w:rPr>
          <w:i/>
          <w:vertAlign w:val="subscript"/>
          <w:lang w:eastAsia="en-US"/>
        </w:rPr>
        <w:t>o,</w:t>
      </w:r>
      <w:r w:rsidR="00C16539">
        <w:rPr>
          <w:i/>
          <w:vertAlign w:val="subscript"/>
          <w:lang w:eastAsia="en-US"/>
        </w:rPr>
        <w:t>t</w:t>
      </w:r>
      <w:proofErr w:type="spellEnd"/>
      <w:r w:rsidR="00C16539">
        <w:rPr>
          <w:lang w:eastAsia="en-US"/>
        </w:rPr>
        <w:t xml:space="preserve"> </w:t>
      </w:r>
      <w:r>
        <w:rPr>
          <w:lang w:eastAsia="en-US"/>
        </w:rPr>
        <w:t xml:space="preserve">and </w:t>
      </w:r>
      <w:proofErr w:type="spellStart"/>
      <w:r w:rsidRPr="00906F0F">
        <w:rPr>
          <w:i/>
          <w:lang w:eastAsia="en-US"/>
        </w:rPr>
        <w:t>C</w:t>
      </w:r>
      <w:r>
        <w:rPr>
          <w:i/>
          <w:vertAlign w:val="subscript"/>
          <w:lang w:eastAsia="en-US"/>
        </w:rPr>
        <w:t>m</w:t>
      </w:r>
      <w:r w:rsidRPr="00906F0F">
        <w:rPr>
          <w:i/>
          <w:vertAlign w:val="subscript"/>
          <w:lang w:eastAsia="en-US"/>
        </w:rPr>
        <w:t>,</w:t>
      </w:r>
      <w:r w:rsidR="00C16539">
        <w:rPr>
          <w:i/>
          <w:vertAlign w:val="subscript"/>
          <w:lang w:eastAsia="en-US"/>
        </w:rPr>
        <w:t>t</w:t>
      </w:r>
      <w:proofErr w:type="spellEnd"/>
      <w:r w:rsidR="00C16539">
        <w:rPr>
          <w:lang w:eastAsia="en-US"/>
        </w:rPr>
        <w:t xml:space="preserve"> </w:t>
      </w:r>
      <w:r>
        <w:rPr>
          <w:lang w:eastAsia="en-US"/>
        </w:rPr>
        <w:t xml:space="preserve">are the observed and modelled helium concentrations at time </w:t>
      </w:r>
      <w:r w:rsidR="00C16539">
        <w:rPr>
          <w:i/>
          <w:lang w:eastAsia="en-US"/>
        </w:rPr>
        <w:t>t</w:t>
      </w:r>
      <w:r>
        <w:rPr>
          <w:lang w:eastAsia="en-US"/>
        </w:rPr>
        <w:t xml:space="preserve">, respectively, and </w:t>
      </w:r>
      <w:proofErr w:type="spellStart"/>
      <w:r w:rsidRPr="00B905AF">
        <w:rPr>
          <w:i/>
          <w:lang w:eastAsia="en-US"/>
        </w:rPr>
        <w:t>σ</w:t>
      </w:r>
      <w:r w:rsidR="00C16539">
        <w:rPr>
          <w:i/>
          <w:vertAlign w:val="subscript"/>
          <w:lang w:eastAsia="en-US"/>
        </w:rPr>
        <w:t>t</w:t>
      </w:r>
      <w:proofErr w:type="spellEnd"/>
      <w:r>
        <w:rPr>
          <w:lang w:eastAsia="en-US"/>
        </w:rPr>
        <w:t xml:space="preserve"> is the standard deviation of </w:t>
      </w:r>
      <w:r w:rsidR="00C16539">
        <w:rPr>
          <w:lang w:eastAsia="en-US"/>
        </w:rPr>
        <w:t xml:space="preserve">the </w:t>
      </w:r>
      <w:r>
        <w:rPr>
          <w:lang w:eastAsia="en-US"/>
        </w:rPr>
        <w:t>observation</w:t>
      </w:r>
      <w:r w:rsidR="00C16539">
        <w:rPr>
          <w:lang w:eastAsia="en-US"/>
        </w:rPr>
        <w:t xml:space="preserve"> at time </w:t>
      </w:r>
      <w:r w:rsidR="00C16539">
        <w:rPr>
          <w:i/>
          <w:lang w:eastAsia="en-US"/>
        </w:rPr>
        <w:t>t</w:t>
      </w:r>
      <w:r>
        <w:rPr>
          <w:lang w:eastAsia="en-US"/>
        </w:rPr>
        <w:t xml:space="preserve">. The standard deviation is assumed to be the analytical uncertainty of the helium measurement. Because the </w:t>
      </w:r>
      <w:r w:rsidR="00C16539">
        <w:rPr>
          <w:lang w:eastAsia="en-US"/>
        </w:rPr>
        <w:t xml:space="preserve">helium </w:t>
      </w:r>
      <w:r>
        <w:rPr>
          <w:lang w:eastAsia="en-US"/>
        </w:rPr>
        <w:t xml:space="preserve">concentration at each time step is a cumulative release, the uncertainty </w:t>
      </w:r>
      <w:r w:rsidR="00C16539">
        <w:rPr>
          <w:lang w:eastAsia="en-US"/>
        </w:rPr>
        <w:t xml:space="preserve">of model results </w:t>
      </w:r>
      <w:r>
        <w:rPr>
          <w:lang w:eastAsia="en-US"/>
        </w:rPr>
        <w:t xml:space="preserve">increases with each time step </w:t>
      </w:r>
      <w:r w:rsidR="00C16539">
        <w:rPr>
          <w:lang w:eastAsia="en-US"/>
        </w:rPr>
        <w:t xml:space="preserve">according to </w:t>
      </w:r>
      <w:r>
        <w:rPr>
          <w:lang w:eastAsia="en-US"/>
        </w:rPr>
        <w:t>standard error propagation.</w:t>
      </w:r>
    </w:p>
    <w:p w14:paraId="6B8F768A" w14:textId="5E99FACB" w:rsidR="006D4DB1" w:rsidRPr="00394E67" w:rsidRDefault="006D4DB1" w:rsidP="006D4DB1">
      <w:pPr>
        <w:pStyle w:val="BodyText"/>
        <w:rPr>
          <w:lang w:eastAsia="en-US"/>
        </w:rPr>
      </w:pPr>
      <w:r w:rsidRPr="00D75042">
        <w:rPr>
          <w:lang w:eastAsia="en-US"/>
        </w:rPr>
        <w:t xml:space="preserve">Using </w:t>
      </w:r>
      <w:r>
        <w:rPr>
          <w:lang w:eastAsia="en-US"/>
        </w:rPr>
        <w:t xml:space="preserve">a single diffusion </w:t>
      </w:r>
      <w:r w:rsidR="00486227">
        <w:rPr>
          <w:lang w:eastAsia="en-US"/>
        </w:rPr>
        <w:t>coefficient</w:t>
      </w:r>
      <w:r>
        <w:rPr>
          <w:lang w:eastAsia="en-US"/>
        </w:rPr>
        <w:t xml:space="preserve"> </w:t>
      </w:r>
      <w:r w:rsidR="00C16539">
        <w:rPr>
          <w:lang w:eastAsia="en-US"/>
        </w:rPr>
        <w:t xml:space="preserve">was found to </w:t>
      </w:r>
      <w:r>
        <w:rPr>
          <w:lang w:eastAsia="en-US"/>
        </w:rPr>
        <w:t xml:space="preserve">result in a </w:t>
      </w:r>
      <w:r w:rsidR="00E010D0">
        <w:rPr>
          <w:lang w:eastAsia="en-US"/>
        </w:rPr>
        <w:t xml:space="preserve">poor model calibration (i.e., </w:t>
      </w:r>
      <w:r w:rsidR="00B905AF">
        <w:rPr>
          <w:lang w:eastAsia="en-US"/>
        </w:rPr>
        <w:t>Σ</w:t>
      </w:r>
      <w:r w:rsidR="00B905AF" w:rsidRPr="00B905AF">
        <w:rPr>
          <w:i/>
          <w:lang w:eastAsia="en-US"/>
        </w:rPr>
        <w:t>χ</w:t>
      </w:r>
      <w:r w:rsidR="00B905AF">
        <w:rPr>
          <w:vertAlign w:val="superscript"/>
          <w:lang w:eastAsia="en-US"/>
        </w:rPr>
        <w:t>2</w:t>
      </w:r>
      <w:r w:rsidR="00E010D0">
        <w:rPr>
          <w:lang w:eastAsia="en-US"/>
        </w:rPr>
        <w:t xml:space="preserve"> = </w:t>
      </w:r>
      <w:r w:rsidR="00B905AF">
        <w:rPr>
          <w:lang w:eastAsia="en-US"/>
        </w:rPr>
        <w:t>11–39</w:t>
      </w:r>
      <w:r w:rsidR="00E010D0">
        <w:rPr>
          <w:lang w:eastAsia="en-US"/>
        </w:rPr>
        <w:t>).</w:t>
      </w:r>
      <w:r>
        <w:rPr>
          <w:lang w:eastAsia="en-US"/>
        </w:rPr>
        <w:t xml:space="preserve"> </w:t>
      </w:r>
      <w:r w:rsidR="00E010D0">
        <w:rPr>
          <w:lang w:eastAsia="en-US"/>
        </w:rPr>
        <w:t xml:space="preserve">Consequently, </w:t>
      </w:r>
      <w:r>
        <w:rPr>
          <w:lang w:eastAsia="en-US"/>
        </w:rPr>
        <w:t xml:space="preserve">two diffusion </w:t>
      </w:r>
      <w:r w:rsidR="00486227">
        <w:rPr>
          <w:lang w:eastAsia="en-US"/>
        </w:rPr>
        <w:t>coefficients</w:t>
      </w:r>
      <w:r>
        <w:rPr>
          <w:lang w:eastAsia="en-US"/>
        </w:rPr>
        <w:t xml:space="preserve"> (i.e.</w:t>
      </w:r>
      <w:r w:rsidR="00486227">
        <w:rPr>
          <w:lang w:eastAsia="en-US"/>
        </w:rPr>
        <w:t>,</w:t>
      </w:r>
      <w:r>
        <w:rPr>
          <w:lang w:eastAsia="en-US"/>
        </w:rPr>
        <w:t xml:space="preserve"> slow and fast)</w:t>
      </w:r>
      <w:r w:rsidR="00E010D0">
        <w:rPr>
          <w:lang w:eastAsia="en-US"/>
        </w:rPr>
        <w:t xml:space="preserve"> </w:t>
      </w:r>
      <w:r w:rsidR="00E010D0" w:rsidRPr="00E010D0">
        <w:rPr>
          <w:lang w:eastAsia="en-US"/>
        </w:rPr>
        <w:t>were implemented</w:t>
      </w:r>
      <w:r w:rsidR="00492303">
        <w:rPr>
          <w:lang w:eastAsia="en-US"/>
        </w:rPr>
        <w:t xml:space="preserve">. This would suggest a slow diffusion path and a fast diffusion path due to </w:t>
      </w:r>
      <w:r w:rsidR="00486227">
        <w:rPr>
          <w:lang w:eastAsia="en-US"/>
        </w:rPr>
        <w:t xml:space="preserve">a heterogeneous distribution of </w:t>
      </w:r>
      <w:r w:rsidR="00492303">
        <w:rPr>
          <w:lang w:eastAsia="en-US"/>
        </w:rPr>
        <w:t xml:space="preserve">grain </w:t>
      </w:r>
      <w:r w:rsidR="00814E7D">
        <w:rPr>
          <w:lang w:eastAsia="en-US"/>
        </w:rPr>
        <w:t xml:space="preserve">defects </w:t>
      </w:r>
      <w:r w:rsidR="00814E7D">
        <w:rPr>
          <w:lang w:eastAsia="en-US"/>
        </w:rPr>
        <w:fldChar w:fldCharType="begin"/>
      </w:r>
      <w:r w:rsidR="002D3033">
        <w:rPr>
          <w:lang w:eastAsia="en-US"/>
        </w:rPr>
        <w:instrText xml:space="preserve"> ADDIN EN.CITE &lt;EndNote&gt;&lt;Cite&gt;&lt;Author&gt;Clay&lt;/Author&gt;&lt;Year&gt;2010&lt;/Year&gt;&lt;RecNum&gt;27&lt;/RecNum&gt;&lt;IDText&gt;Two diffusion pathways in quartz: A combined UV-laser and RBS study&lt;/IDText&gt;&lt;DisplayText&gt;(Clay&lt;style face="italic"&gt; et al.&lt;/style&gt; 2010)&lt;/DisplayText&gt;&lt;record&gt;&lt;rec-number&gt;27&lt;/rec-number&gt;&lt;foreign-keys&gt;&lt;key app="EN" db-id="xsexsdeavw900aew9xqxrzzyttv0wxs0rf9r" timestamp="1520396241"&gt;27&lt;/key&gt;&lt;/foreign-keys&gt;&lt;ref-type name="Journal Article"&gt;17&lt;/ref-type&gt;&lt;contributors&gt;&lt;authors&gt;&lt;author&gt;Clay, P. L.&lt;/author&gt;&lt;author&gt;Baxter, E. F.&lt;/author&gt;&lt;author&gt;Cherniak, D. J.&lt;/author&gt;&lt;author&gt;Kelley, S. P.&lt;/author&gt;&lt;author&gt;Thomas, J. B.&lt;/author&gt;&lt;author&gt;Watson, E. B.&lt;/author&gt;&lt;/authors&gt;&lt;/contributors&gt;&lt;titles&gt;&lt;title&gt;Two diffusion pathways in quartz: A combined UV-laser and RBS study&lt;/title&gt;&lt;secondary-title&gt;Geochimica Et Cosmochimica Acta&lt;/secondary-title&gt;&lt;/titles&gt;&lt;periodical&gt;&lt;full-title&gt;Geochimica et Cosmochimica Acta&lt;/full-title&gt;&lt;/periodical&gt;&lt;pages&gt;5906-5925&lt;/pages&gt;&lt;volume&gt;74&lt;/volume&gt;&lt;number&gt;20&lt;/number&gt;&lt;dates&gt;&lt;year&gt;2010&lt;/year&gt;&lt;pub-dates&gt;&lt;date&gt;Oct&lt;/date&gt;&lt;/pub-dates&gt;&lt;/dates&gt;&lt;isbn&gt;0016-7037&lt;/isbn&gt;&lt;accession-num&gt;WOS:000282139000013&lt;/accession-num&gt;&lt;urls&gt;&lt;related-urls&gt;&lt;url&gt;&amp;lt;Go to ISI&amp;gt;://WOS:000282139000013&lt;/url&gt;&lt;/related-urls&gt;&lt;/urls&gt;&lt;electronic-resource-num&gt;10.1016/j.gca.2010.07.014&lt;/electronic-resource-num&gt;&lt;/record&gt;&lt;/Cite&gt;&lt;/EndNote&gt;</w:instrText>
      </w:r>
      <w:r w:rsidR="00814E7D">
        <w:rPr>
          <w:lang w:eastAsia="en-US"/>
        </w:rPr>
        <w:fldChar w:fldCharType="separate"/>
      </w:r>
      <w:r w:rsidR="00814E7D">
        <w:rPr>
          <w:noProof/>
          <w:lang w:eastAsia="en-US"/>
        </w:rPr>
        <w:t>(Clay</w:t>
      </w:r>
      <w:r w:rsidR="00814E7D" w:rsidRPr="00814E7D">
        <w:rPr>
          <w:i/>
          <w:noProof/>
          <w:lang w:eastAsia="en-US"/>
        </w:rPr>
        <w:t xml:space="preserve"> et al.</w:t>
      </w:r>
      <w:r w:rsidR="00814E7D">
        <w:rPr>
          <w:noProof/>
          <w:lang w:eastAsia="en-US"/>
        </w:rPr>
        <w:t xml:space="preserve"> 2010)</w:t>
      </w:r>
      <w:r w:rsidR="00814E7D">
        <w:rPr>
          <w:lang w:eastAsia="en-US"/>
        </w:rPr>
        <w:fldChar w:fldCharType="end"/>
      </w:r>
      <w:r w:rsidR="00492303">
        <w:rPr>
          <w:lang w:eastAsia="en-US"/>
        </w:rPr>
        <w:t xml:space="preserve">. </w:t>
      </w:r>
      <w:r w:rsidR="00486227">
        <w:rPr>
          <w:lang w:eastAsia="en-US"/>
        </w:rPr>
        <w:t>The total helium release is then related to two diffusion coefficients, each contributing a fraction of the total helium</w:t>
      </w:r>
      <w:r>
        <w:rPr>
          <w:lang w:eastAsia="en-US"/>
        </w:rPr>
        <w:t xml:space="preserve">. </w:t>
      </w:r>
      <w:r w:rsidR="00E010D0">
        <w:rPr>
          <w:lang w:eastAsia="en-US"/>
        </w:rPr>
        <w:t>M</w:t>
      </w:r>
      <w:r>
        <w:rPr>
          <w:lang w:eastAsia="en-US"/>
        </w:rPr>
        <w:t xml:space="preserve">odel </w:t>
      </w:r>
      <w:r w:rsidR="00E010D0">
        <w:rPr>
          <w:lang w:eastAsia="en-US"/>
        </w:rPr>
        <w:t xml:space="preserve">calibration </w:t>
      </w:r>
      <w:r>
        <w:rPr>
          <w:lang w:eastAsia="en-US"/>
        </w:rPr>
        <w:t>was performed similarly to the single-rate diffusion model with the addition of the</w:t>
      </w:r>
      <w:r w:rsidR="00486227">
        <w:rPr>
          <w:lang w:eastAsia="en-US"/>
        </w:rPr>
        <w:t xml:space="preserve"> GRG algorithm implemented with</w:t>
      </w:r>
      <w:r>
        <w:rPr>
          <w:lang w:eastAsia="en-US"/>
        </w:rPr>
        <w:t xml:space="preserve"> MS Solver, which was used to minimise Σχ</w:t>
      </w:r>
      <w:r>
        <w:rPr>
          <w:vertAlign w:val="superscript"/>
          <w:lang w:eastAsia="en-US"/>
        </w:rPr>
        <w:t>2</w:t>
      </w:r>
      <w:r>
        <w:rPr>
          <w:lang w:eastAsia="en-US"/>
        </w:rPr>
        <w:t>.</w:t>
      </w:r>
    </w:p>
    <w:p w14:paraId="79C377CD" w14:textId="415B5CBD" w:rsidR="006D4DB1" w:rsidRDefault="006D4DB1" w:rsidP="006D4DB1">
      <w:pPr>
        <w:pStyle w:val="BodyText"/>
        <w:rPr>
          <w:lang w:eastAsia="en-US"/>
        </w:rPr>
      </w:pPr>
      <w:r>
        <w:rPr>
          <w:lang w:eastAsia="en-US"/>
        </w:rPr>
        <w:t>The diffusion</w:t>
      </w:r>
      <w:r w:rsidR="00A4526A">
        <w:rPr>
          <w:lang w:eastAsia="en-US"/>
        </w:rPr>
        <w:t xml:space="preserve"> </w:t>
      </w:r>
      <w:r w:rsidR="00486227">
        <w:rPr>
          <w:lang w:eastAsia="en-US"/>
        </w:rPr>
        <w:t>coefficients</w:t>
      </w:r>
      <w:r>
        <w:rPr>
          <w:lang w:eastAsia="en-US"/>
        </w:rPr>
        <w:t xml:space="preserve"> determined from the release experiments at 290</w:t>
      </w:r>
      <w:r w:rsidR="00F3324C">
        <w:rPr>
          <w:lang w:eastAsia="en-US"/>
        </w:rPr>
        <w:t xml:space="preserve"> °C</w:t>
      </w:r>
      <w:r w:rsidR="00E010D0">
        <w:rPr>
          <w:lang w:eastAsia="en-US"/>
        </w:rPr>
        <w:t xml:space="preserve"> (i.e.</w:t>
      </w:r>
      <w:r w:rsidR="00486227">
        <w:rPr>
          <w:lang w:eastAsia="en-US"/>
        </w:rPr>
        <w:t>,</w:t>
      </w:r>
      <w:r w:rsidR="00E010D0">
        <w:rPr>
          <w:lang w:eastAsia="en-US"/>
        </w:rPr>
        <w:t xml:space="preserve"> </w:t>
      </w:r>
      <w:r w:rsidR="00E010D0" w:rsidRPr="001806F4">
        <w:rPr>
          <w:i/>
          <w:lang w:eastAsia="en-US"/>
        </w:rPr>
        <w:t>D</w:t>
      </w:r>
      <w:r w:rsidR="00E010D0" w:rsidRPr="00727D9F">
        <w:rPr>
          <w:vertAlign w:val="subscript"/>
          <w:lang w:eastAsia="en-US"/>
        </w:rPr>
        <w:t>290,</w:t>
      </w:r>
      <w:r w:rsidR="00E010D0">
        <w:rPr>
          <w:i/>
          <w:vertAlign w:val="subscript"/>
          <w:lang w:eastAsia="en-US"/>
        </w:rPr>
        <w:t>q</w:t>
      </w:r>
      <w:r w:rsidR="00E010D0">
        <w:rPr>
          <w:lang w:eastAsia="en-US"/>
        </w:rPr>
        <w:t>)</w:t>
      </w:r>
      <w:r>
        <w:rPr>
          <w:lang w:eastAsia="en-US"/>
        </w:rPr>
        <w:t xml:space="preserve"> were adjusted to formation temperatures</w:t>
      </w:r>
      <w:r w:rsidR="00FA1AFE">
        <w:rPr>
          <w:lang w:eastAsia="en-US"/>
        </w:rPr>
        <w:t xml:space="preserve"> </w:t>
      </w:r>
      <w:r w:rsidR="00FA1AFE">
        <w:rPr>
          <w:lang w:eastAsia="en-US"/>
        </w:rPr>
        <w:fldChar w:fldCharType="begin"/>
      </w:r>
      <w:r w:rsidR="002D3033">
        <w:rPr>
          <w:lang w:eastAsia="en-US"/>
        </w:rPr>
        <w:instrText xml:space="preserve"> ADDIN EN.CITE &lt;EndNote&gt;&lt;Cite&gt;&lt;Author&gt;Santos (QNT) Pty Ltd&lt;/Author&gt;&lt;Year&gt;2009&lt;/Year&gt;&lt;RecNum&gt;14&lt;/RecNum&gt;&lt;IDText&gt;Slacksmith 1, Well completion report, PEL 1 - NSW&lt;/IDText&gt;&lt;DisplayText&gt;(Santos (QNT) Pty Ltd 2009)&lt;/DisplayText&gt;&lt;record&gt;&lt;rec-number&gt;14&lt;/rec-number&gt;&lt;foreign-keys&gt;&lt;key app="EN" db-id="xsexsdeavw900aew9xqxrzzyttv0wxs0rf9r" timestamp="1520396236"&gt;14&lt;/key&gt;&lt;/foreign-keys&gt;&lt;ref-type name="Report"&gt;27&lt;/ref-type&gt;&lt;contributors&gt;&lt;authors&gt;&lt;author&gt;Santos (QNT) Pty Ltd,&lt;/author&gt;&lt;/authors&gt;&lt;/contributors&gt;&lt;titles&gt;&lt;title&gt;Slacksmith 1, Well completion report, PEL 1 - NSW&lt;/title&gt;&lt;/titles&gt;&lt;pages&gt;28&lt;/pages&gt;&lt;dates&gt;&lt;year&gt;2009&lt;/year&gt;&lt;/dates&gt;&lt;urls&gt;&lt;/urls&gt;&lt;/record&gt;&lt;/Cite&gt;&lt;/EndNote&gt;</w:instrText>
      </w:r>
      <w:r w:rsidR="00FA1AFE">
        <w:rPr>
          <w:lang w:eastAsia="en-US"/>
        </w:rPr>
        <w:fldChar w:fldCharType="separate"/>
      </w:r>
      <w:r w:rsidR="00FA1AFE">
        <w:rPr>
          <w:noProof/>
          <w:lang w:eastAsia="en-US"/>
        </w:rPr>
        <w:t>(Santos (QNT) Pty Ltd 2009)</w:t>
      </w:r>
      <w:r w:rsidR="00FA1AFE">
        <w:rPr>
          <w:lang w:eastAsia="en-US"/>
        </w:rPr>
        <w:fldChar w:fldCharType="end"/>
      </w:r>
      <w:r>
        <w:rPr>
          <w:lang w:eastAsia="en-US"/>
        </w:rPr>
        <w:t xml:space="preserve"> using the Arrhenius equation, by first solving for </w:t>
      </w:r>
      <w:r w:rsidR="00727D9F">
        <w:rPr>
          <w:lang w:eastAsia="en-US"/>
        </w:rPr>
        <w:t>the maximum diffusion rate (</w:t>
      </w:r>
      <w:r w:rsidR="00727D9F" w:rsidRPr="001806F4">
        <w:rPr>
          <w:i/>
          <w:lang w:eastAsia="en-US"/>
        </w:rPr>
        <w:t>D</w:t>
      </w:r>
      <w:r w:rsidR="00727D9F" w:rsidRPr="001806F4">
        <w:rPr>
          <w:vertAlign w:val="subscript"/>
          <w:lang w:eastAsia="en-US"/>
        </w:rPr>
        <w:t>0</w:t>
      </w:r>
      <w:r w:rsidR="00727D9F">
        <w:rPr>
          <w:lang w:eastAsia="en-US"/>
        </w:rPr>
        <w:t xml:space="preserve">; </w:t>
      </w:r>
      <w:r w:rsidR="00727D9F" w:rsidRPr="001806F4">
        <w:rPr>
          <w:lang w:eastAsia="en-US"/>
        </w:rPr>
        <w:t>m</w:t>
      </w:r>
      <w:r w:rsidR="00727D9F" w:rsidRPr="001806F4">
        <w:rPr>
          <w:vertAlign w:val="superscript"/>
          <w:lang w:eastAsia="en-US"/>
        </w:rPr>
        <w:t>2</w:t>
      </w:r>
      <w:r w:rsidR="00727D9F" w:rsidRPr="001806F4">
        <w:rPr>
          <w:lang w:eastAsia="en-US"/>
        </w:rPr>
        <w:t>/s)</w:t>
      </w:r>
      <w:r>
        <w:rPr>
          <w:lang w:eastAsia="en-US"/>
        </w:rPr>
        <w:t xml:space="preserve"> and then finding </w:t>
      </w:r>
      <w:proofErr w:type="spellStart"/>
      <w:r w:rsidR="00727D9F" w:rsidRPr="00727D9F">
        <w:rPr>
          <w:i/>
          <w:lang w:eastAsia="en-US"/>
        </w:rPr>
        <w:t>D</w:t>
      </w:r>
      <w:r w:rsidR="00727D9F" w:rsidRPr="00727D9F">
        <w:rPr>
          <w:i/>
          <w:vertAlign w:val="subscript"/>
          <w:lang w:eastAsia="en-US"/>
        </w:rPr>
        <w:t>q</w:t>
      </w:r>
      <w:proofErr w:type="spellEnd"/>
      <w:r w:rsidR="00727D9F">
        <w:rPr>
          <w:lang w:eastAsia="en-US"/>
        </w:rPr>
        <w:t xml:space="preserve"> </w:t>
      </w:r>
      <w:r>
        <w:rPr>
          <w:lang w:eastAsia="en-US"/>
        </w:rPr>
        <w:t>at the required temperature (</w:t>
      </w:r>
      <w:r w:rsidRPr="001806F4">
        <w:rPr>
          <w:i/>
          <w:lang w:eastAsia="en-US"/>
        </w:rPr>
        <w:t>T</w:t>
      </w:r>
      <w:r>
        <w:rPr>
          <w:lang w:eastAsia="en-US"/>
        </w:rPr>
        <w:t>; K):</w:t>
      </w:r>
    </w:p>
    <w:p w14:paraId="5AD7F46C" w14:textId="47A65B9C" w:rsidR="006D4DB1" w:rsidRDefault="004C3690" w:rsidP="006D4DB1">
      <w:pPr>
        <w:pStyle w:val="Equation"/>
      </w:pPr>
      <m:oMath>
        <m:sSub>
          <m:sSubPr>
            <m:ctrlPr>
              <w:rPr>
                <w:rFonts w:ascii="Cambria Math" w:hAnsi="Cambria Math"/>
                <w:i/>
              </w:rPr>
            </m:ctrlPr>
          </m:sSubPr>
          <m:e>
            <m:r>
              <w:rPr>
                <w:rFonts w:ascii="Cambria Math" w:hAnsi="Cambria Math"/>
              </w:rPr>
              <m:t>D</m:t>
            </m:r>
          </m:e>
          <m:sub>
            <m: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r>
              <w:rPr>
                <w:rFonts w:ascii="Cambria Math" w:hAnsi="Cambria Math"/>
              </w:rPr>
              <m:t>,q</m:t>
            </m:r>
          </m:sub>
        </m:sSub>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a</m:t>
                    </m:r>
                  </m:sub>
                </m:sSub>
              </m:num>
              <m:den>
                <m:r>
                  <w:rPr>
                    <w:rFonts w:ascii="Cambria Math" w:hAnsi="Cambria Math"/>
                  </w:rPr>
                  <m:t>RT</m:t>
                </m:r>
              </m:den>
            </m:f>
          </m:sup>
        </m:sSup>
      </m:oMath>
      <w:r w:rsidR="006D4DB1">
        <w:t>,</w:t>
      </w:r>
      <w:r w:rsidR="006D4DB1">
        <w:tab/>
        <w:t xml:space="preserve">  (</w:t>
      </w:r>
      <w:r w:rsidR="00422637">
        <w:fldChar w:fldCharType="begin"/>
      </w:r>
      <w:r w:rsidR="00422637">
        <w:instrText xml:space="preserve"> SEQ Equation \* ARABIC </w:instrText>
      </w:r>
      <w:r w:rsidR="00422637">
        <w:fldChar w:fldCharType="separate"/>
      </w:r>
      <w:r w:rsidR="0066372C">
        <w:rPr>
          <w:noProof/>
        </w:rPr>
        <w:t>13</w:t>
      </w:r>
      <w:r w:rsidR="00422637">
        <w:rPr>
          <w:noProof/>
        </w:rPr>
        <w:fldChar w:fldCharType="end"/>
      </w:r>
      <w:r w:rsidR="006D4DB1">
        <w:t>)</w:t>
      </w:r>
    </w:p>
    <w:p w14:paraId="29C8C44E" w14:textId="3DB4B15D" w:rsidR="006D4DB1" w:rsidRDefault="006D4DB1" w:rsidP="006D4DB1">
      <w:pPr>
        <w:pStyle w:val="BodyText"/>
        <w:rPr>
          <w:lang w:eastAsia="en-US"/>
        </w:rPr>
      </w:pPr>
      <w:r>
        <w:rPr>
          <w:lang w:eastAsia="en-US"/>
        </w:rPr>
        <w:t>w</w:t>
      </w:r>
      <w:r w:rsidRPr="007877D6">
        <w:rPr>
          <w:lang w:eastAsia="en-US"/>
        </w:rPr>
        <w:t>here</w:t>
      </w:r>
      <w:r>
        <w:rPr>
          <w:i/>
          <w:lang w:eastAsia="en-US"/>
        </w:rPr>
        <w:t xml:space="preserve"> </w:t>
      </w:r>
      <w:proofErr w:type="spellStart"/>
      <w:r w:rsidRPr="001806F4">
        <w:rPr>
          <w:i/>
          <w:lang w:eastAsia="en-US"/>
        </w:rPr>
        <w:t>E</w:t>
      </w:r>
      <w:r>
        <w:rPr>
          <w:i/>
          <w:vertAlign w:val="subscript"/>
          <w:lang w:eastAsia="en-US"/>
        </w:rPr>
        <w:t>a</w:t>
      </w:r>
      <w:proofErr w:type="spellEnd"/>
      <w:r>
        <w:rPr>
          <w:lang w:eastAsia="en-US"/>
        </w:rPr>
        <w:t xml:space="preserve"> is the activation energy </w:t>
      </w:r>
      <w:r>
        <w:rPr>
          <w:lang w:eastAsia="en-US"/>
        </w:rPr>
        <w:fldChar w:fldCharType="begin"/>
      </w:r>
      <w:r w:rsidR="002D3033">
        <w:rPr>
          <w:lang w:eastAsia="en-US"/>
        </w:rPr>
        <w:instrText xml:space="preserve"> ADDIN EN.CITE &lt;EndNote&gt;&lt;Cite&gt;&lt;Author&gt;Trull&lt;/Author&gt;&lt;Year&gt;1991&lt;/Year&gt;&lt;RecNum&gt;19&lt;/RecNum&gt;&lt;IDText&gt;Diffusion of cosmogenic 3He in olivine and quartz; implications for surface exposure dating&lt;/IDText&gt;&lt;Prefix&gt;105 kJ/mol`; &lt;/Prefix&gt;&lt;DisplayText&gt;(105 kJ/mol; Trull&lt;style face="italic"&gt; et al.&lt;/style&gt; 1991)&lt;/DisplayText&gt;&lt;record&gt;&lt;rec-number&gt;19&lt;/rec-number&gt;&lt;foreign-keys&gt;&lt;key app="EN" db-id="xsexsdeavw900aew9xqxrzzyttv0wxs0rf9r" timestamp="1520396238"&gt;19&lt;/key&gt;&lt;/foreign-keys&gt;&lt;ref-type name="Journal Article"&gt;17&lt;/ref-type&gt;&lt;contributors&gt;&lt;authors&gt;&lt;author&gt;Trull, T. W.&lt;/author&gt;&lt;author&gt;Kurz, M. D.&lt;/author&gt;&lt;author&gt;Jenkins, W. J.&lt;/author&gt;&lt;/authors&gt;&lt;/contributors&gt;&lt;titles&gt;&lt;title&gt;Diffusion of cosmogenic 3He in olivine and quartz; implications for surface exposure dating&lt;/title&gt;&lt;secondary-title&gt;Earth and Planetary Science Letters&lt;/secondary-title&gt;&lt;short-title&gt;Diffusion of cosmogenic 3He in olivine and quartz; implications for surface exposure dating&lt;/short-title&gt;&lt;/titles&gt;&lt;periodical&gt;&lt;full-title&gt;Earth and Planetary Science Letters&lt;/full-title&gt;&lt;/periodical&gt;&lt;pages&gt;241-256&lt;/pages&gt;&lt;volume&gt;103&lt;/volume&gt;&lt;number&gt;1-4&lt;/number&gt;&lt;dates&gt;&lt;year&gt;1991&lt;/year&gt;&lt;/dates&gt;&lt;isbn&gt;0012-821X&lt;/isbn&gt;&lt;urls&gt;&lt;related-urls&gt;&lt;url&gt;http://sfxhosted.exlibrisgroup.com/uutah?sid=CSA%3Ageoref-set-c&amp;amp;amp;amp;pid=%3CAN%3E1991-040753%3C%2FAN%3E%26%3CPB%3EElsevier%2C%20Amsterdam%2C%20Netherlands%20%28NLD%29%3C%2FPB%3E%26%3CPY%3E1991%3C%2FPY%3E%26%3CAU%3ETrull%2C%20T%20W%3B%20Kurz%2C%20Mark%20D%3B%20Jenkins%2C%20W%20J%3C%2FAU%3E&amp;amp;amp;amp;issn=0012-821X&amp;amp;amp;amp;volume=103&amp;amp;amp;amp;issue=1-4&amp;amp;amp;amp;spage=241&amp;amp;amp;amp;epage=256&amp;amp;amp;amp;date=1991-04&amp;amp;amp;amp;genre=article&amp;amp;amp;amp;aulast=Trull&amp;amp;amp;amp;auinit=TW&amp;amp;amp;amp;title=Earth%20and%20Planetary%20Science%20Letters&amp;amp;amp;amp;atitle=Diffusion%20of%20cosmogenic%20%28super%203%29%20He%20in%20olivine%20and%20quartz%3B%20implications%20for%20surface%20exposure%20dating&lt;/url&gt;&lt;/related-urls&gt;&lt;/urls&gt;&lt;/record&gt;&lt;/Cite&gt;&lt;/EndNote&gt;</w:instrText>
      </w:r>
      <w:r>
        <w:rPr>
          <w:lang w:eastAsia="en-US"/>
        </w:rPr>
        <w:fldChar w:fldCharType="separate"/>
      </w:r>
      <w:r w:rsidR="00553E41">
        <w:rPr>
          <w:noProof/>
          <w:lang w:eastAsia="en-US"/>
        </w:rPr>
        <w:t>(105 kJ/mol; Trull</w:t>
      </w:r>
      <w:r w:rsidR="00553E41" w:rsidRPr="00553E41">
        <w:rPr>
          <w:i/>
          <w:noProof/>
          <w:lang w:eastAsia="en-US"/>
        </w:rPr>
        <w:t xml:space="preserve"> et al.</w:t>
      </w:r>
      <w:r w:rsidR="00553E41">
        <w:rPr>
          <w:noProof/>
          <w:lang w:eastAsia="en-US"/>
        </w:rPr>
        <w:t xml:space="preserve"> 1991)</w:t>
      </w:r>
      <w:r>
        <w:rPr>
          <w:lang w:eastAsia="en-US"/>
        </w:rPr>
        <w:fldChar w:fldCharType="end"/>
      </w:r>
      <w:r>
        <w:rPr>
          <w:lang w:eastAsia="en-US"/>
        </w:rPr>
        <w:t xml:space="preserve"> and </w:t>
      </w:r>
      <w:r>
        <w:rPr>
          <w:i/>
          <w:lang w:eastAsia="en-US"/>
        </w:rPr>
        <w:t>R</w:t>
      </w:r>
      <w:r>
        <w:rPr>
          <w:lang w:eastAsia="en-US"/>
        </w:rPr>
        <w:t xml:space="preserve"> is the gas constant (8.314 J/K </w:t>
      </w:r>
      <w:proofErr w:type="spellStart"/>
      <w:r>
        <w:rPr>
          <w:lang w:eastAsia="en-US"/>
        </w:rPr>
        <w:t>mol</w:t>
      </w:r>
      <w:proofErr w:type="spellEnd"/>
      <w:r>
        <w:rPr>
          <w:lang w:eastAsia="en-US"/>
        </w:rPr>
        <w:t xml:space="preserve">). If the step heating experiment was performed at multiple temperatures, </w:t>
      </w:r>
      <w:proofErr w:type="spellStart"/>
      <w:r w:rsidRPr="00553E41">
        <w:rPr>
          <w:i/>
          <w:lang w:eastAsia="en-US"/>
        </w:rPr>
        <w:t>E</w:t>
      </w:r>
      <w:r w:rsidRPr="00553E41">
        <w:rPr>
          <w:i/>
          <w:vertAlign w:val="subscript"/>
          <w:lang w:eastAsia="en-US"/>
        </w:rPr>
        <w:t>a</w:t>
      </w:r>
      <w:proofErr w:type="spellEnd"/>
      <w:r>
        <w:rPr>
          <w:lang w:eastAsia="en-US"/>
        </w:rPr>
        <w:t xml:space="preserve"> could </w:t>
      </w:r>
      <w:r w:rsidR="00E010D0">
        <w:rPr>
          <w:lang w:eastAsia="en-US"/>
        </w:rPr>
        <w:t xml:space="preserve">have </w:t>
      </w:r>
      <w:r>
        <w:rPr>
          <w:lang w:eastAsia="en-US"/>
        </w:rPr>
        <w:t>be</w:t>
      </w:r>
      <w:r w:rsidR="00E010D0">
        <w:rPr>
          <w:lang w:eastAsia="en-US"/>
        </w:rPr>
        <w:t>en</w:t>
      </w:r>
      <w:r>
        <w:rPr>
          <w:lang w:eastAsia="en-US"/>
        </w:rPr>
        <w:t xml:space="preserve"> estimated independently. However, </w:t>
      </w:r>
      <w:r w:rsidR="00E010D0">
        <w:rPr>
          <w:lang w:eastAsia="en-US"/>
        </w:rPr>
        <w:t xml:space="preserve">as </w:t>
      </w:r>
      <w:r>
        <w:rPr>
          <w:lang w:eastAsia="en-US"/>
        </w:rPr>
        <w:t>this was not performed</w:t>
      </w:r>
      <w:r w:rsidR="00486227">
        <w:rPr>
          <w:lang w:eastAsia="en-US"/>
        </w:rPr>
        <w:t xml:space="preserve"> due to time constraint</w:t>
      </w:r>
      <w:r w:rsidR="00E010D0">
        <w:rPr>
          <w:lang w:eastAsia="en-US"/>
        </w:rPr>
        <w:t>,</w:t>
      </w:r>
      <w:r>
        <w:rPr>
          <w:lang w:eastAsia="en-US"/>
        </w:rPr>
        <w:t xml:space="preserve"> it </w:t>
      </w:r>
      <w:r w:rsidR="00E010D0">
        <w:rPr>
          <w:lang w:eastAsia="en-US"/>
        </w:rPr>
        <w:t>was</w:t>
      </w:r>
      <w:r>
        <w:rPr>
          <w:lang w:eastAsia="en-US"/>
        </w:rPr>
        <w:t xml:space="preserve"> </w:t>
      </w:r>
      <w:r w:rsidR="00E010D0">
        <w:rPr>
          <w:lang w:eastAsia="en-US"/>
        </w:rPr>
        <w:t xml:space="preserve">instead </w:t>
      </w:r>
      <w:r>
        <w:rPr>
          <w:lang w:eastAsia="en-US"/>
        </w:rPr>
        <w:t xml:space="preserve">assumed that literature activation energy values </w:t>
      </w:r>
      <w:r w:rsidR="00E010D0">
        <w:rPr>
          <w:lang w:eastAsia="en-US"/>
        </w:rPr>
        <w:t>we</w:t>
      </w:r>
      <w:r>
        <w:rPr>
          <w:lang w:eastAsia="en-US"/>
        </w:rPr>
        <w:t>re</w:t>
      </w:r>
      <w:r w:rsidR="00473324">
        <w:rPr>
          <w:lang w:eastAsia="en-US"/>
        </w:rPr>
        <w:t xml:space="preserve"> </w:t>
      </w:r>
      <w:r w:rsidR="00E010D0">
        <w:rPr>
          <w:lang w:eastAsia="en-US"/>
        </w:rPr>
        <w:t>accurate</w:t>
      </w:r>
      <w:r>
        <w:rPr>
          <w:lang w:eastAsia="en-US"/>
        </w:rPr>
        <w:t>.</w:t>
      </w:r>
    </w:p>
    <w:p w14:paraId="161F9B7C" w14:textId="59687034" w:rsidR="006D4DB1" w:rsidRDefault="006D4DB1" w:rsidP="00E010D0">
      <w:pPr>
        <w:pStyle w:val="Heading3"/>
        <w:rPr>
          <w:lang w:eastAsia="en-US"/>
        </w:rPr>
      </w:pPr>
      <w:r w:rsidRPr="00AB4374">
        <w:t>Si</w:t>
      </w:r>
      <w:r w:rsidRPr="006D4DB1">
        <w:t>mplifying</w:t>
      </w:r>
      <w:r>
        <w:rPr>
          <w:lang w:eastAsia="en-US"/>
        </w:rPr>
        <w:t xml:space="preserve"> </w:t>
      </w:r>
      <w:r w:rsidRPr="006D4DB1">
        <w:t>the</w:t>
      </w:r>
      <w:r>
        <w:rPr>
          <w:lang w:eastAsia="en-US"/>
        </w:rPr>
        <w:t xml:space="preserve"> quartz-pore water equilibration process for the </w:t>
      </w:r>
      <w:r w:rsidR="00E010D0">
        <w:rPr>
          <w:lang w:eastAsia="en-US"/>
        </w:rPr>
        <w:t>formation</w:t>
      </w:r>
      <w:r>
        <w:rPr>
          <w:lang w:eastAsia="en-US"/>
        </w:rPr>
        <w:t xml:space="preserve">-scale </w:t>
      </w:r>
      <w:r w:rsidR="00E010D0" w:rsidRPr="00E010D0">
        <w:rPr>
          <w:lang w:eastAsia="en-US"/>
        </w:rPr>
        <w:t xml:space="preserve">aquitard </w:t>
      </w:r>
      <w:r>
        <w:rPr>
          <w:lang w:eastAsia="en-US"/>
        </w:rPr>
        <w:t>model</w:t>
      </w:r>
    </w:p>
    <w:p w14:paraId="559CB1E5" w14:textId="5562B076" w:rsidR="006D4DB1" w:rsidRPr="00490082" w:rsidRDefault="006D4DB1" w:rsidP="006D4DB1">
      <w:pPr>
        <w:pStyle w:val="BodyText"/>
        <w:rPr>
          <w:lang w:eastAsia="en-US"/>
        </w:rPr>
      </w:pPr>
      <w:r w:rsidRPr="00490082">
        <w:rPr>
          <w:lang w:eastAsia="en-US"/>
        </w:rPr>
        <w:t xml:space="preserve">Ultimately, the equilibrium of helium between quartz and pore water needs to be assessed </w:t>
      </w:r>
      <w:r w:rsidR="00D630CF" w:rsidRPr="00490082">
        <w:rPr>
          <w:lang w:eastAsia="en-US"/>
        </w:rPr>
        <w:t>using a transient form of</w:t>
      </w:r>
      <w:r w:rsidRPr="00490082">
        <w:rPr>
          <w:lang w:eastAsia="en-US"/>
        </w:rPr>
        <w:t xml:space="preserve"> the </w:t>
      </w:r>
      <w:r w:rsidR="00D630CF" w:rsidRPr="00490082">
        <w:rPr>
          <w:lang w:eastAsia="en-US"/>
        </w:rPr>
        <w:t>advection-diffusion</w:t>
      </w:r>
      <w:r w:rsidRPr="00490082">
        <w:rPr>
          <w:lang w:eastAsia="en-US"/>
        </w:rPr>
        <w:t xml:space="preserve"> transport model because the boundary conditions on the quartz grains are likely to have been variable </w:t>
      </w:r>
      <w:r w:rsidR="00490082" w:rsidRPr="00490082">
        <w:rPr>
          <w:lang w:eastAsia="en-US"/>
        </w:rPr>
        <w:t xml:space="preserve">over geological </w:t>
      </w:r>
      <w:r w:rsidRPr="00490082">
        <w:rPr>
          <w:lang w:eastAsia="en-US"/>
        </w:rPr>
        <w:t>time (</w:t>
      </w:r>
      <w:r w:rsidR="00490082" w:rsidRPr="00490082">
        <w:rPr>
          <w:lang w:eastAsia="en-US"/>
        </w:rPr>
        <w:t>i</w:t>
      </w:r>
      <w:r w:rsidRPr="00490082">
        <w:rPr>
          <w:lang w:eastAsia="en-US"/>
        </w:rPr>
        <w:t>.</w:t>
      </w:r>
      <w:r w:rsidR="00490082" w:rsidRPr="00490082">
        <w:rPr>
          <w:lang w:eastAsia="en-US"/>
        </w:rPr>
        <w:t>e</w:t>
      </w:r>
      <w:r w:rsidRPr="00490082">
        <w:rPr>
          <w:lang w:eastAsia="en-US"/>
        </w:rPr>
        <w:t>., change</w:t>
      </w:r>
      <w:r w:rsidR="00D630CF" w:rsidRPr="00490082">
        <w:rPr>
          <w:lang w:eastAsia="en-US"/>
        </w:rPr>
        <w:t>s</w:t>
      </w:r>
      <w:r w:rsidRPr="00490082">
        <w:rPr>
          <w:lang w:eastAsia="en-US"/>
        </w:rPr>
        <w:t xml:space="preserve"> in helium concentration</w:t>
      </w:r>
      <w:r w:rsidR="00D630CF" w:rsidRPr="00490082">
        <w:rPr>
          <w:lang w:eastAsia="en-US"/>
        </w:rPr>
        <w:t>s</w:t>
      </w:r>
      <w:r w:rsidRPr="00490082">
        <w:rPr>
          <w:lang w:eastAsia="en-US"/>
        </w:rPr>
        <w:t xml:space="preserve"> at the </w:t>
      </w:r>
      <w:r w:rsidR="00D630CF" w:rsidRPr="00490082">
        <w:rPr>
          <w:lang w:eastAsia="en-US"/>
        </w:rPr>
        <w:t>base</w:t>
      </w:r>
      <w:r w:rsidRPr="00490082">
        <w:rPr>
          <w:lang w:eastAsia="en-US"/>
        </w:rPr>
        <w:t xml:space="preserve"> of the aquitard</w:t>
      </w:r>
      <w:r w:rsidR="00490082" w:rsidRPr="00490082">
        <w:rPr>
          <w:lang w:eastAsia="en-US"/>
        </w:rPr>
        <w:t xml:space="preserve"> due to </w:t>
      </w:r>
      <w:r w:rsidR="00490082" w:rsidRPr="00490082">
        <w:t xml:space="preserve">climatic factors (e.g., variations in recharge rates) and/or geological factors (e.g., fracturing, faulting and diagenetic processes)). </w:t>
      </w:r>
      <w:r w:rsidRPr="00490082">
        <w:rPr>
          <w:lang w:eastAsia="en-US"/>
        </w:rPr>
        <w:t xml:space="preserve">Furthermore, if </w:t>
      </w:r>
      <w:r w:rsidR="00D630CF" w:rsidRPr="00490082">
        <w:rPr>
          <w:lang w:eastAsia="en-US"/>
        </w:rPr>
        <w:t xml:space="preserve">changes in </w:t>
      </w:r>
      <w:r w:rsidRPr="00490082">
        <w:rPr>
          <w:lang w:eastAsia="en-US"/>
        </w:rPr>
        <w:t xml:space="preserve">pore water helium concentrations </w:t>
      </w:r>
      <w:r w:rsidR="00D630CF" w:rsidRPr="00490082">
        <w:rPr>
          <w:lang w:eastAsia="en-US"/>
        </w:rPr>
        <w:t>and/</w:t>
      </w:r>
      <w:r w:rsidRPr="00490082">
        <w:rPr>
          <w:lang w:eastAsia="en-US"/>
        </w:rPr>
        <w:t>or hydraulic conditions have occurred in adjacent aquifers</w:t>
      </w:r>
      <w:r w:rsidR="00D630CF" w:rsidRPr="00490082">
        <w:rPr>
          <w:lang w:eastAsia="en-US"/>
        </w:rPr>
        <w:t xml:space="preserve"> then</w:t>
      </w:r>
      <w:r w:rsidRPr="00490082">
        <w:rPr>
          <w:lang w:eastAsia="en-US"/>
        </w:rPr>
        <w:t xml:space="preserve"> the</w:t>
      </w:r>
      <w:r w:rsidR="00D630CF" w:rsidRPr="00490082">
        <w:rPr>
          <w:lang w:eastAsia="en-US"/>
        </w:rPr>
        <w:t>ir</w:t>
      </w:r>
      <w:r w:rsidRPr="00490082">
        <w:rPr>
          <w:lang w:eastAsia="en-US"/>
        </w:rPr>
        <w:t xml:space="preserve"> </w:t>
      </w:r>
      <w:r w:rsidR="00D630CF" w:rsidRPr="00490082">
        <w:rPr>
          <w:lang w:eastAsia="en-US"/>
        </w:rPr>
        <w:t xml:space="preserve">effects on </w:t>
      </w:r>
      <w:r w:rsidRPr="00490082">
        <w:rPr>
          <w:lang w:eastAsia="en-US"/>
        </w:rPr>
        <w:t>aquitard pore water helium and quartz helium</w:t>
      </w:r>
      <w:r w:rsidR="00D630CF" w:rsidRPr="00490082">
        <w:rPr>
          <w:lang w:eastAsia="en-US"/>
        </w:rPr>
        <w:t xml:space="preserve"> concentrations</w:t>
      </w:r>
      <w:r w:rsidRPr="00490082">
        <w:rPr>
          <w:lang w:eastAsia="en-US"/>
        </w:rPr>
        <w:t xml:space="preserve"> need to be </w:t>
      </w:r>
      <w:r w:rsidR="00D630CF" w:rsidRPr="00490082">
        <w:rPr>
          <w:lang w:eastAsia="en-US"/>
        </w:rPr>
        <w:t>accounted for</w:t>
      </w:r>
      <w:r w:rsidRPr="00490082">
        <w:rPr>
          <w:lang w:eastAsia="en-US"/>
        </w:rPr>
        <w:t>.</w:t>
      </w:r>
    </w:p>
    <w:p w14:paraId="776193D3" w14:textId="790EA97A" w:rsidR="006D4DB1" w:rsidRPr="00490082" w:rsidRDefault="00553E41" w:rsidP="006D4DB1">
      <w:pPr>
        <w:pStyle w:val="BodyText"/>
        <w:rPr>
          <w:lang w:eastAsia="en-US"/>
        </w:rPr>
      </w:pPr>
      <w:r w:rsidRPr="00490082">
        <w:rPr>
          <w:lang w:eastAsia="en-US"/>
        </w:rPr>
        <w:t xml:space="preserve">The analytical solutions to spherical diffusion generally require limited boundary conditions and initial conditions </w:t>
      </w:r>
      <w:r w:rsidRPr="00490082">
        <w:rPr>
          <w:lang w:eastAsia="en-US"/>
        </w:rPr>
        <w:fldChar w:fldCharType="begin"/>
      </w:r>
      <w:r w:rsidR="002D3033">
        <w:rPr>
          <w:lang w:eastAsia="en-US"/>
        </w:rPr>
        <w:instrText xml:space="preserve"> ADDIN EN.CITE &lt;EndNote&gt;&lt;Cite&gt;&lt;Author&gt;Crank&lt;/Author&gt;&lt;Year&gt;1975&lt;/Year&gt;&lt;RecNum&gt;22&lt;/RecNum&gt;&lt;IDText&gt;The Mathematics of Diffusion&lt;/IDText&gt;&lt;DisplayText&gt;(Crank 1975)&lt;/DisplayText&gt;&lt;record&gt;&lt;rec-number&gt;22&lt;/rec-number&gt;&lt;foreign-keys&gt;&lt;key app="EN" db-id="xsexsdeavw900aew9xqxrzzyttv0wxs0rf9r" timestamp="1520396239"&gt;22&lt;/key&gt;&lt;/foreign-keys&gt;&lt;ref-type name="Book"&gt;6&lt;/ref-type&gt;&lt;contributors&gt;&lt;authors&gt;&lt;author&gt;Crank, J.&lt;/author&gt;&lt;/authors&gt;&lt;/contributors&gt;&lt;titles&gt;&lt;title&gt;The Mathematics of Diffusion&lt;/title&gt;&lt;short-title&gt;The Mathematics of Diffusion&lt;/short-title&gt;&lt;/titles&gt;&lt;edition&gt;2nd&lt;/edition&gt;&lt;section&gt;414&lt;/section&gt;&lt;dates&gt;&lt;year&gt;1975&lt;/year&gt;&lt;/dates&gt;&lt;pub-location&gt;Oxford&lt;/pub-location&gt;&lt;publisher&gt;Clarendon&lt;/publisher&gt;&lt;urls&gt;&lt;/urls&gt;&lt;/record&gt;&lt;/Cite&gt;&lt;/EndNote&gt;</w:instrText>
      </w:r>
      <w:r w:rsidRPr="00490082">
        <w:rPr>
          <w:lang w:eastAsia="en-US"/>
        </w:rPr>
        <w:fldChar w:fldCharType="separate"/>
      </w:r>
      <w:r w:rsidRPr="00490082">
        <w:rPr>
          <w:noProof/>
          <w:lang w:eastAsia="en-US"/>
        </w:rPr>
        <w:t>(Crank 1975)</w:t>
      </w:r>
      <w:r w:rsidRPr="00490082">
        <w:rPr>
          <w:lang w:eastAsia="en-US"/>
        </w:rPr>
        <w:fldChar w:fldCharType="end"/>
      </w:r>
      <w:r w:rsidRPr="00490082">
        <w:rPr>
          <w:lang w:eastAsia="en-US"/>
        </w:rPr>
        <w:t xml:space="preserve">. However, the scenario described above has more complex </w:t>
      </w:r>
      <w:r w:rsidR="007E1CA9" w:rsidRPr="00490082">
        <w:rPr>
          <w:lang w:eastAsia="en-US"/>
        </w:rPr>
        <w:t xml:space="preserve">time-variable </w:t>
      </w:r>
      <w:r w:rsidRPr="00490082">
        <w:rPr>
          <w:lang w:eastAsia="en-US"/>
        </w:rPr>
        <w:t>boundary cond</w:t>
      </w:r>
      <w:r w:rsidR="007E1CA9" w:rsidRPr="00490082">
        <w:rPr>
          <w:lang w:eastAsia="en-US"/>
        </w:rPr>
        <w:t>i</w:t>
      </w:r>
      <w:r w:rsidRPr="00490082">
        <w:rPr>
          <w:lang w:eastAsia="en-US"/>
        </w:rPr>
        <w:t>tions</w:t>
      </w:r>
      <w:r w:rsidR="007E1CA9" w:rsidRPr="00490082">
        <w:rPr>
          <w:lang w:eastAsia="en-US"/>
        </w:rPr>
        <w:t>. Therefore, to model the diffusion of helium in quartz simultaneously with the advection-diffusion transport model, the diffusion calculations were simplified as follows.</w:t>
      </w:r>
    </w:p>
    <w:p w14:paraId="75710C98" w14:textId="27907634" w:rsidR="006D4DB1" w:rsidRPr="00490082" w:rsidRDefault="00D630CF" w:rsidP="006D4DB1">
      <w:pPr>
        <w:pStyle w:val="BodyText"/>
        <w:rPr>
          <w:lang w:eastAsia="en-US"/>
        </w:rPr>
      </w:pPr>
      <w:r w:rsidRPr="00490082">
        <w:rPr>
          <w:lang w:eastAsia="en-US"/>
        </w:rPr>
        <w:t>M</w:t>
      </w:r>
      <w:r w:rsidR="006D4DB1" w:rsidRPr="00490082">
        <w:rPr>
          <w:lang w:eastAsia="en-US"/>
        </w:rPr>
        <w:t xml:space="preserve">easured rates </w:t>
      </w:r>
      <w:r w:rsidRPr="00490082">
        <w:rPr>
          <w:lang w:eastAsia="en-US"/>
        </w:rPr>
        <w:t xml:space="preserve">of </w:t>
      </w:r>
      <w:r w:rsidR="006D4DB1" w:rsidRPr="00490082">
        <w:rPr>
          <w:lang w:eastAsia="en-US"/>
        </w:rPr>
        <w:t xml:space="preserve">helium </w:t>
      </w:r>
      <w:r w:rsidRPr="00490082">
        <w:rPr>
          <w:lang w:eastAsia="en-US"/>
        </w:rPr>
        <w:t xml:space="preserve">diffusion </w:t>
      </w:r>
      <w:r w:rsidR="006D4DB1" w:rsidRPr="00490082">
        <w:rPr>
          <w:lang w:eastAsia="en-US"/>
        </w:rPr>
        <w:t xml:space="preserve">were used to </w:t>
      </w:r>
      <w:r w:rsidRPr="00490082">
        <w:rPr>
          <w:lang w:eastAsia="en-US"/>
        </w:rPr>
        <w:t xml:space="preserve">estimate </w:t>
      </w:r>
      <w:r w:rsidR="006D4DB1" w:rsidRPr="00490082">
        <w:rPr>
          <w:lang w:eastAsia="en-US"/>
        </w:rPr>
        <w:t xml:space="preserve">a series of first-order rate constants </w:t>
      </w:r>
      <w:proofErr w:type="spellStart"/>
      <w:r w:rsidR="006D4DB1" w:rsidRPr="00490082">
        <w:rPr>
          <w:i/>
          <w:lang w:eastAsia="en-US"/>
        </w:rPr>
        <w:t>k</w:t>
      </w:r>
      <w:r w:rsidR="007442A9" w:rsidRPr="00490082">
        <w:rPr>
          <w:i/>
          <w:vertAlign w:val="subscript"/>
          <w:lang w:eastAsia="en-US"/>
        </w:rPr>
        <w:t>i</w:t>
      </w:r>
      <w:proofErr w:type="spellEnd"/>
      <w:r w:rsidR="007442A9" w:rsidRPr="00490082">
        <w:rPr>
          <w:i/>
          <w:vertAlign w:val="subscript"/>
          <w:lang w:eastAsia="en-US"/>
        </w:rPr>
        <w:t>…N</w:t>
      </w:r>
      <w:r w:rsidR="006D4DB1" w:rsidRPr="00490082">
        <w:rPr>
          <w:lang w:eastAsia="en-US"/>
        </w:rPr>
        <w:t>:</w:t>
      </w:r>
    </w:p>
    <w:p w14:paraId="0CFD28AB" w14:textId="260961EF" w:rsidR="006D4DB1" w:rsidRPr="00490082" w:rsidRDefault="006D4DB1" w:rsidP="006D4DB1">
      <w:pPr>
        <w:pStyle w:val="Equation"/>
      </w:pPr>
      <m:oMath>
        <m:r>
          <w:rPr>
            <w:rFonts w:ascii="Cambria Math" w:hAnsi="Cambria Math"/>
          </w:rPr>
          <m:t>C</m:t>
        </m:r>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t</m:t>
                </m:r>
              </m:sup>
            </m:sSup>
          </m:e>
        </m:nary>
      </m:oMath>
      <w:r w:rsidRPr="00490082">
        <w:tab/>
        <w:t>(</w:t>
      </w:r>
      <w:r w:rsidR="00422637">
        <w:fldChar w:fldCharType="begin"/>
      </w:r>
      <w:r w:rsidR="00422637">
        <w:instrText xml:space="preserve"> SEQ Equation \* ARABIC </w:instrText>
      </w:r>
      <w:r w:rsidR="00422637">
        <w:fldChar w:fldCharType="separate"/>
      </w:r>
      <w:r w:rsidR="0066372C">
        <w:rPr>
          <w:noProof/>
        </w:rPr>
        <w:t>14</w:t>
      </w:r>
      <w:r w:rsidR="00422637">
        <w:rPr>
          <w:noProof/>
        </w:rPr>
        <w:fldChar w:fldCharType="end"/>
      </w:r>
      <w:r w:rsidRPr="00490082">
        <w:t>)</w:t>
      </w:r>
    </w:p>
    <w:p w14:paraId="670DEEED" w14:textId="1217125D" w:rsidR="006D4DB1" w:rsidRPr="00490082" w:rsidRDefault="006D4DB1" w:rsidP="006D4DB1">
      <w:pPr>
        <w:pStyle w:val="BodyText"/>
        <w:rPr>
          <w:lang w:eastAsia="en-US"/>
        </w:rPr>
      </w:pPr>
      <w:proofErr w:type="gramStart"/>
      <w:r w:rsidRPr="00490082">
        <w:rPr>
          <w:lang w:eastAsia="en-US"/>
        </w:rPr>
        <w:t>where</w:t>
      </w:r>
      <w:proofErr w:type="gramEnd"/>
      <w:r w:rsidRPr="00490082">
        <w:rPr>
          <w:lang w:eastAsia="en-US"/>
        </w:rPr>
        <w:t xml:space="preserve"> </w:t>
      </w:r>
      <w:r w:rsidRPr="00490082">
        <w:rPr>
          <w:i/>
          <w:lang w:eastAsia="en-US"/>
        </w:rPr>
        <w:t>C</w:t>
      </w:r>
      <w:r w:rsidR="007442A9" w:rsidRPr="00490082">
        <w:rPr>
          <w:i/>
          <w:lang w:eastAsia="en-US"/>
        </w:rPr>
        <w:t>(t)</w:t>
      </w:r>
      <w:r w:rsidRPr="00490082">
        <w:rPr>
          <w:lang w:eastAsia="en-US"/>
        </w:rPr>
        <w:t xml:space="preserve"> is the concentration of helium in quartz </w:t>
      </w:r>
      <w:r w:rsidR="007442A9" w:rsidRPr="00490082">
        <w:rPr>
          <w:lang w:eastAsia="en-US"/>
        </w:rPr>
        <w:t xml:space="preserve">at time </w:t>
      </w:r>
      <w:r w:rsidR="007442A9" w:rsidRPr="00490082">
        <w:rPr>
          <w:i/>
          <w:lang w:eastAsia="en-US"/>
        </w:rPr>
        <w:t xml:space="preserve">t </w:t>
      </w:r>
      <w:r w:rsidRPr="00490082">
        <w:rPr>
          <w:lang w:eastAsia="en-US"/>
        </w:rPr>
        <w:t xml:space="preserve">and </w:t>
      </w:r>
      <w:r w:rsidRPr="00490082">
        <w:rPr>
          <w:i/>
          <w:lang w:eastAsia="en-US"/>
        </w:rPr>
        <w:t>F</w:t>
      </w:r>
      <w:r w:rsidRPr="00490082">
        <w:rPr>
          <w:lang w:eastAsia="en-US"/>
        </w:rPr>
        <w:t xml:space="preserve"> is the </w:t>
      </w:r>
      <w:r w:rsidR="00445680">
        <w:rPr>
          <w:lang w:eastAsia="en-US"/>
        </w:rPr>
        <w:t xml:space="preserve">volumetric </w:t>
      </w:r>
      <w:r w:rsidRPr="00490082">
        <w:rPr>
          <w:lang w:eastAsia="en-US"/>
        </w:rPr>
        <w:t>fraction of the sample, where</w:t>
      </w:r>
      <w:r w:rsidR="00F3599B" w:rsidRPr="00490082">
        <w:rPr>
          <w:lang w:eastAsia="en-US"/>
        </w:rPr>
        <w:t>:</w:t>
      </w:r>
    </w:p>
    <w:p w14:paraId="1C93ECE4" w14:textId="317F1E08" w:rsidR="006D4DB1" w:rsidRPr="00490082" w:rsidRDefault="004C3690" w:rsidP="006D4DB1">
      <w:pPr>
        <w:pStyle w:val="Equation"/>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e>
        </m:nary>
        <m:r>
          <w:rPr>
            <w:rFonts w:ascii="Cambria Math" w:hAnsi="Cambria Math"/>
          </w:rPr>
          <m:t>=1</m:t>
        </m:r>
      </m:oMath>
      <w:r w:rsidR="006D4DB1" w:rsidRPr="00490082">
        <w:tab/>
        <w:t>(</w:t>
      </w:r>
      <w:r w:rsidR="00422637">
        <w:fldChar w:fldCharType="begin"/>
      </w:r>
      <w:r w:rsidR="00422637">
        <w:instrText xml:space="preserve"> SEQ Equation \* ARABIC </w:instrText>
      </w:r>
      <w:r w:rsidR="00422637">
        <w:fldChar w:fldCharType="separate"/>
      </w:r>
      <w:r w:rsidR="0066372C">
        <w:rPr>
          <w:noProof/>
        </w:rPr>
        <w:t>15</w:t>
      </w:r>
      <w:r w:rsidR="00422637">
        <w:rPr>
          <w:noProof/>
        </w:rPr>
        <w:fldChar w:fldCharType="end"/>
      </w:r>
      <w:r w:rsidR="006D4DB1" w:rsidRPr="00490082">
        <w:t>)</w:t>
      </w:r>
    </w:p>
    <w:p w14:paraId="71F3A4CB" w14:textId="1FC1D958" w:rsidR="006D4DB1" w:rsidRPr="00490082" w:rsidRDefault="006D4DB1" w:rsidP="006D4DB1">
      <w:pPr>
        <w:pStyle w:val="BodyText"/>
        <w:rPr>
          <w:lang w:eastAsia="en-US"/>
        </w:rPr>
      </w:pPr>
      <w:r w:rsidRPr="00490082">
        <w:rPr>
          <w:lang w:eastAsia="en-US"/>
        </w:rPr>
        <w:t>Equation 1</w:t>
      </w:r>
      <w:r w:rsidR="00351CF6" w:rsidRPr="00490082">
        <w:rPr>
          <w:lang w:eastAsia="en-US"/>
        </w:rPr>
        <w:t>4</w:t>
      </w:r>
      <w:r w:rsidRPr="00490082">
        <w:rPr>
          <w:lang w:eastAsia="en-US"/>
        </w:rPr>
        <w:t xml:space="preserve"> was </w:t>
      </w:r>
      <w:r w:rsidR="007442A9" w:rsidRPr="00490082">
        <w:rPr>
          <w:lang w:eastAsia="en-US"/>
        </w:rPr>
        <w:t xml:space="preserve">calibrated </w:t>
      </w:r>
      <w:r w:rsidRPr="00490082">
        <w:rPr>
          <w:lang w:eastAsia="en-US"/>
        </w:rPr>
        <w:t>to the measured helium concentrations</w:t>
      </w:r>
      <w:r w:rsidR="007442A9" w:rsidRPr="00490082">
        <w:rPr>
          <w:lang w:eastAsia="en-US"/>
        </w:rPr>
        <w:t xml:space="preserve"> through least squares-based estimation of the set of first-order rate constants </w:t>
      </w:r>
      <w:proofErr w:type="spellStart"/>
      <w:r w:rsidR="007442A9" w:rsidRPr="00490082">
        <w:rPr>
          <w:i/>
          <w:lang w:eastAsia="en-US"/>
        </w:rPr>
        <w:t>k</w:t>
      </w:r>
      <w:r w:rsidR="007442A9" w:rsidRPr="00490082">
        <w:rPr>
          <w:i/>
          <w:vertAlign w:val="subscript"/>
          <w:lang w:eastAsia="en-US"/>
        </w:rPr>
        <w:t>i</w:t>
      </w:r>
      <w:proofErr w:type="spellEnd"/>
      <w:r w:rsidR="007442A9" w:rsidRPr="00490082">
        <w:rPr>
          <w:i/>
          <w:vertAlign w:val="subscript"/>
          <w:lang w:eastAsia="en-US"/>
        </w:rPr>
        <w:t>…N</w:t>
      </w:r>
      <w:r w:rsidRPr="00490082">
        <w:rPr>
          <w:lang w:eastAsia="en-US"/>
        </w:rPr>
        <w:t xml:space="preserve">. The number of rate constants </w:t>
      </w:r>
      <w:r w:rsidR="007442A9" w:rsidRPr="00490082">
        <w:rPr>
          <w:i/>
          <w:lang w:eastAsia="en-US"/>
        </w:rPr>
        <w:t>N</w:t>
      </w:r>
      <w:r w:rsidR="007442A9" w:rsidRPr="00490082">
        <w:rPr>
          <w:lang w:eastAsia="en-US"/>
        </w:rPr>
        <w:t xml:space="preserve"> was selected to </w:t>
      </w:r>
      <w:r w:rsidR="00DA7514" w:rsidRPr="00490082">
        <w:rPr>
          <w:lang w:eastAsia="en-US"/>
        </w:rPr>
        <w:t>fit the data and its uncertainty</w:t>
      </w:r>
      <w:r w:rsidRPr="00490082">
        <w:rPr>
          <w:lang w:eastAsia="en-US"/>
        </w:rPr>
        <w:t>. In an attempt to accurately represent three-dimensional diffusion, Equation 1</w:t>
      </w:r>
      <w:r w:rsidR="00DA7514" w:rsidRPr="00490082">
        <w:rPr>
          <w:lang w:eastAsia="en-US"/>
        </w:rPr>
        <w:t>4</w:t>
      </w:r>
      <w:r w:rsidRPr="00490082">
        <w:rPr>
          <w:lang w:eastAsia="en-US"/>
        </w:rPr>
        <w:t xml:space="preserve"> was </w:t>
      </w:r>
      <w:r w:rsidR="007442A9" w:rsidRPr="00490082">
        <w:rPr>
          <w:lang w:eastAsia="en-US"/>
        </w:rPr>
        <w:t>also</w:t>
      </w:r>
      <w:r w:rsidR="00DA7514" w:rsidRPr="00490082">
        <w:rPr>
          <w:lang w:eastAsia="en-US"/>
        </w:rPr>
        <w:t xml:space="preserve"> </w:t>
      </w:r>
      <w:r w:rsidR="007442A9" w:rsidRPr="00490082">
        <w:rPr>
          <w:lang w:eastAsia="en-US"/>
        </w:rPr>
        <w:t xml:space="preserve">calibrated </w:t>
      </w:r>
      <w:r w:rsidRPr="00490082">
        <w:rPr>
          <w:lang w:eastAsia="en-US"/>
        </w:rPr>
        <w:t xml:space="preserve">to the simulated concentrations obtained with the </w:t>
      </w:r>
      <w:r w:rsidR="00DA7514" w:rsidRPr="00490082">
        <w:rPr>
          <w:lang w:eastAsia="en-US"/>
        </w:rPr>
        <w:t>analytical solution to Equation 11</w:t>
      </w:r>
      <w:r w:rsidRPr="00490082">
        <w:rPr>
          <w:lang w:eastAsia="en-US"/>
        </w:rPr>
        <w:t>; in this case</w:t>
      </w:r>
      <w:r w:rsidR="007442A9" w:rsidRPr="00490082">
        <w:rPr>
          <w:lang w:eastAsia="en-US"/>
        </w:rPr>
        <w:t>,</w:t>
      </w:r>
      <w:r w:rsidRPr="00490082">
        <w:rPr>
          <w:lang w:eastAsia="en-US"/>
        </w:rPr>
        <w:t xml:space="preserve"> three rate constants were required to accurately represent these concentrations.</w:t>
      </w:r>
    </w:p>
    <w:p w14:paraId="6F5473A4" w14:textId="7D7FB6C9" w:rsidR="00076CE9" w:rsidRPr="00490082" w:rsidRDefault="006D4DB1" w:rsidP="00076CE9">
      <w:pPr>
        <w:pStyle w:val="BodyText"/>
        <w:rPr>
          <w:lang w:eastAsia="en-US"/>
        </w:rPr>
      </w:pPr>
      <w:proofErr w:type="spellStart"/>
      <w:r w:rsidRPr="00490082">
        <w:rPr>
          <w:i/>
          <w:lang w:eastAsia="en-US"/>
        </w:rPr>
        <w:t>D</w:t>
      </w:r>
      <w:r w:rsidR="00A4526A" w:rsidRPr="00490082">
        <w:rPr>
          <w:i/>
          <w:vertAlign w:val="subscript"/>
          <w:lang w:eastAsia="en-US"/>
        </w:rPr>
        <w:t>q</w:t>
      </w:r>
      <w:proofErr w:type="spellEnd"/>
      <w:r w:rsidRPr="00490082">
        <w:rPr>
          <w:lang w:eastAsia="en-US"/>
        </w:rPr>
        <w:t xml:space="preserve"> (m</w:t>
      </w:r>
      <w:r w:rsidRPr="00490082">
        <w:rPr>
          <w:vertAlign w:val="superscript"/>
          <w:lang w:eastAsia="en-US"/>
        </w:rPr>
        <w:t>2</w:t>
      </w:r>
      <w:r w:rsidRPr="00490082">
        <w:rPr>
          <w:lang w:eastAsia="en-US"/>
        </w:rPr>
        <w:t xml:space="preserve">/s) was converted into the same units </w:t>
      </w:r>
      <w:proofErr w:type="spellStart"/>
      <w:r w:rsidRPr="00490082">
        <w:rPr>
          <w:lang w:eastAsia="en-US"/>
        </w:rPr>
        <w:t xml:space="preserve">as </w:t>
      </w:r>
      <w:r w:rsidRPr="00490082">
        <w:rPr>
          <w:i/>
          <w:lang w:eastAsia="en-US"/>
        </w:rPr>
        <w:t>k</w:t>
      </w:r>
      <w:proofErr w:type="spellEnd"/>
      <w:r w:rsidRPr="00490082">
        <w:rPr>
          <w:lang w:eastAsia="en-US"/>
        </w:rPr>
        <w:t xml:space="preserve"> (1/s) by dividing by the squared grain radius (</w:t>
      </w:r>
      <w:r w:rsidRPr="00490082">
        <w:rPr>
          <w:i/>
          <w:lang w:eastAsia="en-US"/>
        </w:rPr>
        <w:t>a</w:t>
      </w:r>
      <w:r w:rsidRPr="00490082">
        <w:rPr>
          <w:vertAlign w:val="superscript"/>
          <w:lang w:eastAsia="en-US"/>
        </w:rPr>
        <w:t>2</w:t>
      </w:r>
      <w:r w:rsidRPr="00490082">
        <w:rPr>
          <w:lang w:eastAsia="en-US"/>
        </w:rPr>
        <w:t>;</w:t>
      </w:r>
      <w:r w:rsidRPr="00490082">
        <w:rPr>
          <w:i/>
          <w:lang w:eastAsia="en-US"/>
        </w:rPr>
        <w:t xml:space="preserve"> </w:t>
      </w:r>
      <w:r w:rsidRPr="00490082">
        <w:rPr>
          <w:lang w:eastAsia="en-US"/>
        </w:rPr>
        <w:t>m</w:t>
      </w:r>
      <w:r w:rsidRPr="00490082">
        <w:rPr>
          <w:vertAlign w:val="superscript"/>
          <w:lang w:eastAsia="en-US"/>
        </w:rPr>
        <w:t>2</w:t>
      </w:r>
      <w:r w:rsidRPr="00490082">
        <w:rPr>
          <w:lang w:eastAsia="en-US"/>
        </w:rPr>
        <w:t xml:space="preserve">). This conversion </w:t>
      </w:r>
      <w:r w:rsidR="007442A9" w:rsidRPr="00490082">
        <w:rPr>
          <w:lang w:eastAsia="en-US"/>
        </w:rPr>
        <w:t xml:space="preserve">was </w:t>
      </w:r>
      <w:r w:rsidRPr="00490082">
        <w:rPr>
          <w:lang w:eastAsia="en-US"/>
        </w:rPr>
        <w:t xml:space="preserve">necessary because the spherical diffusion model accounts for grain geometry </w:t>
      </w:r>
      <w:r w:rsidR="007442A9" w:rsidRPr="00490082">
        <w:rPr>
          <w:lang w:eastAsia="en-US"/>
        </w:rPr>
        <w:t xml:space="preserve">when </w:t>
      </w:r>
      <w:r w:rsidRPr="00490082">
        <w:rPr>
          <w:lang w:eastAsia="en-US"/>
        </w:rPr>
        <w:t>calculat</w:t>
      </w:r>
      <w:r w:rsidR="007442A9" w:rsidRPr="00490082">
        <w:rPr>
          <w:lang w:eastAsia="en-US"/>
        </w:rPr>
        <w:t>ing</w:t>
      </w:r>
      <w:r w:rsidRPr="00490082">
        <w:rPr>
          <w:lang w:eastAsia="en-US"/>
        </w:rPr>
        <w:t xml:space="preserve"> the loss or gain of helium, whereas the first-order rate model does not</w:t>
      </w:r>
      <w:r w:rsidR="007442A9" w:rsidRPr="00490082">
        <w:rPr>
          <w:lang w:eastAsia="en-US"/>
        </w:rPr>
        <w:t>.</w:t>
      </w:r>
      <w:r w:rsidRPr="00490082">
        <w:rPr>
          <w:lang w:eastAsia="en-US"/>
        </w:rPr>
        <w:t xml:space="preserve"> The first-order rate</w:t>
      </w:r>
      <w:r w:rsidR="007442A9" w:rsidRPr="00490082">
        <w:rPr>
          <w:lang w:eastAsia="en-US"/>
        </w:rPr>
        <w:t xml:space="preserve"> constant</w:t>
      </w:r>
      <w:r w:rsidRPr="00490082">
        <w:rPr>
          <w:lang w:eastAsia="en-US"/>
        </w:rPr>
        <w:t xml:space="preserve">s </w:t>
      </w:r>
      <w:proofErr w:type="spellStart"/>
      <w:r w:rsidRPr="00490082">
        <w:rPr>
          <w:i/>
          <w:lang w:eastAsia="en-US"/>
        </w:rPr>
        <w:t>k</w:t>
      </w:r>
      <w:r w:rsidR="007442A9" w:rsidRPr="00490082">
        <w:rPr>
          <w:i/>
          <w:vertAlign w:val="subscript"/>
          <w:lang w:eastAsia="en-US"/>
        </w:rPr>
        <w:t>i</w:t>
      </w:r>
      <w:proofErr w:type="spellEnd"/>
      <w:r w:rsidR="007442A9" w:rsidRPr="00490082">
        <w:rPr>
          <w:i/>
          <w:vertAlign w:val="subscript"/>
          <w:lang w:eastAsia="en-US"/>
        </w:rPr>
        <w:t>…N</w:t>
      </w:r>
      <w:r w:rsidRPr="00490082">
        <w:rPr>
          <w:lang w:eastAsia="en-US"/>
        </w:rPr>
        <w:t xml:space="preserve"> were then related to the </w:t>
      </w:r>
      <w:r w:rsidR="00A4526A" w:rsidRPr="00490082">
        <w:rPr>
          <w:lang w:eastAsia="en-US"/>
        </w:rPr>
        <w:t xml:space="preserve">two </w:t>
      </w:r>
      <w:r w:rsidRPr="00490082">
        <w:rPr>
          <w:lang w:eastAsia="en-US"/>
        </w:rPr>
        <w:t xml:space="preserve">diffusion coefficients </w:t>
      </w:r>
      <w:r w:rsidRPr="00490082">
        <w:rPr>
          <w:i/>
          <w:lang w:eastAsia="en-US"/>
        </w:rPr>
        <w:t>D</w:t>
      </w:r>
      <w:r w:rsidRPr="00490082">
        <w:rPr>
          <w:lang w:eastAsia="en-US"/>
        </w:rPr>
        <w:t xml:space="preserve"> by a linear relationship, allowing </w:t>
      </w:r>
      <w:proofErr w:type="spellStart"/>
      <w:r w:rsidRPr="00490082">
        <w:rPr>
          <w:i/>
          <w:lang w:eastAsia="en-US"/>
        </w:rPr>
        <w:t>k</w:t>
      </w:r>
      <w:r w:rsidR="007442A9" w:rsidRPr="00490082">
        <w:rPr>
          <w:i/>
          <w:vertAlign w:val="subscript"/>
          <w:lang w:eastAsia="en-US"/>
        </w:rPr>
        <w:t>i</w:t>
      </w:r>
      <w:proofErr w:type="spellEnd"/>
      <w:r w:rsidR="007442A9" w:rsidRPr="00490082">
        <w:rPr>
          <w:i/>
          <w:vertAlign w:val="subscript"/>
          <w:lang w:eastAsia="en-US"/>
        </w:rPr>
        <w:t>…N</w:t>
      </w:r>
      <w:r w:rsidRPr="00490082">
        <w:rPr>
          <w:lang w:eastAsia="en-US"/>
        </w:rPr>
        <w:t xml:space="preserve"> to be </w:t>
      </w:r>
      <w:r w:rsidR="007442A9" w:rsidRPr="00490082">
        <w:rPr>
          <w:lang w:eastAsia="en-US"/>
        </w:rPr>
        <w:t xml:space="preserve">adjusted </w:t>
      </w:r>
      <w:r w:rsidRPr="00490082">
        <w:rPr>
          <w:lang w:eastAsia="en-US"/>
        </w:rPr>
        <w:t>to represent the specified temperature and grain size.</w:t>
      </w:r>
    </w:p>
    <w:p w14:paraId="1BB832F6" w14:textId="15E55709" w:rsidR="006D4DB1" w:rsidRPr="00490082" w:rsidRDefault="006D4DB1" w:rsidP="00076CE9">
      <w:pPr>
        <w:pStyle w:val="Heading3"/>
        <w:rPr>
          <w:lang w:eastAsia="en-US"/>
        </w:rPr>
      </w:pPr>
      <w:r w:rsidRPr="00490082">
        <w:rPr>
          <w:lang w:eastAsia="en-US"/>
        </w:rPr>
        <w:t xml:space="preserve">Testing </w:t>
      </w:r>
      <w:r w:rsidRPr="00490082">
        <w:t>the</w:t>
      </w:r>
      <w:r w:rsidRPr="00490082">
        <w:rPr>
          <w:lang w:eastAsia="en-US"/>
        </w:rPr>
        <w:t xml:space="preserve"> first-order rate model</w:t>
      </w:r>
    </w:p>
    <w:p w14:paraId="0487CB42" w14:textId="51A203A7" w:rsidR="006D4DB1" w:rsidRPr="00A549C4" w:rsidRDefault="00CD2224" w:rsidP="006D4DB1">
      <w:pPr>
        <w:pStyle w:val="BodyText"/>
      </w:pPr>
      <w:r w:rsidRPr="00490082">
        <w:t>A</w:t>
      </w:r>
      <w:r w:rsidR="006D4DB1" w:rsidRPr="00490082">
        <w:t xml:space="preserve">nalytical solutions </w:t>
      </w:r>
      <w:r w:rsidRPr="00490082">
        <w:t xml:space="preserve">for </w:t>
      </w:r>
      <w:r w:rsidR="006D4DB1" w:rsidRPr="00490082">
        <w:t xml:space="preserve">spherical diffusion </w:t>
      </w:r>
      <w:r w:rsidRPr="00490082">
        <w:t>include time-varying</w:t>
      </w:r>
      <w:r w:rsidR="006D4DB1" w:rsidRPr="00490082">
        <w:t xml:space="preserve"> boundary conditions, but these are limited in their </w:t>
      </w:r>
      <w:r w:rsidR="00B67BEC" w:rsidRPr="00490082">
        <w:t xml:space="preserve">application </w:t>
      </w:r>
      <w:r w:rsidR="00B67BEC" w:rsidRPr="00490082">
        <w:rPr>
          <w:lang w:eastAsia="en-US"/>
        </w:rPr>
        <w:fldChar w:fldCharType="begin"/>
      </w:r>
      <w:r w:rsidR="002D3033">
        <w:rPr>
          <w:lang w:eastAsia="en-US"/>
        </w:rPr>
        <w:instrText xml:space="preserve"> ADDIN EN.CITE &lt;EndNote&gt;&lt;Cite&gt;&lt;Author&gt;Crank&lt;/Author&gt;&lt;Year&gt;1975&lt;/Year&gt;&lt;RecNum&gt;22&lt;/RecNum&gt;&lt;IDText&gt;The Mathematics of Diffusion&lt;/IDText&gt;&lt;DisplayText&gt;(Crank 1975)&lt;/DisplayText&gt;&lt;record&gt;&lt;rec-number&gt;22&lt;/rec-number&gt;&lt;foreign-keys&gt;&lt;key app="EN" db-id="xsexsdeavw900aew9xqxrzzyttv0wxs0rf9r" timestamp="1520396239"&gt;22&lt;/key&gt;&lt;/foreign-keys&gt;&lt;ref-type name="Book"&gt;6&lt;/ref-type&gt;&lt;contributors&gt;&lt;authors&gt;&lt;author&gt;Crank, J.&lt;/author&gt;&lt;/authors&gt;&lt;/contributors&gt;&lt;titles&gt;&lt;title&gt;The Mathematics of Diffusion&lt;/title&gt;&lt;short-title&gt;The Mathematics of Diffusion&lt;/short-title&gt;&lt;/titles&gt;&lt;edition&gt;2nd&lt;/edition&gt;&lt;section&gt;414&lt;/section&gt;&lt;dates&gt;&lt;year&gt;1975&lt;/year&gt;&lt;/dates&gt;&lt;pub-location&gt;Oxford&lt;/pub-location&gt;&lt;publisher&gt;Clarendon&lt;/publisher&gt;&lt;urls&gt;&lt;/urls&gt;&lt;/record&gt;&lt;/Cite&gt;&lt;/EndNote&gt;</w:instrText>
      </w:r>
      <w:r w:rsidR="00B67BEC" w:rsidRPr="00490082">
        <w:rPr>
          <w:lang w:eastAsia="en-US"/>
        </w:rPr>
        <w:fldChar w:fldCharType="separate"/>
      </w:r>
      <w:r w:rsidR="00B67BEC" w:rsidRPr="00490082">
        <w:rPr>
          <w:noProof/>
          <w:lang w:eastAsia="en-US"/>
        </w:rPr>
        <w:t>(Crank 1975)</w:t>
      </w:r>
      <w:r w:rsidR="00B67BEC" w:rsidRPr="00490082">
        <w:rPr>
          <w:lang w:eastAsia="en-US"/>
        </w:rPr>
        <w:fldChar w:fldCharType="end"/>
      </w:r>
      <w:r w:rsidR="006D4DB1" w:rsidRPr="00490082">
        <w:t>. A</w:t>
      </w:r>
      <w:r w:rsidRPr="00490082">
        <w:t xml:space="preserve">lternatively, a transient form of the partial differential equation (PDE) for </w:t>
      </w:r>
      <w:proofErr w:type="spellStart"/>
      <w:r w:rsidRPr="00490082">
        <w:t>advective</w:t>
      </w:r>
      <w:proofErr w:type="spellEnd"/>
      <w:r w:rsidRPr="00490082">
        <w:t>-diffusive transport</w:t>
      </w:r>
      <w:r>
        <w:t xml:space="preserve"> (including </w:t>
      </w:r>
      <w:r w:rsidR="006D4DB1">
        <w:t>spherical diffusion</w:t>
      </w:r>
      <w:r>
        <w:t>) can be solved using a standard numerical solver</w:t>
      </w:r>
      <w:r w:rsidR="006D4DB1">
        <w:t xml:space="preserve"> </w:t>
      </w:r>
      <w:r>
        <w:t xml:space="preserve">(e.g., the </w:t>
      </w:r>
      <w:proofErr w:type="spellStart"/>
      <w:r>
        <w:t>pdepe</w:t>
      </w:r>
      <w:proofErr w:type="spellEnd"/>
      <w:r>
        <w:t xml:space="preserve"> solver for </w:t>
      </w:r>
      <w:r w:rsidR="006D4DB1">
        <w:t xml:space="preserve">MATLAB®). The </w:t>
      </w:r>
      <w:proofErr w:type="spellStart"/>
      <w:r w:rsidR="006D4DB1">
        <w:t>pdepe</w:t>
      </w:r>
      <w:proofErr w:type="spellEnd"/>
      <w:r w:rsidR="006D4DB1">
        <w:t xml:space="preserve"> function </w:t>
      </w:r>
      <w:r w:rsidR="006D4DB1" w:rsidRPr="00B77940">
        <w:t>solves various initial-boundary value problems for systems of parabolic and elliptic PDEs</w:t>
      </w:r>
      <w:r w:rsidR="006D4DB1">
        <w:t xml:space="preserve">. </w:t>
      </w:r>
      <w:r>
        <w:t xml:space="preserve">The accuracy of the </w:t>
      </w:r>
      <w:r w:rsidR="006E7791">
        <w:t xml:space="preserve">first-order rate model </w:t>
      </w:r>
      <w:r>
        <w:t xml:space="preserve">was </w:t>
      </w:r>
      <w:r w:rsidR="00B2541D">
        <w:t xml:space="preserve">tested through comparisons </w:t>
      </w:r>
      <w:r>
        <w:t>to t</w:t>
      </w:r>
      <w:r w:rsidR="006D4DB1">
        <w:t xml:space="preserve">he </w:t>
      </w:r>
      <w:proofErr w:type="spellStart"/>
      <w:r w:rsidR="006E7791">
        <w:t>pdepe</w:t>
      </w:r>
      <w:proofErr w:type="spellEnd"/>
      <w:r w:rsidR="006E7791">
        <w:t xml:space="preserve"> solver </w:t>
      </w:r>
      <w:r w:rsidR="006D4DB1">
        <w:t>(Equation 1</w:t>
      </w:r>
      <w:r w:rsidR="00480502">
        <w:t>4</w:t>
      </w:r>
      <w:r w:rsidR="006D4DB1">
        <w:t xml:space="preserve">) </w:t>
      </w:r>
      <w:r>
        <w:t>for</w:t>
      </w:r>
      <w:r w:rsidR="00B2541D">
        <w:t xml:space="preserve"> models featuring </w:t>
      </w:r>
      <w:r w:rsidR="006E7791">
        <w:t>step-change boundary conditions with three frequencies</w:t>
      </w:r>
      <w:r w:rsidR="006D4DB1">
        <w:t>.</w:t>
      </w:r>
    </w:p>
    <w:p w14:paraId="688D45D1" w14:textId="6FBF0EB4" w:rsidR="006D4DB1" w:rsidRDefault="006D4DB1" w:rsidP="006D4DB1">
      <w:pPr>
        <w:pStyle w:val="Heading3"/>
        <w:rPr>
          <w:lang w:eastAsia="en-US"/>
        </w:rPr>
      </w:pPr>
      <w:r>
        <w:rPr>
          <w:lang w:eastAsia="en-US"/>
        </w:rPr>
        <w:t xml:space="preserve">Integrating </w:t>
      </w:r>
      <w:r w:rsidRPr="006D4DB1">
        <w:t>quartz</w:t>
      </w:r>
      <w:r>
        <w:rPr>
          <w:lang w:eastAsia="en-US"/>
        </w:rPr>
        <w:t xml:space="preserve">-helium partitioning in the advection-diffusion </w:t>
      </w:r>
      <w:r w:rsidR="00354B55">
        <w:rPr>
          <w:lang w:eastAsia="en-US"/>
        </w:rPr>
        <w:t>equation</w:t>
      </w:r>
    </w:p>
    <w:p w14:paraId="0EBC4E87" w14:textId="2BB51384" w:rsidR="006D4DB1" w:rsidRDefault="00CF1936" w:rsidP="006D4DB1">
      <w:pPr>
        <w:pStyle w:val="BodyText"/>
        <w:rPr>
          <w:lang w:eastAsia="en-US"/>
        </w:rPr>
      </w:pPr>
      <w:r>
        <w:rPr>
          <w:lang w:eastAsia="en-US"/>
        </w:rPr>
        <w:t>H</w:t>
      </w:r>
      <w:r w:rsidR="004529C6">
        <w:rPr>
          <w:lang w:eastAsia="en-US"/>
        </w:rPr>
        <w:t xml:space="preserve">elium equilibrium between </w:t>
      </w:r>
      <w:r w:rsidR="006D4DB1">
        <w:rPr>
          <w:lang w:eastAsia="en-US"/>
        </w:rPr>
        <w:t xml:space="preserve">pore water </w:t>
      </w:r>
      <w:r w:rsidR="004529C6">
        <w:rPr>
          <w:lang w:eastAsia="en-US"/>
        </w:rPr>
        <w:t xml:space="preserve">and </w:t>
      </w:r>
      <w:r w:rsidR="006D4DB1">
        <w:rPr>
          <w:lang w:eastAsia="en-US"/>
        </w:rPr>
        <w:t xml:space="preserve">quartz as well as partitioning between these </w:t>
      </w:r>
      <w:r w:rsidR="008558C1">
        <w:rPr>
          <w:lang w:eastAsia="en-US"/>
        </w:rPr>
        <w:t>domain</w:t>
      </w:r>
      <w:r w:rsidR="006D4DB1">
        <w:rPr>
          <w:lang w:eastAsia="en-US"/>
        </w:rPr>
        <w:t>s</w:t>
      </w:r>
      <w:r>
        <w:rPr>
          <w:lang w:eastAsia="en-US"/>
        </w:rPr>
        <w:t xml:space="preserve"> was modelled by relating Equation 14 to the num</w:t>
      </w:r>
      <w:r w:rsidR="006D4DB1">
        <w:rPr>
          <w:lang w:eastAsia="en-US"/>
        </w:rPr>
        <w:t xml:space="preserve">erical </w:t>
      </w:r>
      <w:r w:rsidR="004529C6">
        <w:rPr>
          <w:lang w:eastAsia="en-US"/>
        </w:rPr>
        <w:t xml:space="preserve">solution to </w:t>
      </w:r>
      <w:r w:rsidR="006D4DB1">
        <w:rPr>
          <w:lang w:eastAsia="en-US"/>
        </w:rPr>
        <w:t>Equation 4</w:t>
      </w:r>
      <w:r>
        <w:rPr>
          <w:lang w:eastAsia="en-US"/>
        </w:rPr>
        <w:t xml:space="preserve">. </w:t>
      </w:r>
      <w:r w:rsidR="006D4DB1">
        <w:rPr>
          <w:lang w:eastAsia="en-US"/>
        </w:rPr>
        <w:t>Eq</w:t>
      </w:r>
      <w:r w:rsidR="00A45882">
        <w:rPr>
          <w:lang w:eastAsia="en-US"/>
        </w:rPr>
        <w:t>uation</w:t>
      </w:r>
      <w:r w:rsidR="006D4DB1">
        <w:rPr>
          <w:lang w:eastAsia="en-US"/>
        </w:rPr>
        <w:t xml:space="preserve"> 1</w:t>
      </w:r>
      <w:r>
        <w:rPr>
          <w:lang w:eastAsia="en-US"/>
        </w:rPr>
        <w:t>4</w:t>
      </w:r>
      <w:r w:rsidR="006D4DB1">
        <w:rPr>
          <w:lang w:eastAsia="en-US"/>
        </w:rPr>
        <w:t xml:space="preserve"> was modified to be used as a step-wise function and the </w:t>
      </w:r>
      <w:r>
        <w:rPr>
          <w:lang w:eastAsia="en-US"/>
        </w:rPr>
        <w:t>helium exchange between domains became an additional source/sink term in Equation 4.</w:t>
      </w:r>
      <w:r w:rsidR="006D4DB1">
        <w:rPr>
          <w:lang w:eastAsia="en-US"/>
        </w:rPr>
        <w:t xml:space="preserve"> The </w:t>
      </w:r>
      <w:r w:rsidR="004529C6">
        <w:rPr>
          <w:lang w:eastAsia="en-US"/>
        </w:rPr>
        <w:t xml:space="preserve">helium </w:t>
      </w:r>
      <w:r w:rsidR="006D4DB1">
        <w:rPr>
          <w:lang w:eastAsia="en-US"/>
        </w:rPr>
        <w:t>partitioning factor between quartz and pore water</w:t>
      </w:r>
      <w:r w:rsidR="004529C6">
        <w:rPr>
          <w:lang w:eastAsia="en-US"/>
        </w:rPr>
        <w:t xml:space="preserve"> </w:t>
      </w:r>
      <w:r w:rsidR="004529C6" w:rsidRPr="004529C6">
        <w:rPr>
          <w:lang w:eastAsia="en-US"/>
        </w:rPr>
        <w:t>was estimated at 20</w:t>
      </w:r>
      <w:r w:rsidR="00846D5F">
        <w:rPr>
          <w:lang w:eastAsia="en-US"/>
        </w:rPr>
        <w:t>–</w:t>
      </w:r>
      <w:r w:rsidR="004529C6" w:rsidRPr="004529C6">
        <w:rPr>
          <w:lang w:eastAsia="en-US"/>
        </w:rPr>
        <w:t>60 %.</w:t>
      </w:r>
      <w:r w:rsidR="006D4DB1">
        <w:rPr>
          <w:lang w:eastAsia="en-US"/>
        </w:rPr>
        <w:t xml:space="preserve"> </w:t>
      </w:r>
      <w:r w:rsidR="004529C6">
        <w:rPr>
          <w:lang w:eastAsia="en-US"/>
        </w:rPr>
        <w:t xml:space="preserve">These estimates were </w:t>
      </w:r>
      <w:r w:rsidR="006D4DB1">
        <w:rPr>
          <w:lang w:eastAsia="en-US"/>
        </w:rPr>
        <w:t xml:space="preserve">based on the helium accessible volume and the total </w:t>
      </w:r>
      <w:r w:rsidR="004529C6">
        <w:rPr>
          <w:lang w:eastAsia="en-US"/>
        </w:rPr>
        <w:t>volume</w:t>
      </w:r>
      <w:r w:rsidR="006D4DB1">
        <w:rPr>
          <w:lang w:eastAsia="en-US"/>
        </w:rPr>
        <w:t xml:space="preserve"> of quartz</w:t>
      </w:r>
      <w:r>
        <w:rPr>
          <w:lang w:eastAsia="en-US"/>
        </w:rPr>
        <w:t>. The latter was</w:t>
      </w:r>
      <w:r w:rsidR="004529C6">
        <w:rPr>
          <w:lang w:eastAsia="en-US"/>
        </w:rPr>
        <w:t xml:space="preserve"> derived from </w:t>
      </w:r>
      <w:r w:rsidR="000034D6">
        <w:rPr>
          <w:lang w:eastAsia="en-US"/>
        </w:rPr>
        <w:t>x-ray diffraction (</w:t>
      </w:r>
      <w:r w:rsidR="006D4DB1">
        <w:rPr>
          <w:lang w:eastAsia="en-US"/>
        </w:rPr>
        <w:t>XRD</w:t>
      </w:r>
      <w:r w:rsidR="000034D6">
        <w:rPr>
          <w:lang w:eastAsia="en-US"/>
        </w:rPr>
        <w:t>)</w:t>
      </w:r>
      <w:r w:rsidR="006D4DB1">
        <w:rPr>
          <w:lang w:eastAsia="en-US"/>
        </w:rPr>
        <w:t xml:space="preserve"> analysis of </w:t>
      </w:r>
      <w:r>
        <w:rPr>
          <w:lang w:eastAsia="en-US"/>
        </w:rPr>
        <w:t xml:space="preserve">Eromanga </w:t>
      </w:r>
      <w:r w:rsidR="006D4DB1">
        <w:rPr>
          <w:lang w:eastAsia="en-US"/>
        </w:rPr>
        <w:t xml:space="preserve">Basin </w:t>
      </w:r>
      <w:r w:rsidR="006D4DB1" w:rsidRPr="00D07C79">
        <w:rPr>
          <w:lang w:eastAsia="en-US"/>
        </w:rPr>
        <w:t>aquitard</w:t>
      </w:r>
      <w:r w:rsidR="004529C6" w:rsidRPr="00D07C79">
        <w:rPr>
          <w:lang w:eastAsia="en-US"/>
        </w:rPr>
        <w:t>s</w:t>
      </w:r>
      <w:r w:rsidR="006D4DB1" w:rsidRPr="00D07C79">
        <w:rPr>
          <w:lang w:eastAsia="en-US"/>
        </w:rPr>
        <w:t xml:space="preserve"> (</w:t>
      </w:r>
      <w:r w:rsidR="000034D6" w:rsidRPr="00D07C79">
        <w:rPr>
          <w:lang w:eastAsia="en-US"/>
        </w:rPr>
        <w:t>unpublished data</w:t>
      </w:r>
      <w:r w:rsidR="006D4DB1" w:rsidRPr="00D07C79">
        <w:rPr>
          <w:lang w:eastAsia="en-US"/>
        </w:rPr>
        <w:t>).</w:t>
      </w:r>
    </w:p>
    <w:p w14:paraId="691D3E39" w14:textId="3AC007A7" w:rsidR="006D4DB1" w:rsidRDefault="006D4DB1" w:rsidP="006D4DB1">
      <w:pPr>
        <w:pStyle w:val="Heading1"/>
      </w:pPr>
      <w:bookmarkStart w:id="30" w:name="_Toc461448635"/>
      <w:bookmarkStart w:id="31" w:name="_Toc469644607"/>
      <w:r w:rsidRPr="006D4DB1">
        <w:t>Results</w:t>
      </w:r>
      <w:bookmarkEnd w:id="30"/>
      <w:bookmarkEnd w:id="31"/>
    </w:p>
    <w:p w14:paraId="21E8FEDB" w14:textId="54FC82AF" w:rsidR="006D4DB1" w:rsidRPr="00776CAD" w:rsidRDefault="00354B55" w:rsidP="006D4DB1">
      <w:pPr>
        <w:pStyle w:val="Heading2"/>
      </w:pPr>
      <w:bookmarkStart w:id="32" w:name="_Toc469644608"/>
      <w:r w:rsidRPr="00F34372">
        <w:t>Helium</w:t>
      </w:r>
      <w:r>
        <w:t xml:space="preserve"> transport parameters</w:t>
      </w:r>
      <w:bookmarkEnd w:id="32"/>
    </w:p>
    <w:p w14:paraId="0285CB7D" w14:textId="65AAE24F" w:rsidR="006D4DB1" w:rsidRDefault="006D4DB1" w:rsidP="006D4DB1">
      <w:pPr>
        <w:pStyle w:val="BodyText"/>
      </w:pPr>
      <w:r>
        <w:t xml:space="preserve">Porosity, bulk density and vertical hydraulic conductivity measurements are </w:t>
      </w:r>
      <w:r w:rsidR="00C71653">
        <w:t xml:space="preserve">presented as functions of depth </w:t>
      </w:r>
      <w:r>
        <w:t xml:space="preserve">in </w:t>
      </w:r>
      <w:r>
        <w:fldChar w:fldCharType="begin"/>
      </w:r>
      <w:r>
        <w:instrText xml:space="preserve"> REF _Ref436309732 \h </w:instrText>
      </w:r>
      <w:r>
        <w:fldChar w:fldCharType="separate"/>
      </w:r>
      <w:r w:rsidR="0066372C">
        <w:t xml:space="preserve">Figure </w:t>
      </w:r>
      <w:r w:rsidR="0066372C">
        <w:rPr>
          <w:noProof/>
        </w:rPr>
        <w:t>3</w:t>
      </w:r>
      <w:r w:rsidR="0066372C">
        <w:t>.</w:t>
      </w:r>
      <w:r w:rsidR="0066372C">
        <w:rPr>
          <w:noProof/>
        </w:rPr>
        <w:t>1</w:t>
      </w:r>
      <w:r>
        <w:fldChar w:fldCharType="end"/>
      </w:r>
      <w:r w:rsidR="008E68D3">
        <w:t xml:space="preserve"> </w:t>
      </w:r>
      <w:r w:rsidR="008E68D3">
        <w:fldChar w:fldCharType="begin"/>
      </w:r>
      <w:r w:rsidR="002D3033">
        <w:instrText xml:space="preserve"> ADDIN EN.CITE &lt;EndNote&gt;&lt;Cite&gt;&lt;Author&gt;Turnadge&lt;/Author&gt;&lt;Year&gt;2018&lt;/Year&gt;&lt;RecNum&gt;13&lt;/RecNum&gt;&lt;IDText&gt;Multiscale aquitard hydraulic conductivity characterisation and inclusion in groundwater flow models: Application to the Gunnedah Basin, New South Wales, prepared by the Commonwealth Scientific and Industrial Research Organisation (CSIRO)&lt;/IDText&gt;&lt;DisplayText&gt;(Turnadge&lt;style face="italic"&gt; et al.&lt;/style&gt; 2018)&lt;/DisplayText&gt;&lt;record&gt;&lt;rec-number&gt;13&lt;/rec-number&gt;&lt;foreign-keys&gt;&lt;key app="EN" db-id="xsexsdeavw900aew9xqxrzzyttv0wxs0rf9r" timestamp="1520396236"&gt;13&lt;/key&gt;&lt;/foreign-keys&gt;&lt;ref-type name="Report"&gt;27&lt;/ref-type&gt;&lt;contributors&gt;&lt;authors&gt;&lt;author&gt;Turnadge, C&lt;/author&gt;&lt;author&gt;Esteban, L&lt;/author&gt;&lt;author&gt;Emelyanova, I&lt;/author&gt;&lt;author&gt;Nguyen, D&lt;/author&gt;&lt;author&gt;Pervukhina, M&lt;/author&gt;&lt;author&gt;Han, T&lt;/author&gt;&lt;author&gt;Mallants, D&lt;/author&gt;&lt;/authors&gt;&lt;/contributors&gt;&lt;titles&gt;&lt;title&gt;Multiscale aquitard hydraulic conductivity characterisation and inclusion in groundwater flow models: Application to the Gunnedah Basin, New South Wales, prepared by the Commonwealth Scientific and Industrial Research Organisation (CSIRO)&lt;/title&gt;&lt;/titles&gt;&lt;dates&gt;&lt;year&gt;2018&lt;/year&gt;&lt;/dates&gt;&lt;pub-location&gt;Canberra&lt;/pub-location&gt;&lt;urls&gt;&lt;/urls&gt;&lt;/record&gt;&lt;/Cite&gt;&lt;/EndNote&gt;</w:instrText>
      </w:r>
      <w:r w:rsidR="008E68D3">
        <w:fldChar w:fldCharType="separate"/>
      </w:r>
      <w:r w:rsidR="002D3033">
        <w:rPr>
          <w:noProof/>
        </w:rPr>
        <w:t>(Turnadge</w:t>
      </w:r>
      <w:r w:rsidR="002D3033" w:rsidRPr="002D3033">
        <w:rPr>
          <w:i/>
          <w:noProof/>
        </w:rPr>
        <w:t xml:space="preserve"> et al.</w:t>
      </w:r>
      <w:r w:rsidR="002D3033">
        <w:rPr>
          <w:noProof/>
        </w:rPr>
        <w:t xml:space="preserve"> 2018)</w:t>
      </w:r>
      <w:r w:rsidR="008E68D3">
        <w:fldChar w:fldCharType="end"/>
      </w:r>
      <w:r>
        <w:t xml:space="preserve">. </w:t>
      </w:r>
      <w:r w:rsidR="00C71653">
        <w:t>At</w:t>
      </w:r>
      <w:r>
        <w:t xml:space="preserve"> each depth two porosity values are shown: values </w:t>
      </w:r>
      <w:r w:rsidR="00C71653">
        <w:t>we</w:t>
      </w:r>
      <w:r>
        <w:t>re obtained from gas-porosity measurements</w:t>
      </w:r>
      <w:r w:rsidR="00C71653">
        <w:t xml:space="preserve"> and</w:t>
      </w:r>
      <w:r w:rsidR="00473324">
        <w:t xml:space="preserve"> </w:t>
      </w:r>
      <w:r>
        <w:t>bulk density measurements</w:t>
      </w:r>
      <w:r w:rsidR="00C71653">
        <w:t>, which assumed</w:t>
      </w:r>
      <w:r>
        <w:t xml:space="preserve"> a mineral density of 2.7 g/cm</w:t>
      </w:r>
      <w:r w:rsidRPr="008A62AE">
        <w:rPr>
          <w:vertAlign w:val="superscript"/>
        </w:rPr>
        <w:t>3</w:t>
      </w:r>
      <w:r>
        <w:t xml:space="preserve">. </w:t>
      </w:r>
      <w:r w:rsidR="00C71653">
        <w:t>B</w:t>
      </w:r>
      <w:r>
        <w:t>ulk density</w:t>
      </w:r>
      <w:r w:rsidR="00C71653">
        <w:t>-</w:t>
      </w:r>
      <w:r>
        <w:t xml:space="preserve">based </w:t>
      </w:r>
      <w:r w:rsidR="00C71653">
        <w:t xml:space="preserve">porosity estimates were consistently higher as these </w:t>
      </w:r>
      <w:r>
        <w:t xml:space="preserve">represent total porosity, </w:t>
      </w:r>
      <w:r w:rsidR="00C71653">
        <w:t xml:space="preserve">whereas </w:t>
      </w:r>
      <w:r>
        <w:t xml:space="preserve">gas-porosity </w:t>
      </w:r>
      <w:r w:rsidR="008A4FFD">
        <w:t xml:space="preserve">estimates represent </w:t>
      </w:r>
      <w:r>
        <w:t>effective porosit</w:t>
      </w:r>
      <w:r w:rsidR="008A4FFD">
        <w:t>y</w:t>
      </w:r>
      <w:r w:rsidR="00BD119D">
        <w:t xml:space="preserve"> (</w:t>
      </w:r>
      <w:r w:rsidR="00BD119D" w:rsidRPr="00BD119D">
        <w:rPr>
          <w:i/>
        </w:rPr>
        <w:t>n</w:t>
      </w:r>
      <w:r w:rsidR="00BD119D" w:rsidRPr="00BD119D">
        <w:rPr>
          <w:vertAlign w:val="subscript"/>
        </w:rPr>
        <w:t>e</w:t>
      </w:r>
      <w:r w:rsidR="00BD119D">
        <w:t>)</w:t>
      </w:r>
      <w:r>
        <w:t xml:space="preserve">. The minimum, mean, and maximum values for total porosity are </w:t>
      </w:r>
      <w:r w:rsidR="00A66DE1">
        <w:t>4.9</w:t>
      </w:r>
      <w:r>
        <w:t xml:space="preserve">, </w:t>
      </w:r>
      <w:r w:rsidR="000034D6">
        <w:t>10</w:t>
      </w:r>
      <w:r>
        <w:t xml:space="preserve">, and </w:t>
      </w:r>
      <w:r w:rsidR="000034D6">
        <w:t>13</w:t>
      </w:r>
      <w:r w:rsidR="00A66DE1">
        <w:t>%</w:t>
      </w:r>
      <w:r>
        <w:t xml:space="preserve">. The minimum, mean, and maximum values for effective porosity are </w:t>
      </w:r>
      <w:r w:rsidR="000034D6">
        <w:t>0.4</w:t>
      </w:r>
      <w:r>
        <w:t xml:space="preserve">, </w:t>
      </w:r>
      <w:r w:rsidR="000034D6">
        <w:t>0.9</w:t>
      </w:r>
      <w:r>
        <w:t xml:space="preserve">, and </w:t>
      </w:r>
      <w:r w:rsidR="000034D6">
        <w:t>2</w:t>
      </w:r>
      <w:r w:rsidR="00A66DE1">
        <w:t>.</w:t>
      </w:r>
      <w:r w:rsidR="000034D6">
        <w:t>3</w:t>
      </w:r>
      <w:r w:rsidR="00A66DE1">
        <w:t>%</w:t>
      </w:r>
      <w:r>
        <w:t xml:space="preserve">. Vertical hydraulic conductivity values have a minimum, harmonic mean, and maximum of </w:t>
      </w:r>
      <w:r w:rsidR="00937B90">
        <w:br/>
      </w:r>
      <w:r w:rsidR="008A62AE">
        <w:t>0.9</w:t>
      </w:r>
      <w:r w:rsidR="00937B90">
        <w:t> × </w:t>
      </w:r>
      <w:r w:rsidR="008A62AE">
        <w:t>10</w:t>
      </w:r>
      <w:r w:rsidR="008A62AE">
        <w:rPr>
          <w:vertAlign w:val="superscript"/>
        </w:rPr>
        <w:t>-7</w:t>
      </w:r>
      <w:r w:rsidR="00001E20">
        <w:t>,</w:t>
      </w:r>
      <w:r w:rsidR="008E68D3">
        <w:t xml:space="preserve"> </w:t>
      </w:r>
      <w:r w:rsidR="008A62AE">
        <w:t>2.1</w:t>
      </w:r>
      <w:r w:rsidR="00937B90">
        <w:t xml:space="preserve"> × </w:t>
      </w:r>
      <w:r w:rsidR="008A62AE">
        <w:t>10</w:t>
      </w:r>
      <w:r w:rsidR="008A62AE">
        <w:rPr>
          <w:vertAlign w:val="superscript"/>
        </w:rPr>
        <w:t>-7</w:t>
      </w:r>
      <w:r>
        <w:t xml:space="preserve">, and </w:t>
      </w:r>
      <w:r w:rsidR="008A62AE">
        <w:t>30</w:t>
      </w:r>
      <w:r w:rsidR="00937B90">
        <w:t xml:space="preserve"> × </w:t>
      </w:r>
      <w:r w:rsidR="008A62AE">
        <w:t>10</w:t>
      </w:r>
      <w:r w:rsidR="008A62AE">
        <w:rPr>
          <w:vertAlign w:val="superscript"/>
        </w:rPr>
        <w:t>-7</w:t>
      </w:r>
      <w:r w:rsidR="008A62AE">
        <w:t xml:space="preserve"> </w:t>
      </w:r>
      <w:r>
        <w:t>m/d.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
        <w:gridCol w:w="3147"/>
        <w:gridCol w:w="3147"/>
        <w:gridCol w:w="3147"/>
      </w:tblGrid>
      <w:tr w:rsidR="00B35DD1" w14:paraId="6D17348E" w14:textId="77777777" w:rsidTr="00001E20">
        <w:trPr>
          <w:cantSplit/>
          <w:trHeight w:hRule="exact" w:val="255"/>
        </w:trPr>
        <w:tc>
          <w:tcPr>
            <w:tcW w:w="198" w:type="dxa"/>
            <w:textDirection w:val="btLr"/>
          </w:tcPr>
          <w:p w14:paraId="42FEDBDB" w14:textId="77777777" w:rsidR="00B35DD1" w:rsidRPr="00951246" w:rsidRDefault="00B35DD1" w:rsidP="00001E20">
            <w:pPr>
              <w:pStyle w:val="BodyText"/>
              <w:spacing w:before="0" w:after="0" w:line="240" w:lineRule="auto"/>
              <w:ind w:left="113" w:right="113"/>
              <w:jc w:val="center"/>
              <w:rPr>
                <w:sz w:val="22"/>
              </w:rPr>
            </w:pPr>
          </w:p>
        </w:tc>
        <w:tc>
          <w:tcPr>
            <w:tcW w:w="3147" w:type="dxa"/>
          </w:tcPr>
          <w:p w14:paraId="61DC292A" w14:textId="71007108" w:rsidR="00B35DD1" w:rsidRPr="00951246" w:rsidRDefault="00B35DD1" w:rsidP="00001E20">
            <w:pPr>
              <w:pStyle w:val="BodyText"/>
              <w:spacing w:before="0" w:after="0" w:line="240" w:lineRule="auto"/>
              <w:rPr>
                <w:sz w:val="22"/>
                <w:szCs w:val="22"/>
              </w:rPr>
            </w:pPr>
            <w:r w:rsidRPr="00951246">
              <w:rPr>
                <w:sz w:val="22"/>
                <w:szCs w:val="22"/>
              </w:rPr>
              <w:t>(a)</w:t>
            </w:r>
          </w:p>
        </w:tc>
        <w:tc>
          <w:tcPr>
            <w:tcW w:w="3147" w:type="dxa"/>
          </w:tcPr>
          <w:p w14:paraId="56241749" w14:textId="38FD3D1D" w:rsidR="00B35DD1" w:rsidRPr="00951246" w:rsidRDefault="00B35DD1" w:rsidP="00001E20">
            <w:pPr>
              <w:pStyle w:val="BodyText"/>
              <w:spacing w:before="0" w:after="0" w:line="240" w:lineRule="auto"/>
              <w:rPr>
                <w:sz w:val="22"/>
                <w:szCs w:val="22"/>
              </w:rPr>
            </w:pPr>
            <w:r w:rsidRPr="00951246">
              <w:rPr>
                <w:sz w:val="22"/>
                <w:szCs w:val="22"/>
              </w:rPr>
              <w:t>(b)</w:t>
            </w:r>
          </w:p>
        </w:tc>
        <w:tc>
          <w:tcPr>
            <w:tcW w:w="3147" w:type="dxa"/>
          </w:tcPr>
          <w:p w14:paraId="419E32FF" w14:textId="77777777" w:rsidR="00B35DD1" w:rsidRPr="00951246" w:rsidRDefault="00B35DD1" w:rsidP="00001E20">
            <w:pPr>
              <w:pStyle w:val="BodyText"/>
              <w:spacing w:before="0" w:after="0" w:line="240" w:lineRule="auto"/>
              <w:rPr>
                <w:sz w:val="22"/>
                <w:szCs w:val="22"/>
              </w:rPr>
            </w:pPr>
            <w:r w:rsidRPr="00951246">
              <w:rPr>
                <w:sz w:val="22"/>
                <w:szCs w:val="22"/>
              </w:rPr>
              <w:t>(c)</w:t>
            </w:r>
          </w:p>
        </w:tc>
      </w:tr>
      <w:tr w:rsidR="00B35DD1" w14:paraId="3B658218" w14:textId="77777777" w:rsidTr="00001E20">
        <w:trPr>
          <w:cantSplit/>
          <w:trHeight w:val="5670"/>
        </w:trPr>
        <w:tc>
          <w:tcPr>
            <w:tcW w:w="198" w:type="dxa"/>
            <w:textDirection w:val="btLr"/>
          </w:tcPr>
          <w:p w14:paraId="67C75945" w14:textId="378B9300" w:rsidR="00B35DD1" w:rsidRPr="00B35DD1" w:rsidRDefault="00B35DD1" w:rsidP="00001E20">
            <w:pPr>
              <w:pStyle w:val="BodyText"/>
              <w:spacing w:before="0" w:after="0" w:line="240" w:lineRule="auto"/>
              <w:ind w:left="113" w:right="113"/>
              <w:jc w:val="center"/>
              <w:rPr>
                <w:sz w:val="16"/>
                <w:szCs w:val="16"/>
              </w:rPr>
            </w:pPr>
            <w:r w:rsidRPr="00B35DD1">
              <w:rPr>
                <w:sz w:val="16"/>
                <w:szCs w:val="16"/>
              </w:rPr>
              <w:t>Depth (m)</w:t>
            </w:r>
          </w:p>
        </w:tc>
        <w:tc>
          <w:tcPr>
            <w:tcW w:w="3147" w:type="dxa"/>
          </w:tcPr>
          <w:p w14:paraId="032B10CC" w14:textId="10BEE350" w:rsidR="00B35DD1" w:rsidRPr="00951246" w:rsidRDefault="00F633D6" w:rsidP="00001E20">
            <w:pPr>
              <w:pStyle w:val="BodyText"/>
              <w:spacing w:before="0" w:after="0" w:line="240" w:lineRule="auto"/>
              <w:rPr>
                <w:sz w:val="22"/>
              </w:rPr>
            </w:pPr>
            <w:r w:rsidRPr="00F633D6">
              <w:rPr>
                <w:noProof/>
              </w:rPr>
              <w:drawing>
                <wp:inline distT="0" distB="0" distL="0" distR="0" wp14:anchorId="53D96C0C" wp14:editId="3C52C381">
                  <wp:extent cx="1981200" cy="3581400"/>
                  <wp:effectExtent l="0" t="0" r="0" b="0"/>
                  <wp:docPr id="77" name="Picture 77" descr="Chart of bulk density of aquitard core sample" title="Figure 3.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3581400"/>
                          </a:xfrm>
                          <a:prstGeom prst="rect">
                            <a:avLst/>
                          </a:prstGeom>
                          <a:noFill/>
                          <a:ln>
                            <a:noFill/>
                          </a:ln>
                        </pic:spPr>
                      </pic:pic>
                    </a:graphicData>
                  </a:graphic>
                </wp:inline>
              </w:drawing>
            </w:r>
            <w:r w:rsidR="008E68D3">
              <w:rPr>
                <w:noProof/>
              </w:rPr>
              <w:t xml:space="preserve"> </w:t>
            </w:r>
          </w:p>
        </w:tc>
        <w:tc>
          <w:tcPr>
            <w:tcW w:w="3147" w:type="dxa"/>
          </w:tcPr>
          <w:p w14:paraId="263002C8" w14:textId="6DA9D395" w:rsidR="00B35DD1" w:rsidRPr="00951246" w:rsidRDefault="00F633D6" w:rsidP="00001E20">
            <w:pPr>
              <w:pStyle w:val="BodyText"/>
              <w:spacing w:before="0" w:after="0" w:line="240" w:lineRule="auto"/>
              <w:rPr>
                <w:sz w:val="22"/>
              </w:rPr>
            </w:pPr>
            <w:r w:rsidRPr="00F633D6">
              <w:rPr>
                <w:noProof/>
              </w:rPr>
              <w:drawing>
                <wp:inline distT="0" distB="0" distL="0" distR="0" wp14:anchorId="77710F9E" wp14:editId="7F3F0BCF">
                  <wp:extent cx="1996440" cy="3596640"/>
                  <wp:effectExtent l="0" t="0" r="3810" b="3810"/>
                  <wp:docPr id="78" name="Picture 78" descr="chart of gas permeametry and bulk density of aquitard core" title="Figure 3.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3596640"/>
                          </a:xfrm>
                          <a:prstGeom prst="rect">
                            <a:avLst/>
                          </a:prstGeom>
                          <a:noFill/>
                          <a:ln>
                            <a:noFill/>
                          </a:ln>
                        </pic:spPr>
                      </pic:pic>
                    </a:graphicData>
                  </a:graphic>
                </wp:inline>
              </w:drawing>
            </w:r>
          </w:p>
        </w:tc>
        <w:tc>
          <w:tcPr>
            <w:tcW w:w="3147" w:type="dxa"/>
          </w:tcPr>
          <w:p w14:paraId="1AE76DA1" w14:textId="231503C3" w:rsidR="00B35DD1" w:rsidRPr="00951246" w:rsidRDefault="00F633D6" w:rsidP="00001E20">
            <w:pPr>
              <w:pStyle w:val="BodyText"/>
              <w:spacing w:before="0" w:after="0" w:line="240" w:lineRule="auto"/>
              <w:rPr>
                <w:sz w:val="22"/>
              </w:rPr>
            </w:pPr>
            <w:r w:rsidRPr="00F633D6">
              <w:rPr>
                <w:noProof/>
              </w:rPr>
              <w:drawing>
                <wp:inline distT="0" distB="0" distL="0" distR="0" wp14:anchorId="4047DB12" wp14:editId="5EEDB422">
                  <wp:extent cx="1996440" cy="3596640"/>
                  <wp:effectExtent l="0" t="0" r="3810" b="3810"/>
                  <wp:docPr id="80" name="Picture 80" descr="Chart of vertical hydraulic conductivity from aquitard core sample" title="Figure 3.1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6440" cy="3596640"/>
                          </a:xfrm>
                          <a:prstGeom prst="rect">
                            <a:avLst/>
                          </a:prstGeom>
                          <a:noFill/>
                          <a:ln>
                            <a:noFill/>
                          </a:ln>
                        </pic:spPr>
                      </pic:pic>
                    </a:graphicData>
                  </a:graphic>
                </wp:inline>
              </w:drawing>
            </w:r>
          </w:p>
        </w:tc>
      </w:tr>
    </w:tbl>
    <w:p w14:paraId="1E88DB61" w14:textId="3030BBAB" w:rsidR="006D4DB1" w:rsidRDefault="006D4DB1" w:rsidP="006D4DB1">
      <w:pPr>
        <w:pStyle w:val="Caption"/>
      </w:pPr>
      <w:bookmarkStart w:id="33" w:name="_Ref436309732"/>
      <w:bookmarkStart w:id="34" w:name="_Toc454279939"/>
      <w:bookmarkStart w:id="35" w:name="_Toc508199521"/>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1</w:t>
      </w:r>
      <w:r w:rsidR="00422637">
        <w:rPr>
          <w:noProof/>
        </w:rPr>
        <w:fldChar w:fldCharType="end"/>
      </w:r>
      <w:bookmarkEnd w:id="33"/>
      <w:r>
        <w:t xml:space="preserve"> Physical analyses of </w:t>
      </w:r>
      <w:r w:rsidR="008A4FFD">
        <w:t xml:space="preserve">aquitard </w:t>
      </w:r>
      <w:r>
        <w:t>core</w:t>
      </w:r>
      <w:r w:rsidR="008A4FFD">
        <w:t xml:space="preserve"> sample</w:t>
      </w:r>
      <w:r>
        <w:t>s including (a)</w:t>
      </w:r>
      <w:r w:rsidR="008E68D3">
        <w:t xml:space="preserve"> bulk density; (b)</w:t>
      </w:r>
      <w:r>
        <w:t xml:space="preserve"> </w:t>
      </w:r>
      <w:r w:rsidR="008A4FFD">
        <w:t xml:space="preserve">gas </w:t>
      </w:r>
      <w:proofErr w:type="spellStart"/>
      <w:r w:rsidR="008A4FFD">
        <w:t>permeametry</w:t>
      </w:r>
      <w:proofErr w:type="spellEnd"/>
      <w:r w:rsidR="008A4FFD">
        <w:t xml:space="preserve">-based </w:t>
      </w:r>
      <w:r>
        <w:t>porosity (blue</w:t>
      </w:r>
      <w:r w:rsidR="00001E20">
        <w:t xml:space="preserve"> </w:t>
      </w:r>
      <w:r w:rsidR="00F633D6">
        <w:t>circles</w:t>
      </w:r>
      <w:r>
        <w:t xml:space="preserve">) and </w:t>
      </w:r>
      <w:r w:rsidR="008A4FFD">
        <w:t xml:space="preserve">bulk </w:t>
      </w:r>
      <w:r>
        <w:t>density-based porosity (black</w:t>
      </w:r>
      <w:r w:rsidR="00001E20">
        <w:t xml:space="preserve"> </w:t>
      </w:r>
      <w:r w:rsidR="00F633D6">
        <w:t>circles</w:t>
      </w:r>
      <w:r>
        <w:t>); and (c) vertical hydraulic conductivity derived from air permeability</w:t>
      </w:r>
      <w:bookmarkEnd w:id="34"/>
      <w:r>
        <w:t xml:space="preserve"> measurements.</w:t>
      </w:r>
      <w:bookmarkEnd w:id="35"/>
    </w:p>
    <w:p w14:paraId="23F5A08A" w14:textId="21A0D11D" w:rsidR="007A7E9D" w:rsidRDefault="006D4DB1" w:rsidP="007A7E9D">
      <w:pPr>
        <w:pStyle w:val="BodyText"/>
      </w:pPr>
      <w:r>
        <w:t xml:space="preserve">Calculated formation temperatures, helium solubility and helium free-water diffusivity are shown in </w:t>
      </w:r>
      <w:r>
        <w:fldChar w:fldCharType="begin"/>
      </w:r>
      <w:r>
        <w:instrText xml:space="preserve"> REF _Ref436310184 \h  \* MERGEFORMAT </w:instrText>
      </w:r>
      <w:r>
        <w:fldChar w:fldCharType="separate"/>
      </w:r>
      <w:r w:rsidR="0066372C">
        <w:t>Figure 3.2</w:t>
      </w:r>
      <w:r>
        <w:fldChar w:fldCharType="end"/>
      </w:r>
      <w:r>
        <w:t xml:space="preserve">. </w:t>
      </w:r>
      <w:r w:rsidR="007A7E9D">
        <w:t>Temperature increase</w:t>
      </w:r>
      <w:r w:rsidR="00480502">
        <w:t>s</w:t>
      </w:r>
      <w:r w:rsidR="007A7E9D">
        <w:t xml:space="preserve"> with depth from approximately 48 °C at the top of the </w:t>
      </w:r>
      <w:r w:rsidR="007A7E9D" w:rsidRPr="007A7E9D">
        <w:t>Watermark Formation to 62 °C at the bottom of the Porcupine Formation. Solubility increases by 4% over the same depth range with a mean of 8.8</w:t>
      </w:r>
      <w:r w:rsidR="00937B90">
        <w:t xml:space="preserve"> × </w:t>
      </w:r>
      <w:r w:rsidR="007A7E9D" w:rsidRPr="007A7E9D">
        <w:t>10</w:t>
      </w:r>
      <w:r w:rsidR="007A7E9D" w:rsidRPr="005A2A8B">
        <w:rPr>
          <w:vertAlign w:val="superscript"/>
        </w:rPr>
        <w:t>-3</w:t>
      </w:r>
      <w:r w:rsidR="007A7E9D" w:rsidRPr="007A7E9D">
        <w:t xml:space="preserve"> cm</w:t>
      </w:r>
      <w:r w:rsidR="007A7E9D" w:rsidRPr="005A2A8B">
        <w:rPr>
          <w:vertAlign w:val="superscript"/>
        </w:rPr>
        <w:t>3</w:t>
      </w:r>
      <w:r w:rsidR="007A7E9D" w:rsidRPr="007A7E9D">
        <w:t xml:space="preserve"> STP/g/atm. The free-water diffusion coefficient </w:t>
      </w:r>
      <w:r w:rsidR="00480502" w:rsidRPr="00480502">
        <w:rPr>
          <w:i/>
        </w:rPr>
        <w:t>D</w:t>
      </w:r>
      <w:r w:rsidR="00480502" w:rsidRPr="00480502">
        <w:rPr>
          <w:vertAlign w:val="subscript"/>
        </w:rPr>
        <w:t>0</w:t>
      </w:r>
      <w:r w:rsidR="00480502">
        <w:t xml:space="preserve"> </w:t>
      </w:r>
      <w:r w:rsidR="007A7E9D" w:rsidRPr="007A7E9D">
        <w:t>increase by 22% over the same depth range with a mean of 1.1</w:t>
      </w:r>
      <w:r w:rsidR="00937B90">
        <w:t xml:space="preserve"> × </w:t>
      </w:r>
      <w:r w:rsidR="007A7E9D" w:rsidRPr="007A7E9D">
        <w:t>10</w:t>
      </w:r>
      <w:r w:rsidR="007A7E9D" w:rsidRPr="00937B90">
        <w:rPr>
          <w:vertAlign w:val="superscript"/>
        </w:rPr>
        <w:t>-8</w:t>
      </w:r>
      <w:r w:rsidR="007A7E9D" w:rsidRPr="007A7E9D">
        <w:t xml:space="preserve"> m</w:t>
      </w:r>
      <w:r w:rsidR="007A7E9D" w:rsidRPr="005A2A8B">
        <w:rPr>
          <w:vertAlign w:val="superscript"/>
        </w:rPr>
        <w:t>2</w:t>
      </w:r>
      <w:r w:rsidR="007A7E9D" w:rsidRPr="007A7E9D">
        <w:t>/s.</w:t>
      </w:r>
    </w:p>
    <w:p w14:paraId="5439D4E0" w14:textId="77777777" w:rsidR="007A7E9D" w:rsidRDefault="007A7E9D">
      <w:pPr>
        <w:spacing w:after="0"/>
        <w:rPr>
          <w:sz w:val="24"/>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
        <w:gridCol w:w="3147"/>
        <w:gridCol w:w="3147"/>
        <w:gridCol w:w="3147"/>
      </w:tblGrid>
      <w:tr w:rsidR="00AB402C" w:rsidRPr="00E4121A" w14:paraId="60E5FDB1" w14:textId="77777777" w:rsidTr="00F3287A">
        <w:trPr>
          <w:cantSplit/>
          <w:trHeight w:hRule="exact" w:val="255"/>
        </w:trPr>
        <w:tc>
          <w:tcPr>
            <w:tcW w:w="198" w:type="dxa"/>
            <w:textDirection w:val="btLr"/>
          </w:tcPr>
          <w:p w14:paraId="1BAA4871" w14:textId="77777777" w:rsidR="00AB402C" w:rsidRPr="00E4121A" w:rsidRDefault="00AB402C" w:rsidP="00E4121A">
            <w:pPr>
              <w:pStyle w:val="OWSNormal11pt"/>
              <w:spacing w:before="0"/>
              <w:ind w:left="113" w:right="113"/>
              <w:jc w:val="center"/>
              <w:rPr>
                <w:rFonts w:asciiTheme="minorHAnsi" w:hAnsiTheme="minorHAnsi"/>
              </w:rPr>
            </w:pPr>
          </w:p>
        </w:tc>
        <w:tc>
          <w:tcPr>
            <w:tcW w:w="3147" w:type="dxa"/>
          </w:tcPr>
          <w:p w14:paraId="67B6160A" w14:textId="5F10CFB6" w:rsidR="00AB402C" w:rsidRPr="00E4121A" w:rsidRDefault="00AB402C" w:rsidP="00E4121A">
            <w:pPr>
              <w:pStyle w:val="OWSNormal11pt"/>
              <w:spacing w:before="0"/>
              <w:rPr>
                <w:rFonts w:asciiTheme="minorHAnsi" w:hAnsiTheme="minorHAnsi"/>
              </w:rPr>
            </w:pPr>
            <w:r w:rsidRPr="00E4121A">
              <w:rPr>
                <w:rFonts w:asciiTheme="minorHAnsi" w:hAnsiTheme="minorHAnsi"/>
              </w:rPr>
              <w:t>(a)</w:t>
            </w:r>
          </w:p>
        </w:tc>
        <w:tc>
          <w:tcPr>
            <w:tcW w:w="3147" w:type="dxa"/>
          </w:tcPr>
          <w:p w14:paraId="4F785A8C" w14:textId="22FD63AB" w:rsidR="00AB402C" w:rsidRPr="00E4121A" w:rsidRDefault="00AB402C" w:rsidP="00E4121A">
            <w:pPr>
              <w:pStyle w:val="OWSNormal11pt"/>
              <w:spacing w:before="0"/>
              <w:rPr>
                <w:rFonts w:asciiTheme="minorHAnsi" w:hAnsiTheme="minorHAnsi"/>
              </w:rPr>
            </w:pPr>
            <w:r w:rsidRPr="00E4121A">
              <w:rPr>
                <w:rFonts w:asciiTheme="minorHAnsi" w:hAnsiTheme="minorHAnsi"/>
              </w:rPr>
              <w:t>(b)</w:t>
            </w:r>
          </w:p>
        </w:tc>
        <w:tc>
          <w:tcPr>
            <w:tcW w:w="3147" w:type="dxa"/>
          </w:tcPr>
          <w:p w14:paraId="57368054" w14:textId="77777777" w:rsidR="00AB402C" w:rsidRPr="00E4121A" w:rsidRDefault="00AB402C" w:rsidP="00E4121A">
            <w:pPr>
              <w:pStyle w:val="OWSNormal11pt"/>
              <w:spacing w:before="0"/>
              <w:rPr>
                <w:rFonts w:asciiTheme="minorHAnsi" w:hAnsiTheme="minorHAnsi"/>
              </w:rPr>
            </w:pPr>
            <w:r w:rsidRPr="00E4121A">
              <w:rPr>
                <w:rFonts w:asciiTheme="minorHAnsi" w:hAnsiTheme="minorHAnsi"/>
              </w:rPr>
              <w:t>(c)</w:t>
            </w:r>
          </w:p>
        </w:tc>
      </w:tr>
      <w:tr w:rsidR="00AB402C" w:rsidRPr="00E4121A" w14:paraId="5A9136E3" w14:textId="77777777" w:rsidTr="00F3287A">
        <w:trPr>
          <w:cantSplit/>
          <w:trHeight w:hRule="exact" w:val="5670"/>
        </w:trPr>
        <w:tc>
          <w:tcPr>
            <w:tcW w:w="198" w:type="dxa"/>
            <w:textDirection w:val="btLr"/>
          </w:tcPr>
          <w:p w14:paraId="036F4759" w14:textId="7F79385A" w:rsidR="00AB402C" w:rsidRPr="00E4121A" w:rsidRDefault="00E4121A" w:rsidP="00E4121A">
            <w:pPr>
              <w:pStyle w:val="OWSNormal11pt"/>
              <w:spacing w:before="0"/>
              <w:ind w:left="113" w:right="113"/>
              <w:jc w:val="center"/>
              <w:rPr>
                <w:rFonts w:asciiTheme="minorHAnsi" w:hAnsiTheme="minorHAnsi"/>
                <w:sz w:val="16"/>
                <w:szCs w:val="16"/>
              </w:rPr>
            </w:pPr>
            <w:r w:rsidRPr="00E4121A">
              <w:rPr>
                <w:rFonts w:asciiTheme="minorHAnsi" w:hAnsiTheme="minorHAnsi"/>
                <w:sz w:val="16"/>
                <w:szCs w:val="16"/>
              </w:rPr>
              <w:t>Depth (m)</w:t>
            </w:r>
          </w:p>
        </w:tc>
        <w:tc>
          <w:tcPr>
            <w:tcW w:w="3147" w:type="dxa"/>
          </w:tcPr>
          <w:p w14:paraId="663E5390" w14:textId="2CDCDBEC" w:rsidR="00AB402C" w:rsidRPr="00E4121A" w:rsidRDefault="00F633D6" w:rsidP="00E4121A">
            <w:pPr>
              <w:pStyle w:val="OWSNormal11pt"/>
              <w:spacing w:before="0"/>
              <w:jc w:val="center"/>
              <w:rPr>
                <w:rFonts w:asciiTheme="minorHAnsi" w:hAnsiTheme="minorHAnsi"/>
              </w:rPr>
            </w:pPr>
            <w:r w:rsidRPr="00F633D6">
              <w:rPr>
                <w:noProof/>
                <w:lang w:eastAsia="en-AU"/>
              </w:rPr>
              <w:drawing>
                <wp:inline distT="0" distB="0" distL="0" distR="0" wp14:anchorId="36376DEA" wp14:editId="691C60F1">
                  <wp:extent cx="1998305" cy="3600000"/>
                  <wp:effectExtent l="0" t="0" r="2540" b="635"/>
                  <wp:docPr id="82" name="Picture 82" descr="chart of temperature from downhole wireline logs" title="Figure 3.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8305" cy="3600000"/>
                          </a:xfrm>
                          <a:prstGeom prst="rect">
                            <a:avLst/>
                          </a:prstGeom>
                          <a:noFill/>
                          <a:ln>
                            <a:noFill/>
                          </a:ln>
                        </pic:spPr>
                      </pic:pic>
                    </a:graphicData>
                  </a:graphic>
                </wp:inline>
              </w:drawing>
            </w:r>
          </w:p>
        </w:tc>
        <w:tc>
          <w:tcPr>
            <w:tcW w:w="3147" w:type="dxa"/>
          </w:tcPr>
          <w:p w14:paraId="0018B3BA" w14:textId="0A1C46E3" w:rsidR="00AB402C" w:rsidRPr="00E4121A" w:rsidRDefault="00F633D6" w:rsidP="00E4121A">
            <w:pPr>
              <w:pStyle w:val="OWSNormal11pt"/>
              <w:spacing w:before="0"/>
              <w:jc w:val="center"/>
              <w:rPr>
                <w:rFonts w:asciiTheme="minorHAnsi" w:hAnsiTheme="minorHAnsi"/>
              </w:rPr>
            </w:pPr>
            <w:r w:rsidRPr="00F633D6">
              <w:rPr>
                <w:noProof/>
                <w:lang w:eastAsia="en-AU"/>
              </w:rPr>
              <w:drawing>
                <wp:inline distT="0" distB="0" distL="0" distR="0" wp14:anchorId="23FE8C5C" wp14:editId="2BF9005E">
                  <wp:extent cx="1991489" cy="3600000"/>
                  <wp:effectExtent l="0" t="0" r="8890" b="635"/>
                  <wp:docPr id="83" name="Picture 83" descr="Chart of temperature corrected helium solubility" title="Figure 3.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1489" cy="3600000"/>
                          </a:xfrm>
                          <a:prstGeom prst="rect">
                            <a:avLst/>
                          </a:prstGeom>
                          <a:noFill/>
                          <a:ln>
                            <a:noFill/>
                          </a:ln>
                        </pic:spPr>
                      </pic:pic>
                    </a:graphicData>
                  </a:graphic>
                </wp:inline>
              </w:drawing>
            </w:r>
          </w:p>
        </w:tc>
        <w:tc>
          <w:tcPr>
            <w:tcW w:w="3147" w:type="dxa"/>
          </w:tcPr>
          <w:p w14:paraId="4EB39613" w14:textId="346E1F75" w:rsidR="00AB402C" w:rsidRPr="00E4121A" w:rsidRDefault="00F633D6" w:rsidP="00E4121A">
            <w:pPr>
              <w:pStyle w:val="OWSNormal11pt"/>
              <w:spacing w:before="0"/>
              <w:jc w:val="center"/>
              <w:rPr>
                <w:rFonts w:asciiTheme="minorHAnsi" w:hAnsiTheme="minorHAnsi"/>
              </w:rPr>
            </w:pPr>
            <w:r w:rsidRPr="00F633D6">
              <w:rPr>
                <w:noProof/>
                <w:lang w:eastAsia="en-AU"/>
              </w:rPr>
              <w:drawing>
                <wp:inline distT="0" distB="0" distL="0" distR="0" wp14:anchorId="1D570C5F" wp14:editId="02B84A8E">
                  <wp:extent cx="1998305" cy="3600000"/>
                  <wp:effectExtent l="0" t="0" r="2540" b="635"/>
                  <wp:docPr id="84" name="Picture 84" descr="Chart of free water diffusion of helium" title="Figure 3.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8305" cy="3600000"/>
                          </a:xfrm>
                          <a:prstGeom prst="rect">
                            <a:avLst/>
                          </a:prstGeom>
                          <a:noFill/>
                          <a:ln>
                            <a:noFill/>
                          </a:ln>
                        </pic:spPr>
                      </pic:pic>
                    </a:graphicData>
                  </a:graphic>
                </wp:inline>
              </w:drawing>
            </w:r>
          </w:p>
        </w:tc>
      </w:tr>
    </w:tbl>
    <w:p w14:paraId="74AC13DC" w14:textId="76DECC8C" w:rsidR="006D4DB1" w:rsidRDefault="006D4DB1" w:rsidP="006D4DB1">
      <w:pPr>
        <w:pStyle w:val="Caption"/>
      </w:pPr>
      <w:bookmarkStart w:id="36" w:name="_Ref436310184"/>
      <w:bookmarkStart w:id="37" w:name="_Toc454279940"/>
      <w:bookmarkStart w:id="38" w:name="_Toc508199522"/>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2</w:t>
      </w:r>
      <w:r w:rsidR="00422637">
        <w:rPr>
          <w:noProof/>
        </w:rPr>
        <w:fldChar w:fldCharType="end"/>
      </w:r>
      <w:bookmarkEnd w:id="36"/>
      <w:r>
        <w:t xml:space="preserve"> Factors that affect helium transport and partitioning: (a) temperature from downhole </w:t>
      </w:r>
      <w:r w:rsidR="0006307F">
        <w:t xml:space="preserve">wireline logs </w:t>
      </w:r>
      <w:r>
        <w:fldChar w:fldCharType="begin"/>
      </w:r>
      <w:r w:rsidR="002D3033">
        <w:instrText xml:space="preserve"> ADDIN EN.CITE &lt;EndNote&gt;&lt;Cite&gt;&lt;Author&gt;Santos (QNT) Pty Ltd&lt;/Author&gt;&lt;Year&gt;2009&lt;/Year&gt;&lt;RecNum&gt;14&lt;/RecNum&gt;&lt;IDText&gt;Slacksmith 1,  Well completion report,   PEL 1 - NSW   &lt;/IDText&gt;&lt;DisplayText&gt;(Santos (QNT) Pty Ltd 2009)&lt;/DisplayText&gt;&lt;record&gt;&lt;rec-number&gt;14&lt;/rec-number&gt;&lt;foreign-keys&gt;&lt;key app="EN" db-id="xsexsdeavw900aew9xqxrzzyttv0wxs0rf9r" timestamp="1520396236"&gt;14&lt;/key&gt;&lt;/foreign-keys&gt;&lt;ref-type name="Report"&gt;27&lt;/ref-type&gt;&lt;contributors&gt;&lt;authors&gt;&lt;author&gt;Santos (QNT) Pty Ltd,&lt;/author&gt;&lt;/authors&gt;&lt;/contributors&gt;&lt;titles&gt;&lt;title&gt;Slacksmith 1, Well completion report, PEL 1 - NSW&lt;/title&gt;&lt;/titles&gt;&lt;pages&gt;28&lt;/pages&gt;&lt;dates&gt;&lt;year&gt;2009&lt;/year&gt;&lt;/dates&gt;&lt;urls&gt;&lt;/urls&gt;&lt;/record&gt;&lt;/Cite&gt;&lt;/EndNote&gt;</w:instrText>
      </w:r>
      <w:r>
        <w:fldChar w:fldCharType="separate"/>
      </w:r>
      <w:r>
        <w:rPr>
          <w:noProof/>
        </w:rPr>
        <w:t>(Santos (QNT) Pty Ltd 2009)</w:t>
      </w:r>
      <w:r>
        <w:fldChar w:fldCharType="end"/>
      </w:r>
      <w:r>
        <w:t>, (b) temperature-</w:t>
      </w:r>
      <w:r w:rsidRPr="006D4DB1">
        <w:t>corrected</w:t>
      </w:r>
      <w:r>
        <w:t xml:space="preserve"> helium solubility</w:t>
      </w:r>
      <w:r w:rsidR="0006307F">
        <w:t xml:space="preserve"> for freshwater</w:t>
      </w:r>
      <w:r w:rsidR="00F37DA0">
        <w:t xml:space="preserve"> </w:t>
      </w:r>
      <w:r>
        <w:fldChar w:fldCharType="begin"/>
      </w:r>
      <w:r w:rsidR="002D3033">
        <w:instrText xml:space="preserve"> ADDIN EN.CITE &lt;EndNote&gt;&lt;Cite&gt;&lt;Author&gt;Crovetto&lt;/Author&gt;&lt;Year&gt;1982&lt;/Year&gt;&lt;RecNum&gt;28&lt;/RecNum&gt;&lt;IDText&gt;Solubilities of inert gases and methane in H2O and in D2O in the temperature range of 300 to 600 K&lt;/IDText&gt;&lt;DisplayText&gt;(Crovetto&lt;style face="italic"&gt; et al.&lt;/style&gt; 1982)&lt;/DisplayText&gt;&lt;record&gt;&lt;rec-number&gt;28&lt;/rec-number&gt;&lt;foreign-keys&gt;&lt;key app="EN" db-id="xsexsdeavw900aew9xqxrzzyttv0wxs0rf9r" timestamp="1520396242"&gt;28&lt;/key&gt;&lt;/foreign-keys&gt;&lt;ref-type name="Journal Article"&gt;17&lt;/ref-type&gt;&lt;contributors&gt;&lt;authors&gt;&lt;author&gt;Crovetto, Rosa&lt;/author&gt;&lt;author&gt;Fernández‐Prini, R.&lt;/author&gt;&lt;author&gt;Japas, María Laura&lt;/author&gt;&lt;/authors&gt;&lt;/contributors&gt;&lt;titles&gt;&lt;title&gt;&lt;style face="normal" font="default" size="100%"&gt;Solubilities of inert gases and methane in H&lt;/style&gt;&lt;style face="subscript" font="default" size="100%"&gt;2&lt;/style&gt;&lt;style face="normal" font="default" size="100%"&gt;O and in D&lt;/style&gt;&lt;style face="subscript" font="default" size="100%"&gt;2&lt;/style&gt;&lt;style face="normal" font="default" size="100%"&gt;O in the temperature range of 300 to 600 K&lt;/style&gt;&lt;/title&gt;&lt;secondary-title&gt;The Journal of Chemical Physics&lt;/secondary-title&gt;&lt;/titles&gt;&lt;periodical&gt;&lt;full-title&gt;The Journal of Chemical Physics&lt;/full-title&gt;&lt;/periodical&gt;&lt;pages&gt;1077-1086&lt;/pages&gt;&lt;volume&gt;76&lt;/volume&gt;&lt;dates&gt;&lt;year&gt;1982&lt;/year&gt;&lt;/dates&gt;&lt;urls&gt;&lt;/urls&gt;&lt;electronic-resource-num&gt;10.1063/1.443074&lt;/electronic-resource-num&gt;&lt;/record&gt;&lt;/Cite&gt;&lt;/EndNote&gt;</w:instrText>
      </w:r>
      <w:r>
        <w:fldChar w:fldCharType="separate"/>
      </w:r>
      <w:r>
        <w:rPr>
          <w:noProof/>
        </w:rPr>
        <w:t>(Crovetto</w:t>
      </w:r>
      <w:r w:rsidRPr="00AC7FA5">
        <w:rPr>
          <w:i/>
          <w:noProof/>
        </w:rPr>
        <w:t xml:space="preserve"> et al.</w:t>
      </w:r>
      <w:r>
        <w:rPr>
          <w:noProof/>
        </w:rPr>
        <w:t xml:space="preserve"> 1982)</w:t>
      </w:r>
      <w:r>
        <w:fldChar w:fldCharType="end"/>
      </w:r>
      <w:r>
        <w:t xml:space="preserve"> and (c) free-water diffusion of helium</w:t>
      </w:r>
      <w:bookmarkEnd w:id="37"/>
      <w:r>
        <w:t xml:space="preserve"> </w:t>
      </w:r>
      <w:r>
        <w:fldChar w:fldCharType="begin"/>
      </w:r>
      <w:r w:rsidR="002D3033">
        <w:instrText xml:space="preserve"> ADDIN EN.CITE &lt;EndNote&gt;&lt;Cite&gt;&lt;Author&gt;Jähne&lt;/Author&gt;&lt;Year&gt;1987&lt;/Year&gt;&lt;RecNum&gt;26&lt;/RecNum&gt;&lt;IDText&gt;Measurement of the diffusion coefficients of sparingly soluble gases in water&lt;/IDText&gt;&lt;DisplayText&gt;(Jähne&lt;style face="italic"&gt; et al.&lt;/style&gt; 1987)&lt;/DisplayText&gt;&lt;record&gt;&lt;rec-number&gt;26&lt;/rec-number&gt;&lt;foreign-keys&gt;&lt;key app="EN" db-id="xsexsdeavw900aew9xqxrzzyttv0wxs0rf9r" timestamp="1520396241"&gt;26&lt;/key&gt;&lt;/foreign-keys&gt;&lt;ref-type name="Journal Article"&gt;17&lt;/ref-type&gt;&lt;contributors&gt;&lt;authors&gt;&lt;author&gt;Jähne, B.&lt;/author&gt;&lt;author&gt;Heinz, G.&lt;/author&gt;&lt;author&gt;Dietrich, W.&lt;/author&gt;&lt;/authors&gt;&lt;/contributors&gt;&lt;titles&gt;&lt;title&gt;Measurement of the diffusion coefficients of sparingly soluble gases in water&lt;/title&gt;&lt;secondary-title&gt;Journal of Geophysical Research&lt;/secondary-title&gt;&lt;short-title&gt;Measurement of the diffusion coefficients of sparingly soluble gases in water&lt;/short-title&gt;&lt;/titles&gt;&lt;periodical&gt;&lt;full-title&gt;Journal of Geophysical Research&lt;/full-title&gt;&lt;/periodical&gt;&lt;pages&gt;10767-10776&lt;/pages&gt;&lt;volume&gt;92&lt;/volume&gt;&lt;dates&gt;&lt;year&gt;1987&lt;/year&gt;&lt;/dates&gt;&lt;urls&gt;&lt;/urls&gt;&lt;/record&gt;&lt;/Cite&gt;&lt;/EndNote&gt;</w:instrText>
      </w:r>
      <w:r>
        <w:fldChar w:fldCharType="separate"/>
      </w:r>
      <w:r>
        <w:rPr>
          <w:noProof/>
        </w:rPr>
        <w:t>(Jähne</w:t>
      </w:r>
      <w:r w:rsidRPr="00AC7FA5">
        <w:rPr>
          <w:i/>
          <w:noProof/>
        </w:rPr>
        <w:t xml:space="preserve"> et al.</w:t>
      </w:r>
      <w:r>
        <w:rPr>
          <w:noProof/>
        </w:rPr>
        <w:t xml:space="preserve"> 1987)</w:t>
      </w:r>
      <w:r>
        <w:fldChar w:fldCharType="end"/>
      </w:r>
      <w:r w:rsidR="0006307F">
        <w:t>.</w:t>
      </w:r>
      <w:bookmarkEnd w:id="38"/>
    </w:p>
    <w:p w14:paraId="79AD1A87" w14:textId="6EECAACD" w:rsidR="00354B55" w:rsidRDefault="00354B55" w:rsidP="00354B55">
      <w:pPr>
        <w:pStyle w:val="Heading2"/>
      </w:pPr>
      <w:bookmarkStart w:id="39" w:name="_Toc469644609"/>
      <w:r>
        <w:t>Helium production parameters</w:t>
      </w:r>
      <w:bookmarkEnd w:id="39"/>
    </w:p>
    <w:p w14:paraId="7A646CC1" w14:textId="35D4D510" w:rsidR="007A7E9D" w:rsidRDefault="009B2D2B" w:rsidP="00F37DA0">
      <w:pPr>
        <w:pStyle w:val="BodyText"/>
      </w:pPr>
      <w:r>
        <w:t xml:space="preserve">Uranium and thorium concentrations and associated helium production rate are shown in </w:t>
      </w:r>
      <w:r>
        <w:fldChar w:fldCharType="begin"/>
      </w:r>
      <w:r>
        <w:instrText xml:space="preserve"> REF _Ref436811382 \h  \* MERGEFORMAT </w:instrText>
      </w:r>
      <w:r>
        <w:fldChar w:fldCharType="separate"/>
      </w:r>
      <w:r w:rsidR="0066372C">
        <w:t>Figure 3.3</w:t>
      </w:r>
      <w:r>
        <w:fldChar w:fldCharType="end"/>
      </w:r>
      <w:r>
        <w:t xml:space="preserve">. </w:t>
      </w:r>
      <w:r w:rsidR="00F37DA0">
        <w:t xml:space="preserve">Mean concentrations of U and </w:t>
      </w:r>
      <w:proofErr w:type="spellStart"/>
      <w:r w:rsidR="00F37DA0">
        <w:t>Th</w:t>
      </w:r>
      <w:proofErr w:type="spellEnd"/>
      <w:r w:rsidR="00F37DA0">
        <w:t xml:space="preserve"> are 1.9 and 4.8 ppm, respectively and are similar between the Watermark and Porcupine Formations. Mean concentrations of U and </w:t>
      </w:r>
      <w:proofErr w:type="spellStart"/>
      <w:r w:rsidR="00F37DA0">
        <w:t>Th</w:t>
      </w:r>
      <w:proofErr w:type="spellEnd"/>
      <w:r w:rsidR="00F37DA0">
        <w:t xml:space="preserve"> give a helium production rate of 1.16</w:t>
      </w:r>
      <w:r w:rsidR="00937B90">
        <w:t xml:space="preserve"> × </w:t>
      </w:r>
      <w:r w:rsidR="00F37DA0">
        <w:t>10</w:t>
      </w:r>
      <w:r w:rsidR="00F37DA0">
        <w:rPr>
          <w:vertAlign w:val="superscript"/>
        </w:rPr>
        <w:t>-20</w:t>
      </w:r>
      <w:r w:rsidR="00F37DA0">
        <w:t xml:space="preserve"> cm</w:t>
      </w:r>
      <w:r w:rsidR="00F37DA0" w:rsidRPr="001524EA">
        <w:rPr>
          <w:vertAlign w:val="superscript"/>
        </w:rPr>
        <w:t>3</w:t>
      </w:r>
      <w:r w:rsidR="00F37DA0">
        <w:t xml:space="preserve"> STP/</w:t>
      </w:r>
      <w:r w:rsidR="00F37DA0" w:rsidRPr="006E74CF">
        <w:t>g</w:t>
      </w:r>
      <w:r w:rsidR="00F37DA0" w:rsidRPr="006E74CF">
        <w:rPr>
          <w:i/>
          <w:vertAlign w:val="subscript"/>
        </w:rPr>
        <w:t>r</w:t>
      </w:r>
      <w:r w:rsidR="00F37DA0">
        <w:t>/s.</w:t>
      </w:r>
    </w:p>
    <w:p w14:paraId="1FB2EE15" w14:textId="77777777" w:rsidR="007A7E9D" w:rsidRDefault="007A7E9D">
      <w:pPr>
        <w:spacing w:after="0"/>
        <w:rPr>
          <w:sz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
        <w:gridCol w:w="4717"/>
        <w:gridCol w:w="4717"/>
      </w:tblGrid>
      <w:tr w:rsidR="00C9305A" w:rsidRPr="00CD590D" w14:paraId="27851A97" w14:textId="77777777" w:rsidTr="00716A48">
        <w:trPr>
          <w:cantSplit/>
          <w:trHeight w:hRule="exact" w:val="255"/>
        </w:trPr>
        <w:tc>
          <w:tcPr>
            <w:tcW w:w="198" w:type="dxa"/>
            <w:tcMar>
              <w:left w:w="0" w:type="dxa"/>
              <w:right w:w="0" w:type="dxa"/>
            </w:tcMar>
            <w:textDirection w:val="btLr"/>
            <w:vAlign w:val="center"/>
          </w:tcPr>
          <w:p w14:paraId="43EA1672" w14:textId="77777777" w:rsidR="00C9305A" w:rsidRPr="00CD590D" w:rsidRDefault="00C9305A" w:rsidP="00AB402C">
            <w:pPr>
              <w:ind w:left="113" w:right="113"/>
              <w:jc w:val="center"/>
              <w:rPr>
                <w:rFonts w:asciiTheme="minorHAnsi" w:hAnsiTheme="minorHAnsi" w:cs="Arial"/>
                <w:sz w:val="16"/>
                <w:szCs w:val="16"/>
              </w:rPr>
            </w:pPr>
          </w:p>
        </w:tc>
        <w:tc>
          <w:tcPr>
            <w:tcW w:w="4717" w:type="dxa"/>
            <w:tcMar>
              <w:left w:w="0" w:type="dxa"/>
              <w:right w:w="0" w:type="dxa"/>
            </w:tcMar>
          </w:tcPr>
          <w:p w14:paraId="066BE910" w14:textId="77777777" w:rsidR="00C9305A" w:rsidRPr="00C9305A" w:rsidRDefault="00C9305A" w:rsidP="00AB402C">
            <w:pPr>
              <w:rPr>
                <w:rFonts w:asciiTheme="minorHAnsi" w:hAnsiTheme="minorHAnsi" w:cs="Arial"/>
                <w:sz w:val="22"/>
                <w:szCs w:val="22"/>
              </w:rPr>
            </w:pPr>
            <w:r>
              <w:rPr>
                <w:rFonts w:asciiTheme="minorHAnsi" w:hAnsiTheme="minorHAnsi" w:cs="Arial"/>
                <w:sz w:val="22"/>
                <w:szCs w:val="22"/>
              </w:rPr>
              <w:t>(a)</w:t>
            </w:r>
          </w:p>
        </w:tc>
        <w:tc>
          <w:tcPr>
            <w:tcW w:w="4717" w:type="dxa"/>
            <w:tcMar>
              <w:left w:w="0" w:type="dxa"/>
              <w:right w:w="0" w:type="dxa"/>
            </w:tcMar>
          </w:tcPr>
          <w:p w14:paraId="74D8AF86" w14:textId="77777777" w:rsidR="00C9305A" w:rsidRPr="00C9305A" w:rsidRDefault="00C9305A" w:rsidP="00AB402C">
            <w:pPr>
              <w:rPr>
                <w:rFonts w:asciiTheme="minorHAnsi" w:hAnsiTheme="minorHAnsi" w:cs="Arial"/>
                <w:sz w:val="22"/>
                <w:szCs w:val="22"/>
              </w:rPr>
            </w:pPr>
            <w:r>
              <w:rPr>
                <w:rFonts w:asciiTheme="minorHAnsi" w:hAnsiTheme="minorHAnsi" w:cs="Arial"/>
                <w:sz w:val="22"/>
                <w:szCs w:val="22"/>
              </w:rPr>
              <w:t>(b)</w:t>
            </w:r>
          </w:p>
        </w:tc>
      </w:tr>
      <w:tr w:rsidR="00C9305A" w:rsidRPr="00CD590D" w14:paraId="56CC9046" w14:textId="77777777" w:rsidTr="00716A48">
        <w:trPr>
          <w:cantSplit/>
          <w:trHeight w:hRule="exact" w:val="5670"/>
        </w:trPr>
        <w:tc>
          <w:tcPr>
            <w:tcW w:w="198" w:type="dxa"/>
            <w:tcMar>
              <w:left w:w="0" w:type="dxa"/>
              <w:right w:w="0" w:type="dxa"/>
            </w:tcMar>
            <w:textDirection w:val="btLr"/>
            <w:vAlign w:val="bottom"/>
          </w:tcPr>
          <w:p w14:paraId="3859EAF9" w14:textId="77777777" w:rsidR="00C9305A" w:rsidRPr="00CD590D" w:rsidRDefault="00C9305A" w:rsidP="00AB402C">
            <w:pPr>
              <w:ind w:left="113" w:right="113"/>
              <w:jc w:val="center"/>
              <w:rPr>
                <w:rFonts w:asciiTheme="minorHAnsi" w:hAnsiTheme="minorHAnsi" w:cs="Arial"/>
                <w:sz w:val="16"/>
                <w:szCs w:val="16"/>
              </w:rPr>
            </w:pPr>
            <w:r>
              <w:rPr>
                <w:rFonts w:asciiTheme="minorHAnsi" w:hAnsiTheme="minorHAnsi" w:cs="Arial"/>
                <w:sz w:val="16"/>
                <w:szCs w:val="16"/>
              </w:rPr>
              <w:t>Depth (m)</w:t>
            </w:r>
          </w:p>
        </w:tc>
        <w:tc>
          <w:tcPr>
            <w:tcW w:w="4717" w:type="dxa"/>
            <w:tcMar>
              <w:left w:w="0" w:type="dxa"/>
              <w:right w:w="0" w:type="dxa"/>
            </w:tcMar>
          </w:tcPr>
          <w:p w14:paraId="6C981D4F" w14:textId="1E6FB93C" w:rsidR="00C9305A" w:rsidRPr="00CD590D" w:rsidRDefault="00F633D6" w:rsidP="00AB402C">
            <w:pPr>
              <w:jc w:val="center"/>
              <w:rPr>
                <w:rFonts w:asciiTheme="minorHAnsi" w:hAnsiTheme="minorHAnsi" w:cs="Arial"/>
                <w:sz w:val="16"/>
                <w:szCs w:val="16"/>
              </w:rPr>
            </w:pPr>
            <w:r w:rsidRPr="00F633D6">
              <w:rPr>
                <w:rFonts w:asciiTheme="minorHAnsi" w:hAnsiTheme="minorHAnsi"/>
                <w:noProof/>
              </w:rPr>
              <w:drawing>
                <wp:inline distT="0" distB="0" distL="0" distR="0" wp14:anchorId="514DA1B7" wp14:editId="6426F902">
                  <wp:extent cx="2987234" cy="3600000"/>
                  <wp:effectExtent l="0" t="0" r="3810" b="635"/>
                  <wp:docPr id="112" name="Picture 112" descr="Chart of uranium and thorium concentrations" title="Figure 3.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7234" cy="3600000"/>
                          </a:xfrm>
                          <a:prstGeom prst="rect">
                            <a:avLst/>
                          </a:prstGeom>
                          <a:noFill/>
                          <a:ln>
                            <a:noFill/>
                          </a:ln>
                        </pic:spPr>
                      </pic:pic>
                    </a:graphicData>
                  </a:graphic>
                </wp:inline>
              </w:drawing>
            </w:r>
          </w:p>
        </w:tc>
        <w:tc>
          <w:tcPr>
            <w:tcW w:w="4717" w:type="dxa"/>
            <w:tcMar>
              <w:left w:w="0" w:type="dxa"/>
              <w:right w:w="0" w:type="dxa"/>
            </w:tcMar>
          </w:tcPr>
          <w:p w14:paraId="22A94B26" w14:textId="31E7E4F3" w:rsidR="00C9305A" w:rsidRPr="00CD590D" w:rsidRDefault="00F633D6" w:rsidP="00AB402C">
            <w:pPr>
              <w:jc w:val="center"/>
              <w:rPr>
                <w:rFonts w:asciiTheme="minorHAnsi" w:hAnsiTheme="minorHAnsi" w:cs="Arial"/>
                <w:sz w:val="16"/>
                <w:szCs w:val="16"/>
              </w:rPr>
            </w:pPr>
            <w:r w:rsidRPr="00F633D6">
              <w:rPr>
                <w:rFonts w:asciiTheme="minorHAnsi" w:hAnsiTheme="minorHAnsi"/>
                <w:noProof/>
              </w:rPr>
              <w:drawing>
                <wp:inline distT="0" distB="0" distL="0" distR="0" wp14:anchorId="1C71D65D" wp14:editId="67D4CAD6">
                  <wp:extent cx="2989831" cy="3600000"/>
                  <wp:effectExtent l="0" t="0" r="1270" b="635"/>
                  <wp:docPr id="113" name="Picture 113" descr="Chart of helium production rates" title="Figure 3.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831" cy="3600000"/>
                          </a:xfrm>
                          <a:prstGeom prst="rect">
                            <a:avLst/>
                          </a:prstGeom>
                          <a:noFill/>
                          <a:ln>
                            <a:noFill/>
                          </a:ln>
                        </pic:spPr>
                      </pic:pic>
                    </a:graphicData>
                  </a:graphic>
                </wp:inline>
              </w:drawing>
            </w:r>
          </w:p>
        </w:tc>
      </w:tr>
    </w:tbl>
    <w:p w14:paraId="65F6B0D0" w14:textId="3AECCF3E" w:rsidR="00C9305A" w:rsidRDefault="00716A48" w:rsidP="00716A48">
      <w:pPr>
        <w:pStyle w:val="Caption"/>
        <w:rPr>
          <w:noProof/>
        </w:rPr>
      </w:pPr>
      <w:bookmarkStart w:id="40" w:name="_Ref436811382"/>
      <w:bookmarkStart w:id="41" w:name="_Toc454279941"/>
      <w:bookmarkStart w:id="42" w:name="_Toc508199523"/>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3</w:t>
      </w:r>
      <w:r w:rsidR="00422637">
        <w:rPr>
          <w:noProof/>
        </w:rPr>
        <w:fldChar w:fldCharType="end"/>
      </w:r>
      <w:bookmarkEnd w:id="40"/>
      <w:r>
        <w:t xml:space="preserve"> Helium </w:t>
      </w:r>
      <w:r w:rsidR="00017F3D">
        <w:t>release factors:</w:t>
      </w:r>
      <w:r>
        <w:t xml:space="preserve"> (a) uranium</w:t>
      </w:r>
      <w:r>
        <w:rPr>
          <w:noProof/>
        </w:rPr>
        <w:t xml:space="preserve"> (black </w:t>
      </w:r>
      <w:r w:rsidR="00F633D6">
        <w:rPr>
          <w:noProof/>
        </w:rPr>
        <w:t>circles</w:t>
      </w:r>
      <w:r>
        <w:rPr>
          <w:noProof/>
        </w:rPr>
        <w:t xml:space="preserve">) and thorium (blue </w:t>
      </w:r>
      <w:r w:rsidR="00F633D6">
        <w:rPr>
          <w:noProof/>
        </w:rPr>
        <w:t>circles</w:t>
      </w:r>
      <w:r>
        <w:rPr>
          <w:noProof/>
        </w:rPr>
        <w:t xml:space="preserve">) concentrations and (b) </w:t>
      </w:r>
      <w:r w:rsidR="00017F3D">
        <w:rPr>
          <w:noProof/>
        </w:rPr>
        <w:t>production rates calculated from Equation 9</w:t>
      </w:r>
      <w:bookmarkEnd w:id="41"/>
      <w:r w:rsidR="00D07C79">
        <w:rPr>
          <w:noProof/>
        </w:rPr>
        <w:t>.</w:t>
      </w:r>
      <w:bookmarkEnd w:id="42"/>
    </w:p>
    <w:p w14:paraId="1292E8CC" w14:textId="30CC466B" w:rsidR="006D4DB1" w:rsidRDefault="00354B55" w:rsidP="007A7E9D">
      <w:pPr>
        <w:pStyle w:val="Heading2"/>
      </w:pPr>
      <w:bookmarkStart w:id="43" w:name="_Toc469644610"/>
      <w:r>
        <w:t>Helium concentrations</w:t>
      </w:r>
      <w:bookmarkEnd w:id="43"/>
    </w:p>
    <w:p w14:paraId="33D7254D" w14:textId="05AB171D" w:rsidR="005569D3" w:rsidRDefault="00912326" w:rsidP="00912326">
      <w:pPr>
        <w:pStyle w:val="BodyText"/>
      </w:pPr>
      <w:r>
        <w:t>Helium concentrations in quartz, helium accessible volumes (</w:t>
      </w:r>
      <w:r w:rsidRPr="00912326">
        <w:rPr>
          <w:i/>
        </w:rPr>
        <w:t>HAV</w:t>
      </w:r>
      <w:r w:rsidR="007A7E9D">
        <w:t>s</w:t>
      </w:r>
      <w:r>
        <w:t xml:space="preserve">) and helium concentrations in groundwater are given in </w:t>
      </w:r>
      <w:r>
        <w:fldChar w:fldCharType="begin"/>
      </w:r>
      <w:r>
        <w:instrText xml:space="preserve"> REF _Ref436811901 \h  \* MERGEFORMAT </w:instrText>
      </w:r>
      <w:r>
        <w:fldChar w:fldCharType="separate"/>
      </w:r>
      <w:r w:rsidR="0066372C">
        <w:t>Figure 3.4</w:t>
      </w:r>
      <w:r>
        <w:fldChar w:fldCharType="end"/>
      </w:r>
      <w:r>
        <w:t>.</w:t>
      </w:r>
      <w:r w:rsidR="00D87D3B">
        <w:t xml:space="preserve"> Error bars represent analytical uncertainties. Standard error propagation was used where appropriate.</w:t>
      </w:r>
      <w:r>
        <w:t xml:space="preserve"> </w:t>
      </w:r>
      <w:r w:rsidR="005569D3">
        <w:t>Helium concentrations in quartz increase with depth</w:t>
      </w:r>
      <w:r w:rsidR="00A549DF">
        <w:t xml:space="preserve"> by a factor of 3 and</w:t>
      </w:r>
      <w:r w:rsidR="005569D3">
        <w:t xml:space="preserve"> reach a maximum in the middle of the aquitard. Concentrations then decrease slightly before increasing near the base of the aquitard. </w:t>
      </w:r>
      <w:r w:rsidR="005569D3" w:rsidRPr="005569D3">
        <w:rPr>
          <w:i/>
        </w:rPr>
        <w:t>HAV</w:t>
      </w:r>
      <w:r w:rsidR="005569D3">
        <w:t xml:space="preserve"> values have no trend with depth and have a mean of 1.6</w:t>
      </w:r>
      <w:r w:rsidR="00937B90">
        <w:t xml:space="preserve"> × </w:t>
      </w:r>
      <w:r w:rsidR="005569D3">
        <w:t>10</w:t>
      </w:r>
      <w:r w:rsidR="005569D3">
        <w:rPr>
          <w:vertAlign w:val="superscript"/>
        </w:rPr>
        <w:t>-3</w:t>
      </w:r>
      <w:r w:rsidR="005569D3">
        <w:t xml:space="preserve"> cm</w:t>
      </w:r>
      <w:r w:rsidR="005569D3">
        <w:rPr>
          <w:vertAlign w:val="superscript"/>
        </w:rPr>
        <w:t>3</w:t>
      </w:r>
      <w:r w:rsidR="005569D3">
        <w:rPr>
          <w:vertAlign w:val="subscript"/>
        </w:rPr>
        <w:t>He</w:t>
      </w:r>
      <w:r w:rsidR="005569D3">
        <w:t>/cm</w:t>
      </w:r>
      <w:r w:rsidR="005569D3">
        <w:rPr>
          <w:vertAlign w:val="superscript"/>
        </w:rPr>
        <w:t>3</w:t>
      </w:r>
      <w:r w:rsidR="005569D3" w:rsidRPr="005569D3">
        <w:rPr>
          <w:i/>
          <w:vertAlign w:val="subscript"/>
        </w:rPr>
        <w:t>q</w:t>
      </w:r>
      <w:r w:rsidR="00A549DF">
        <w:t xml:space="preserve">. </w:t>
      </w:r>
      <w:r w:rsidR="005569D3">
        <w:t xml:space="preserve">Applying sample-specific </w:t>
      </w:r>
      <w:r w:rsidR="005569D3" w:rsidRPr="005569D3">
        <w:rPr>
          <w:i/>
        </w:rPr>
        <w:t>HAV</w:t>
      </w:r>
      <w:r w:rsidR="005569D3">
        <w:t>s</w:t>
      </w:r>
      <w:r>
        <w:t xml:space="preserve"> </w:t>
      </w:r>
      <w:r w:rsidR="005569D3">
        <w:t>partially remove the vertical trend in helium concentration. Therefore, th</w:t>
      </w:r>
      <w:r>
        <w:t xml:space="preserve">e average </w:t>
      </w:r>
      <w:r w:rsidR="005569D3" w:rsidRPr="005569D3">
        <w:rPr>
          <w:i/>
        </w:rPr>
        <w:t>HAV</w:t>
      </w:r>
      <w:r>
        <w:t xml:space="preserve"> (dashed line in </w:t>
      </w:r>
      <w:r>
        <w:fldChar w:fldCharType="begin"/>
      </w:r>
      <w:r>
        <w:instrText xml:space="preserve"> REF _Ref436811901 \h  \* MERGEFORMAT </w:instrText>
      </w:r>
      <w:r>
        <w:fldChar w:fldCharType="separate"/>
      </w:r>
      <w:r w:rsidR="0066372C">
        <w:t>Figure 3.4</w:t>
      </w:r>
      <w:r>
        <w:fldChar w:fldCharType="end"/>
      </w:r>
      <w:r>
        <w:t>b) w</w:t>
      </w:r>
      <w:r w:rsidR="007A7E9D">
        <w:t>as</w:t>
      </w:r>
      <w:r>
        <w:t xml:space="preserve"> used to calculate the helium concentrations in </w:t>
      </w:r>
      <w:r w:rsidR="005569D3">
        <w:t>pore water</w:t>
      </w:r>
      <w:r>
        <w:t>.</w:t>
      </w:r>
    </w:p>
    <w:p w14:paraId="485CFB15" w14:textId="77777777" w:rsidR="005569D3" w:rsidRDefault="005569D3">
      <w:pPr>
        <w:spacing w:after="0"/>
        <w:rPr>
          <w:sz w:val="24"/>
        </w:rPr>
      </w:pPr>
      <w:r>
        <w:br w:type="page"/>
      </w:r>
    </w:p>
    <w:tbl>
      <w:tblPr>
        <w:tblStyle w:val="TableGrid"/>
        <w:tblW w:w="48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3"/>
        <w:gridCol w:w="3082"/>
        <w:gridCol w:w="3082"/>
        <w:gridCol w:w="3082"/>
      </w:tblGrid>
      <w:tr w:rsidR="00C9305A" w:rsidRPr="00CD590D" w14:paraId="011717A5" w14:textId="0EBCC937" w:rsidTr="00A549DF">
        <w:trPr>
          <w:cantSplit/>
          <w:trHeight w:hRule="exact" w:val="255"/>
        </w:trPr>
        <w:tc>
          <w:tcPr>
            <w:tcW w:w="193" w:type="dxa"/>
            <w:tcMar>
              <w:left w:w="0" w:type="dxa"/>
              <w:right w:w="0" w:type="dxa"/>
            </w:tcMar>
            <w:textDirection w:val="btLr"/>
            <w:vAlign w:val="center"/>
          </w:tcPr>
          <w:p w14:paraId="4F9742C1" w14:textId="77777777" w:rsidR="00C9305A" w:rsidRPr="00CD590D" w:rsidRDefault="00C9305A" w:rsidP="00F633D6">
            <w:pPr>
              <w:spacing w:after="0"/>
              <w:ind w:left="113" w:right="113"/>
              <w:jc w:val="center"/>
              <w:rPr>
                <w:rFonts w:asciiTheme="minorHAnsi" w:hAnsiTheme="minorHAnsi" w:cs="Arial"/>
                <w:sz w:val="16"/>
                <w:szCs w:val="16"/>
              </w:rPr>
            </w:pPr>
          </w:p>
        </w:tc>
        <w:tc>
          <w:tcPr>
            <w:tcW w:w="3082" w:type="dxa"/>
            <w:tcMar>
              <w:left w:w="0" w:type="dxa"/>
              <w:right w:w="0" w:type="dxa"/>
            </w:tcMar>
          </w:tcPr>
          <w:p w14:paraId="78E8D05C" w14:textId="0F4F5689" w:rsidR="00C9305A" w:rsidRPr="00C9305A" w:rsidRDefault="00C9305A" w:rsidP="00F633D6">
            <w:pPr>
              <w:spacing w:after="0"/>
              <w:rPr>
                <w:rFonts w:asciiTheme="minorHAnsi" w:hAnsiTheme="minorHAnsi" w:cs="Arial"/>
                <w:sz w:val="22"/>
                <w:szCs w:val="22"/>
              </w:rPr>
            </w:pPr>
            <w:r>
              <w:rPr>
                <w:rFonts w:asciiTheme="minorHAnsi" w:hAnsiTheme="minorHAnsi" w:cs="Arial"/>
                <w:sz w:val="22"/>
                <w:szCs w:val="22"/>
              </w:rPr>
              <w:t>(a)</w:t>
            </w:r>
          </w:p>
        </w:tc>
        <w:tc>
          <w:tcPr>
            <w:tcW w:w="3082" w:type="dxa"/>
            <w:tcMar>
              <w:left w:w="0" w:type="dxa"/>
              <w:right w:w="0" w:type="dxa"/>
            </w:tcMar>
          </w:tcPr>
          <w:p w14:paraId="168E48FE" w14:textId="381C53EC" w:rsidR="00C9305A" w:rsidRPr="00C9305A" w:rsidRDefault="00C9305A" w:rsidP="00F633D6">
            <w:pPr>
              <w:spacing w:after="0"/>
              <w:rPr>
                <w:rFonts w:asciiTheme="minorHAnsi" w:hAnsiTheme="minorHAnsi" w:cs="Arial"/>
                <w:sz w:val="22"/>
                <w:szCs w:val="22"/>
              </w:rPr>
            </w:pPr>
            <w:r>
              <w:rPr>
                <w:rFonts w:asciiTheme="minorHAnsi" w:hAnsiTheme="minorHAnsi" w:cs="Arial"/>
                <w:sz w:val="22"/>
                <w:szCs w:val="22"/>
              </w:rPr>
              <w:t>(b)</w:t>
            </w:r>
          </w:p>
        </w:tc>
        <w:tc>
          <w:tcPr>
            <w:tcW w:w="3082" w:type="dxa"/>
          </w:tcPr>
          <w:p w14:paraId="7B7FF5C7" w14:textId="38FB8202" w:rsidR="00C9305A" w:rsidRDefault="00C9305A" w:rsidP="00F633D6">
            <w:pPr>
              <w:spacing w:after="0"/>
              <w:rPr>
                <w:rFonts w:asciiTheme="minorHAnsi" w:hAnsiTheme="minorHAnsi" w:cs="Arial"/>
              </w:rPr>
            </w:pPr>
            <w:r>
              <w:rPr>
                <w:rFonts w:asciiTheme="minorHAnsi" w:hAnsiTheme="minorHAnsi" w:cs="Arial"/>
              </w:rPr>
              <w:t>(c)</w:t>
            </w:r>
          </w:p>
        </w:tc>
      </w:tr>
      <w:tr w:rsidR="00C9305A" w:rsidRPr="00CD590D" w14:paraId="66C623F1" w14:textId="7704D956" w:rsidTr="00A549DF">
        <w:trPr>
          <w:cantSplit/>
          <w:trHeight w:hRule="exact" w:val="5670"/>
        </w:trPr>
        <w:tc>
          <w:tcPr>
            <w:tcW w:w="193" w:type="dxa"/>
            <w:tcMar>
              <w:left w:w="0" w:type="dxa"/>
              <w:right w:w="0" w:type="dxa"/>
            </w:tcMar>
            <w:textDirection w:val="btLr"/>
            <w:vAlign w:val="bottom"/>
          </w:tcPr>
          <w:p w14:paraId="213265EB" w14:textId="659FB9BA" w:rsidR="00C9305A" w:rsidRPr="00CD590D" w:rsidRDefault="00C9305A" w:rsidP="00F633D6">
            <w:pPr>
              <w:spacing w:after="0"/>
              <w:ind w:left="113" w:right="113"/>
              <w:jc w:val="center"/>
              <w:rPr>
                <w:rFonts w:asciiTheme="minorHAnsi" w:hAnsiTheme="minorHAnsi" w:cs="Arial"/>
                <w:sz w:val="16"/>
                <w:szCs w:val="16"/>
              </w:rPr>
            </w:pPr>
            <w:r>
              <w:rPr>
                <w:rFonts w:asciiTheme="minorHAnsi" w:hAnsiTheme="minorHAnsi" w:cs="Arial"/>
                <w:sz w:val="16"/>
                <w:szCs w:val="16"/>
              </w:rPr>
              <w:t>Depth (m)</w:t>
            </w:r>
          </w:p>
        </w:tc>
        <w:tc>
          <w:tcPr>
            <w:tcW w:w="3082" w:type="dxa"/>
            <w:tcMar>
              <w:left w:w="0" w:type="dxa"/>
              <w:right w:w="0" w:type="dxa"/>
            </w:tcMar>
          </w:tcPr>
          <w:p w14:paraId="257CA990" w14:textId="27B7CDDB" w:rsidR="00C9305A" w:rsidRPr="00CD590D" w:rsidRDefault="00B6467F" w:rsidP="00F633D6">
            <w:pPr>
              <w:spacing w:after="0"/>
              <w:jc w:val="center"/>
              <w:rPr>
                <w:rFonts w:asciiTheme="minorHAnsi" w:hAnsiTheme="minorHAnsi" w:cs="Arial"/>
                <w:sz w:val="16"/>
                <w:szCs w:val="16"/>
              </w:rPr>
            </w:pPr>
            <w:r w:rsidRPr="00B6467F">
              <w:rPr>
                <w:noProof/>
                <w:sz w:val="16"/>
                <w:szCs w:val="16"/>
              </w:rPr>
              <w:drawing>
                <wp:inline distT="0" distB="0" distL="0" distR="0" wp14:anchorId="0468F098" wp14:editId="121482D7">
                  <wp:extent cx="1998272" cy="3600000"/>
                  <wp:effectExtent l="0" t="0" r="2540" b="635"/>
                  <wp:docPr id="117" name="Picture 117" descr="Charts of helium analysis result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8272" cy="3600000"/>
                          </a:xfrm>
                          <a:prstGeom prst="rect">
                            <a:avLst/>
                          </a:prstGeom>
                          <a:noFill/>
                          <a:ln>
                            <a:noFill/>
                          </a:ln>
                        </pic:spPr>
                      </pic:pic>
                    </a:graphicData>
                  </a:graphic>
                </wp:inline>
              </w:drawing>
            </w:r>
          </w:p>
        </w:tc>
        <w:tc>
          <w:tcPr>
            <w:tcW w:w="3082" w:type="dxa"/>
            <w:tcMar>
              <w:left w:w="0" w:type="dxa"/>
              <w:right w:w="0" w:type="dxa"/>
            </w:tcMar>
          </w:tcPr>
          <w:p w14:paraId="3A81ADD7" w14:textId="4A568BBB" w:rsidR="00C9305A" w:rsidRPr="00CD590D" w:rsidRDefault="00B6467F" w:rsidP="00F633D6">
            <w:pPr>
              <w:spacing w:after="0"/>
              <w:jc w:val="center"/>
              <w:rPr>
                <w:rFonts w:asciiTheme="minorHAnsi" w:hAnsiTheme="minorHAnsi" w:cs="Arial"/>
                <w:sz w:val="16"/>
                <w:szCs w:val="16"/>
              </w:rPr>
            </w:pPr>
            <w:r w:rsidRPr="00B6467F">
              <w:rPr>
                <w:noProof/>
                <w:sz w:val="16"/>
                <w:szCs w:val="16"/>
              </w:rPr>
              <w:drawing>
                <wp:inline distT="0" distB="0" distL="0" distR="0" wp14:anchorId="1E8E01C2" wp14:editId="77C89C96">
                  <wp:extent cx="2034783" cy="3600000"/>
                  <wp:effectExtent l="0" t="0" r="3810" b="635"/>
                  <wp:docPr id="118" name="Picture 118" descr="Charts of helium analysis result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4783" cy="3600000"/>
                          </a:xfrm>
                          <a:prstGeom prst="rect">
                            <a:avLst/>
                          </a:prstGeom>
                          <a:noFill/>
                          <a:ln>
                            <a:noFill/>
                          </a:ln>
                        </pic:spPr>
                      </pic:pic>
                    </a:graphicData>
                  </a:graphic>
                </wp:inline>
              </w:drawing>
            </w:r>
          </w:p>
        </w:tc>
        <w:tc>
          <w:tcPr>
            <w:tcW w:w="3082" w:type="dxa"/>
          </w:tcPr>
          <w:p w14:paraId="1012B6CD" w14:textId="1287401F" w:rsidR="00C9305A" w:rsidRPr="00CD590D" w:rsidRDefault="00B6467F" w:rsidP="00F633D6">
            <w:pPr>
              <w:spacing w:after="0"/>
              <w:jc w:val="center"/>
              <w:rPr>
                <w:rFonts w:asciiTheme="minorHAnsi" w:hAnsiTheme="minorHAnsi" w:cs="Arial"/>
                <w:sz w:val="16"/>
                <w:szCs w:val="16"/>
              </w:rPr>
            </w:pPr>
            <w:r w:rsidRPr="00B6467F">
              <w:rPr>
                <w:noProof/>
                <w:sz w:val="16"/>
                <w:szCs w:val="16"/>
              </w:rPr>
              <w:drawing>
                <wp:inline distT="0" distB="0" distL="0" distR="0" wp14:anchorId="4BF5F3E9" wp14:editId="662C1981">
                  <wp:extent cx="1998272" cy="3600000"/>
                  <wp:effectExtent l="0" t="0" r="2540" b="635"/>
                  <wp:docPr id="119" name="Picture 119" descr="Charts of helium analysis result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8272" cy="3600000"/>
                          </a:xfrm>
                          <a:prstGeom prst="rect">
                            <a:avLst/>
                          </a:prstGeom>
                          <a:noFill/>
                          <a:ln>
                            <a:noFill/>
                          </a:ln>
                        </pic:spPr>
                      </pic:pic>
                    </a:graphicData>
                  </a:graphic>
                </wp:inline>
              </w:drawing>
            </w:r>
          </w:p>
        </w:tc>
      </w:tr>
    </w:tbl>
    <w:p w14:paraId="064B4246" w14:textId="29D744EF" w:rsidR="006D4DB1" w:rsidRDefault="006D4DB1" w:rsidP="006D4DB1">
      <w:pPr>
        <w:pStyle w:val="Caption"/>
      </w:pPr>
      <w:bookmarkStart w:id="44" w:name="_Ref436811901"/>
      <w:bookmarkStart w:id="45" w:name="_Toc454279942"/>
      <w:bookmarkStart w:id="46" w:name="_Toc508199524"/>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4</w:t>
      </w:r>
      <w:r w:rsidR="00422637">
        <w:rPr>
          <w:noProof/>
        </w:rPr>
        <w:fldChar w:fldCharType="end"/>
      </w:r>
      <w:bookmarkEnd w:id="44"/>
      <w:r>
        <w:t xml:space="preserve"> He</w:t>
      </w:r>
      <w:r w:rsidR="0006307F">
        <w:t>lium</w:t>
      </w:r>
      <w:r>
        <w:t xml:space="preserve"> results</w:t>
      </w:r>
      <w:r w:rsidR="0006307F">
        <w:t>:</w:t>
      </w:r>
      <w:r>
        <w:t xml:space="preserve"> (a) measured helium concentration in quartz, (b) measured </w:t>
      </w:r>
      <w:r w:rsidR="00BA7A7F">
        <w:t>(</w:t>
      </w:r>
      <w:r w:rsidR="00F633D6">
        <w:t>circles</w:t>
      </w:r>
      <w:r w:rsidR="00BA7A7F">
        <w:t xml:space="preserve">) and mean (dashed line) </w:t>
      </w:r>
      <w:r>
        <w:t xml:space="preserve">helium accessible volume of quartz and (c) calculated helium concentration in </w:t>
      </w:r>
      <w:r w:rsidR="005569D3">
        <w:t>pore water</w:t>
      </w:r>
      <w:bookmarkEnd w:id="45"/>
      <w:r w:rsidR="00D07C79">
        <w:t>.</w:t>
      </w:r>
      <w:bookmarkEnd w:id="46"/>
    </w:p>
    <w:p w14:paraId="103A237E" w14:textId="1D6C283D" w:rsidR="006D4DB1" w:rsidRDefault="0006307F" w:rsidP="006D4DB1">
      <w:pPr>
        <w:pStyle w:val="Heading2"/>
      </w:pPr>
      <w:bookmarkStart w:id="47" w:name="_Toc461448637"/>
      <w:bookmarkStart w:id="48" w:name="_Toc469644611"/>
      <w:r>
        <w:t>Rates of h</w:t>
      </w:r>
      <w:r w:rsidR="006D4DB1">
        <w:t xml:space="preserve">elium diffusion </w:t>
      </w:r>
      <w:bookmarkEnd w:id="47"/>
      <w:r w:rsidR="006D4DB1">
        <w:t>in quartz</w:t>
      </w:r>
      <w:bookmarkEnd w:id="48"/>
    </w:p>
    <w:p w14:paraId="217044C2" w14:textId="77777777" w:rsidR="006D4DB1" w:rsidRPr="00542920" w:rsidRDefault="006D4DB1" w:rsidP="006D4DB1">
      <w:pPr>
        <w:pStyle w:val="Heading3"/>
      </w:pPr>
      <w:r w:rsidRPr="006D4DB1">
        <w:t>Spherical</w:t>
      </w:r>
      <w:r>
        <w:t xml:space="preserve"> model</w:t>
      </w:r>
    </w:p>
    <w:p w14:paraId="6B0A91DA" w14:textId="0623C94B" w:rsidR="006D4DB1" w:rsidRDefault="006D4DB1" w:rsidP="006D4DB1">
      <w:pPr>
        <w:pStyle w:val="BodyText"/>
      </w:pPr>
      <w:r>
        <w:t xml:space="preserve">Helium release rates during diffusion experiments were </w:t>
      </w:r>
      <w:r w:rsidR="0006307F">
        <w:t xml:space="preserve">higher </w:t>
      </w:r>
      <w:r>
        <w:t xml:space="preserve">than expected, with approximately 60% of </w:t>
      </w:r>
      <w:r w:rsidR="0006307F">
        <w:t>total</w:t>
      </w:r>
      <w:r>
        <w:t xml:space="preserve"> helium released during the first heating step (</w:t>
      </w:r>
      <w:r w:rsidR="0038410B">
        <w:t>i.e., after two</w:t>
      </w:r>
      <w:r>
        <w:t xml:space="preserve"> minutes). Therefore</w:t>
      </w:r>
      <w:r w:rsidR="0038410B">
        <w:t>,</w:t>
      </w:r>
      <w:r>
        <w:t xml:space="preserve"> there </w:t>
      </w:r>
      <w:r w:rsidR="0038410B">
        <w:t xml:space="preserve">are </w:t>
      </w:r>
      <w:r>
        <w:t>no data to constrain diffusion rate</w:t>
      </w:r>
      <w:r w:rsidR="0038410B">
        <w:t>s</w:t>
      </w:r>
      <w:r>
        <w:t xml:space="preserve"> at early times. </w:t>
      </w:r>
      <w:r w:rsidR="0038410B">
        <w:t xml:space="preserve">While </w:t>
      </w:r>
      <w:r w:rsidR="0038410B" w:rsidRPr="0038410B">
        <w:t xml:space="preserve">the total heating time was </w:t>
      </w:r>
      <w:r w:rsidR="0038410B">
        <w:t xml:space="preserve">initially </w:t>
      </w:r>
      <w:r w:rsidR="0038410B" w:rsidRPr="0038410B">
        <w:t xml:space="preserve">expected to exceed </w:t>
      </w:r>
      <w:r w:rsidR="0038410B">
        <w:t xml:space="preserve">24 hours, </w:t>
      </w:r>
      <w:r>
        <w:t xml:space="preserve">all helium was released in less than </w:t>
      </w:r>
      <w:r w:rsidR="0038410B">
        <w:t>three</w:t>
      </w:r>
      <w:r>
        <w:t xml:space="preserve"> hours.</w:t>
      </w:r>
    </w:p>
    <w:p w14:paraId="0F8A4E10" w14:textId="06F95B6F" w:rsidR="006D4DB1" w:rsidRDefault="006D4DB1" w:rsidP="006D4DB1">
      <w:pPr>
        <w:pStyle w:val="BodyText"/>
      </w:pPr>
      <w:r>
        <w:t xml:space="preserve">Calculated diffusion </w:t>
      </w:r>
      <w:r w:rsidR="0009180D">
        <w:t>coefficients</w:t>
      </w:r>
      <w:r>
        <w:t xml:space="preserve"> at 290 °C</w:t>
      </w:r>
      <w:r w:rsidR="0038410B">
        <w:t xml:space="preserve"> for </w:t>
      </w:r>
      <w:r>
        <w:t xml:space="preserve">a </w:t>
      </w:r>
      <w:r w:rsidR="0038410B">
        <w:t xml:space="preserve">median </w:t>
      </w:r>
      <w:r>
        <w:t xml:space="preserve">grain diameter of 68 </w:t>
      </w:r>
      <w:proofErr w:type="spellStart"/>
      <w:r>
        <w:t>μm</w:t>
      </w:r>
      <w:proofErr w:type="spellEnd"/>
      <w:r>
        <w:t xml:space="preserve"> are given in </w:t>
      </w:r>
      <w:r w:rsidR="0072767F">
        <w:fldChar w:fldCharType="begin"/>
      </w:r>
      <w:r w:rsidR="0072767F">
        <w:instrText xml:space="preserve"> REF _Ref465952434 \h </w:instrText>
      </w:r>
      <w:r w:rsidR="0072767F">
        <w:fldChar w:fldCharType="separate"/>
      </w:r>
      <w:r w:rsidR="0066372C">
        <w:t xml:space="preserve">Table </w:t>
      </w:r>
      <w:r w:rsidR="0066372C">
        <w:rPr>
          <w:noProof/>
        </w:rPr>
        <w:t>3</w:t>
      </w:r>
      <w:r w:rsidR="0066372C">
        <w:t>.</w:t>
      </w:r>
      <w:r w:rsidR="0066372C">
        <w:rPr>
          <w:noProof/>
        </w:rPr>
        <w:t>1</w:t>
      </w:r>
      <w:r w:rsidR="0072767F">
        <w:fldChar w:fldCharType="end"/>
      </w:r>
      <w:r w:rsidR="0072767F">
        <w:t xml:space="preserve"> </w:t>
      </w:r>
      <w:r>
        <w:t xml:space="preserve">and show a </w:t>
      </w:r>
      <w:r w:rsidR="0072767F">
        <w:t>poor</w:t>
      </w:r>
      <w:r>
        <w:t xml:space="preserve"> fit when using a spherical model (Equations 6.18 and 6.19 from Crank </w:t>
      </w:r>
      <w:r>
        <w:fldChar w:fldCharType="begin"/>
      </w:r>
      <w:r w:rsidR="002D3033">
        <w:instrText xml:space="preserve"> ADDIN EN.CITE &lt;EndNote&gt;&lt;Cite ExcludeAuth="1"&gt;&lt;Author&gt;Crank&lt;/Author&gt;&lt;Year&gt;1975&lt;/Year&gt;&lt;RecNum&gt;22&lt;/RecNum&gt;&lt;IDText&gt;The Mathematics of Diffusion&lt;/IDText&gt;&lt;DisplayText&gt;(1975)&lt;/DisplayText&gt;&lt;record&gt;&lt;rec-number&gt;22&lt;/rec-number&gt;&lt;foreign-keys&gt;&lt;key app="EN" db-id="xsexsdeavw900aew9xqxrzzyttv0wxs0rf9r" timestamp="1520396239"&gt;22&lt;/key&gt;&lt;/foreign-keys&gt;&lt;ref-type name="Book"&gt;6&lt;/ref-type&gt;&lt;contributors&gt;&lt;authors&gt;&lt;author&gt;Crank, J.&lt;/author&gt;&lt;/authors&gt;&lt;/contributors&gt;&lt;titles&gt;&lt;title&gt;The Mathematics of Diffusion&lt;/title&gt;&lt;short-title&gt;The Mathematics of Diffusion&lt;/short-title&gt;&lt;/titles&gt;&lt;edition&gt;2nd&lt;/edition&gt;&lt;section&gt;414&lt;/section&gt;&lt;dates&gt;&lt;year&gt;1975&lt;/year&gt;&lt;/dates&gt;&lt;pub-location&gt;Oxford&lt;/pub-location&gt;&lt;publisher&gt;Clarendon&lt;/publisher&gt;&lt;urls&gt;&lt;/urls&gt;&lt;/record&gt;&lt;/Cite&gt;&lt;/EndNote&gt;</w:instrText>
      </w:r>
      <w:r>
        <w:fldChar w:fldCharType="separate"/>
      </w:r>
      <w:r>
        <w:rPr>
          <w:noProof/>
        </w:rPr>
        <w:t>(1975)</w:t>
      </w:r>
      <w:r>
        <w:fldChar w:fldCharType="end"/>
      </w:r>
      <w:r>
        <w:t>) with a single diffusion rate (</w:t>
      </w:r>
      <w:r>
        <w:fldChar w:fldCharType="begin"/>
      </w:r>
      <w:r>
        <w:instrText xml:space="preserve"> REF _Ref456795216 \h  \* MERGEFORMAT </w:instrText>
      </w:r>
      <w:r>
        <w:fldChar w:fldCharType="separate"/>
      </w:r>
      <w:r w:rsidR="0066372C">
        <w:t xml:space="preserve">Figure </w:t>
      </w:r>
      <w:r w:rsidR="0066372C">
        <w:rPr>
          <w:noProof/>
        </w:rPr>
        <w:t>3.5</w:t>
      </w:r>
      <w:r>
        <w:fldChar w:fldCharType="end"/>
      </w:r>
      <w:r>
        <w:t xml:space="preserve">). With spherical geometry and two diffusion rates, the fit is </w:t>
      </w:r>
      <w:r w:rsidR="0072767F">
        <w:t>good</w:t>
      </w:r>
      <w:r>
        <w:t xml:space="preserve"> (</w:t>
      </w:r>
      <w:r w:rsidR="0072767F">
        <w:t>Σ</w:t>
      </w:r>
      <w:r w:rsidR="0072767F" w:rsidRPr="0072767F">
        <w:rPr>
          <w:i/>
        </w:rPr>
        <w:t>χ</w:t>
      </w:r>
      <w:r w:rsidR="0072767F">
        <w:rPr>
          <w:vertAlign w:val="superscript"/>
        </w:rPr>
        <w:t>2</w:t>
      </w:r>
      <w:r w:rsidR="0072767F">
        <w:t xml:space="preserve"> </w:t>
      </w:r>
      <w:r w:rsidR="005A2A8B">
        <w:t>= 0.07–0.32</w:t>
      </w:r>
      <w:r w:rsidR="0072767F">
        <w:t>;</w:t>
      </w:r>
      <w:r>
        <w:t xml:space="preserve"> </w:t>
      </w:r>
      <w:r w:rsidR="0072767F">
        <w:fldChar w:fldCharType="begin"/>
      </w:r>
      <w:r w:rsidR="0072767F">
        <w:instrText xml:space="preserve"> REF _Ref465952434 \h </w:instrText>
      </w:r>
      <w:r w:rsidR="0072767F">
        <w:fldChar w:fldCharType="separate"/>
      </w:r>
      <w:r w:rsidR="0066372C">
        <w:t xml:space="preserve">Table </w:t>
      </w:r>
      <w:r w:rsidR="0066372C">
        <w:rPr>
          <w:noProof/>
        </w:rPr>
        <w:t>3</w:t>
      </w:r>
      <w:r w:rsidR="0066372C">
        <w:t>.</w:t>
      </w:r>
      <w:r w:rsidR="0066372C">
        <w:rPr>
          <w:noProof/>
        </w:rPr>
        <w:t>1</w:t>
      </w:r>
      <w:r w:rsidR="0072767F">
        <w:fldChar w:fldCharType="end"/>
      </w:r>
      <w:r w:rsidR="0072767F">
        <w:t>;</w:t>
      </w:r>
      <w:r>
        <w:t xml:space="preserve"> </w:t>
      </w:r>
      <w:r>
        <w:fldChar w:fldCharType="begin"/>
      </w:r>
      <w:r>
        <w:instrText xml:space="preserve"> REF _Ref456795216 \h  \* MERGEFORMAT </w:instrText>
      </w:r>
      <w:r>
        <w:fldChar w:fldCharType="separate"/>
      </w:r>
      <w:r w:rsidR="0066372C">
        <w:t xml:space="preserve">Figure </w:t>
      </w:r>
      <w:r w:rsidR="0066372C">
        <w:rPr>
          <w:noProof/>
        </w:rPr>
        <w:t>3.5</w:t>
      </w:r>
      <w:r>
        <w:fldChar w:fldCharType="end"/>
      </w:r>
      <w:r>
        <w:t>). When two diffusion rates</w:t>
      </w:r>
      <w:r w:rsidR="0038410B">
        <w:t xml:space="preserve"> were included in the solution</w:t>
      </w:r>
      <w:r>
        <w:t>, the fast</w:t>
      </w:r>
      <w:r w:rsidR="0038410B">
        <w:t>er</w:t>
      </w:r>
      <w:r>
        <w:t xml:space="preserve"> rate (</w:t>
      </w:r>
      <w:r w:rsidRPr="008237ED">
        <w:rPr>
          <w:i/>
        </w:rPr>
        <w:t>D</w:t>
      </w:r>
      <w:r w:rsidRPr="008237ED">
        <w:rPr>
          <w:vertAlign w:val="subscript"/>
        </w:rPr>
        <w:t>1</w:t>
      </w:r>
      <w:r>
        <w:t>) varie</w:t>
      </w:r>
      <w:r w:rsidR="0038410B">
        <w:t>d</w:t>
      </w:r>
      <w:r>
        <w:t xml:space="preserve"> by a factor of 1.9 across three samples </w:t>
      </w:r>
      <w:r w:rsidR="0038410B">
        <w:t xml:space="preserve">whereas </w:t>
      </w:r>
      <w:r>
        <w:t>the slow</w:t>
      </w:r>
      <w:r w:rsidR="0038410B">
        <w:t>er</w:t>
      </w:r>
      <w:r>
        <w:t xml:space="preserve"> rate (</w:t>
      </w:r>
      <w:r w:rsidRPr="008237ED">
        <w:rPr>
          <w:i/>
        </w:rPr>
        <w:t>D</w:t>
      </w:r>
      <w:r w:rsidRPr="008237ED">
        <w:rPr>
          <w:vertAlign w:val="subscript"/>
        </w:rPr>
        <w:t>2</w:t>
      </w:r>
      <w:r>
        <w:t xml:space="preserve">) </w:t>
      </w:r>
      <w:r w:rsidR="0038410B">
        <w:t>was</w:t>
      </w:r>
      <w:r>
        <w:t xml:space="preserve"> more </w:t>
      </w:r>
      <w:r w:rsidR="0038410B">
        <w:t xml:space="preserve">relatively </w:t>
      </w:r>
      <w:r>
        <w:t>consistent</w:t>
      </w:r>
      <w:r w:rsidR="0038410B">
        <w:t>,</w:t>
      </w:r>
      <w:r>
        <w:t xml:space="preserve"> varying by a factor of 1.3.</w:t>
      </w:r>
    </w:p>
    <w:p w14:paraId="47E164A6" w14:textId="06071C62" w:rsidR="006D4DB1" w:rsidRDefault="006D4DB1" w:rsidP="006D4DB1">
      <w:pPr>
        <w:pStyle w:val="BodyText"/>
      </w:pPr>
      <w:r>
        <w:t xml:space="preserve">At </w:t>
      </w:r>
      <w:r w:rsidR="0038410B" w:rsidRPr="0038410B">
        <w:t xml:space="preserve">290 °C </w:t>
      </w:r>
      <w:r>
        <w:t xml:space="preserve">and </w:t>
      </w:r>
      <w:r w:rsidR="0038410B">
        <w:t xml:space="preserve">for </w:t>
      </w:r>
      <w:r>
        <w:t xml:space="preserve">a </w:t>
      </w:r>
      <w:r w:rsidR="0038410B">
        <w:t xml:space="preserve">median </w:t>
      </w:r>
      <w:r>
        <w:t xml:space="preserve">grain diameter of 150 </w:t>
      </w:r>
      <w:proofErr w:type="spellStart"/>
      <w:r>
        <w:t>μm</w:t>
      </w:r>
      <w:proofErr w:type="spellEnd"/>
      <w:r>
        <w:t xml:space="preserve">, </w:t>
      </w:r>
      <w:r w:rsidR="0038410B">
        <w:t xml:space="preserve">the equilibration of </w:t>
      </w:r>
      <w:r>
        <w:t xml:space="preserve">helium </w:t>
      </w:r>
      <w:r w:rsidR="0038410B">
        <w:t>between pore water and quartz occurs within</w:t>
      </w:r>
      <w:r w:rsidR="0038410B" w:rsidDel="0038410B">
        <w:t xml:space="preserve"> </w:t>
      </w:r>
      <w:r>
        <w:t>8–11 hours. At 40 °C, the equilibration time increases to 54–76</w:t>
      </w:r>
      <w:r w:rsidR="00937B90">
        <w:t xml:space="preserve"> × </w:t>
      </w:r>
      <w:r>
        <w:t>10</w:t>
      </w:r>
      <w:r>
        <w:rPr>
          <w:vertAlign w:val="superscript"/>
        </w:rPr>
        <w:t>4</w:t>
      </w:r>
      <w:r>
        <w:t xml:space="preserve"> years </w:t>
      </w:r>
      <w:r>
        <w:fldChar w:fldCharType="begin"/>
      </w:r>
      <w:r w:rsidR="002D3033">
        <w:instrText xml:space="preserve"> ADDIN EN.CITE &lt;EndNote&gt;&lt;Cite&gt;&lt;Author&gt;Crank&lt;/Author&gt;&lt;Year&gt;1975&lt;/Year&gt;&lt;RecNum&gt;22&lt;/RecNum&gt;&lt;IDText&gt;The Mathematics of Diffusion&lt;/IDText&gt;&lt;DisplayText&gt;(Crank 1975)&lt;/DisplayText&gt;&lt;record&gt;&lt;rec-number&gt;22&lt;/rec-number&gt;&lt;foreign-keys&gt;&lt;key app="EN" db-id="xsexsdeavw900aew9xqxrzzyttv0wxs0rf9r" timestamp="1520396239"&gt;22&lt;/key&gt;&lt;/foreign-keys&gt;&lt;ref-type name="Book"&gt;6&lt;/ref-type&gt;&lt;contributors&gt;&lt;authors&gt;&lt;author&gt;Crank, J.&lt;/author&gt;&lt;/authors&gt;&lt;/contributors&gt;&lt;titles&gt;&lt;title&gt;The Mathematics of Diffusion&lt;/title&gt;&lt;short-title&gt;The Mathematics of Diffusion&lt;/short-title&gt;&lt;/titles&gt;&lt;edition&gt;2nd&lt;/edition&gt;&lt;section&gt;414&lt;/section&gt;&lt;dates&gt;&lt;year&gt;1975&lt;/year&gt;&lt;/dates&gt;&lt;pub-location&gt;Oxford&lt;/pub-location&gt;&lt;publisher&gt;Clarendon&lt;/publisher&gt;&lt;urls&gt;&lt;/urls&gt;&lt;/record&gt;&lt;/Cite&gt;&lt;/EndNote&gt;</w:instrText>
      </w:r>
      <w:r>
        <w:fldChar w:fldCharType="separate"/>
      </w:r>
      <w:r>
        <w:rPr>
          <w:noProof/>
        </w:rPr>
        <w:t>(Crank 1975)</w:t>
      </w:r>
      <w:r>
        <w:fldChar w:fldCharType="end"/>
      </w:r>
      <w:r>
        <w:t>.</w:t>
      </w:r>
    </w:p>
    <w:p w14:paraId="2CDF0DEC" w14:textId="77777777" w:rsidR="006D4DB1" w:rsidRDefault="006D4DB1" w:rsidP="006D4DB1">
      <w:pPr>
        <w:pStyle w:val="Heading3"/>
      </w:pPr>
      <w:r>
        <w:t>First-order model</w:t>
      </w:r>
    </w:p>
    <w:p w14:paraId="3E9BA13B" w14:textId="559EBB06" w:rsidR="001F3F8C" w:rsidRDefault="006D4DB1" w:rsidP="006D4DB1">
      <w:pPr>
        <w:pStyle w:val="BodyText"/>
      </w:pPr>
      <w:r>
        <w:t xml:space="preserve">First-order diffusion modelling produced a </w:t>
      </w:r>
      <w:r w:rsidR="005A2A8B">
        <w:t>good</w:t>
      </w:r>
      <w:r>
        <w:t xml:space="preserve"> fit to the data when two or more rates were used (</w:t>
      </w:r>
      <w:r w:rsidR="005A2A8B">
        <w:t>Σ</w:t>
      </w:r>
      <w:r w:rsidR="005A2A8B" w:rsidRPr="0072767F">
        <w:rPr>
          <w:i/>
        </w:rPr>
        <w:t>χ</w:t>
      </w:r>
      <w:r w:rsidR="005A2A8B">
        <w:rPr>
          <w:vertAlign w:val="superscript"/>
        </w:rPr>
        <w:t>2</w:t>
      </w:r>
      <w:r w:rsidR="005A2A8B">
        <w:t xml:space="preserve"> = 0.09–0.46;</w:t>
      </w:r>
      <w:r w:rsidR="00D07C79">
        <w:t xml:space="preserve"> </w:t>
      </w:r>
      <w:r w:rsidR="00D07C79">
        <w:fldChar w:fldCharType="begin"/>
      </w:r>
      <w:r w:rsidR="00D07C79">
        <w:instrText xml:space="preserve"> REF _Ref465952434 \h </w:instrText>
      </w:r>
      <w:r w:rsidR="00D07C79">
        <w:fldChar w:fldCharType="separate"/>
      </w:r>
      <w:r w:rsidR="0066372C">
        <w:t xml:space="preserve">Table </w:t>
      </w:r>
      <w:r w:rsidR="0066372C">
        <w:rPr>
          <w:noProof/>
        </w:rPr>
        <w:t>3</w:t>
      </w:r>
      <w:r w:rsidR="0066372C">
        <w:t>.</w:t>
      </w:r>
      <w:r w:rsidR="0066372C">
        <w:rPr>
          <w:noProof/>
        </w:rPr>
        <w:t>1</w:t>
      </w:r>
      <w:r w:rsidR="00D07C79">
        <w:fldChar w:fldCharType="end"/>
      </w:r>
      <w:r w:rsidR="001F3F8C">
        <w:t xml:space="preserve">; </w:t>
      </w:r>
      <w:r w:rsidR="001F3F8C">
        <w:fldChar w:fldCharType="begin"/>
      </w:r>
      <w:r w:rsidR="001F3F8C">
        <w:instrText xml:space="preserve"> REF _Ref456795216 \h  \* MERGEFORMAT </w:instrText>
      </w:r>
      <w:r w:rsidR="001F3F8C">
        <w:fldChar w:fldCharType="separate"/>
      </w:r>
      <w:r w:rsidR="0066372C">
        <w:t xml:space="preserve">Figure </w:t>
      </w:r>
      <w:r w:rsidR="0066372C">
        <w:rPr>
          <w:noProof/>
        </w:rPr>
        <w:t>3.5</w:t>
      </w:r>
      <w:r w:rsidR="001F3F8C">
        <w:fldChar w:fldCharType="end"/>
      </w:r>
      <w:r>
        <w:t xml:space="preserve">). </w:t>
      </w:r>
      <w:r>
        <w:fldChar w:fldCharType="begin"/>
      </w:r>
      <w:r>
        <w:instrText xml:space="preserve"> REF _Ref456795216 \h  \* MERGEFORMAT </w:instrText>
      </w:r>
      <w:r>
        <w:fldChar w:fldCharType="separate"/>
      </w:r>
      <w:r w:rsidR="0066372C">
        <w:t xml:space="preserve">Figure </w:t>
      </w:r>
      <w:r w:rsidR="0066372C">
        <w:rPr>
          <w:noProof/>
        </w:rPr>
        <w:t>3.5</w:t>
      </w:r>
      <w:r>
        <w:fldChar w:fldCharType="end"/>
      </w:r>
      <w:r>
        <w:t xml:space="preserve"> shows that </w:t>
      </w:r>
      <w:r w:rsidR="006F457E">
        <w:t xml:space="preserve">the inclusion of </w:t>
      </w:r>
      <w:r>
        <w:t xml:space="preserve">two rates </w:t>
      </w:r>
      <w:r w:rsidR="006F457E">
        <w:t xml:space="preserve">produces an acceptable fit to observed </w:t>
      </w:r>
      <w:r>
        <w:t>data</w:t>
      </w:r>
      <w:r w:rsidR="001F3F8C">
        <w:t>. However, this first-order model does not match the spherical model</w:t>
      </w:r>
      <w:r>
        <w:t xml:space="preserve">. This is because there </w:t>
      </w:r>
      <w:r w:rsidR="006F457E">
        <w:t xml:space="preserve">are </w:t>
      </w:r>
      <w:r>
        <w:t xml:space="preserve">no data to constrain the model </w:t>
      </w:r>
      <w:r w:rsidR="006F457E">
        <w:t xml:space="preserve">at </w:t>
      </w:r>
      <w:r>
        <w:t>early times</w:t>
      </w:r>
      <w:r w:rsidR="006F457E">
        <w:t xml:space="preserve"> (i.e., </w:t>
      </w:r>
      <w:r w:rsidR="006F457E" w:rsidRPr="001F3F8C">
        <w:rPr>
          <w:i/>
        </w:rPr>
        <w:t>t</w:t>
      </w:r>
      <w:r w:rsidR="006F457E">
        <w:t xml:space="preserve"> &lt; 2 </w:t>
      </w:r>
      <w:r w:rsidR="001F3F8C">
        <w:t>minutes</w:t>
      </w:r>
      <w:r w:rsidR="006F457E">
        <w:t>)</w:t>
      </w:r>
      <w:r w:rsidR="001F3F8C">
        <w:t xml:space="preserve"> and the first-order model does not adhere to the geometry of the quartz (i.e., spherical). </w:t>
      </w:r>
      <w:r>
        <w:t>Therefore, the first-order model was fit to synthetic data derived from the spherical two</w:t>
      </w:r>
      <w:r w:rsidR="00480502">
        <w:t>--</w:t>
      </w:r>
      <w:r>
        <w:t xml:space="preserve">parameter diffusion model, which required at least three first-order rates </w:t>
      </w:r>
      <w:r w:rsidRPr="00001E20">
        <w:rPr>
          <w:i/>
        </w:rPr>
        <w:t>k</w:t>
      </w:r>
      <w:r>
        <w:t xml:space="preserve"> to </w:t>
      </w:r>
      <w:r w:rsidR="001F3F8C">
        <w:t>produce a good</w:t>
      </w:r>
      <w:r>
        <w:t xml:space="preserve"> fit </w:t>
      </w:r>
      <w:r w:rsidR="001F3F8C">
        <w:t xml:space="preserve">to </w:t>
      </w:r>
      <w:r>
        <w:t>the synthetic data (</w:t>
      </w:r>
      <w:r w:rsidR="001F3F8C">
        <w:t>Σ</w:t>
      </w:r>
      <w:r w:rsidR="001F3F8C" w:rsidRPr="0072767F">
        <w:rPr>
          <w:i/>
        </w:rPr>
        <w:t>χ</w:t>
      </w:r>
      <w:r w:rsidR="001F3F8C">
        <w:rPr>
          <w:vertAlign w:val="superscript"/>
        </w:rPr>
        <w:t>2</w:t>
      </w:r>
      <w:r w:rsidR="00480502">
        <w:t xml:space="preserve"> = 0.2</w:t>
      </w:r>
      <w:r w:rsidR="001F3F8C">
        <w:t>9–0.6</w:t>
      </w:r>
      <w:r w:rsidR="00480502">
        <w:t>4</w:t>
      </w:r>
      <w:r w:rsidR="001F3F8C">
        <w:t xml:space="preserve">; </w:t>
      </w:r>
      <w:r w:rsidR="00D07C79">
        <w:fldChar w:fldCharType="begin"/>
      </w:r>
      <w:r w:rsidR="00D07C79">
        <w:instrText xml:space="preserve"> REF _Ref465952434 \h </w:instrText>
      </w:r>
      <w:r w:rsidR="00D07C79">
        <w:fldChar w:fldCharType="separate"/>
      </w:r>
      <w:r w:rsidR="0066372C">
        <w:t xml:space="preserve">Table </w:t>
      </w:r>
      <w:r w:rsidR="0066372C">
        <w:rPr>
          <w:noProof/>
        </w:rPr>
        <w:t>3</w:t>
      </w:r>
      <w:r w:rsidR="0066372C">
        <w:t>.</w:t>
      </w:r>
      <w:r w:rsidR="0066372C">
        <w:rPr>
          <w:noProof/>
        </w:rPr>
        <w:t>1</w:t>
      </w:r>
      <w:r w:rsidR="00D07C79">
        <w:fldChar w:fldCharType="end"/>
      </w:r>
      <w:r w:rsidR="001F3F8C">
        <w:t xml:space="preserve">; </w:t>
      </w:r>
      <w:r>
        <w:fldChar w:fldCharType="begin"/>
      </w:r>
      <w:r>
        <w:instrText xml:space="preserve"> REF _Ref456795216 \h  \* MERGEFORMAT </w:instrText>
      </w:r>
      <w:r>
        <w:fldChar w:fldCharType="separate"/>
      </w:r>
      <w:r w:rsidR="0066372C">
        <w:t xml:space="preserve">Figure </w:t>
      </w:r>
      <w:r w:rsidR="0066372C">
        <w:rPr>
          <w:noProof/>
        </w:rPr>
        <w:t>3.5</w:t>
      </w:r>
      <w:r>
        <w:fldChar w:fldCharType="end"/>
      </w:r>
      <w:r>
        <w:t>).</w:t>
      </w:r>
      <w:r w:rsidR="009377C0">
        <w:t xml:space="preserve"> </w:t>
      </w:r>
    </w:p>
    <w:p w14:paraId="3A2FBB41" w14:textId="795A73DF" w:rsidR="006D4DB1" w:rsidRDefault="00DF13D8" w:rsidP="006D4DB1">
      <w:pPr>
        <w:pStyle w:val="BodyText"/>
      </w:pPr>
      <w:r>
        <w:t xml:space="preserve">To </w:t>
      </w:r>
      <w:r w:rsidR="008F2000">
        <w:t xml:space="preserve">use the modelled first-order rates at different temperatures, they must be related to </w:t>
      </w:r>
      <w:proofErr w:type="spellStart"/>
      <w:r w:rsidR="008F2000" w:rsidRPr="008F2000">
        <w:rPr>
          <w:i/>
        </w:rPr>
        <w:t>D</w:t>
      </w:r>
      <w:r w:rsidR="008F2000" w:rsidRPr="008F2000">
        <w:rPr>
          <w:i/>
          <w:vertAlign w:val="subscript"/>
        </w:rPr>
        <w:t>q</w:t>
      </w:r>
      <w:proofErr w:type="spellEnd"/>
      <w:r w:rsidR="008F2000">
        <w:t>.</w:t>
      </w:r>
      <w:r>
        <w:t xml:space="preserve"> </w:t>
      </w:r>
      <w:r w:rsidR="008F2000">
        <w:t>The units of the parameters were match</w:t>
      </w:r>
      <w:r w:rsidR="00E856EF">
        <w:t>ed</w:t>
      </w:r>
      <w:r w:rsidR="008F2000">
        <w:t xml:space="preserve"> by dividing </w:t>
      </w:r>
      <w:proofErr w:type="spellStart"/>
      <w:r w:rsidR="008F2000" w:rsidRPr="008F2000">
        <w:rPr>
          <w:i/>
        </w:rPr>
        <w:t>D</w:t>
      </w:r>
      <w:r w:rsidR="008F2000" w:rsidRPr="008F2000">
        <w:rPr>
          <w:i/>
          <w:vertAlign w:val="subscript"/>
        </w:rPr>
        <w:t>q</w:t>
      </w:r>
      <w:proofErr w:type="spellEnd"/>
      <w:r w:rsidR="008F2000">
        <w:t xml:space="preserve"> </w:t>
      </w:r>
      <w:r>
        <w:t>by the grain radius squared (</w:t>
      </w:r>
      <w:proofErr w:type="spellStart"/>
      <w:r w:rsidRPr="00542920">
        <w:rPr>
          <w:i/>
        </w:rPr>
        <w:t>D</w:t>
      </w:r>
      <w:r>
        <w:rPr>
          <w:i/>
          <w:vertAlign w:val="subscript"/>
        </w:rPr>
        <w:t>q</w:t>
      </w:r>
      <w:proofErr w:type="spellEnd"/>
      <w:r>
        <w:t>/</w:t>
      </w:r>
      <w:r w:rsidRPr="00542920">
        <w:rPr>
          <w:i/>
        </w:rPr>
        <w:t>a</w:t>
      </w:r>
      <w:r>
        <w:rPr>
          <w:vertAlign w:val="superscript"/>
        </w:rPr>
        <w:t>2</w:t>
      </w:r>
      <w:r>
        <w:t>).</w:t>
      </w:r>
      <w:r w:rsidR="006D4DB1">
        <w:t xml:space="preserve"> The parameters </w:t>
      </w:r>
      <w:r w:rsidR="006D4DB1" w:rsidRPr="00BD4F52">
        <w:rPr>
          <w:i/>
        </w:rPr>
        <w:t>D</w:t>
      </w:r>
      <w:r w:rsidR="006D4DB1">
        <w:t>/</w:t>
      </w:r>
      <w:r w:rsidR="006D4DB1" w:rsidRPr="00BD4F52">
        <w:rPr>
          <w:i/>
        </w:rPr>
        <w:t>a</w:t>
      </w:r>
      <w:r w:rsidR="006D4DB1">
        <w:rPr>
          <w:vertAlign w:val="superscript"/>
        </w:rPr>
        <w:t>2</w:t>
      </w:r>
      <w:r w:rsidR="006D4DB1">
        <w:t xml:space="preserve"> and </w:t>
      </w:r>
      <w:r w:rsidR="006D4DB1" w:rsidRPr="00BD4F52">
        <w:rPr>
          <w:i/>
        </w:rPr>
        <w:t>k</w:t>
      </w:r>
      <w:r w:rsidR="006D4DB1">
        <w:t xml:space="preserve"> </w:t>
      </w:r>
      <w:r w:rsidR="0028709E">
        <w:t>were</w:t>
      </w:r>
      <w:r w:rsidR="006D4DB1">
        <w:t xml:space="preserve"> related by</w:t>
      </w:r>
      <w:r w:rsidR="008F2000">
        <w:t xml:space="preserve"> ratios</w:t>
      </w:r>
      <w:r w:rsidR="006D4DB1">
        <w:t xml:space="preserve"> </w:t>
      </w:r>
      <w:r w:rsidR="008F2000">
        <w:t>that are independent of temperature.</w:t>
      </w:r>
    </w:p>
    <w:p w14:paraId="120186F7" w14:textId="77777777" w:rsidR="00833716" w:rsidRDefault="00833716" w:rsidP="00833716">
      <w:pPr>
        <w:pStyle w:val="BodyText"/>
      </w:pPr>
      <w:r w:rsidRPr="00833716">
        <w:rPr>
          <w:noProof/>
        </w:rPr>
        <w:drawing>
          <wp:inline distT="0" distB="0" distL="0" distR="0" wp14:anchorId="19745F2E" wp14:editId="7CEACEB3">
            <wp:extent cx="6120130" cy="3597798"/>
            <wp:effectExtent l="0" t="0" r="0" b="3175"/>
            <wp:docPr id="76" name="Picture 76" descr="Chart of estimated helium diffusion over time"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597798"/>
                    </a:xfrm>
                    <a:prstGeom prst="rect">
                      <a:avLst/>
                    </a:prstGeom>
                    <a:noFill/>
                    <a:ln>
                      <a:noFill/>
                    </a:ln>
                  </pic:spPr>
                </pic:pic>
              </a:graphicData>
            </a:graphic>
          </wp:inline>
        </w:drawing>
      </w:r>
    </w:p>
    <w:p w14:paraId="5FA35EB0" w14:textId="77777777" w:rsidR="00833716" w:rsidRDefault="00833716" w:rsidP="00833716">
      <w:pPr>
        <w:pStyle w:val="Caption"/>
      </w:pPr>
      <w:bookmarkStart w:id="49" w:name="_Ref463624574"/>
      <w:bookmarkStart w:id="50" w:name="_Ref456795216"/>
      <w:bookmarkStart w:id="51" w:name="_Toc454279943"/>
      <w:bookmarkStart w:id="52" w:name="_Toc508199525"/>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t>.</w:t>
      </w:r>
      <w:r w:rsidR="00422637">
        <w:fldChar w:fldCharType="begin"/>
      </w:r>
      <w:r w:rsidR="00422637">
        <w:instrText xml:space="preserve"> SEQ Figure \* ARABIC \s 1 </w:instrText>
      </w:r>
      <w:r w:rsidR="00422637">
        <w:fldChar w:fldCharType="separate"/>
      </w:r>
      <w:r w:rsidR="0066372C">
        <w:rPr>
          <w:noProof/>
        </w:rPr>
        <w:t>5</w:t>
      </w:r>
      <w:r w:rsidR="00422637">
        <w:rPr>
          <w:noProof/>
        </w:rPr>
        <w:fldChar w:fldCharType="end"/>
      </w:r>
      <w:bookmarkEnd w:id="49"/>
      <w:bookmarkEnd w:id="50"/>
      <w:r>
        <w:t xml:space="preserve"> Estimated helium diffusion rates for sample SLK696</w:t>
      </w:r>
      <w:bookmarkEnd w:id="51"/>
      <w:r>
        <w:t>. The first-order two-rate model was fitted to experimental data. The first-order three-rate model was fitted to synthetic data (i.e. generated by the spherical model).</w:t>
      </w:r>
      <w:bookmarkEnd w:id="52"/>
    </w:p>
    <w:p w14:paraId="36A6756B" w14:textId="77777777" w:rsidR="00760ED7" w:rsidRDefault="00760ED7" w:rsidP="006D4DB1"/>
    <w:p w14:paraId="2AF34AE9" w14:textId="77777777" w:rsidR="00760ED7" w:rsidRDefault="00760ED7" w:rsidP="006D4DB1">
      <w:pPr>
        <w:sectPr w:rsidR="00760ED7" w:rsidSect="00AE0D97">
          <w:pgSz w:w="11906" w:h="16838" w:code="9"/>
          <w:pgMar w:top="1134" w:right="1134" w:bottom="1134" w:left="1134" w:header="510" w:footer="624" w:gutter="0"/>
          <w:pgNumType w:start="1"/>
          <w:cols w:space="284"/>
          <w:docGrid w:linePitch="360"/>
        </w:sectPr>
      </w:pPr>
    </w:p>
    <w:p w14:paraId="0CD8D890" w14:textId="4B24D44A" w:rsidR="0009180D" w:rsidRDefault="0009180D" w:rsidP="0009180D">
      <w:pPr>
        <w:pStyle w:val="Caption"/>
      </w:pPr>
      <w:bookmarkStart w:id="53" w:name="_Ref465952434"/>
      <w:bookmarkStart w:id="54" w:name="_Toc508199535"/>
      <w:r>
        <w:t xml:space="preserve">Table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t>.</w:t>
      </w:r>
      <w:r w:rsidR="00422637">
        <w:fldChar w:fldCharType="begin"/>
      </w:r>
      <w:r w:rsidR="00422637">
        <w:instrText xml:space="preserve"> SEQ Table \* ARABIC \s 1 </w:instrText>
      </w:r>
      <w:r w:rsidR="00422637">
        <w:fldChar w:fldCharType="separate"/>
      </w:r>
      <w:r w:rsidR="0066372C">
        <w:rPr>
          <w:noProof/>
        </w:rPr>
        <w:t>1</w:t>
      </w:r>
      <w:r w:rsidR="00422637">
        <w:rPr>
          <w:noProof/>
        </w:rPr>
        <w:fldChar w:fldCharType="end"/>
      </w:r>
      <w:bookmarkEnd w:id="53"/>
      <w:r>
        <w:t xml:space="preserve"> </w:t>
      </w:r>
      <w:r w:rsidRPr="00F31C9E">
        <w:t>Experimental diffusion rates</w:t>
      </w:r>
      <w:r w:rsidR="00D07C79">
        <w:t>.</w:t>
      </w:r>
      <w:r w:rsidR="00480502">
        <w:t xml:space="preserve"> </w:t>
      </w:r>
      <w:r w:rsidR="00480502" w:rsidRPr="00480502">
        <w:rPr>
          <w:i/>
        </w:rPr>
        <w:t>F</w:t>
      </w:r>
      <w:r w:rsidR="00480502" w:rsidRPr="00480502">
        <w:rPr>
          <w:vertAlign w:val="subscript"/>
        </w:rPr>
        <w:t>D1</w:t>
      </w:r>
      <w:r w:rsidR="00480502">
        <w:t xml:space="preserve">, </w:t>
      </w:r>
      <w:r w:rsidR="00480502" w:rsidRPr="00480502">
        <w:rPr>
          <w:i/>
        </w:rPr>
        <w:t>F</w:t>
      </w:r>
      <w:r w:rsidR="00480502" w:rsidRPr="00480502">
        <w:rPr>
          <w:vertAlign w:val="subscript"/>
        </w:rPr>
        <w:t>D2</w:t>
      </w:r>
      <w:r w:rsidR="00480502">
        <w:t xml:space="preserve">, </w:t>
      </w:r>
      <w:r w:rsidR="00480502" w:rsidRPr="00480502">
        <w:rPr>
          <w:i/>
        </w:rPr>
        <w:t>F</w:t>
      </w:r>
      <w:r w:rsidR="00480502" w:rsidRPr="00480502">
        <w:rPr>
          <w:vertAlign w:val="subscript"/>
        </w:rPr>
        <w:t>k1</w:t>
      </w:r>
      <w:r w:rsidR="00480502">
        <w:t xml:space="preserve">, </w:t>
      </w:r>
      <w:r w:rsidR="00480502" w:rsidRPr="00480502">
        <w:rPr>
          <w:i/>
        </w:rPr>
        <w:t>F</w:t>
      </w:r>
      <w:r w:rsidR="00480502" w:rsidRPr="00480502">
        <w:rPr>
          <w:vertAlign w:val="subscript"/>
        </w:rPr>
        <w:t>k2</w:t>
      </w:r>
      <w:r w:rsidR="00480502">
        <w:t xml:space="preserve">, and </w:t>
      </w:r>
      <w:r w:rsidR="00480502" w:rsidRPr="00480502">
        <w:rPr>
          <w:i/>
        </w:rPr>
        <w:t>F</w:t>
      </w:r>
      <w:r w:rsidR="00480502" w:rsidRPr="00480502">
        <w:rPr>
          <w:i/>
          <w:vertAlign w:val="subscript"/>
        </w:rPr>
        <w:t>k3</w:t>
      </w:r>
      <w:r w:rsidR="00480502" w:rsidRPr="00480502">
        <w:rPr>
          <w:vertAlign w:val="subscript"/>
        </w:rPr>
        <w:t xml:space="preserve"> </w:t>
      </w:r>
      <w:r w:rsidR="00480502">
        <w:t>are optimised volume fractions (see Eq. 15)</w:t>
      </w:r>
      <w:bookmarkEnd w:id="54"/>
    </w:p>
    <w:tbl>
      <w:tblPr>
        <w:tblStyle w:val="TableCSIRO"/>
        <w:tblW w:w="5000" w:type="pct"/>
        <w:tblInd w:w="0" w:type="dxa"/>
        <w:tblCellMar>
          <w:top w:w="28" w:type="dxa"/>
        </w:tblCellMar>
        <w:tblLook w:val="04A0" w:firstRow="1" w:lastRow="0" w:firstColumn="1" w:lastColumn="0" w:noHBand="0" w:noVBand="1"/>
        <w:tblCaption w:val="Table 3.1"/>
        <w:tblDescription w:val="Table of experimental diffusion rates"/>
      </w:tblPr>
      <w:tblGrid>
        <w:gridCol w:w="931"/>
        <w:gridCol w:w="1038"/>
        <w:gridCol w:w="616"/>
        <w:gridCol w:w="1037"/>
        <w:gridCol w:w="1037"/>
        <w:gridCol w:w="900"/>
        <w:gridCol w:w="609"/>
        <w:gridCol w:w="1037"/>
        <w:gridCol w:w="1037"/>
        <w:gridCol w:w="810"/>
        <w:gridCol w:w="609"/>
        <w:gridCol w:w="1037"/>
        <w:gridCol w:w="1037"/>
        <w:gridCol w:w="1037"/>
        <w:gridCol w:w="1195"/>
        <w:gridCol w:w="603"/>
      </w:tblGrid>
      <w:tr w:rsidR="001A7540" w14:paraId="219C3033" w14:textId="508B06BD" w:rsidTr="0009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09984DEE" w14:textId="77777777" w:rsidR="001A7540" w:rsidRDefault="001A7540" w:rsidP="001A7540">
            <w:pPr>
              <w:pStyle w:val="ColumnHeading"/>
            </w:pPr>
          </w:p>
        </w:tc>
        <w:tc>
          <w:tcPr>
            <w:tcW w:w="1796" w:type="pct"/>
            <w:gridSpan w:val="6"/>
            <w:vAlign w:val="center"/>
          </w:tcPr>
          <w:p w14:paraId="71DE02A5" w14:textId="2FE39721" w:rsidR="001A7540" w:rsidRPr="001A7540" w:rsidRDefault="001A7540" w:rsidP="0009180D">
            <w:pPr>
              <w:pStyle w:val="ColumnHeading"/>
              <w:cnfStyle w:val="100000000000" w:firstRow="1" w:lastRow="0" w:firstColumn="0" w:lastColumn="0" w:oddVBand="0" w:evenVBand="0" w:oddHBand="0" w:evenHBand="0" w:firstRowFirstColumn="0" w:firstRowLastColumn="0" w:lastRowFirstColumn="0" w:lastRowLastColumn="0"/>
              <w:rPr>
                <w:b/>
              </w:rPr>
            </w:pPr>
            <w:r w:rsidRPr="001A7540">
              <w:rPr>
                <w:b/>
              </w:rPr>
              <w:t>Spherical</w:t>
            </w:r>
          </w:p>
        </w:tc>
        <w:tc>
          <w:tcPr>
            <w:tcW w:w="2884" w:type="pct"/>
            <w:gridSpan w:val="9"/>
            <w:vAlign w:val="center"/>
          </w:tcPr>
          <w:p w14:paraId="427CF054" w14:textId="2EBD5768" w:rsidR="001A7540" w:rsidRPr="001A7540" w:rsidRDefault="001A7540" w:rsidP="0009180D">
            <w:pPr>
              <w:pStyle w:val="ColumnHeading"/>
              <w:cnfStyle w:val="100000000000" w:firstRow="1" w:lastRow="0" w:firstColumn="0" w:lastColumn="0" w:oddVBand="0" w:evenVBand="0" w:oddHBand="0" w:evenHBand="0" w:firstRowFirstColumn="0" w:firstRowLastColumn="0" w:lastRowFirstColumn="0" w:lastRowLastColumn="0"/>
              <w:rPr>
                <w:b/>
              </w:rPr>
            </w:pPr>
            <w:r w:rsidRPr="001A7540">
              <w:rPr>
                <w:b/>
              </w:rPr>
              <w:t>First-order</w:t>
            </w:r>
          </w:p>
        </w:tc>
      </w:tr>
      <w:tr w:rsidR="0009180D" w14:paraId="298B075D" w14:textId="4E1C962A" w:rsidTr="0009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FF1CCA5" w14:textId="77777777" w:rsidR="001A7540" w:rsidRPr="00833716" w:rsidRDefault="001A7540" w:rsidP="00833716">
            <w:pPr>
              <w:pStyle w:val="RowHeading"/>
            </w:pPr>
          </w:p>
        </w:tc>
        <w:tc>
          <w:tcPr>
            <w:tcW w:w="567" w:type="pct"/>
            <w:gridSpan w:val="2"/>
            <w:vAlign w:val="center"/>
          </w:tcPr>
          <w:p w14:paraId="3E1FF7E1" w14:textId="16E313F1" w:rsidR="001A7540" w:rsidRPr="0009180D"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09180D">
              <w:t>one rate</w:t>
            </w:r>
          </w:p>
        </w:tc>
        <w:tc>
          <w:tcPr>
            <w:tcW w:w="1230" w:type="pct"/>
            <w:gridSpan w:val="4"/>
            <w:vAlign w:val="center"/>
          </w:tcPr>
          <w:p w14:paraId="23CDF9DE" w14:textId="20D76AEB" w:rsidR="001A7540" w:rsidRPr="0009180D"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09180D">
              <w:t>two rates</w:t>
            </w:r>
          </w:p>
        </w:tc>
        <w:tc>
          <w:tcPr>
            <w:tcW w:w="1199" w:type="pct"/>
            <w:gridSpan w:val="4"/>
            <w:vAlign w:val="center"/>
          </w:tcPr>
          <w:p w14:paraId="4A39849F" w14:textId="7D03CDB2" w:rsidR="001A7540" w:rsidRPr="0009180D"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09180D">
              <w:t>two rates (fit to experimental data)</w:t>
            </w:r>
          </w:p>
        </w:tc>
        <w:tc>
          <w:tcPr>
            <w:tcW w:w="1686" w:type="pct"/>
            <w:gridSpan w:val="5"/>
            <w:vAlign w:val="center"/>
          </w:tcPr>
          <w:p w14:paraId="6879D9CD" w14:textId="55D748CD" w:rsidR="001A7540" w:rsidRPr="0009180D"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09180D">
              <w:t>three rates (fit to spherical model)</w:t>
            </w:r>
          </w:p>
        </w:tc>
      </w:tr>
      <w:tr w:rsidR="0009180D" w14:paraId="2CA0A106" w14:textId="25A56BCF" w:rsidTr="0009180D">
        <w:tc>
          <w:tcPr>
            <w:cnfStyle w:val="001000000000" w:firstRow="0" w:lastRow="0" w:firstColumn="1" w:lastColumn="0" w:oddVBand="0" w:evenVBand="0" w:oddHBand="0" w:evenHBand="0" w:firstRowFirstColumn="0" w:firstRowLastColumn="0" w:lastRowFirstColumn="0" w:lastRowLastColumn="0"/>
            <w:tcW w:w="319" w:type="pct"/>
            <w:vAlign w:val="center"/>
          </w:tcPr>
          <w:p w14:paraId="55A65646" w14:textId="4D133FD6" w:rsidR="001A7540" w:rsidRPr="00833716" w:rsidRDefault="001A7540" w:rsidP="00833716">
            <w:pPr>
              <w:pStyle w:val="RowHeading"/>
            </w:pPr>
            <w:r w:rsidRPr="00833716">
              <w:t>Sample</w:t>
            </w:r>
          </w:p>
        </w:tc>
        <w:tc>
          <w:tcPr>
            <w:tcW w:w="356" w:type="pct"/>
            <w:vAlign w:val="center"/>
          </w:tcPr>
          <w:p w14:paraId="69488CF3" w14:textId="5F511BFE"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D</w:t>
            </w:r>
            <w:r w:rsidRPr="00A549DF">
              <w:rPr>
                <w:rFonts w:ascii="Arial" w:eastAsia="Times New Roman" w:hAnsi="Arial" w:cs="Arial"/>
                <w:szCs w:val="18"/>
                <w:vertAlign w:val="subscript"/>
              </w:rPr>
              <w:t>290</w:t>
            </w:r>
            <w:r w:rsidRPr="00A549DF">
              <w:rPr>
                <w:rFonts w:ascii="Arial" w:eastAsia="Times New Roman" w:hAnsi="Arial" w:cs="Arial"/>
                <w:szCs w:val="18"/>
              </w:rPr>
              <w:t>/a</w:t>
            </w:r>
            <w:r w:rsidRPr="00A549DF">
              <w:rPr>
                <w:rFonts w:ascii="Arial" w:eastAsia="Times New Roman" w:hAnsi="Arial" w:cs="Arial"/>
                <w:szCs w:val="18"/>
                <w:vertAlign w:val="superscript"/>
              </w:rPr>
              <w:t>2</w:t>
            </w:r>
            <w:r>
              <w:rPr>
                <w:rFonts w:ascii="Arial" w:eastAsia="Times New Roman" w:hAnsi="Arial" w:cs="Arial"/>
                <w:szCs w:val="18"/>
                <w:vertAlign w:val="superscript"/>
              </w:rPr>
              <w:br/>
            </w:r>
            <w:r>
              <w:rPr>
                <w:rFonts w:ascii="Arial" w:eastAsia="Times New Roman" w:hAnsi="Arial" w:cs="Arial"/>
                <w:szCs w:val="18"/>
              </w:rPr>
              <w:t>(</w:t>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210" w:type="pct"/>
            <w:vAlign w:val="center"/>
          </w:tcPr>
          <w:p w14:paraId="1F543819" w14:textId="3D290FDD"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Σχ</w:t>
            </w:r>
            <w:r w:rsidRPr="00A549DF">
              <w:rPr>
                <w:rFonts w:ascii="Arial" w:eastAsia="Times New Roman" w:hAnsi="Arial" w:cs="Arial"/>
                <w:szCs w:val="18"/>
                <w:vertAlign w:val="superscript"/>
              </w:rPr>
              <w:t>2</w:t>
            </w:r>
          </w:p>
        </w:tc>
        <w:tc>
          <w:tcPr>
            <w:tcW w:w="356" w:type="pct"/>
            <w:vAlign w:val="center"/>
          </w:tcPr>
          <w:p w14:paraId="7CF8C72F" w14:textId="200790D5"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D</w:t>
            </w:r>
            <w:r w:rsidRPr="00A549DF">
              <w:rPr>
                <w:rFonts w:ascii="Arial" w:eastAsia="Times New Roman" w:hAnsi="Arial" w:cs="Arial"/>
                <w:szCs w:val="18"/>
                <w:vertAlign w:val="subscript"/>
              </w:rPr>
              <w:t>290,1</w:t>
            </w:r>
            <w:r w:rsidRPr="00A549DF">
              <w:rPr>
                <w:rFonts w:ascii="Arial" w:eastAsia="Times New Roman" w:hAnsi="Arial" w:cs="Arial"/>
                <w:szCs w:val="18"/>
              </w:rPr>
              <w:t>/a</w:t>
            </w:r>
            <w:r w:rsidRPr="00A549DF">
              <w:rPr>
                <w:rFonts w:ascii="Arial" w:eastAsia="Times New Roman" w:hAnsi="Arial" w:cs="Arial"/>
                <w:szCs w:val="18"/>
                <w:vertAlign w:val="superscript"/>
              </w:rPr>
              <w:t>2</w:t>
            </w:r>
            <w:r>
              <w:rPr>
                <w:rFonts w:ascii="Arial" w:eastAsia="Times New Roman" w:hAnsi="Arial" w:cs="Arial"/>
                <w:szCs w:val="18"/>
                <w:vertAlign w:val="super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356" w:type="pct"/>
            <w:vAlign w:val="center"/>
          </w:tcPr>
          <w:p w14:paraId="6EFE4770" w14:textId="48335568"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D</w:t>
            </w:r>
            <w:r w:rsidRPr="00A549DF">
              <w:rPr>
                <w:rFonts w:ascii="Arial" w:eastAsia="Times New Roman" w:hAnsi="Arial" w:cs="Arial"/>
                <w:szCs w:val="18"/>
                <w:vertAlign w:val="subscript"/>
              </w:rPr>
              <w:t>290,2</w:t>
            </w:r>
            <w:r w:rsidRPr="00A549DF">
              <w:rPr>
                <w:rFonts w:ascii="Arial" w:eastAsia="Times New Roman" w:hAnsi="Arial" w:cs="Arial"/>
                <w:szCs w:val="18"/>
              </w:rPr>
              <w:t>/a</w:t>
            </w:r>
            <w:r w:rsidRPr="00A549DF">
              <w:rPr>
                <w:rFonts w:ascii="Arial" w:eastAsia="Times New Roman" w:hAnsi="Arial" w:cs="Arial"/>
                <w:szCs w:val="18"/>
                <w:vertAlign w:val="superscript"/>
              </w:rPr>
              <w:t>2</w:t>
            </w:r>
            <w:r>
              <w:rPr>
                <w:rFonts w:ascii="Arial" w:eastAsia="Times New Roman" w:hAnsi="Arial" w:cs="Arial"/>
                <w:szCs w:val="18"/>
                <w:vertAlign w:val="super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309" w:type="pct"/>
            <w:vAlign w:val="center"/>
          </w:tcPr>
          <w:p w14:paraId="2C078D26" w14:textId="3CD207EA"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F</w:t>
            </w:r>
            <w:r w:rsidRPr="00A549DF">
              <w:rPr>
                <w:rFonts w:ascii="Arial" w:eastAsia="Times New Roman" w:hAnsi="Arial" w:cs="Arial"/>
                <w:szCs w:val="18"/>
                <w:vertAlign w:val="subscript"/>
              </w:rPr>
              <w:t>D1</w:t>
            </w:r>
            <w:r w:rsidRPr="00A549DF">
              <w:rPr>
                <w:rFonts w:ascii="Arial" w:eastAsia="Times New Roman" w:hAnsi="Arial" w:cs="Arial"/>
                <w:szCs w:val="18"/>
              </w:rPr>
              <w:t>:</w:t>
            </w:r>
            <w:r w:rsidRPr="00480502">
              <w:rPr>
                <w:rFonts w:ascii="Arial" w:eastAsia="Times New Roman" w:hAnsi="Arial" w:cs="Arial"/>
                <w:i/>
                <w:szCs w:val="18"/>
              </w:rPr>
              <w:t>F</w:t>
            </w:r>
            <w:r w:rsidRPr="00A549DF">
              <w:rPr>
                <w:rFonts w:ascii="Arial" w:eastAsia="Times New Roman" w:hAnsi="Arial" w:cs="Arial"/>
                <w:szCs w:val="18"/>
                <w:vertAlign w:val="subscript"/>
              </w:rPr>
              <w:t>D2</w:t>
            </w:r>
          </w:p>
        </w:tc>
        <w:tc>
          <w:tcPr>
            <w:tcW w:w="209" w:type="pct"/>
            <w:vAlign w:val="center"/>
          </w:tcPr>
          <w:p w14:paraId="38BEAF37" w14:textId="6B5269EC"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Σχ</w:t>
            </w:r>
            <w:r w:rsidRPr="00A549DF">
              <w:rPr>
                <w:rFonts w:ascii="Arial" w:eastAsia="Times New Roman" w:hAnsi="Arial" w:cs="Arial"/>
                <w:szCs w:val="18"/>
                <w:vertAlign w:val="superscript"/>
              </w:rPr>
              <w:t>2</w:t>
            </w:r>
          </w:p>
        </w:tc>
        <w:tc>
          <w:tcPr>
            <w:tcW w:w="356" w:type="pct"/>
            <w:vAlign w:val="center"/>
          </w:tcPr>
          <w:p w14:paraId="0654A49B" w14:textId="2F57C60C"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k</w:t>
            </w:r>
            <w:r w:rsidRPr="00A549DF">
              <w:rPr>
                <w:rFonts w:ascii="Arial" w:eastAsia="Times New Roman" w:hAnsi="Arial" w:cs="Arial"/>
                <w:szCs w:val="18"/>
                <w:vertAlign w:val="subscript"/>
              </w:rPr>
              <w:t>290,1</w:t>
            </w:r>
            <w:r>
              <w:rPr>
                <w:rFonts w:ascii="Arial" w:eastAsia="Times New Roman" w:hAnsi="Arial" w:cs="Arial"/>
                <w:szCs w:val="18"/>
                <w:vertAlign w:val="sub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356" w:type="pct"/>
            <w:vAlign w:val="center"/>
          </w:tcPr>
          <w:p w14:paraId="783B76B1" w14:textId="4A942EB5"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k</w:t>
            </w:r>
            <w:r w:rsidRPr="00A549DF">
              <w:rPr>
                <w:rFonts w:ascii="Arial" w:eastAsia="Times New Roman" w:hAnsi="Arial" w:cs="Arial"/>
                <w:szCs w:val="18"/>
                <w:vertAlign w:val="subscript"/>
              </w:rPr>
              <w:t>290,2</w:t>
            </w:r>
            <w:r>
              <w:rPr>
                <w:rFonts w:ascii="Arial" w:eastAsia="Times New Roman" w:hAnsi="Arial" w:cs="Arial"/>
                <w:szCs w:val="18"/>
                <w:vertAlign w:val="sub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278" w:type="pct"/>
            <w:vAlign w:val="center"/>
          </w:tcPr>
          <w:p w14:paraId="1C4560D6" w14:textId="59ED5D76"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F</w:t>
            </w:r>
            <w:r w:rsidRPr="00A549DF">
              <w:rPr>
                <w:rFonts w:ascii="Arial" w:eastAsia="Times New Roman" w:hAnsi="Arial" w:cs="Arial"/>
                <w:szCs w:val="18"/>
                <w:vertAlign w:val="subscript"/>
              </w:rPr>
              <w:t>k1</w:t>
            </w:r>
            <w:r>
              <w:rPr>
                <w:rFonts w:ascii="Arial" w:eastAsia="Times New Roman" w:hAnsi="Arial" w:cs="Arial"/>
                <w:szCs w:val="18"/>
              </w:rPr>
              <w:t>:</w:t>
            </w:r>
            <w:r w:rsidRPr="00480502">
              <w:rPr>
                <w:rFonts w:ascii="Arial" w:eastAsia="Times New Roman" w:hAnsi="Arial" w:cs="Arial"/>
                <w:i/>
                <w:szCs w:val="18"/>
              </w:rPr>
              <w:t>F</w:t>
            </w:r>
            <w:r w:rsidRPr="00A549DF">
              <w:rPr>
                <w:rFonts w:ascii="Arial" w:eastAsia="Times New Roman" w:hAnsi="Arial" w:cs="Arial"/>
                <w:szCs w:val="18"/>
                <w:vertAlign w:val="subscript"/>
              </w:rPr>
              <w:t>k2</w:t>
            </w:r>
          </w:p>
        </w:tc>
        <w:tc>
          <w:tcPr>
            <w:tcW w:w="209" w:type="pct"/>
            <w:vAlign w:val="center"/>
          </w:tcPr>
          <w:p w14:paraId="6B9C0978" w14:textId="53B67E5D"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Σχ</w:t>
            </w:r>
            <w:r w:rsidRPr="00A549DF">
              <w:rPr>
                <w:rFonts w:ascii="Arial" w:eastAsia="Times New Roman" w:hAnsi="Arial" w:cs="Arial"/>
                <w:szCs w:val="18"/>
                <w:vertAlign w:val="superscript"/>
              </w:rPr>
              <w:t>2</w:t>
            </w:r>
          </w:p>
        </w:tc>
        <w:tc>
          <w:tcPr>
            <w:tcW w:w="356" w:type="pct"/>
            <w:vAlign w:val="center"/>
          </w:tcPr>
          <w:p w14:paraId="5C2422F9" w14:textId="2BA2C646"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k</w:t>
            </w:r>
            <w:r w:rsidRPr="00A549DF">
              <w:rPr>
                <w:rFonts w:ascii="Arial" w:eastAsia="Times New Roman" w:hAnsi="Arial" w:cs="Arial"/>
                <w:szCs w:val="18"/>
                <w:vertAlign w:val="subscript"/>
              </w:rPr>
              <w:t>290,1</w:t>
            </w:r>
            <w:r>
              <w:rPr>
                <w:rFonts w:ascii="Arial" w:eastAsia="Times New Roman" w:hAnsi="Arial" w:cs="Arial"/>
                <w:szCs w:val="18"/>
                <w:vertAlign w:val="sub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356" w:type="pct"/>
            <w:vAlign w:val="center"/>
          </w:tcPr>
          <w:p w14:paraId="715E9753" w14:textId="11E78035"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k</w:t>
            </w:r>
            <w:r w:rsidRPr="00A549DF">
              <w:rPr>
                <w:rFonts w:ascii="Arial" w:eastAsia="Times New Roman" w:hAnsi="Arial" w:cs="Arial"/>
                <w:szCs w:val="18"/>
                <w:vertAlign w:val="subscript"/>
              </w:rPr>
              <w:t>290,2</w:t>
            </w:r>
            <w:r>
              <w:rPr>
                <w:rFonts w:ascii="Arial" w:eastAsia="Times New Roman" w:hAnsi="Arial" w:cs="Arial"/>
                <w:szCs w:val="18"/>
                <w:vertAlign w:val="sub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356" w:type="pct"/>
            <w:vAlign w:val="center"/>
          </w:tcPr>
          <w:p w14:paraId="5625B1F9" w14:textId="7C54D3CE"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k</w:t>
            </w:r>
            <w:r w:rsidRPr="00A549DF">
              <w:rPr>
                <w:rFonts w:ascii="Arial" w:eastAsia="Times New Roman" w:hAnsi="Arial" w:cs="Arial"/>
                <w:szCs w:val="18"/>
                <w:vertAlign w:val="subscript"/>
              </w:rPr>
              <w:t>290,3</w:t>
            </w:r>
            <w:r>
              <w:rPr>
                <w:rFonts w:ascii="Arial" w:eastAsia="Times New Roman" w:hAnsi="Arial" w:cs="Arial"/>
                <w:szCs w:val="18"/>
                <w:vertAlign w:val="subscript"/>
              </w:rPr>
              <w:br/>
            </w:r>
            <w:r w:rsidRPr="00A549DF">
              <w:rPr>
                <w:rFonts w:ascii="Arial" w:eastAsia="Times New Roman" w:hAnsi="Arial" w:cs="Arial"/>
                <w:szCs w:val="18"/>
              </w:rPr>
              <w:t>(10</w:t>
            </w:r>
            <w:r w:rsidRPr="00A549DF">
              <w:rPr>
                <w:rFonts w:ascii="Arial" w:eastAsia="Times New Roman" w:hAnsi="Arial" w:cs="Arial"/>
                <w:szCs w:val="18"/>
                <w:vertAlign w:val="superscript"/>
              </w:rPr>
              <w:t>-4</w:t>
            </w:r>
            <w:r w:rsidRPr="00A549DF">
              <w:rPr>
                <w:rFonts w:ascii="Arial" w:eastAsia="Times New Roman" w:hAnsi="Arial" w:cs="Arial"/>
                <w:szCs w:val="18"/>
              </w:rPr>
              <w:t xml:space="preserve"> 1/s)</w:t>
            </w:r>
          </w:p>
        </w:tc>
        <w:tc>
          <w:tcPr>
            <w:tcW w:w="410" w:type="pct"/>
            <w:vAlign w:val="center"/>
          </w:tcPr>
          <w:p w14:paraId="7F298C1F" w14:textId="2F491389"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480502">
              <w:rPr>
                <w:rFonts w:ascii="Arial" w:eastAsia="Times New Roman" w:hAnsi="Arial" w:cs="Arial"/>
                <w:i/>
                <w:szCs w:val="18"/>
              </w:rPr>
              <w:t>F</w:t>
            </w:r>
            <w:r w:rsidRPr="00A549DF">
              <w:rPr>
                <w:rFonts w:ascii="Arial" w:eastAsia="Times New Roman" w:hAnsi="Arial" w:cs="Arial"/>
                <w:szCs w:val="18"/>
                <w:vertAlign w:val="subscript"/>
              </w:rPr>
              <w:t>k1</w:t>
            </w:r>
            <w:r w:rsidRPr="00A549DF">
              <w:rPr>
                <w:rFonts w:ascii="Arial" w:eastAsia="Times New Roman" w:hAnsi="Arial" w:cs="Arial"/>
                <w:szCs w:val="18"/>
              </w:rPr>
              <w:t>:</w:t>
            </w:r>
            <w:r w:rsidRPr="00480502">
              <w:rPr>
                <w:rFonts w:ascii="Arial" w:eastAsia="Times New Roman" w:hAnsi="Arial" w:cs="Arial"/>
                <w:i/>
                <w:szCs w:val="18"/>
              </w:rPr>
              <w:t>F</w:t>
            </w:r>
            <w:r w:rsidRPr="00A549DF">
              <w:rPr>
                <w:rFonts w:ascii="Arial" w:eastAsia="Times New Roman" w:hAnsi="Arial" w:cs="Arial"/>
                <w:szCs w:val="18"/>
                <w:vertAlign w:val="subscript"/>
              </w:rPr>
              <w:t>k2</w:t>
            </w:r>
            <w:r w:rsidRPr="00A549DF">
              <w:rPr>
                <w:rFonts w:ascii="Arial" w:eastAsia="Times New Roman" w:hAnsi="Arial" w:cs="Arial"/>
                <w:szCs w:val="18"/>
              </w:rPr>
              <w:t>:</w:t>
            </w:r>
            <w:r w:rsidRPr="00480502">
              <w:rPr>
                <w:rFonts w:ascii="Arial" w:eastAsia="Times New Roman" w:hAnsi="Arial" w:cs="Arial"/>
                <w:i/>
                <w:szCs w:val="18"/>
              </w:rPr>
              <w:t>F</w:t>
            </w:r>
            <w:r w:rsidRPr="00A549DF">
              <w:rPr>
                <w:rFonts w:ascii="Arial" w:eastAsia="Times New Roman" w:hAnsi="Arial" w:cs="Arial"/>
                <w:szCs w:val="18"/>
                <w:vertAlign w:val="subscript"/>
              </w:rPr>
              <w:t>k3</w:t>
            </w:r>
          </w:p>
        </w:tc>
        <w:tc>
          <w:tcPr>
            <w:tcW w:w="208" w:type="pct"/>
            <w:vAlign w:val="center"/>
          </w:tcPr>
          <w:p w14:paraId="77F18C53" w14:textId="1B1AAAE7"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Σχ</w:t>
            </w:r>
            <w:r w:rsidRPr="00A549DF">
              <w:rPr>
                <w:rFonts w:ascii="Arial" w:eastAsia="Times New Roman" w:hAnsi="Arial" w:cs="Arial"/>
                <w:szCs w:val="18"/>
                <w:vertAlign w:val="superscript"/>
              </w:rPr>
              <w:t>2</w:t>
            </w:r>
          </w:p>
        </w:tc>
      </w:tr>
      <w:tr w:rsidR="0009180D" w14:paraId="3520527F" w14:textId="08A15127" w:rsidTr="0009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294E2E42" w14:textId="7537E413" w:rsidR="001A7540" w:rsidRPr="00833716" w:rsidRDefault="001A7540" w:rsidP="00833716">
            <w:pPr>
              <w:pStyle w:val="RowHeading"/>
            </w:pPr>
            <w:r w:rsidRPr="00833716">
              <w:t>SLK696</w:t>
            </w:r>
          </w:p>
        </w:tc>
        <w:tc>
          <w:tcPr>
            <w:tcW w:w="356" w:type="pct"/>
            <w:vAlign w:val="center"/>
          </w:tcPr>
          <w:p w14:paraId="375173F7" w14:textId="11EB1BF6"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4.13</w:t>
            </w:r>
          </w:p>
        </w:tc>
        <w:tc>
          <w:tcPr>
            <w:tcW w:w="210" w:type="pct"/>
            <w:vAlign w:val="center"/>
          </w:tcPr>
          <w:p w14:paraId="4ADAAA57" w14:textId="039C6ED5"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29.1</w:t>
            </w:r>
          </w:p>
        </w:tc>
        <w:tc>
          <w:tcPr>
            <w:tcW w:w="356" w:type="pct"/>
            <w:vAlign w:val="center"/>
          </w:tcPr>
          <w:p w14:paraId="41C59CC1" w14:textId="23549947"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12.2</w:t>
            </w:r>
          </w:p>
        </w:tc>
        <w:tc>
          <w:tcPr>
            <w:tcW w:w="356" w:type="pct"/>
            <w:vAlign w:val="center"/>
          </w:tcPr>
          <w:p w14:paraId="551B6716" w14:textId="7F88FF99"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0.9</w:t>
            </w:r>
          </w:p>
        </w:tc>
        <w:tc>
          <w:tcPr>
            <w:tcW w:w="309" w:type="pct"/>
            <w:vAlign w:val="center"/>
          </w:tcPr>
          <w:p w14:paraId="174EA211" w14:textId="45C2835F"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1.3:1</w:t>
            </w:r>
          </w:p>
        </w:tc>
        <w:tc>
          <w:tcPr>
            <w:tcW w:w="209" w:type="pct"/>
            <w:vAlign w:val="center"/>
          </w:tcPr>
          <w:p w14:paraId="3EAC2F4E" w14:textId="5236B7D7"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0.14</w:t>
            </w:r>
          </w:p>
        </w:tc>
        <w:tc>
          <w:tcPr>
            <w:tcW w:w="356" w:type="pct"/>
            <w:vAlign w:val="center"/>
          </w:tcPr>
          <w:p w14:paraId="6E9FA7F6" w14:textId="069CB85D"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148</w:t>
            </w:r>
          </w:p>
        </w:tc>
        <w:tc>
          <w:tcPr>
            <w:tcW w:w="356" w:type="pct"/>
            <w:vAlign w:val="center"/>
          </w:tcPr>
          <w:p w14:paraId="7DFB8665" w14:textId="455983A7"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9.46</w:t>
            </w:r>
          </w:p>
        </w:tc>
        <w:tc>
          <w:tcPr>
            <w:tcW w:w="278" w:type="pct"/>
            <w:vAlign w:val="center"/>
          </w:tcPr>
          <w:p w14:paraId="355FBE9D" w14:textId="161C7C88"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2.5:1</w:t>
            </w:r>
          </w:p>
        </w:tc>
        <w:tc>
          <w:tcPr>
            <w:tcW w:w="209" w:type="pct"/>
            <w:vAlign w:val="center"/>
          </w:tcPr>
          <w:p w14:paraId="3B4798C6" w14:textId="5DE21F3B"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0.16</w:t>
            </w:r>
          </w:p>
        </w:tc>
        <w:tc>
          <w:tcPr>
            <w:tcW w:w="356" w:type="pct"/>
            <w:vAlign w:val="center"/>
          </w:tcPr>
          <w:p w14:paraId="44BCC496" w14:textId="46D5129E"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4090</w:t>
            </w:r>
          </w:p>
        </w:tc>
        <w:tc>
          <w:tcPr>
            <w:tcW w:w="356" w:type="pct"/>
            <w:vAlign w:val="center"/>
          </w:tcPr>
          <w:p w14:paraId="18CE9479" w14:textId="77381EB9"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186</w:t>
            </w:r>
          </w:p>
        </w:tc>
        <w:tc>
          <w:tcPr>
            <w:tcW w:w="356" w:type="pct"/>
            <w:vAlign w:val="center"/>
          </w:tcPr>
          <w:p w14:paraId="2FB30888" w14:textId="3EFF8B8E"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13.1</w:t>
            </w:r>
          </w:p>
        </w:tc>
        <w:tc>
          <w:tcPr>
            <w:tcW w:w="410" w:type="pct"/>
            <w:vAlign w:val="center"/>
          </w:tcPr>
          <w:p w14:paraId="025B0833" w14:textId="6C99933C"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1.0:3.0:2.4</w:t>
            </w:r>
          </w:p>
        </w:tc>
        <w:tc>
          <w:tcPr>
            <w:tcW w:w="208" w:type="pct"/>
            <w:vAlign w:val="center"/>
          </w:tcPr>
          <w:p w14:paraId="7956483E" w14:textId="5AB25E08"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0.64</w:t>
            </w:r>
          </w:p>
        </w:tc>
      </w:tr>
      <w:tr w:rsidR="0009180D" w14:paraId="25C8AB96" w14:textId="7E1E69CF" w:rsidTr="0009180D">
        <w:tc>
          <w:tcPr>
            <w:cnfStyle w:val="001000000000" w:firstRow="0" w:lastRow="0" w:firstColumn="1" w:lastColumn="0" w:oddVBand="0" w:evenVBand="0" w:oddHBand="0" w:evenHBand="0" w:firstRowFirstColumn="0" w:firstRowLastColumn="0" w:lastRowFirstColumn="0" w:lastRowLastColumn="0"/>
            <w:tcW w:w="319" w:type="pct"/>
            <w:vAlign w:val="center"/>
          </w:tcPr>
          <w:p w14:paraId="34099439" w14:textId="7C3591E7" w:rsidR="001A7540" w:rsidRPr="00833716" w:rsidRDefault="001A7540" w:rsidP="00833716">
            <w:pPr>
              <w:pStyle w:val="RowHeading"/>
            </w:pPr>
            <w:r w:rsidRPr="00833716">
              <w:t>SLK1137</w:t>
            </w:r>
          </w:p>
        </w:tc>
        <w:tc>
          <w:tcPr>
            <w:tcW w:w="356" w:type="pct"/>
            <w:vAlign w:val="center"/>
          </w:tcPr>
          <w:p w14:paraId="6E88307C" w14:textId="18379544"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1.91</w:t>
            </w:r>
          </w:p>
        </w:tc>
        <w:tc>
          <w:tcPr>
            <w:tcW w:w="210" w:type="pct"/>
            <w:vAlign w:val="center"/>
          </w:tcPr>
          <w:p w14:paraId="79B906D2" w14:textId="2766033C"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20.6</w:t>
            </w:r>
          </w:p>
        </w:tc>
        <w:tc>
          <w:tcPr>
            <w:tcW w:w="356" w:type="pct"/>
            <w:vAlign w:val="center"/>
          </w:tcPr>
          <w:p w14:paraId="4A479735" w14:textId="0F96CAC0"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6.55</w:t>
            </w:r>
          </w:p>
        </w:tc>
        <w:tc>
          <w:tcPr>
            <w:tcW w:w="356" w:type="pct"/>
            <w:vAlign w:val="center"/>
          </w:tcPr>
          <w:p w14:paraId="37809BE7" w14:textId="26ECD2D6"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0.73</w:t>
            </w:r>
          </w:p>
        </w:tc>
        <w:tc>
          <w:tcPr>
            <w:tcW w:w="309" w:type="pct"/>
            <w:vAlign w:val="center"/>
          </w:tcPr>
          <w:p w14:paraId="5BE9C9FA" w14:textId="68280564" w:rsidR="001A7540" w:rsidRDefault="001A7540" w:rsidP="00480502">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1:1.4</w:t>
            </w:r>
          </w:p>
        </w:tc>
        <w:tc>
          <w:tcPr>
            <w:tcW w:w="209" w:type="pct"/>
            <w:vAlign w:val="center"/>
          </w:tcPr>
          <w:p w14:paraId="32F66C97" w14:textId="371E2BA9"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0.32</w:t>
            </w:r>
          </w:p>
        </w:tc>
        <w:tc>
          <w:tcPr>
            <w:tcW w:w="356" w:type="pct"/>
            <w:vAlign w:val="center"/>
          </w:tcPr>
          <w:p w14:paraId="32B09E7E" w14:textId="07CE2EDA"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110</w:t>
            </w:r>
          </w:p>
        </w:tc>
        <w:tc>
          <w:tcPr>
            <w:tcW w:w="356" w:type="pct"/>
            <w:vAlign w:val="center"/>
          </w:tcPr>
          <w:p w14:paraId="3CBD261C" w14:textId="0BE821C9"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8.17</w:t>
            </w:r>
          </w:p>
        </w:tc>
        <w:tc>
          <w:tcPr>
            <w:tcW w:w="278" w:type="pct"/>
            <w:vAlign w:val="center"/>
          </w:tcPr>
          <w:p w14:paraId="3F6BCDF3" w14:textId="6364E586"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1.4:1</w:t>
            </w:r>
          </w:p>
        </w:tc>
        <w:tc>
          <w:tcPr>
            <w:tcW w:w="209" w:type="pct"/>
            <w:vAlign w:val="center"/>
          </w:tcPr>
          <w:p w14:paraId="739E5AE6" w14:textId="30C626CA"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0.46</w:t>
            </w:r>
          </w:p>
        </w:tc>
        <w:tc>
          <w:tcPr>
            <w:tcW w:w="356" w:type="pct"/>
            <w:vAlign w:val="center"/>
          </w:tcPr>
          <w:p w14:paraId="1D120E1C" w14:textId="3CCAD672"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1820</w:t>
            </w:r>
          </w:p>
        </w:tc>
        <w:tc>
          <w:tcPr>
            <w:tcW w:w="356" w:type="pct"/>
            <w:vAlign w:val="center"/>
          </w:tcPr>
          <w:p w14:paraId="58B41905" w14:textId="4C919CB2"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97.1</w:t>
            </w:r>
          </w:p>
        </w:tc>
        <w:tc>
          <w:tcPr>
            <w:tcW w:w="356" w:type="pct"/>
            <w:vAlign w:val="center"/>
          </w:tcPr>
          <w:p w14:paraId="6FCE21B5" w14:textId="093524DF"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9.07</w:t>
            </w:r>
          </w:p>
        </w:tc>
        <w:tc>
          <w:tcPr>
            <w:tcW w:w="410" w:type="pct"/>
            <w:vAlign w:val="center"/>
          </w:tcPr>
          <w:p w14:paraId="51F0122A" w14:textId="56D42812"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1.0:2.7:3.1</w:t>
            </w:r>
          </w:p>
        </w:tc>
        <w:tc>
          <w:tcPr>
            <w:tcW w:w="208" w:type="pct"/>
            <w:vAlign w:val="center"/>
          </w:tcPr>
          <w:p w14:paraId="01F5C761" w14:textId="2412290F" w:rsidR="001A7540" w:rsidRDefault="001A7540" w:rsidP="0009180D">
            <w:pPr>
              <w:pStyle w:val="TableText"/>
              <w:cnfStyle w:val="000000000000" w:firstRow="0" w:lastRow="0" w:firstColumn="0" w:lastColumn="0" w:oddVBand="0" w:evenVBand="0" w:oddHBand="0" w:evenHBand="0" w:firstRowFirstColumn="0" w:firstRowLastColumn="0" w:lastRowFirstColumn="0" w:lastRowLastColumn="0"/>
            </w:pPr>
            <w:r w:rsidRPr="00A549DF">
              <w:rPr>
                <w:rFonts w:ascii="Arial" w:eastAsia="Times New Roman" w:hAnsi="Arial" w:cs="Arial"/>
                <w:szCs w:val="18"/>
              </w:rPr>
              <w:t>0.29</w:t>
            </w:r>
          </w:p>
        </w:tc>
      </w:tr>
      <w:tr w:rsidR="0009180D" w14:paraId="600AAE72" w14:textId="4CEE79DA" w:rsidTr="0009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E6B57D6" w14:textId="2E2B456D" w:rsidR="001A7540" w:rsidRPr="00833716" w:rsidRDefault="001A7540" w:rsidP="00833716">
            <w:pPr>
              <w:pStyle w:val="RowHeading"/>
            </w:pPr>
            <w:r w:rsidRPr="00833716">
              <w:t>SLK1213</w:t>
            </w:r>
          </w:p>
        </w:tc>
        <w:tc>
          <w:tcPr>
            <w:tcW w:w="356" w:type="pct"/>
            <w:vAlign w:val="center"/>
          </w:tcPr>
          <w:p w14:paraId="17156504" w14:textId="1B7DBD07"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2.97</w:t>
            </w:r>
          </w:p>
        </w:tc>
        <w:tc>
          <w:tcPr>
            <w:tcW w:w="210" w:type="pct"/>
            <w:vAlign w:val="center"/>
          </w:tcPr>
          <w:p w14:paraId="2AD10DBE" w14:textId="41C965B9"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11.4</w:t>
            </w:r>
          </w:p>
        </w:tc>
        <w:tc>
          <w:tcPr>
            <w:tcW w:w="356" w:type="pct"/>
            <w:vAlign w:val="center"/>
          </w:tcPr>
          <w:p w14:paraId="3108E9D9" w14:textId="0AF4F628"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6.79</w:t>
            </w:r>
          </w:p>
        </w:tc>
        <w:tc>
          <w:tcPr>
            <w:tcW w:w="356" w:type="pct"/>
            <w:vAlign w:val="center"/>
          </w:tcPr>
          <w:p w14:paraId="3DFFE9AC" w14:textId="2F217F9D"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0.97</w:t>
            </w:r>
          </w:p>
        </w:tc>
        <w:tc>
          <w:tcPr>
            <w:tcW w:w="309" w:type="pct"/>
            <w:vAlign w:val="center"/>
          </w:tcPr>
          <w:p w14:paraId="1DB43C09" w14:textId="332967C7"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1.2:1</w:t>
            </w:r>
          </w:p>
        </w:tc>
        <w:tc>
          <w:tcPr>
            <w:tcW w:w="209" w:type="pct"/>
            <w:vAlign w:val="center"/>
          </w:tcPr>
          <w:p w14:paraId="266FE2DD" w14:textId="567F0A8B"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0.07</w:t>
            </w:r>
          </w:p>
        </w:tc>
        <w:tc>
          <w:tcPr>
            <w:tcW w:w="356" w:type="pct"/>
            <w:vAlign w:val="center"/>
          </w:tcPr>
          <w:p w14:paraId="2D5EF79A" w14:textId="67BDFB37"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114</w:t>
            </w:r>
          </w:p>
        </w:tc>
        <w:tc>
          <w:tcPr>
            <w:tcW w:w="356" w:type="pct"/>
            <w:vAlign w:val="center"/>
          </w:tcPr>
          <w:p w14:paraId="2F4D9514" w14:textId="7E5B53DB"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10.6</w:t>
            </w:r>
          </w:p>
        </w:tc>
        <w:tc>
          <w:tcPr>
            <w:tcW w:w="278" w:type="pct"/>
            <w:vAlign w:val="center"/>
          </w:tcPr>
          <w:p w14:paraId="4E5CFAB4" w14:textId="10ACE176"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2.1:1</w:t>
            </w:r>
          </w:p>
        </w:tc>
        <w:tc>
          <w:tcPr>
            <w:tcW w:w="209" w:type="pct"/>
            <w:vAlign w:val="center"/>
          </w:tcPr>
          <w:p w14:paraId="369AD55A" w14:textId="53522ABB"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0.09</w:t>
            </w:r>
          </w:p>
        </w:tc>
        <w:tc>
          <w:tcPr>
            <w:tcW w:w="356" w:type="pct"/>
            <w:vAlign w:val="center"/>
          </w:tcPr>
          <w:p w14:paraId="6CF7A553" w14:textId="123E30FC"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2630</w:t>
            </w:r>
          </w:p>
        </w:tc>
        <w:tc>
          <w:tcPr>
            <w:tcW w:w="356" w:type="pct"/>
            <w:vAlign w:val="center"/>
          </w:tcPr>
          <w:p w14:paraId="738E53DD" w14:textId="76EA0058"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133</w:t>
            </w:r>
          </w:p>
        </w:tc>
        <w:tc>
          <w:tcPr>
            <w:tcW w:w="356" w:type="pct"/>
            <w:vAlign w:val="center"/>
          </w:tcPr>
          <w:p w14:paraId="73C58114" w14:textId="0A1C3725"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15.1</w:t>
            </w:r>
          </w:p>
        </w:tc>
        <w:tc>
          <w:tcPr>
            <w:tcW w:w="410" w:type="pct"/>
            <w:vAlign w:val="center"/>
          </w:tcPr>
          <w:p w14:paraId="7AF5C7C9" w14:textId="777C2DA0"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1.0:2.8:2.9</w:t>
            </w:r>
          </w:p>
        </w:tc>
        <w:tc>
          <w:tcPr>
            <w:tcW w:w="208" w:type="pct"/>
            <w:vAlign w:val="center"/>
          </w:tcPr>
          <w:p w14:paraId="41FE5D09" w14:textId="71EF5340" w:rsidR="001A7540" w:rsidRDefault="001A7540" w:rsidP="0009180D">
            <w:pPr>
              <w:pStyle w:val="TableText"/>
              <w:cnfStyle w:val="000000100000" w:firstRow="0" w:lastRow="0" w:firstColumn="0" w:lastColumn="0" w:oddVBand="0" w:evenVBand="0" w:oddHBand="1" w:evenHBand="0" w:firstRowFirstColumn="0" w:firstRowLastColumn="0" w:lastRowFirstColumn="0" w:lastRowLastColumn="0"/>
            </w:pPr>
            <w:r w:rsidRPr="00A549DF">
              <w:rPr>
                <w:rFonts w:ascii="Arial" w:eastAsia="Times New Roman" w:hAnsi="Arial" w:cs="Arial"/>
                <w:szCs w:val="18"/>
              </w:rPr>
              <w:t>0.43</w:t>
            </w:r>
          </w:p>
        </w:tc>
      </w:tr>
    </w:tbl>
    <w:p w14:paraId="7CB43EEF" w14:textId="17B8ECED" w:rsidR="00A549DF" w:rsidRDefault="0009180D" w:rsidP="0009180D">
      <w:pPr>
        <w:pStyle w:val="Footer"/>
      </w:pPr>
      <w:r w:rsidRPr="0009180D">
        <w:t>a</w:t>
      </w:r>
      <w:r w:rsidR="00937B90">
        <w:t xml:space="preserve"> = </w:t>
      </w:r>
      <w:r w:rsidRPr="0009180D">
        <w:t xml:space="preserve">34 </w:t>
      </w:r>
      <w:proofErr w:type="spellStart"/>
      <w:r w:rsidRPr="0009180D">
        <w:t>μm</w:t>
      </w:r>
      <w:proofErr w:type="spellEnd"/>
      <w:r w:rsidRPr="0009180D">
        <w:t xml:space="preserve"> (median grain radius)</w:t>
      </w:r>
    </w:p>
    <w:p w14:paraId="505531F8" w14:textId="77777777" w:rsidR="00760ED7" w:rsidRDefault="00760ED7" w:rsidP="006D4DB1"/>
    <w:p w14:paraId="6F6ACFA8" w14:textId="77777777" w:rsidR="00760ED7" w:rsidRDefault="00760ED7" w:rsidP="0009180D">
      <w:pPr>
        <w:pStyle w:val="BodyText"/>
        <w:sectPr w:rsidR="00760ED7" w:rsidSect="00833716">
          <w:pgSz w:w="16838" w:h="11906" w:orient="landscape" w:code="9"/>
          <w:pgMar w:top="1134" w:right="1134" w:bottom="1134" w:left="1134" w:header="510" w:footer="624" w:gutter="0"/>
          <w:cols w:space="284"/>
          <w:docGrid w:linePitch="360"/>
        </w:sectPr>
      </w:pPr>
    </w:p>
    <w:p w14:paraId="485C56D1" w14:textId="039819A4" w:rsidR="006D4DB1" w:rsidRDefault="006D4DB1" w:rsidP="006D4DB1">
      <w:pPr>
        <w:pStyle w:val="Heading4"/>
      </w:pPr>
      <w:r w:rsidRPr="006D4DB1">
        <w:t>Comparison</w:t>
      </w:r>
      <w:r w:rsidR="00E65B04">
        <w:t xml:space="preserve">s to numerical </w:t>
      </w:r>
      <w:r>
        <w:t>solution</w:t>
      </w:r>
      <w:r w:rsidR="00E65B04">
        <w:t>s</w:t>
      </w:r>
    </w:p>
    <w:p w14:paraId="318673FE" w14:textId="3950E9FF" w:rsidR="006D4DB1" w:rsidRPr="00075590" w:rsidRDefault="00E65B04" w:rsidP="006D4DB1">
      <w:r>
        <w:t xml:space="preserve">Comparisons between analytical and numerical solutions for the </w:t>
      </w:r>
      <w:r w:rsidR="00180741">
        <w:t>step</w:t>
      </w:r>
      <w:r>
        <w:t xml:space="preserve"> </w:t>
      </w:r>
      <w:r w:rsidR="00180741">
        <w:t xml:space="preserve">change </w:t>
      </w:r>
      <w:r>
        <w:t xml:space="preserve">in boundary conditions case are </w:t>
      </w:r>
      <w:r w:rsidR="00180741">
        <w:t xml:space="preserve">shown in </w:t>
      </w:r>
      <w:r w:rsidR="00180741">
        <w:fldChar w:fldCharType="begin"/>
      </w:r>
      <w:r w:rsidR="00180741">
        <w:instrText xml:space="preserve"> REF _Ref463958237 \h </w:instrText>
      </w:r>
      <w:r w:rsidR="00180741">
        <w:fldChar w:fldCharType="separate"/>
      </w:r>
      <w:r w:rsidR="0066372C">
        <w:t xml:space="preserve">Figure </w:t>
      </w:r>
      <w:r w:rsidR="0066372C">
        <w:rPr>
          <w:noProof/>
        </w:rPr>
        <w:t>3</w:t>
      </w:r>
      <w:r w:rsidR="0066372C">
        <w:t>.</w:t>
      </w:r>
      <w:r w:rsidR="0066372C">
        <w:rPr>
          <w:noProof/>
        </w:rPr>
        <w:t>6</w:t>
      </w:r>
      <w:r w:rsidR="00180741">
        <w:fldChar w:fldCharType="end"/>
      </w:r>
      <w:r w:rsidR="00180741">
        <w:t xml:space="preserve">. The first-order rate </w:t>
      </w:r>
      <w:r>
        <w:t xml:space="preserve">analytical </w:t>
      </w:r>
      <w:r w:rsidR="00180741">
        <w:t xml:space="preserve">model </w:t>
      </w:r>
      <w:r>
        <w:t xml:space="preserve">was found to be in good agreement </w:t>
      </w:r>
      <w:r w:rsidR="00180741">
        <w:t xml:space="preserve">with the </w:t>
      </w:r>
      <w:r>
        <w:t xml:space="preserve">numerical </w:t>
      </w:r>
      <w:r w:rsidR="00180741">
        <w:t xml:space="preserve">model. Slight discrepancies between the two </w:t>
      </w:r>
      <w:r>
        <w:t xml:space="preserve">solutions are </w:t>
      </w:r>
      <w:r w:rsidR="00180741">
        <w:t>discussed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198"/>
        <w:gridCol w:w="3079"/>
        <w:gridCol w:w="3079"/>
        <w:gridCol w:w="3079"/>
      </w:tblGrid>
      <w:tr w:rsidR="00A8682B" w:rsidRPr="00A8682B" w14:paraId="0D04BA3B" w14:textId="77777777" w:rsidTr="006E7791">
        <w:trPr>
          <w:cantSplit/>
          <w:trHeight w:hRule="exact" w:val="255"/>
        </w:trPr>
        <w:tc>
          <w:tcPr>
            <w:tcW w:w="255" w:type="dxa"/>
            <w:textDirection w:val="btLr"/>
            <w:vAlign w:val="center"/>
          </w:tcPr>
          <w:p w14:paraId="0E1CAB1F" w14:textId="77777777" w:rsidR="006D4DB1" w:rsidRPr="00DE0977" w:rsidRDefault="006D4DB1" w:rsidP="00B6467F">
            <w:pPr>
              <w:spacing w:after="0"/>
              <w:ind w:left="113" w:right="113"/>
              <w:jc w:val="center"/>
              <w:rPr>
                <w:rFonts w:asciiTheme="minorHAnsi" w:hAnsiTheme="minorHAnsi"/>
                <w:sz w:val="22"/>
                <w:szCs w:val="22"/>
              </w:rPr>
            </w:pPr>
          </w:p>
        </w:tc>
        <w:tc>
          <w:tcPr>
            <w:tcW w:w="198" w:type="dxa"/>
            <w:tcMar>
              <w:left w:w="0" w:type="dxa"/>
              <w:right w:w="0" w:type="dxa"/>
            </w:tcMar>
            <w:textDirection w:val="btLr"/>
            <w:vAlign w:val="center"/>
          </w:tcPr>
          <w:p w14:paraId="7CDD818D" w14:textId="77777777" w:rsidR="006D4DB1" w:rsidRPr="00DE0977" w:rsidRDefault="006D4DB1" w:rsidP="00B6467F">
            <w:pPr>
              <w:spacing w:after="0"/>
              <w:ind w:left="113" w:right="113"/>
              <w:jc w:val="center"/>
              <w:rPr>
                <w:rFonts w:asciiTheme="minorHAnsi" w:hAnsiTheme="minorHAnsi"/>
                <w:sz w:val="22"/>
                <w:szCs w:val="22"/>
              </w:rPr>
            </w:pPr>
          </w:p>
        </w:tc>
        <w:tc>
          <w:tcPr>
            <w:tcW w:w="3079" w:type="dxa"/>
            <w:vAlign w:val="center"/>
          </w:tcPr>
          <w:p w14:paraId="58BFEE64" w14:textId="246CBCEF" w:rsidR="006D4DB1" w:rsidRPr="00DE0977" w:rsidRDefault="00833716" w:rsidP="00B6467F">
            <w:pPr>
              <w:spacing w:after="0"/>
              <w:jc w:val="center"/>
              <w:rPr>
                <w:rFonts w:asciiTheme="minorHAnsi" w:hAnsiTheme="minorHAnsi"/>
                <w:sz w:val="22"/>
                <w:szCs w:val="22"/>
              </w:rPr>
            </w:pPr>
            <w:r w:rsidRPr="006E7791">
              <w:rPr>
                <w:rFonts w:asciiTheme="minorHAnsi" w:hAnsiTheme="minorHAnsi"/>
                <w:i/>
                <w:sz w:val="22"/>
                <w:szCs w:val="22"/>
              </w:rPr>
              <w:t>T</w:t>
            </w:r>
            <w:r>
              <w:rPr>
                <w:rFonts w:asciiTheme="minorHAnsi" w:hAnsiTheme="minorHAnsi"/>
                <w:sz w:val="22"/>
                <w:szCs w:val="22"/>
              </w:rPr>
              <w:t xml:space="preserve"> = </w:t>
            </w:r>
            <w:r w:rsidR="006D4DB1" w:rsidRPr="00DE0977">
              <w:rPr>
                <w:rFonts w:asciiTheme="minorHAnsi" w:hAnsiTheme="minorHAnsi"/>
                <w:sz w:val="22"/>
                <w:szCs w:val="22"/>
              </w:rPr>
              <w:t>40</w:t>
            </w:r>
            <w:r w:rsidR="00F3324C">
              <w:rPr>
                <w:rFonts w:asciiTheme="minorHAnsi" w:hAnsiTheme="minorHAnsi"/>
                <w:sz w:val="22"/>
                <w:szCs w:val="22"/>
              </w:rPr>
              <w:t xml:space="preserve"> °C</w:t>
            </w:r>
          </w:p>
        </w:tc>
        <w:tc>
          <w:tcPr>
            <w:tcW w:w="3079" w:type="dxa"/>
            <w:vAlign w:val="center"/>
          </w:tcPr>
          <w:p w14:paraId="56294905" w14:textId="1E4EDA48" w:rsidR="006D4DB1" w:rsidRPr="00DE0977" w:rsidRDefault="006E7791" w:rsidP="00B6467F">
            <w:pPr>
              <w:spacing w:after="0"/>
              <w:jc w:val="center"/>
              <w:rPr>
                <w:rFonts w:asciiTheme="minorHAnsi" w:hAnsiTheme="minorHAnsi"/>
                <w:sz w:val="22"/>
                <w:szCs w:val="22"/>
              </w:rPr>
            </w:pPr>
            <w:r w:rsidRPr="006E7791">
              <w:rPr>
                <w:rFonts w:asciiTheme="minorHAnsi" w:hAnsiTheme="minorHAnsi"/>
                <w:i/>
                <w:sz w:val="22"/>
                <w:szCs w:val="22"/>
              </w:rPr>
              <w:t>T</w:t>
            </w:r>
            <w:r>
              <w:rPr>
                <w:rFonts w:asciiTheme="minorHAnsi" w:hAnsiTheme="minorHAnsi"/>
                <w:sz w:val="22"/>
                <w:szCs w:val="22"/>
              </w:rPr>
              <w:t xml:space="preserve"> = </w:t>
            </w:r>
            <w:r w:rsidR="006D4DB1" w:rsidRPr="00DE0977">
              <w:rPr>
                <w:rFonts w:asciiTheme="minorHAnsi" w:hAnsiTheme="minorHAnsi"/>
                <w:sz w:val="22"/>
                <w:szCs w:val="22"/>
              </w:rPr>
              <w:t>60</w:t>
            </w:r>
            <w:r w:rsidR="00F3324C">
              <w:rPr>
                <w:rFonts w:asciiTheme="minorHAnsi" w:hAnsiTheme="minorHAnsi"/>
                <w:sz w:val="22"/>
                <w:szCs w:val="22"/>
              </w:rPr>
              <w:t xml:space="preserve"> °C</w:t>
            </w:r>
          </w:p>
        </w:tc>
        <w:tc>
          <w:tcPr>
            <w:tcW w:w="3079" w:type="dxa"/>
            <w:vAlign w:val="center"/>
          </w:tcPr>
          <w:p w14:paraId="08E324BA" w14:textId="5218AC09" w:rsidR="006D4DB1" w:rsidRPr="00DE0977" w:rsidRDefault="006E7791" w:rsidP="00B6467F">
            <w:pPr>
              <w:spacing w:after="0"/>
              <w:jc w:val="center"/>
              <w:rPr>
                <w:rFonts w:asciiTheme="minorHAnsi" w:hAnsiTheme="minorHAnsi"/>
                <w:sz w:val="22"/>
                <w:szCs w:val="22"/>
              </w:rPr>
            </w:pPr>
            <w:r w:rsidRPr="006E7791">
              <w:rPr>
                <w:rFonts w:asciiTheme="minorHAnsi" w:hAnsiTheme="minorHAnsi"/>
                <w:i/>
                <w:sz w:val="22"/>
                <w:szCs w:val="22"/>
              </w:rPr>
              <w:t>T</w:t>
            </w:r>
            <w:r>
              <w:rPr>
                <w:rFonts w:asciiTheme="minorHAnsi" w:hAnsiTheme="minorHAnsi"/>
                <w:sz w:val="22"/>
                <w:szCs w:val="22"/>
              </w:rPr>
              <w:t xml:space="preserve"> = </w:t>
            </w:r>
            <w:r w:rsidR="006D4DB1" w:rsidRPr="00DE0977">
              <w:rPr>
                <w:rFonts w:asciiTheme="minorHAnsi" w:hAnsiTheme="minorHAnsi"/>
                <w:sz w:val="22"/>
                <w:szCs w:val="22"/>
              </w:rPr>
              <w:t>80</w:t>
            </w:r>
            <w:r w:rsidR="00F3324C">
              <w:rPr>
                <w:rFonts w:asciiTheme="minorHAnsi" w:hAnsiTheme="minorHAnsi"/>
                <w:sz w:val="22"/>
                <w:szCs w:val="22"/>
              </w:rPr>
              <w:t xml:space="preserve"> °C</w:t>
            </w:r>
          </w:p>
        </w:tc>
      </w:tr>
      <w:tr w:rsidR="00A8682B" w:rsidRPr="00A8682B" w14:paraId="26FD3FF6" w14:textId="77777777" w:rsidTr="00DE0977">
        <w:trPr>
          <w:cantSplit/>
          <w:trHeight w:hRule="exact" w:val="3402"/>
        </w:trPr>
        <w:tc>
          <w:tcPr>
            <w:tcW w:w="255" w:type="dxa"/>
            <w:tcMar>
              <w:left w:w="0" w:type="dxa"/>
              <w:right w:w="0" w:type="dxa"/>
            </w:tcMar>
            <w:textDirection w:val="btLr"/>
            <w:vAlign w:val="center"/>
          </w:tcPr>
          <w:p w14:paraId="096927ED" w14:textId="15133F0A" w:rsidR="006D4DB1" w:rsidRPr="00DE0977" w:rsidRDefault="006E7791" w:rsidP="00B6467F">
            <w:pPr>
              <w:spacing w:after="0"/>
              <w:ind w:left="113" w:right="113"/>
              <w:jc w:val="center"/>
              <w:rPr>
                <w:rFonts w:asciiTheme="minorHAnsi" w:hAnsiTheme="minorHAnsi"/>
                <w:sz w:val="22"/>
                <w:szCs w:val="22"/>
              </w:rPr>
            </w:pPr>
            <w:r w:rsidRPr="006E7791">
              <w:rPr>
                <w:rFonts w:asciiTheme="minorHAnsi" w:hAnsiTheme="minorHAnsi"/>
                <w:i/>
                <w:sz w:val="22"/>
                <w:szCs w:val="22"/>
              </w:rPr>
              <w:t>t</w:t>
            </w:r>
            <w:r>
              <w:rPr>
                <w:rFonts w:asciiTheme="minorHAnsi" w:hAnsiTheme="minorHAnsi"/>
                <w:sz w:val="22"/>
                <w:szCs w:val="22"/>
              </w:rPr>
              <w:t xml:space="preserve"> = </w:t>
            </w:r>
            <w:r w:rsidR="006D4DB1" w:rsidRPr="00DE0977">
              <w:rPr>
                <w:rFonts w:asciiTheme="minorHAnsi" w:hAnsiTheme="minorHAnsi"/>
                <w:sz w:val="22"/>
                <w:szCs w:val="22"/>
              </w:rPr>
              <w:t>0.5</w:t>
            </w:r>
            <w:r w:rsidR="00937B90">
              <w:rPr>
                <w:rFonts w:asciiTheme="minorHAnsi" w:hAnsiTheme="minorHAnsi"/>
                <w:sz w:val="22"/>
                <w:szCs w:val="22"/>
              </w:rPr>
              <w:t xml:space="preserve"> × </w:t>
            </w:r>
            <w:r w:rsidR="006D4DB1" w:rsidRPr="00DE0977">
              <w:rPr>
                <w:rFonts w:asciiTheme="minorHAnsi" w:hAnsiTheme="minorHAnsi"/>
                <w:sz w:val="22"/>
                <w:szCs w:val="22"/>
              </w:rPr>
              <w:t>10</w:t>
            </w:r>
            <w:r w:rsidR="006D4DB1" w:rsidRPr="00DE0977">
              <w:rPr>
                <w:rFonts w:asciiTheme="minorHAnsi" w:hAnsiTheme="minorHAnsi"/>
                <w:sz w:val="22"/>
                <w:szCs w:val="22"/>
                <w:vertAlign w:val="superscript"/>
              </w:rPr>
              <w:t>10</w:t>
            </w:r>
            <w:r w:rsidR="006D4DB1" w:rsidRPr="00DE0977">
              <w:rPr>
                <w:rFonts w:asciiTheme="minorHAnsi" w:hAnsiTheme="minorHAnsi"/>
                <w:sz w:val="22"/>
                <w:szCs w:val="22"/>
              </w:rPr>
              <w:t xml:space="preserve"> s</w:t>
            </w:r>
          </w:p>
        </w:tc>
        <w:tc>
          <w:tcPr>
            <w:tcW w:w="198" w:type="dxa"/>
            <w:tcMar>
              <w:left w:w="0" w:type="dxa"/>
              <w:right w:w="0" w:type="dxa"/>
            </w:tcMar>
            <w:textDirection w:val="btLr"/>
          </w:tcPr>
          <w:p w14:paraId="222D754F" w14:textId="77777777" w:rsidR="006D4DB1" w:rsidRPr="00A8682B" w:rsidRDefault="006D4DB1" w:rsidP="00B6467F">
            <w:pPr>
              <w:spacing w:after="0"/>
              <w:ind w:left="113" w:right="113"/>
              <w:jc w:val="center"/>
              <w:rPr>
                <w:rFonts w:asciiTheme="minorHAnsi" w:hAnsiTheme="minorHAnsi"/>
                <w:sz w:val="16"/>
                <w:szCs w:val="16"/>
                <w:vertAlign w:val="subscript"/>
              </w:rPr>
            </w:pPr>
            <w:r w:rsidRPr="00A8682B">
              <w:rPr>
                <w:rFonts w:asciiTheme="minorHAnsi" w:hAnsiTheme="minorHAnsi"/>
                <w:sz w:val="16"/>
                <w:szCs w:val="16"/>
              </w:rPr>
              <w:t>C/C</w:t>
            </w:r>
            <w:r w:rsidRPr="00A8682B">
              <w:rPr>
                <w:rFonts w:asciiTheme="minorHAnsi" w:hAnsiTheme="minorHAnsi"/>
                <w:sz w:val="16"/>
                <w:szCs w:val="16"/>
                <w:vertAlign w:val="subscript"/>
              </w:rPr>
              <w:t>0</w:t>
            </w:r>
          </w:p>
        </w:tc>
        <w:tc>
          <w:tcPr>
            <w:tcW w:w="3079" w:type="dxa"/>
            <w:tcMar>
              <w:left w:w="0" w:type="dxa"/>
              <w:right w:w="0" w:type="dxa"/>
            </w:tcMar>
          </w:tcPr>
          <w:p w14:paraId="44FA12BE" w14:textId="6F90CC77" w:rsidR="006D4DB1" w:rsidRPr="00A8682B" w:rsidRDefault="00B6467F" w:rsidP="00B6467F">
            <w:pPr>
              <w:spacing w:after="0"/>
              <w:jc w:val="center"/>
              <w:rPr>
                <w:rFonts w:asciiTheme="minorHAnsi" w:hAnsiTheme="minorHAnsi"/>
                <w:sz w:val="16"/>
                <w:szCs w:val="16"/>
              </w:rPr>
            </w:pPr>
            <w:r w:rsidRPr="00B6467F">
              <w:rPr>
                <w:rFonts w:asciiTheme="minorHAnsi" w:hAnsiTheme="minorHAnsi"/>
                <w:noProof/>
                <w:sz w:val="16"/>
                <w:szCs w:val="16"/>
              </w:rPr>
              <w:drawing>
                <wp:inline distT="0" distB="0" distL="0" distR="0" wp14:anchorId="635E9C15" wp14:editId="68DF06B9">
                  <wp:extent cx="2005714" cy="2160000"/>
                  <wp:effectExtent l="0" t="0" r="0" b="0"/>
                  <wp:docPr id="120" name="Picture 120"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79" w:type="dxa"/>
            <w:tcMar>
              <w:left w:w="0" w:type="dxa"/>
              <w:right w:w="0" w:type="dxa"/>
            </w:tcMar>
          </w:tcPr>
          <w:p w14:paraId="48ADE1F5" w14:textId="2F34F34E" w:rsidR="006D4DB1" w:rsidRPr="00A8682B" w:rsidRDefault="00B6467F" w:rsidP="00B6467F">
            <w:pPr>
              <w:spacing w:after="0"/>
              <w:jc w:val="center"/>
              <w:rPr>
                <w:rFonts w:asciiTheme="minorHAnsi" w:hAnsiTheme="minorHAnsi"/>
                <w:sz w:val="16"/>
                <w:szCs w:val="16"/>
              </w:rPr>
            </w:pPr>
            <w:r w:rsidRPr="00B6467F">
              <w:rPr>
                <w:rFonts w:asciiTheme="minorHAnsi" w:hAnsiTheme="minorHAnsi"/>
                <w:noProof/>
                <w:sz w:val="16"/>
                <w:szCs w:val="16"/>
              </w:rPr>
              <w:drawing>
                <wp:inline distT="0" distB="0" distL="0" distR="0" wp14:anchorId="1B729B8A" wp14:editId="4F11DD38">
                  <wp:extent cx="2005714" cy="2160000"/>
                  <wp:effectExtent l="0" t="0" r="0" b="0"/>
                  <wp:docPr id="121" name="Picture 121"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79" w:type="dxa"/>
            <w:tcMar>
              <w:left w:w="0" w:type="dxa"/>
              <w:right w:w="0" w:type="dxa"/>
            </w:tcMar>
          </w:tcPr>
          <w:p w14:paraId="51C25329" w14:textId="19B7276D"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44F26F85" wp14:editId="3AD8AA51">
                  <wp:extent cx="2005714" cy="2160000"/>
                  <wp:effectExtent l="0" t="0" r="0" b="0"/>
                  <wp:docPr id="122" name="Picture 122"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r>
      <w:tr w:rsidR="00A8682B" w:rsidRPr="00A8682B" w14:paraId="36CC0172" w14:textId="77777777" w:rsidTr="00DE0977">
        <w:trPr>
          <w:cantSplit/>
          <w:trHeight w:hRule="exact" w:val="3402"/>
        </w:trPr>
        <w:tc>
          <w:tcPr>
            <w:tcW w:w="255" w:type="dxa"/>
            <w:tcMar>
              <w:left w:w="0" w:type="dxa"/>
              <w:right w:w="0" w:type="dxa"/>
            </w:tcMar>
            <w:textDirection w:val="btLr"/>
            <w:vAlign w:val="center"/>
          </w:tcPr>
          <w:p w14:paraId="5C8B81B4" w14:textId="51A6B116" w:rsidR="006D4DB1" w:rsidRPr="00DE0977" w:rsidRDefault="006E7791" w:rsidP="00B6467F">
            <w:pPr>
              <w:spacing w:after="0"/>
              <w:ind w:left="113" w:right="113"/>
              <w:jc w:val="center"/>
              <w:rPr>
                <w:rFonts w:asciiTheme="minorHAnsi" w:hAnsiTheme="minorHAnsi"/>
                <w:sz w:val="22"/>
                <w:szCs w:val="22"/>
              </w:rPr>
            </w:pPr>
            <w:r w:rsidRPr="006E7791">
              <w:rPr>
                <w:rFonts w:asciiTheme="minorHAnsi" w:hAnsiTheme="minorHAnsi"/>
                <w:i/>
                <w:sz w:val="22"/>
                <w:szCs w:val="22"/>
              </w:rPr>
              <w:t>t</w:t>
            </w:r>
            <w:r>
              <w:rPr>
                <w:rFonts w:asciiTheme="minorHAnsi" w:hAnsiTheme="minorHAnsi"/>
                <w:sz w:val="22"/>
                <w:szCs w:val="22"/>
              </w:rPr>
              <w:t xml:space="preserve"> = </w:t>
            </w:r>
            <w:r w:rsidR="006D4DB1" w:rsidRPr="00DE0977">
              <w:rPr>
                <w:rFonts w:asciiTheme="minorHAnsi" w:hAnsiTheme="minorHAnsi"/>
                <w:sz w:val="22"/>
                <w:szCs w:val="22"/>
              </w:rPr>
              <w:t>1.0</w:t>
            </w:r>
            <w:r w:rsidR="00937B90">
              <w:rPr>
                <w:rFonts w:asciiTheme="minorHAnsi" w:hAnsiTheme="minorHAnsi"/>
                <w:sz w:val="22"/>
                <w:szCs w:val="22"/>
              </w:rPr>
              <w:t xml:space="preserve"> × </w:t>
            </w:r>
            <w:r w:rsidR="006D4DB1" w:rsidRPr="00DE0977">
              <w:rPr>
                <w:rFonts w:asciiTheme="minorHAnsi" w:hAnsiTheme="minorHAnsi"/>
                <w:sz w:val="22"/>
                <w:szCs w:val="22"/>
              </w:rPr>
              <w:t>10</w:t>
            </w:r>
            <w:r w:rsidR="006D4DB1" w:rsidRPr="00DE0977">
              <w:rPr>
                <w:rFonts w:asciiTheme="minorHAnsi" w:hAnsiTheme="minorHAnsi"/>
                <w:sz w:val="22"/>
                <w:szCs w:val="22"/>
                <w:vertAlign w:val="superscript"/>
              </w:rPr>
              <w:t>10</w:t>
            </w:r>
            <w:r w:rsidR="006D4DB1" w:rsidRPr="00DE0977">
              <w:rPr>
                <w:rFonts w:asciiTheme="minorHAnsi" w:hAnsiTheme="minorHAnsi"/>
                <w:sz w:val="22"/>
                <w:szCs w:val="22"/>
              </w:rPr>
              <w:t xml:space="preserve"> s</w:t>
            </w:r>
          </w:p>
        </w:tc>
        <w:tc>
          <w:tcPr>
            <w:tcW w:w="198" w:type="dxa"/>
            <w:tcMar>
              <w:left w:w="0" w:type="dxa"/>
              <w:right w:w="0" w:type="dxa"/>
            </w:tcMar>
            <w:textDirection w:val="btLr"/>
          </w:tcPr>
          <w:p w14:paraId="6EFBBF36" w14:textId="77777777" w:rsidR="006D4DB1" w:rsidRPr="00A8682B" w:rsidRDefault="006D4DB1" w:rsidP="00B6467F">
            <w:pPr>
              <w:spacing w:after="0"/>
              <w:ind w:left="113" w:right="113"/>
              <w:jc w:val="center"/>
              <w:rPr>
                <w:rFonts w:asciiTheme="minorHAnsi" w:hAnsiTheme="minorHAnsi"/>
                <w:sz w:val="16"/>
                <w:szCs w:val="16"/>
              </w:rPr>
            </w:pPr>
            <w:r w:rsidRPr="00A8682B">
              <w:rPr>
                <w:rFonts w:asciiTheme="minorHAnsi" w:hAnsiTheme="minorHAnsi"/>
                <w:sz w:val="16"/>
                <w:szCs w:val="16"/>
              </w:rPr>
              <w:t>C/C</w:t>
            </w:r>
            <w:r w:rsidRPr="00A8682B">
              <w:rPr>
                <w:rFonts w:asciiTheme="minorHAnsi" w:hAnsiTheme="minorHAnsi"/>
                <w:sz w:val="16"/>
                <w:szCs w:val="16"/>
                <w:vertAlign w:val="subscript"/>
              </w:rPr>
              <w:t>0</w:t>
            </w:r>
          </w:p>
        </w:tc>
        <w:tc>
          <w:tcPr>
            <w:tcW w:w="3079" w:type="dxa"/>
          </w:tcPr>
          <w:p w14:paraId="4AE37F3D" w14:textId="46EDFB30"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19DBF43E" wp14:editId="250AADE2">
                  <wp:extent cx="2005714" cy="2160000"/>
                  <wp:effectExtent l="0" t="0" r="0" b="0"/>
                  <wp:docPr id="123" name="Picture 123"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79" w:type="dxa"/>
          </w:tcPr>
          <w:p w14:paraId="1495347C" w14:textId="79E38E7F"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290FF59B" wp14:editId="25BD8361">
                  <wp:extent cx="2005714" cy="2160000"/>
                  <wp:effectExtent l="0" t="0" r="0" b="0"/>
                  <wp:docPr id="124" name="Picture 124"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79" w:type="dxa"/>
          </w:tcPr>
          <w:p w14:paraId="3B0B2D0C" w14:textId="747B12EC"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708D854F" wp14:editId="7265F6A1">
                  <wp:extent cx="2005714" cy="2160000"/>
                  <wp:effectExtent l="0" t="0" r="0" b="0"/>
                  <wp:docPr id="125" name="Picture 125"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r>
      <w:tr w:rsidR="00A8682B" w:rsidRPr="00A8682B" w14:paraId="6B05E8DC" w14:textId="77777777" w:rsidTr="00DE0977">
        <w:trPr>
          <w:cantSplit/>
          <w:trHeight w:hRule="exact" w:val="3402"/>
        </w:trPr>
        <w:tc>
          <w:tcPr>
            <w:tcW w:w="255" w:type="dxa"/>
            <w:tcMar>
              <w:left w:w="0" w:type="dxa"/>
              <w:right w:w="0" w:type="dxa"/>
            </w:tcMar>
            <w:textDirection w:val="btLr"/>
            <w:vAlign w:val="center"/>
          </w:tcPr>
          <w:p w14:paraId="4B605552" w14:textId="13E7A698" w:rsidR="006D4DB1" w:rsidRPr="00DE0977" w:rsidRDefault="006E7791" w:rsidP="00B6467F">
            <w:pPr>
              <w:spacing w:after="0"/>
              <w:ind w:left="113" w:right="113"/>
              <w:jc w:val="center"/>
              <w:rPr>
                <w:rFonts w:asciiTheme="minorHAnsi" w:hAnsiTheme="minorHAnsi"/>
                <w:sz w:val="22"/>
                <w:szCs w:val="22"/>
              </w:rPr>
            </w:pPr>
            <w:r w:rsidRPr="006E7791">
              <w:rPr>
                <w:rFonts w:asciiTheme="minorHAnsi" w:hAnsiTheme="minorHAnsi"/>
                <w:i/>
                <w:sz w:val="22"/>
                <w:szCs w:val="22"/>
              </w:rPr>
              <w:t>t</w:t>
            </w:r>
            <w:r>
              <w:rPr>
                <w:rFonts w:asciiTheme="minorHAnsi" w:hAnsiTheme="minorHAnsi"/>
                <w:sz w:val="22"/>
                <w:szCs w:val="22"/>
              </w:rPr>
              <w:t xml:space="preserve"> = </w:t>
            </w:r>
            <w:r w:rsidR="006D4DB1" w:rsidRPr="00DE0977">
              <w:rPr>
                <w:rFonts w:asciiTheme="minorHAnsi" w:hAnsiTheme="minorHAnsi"/>
                <w:sz w:val="22"/>
                <w:szCs w:val="22"/>
              </w:rPr>
              <w:t>2.0</w:t>
            </w:r>
            <w:r w:rsidR="00937B90">
              <w:rPr>
                <w:rFonts w:asciiTheme="minorHAnsi" w:hAnsiTheme="minorHAnsi"/>
                <w:sz w:val="22"/>
                <w:szCs w:val="22"/>
              </w:rPr>
              <w:t xml:space="preserve"> × </w:t>
            </w:r>
            <w:r w:rsidR="006D4DB1" w:rsidRPr="00DE0977">
              <w:rPr>
                <w:rFonts w:asciiTheme="minorHAnsi" w:hAnsiTheme="minorHAnsi"/>
                <w:sz w:val="22"/>
                <w:szCs w:val="22"/>
              </w:rPr>
              <w:t>10</w:t>
            </w:r>
            <w:r w:rsidR="006D4DB1" w:rsidRPr="00DE0977">
              <w:rPr>
                <w:rFonts w:asciiTheme="minorHAnsi" w:hAnsiTheme="minorHAnsi"/>
                <w:sz w:val="22"/>
                <w:szCs w:val="22"/>
                <w:vertAlign w:val="superscript"/>
              </w:rPr>
              <w:t>10</w:t>
            </w:r>
            <w:r w:rsidR="006D4DB1" w:rsidRPr="00DE0977">
              <w:rPr>
                <w:rFonts w:asciiTheme="minorHAnsi" w:hAnsiTheme="minorHAnsi"/>
                <w:sz w:val="22"/>
                <w:szCs w:val="22"/>
              </w:rPr>
              <w:t xml:space="preserve"> s</w:t>
            </w:r>
          </w:p>
        </w:tc>
        <w:tc>
          <w:tcPr>
            <w:tcW w:w="198" w:type="dxa"/>
            <w:tcMar>
              <w:left w:w="0" w:type="dxa"/>
              <w:right w:w="0" w:type="dxa"/>
            </w:tcMar>
            <w:textDirection w:val="btLr"/>
          </w:tcPr>
          <w:p w14:paraId="49B5FBA3" w14:textId="77777777" w:rsidR="006D4DB1" w:rsidRPr="00A8682B" w:rsidRDefault="006D4DB1" w:rsidP="00B6467F">
            <w:pPr>
              <w:spacing w:after="0"/>
              <w:ind w:left="113" w:right="113"/>
              <w:jc w:val="center"/>
              <w:rPr>
                <w:rFonts w:asciiTheme="minorHAnsi" w:hAnsiTheme="minorHAnsi"/>
                <w:sz w:val="16"/>
                <w:szCs w:val="16"/>
              </w:rPr>
            </w:pPr>
            <w:r w:rsidRPr="00A8682B">
              <w:rPr>
                <w:rFonts w:asciiTheme="minorHAnsi" w:hAnsiTheme="minorHAnsi"/>
                <w:sz w:val="16"/>
                <w:szCs w:val="16"/>
              </w:rPr>
              <w:t>C/C</w:t>
            </w:r>
            <w:r w:rsidRPr="00A8682B">
              <w:rPr>
                <w:rFonts w:asciiTheme="minorHAnsi" w:hAnsiTheme="minorHAnsi"/>
                <w:sz w:val="16"/>
                <w:szCs w:val="16"/>
                <w:vertAlign w:val="subscript"/>
              </w:rPr>
              <w:t>0</w:t>
            </w:r>
          </w:p>
        </w:tc>
        <w:tc>
          <w:tcPr>
            <w:tcW w:w="3079" w:type="dxa"/>
          </w:tcPr>
          <w:p w14:paraId="658375AD" w14:textId="263137B3"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155F7C5F" wp14:editId="4CB368E3">
                  <wp:extent cx="1953922" cy="2160000"/>
                  <wp:effectExtent l="0" t="0" r="8255" b="0"/>
                  <wp:docPr id="126" name="Picture 126"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3922" cy="2160000"/>
                          </a:xfrm>
                          <a:prstGeom prst="rect">
                            <a:avLst/>
                          </a:prstGeom>
                          <a:noFill/>
                          <a:ln>
                            <a:noFill/>
                          </a:ln>
                        </pic:spPr>
                      </pic:pic>
                    </a:graphicData>
                  </a:graphic>
                </wp:inline>
              </w:drawing>
            </w:r>
          </w:p>
        </w:tc>
        <w:tc>
          <w:tcPr>
            <w:tcW w:w="3079" w:type="dxa"/>
          </w:tcPr>
          <w:p w14:paraId="7F466967" w14:textId="7C488ACC"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5C33E4EB" wp14:editId="19CBA39C">
                  <wp:extent cx="2005714" cy="2160000"/>
                  <wp:effectExtent l="0" t="0" r="0" b="0"/>
                  <wp:docPr id="127" name="Picture 127"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79" w:type="dxa"/>
          </w:tcPr>
          <w:p w14:paraId="4B46826A" w14:textId="47DBB600" w:rsidR="006D4DB1" w:rsidRPr="00A8682B" w:rsidRDefault="00B6467F" w:rsidP="00B6467F">
            <w:pPr>
              <w:spacing w:after="0"/>
              <w:rPr>
                <w:rFonts w:asciiTheme="minorHAnsi" w:hAnsiTheme="minorHAnsi"/>
                <w:sz w:val="16"/>
                <w:szCs w:val="16"/>
              </w:rPr>
            </w:pPr>
            <w:r w:rsidRPr="00B6467F">
              <w:rPr>
                <w:rFonts w:asciiTheme="minorHAnsi" w:hAnsiTheme="minorHAnsi"/>
                <w:noProof/>
                <w:sz w:val="16"/>
                <w:szCs w:val="16"/>
              </w:rPr>
              <w:drawing>
                <wp:inline distT="0" distB="0" distL="0" distR="0" wp14:anchorId="7B1ABFA8" wp14:editId="345054AA">
                  <wp:extent cx="2005714" cy="2160000"/>
                  <wp:effectExtent l="0" t="0" r="0" b="0"/>
                  <wp:docPr id="128" name="Picture 128" descr="Charts of model outputs"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r>
      <w:tr w:rsidR="00A8682B" w:rsidRPr="00A8682B" w14:paraId="627AD9BE" w14:textId="77777777" w:rsidTr="00DE0977">
        <w:trPr>
          <w:cantSplit/>
          <w:trHeight w:hRule="exact" w:val="198"/>
        </w:trPr>
        <w:tc>
          <w:tcPr>
            <w:tcW w:w="255" w:type="dxa"/>
            <w:tcMar>
              <w:left w:w="0" w:type="dxa"/>
              <w:right w:w="0" w:type="dxa"/>
            </w:tcMar>
            <w:textDirection w:val="btLr"/>
            <w:vAlign w:val="center"/>
          </w:tcPr>
          <w:p w14:paraId="5CC31D48" w14:textId="77777777" w:rsidR="006D4DB1" w:rsidRPr="00A8682B" w:rsidRDefault="006D4DB1" w:rsidP="00B6467F">
            <w:pPr>
              <w:spacing w:after="0"/>
              <w:ind w:left="113" w:right="113"/>
              <w:jc w:val="center"/>
              <w:rPr>
                <w:rFonts w:asciiTheme="minorHAnsi" w:hAnsiTheme="minorHAnsi"/>
                <w:sz w:val="16"/>
                <w:szCs w:val="16"/>
              </w:rPr>
            </w:pPr>
          </w:p>
        </w:tc>
        <w:tc>
          <w:tcPr>
            <w:tcW w:w="198" w:type="dxa"/>
            <w:tcMar>
              <w:left w:w="0" w:type="dxa"/>
              <w:right w:w="0" w:type="dxa"/>
            </w:tcMar>
            <w:textDirection w:val="btLr"/>
          </w:tcPr>
          <w:p w14:paraId="44473995" w14:textId="77777777" w:rsidR="006D4DB1" w:rsidRPr="00A8682B" w:rsidRDefault="006D4DB1" w:rsidP="00B6467F">
            <w:pPr>
              <w:spacing w:after="0"/>
              <w:ind w:left="113" w:right="113"/>
              <w:jc w:val="center"/>
              <w:rPr>
                <w:rFonts w:asciiTheme="minorHAnsi" w:hAnsiTheme="minorHAnsi"/>
                <w:sz w:val="16"/>
                <w:szCs w:val="16"/>
              </w:rPr>
            </w:pPr>
          </w:p>
        </w:tc>
        <w:tc>
          <w:tcPr>
            <w:tcW w:w="3079" w:type="dxa"/>
          </w:tcPr>
          <w:p w14:paraId="7B78EE94" w14:textId="77777777" w:rsidR="006D4DB1" w:rsidRPr="00A8682B" w:rsidRDefault="006D4DB1" w:rsidP="00B6467F">
            <w:pPr>
              <w:spacing w:after="0"/>
              <w:jc w:val="center"/>
              <w:rPr>
                <w:rFonts w:asciiTheme="minorHAnsi" w:hAnsiTheme="minorHAnsi"/>
                <w:noProof/>
                <w:sz w:val="16"/>
                <w:szCs w:val="16"/>
              </w:rPr>
            </w:pPr>
            <w:r w:rsidRPr="00A8682B">
              <w:rPr>
                <w:rFonts w:asciiTheme="minorHAnsi" w:hAnsiTheme="minorHAnsi"/>
                <w:noProof/>
                <w:sz w:val="16"/>
                <w:szCs w:val="16"/>
              </w:rPr>
              <w:t>Time (s)</w:t>
            </w:r>
          </w:p>
        </w:tc>
        <w:tc>
          <w:tcPr>
            <w:tcW w:w="3079" w:type="dxa"/>
          </w:tcPr>
          <w:p w14:paraId="6965A1B8" w14:textId="77777777" w:rsidR="006D4DB1" w:rsidRPr="00A8682B" w:rsidRDefault="006D4DB1" w:rsidP="00B6467F">
            <w:pPr>
              <w:spacing w:after="0"/>
              <w:jc w:val="center"/>
              <w:rPr>
                <w:rFonts w:asciiTheme="minorHAnsi" w:hAnsiTheme="minorHAnsi"/>
                <w:noProof/>
                <w:sz w:val="16"/>
                <w:szCs w:val="16"/>
              </w:rPr>
            </w:pPr>
            <w:r w:rsidRPr="00A8682B">
              <w:rPr>
                <w:rFonts w:asciiTheme="minorHAnsi" w:hAnsiTheme="minorHAnsi"/>
                <w:noProof/>
                <w:sz w:val="16"/>
                <w:szCs w:val="16"/>
              </w:rPr>
              <w:t>Time (s)</w:t>
            </w:r>
          </w:p>
        </w:tc>
        <w:tc>
          <w:tcPr>
            <w:tcW w:w="3079" w:type="dxa"/>
          </w:tcPr>
          <w:p w14:paraId="7AF9F6B8" w14:textId="77777777" w:rsidR="006D4DB1" w:rsidRPr="00A8682B" w:rsidRDefault="006D4DB1" w:rsidP="00B6467F">
            <w:pPr>
              <w:spacing w:after="0"/>
              <w:jc w:val="center"/>
              <w:rPr>
                <w:rFonts w:asciiTheme="minorHAnsi" w:hAnsiTheme="minorHAnsi"/>
                <w:noProof/>
                <w:sz w:val="16"/>
                <w:szCs w:val="16"/>
              </w:rPr>
            </w:pPr>
            <w:r w:rsidRPr="00A8682B">
              <w:rPr>
                <w:rFonts w:asciiTheme="minorHAnsi" w:hAnsiTheme="minorHAnsi"/>
                <w:noProof/>
                <w:sz w:val="16"/>
                <w:szCs w:val="16"/>
              </w:rPr>
              <w:t>Time (s)</w:t>
            </w:r>
          </w:p>
        </w:tc>
      </w:tr>
    </w:tbl>
    <w:p w14:paraId="1E003341" w14:textId="781D2C23" w:rsidR="006D4DB1" w:rsidRDefault="006D4DB1" w:rsidP="006D4DB1">
      <w:pPr>
        <w:pStyle w:val="Caption"/>
      </w:pPr>
      <w:bookmarkStart w:id="55" w:name="_Ref463958237"/>
      <w:bookmarkStart w:id="56" w:name="_Ref461530691"/>
      <w:bookmarkStart w:id="57" w:name="_Toc454279945"/>
      <w:bookmarkStart w:id="58" w:name="_Ref463958231"/>
      <w:bookmarkStart w:id="59" w:name="_Toc508199526"/>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6</w:t>
      </w:r>
      <w:r w:rsidR="00422637">
        <w:rPr>
          <w:noProof/>
        </w:rPr>
        <w:fldChar w:fldCharType="end"/>
      </w:r>
      <w:bookmarkEnd w:id="55"/>
      <w:bookmarkEnd w:id="56"/>
      <w:r>
        <w:t xml:space="preserve"> </w:t>
      </w:r>
      <w:r w:rsidR="004946BA">
        <w:t>C</w:t>
      </w:r>
      <w:r>
        <w:t>omparison</w:t>
      </w:r>
      <w:r w:rsidR="004946BA">
        <w:t>s</w:t>
      </w:r>
      <w:r>
        <w:t xml:space="preserve"> between two-parameter spherical diffusion </w:t>
      </w:r>
      <w:r w:rsidR="004946BA">
        <w:t xml:space="preserve">numerical model </w:t>
      </w:r>
      <w:r>
        <w:t xml:space="preserve">(solid </w:t>
      </w:r>
      <w:r w:rsidR="00F93848">
        <w:t>orange</w:t>
      </w:r>
      <w:r w:rsidR="004946BA">
        <w:t xml:space="preserve"> line</w:t>
      </w:r>
      <w:r>
        <w:t xml:space="preserve">) and three-parameter first-order rate approximation </w:t>
      </w:r>
      <w:r w:rsidR="004946BA">
        <w:t xml:space="preserve">analytical model </w:t>
      </w:r>
      <w:r>
        <w:t>(dashed blue</w:t>
      </w:r>
      <w:r w:rsidR="004946BA">
        <w:t xml:space="preserve"> line</w:t>
      </w:r>
      <w:r>
        <w:t>)</w:t>
      </w:r>
      <w:r w:rsidR="004946BA">
        <w:t>.</w:t>
      </w:r>
      <w:bookmarkEnd w:id="57"/>
      <w:r>
        <w:t xml:space="preserve"> </w:t>
      </w:r>
      <w:r w:rsidR="004946BA">
        <w:t xml:space="preserve">Also shown is the </w:t>
      </w:r>
      <w:r w:rsidR="004946BA" w:rsidRPr="004946BA">
        <w:t xml:space="preserve">pore water </w:t>
      </w:r>
      <w:r>
        <w:t>helium concentration</w:t>
      </w:r>
      <w:r w:rsidR="005836C1">
        <w:t xml:space="preserve"> </w:t>
      </w:r>
      <w:r w:rsidR="004946BA">
        <w:t>(solid black line)</w:t>
      </w:r>
      <w:r>
        <w:t>.</w:t>
      </w:r>
      <w:bookmarkEnd w:id="58"/>
      <w:r w:rsidR="004946BA">
        <w:t xml:space="preserve"> The q</w:t>
      </w:r>
      <w:r w:rsidR="004946BA" w:rsidRPr="004946BA">
        <w:t xml:space="preserve">uartz grain size was </w:t>
      </w:r>
      <w:r w:rsidR="004946BA">
        <w:t xml:space="preserve">specified as median diameter = </w:t>
      </w:r>
      <w:r w:rsidR="004946BA" w:rsidRPr="004946BA">
        <w:t xml:space="preserve">70 </w:t>
      </w:r>
      <w:proofErr w:type="spellStart"/>
      <w:r w:rsidR="004946BA" w:rsidRPr="004946BA">
        <w:t>μm</w:t>
      </w:r>
      <w:proofErr w:type="spellEnd"/>
      <w:r w:rsidR="004946BA">
        <w:t>.</w:t>
      </w:r>
      <w:bookmarkEnd w:id="59"/>
    </w:p>
    <w:p w14:paraId="768E4AD6" w14:textId="4BD9D932" w:rsidR="00BA7A7F" w:rsidRDefault="00BA7A7F">
      <w:pPr>
        <w:spacing w:after="0"/>
        <w:rPr>
          <w:sz w:val="24"/>
        </w:rPr>
      </w:pPr>
      <w:r>
        <w:br w:type="page"/>
      </w:r>
    </w:p>
    <w:p w14:paraId="08BB074E" w14:textId="77403158" w:rsidR="006D4DB1" w:rsidRDefault="006D4DB1" w:rsidP="006D4DB1">
      <w:pPr>
        <w:pStyle w:val="Heading2"/>
        <w:keepNext w:val="0"/>
        <w:keepLines w:val="0"/>
        <w:widowControl w:val="0"/>
        <w:tabs>
          <w:tab w:val="clear" w:pos="1134"/>
        </w:tabs>
        <w:suppressAutoHyphens/>
        <w:autoSpaceDE w:val="0"/>
        <w:autoSpaceDN w:val="0"/>
        <w:adjustRightInd w:val="0"/>
        <w:spacing w:before="227" w:after="113"/>
        <w:ind w:left="576" w:hanging="576"/>
        <w:textAlignment w:val="center"/>
      </w:pPr>
      <w:bookmarkStart w:id="60" w:name="_Toc461448638"/>
      <w:bookmarkStart w:id="61" w:name="_Ref466631722"/>
      <w:bookmarkStart w:id="62" w:name="_Toc469644612"/>
      <w:r>
        <w:t>Modelled pore water velocity</w:t>
      </w:r>
      <w:bookmarkEnd w:id="60"/>
      <w:bookmarkEnd w:id="61"/>
      <w:bookmarkEnd w:id="62"/>
    </w:p>
    <w:p w14:paraId="0A13E1C7" w14:textId="05D84766" w:rsidR="006D4DB1" w:rsidRDefault="006D4DB1" w:rsidP="0006289D">
      <w:pPr>
        <w:pStyle w:val="BodyText"/>
      </w:pPr>
      <w:r>
        <w:t xml:space="preserve">Using the </w:t>
      </w:r>
      <w:r w:rsidR="009D6896">
        <w:t xml:space="preserve">measured </w:t>
      </w:r>
      <w:r w:rsidR="005836C1">
        <w:t>mean</w:t>
      </w:r>
      <w:r>
        <w:t xml:space="preserve"> effective porosity </w:t>
      </w:r>
      <w:r w:rsidR="00BD119D">
        <w:t>(</w:t>
      </w:r>
      <w:r w:rsidR="00BD119D" w:rsidRPr="00BD119D">
        <w:rPr>
          <w:i/>
        </w:rPr>
        <w:t>n</w:t>
      </w:r>
      <w:r w:rsidR="00BD119D" w:rsidRPr="00BD119D">
        <w:rPr>
          <w:vertAlign w:val="subscript"/>
        </w:rPr>
        <w:t>e</w:t>
      </w:r>
      <w:r w:rsidR="00BD119D">
        <w:t xml:space="preserve">) </w:t>
      </w:r>
      <w:r>
        <w:t>of 0.9</w:t>
      </w:r>
      <w:r w:rsidR="00A66DE1">
        <w:t>%</w:t>
      </w:r>
      <w:r>
        <w:t xml:space="preserve"> </w:t>
      </w:r>
      <w:r w:rsidR="004946BA">
        <w:t>for both</w:t>
      </w:r>
      <w:r w:rsidR="005836C1">
        <w:t xml:space="preserve"> </w:t>
      </w:r>
      <w:r>
        <w:t>the Watermark and Porcupine Formations</w:t>
      </w:r>
      <w:r w:rsidR="004946BA">
        <w:t>.</w:t>
      </w:r>
      <w:r>
        <w:t xml:space="preserve"> </w:t>
      </w:r>
      <w:r w:rsidR="004946BA">
        <w:t xml:space="preserve">For this case, </w:t>
      </w:r>
      <w:r>
        <w:t xml:space="preserve">the effective diffusion coefficient </w:t>
      </w:r>
      <w:r w:rsidRPr="00E54A27">
        <w:rPr>
          <w:i/>
        </w:rPr>
        <w:t>D</w:t>
      </w:r>
      <w:r w:rsidRPr="00E54A27">
        <w:rPr>
          <w:vertAlign w:val="subscript"/>
        </w:rPr>
        <w:t>e</w:t>
      </w:r>
      <w:r>
        <w:t xml:space="preserve"> becomes over four orders of magnitude smaller than the free water diffusion coefficient:</w:t>
      </w:r>
    </w:p>
    <w:p w14:paraId="37C949BD" w14:textId="5EF0EEBA" w:rsidR="006D4DB1" w:rsidRPr="004B1118" w:rsidRDefault="004C3690" w:rsidP="006D4DB1">
      <w:pPr>
        <w:pStyle w:val="Equation"/>
      </w:pPr>
      <m:oMath>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sSup>
          <m:sSupPr>
            <m:ctrlPr>
              <w:rPr>
                <w:rFonts w:ascii="Cambria Math" w:hAnsi="Cambria Math"/>
              </w:rPr>
            </m:ctrlPr>
          </m:sSupPr>
          <m:e>
            <m:sSubSup>
              <m:sSubSupPr>
                <m:ctrlPr>
                  <w:rPr>
                    <w:rFonts w:ascii="Cambria Math" w:hAnsi="Cambria Math"/>
                    <w:i/>
                  </w:rPr>
                </m:ctrlPr>
              </m:sSubSupPr>
              <m:e>
                <m:r>
                  <w:rPr>
                    <w:rFonts w:ascii="Cambria Math" w:hAnsi="Cambria Math"/>
                  </w:rPr>
                  <m:t>n</m:t>
                </m:r>
              </m:e>
              <m:sub>
                <m:r>
                  <w:rPr>
                    <w:rFonts w:ascii="Cambria Math" w:hAnsi="Cambria Math"/>
                  </w:rPr>
                  <m:t>e</m:t>
                </m:r>
              </m:sub>
              <m:sup>
                <m:r>
                  <w:rPr>
                    <w:rFonts w:ascii="Cambria Math" w:hAnsi="Cambria Math"/>
                  </w:rPr>
                  <m:t>m</m:t>
                </m:r>
              </m:sup>
            </m:sSubSup>
          </m:e>
          <m:sup/>
        </m:sSup>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sSup>
          <m:sSupPr>
            <m:ctrlPr>
              <w:rPr>
                <w:rFonts w:ascii="Cambria Math" w:hAnsi="Cambria Math"/>
              </w:rPr>
            </m:ctrlPr>
          </m:sSupPr>
          <m:e>
            <m:r>
              <w:rPr>
                <w:rFonts w:ascii="Cambria Math" w:hAnsi="Cambria Math"/>
              </w:rPr>
              <m:t>0.009</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r>
          <w:rPr>
            <w:rFonts w:ascii="Cambria Math" w:hAnsi="Cambria Math"/>
          </w:rPr>
          <m:t>8.1×</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6D4DB1" w:rsidRPr="004B1118">
        <w:tab/>
        <w:t xml:space="preserve">  (</w:t>
      </w:r>
      <w:r w:rsidR="00422637">
        <w:fldChar w:fldCharType="begin"/>
      </w:r>
      <w:r w:rsidR="00422637">
        <w:instrText xml:space="preserve"> SEQ Equation \* ARABIC </w:instrText>
      </w:r>
      <w:r w:rsidR="00422637">
        <w:fldChar w:fldCharType="separate"/>
      </w:r>
      <w:r w:rsidR="0066372C">
        <w:rPr>
          <w:noProof/>
        </w:rPr>
        <w:t>16</w:t>
      </w:r>
      <w:r w:rsidR="00422637">
        <w:rPr>
          <w:noProof/>
        </w:rPr>
        <w:fldChar w:fldCharType="end"/>
      </w:r>
      <w:r w:rsidR="006D4DB1" w:rsidRPr="004B1118">
        <w:t>)</w:t>
      </w:r>
    </w:p>
    <w:p w14:paraId="401EA536" w14:textId="7A2C4D2C" w:rsidR="006D4DB1" w:rsidRDefault="004946BA" w:rsidP="0006289D">
      <w:pPr>
        <w:pStyle w:val="BodyText"/>
      </w:pPr>
      <w:r>
        <w:t xml:space="preserve">For this </w:t>
      </w:r>
      <w:r w:rsidR="006D4DB1">
        <w:t xml:space="preserve">porosity </w:t>
      </w:r>
      <w:r>
        <w:t xml:space="preserve">value, </w:t>
      </w:r>
      <w:r w:rsidR="006D4DB1">
        <w:t xml:space="preserve">the helium release rate </w:t>
      </w:r>
      <w:r>
        <w:t>(</w:t>
      </w:r>
      <w:r w:rsidR="00A45882">
        <w:t>Eq</w:t>
      </w:r>
      <w:r w:rsidR="006D4DB1">
        <w:t xml:space="preserve">uation </w:t>
      </w:r>
      <w:r w:rsidR="00A45882">
        <w:t>10</w:t>
      </w:r>
      <w:r>
        <w:t>)</w:t>
      </w:r>
      <w:r w:rsidR="006D4DB1">
        <w:t xml:space="preserve"> is 268 </w:t>
      </w:r>
      <w:proofErr w:type="spellStart"/>
      <w:r w:rsidR="006D4DB1" w:rsidRPr="005836C1">
        <w:rPr>
          <w:i/>
        </w:rPr>
        <w:t>g</w:t>
      </w:r>
      <w:r w:rsidR="005836C1">
        <w:rPr>
          <w:i/>
          <w:vertAlign w:val="subscript"/>
        </w:rPr>
        <w:t>w</w:t>
      </w:r>
      <w:proofErr w:type="spellEnd"/>
      <w:r w:rsidR="006D4DB1">
        <w:t>/</w:t>
      </w:r>
      <w:r w:rsidR="006D4DB1" w:rsidRPr="005836C1">
        <w:rPr>
          <w:i/>
        </w:rPr>
        <w:t>g</w:t>
      </w:r>
      <w:r w:rsidR="005836C1">
        <w:rPr>
          <w:i/>
          <w:vertAlign w:val="subscript"/>
        </w:rPr>
        <w:t>r</w:t>
      </w:r>
      <w:r>
        <w:t>.</w:t>
      </w:r>
      <w:r w:rsidR="006D4DB1">
        <w:t xml:space="preserve"> </w:t>
      </w:r>
      <w:r>
        <w:t>This suggest</w:t>
      </w:r>
      <w:r w:rsidR="00480502">
        <w:t>s</w:t>
      </w:r>
      <w:r>
        <w:t xml:space="preserve"> that, f</w:t>
      </w:r>
      <w:r w:rsidR="006D4DB1">
        <w:t>or every mass unit of water there are 268 mass units of rock contributing helium</w:t>
      </w:r>
      <w:r>
        <w:t xml:space="preserve"> to pore water</w:t>
      </w:r>
      <w:r w:rsidR="006D4DB1">
        <w:t xml:space="preserve">. </w:t>
      </w:r>
      <w:r w:rsidR="005836C1">
        <w:t>Low porosity coupled with a high release rate</w:t>
      </w:r>
      <w:r w:rsidR="006D4DB1">
        <w:t xml:space="preserve"> result</w:t>
      </w:r>
      <w:r w:rsidR="005836C1">
        <w:t>s</w:t>
      </w:r>
      <w:r w:rsidR="006D4DB1">
        <w:t xml:space="preserve"> in </w:t>
      </w:r>
      <w:r>
        <w:t xml:space="preserve">relatively </w:t>
      </w:r>
      <w:r w:rsidR="006D4DB1">
        <w:t xml:space="preserve">high helium </w:t>
      </w:r>
      <w:r w:rsidR="003F0812">
        <w:t xml:space="preserve">pore water </w:t>
      </w:r>
      <w:r w:rsidR="006D4DB1">
        <w:t>concentrations</w:t>
      </w:r>
      <w:r>
        <w:t>,</w:t>
      </w:r>
      <w:r w:rsidR="006D4DB1">
        <w:t xml:space="preserve"> as internally produced helium has great difficulty diffusing </w:t>
      </w:r>
      <w:r w:rsidR="00A66DE1">
        <w:t>from</w:t>
      </w:r>
      <w:r w:rsidR="006D4DB1">
        <w:t xml:space="preserve"> the formation </w:t>
      </w:r>
      <w:r w:rsidR="003F0812">
        <w:t>given such low porosity values (i.e., &lt; 1%</w:t>
      </w:r>
      <w:r w:rsidR="00A66DE1">
        <w:t>;</w:t>
      </w:r>
      <w:r w:rsidR="003F0812">
        <w:t xml:space="preserve"> </w:t>
      </w:r>
      <w:r w:rsidR="006D4DB1">
        <w:fldChar w:fldCharType="begin"/>
      </w:r>
      <w:r w:rsidR="006D4DB1">
        <w:instrText xml:space="preserve"> REF _Ref435539026 \h </w:instrText>
      </w:r>
      <w:r w:rsidR="0006289D">
        <w:instrText xml:space="preserve"> \* MERGEFORMAT </w:instrText>
      </w:r>
      <w:r w:rsidR="006D4DB1">
        <w:fldChar w:fldCharType="separate"/>
      </w:r>
      <w:r w:rsidR="0066372C" w:rsidRPr="00A7641C">
        <w:t xml:space="preserve">Figure </w:t>
      </w:r>
      <w:r w:rsidR="0066372C">
        <w:rPr>
          <w:noProof/>
        </w:rPr>
        <w:t>3.8</w:t>
      </w:r>
      <w:r w:rsidR="006D4DB1">
        <w:fldChar w:fldCharType="end"/>
      </w:r>
      <w:r w:rsidR="006D4DB1">
        <w:t>).</w:t>
      </w:r>
    </w:p>
    <w:p w14:paraId="72B4E261" w14:textId="49DB3B4F" w:rsidR="006D4DB1" w:rsidRDefault="003F0812" w:rsidP="0006289D">
      <w:pPr>
        <w:pStyle w:val="BodyText"/>
      </w:pPr>
      <w:r>
        <w:t xml:space="preserve">Estimates of </w:t>
      </w:r>
      <w:r w:rsidR="006D4DB1">
        <w:t xml:space="preserve">effective porosity </w:t>
      </w:r>
      <w:r>
        <w:t xml:space="preserve">derived from </w:t>
      </w:r>
      <w:r w:rsidR="006D4DB1">
        <w:t xml:space="preserve">gas </w:t>
      </w:r>
      <w:proofErr w:type="spellStart"/>
      <w:r>
        <w:t>permeameter</w:t>
      </w:r>
      <w:proofErr w:type="spellEnd"/>
      <w:r>
        <w:t xml:space="preserve"> </w:t>
      </w:r>
      <w:r w:rsidR="006D4DB1">
        <w:t xml:space="preserve">testing </w:t>
      </w:r>
      <w:r>
        <w:t>were</w:t>
      </w:r>
      <w:r w:rsidR="00473324">
        <w:t xml:space="preserve"> </w:t>
      </w:r>
      <w:r w:rsidR="006D4DB1">
        <w:t>expected to be less than total porosity</w:t>
      </w:r>
      <w:r>
        <w:t xml:space="preserve"> estimates derived from bulk density values</w:t>
      </w:r>
      <w:r w:rsidR="00A66DE1">
        <w:t>.</w:t>
      </w:r>
      <w:r w:rsidR="006D4DB1">
        <w:t xml:space="preserve"> </w:t>
      </w:r>
      <w:r w:rsidR="00A66DE1">
        <w:t>T</w:t>
      </w:r>
      <w:r>
        <w:t xml:space="preserve">he latter of </w:t>
      </w:r>
      <w:r w:rsidR="006D4DB1">
        <w:t>which is the more appropriate value to use when calculating helium release rate</w:t>
      </w:r>
      <w:r>
        <w:t>s</w:t>
      </w:r>
      <w:r w:rsidR="006D4DB1">
        <w:t xml:space="preserve">. </w:t>
      </w:r>
      <w:r w:rsidR="009D6896">
        <w:t>Total porosity is appropriate for modelling helium transport because</w:t>
      </w:r>
      <w:r w:rsidR="006D4DB1">
        <w:t xml:space="preserve"> helium</w:t>
      </w:r>
      <w:r w:rsidR="009D6896">
        <w:t>’s small size, neutral charge and high diffusivity, which allows it to</w:t>
      </w:r>
      <w:r w:rsidR="006D4DB1">
        <w:t xml:space="preserve"> access the total porosity</w:t>
      </w:r>
      <w:r w:rsidR="009D6896">
        <w:t xml:space="preserve">. Therefore, the </w:t>
      </w:r>
      <w:r w:rsidR="006D4DB1">
        <w:t xml:space="preserve">effective diffusion coefficient using the total </w:t>
      </w:r>
      <w:r w:rsidR="007422A4">
        <w:t xml:space="preserve">rock </w:t>
      </w:r>
      <w:r w:rsidR="006D4DB1">
        <w:t>porosity</w:t>
      </w:r>
      <w:r w:rsidR="009D6896">
        <w:t xml:space="preserve"> (mean = 10%) is calculated as</w:t>
      </w:r>
      <w:r w:rsidR="006D4DB1">
        <w:t>:</w:t>
      </w:r>
    </w:p>
    <w:p w14:paraId="205D944F" w14:textId="28A83F23" w:rsidR="006D4DB1" w:rsidRPr="004B1118" w:rsidRDefault="004C3690" w:rsidP="006D4DB1">
      <w:pPr>
        <w:pStyle w:val="Equation"/>
      </w:pPr>
      <m:oMath>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sSup>
          <m:sSupPr>
            <m:ctrlPr>
              <w:rPr>
                <w:rFonts w:ascii="Cambria Math" w:hAnsi="Cambria Math"/>
              </w:rPr>
            </m:ctrlPr>
          </m:sSupPr>
          <m:e>
            <m:r>
              <w:rPr>
                <w:rFonts w:ascii="Cambria Math" w:hAnsi="Cambria Math"/>
              </w:rPr>
              <m:t>n</m:t>
            </m:r>
          </m:e>
          <m:sup>
            <m:r>
              <w:rPr>
                <w:rFonts w:ascii="Cambria Math" w:hAnsi="Cambria Math"/>
              </w:rPr>
              <m:t>m</m:t>
            </m:r>
          </m:sup>
        </m:sSup>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sSup>
          <m:sSupPr>
            <m:ctrlPr>
              <w:rPr>
                <w:rFonts w:ascii="Cambria Math" w:hAnsi="Cambria Math"/>
              </w:rPr>
            </m:ctrlPr>
          </m:sSupPr>
          <m:e>
            <m:r>
              <w:rPr>
                <w:rFonts w:ascii="Cambria Math" w:hAnsi="Cambria Math"/>
              </w:rPr>
              <m:t>0.1</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0,w</m:t>
            </m:r>
          </m:sub>
        </m:sSub>
        <m:sSup>
          <m:sSupPr>
            <m:ctrlPr>
              <w:rPr>
                <w:rFonts w:ascii="Cambria Math" w:hAnsi="Cambria Math"/>
              </w:rPr>
            </m:ctrlPr>
          </m:sSupPr>
          <m:e>
            <m:r>
              <w:rPr>
                <w:rFonts w:ascii="Cambria Math" w:hAnsi="Cambria Math"/>
              </w:rPr>
              <m:t>0.01</m:t>
            </m:r>
          </m:e>
          <m:sup/>
        </m:sSup>
      </m:oMath>
      <w:r w:rsidR="006D4DB1" w:rsidRPr="004B1118">
        <w:tab/>
        <w:t xml:space="preserve">  (</w:t>
      </w:r>
      <w:r w:rsidR="00422637">
        <w:fldChar w:fldCharType="begin"/>
      </w:r>
      <w:r w:rsidR="00422637">
        <w:instrText xml:space="preserve"> SEQ Equation \* ARABIC </w:instrText>
      </w:r>
      <w:r w:rsidR="00422637">
        <w:fldChar w:fldCharType="separate"/>
      </w:r>
      <w:r w:rsidR="0066372C">
        <w:rPr>
          <w:noProof/>
        </w:rPr>
        <w:t>17</w:t>
      </w:r>
      <w:r w:rsidR="00422637">
        <w:rPr>
          <w:noProof/>
        </w:rPr>
        <w:fldChar w:fldCharType="end"/>
      </w:r>
      <w:r w:rsidR="006D4DB1" w:rsidRPr="004B1118">
        <w:t>)</w:t>
      </w:r>
    </w:p>
    <w:p w14:paraId="410F51EC" w14:textId="46444A2B" w:rsidR="006D4DB1" w:rsidRDefault="006D4DB1" w:rsidP="0006289D">
      <w:pPr>
        <w:pStyle w:val="BodyText"/>
      </w:pPr>
      <w:r>
        <w:t xml:space="preserve">While this increase in effective diffusivity results in greater helium loss from the aquitard, the </w:t>
      </w:r>
      <w:r w:rsidR="007422A4">
        <w:t xml:space="preserve">modelled </w:t>
      </w:r>
      <w:r>
        <w:t xml:space="preserve">helium </w:t>
      </w:r>
      <w:r w:rsidR="009D6896">
        <w:t xml:space="preserve">pore water </w:t>
      </w:r>
      <w:r>
        <w:t xml:space="preserve">concentrations are still too high to </w:t>
      </w:r>
      <w:r w:rsidR="007422A4">
        <w:t xml:space="preserve">match observed </w:t>
      </w:r>
      <w:r>
        <w:t>data</w:t>
      </w:r>
      <w:r w:rsidR="00F668D5">
        <w:t xml:space="preserve"> (</w:t>
      </w:r>
      <w:r w:rsidR="00F668D5">
        <w:fldChar w:fldCharType="begin"/>
      </w:r>
      <w:r w:rsidR="00F668D5">
        <w:instrText xml:space="preserve"> REF _Ref464476011 \h </w:instrText>
      </w:r>
      <w:r w:rsidR="00F668D5">
        <w:fldChar w:fldCharType="separate"/>
      </w:r>
      <w:r w:rsidR="0066372C">
        <w:t xml:space="preserve">Figure </w:t>
      </w:r>
      <w:r w:rsidR="0066372C">
        <w:rPr>
          <w:noProof/>
        </w:rPr>
        <w:t>3</w:t>
      </w:r>
      <w:r w:rsidR="0066372C">
        <w:t>.</w:t>
      </w:r>
      <w:r w:rsidR="0066372C">
        <w:rPr>
          <w:noProof/>
        </w:rPr>
        <w:t>7</w:t>
      </w:r>
      <w:r w:rsidR="00F668D5">
        <w:fldChar w:fldCharType="end"/>
      </w:r>
      <w:r w:rsidR="00F668D5">
        <w:t>)</w:t>
      </w:r>
      <w:r>
        <w:t xml:space="preserve">. This suggests that the effective diffusion coefficient is larger than </w:t>
      </w:r>
      <w:r w:rsidR="00A45882">
        <w:t>Equation</w:t>
      </w:r>
      <w:r>
        <w:t xml:space="preserve"> </w:t>
      </w:r>
      <w:r w:rsidR="00480502">
        <w:t>1</w:t>
      </w:r>
      <w:r w:rsidR="00A45882">
        <w:t>7</w:t>
      </w:r>
      <w:r>
        <w:t xml:space="preserve"> suggests.</w:t>
      </w:r>
    </w:p>
    <w:p w14:paraId="051C0B91" w14:textId="03619117" w:rsidR="00BA7A7F" w:rsidRDefault="00BA7A7F" w:rsidP="00BA7A7F">
      <w:pPr>
        <w:pStyle w:val="BodyText"/>
      </w:pPr>
      <w:r>
        <w:t xml:space="preserve">The factor </w:t>
      </w:r>
      <w:r w:rsidRPr="00422DF3">
        <w:rPr>
          <w:i/>
        </w:rPr>
        <w:t>m</w:t>
      </w:r>
      <w:r>
        <w:t xml:space="preserve"> in Eq</w:t>
      </w:r>
      <w:r w:rsidR="00A45882">
        <w:t xml:space="preserve">uation </w:t>
      </w:r>
      <w:r w:rsidR="00480502">
        <w:t>1</w:t>
      </w:r>
      <w:r w:rsidR="00A45882">
        <w:t>7</w:t>
      </w:r>
      <w:r>
        <w:t xml:space="preserve"> is based on the assumption that </w:t>
      </w:r>
      <w:r w:rsidR="007422A4">
        <w:t xml:space="preserve">flow path </w:t>
      </w:r>
      <w:r>
        <w:t xml:space="preserve">tortuosity </w:t>
      </w:r>
      <w:r w:rsidR="007422A4">
        <w:t xml:space="preserve">can be calculated as a power function of rock </w:t>
      </w:r>
      <w:r>
        <w:t xml:space="preserve">porosity </w:t>
      </w:r>
      <w:r w:rsidR="007422A4">
        <w:t xml:space="preserve">using the coefficient </w:t>
      </w:r>
      <w:r w:rsidRPr="00E54A27">
        <w:rPr>
          <w:i/>
        </w:rPr>
        <w:t>m</w:t>
      </w:r>
      <w:r>
        <w:rPr>
          <w:i/>
        </w:rPr>
        <w:t xml:space="preserve"> </w:t>
      </w:r>
      <w:r w:rsidR="007422A4">
        <w:t>(</w:t>
      </w:r>
      <w:r w:rsidR="00107D23">
        <w:fldChar w:fldCharType="begin"/>
      </w:r>
      <w:r w:rsidR="002D3033">
        <w:instrText xml:space="preserve"> ADDIN EN.CITE &lt;EndNote&gt;&lt;Cite&gt;&lt;Author&gt;Jury&lt;/Author&gt;&lt;Year&gt;1991&lt;/Year&gt;&lt;RecNum&gt;29&lt;/RecNum&gt;&lt;IDText&gt;Soil physics 5th Edition&lt;/IDText&gt;&lt;DisplayText&gt;(Jury&lt;style face="italic"&gt; et al.&lt;/style&gt; 1991)&lt;/DisplayText&gt;&lt;record&gt;&lt;rec-number&gt;29&lt;/rec-number&gt;&lt;foreign-keys&gt;&lt;key app="EN" db-id="xsexsdeavw900aew9xqxrzzyttv0wxs0rf9r" timestamp="1520396243"&gt;29&lt;/key&gt;&lt;/foreign-keys&gt;&lt;ref-type name="Book"&gt;6&lt;/ref-type&gt;&lt;contributors&gt;&lt;authors&gt;&lt;author&gt;Jury, WA&lt;/author&gt;&lt;author&gt;Gardner, WA&lt;/author&gt;&lt;author&gt;Gardner, WH&lt;/author&gt;&lt;/authors&gt;&lt;/contributors&gt;&lt;titles&gt;&lt;title&gt;Soil physics 5th Edition&lt;/title&gt;&lt;/titles&gt;&lt;dates&gt;&lt;year&gt;1991&lt;/year&gt;&lt;/dates&gt;&lt;pub-location&gt;Hoboken, NJ&lt;/pub-location&gt;&lt;publisher&gt;John Wiley and Sons, Inc.&lt;/publisher&gt;&lt;urls&gt;&lt;/urls&gt;&lt;/record&gt;&lt;/Cite&gt;&lt;/EndNote&gt;</w:instrText>
      </w:r>
      <w:r w:rsidR="00107D23">
        <w:fldChar w:fldCharType="separate"/>
      </w:r>
      <w:r w:rsidR="009D6896">
        <w:rPr>
          <w:noProof/>
        </w:rPr>
        <w:t>(Jury</w:t>
      </w:r>
      <w:r w:rsidR="009D6896" w:rsidRPr="009D6896">
        <w:rPr>
          <w:i/>
          <w:noProof/>
        </w:rPr>
        <w:t xml:space="preserve"> et al.</w:t>
      </w:r>
      <w:r w:rsidR="009D6896">
        <w:rPr>
          <w:noProof/>
        </w:rPr>
        <w:t xml:space="preserve"> 1991)</w:t>
      </w:r>
      <w:r w:rsidR="00107D23">
        <w:fldChar w:fldCharType="end"/>
      </w:r>
      <w:r w:rsidRPr="00B108F5">
        <w:t>,</w:t>
      </w:r>
      <w:r>
        <w:t xml:space="preserve"> </w:t>
      </w:r>
      <w:r w:rsidR="00453CF7">
        <w:t>rather than being directly estimated</w:t>
      </w:r>
      <w:r>
        <w:t xml:space="preserve">. </w:t>
      </w:r>
      <w:r w:rsidR="00453CF7">
        <w:t>When a</w:t>
      </w:r>
      <w:r>
        <w:t xml:space="preserve">nalysing core samples from the San Andreas Fault Zone, </w:t>
      </w:r>
      <w:r w:rsidR="00453CF7">
        <w:t xml:space="preserve">California, USA, </w:t>
      </w:r>
      <w:r>
        <w:t xml:space="preserve">Ali et al. </w:t>
      </w:r>
      <w:r>
        <w:fldChar w:fldCharType="begin"/>
      </w:r>
      <w:r w:rsidR="002D3033">
        <w:instrText xml:space="preserve"> ADDIN EN.CITE &lt;EndNote&gt;&lt;Cite ExcludeAuth="1"&gt;&lt;Author&gt;Ali&lt;/Author&gt;&lt;Year&gt;2011&lt;/Year&gt;&lt;RecNum&gt;30&lt;/RecNum&gt;&lt;IDText&gt;Helium measurements of pore fluids obtained from the San Andreas Fault Observatory at Depth (SAFOD, USA) drill cores&lt;/IDText&gt;&lt;DisplayText&gt;(2011)&lt;/DisplayText&gt;&lt;record&gt;&lt;rec-number&gt;30&lt;/rec-number&gt;&lt;foreign-keys&gt;&lt;key app="EN" db-id="xsexsdeavw900aew9xqxrzzyttv0wxs0rf9r" timestamp="1520396243"&gt;30&lt;/key&gt;&lt;/foreign-keys&gt;&lt;ref-type name="Journal Article"&gt;17&lt;/ref-type&gt;&lt;contributors&gt;&lt;authors&gt;&lt;author&gt;Ali, S.&lt;/author&gt;&lt;author&gt;Stute, M.&lt;/author&gt;&lt;author&gt;Torgersen, T.&lt;/author&gt;&lt;author&gt;Winckler, G.&lt;/author&gt;&lt;/authors&gt;&lt;/contributors&gt;&lt;titles&gt;&lt;title&gt;Helium measurements of pore fluids obtained from the San Andreas Fault Observatory at Depth (SAFOD, USA) drill cores&lt;/title&gt;&lt;secondary-title&gt;Hydrogeology Journal&lt;/secondary-title&gt;&lt;short-title&gt;Helium measurements of pore fluids obtained from the San Andreas Fault Observatory at Depth (SAFOD, USA) drill cores&lt;/short-title&gt;&lt;/titles&gt;&lt;periodical&gt;&lt;full-title&gt;Hydrogeology Journal&lt;/full-title&gt;&lt;/periodical&gt;&lt;pages&gt;317-332&lt;/pages&gt;&lt;volume&gt;19&lt;/volume&gt;&lt;dates&gt;&lt;year&gt;2011&lt;/year&gt;&lt;/dates&gt;&lt;urls&gt;&lt;/urls&gt;&lt;/record&gt;&lt;/Cite&gt;&lt;/EndNote&gt;</w:instrText>
      </w:r>
      <w:r>
        <w:fldChar w:fldCharType="separate"/>
      </w:r>
      <w:r>
        <w:rPr>
          <w:noProof/>
        </w:rPr>
        <w:t>(2011)</w:t>
      </w:r>
      <w:r>
        <w:fldChar w:fldCharType="end"/>
      </w:r>
      <w:r>
        <w:t xml:space="preserve"> calculated the effective diffusion coefficient of helium in pore water at the core-scale and determined that tortuosity was a factor of approximately 2</w:t>
      </w:r>
      <w:r w:rsidR="00453CF7">
        <w:t>.0</w:t>
      </w:r>
      <w:r>
        <w:t xml:space="preserve">–4.3 times higher than the porosity. </w:t>
      </w:r>
      <w:r w:rsidR="00453CF7">
        <w:t xml:space="preserve">Use of </w:t>
      </w:r>
      <w:r>
        <w:t xml:space="preserve">a tortuosity </w:t>
      </w:r>
      <w:r w:rsidR="00453CF7">
        <w:t xml:space="preserve">value four times </w:t>
      </w:r>
      <w:r>
        <w:t>greater than porosity</w:t>
      </w:r>
      <w:r w:rsidR="00453CF7">
        <w:t xml:space="preserve"> resulted in an adequate model to measurement misfit for </w:t>
      </w:r>
      <w:r>
        <w:t xml:space="preserve">the Watermark Formation, but </w:t>
      </w:r>
      <w:r w:rsidR="00453CF7">
        <w:t xml:space="preserve">resulted in helium </w:t>
      </w:r>
      <w:r>
        <w:t xml:space="preserve">concentrations </w:t>
      </w:r>
      <w:r w:rsidR="00453CF7">
        <w:t xml:space="preserve">in excess of </w:t>
      </w:r>
      <w:r>
        <w:t xml:space="preserve">measured </w:t>
      </w:r>
      <w:r w:rsidR="00453CF7">
        <w:t xml:space="preserve">values for </w:t>
      </w:r>
      <w:r>
        <w:t>the Porcupine Formation. This discrepancy is discussed below.</w:t>
      </w:r>
    </w:p>
    <w:p w14:paraId="758BE149" w14:textId="3DC8DF00" w:rsidR="00F668D5" w:rsidRDefault="00B6467F" w:rsidP="00F668D5">
      <w:pPr>
        <w:pStyle w:val="BodyText"/>
        <w:keepNext/>
      </w:pPr>
      <w:r w:rsidRPr="00B6467F">
        <w:rPr>
          <w:noProof/>
        </w:rPr>
        <w:drawing>
          <wp:inline distT="0" distB="0" distL="0" distR="0" wp14:anchorId="610D6507" wp14:editId="12210B87">
            <wp:extent cx="4116013" cy="4905954"/>
            <wp:effectExtent l="0" t="0" r="0" b="0"/>
            <wp:docPr id="129" name="Picture 129" descr="Chart of Quartz-helium pore water concentrations"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5840" cy="4929586"/>
                    </a:xfrm>
                    <a:prstGeom prst="rect">
                      <a:avLst/>
                    </a:prstGeom>
                    <a:noFill/>
                    <a:ln>
                      <a:noFill/>
                    </a:ln>
                  </pic:spPr>
                </pic:pic>
              </a:graphicData>
            </a:graphic>
          </wp:inline>
        </w:drawing>
      </w:r>
    </w:p>
    <w:p w14:paraId="36A14E98" w14:textId="6C394C62" w:rsidR="00064FEA" w:rsidRDefault="00F668D5" w:rsidP="00F668D5">
      <w:pPr>
        <w:pStyle w:val="Caption"/>
      </w:pPr>
      <w:bookmarkStart w:id="63" w:name="_Ref464476011"/>
      <w:bookmarkStart w:id="64" w:name="_Toc508199527"/>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7</w:t>
      </w:r>
      <w:r w:rsidR="00422637">
        <w:rPr>
          <w:noProof/>
        </w:rPr>
        <w:fldChar w:fldCharType="end"/>
      </w:r>
      <w:bookmarkEnd w:id="63"/>
      <w:r w:rsidR="00586546">
        <w:t xml:space="preserve"> Quartz-helium measured pore water concentrations (</w:t>
      </w:r>
      <w:r w:rsidR="00AD7BB0">
        <w:t xml:space="preserve">closed </w:t>
      </w:r>
      <w:r w:rsidR="00586546">
        <w:t xml:space="preserve">black </w:t>
      </w:r>
      <w:r w:rsidR="00AD7BB0">
        <w:t>circles</w:t>
      </w:r>
      <w:r w:rsidR="00586546">
        <w:t>) and calculated steady state helium distributions in pore water (solid</w:t>
      </w:r>
      <w:r w:rsidR="00AD7BB0">
        <w:t xml:space="preserve"> blue lines</w:t>
      </w:r>
      <w:r w:rsidR="00586546">
        <w:t>) and derived from quartz-helium (dashed</w:t>
      </w:r>
      <w:r w:rsidR="00AD7BB0">
        <w:t xml:space="preserve"> </w:t>
      </w:r>
      <w:r w:rsidR="00F93848">
        <w:t>orange</w:t>
      </w:r>
      <w:r w:rsidR="00AD7BB0">
        <w:t xml:space="preserve"> lines</w:t>
      </w:r>
      <w:r w:rsidR="00586546">
        <w:t xml:space="preserve">) with a range </w:t>
      </w:r>
      <w:r w:rsidR="00341FCA">
        <w:t xml:space="preserve">of </w:t>
      </w:r>
      <w:r w:rsidR="00586546">
        <w:t>tortuosity values; upward velocity is 0.02 mm/year</w:t>
      </w:r>
      <w:r w:rsidR="00AD7BB0">
        <w:t>.</w:t>
      </w:r>
      <w:bookmarkEnd w:id="64"/>
    </w:p>
    <w:p w14:paraId="408B949E" w14:textId="77777777" w:rsidR="006D4DB1" w:rsidRDefault="006D4DB1" w:rsidP="0006289D">
      <w:pPr>
        <w:pStyle w:val="Heading3"/>
      </w:pPr>
      <w:r>
        <w:t xml:space="preserve">Steady </w:t>
      </w:r>
      <w:r w:rsidRPr="0006289D">
        <w:t>state</w:t>
      </w:r>
      <w:r>
        <w:t xml:space="preserve"> modelling</w:t>
      </w:r>
    </w:p>
    <w:p w14:paraId="5206DED0" w14:textId="3D62D4EA" w:rsidR="00E219CC" w:rsidRDefault="00453CF7" w:rsidP="00C5601C">
      <w:pPr>
        <w:pStyle w:val="BodyText"/>
      </w:pPr>
      <w:r>
        <w:t>Solutions of the steady state</w:t>
      </w:r>
      <w:r w:rsidR="006D4DB1">
        <w:t xml:space="preserve"> </w:t>
      </w:r>
      <w:r>
        <w:t xml:space="preserve">form of the </w:t>
      </w:r>
      <w:r w:rsidR="006D4DB1">
        <w:t>advection</w:t>
      </w:r>
      <w:r w:rsidR="00903C07">
        <w:t>-</w:t>
      </w:r>
      <w:r w:rsidR="006D4DB1">
        <w:t xml:space="preserve">diffusion </w:t>
      </w:r>
      <w:r>
        <w:t xml:space="preserve">equation </w:t>
      </w:r>
      <w:r w:rsidR="006D4DB1">
        <w:t xml:space="preserve">(Equation 4) </w:t>
      </w:r>
      <w:r>
        <w:t xml:space="preserve">can be used to produce </w:t>
      </w:r>
      <w:r w:rsidR="006D4DB1">
        <w:t>steady state distribution</w:t>
      </w:r>
      <w:r>
        <w:t>s</w:t>
      </w:r>
      <w:r w:rsidR="006D4DB1">
        <w:t xml:space="preserve"> of helium in the </w:t>
      </w:r>
      <w:r w:rsidR="00984A49">
        <w:t xml:space="preserve">pore water and quartz of </w:t>
      </w:r>
      <w:r>
        <w:t xml:space="preserve">an </w:t>
      </w:r>
      <w:r w:rsidR="006D4DB1">
        <w:t>aquitar</w:t>
      </w:r>
      <w:r w:rsidR="00984A49">
        <w:t>d</w:t>
      </w:r>
      <w:r w:rsidR="006D4DB1">
        <w:t xml:space="preserve">. </w:t>
      </w:r>
      <w:r w:rsidR="006D4DB1">
        <w:fldChar w:fldCharType="begin"/>
      </w:r>
      <w:r w:rsidR="006D4DB1">
        <w:instrText xml:space="preserve"> REF _Ref435539026 \h </w:instrText>
      </w:r>
      <w:r w:rsidR="006D4DB1">
        <w:fldChar w:fldCharType="separate"/>
      </w:r>
      <w:r w:rsidR="0066372C" w:rsidRPr="00A7641C">
        <w:t xml:space="preserve">Figure </w:t>
      </w:r>
      <w:r w:rsidR="0066372C">
        <w:rPr>
          <w:noProof/>
        </w:rPr>
        <w:t>3</w:t>
      </w:r>
      <w:r w:rsidR="0066372C">
        <w:t>.</w:t>
      </w:r>
      <w:r w:rsidR="0066372C">
        <w:rPr>
          <w:noProof/>
        </w:rPr>
        <w:t>8</w:t>
      </w:r>
      <w:r w:rsidR="006D4DB1">
        <w:fldChar w:fldCharType="end"/>
      </w:r>
      <w:r w:rsidR="006D4DB1">
        <w:t xml:space="preserve"> shows calculated steady state helium distributions in the pore water for a range of upward and downward </w:t>
      </w:r>
      <w:r>
        <w:t xml:space="preserve">flow </w:t>
      </w:r>
      <w:r w:rsidR="006D4DB1">
        <w:t xml:space="preserve">velocities. The model </w:t>
      </w:r>
      <w:r w:rsidR="00675091">
        <w:t>results compare well to the observed helium concentrations</w:t>
      </w:r>
      <w:r w:rsidR="006D4DB1">
        <w:t xml:space="preserve"> in the Watermark Formation when the </w:t>
      </w:r>
      <w:r w:rsidR="00872E02">
        <w:t xml:space="preserve">vertical flow </w:t>
      </w:r>
      <w:r w:rsidR="006D4DB1">
        <w:t>velocity is 0.02 mm/year or less.</w:t>
      </w:r>
      <w:r w:rsidR="00473324">
        <w:t xml:space="preserve"> </w:t>
      </w:r>
      <w:r w:rsidR="00872E02">
        <w:t>Conversely</w:t>
      </w:r>
      <w:r w:rsidR="006D4DB1">
        <w:t xml:space="preserve">, </w:t>
      </w:r>
      <w:r w:rsidR="00872E02">
        <w:t>steady state model results</w:t>
      </w:r>
      <w:r w:rsidR="006D4DB1">
        <w:t xml:space="preserve"> </w:t>
      </w:r>
      <w:r w:rsidR="00872E02">
        <w:t xml:space="preserve">compare poorly to observed helium concentrations for the </w:t>
      </w:r>
      <w:r w:rsidR="006D4DB1">
        <w:t>Porcupine Formation</w:t>
      </w:r>
      <w:r w:rsidR="00872E02">
        <w:t xml:space="preserve">. This suggests that the </w:t>
      </w:r>
      <w:r w:rsidR="006D4DB1">
        <w:t>helium profile</w:t>
      </w:r>
      <w:r w:rsidR="00872E02">
        <w:t xml:space="preserve"> </w:t>
      </w:r>
      <w:r w:rsidR="00872E02" w:rsidRPr="00872E02">
        <w:t>in the latter unit</w:t>
      </w:r>
      <w:r w:rsidR="00872E02">
        <w:t xml:space="preserve"> is not </w:t>
      </w:r>
      <w:r w:rsidR="0027009B">
        <w:t>at equilibrium</w:t>
      </w:r>
      <w:r w:rsidR="006D4DB1">
        <w:t xml:space="preserve">, which may be the result of </w:t>
      </w:r>
      <w:r w:rsidR="00675091">
        <w:t>transient</w:t>
      </w:r>
      <w:r w:rsidR="0027009B">
        <w:t xml:space="preserve"> </w:t>
      </w:r>
      <w:r w:rsidR="006D4DB1">
        <w:t xml:space="preserve">helium </w:t>
      </w:r>
      <w:r w:rsidR="0027009B">
        <w:t xml:space="preserve">concentrations </w:t>
      </w:r>
      <w:r w:rsidR="006D4DB1">
        <w:t xml:space="preserve">in the underlying </w:t>
      </w:r>
      <w:proofErr w:type="spellStart"/>
      <w:r w:rsidR="006D4DB1">
        <w:t>Maules</w:t>
      </w:r>
      <w:proofErr w:type="spellEnd"/>
      <w:r w:rsidR="006D4DB1">
        <w:t xml:space="preserve"> Creek Formation. </w:t>
      </w:r>
      <w:r w:rsidR="00E90C01">
        <w:t xml:space="preserve">Possible causes of such transient helium concentrations include changes in groundwater flow velocities owing to climate change, bursts of helium associated with tectonic events, etc. </w:t>
      </w:r>
      <w:r w:rsidR="00E219CC">
        <w:t>At present t</w:t>
      </w:r>
      <w:r w:rsidR="006640D4">
        <w:t xml:space="preserve">his </w:t>
      </w:r>
      <w:r w:rsidR="00E219CC">
        <w:t xml:space="preserve">is an important uncertainty that needs further corroboration. </w:t>
      </w:r>
    </w:p>
    <w:p w14:paraId="45D14D09" w14:textId="6C9EB7D6" w:rsidR="006D4DB1" w:rsidRDefault="0027009B" w:rsidP="00C5601C">
      <w:pPr>
        <w:pStyle w:val="BodyText"/>
      </w:pPr>
      <w:r>
        <w:t xml:space="preserve">Modelled helium profiles were found to be insensitive to the direction of vertical groundwater flow, indicating that </w:t>
      </w:r>
      <w:r w:rsidR="00BA7A7F">
        <w:t>diffusion is</w:t>
      </w:r>
      <w:r>
        <w:t xml:space="preserve"> the dominant mechanism of helium transport in this context</w:t>
      </w:r>
      <w:r w:rsidR="00BA7A7F">
        <w:t>.</w:t>
      </w:r>
    </w:p>
    <w:p w14:paraId="14609B9C" w14:textId="4AB90B9B" w:rsidR="00BA7A7F" w:rsidRDefault="00BA7A7F">
      <w:pPr>
        <w:spacing w:after="0"/>
        <w:rPr>
          <w:sz w:val="24"/>
        </w:rPr>
      </w:pPr>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6"/>
        <w:gridCol w:w="4706"/>
        <w:gridCol w:w="4706"/>
      </w:tblGrid>
      <w:tr w:rsidR="00566D73" w:rsidRPr="00DD2E65" w14:paraId="32AC775B" w14:textId="77777777" w:rsidTr="00054433">
        <w:trPr>
          <w:cantSplit/>
          <w:trHeight w:hRule="exact" w:val="255"/>
        </w:trPr>
        <w:tc>
          <w:tcPr>
            <w:tcW w:w="236" w:type="dxa"/>
            <w:textDirection w:val="btLr"/>
          </w:tcPr>
          <w:p w14:paraId="6E2C2FD1" w14:textId="77777777" w:rsidR="00566D73" w:rsidRPr="00DD2E65" w:rsidRDefault="00566D73" w:rsidP="00DA4D72">
            <w:pPr>
              <w:pStyle w:val="Body"/>
              <w:spacing w:line="240" w:lineRule="auto"/>
              <w:ind w:left="113" w:right="113"/>
              <w:rPr>
                <w:rFonts w:ascii="Arial" w:hAnsi="Arial" w:cs="Arial"/>
              </w:rPr>
            </w:pPr>
          </w:p>
        </w:tc>
        <w:tc>
          <w:tcPr>
            <w:tcW w:w="4706" w:type="dxa"/>
          </w:tcPr>
          <w:p w14:paraId="55D19625" w14:textId="250C913A" w:rsidR="00566D73" w:rsidRPr="00DD2E65" w:rsidRDefault="00566D73" w:rsidP="00566D73">
            <w:pPr>
              <w:pStyle w:val="Body"/>
              <w:spacing w:line="240" w:lineRule="auto"/>
              <w:rPr>
                <w:rFonts w:ascii="Arial" w:hAnsi="Arial" w:cs="Arial"/>
              </w:rPr>
            </w:pPr>
            <w:r w:rsidRPr="00DD2E65">
              <w:rPr>
                <w:rFonts w:ascii="Arial" w:hAnsi="Arial" w:cs="Arial"/>
              </w:rPr>
              <w:t xml:space="preserve">(a) </w:t>
            </w:r>
          </w:p>
        </w:tc>
        <w:tc>
          <w:tcPr>
            <w:tcW w:w="4706" w:type="dxa"/>
          </w:tcPr>
          <w:p w14:paraId="6479E0A8" w14:textId="77777777" w:rsidR="00566D73" w:rsidRPr="00DD2E65" w:rsidRDefault="00566D73" w:rsidP="00566D73">
            <w:pPr>
              <w:pStyle w:val="Body"/>
              <w:spacing w:line="240" w:lineRule="auto"/>
              <w:rPr>
                <w:rFonts w:ascii="Arial" w:hAnsi="Arial" w:cs="Arial"/>
              </w:rPr>
            </w:pPr>
            <w:r w:rsidRPr="00DD2E65">
              <w:rPr>
                <w:rFonts w:ascii="Arial" w:hAnsi="Arial" w:cs="Arial"/>
              </w:rPr>
              <w:t xml:space="preserve">(b) </w:t>
            </w:r>
          </w:p>
        </w:tc>
      </w:tr>
      <w:tr w:rsidR="00566D73" w:rsidRPr="00DD2E65" w14:paraId="34813CB6" w14:textId="77777777" w:rsidTr="00054433">
        <w:trPr>
          <w:cantSplit/>
          <w:trHeight w:hRule="exact" w:val="5670"/>
        </w:trPr>
        <w:tc>
          <w:tcPr>
            <w:tcW w:w="236" w:type="dxa"/>
            <w:textDirection w:val="btLr"/>
          </w:tcPr>
          <w:p w14:paraId="373EAADA" w14:textId="613C3876" w:rsidR="00566D73" w:rsidRPr="00DA4D72" w:rsidRDefault="00DA4D72" w:rsidP="00DA4D72">
            <w:pPr>
              <w:pStyle w:val="Body"/>
              <w:spacing w:line="240" w:lineRule="auto"/>
              <w:ind w:left="113" w:right="113"/>
              <w:jc w:val="center"/>
              <w:rPr>
                <w:rFonts w:ascii="Arial" w:hAnsi="Arial" w:cs="Arial"/>
                <w:sz w:val="16"/>
                <w:szCs w:val="16"/>
              </w:rPr>
            </w:pPr>
            <w:r w:rsidRPr="00DA4D72">
              <w:rPr>
                <w:rFonts w:ascii="Arial" w:hAnsi="Arial" w:cs="Arial"/>
                <w:sz w:val="16"/>
                <w:szCs w:val="16"/>
              </w:rPr>
              <w:t>Depth (m)</w:t>
            </w:r>
          </w:p>
        </w:tc>
        <w:tc>
          <w:tcPr>
            <w:tcW w:w="4706" w:type="dxa"/>
          </w:tcPr>
          <w:p w14:paraId="7A2D3A38" w14:textId="60C05256" w:rsidR="00566D73" w:rsidRPr="0072168E" w:rsidRDefault="00B6467F" w:rsidP="00566D73">
            <w:pPr>
              <w:pStyle w:val="Body"/>
              <w:spacing w:line="240" w:lineRule="auto"/>
              <w:rPr>
                <w:rFonts w:ascii="Arial" w:hAnsi="Arial" w:cs="Arial"/>
                <w:color w:val="auto"/>
              </w:rPr>
            </w:pPr>
            <w:r w:rsidRPr="00B6467F">
              <w:rPr>
                <w:noProof/>
                <w:lang w:val="en-AU" w:eastAsia="en-AU"/>
              </w:rPr>
              <w:drawing>
                <wp:inline distT="0" distB="0" distL="0" distR="0" wp14:anchorId="076DC6A4" wp14:editId="4E0A6F26">
                  <wp:extent cx="2987234" cy="3600000"/>
                  <wp:effectExtent l="0" t="0" r="3810" b="635"/>
                  <wp:docPr id="130" name="Picture 130" descr="Chart of quartz-helium measured, calculated and derived pore water concentrations"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7234" cy="3600000"/>
                          </a:xfrm>
                          <a:prstGeom prst="rect">
                            <a:avLst/>
                          </a:prstGeom>
                          <a:noFill/>
                          <a:ln>
                            <a:noFill/>
                          </a:ln>
                        </pic:spPr>
                      </pic:pic>
                    </a:graphicData>
                  </a:graphic>
                </wp:inline>
              </w:drawing>
            </w:r>
          </w:p>
        </w:tc>
        <w:tc>
          <w:tcPr>
            <w:tcW w:w="4706" w:type="dxa"/>
          </w:tcPr>
          <w:p w14:paraId="341F6C0F" w14:textId="08FA4411" w:rsidR="00566D73" w:rsidRPr="00DD2E65" w:rsidRDefault="00B6467F" w:rsidP="00566D73">
            <w:pPr>
              <w:pStyle w:val="Body"/>
              <w:spacing w:line="240" w:lineRule="auto"/>
              <w:rPr>
                <w:rFonts w:ascii="Arial" w:hAnsi="Arial" w:cs="Arial"/>
              </w:rPr>
            </w:pPr>
            <w:r w:rsidRPr="00B6467F">
              <w:rPr>
                <w:noProof/>
                <w:lang w:val="en-AU" w:eastAsia="en-AU"/>
              </w:rPr>
              <w:drawing>
                <wp:inline distT="0" distB="0" distL="0" distR="0" wp14:anchorId="5F63B969" wp14:editId="58729794">
                  <wp:extent cx="2960000" cy="3600000"/>
                  <wp:effectExtent l="0" t="0" r="0" b="635"/>
                  <wp:docPr id="131" name="Picture 131" descr="Chart of quartz-helium measured, calculated and derived pore water concentrations"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0000" cy="3600000"/>
                          </a:xfrm>
                          <a:prstGeom prst="rect">
                            <a:avLst/>
                          </a:prstGeom>
                          <a:noFill/>
                          <a:ln>
                            <a:noFill/>
                          </a:ln>
                        </pic:spPr>
                      </pic:pic>
                    </a:graphicData>
                  </a:graphic>
                </wp:inline>
              </w:drawing>
            </w:r>
          </w:p>
        </w:tc>
      </w:tr>
    </w:tbl>
    <w:p w14:paraId="4707F4E9" w14:textId="06496212" w:rsidR="006D4DB1" w:rsidRDefault="006D4DB1" w:rsidP="0006289D">
      <w:pPr>
        <w:pStyle w:val="Caption"/>
      </w:pPr>
      <w:bookmarkStart w:id="65" w:name="_Ref435539026"/>
      <w:bookmarkStart w:id="66" w:name="_Toc454279946"/>
      <w:bookmarkStart w:id="67" w:name="_Toc508199528"/>
      <w:r w:rsidRPr="00A7641C">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8</w:t>
      </w:r>
      <w:r w:rsidR="00422637">
        <w:rPr>
          <w:noProof/>
        </w:rPr>
        <w:fldChar w:fldCharType="end"/>
      </w:r>
      <w:bookmarkEnd w:id="65"/>
      <w:r w:rsidRPr="00A7641C">
        <w:t xml:space="preserve"> </w:t>
      </w:r>
      <w:bookmarkEnd w:id="66"/>
      <w:r w:rsidRPr="00A7641C">
        <w:t>Quartz-helium measured pore water concentrations (</w:t>
      </w:r>
      <w:r w:rsidR="00AD7BB0" w:rsidRPr="002F3E13">
        <w:t xml:space="preserve">closed </w:t>
      </w:r>
      <w:r w:rsidRPr="00A7641C">
        <w:t xml:space="preserve">black </w:t>
      </w:r>
      <w:r w:rsidR="00AD7BB0" w:rsidRPr="002F3E13">
        <w:t>circles</w:t>
      </w:r>
      <w:r w:rsidRPr="00A7641C">
        <w:t>) and calculated steady state helium distributions in pore water</w:t>
      </w:r>
      <w:r w:rsidR="00984A49" w:rsidRPr="00A7641C">
        <w:t xml:space="preserve"> (</w:t>
      </w:r>
      <w:r w:rsidR="00AD7BB0" w:rsidRPr="002F3E13">
        <w:t xml:space="preserve">solid </w:t>
      </w:r>
      <w:r w:rsidR="00984A49" w:rsidRPr="00A7641C">
        <w:t xml:space="preserve">blue </w:t>
      </w:r>
      <w:r w:rsidR="00AD7BB0" w:rsidRPr="002F3E13">
        <w:t>lines</w:t>
      </w:r>
      <w:r w:rsidR="00984A49" w:rsidRPr="00A7641C">
        <w:t>) and</w:t>
      </w:r>
      <w:r w:rsidR="00C47B29" w:rsidRPr="00A7641C">
        <w:t xml:space="preserve"> derived from</w:t>
      </w:r>
      <w:r w:rsidR="00984A49" w:rsidRPr="00A7641C">
        <w:t xml:space="preserve"> quartz</w:t>
      </w:r>
      <w:r w:rsidR="00C47B29" w:rsidRPr="00A7641C">
        <w:t>-helium</w:t>
      </w:r>
      <w:r w:rsidR="00984A49" w:rsidRPr="00A7641C">
        <w:t xml:space="preserve"> (dashed</w:t>
      </w:r>
      <w:r w:rsidR="00AD7BB0" w:rsidRPr="002F3E13">
        <w:t xml:space="preserve"> </w:t>
      </w:r>
      <w:r w:rsidR="002F3E13">
        <w:t>orange</w:t>
      </w:r>
      <w:r w:rsidR="00AD7BB0" w:rsidRPr="002F3E13">
        <w:t xml:space="preserve"> lines</w:t>
      </w:r>
      <w:r w:rsidR="00984A49" w:rsidRPr="00A7641C">
        <w:t>)</w:t>
      </w:r>
      <w:r w:rsidRPr="00A7641C">
        <w:t xml:space="preserve"> with (a) downward advection and (b) upward advection</w:t>
      </w:r>
      <w:r w:rsidR="00AD7BB0" w:rsidRPr="00A7641C">
        <w:t>.</w:t>
      </w:r>
      <w:bookmarkEnd w:id="67"/>
    </w:p>
    <w:p w14:paraId="174B6291" w14:textId="480974F1" w:rsidR="006D4DB1" w:rsidRDefault="006D4DB1" w:rsidP="0006289D">
      <w:pPr>
        <w:pStyle w:val="Heading3"/>
      </w:pPr>
      <w:bookmarkStart w:id="68" w:name="_Ref466629638"/>
      <w:r>
        <w:t xml:space="preserve">Transient </w:t>
      </w:r>
      <w:r w:rsidRPr="0006289D">
        <w:t>modelling</w:t>
      </w:r>
      <w:bookmarkEnd w:id="68"/>
    </w:p>
    <w:p w14:paraId="25F346D1" w14:textId="14EDD317" w:rsidR="00A53B77" w:rsidRDefault="0027009B" w:rsidP="0006289D">
      <w:pPr>
        <w:pStyle w:val="BodyText"/>
      </w:pPr>
      <w:r>
        <w:t>For the purposes of transient numerical modelling, t</w:t>
      </w:r>
      <w:r w:rsidR="006D4DB1">
        <w:t xml:space="preserve">he helium concentration at the base of the Porcupine Formation </w:t>
      </w:r>
      <w:r>
        <w:t xml:space="preserve">(i.e., the lower boundary condition) </w:t>
      </w:r>
      <w:r w:rsidR="006D4DB1">
        <w:t xml:space="preserve">was assumed to vary in time </w:t>
      </w:r>
      <w:r w:rsidR="00A53B77">
        <w:t>according to the</w:t>
      </w:r>
      <w:r>
        <w:t xml:space="preserve"> </w:t>
      </w:r>
      <w:r w:rsidR="00A53B77">
        <w:t xml:space="preserve">following </w:t>
      </w:r>
      <w:r>
        <w:t>sine function</w:t>
      </w:r>
      <w:r w:rsidR="00A53B77">
        <w:t>:</w:t>
      </w:r>
    </w:p>
    <w:p w14:paraId="28B24C9A" w14:textId="09F2ACA9" w:rsidR="00A53B77" w:rsidRDefault="002F3E13" w:rsidP="002F3E13">
      <w:pPr>
        <w:pStyle w:val="Equation"/>
      </w:pPr>
      <m:oMath>
        <m:r>
          <w:rPr>
            <w:rFonts w:ascii="Cambria Math" w:hAnsi="Cambria Math"/>
          </w:rPr>
          <m:t>C=</m:t>
        </m:r>
        <m:d>
          <m:dPr>
            <m:ctrlPr>
              <w:rPr>
                <w:rFonts w:ascii="Cambria Math" w:hAnsi="Cambria Math"/>
                <w:i/>
              </w:rPr>
            </m:ctrlPr>
          </m:dPr>
          <m:e>
            <m:r>
              <w:rPr>
                <w:rFonts w:ascii="Cambria Math" w:hAnsi="Cambria Math"/>
              </w:rPr>
              <m:t>2+</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CE757D">
        <w:t xml:space="preserve"> </w:t>
      </w:r>
      <w:r>
        <w:tab/>
      </w:r>
      <w:r w:rsidR="00CE757D" w:rsidRPr="004B1118">
        <w:t xml:space="preserve">  (</w:t>
      </w:r>
      <w:r w:rsidR="00422637">
        <w:fldChar w:fldCharType="begin"/>
      </w:r>
      <w:r w:rsidR="00422637">
        <w:instrText xml:space="preserve"> SEQ Equation \* ARABIC </w:instrText>
      </w:r>
      <w:r w:rsidR="00422637">
        <w:fldChar w:fldCharType="separate"/>
      </w:r>
      <w:r w:rsidR="0066372C">
        <w:rPr>
          <w:noProof/>
        </w:rPr>
        <w:t>18</w:t>
      </w:r>
      <w:r w:rsidR="00422637">
        <w:rPr>
          <w:noProof/>
        </w:rPr>
        <w:fldChar w:fldCharType="end"/>
      </w:r>
      <w:r w:rsidR="00CE757D" w:rsidRPr="004B1118">
        <w:t>)</w:t>
      </w:r>
    </w:p>
    <w:p w14:paraId="6E79C938" w14:textId="28B26C53" w:rsidR="0043061F" w:rsidRDefault="00F54A48" w:rsidP="0006289D">
      <w:pPr>
        <w:pStyle w:val="BodyText"/>
      </w:pPr>
      <w:r>
        <w:t xml:space="preserve">The initial parameters of this model were chosen rather arbitrarily, and subsequently adjusted manually until they allowed </w:t>
      </w:r>
      <w:r w:rsidRPr="00F54A48">
        <w:t>a better description of the non-uniform helium profile</w:t>
      </w:r>
      <w:r>
        <w:t xml:space="preserve">. </w:t>
      </w:r>
      <w:r w:rsidR="00F91C52">
        <w:t>This resulted in input concentrations that ran</w:t>
      </w:r>
      <w:r w:rsidR="00473324">
        <w:t>g</w:t>
      </w:r>
      <w:r w:rsidR="00F91C52">
        <w:t xml:space="preserve">ed from </w:t>
      </w:r>
      <w:r w:rsidR="00CE757D">
        <w:t>1–3×10</w:t>
      </w:r>
      <w:r w:rsidR="00CE757D">
        <w:rPr>
          <w:vertAlign w:val="superscript"/>
        </w:rPr>
        <w:t>-5</w:t>
      </w:r>
      <w:r w:rsidR="00CE757D">
        <w:t xml:space="preserve"> cm</w:t>
      </w:r>
      <w:r w:rsidR="00CE757D">
        <w:rPr>
          <w:vertAlign w:val="superscript"/>
        </w:rPr>
        <w:t>3</w:t>
      </w:r>
      <w:r w:rsidR="00CE757D">
        <w:t xml:space="preserve"> STP/g</w:t>
      </w:r>
      <w:r w:rsidR="00F91C52">
        <w:t xml:space="preserve"> with a period of </w:t>
      </w:r>
      <w:r w:rsidR="00CE757D">
        <w:t>1.26</w:t>
      </w:r>
      <w:r w:rsidR="00937B90">
        <w:t xml:space="preserve"> × </w:t>
      </w:r>
      <w:r w:rsidR="00CE757D">
        <w:t>10</w:t>
      </w:r>
      <w:r w:rsidR="00CE757D">
        <w:rPr>
          <w:vertAlign w:val="superscript"/>
        </w:rPr>
        <w:t>6</w:t>
      </w:r>
      <w:r w:rsidR="00CE757D">
        <w:t xml:space="preserve"> years</w:t>
      </w:r>
      <w:r w:rsidR="0043061F">
        <w:t xml:space="preserve">. </w:t>
      </w:r>
      <w:r w:rsidR="00A53B77">
        <w:t xml:space="preserve">For this boundary condition and for </w:t>
      </w:r>
      <w:r w:rsidR="006D4DB1">
        <w:t xml:space="preserve">both upward and downward </w:t>
      </w:r>
      <w:r w:rsidR="00A53B77">
        <w:t xml:space="preserve">groundwater flow </w:t>
      </w:r>
      <w:r w:rsidR="006D4DB1">
        <w:t xml:space="preserve">velocities of 0.02 mm/year </w:t>
      </w:r>
      <w:r w:rsidR="00A53B77">
        <w:t xml:space="preserve">resulted in solutions that were in acceptable agreement with observed </w:t>
      </w:r>
      <w:r w:rsidR="006D4DB1">
        <w:t>data.</w:t>
      </w:r>
      <w:r w:rsidR="00C17ED7">
        <w:t xml:space="preserve"> Decreasing the </w:t>
      </w:r>
      <w:r w:rsidR="00A53B77" w:rsidRPr="00A53B77">
        <w:t xml:space="preserve">vertical </w:t>
      </w:r>
      <w:r w:rsidR="00A53B77">
        <w:t xml:space="preserve">flow </w:t>
      </w:r>
      <w:r w:rsidR="00C17ED7">
        <w:t xml:space="preserve">velocity </w:t>
      </w:r>
      <w:r w:rsidR="00A53B77">
        <w:t>by one order of magnitude</w:t>
      </w:r>
      <w:r w:rsidR="00C17ED7">
        <w:t xml:space="preserve"> </w:t>
      </w:r>
      <w:r w:rsidR="00A53B77">
        <w:t>produced comparable results</w:t>
      </w:r>
      <w:r w:rsidR="00C17ED7">
        <w:t xml:space="preserve">. </w:t>
      </w:r>
      <w:r w:rsidR="00570A0F">
        <w:t xml:space="preserve">Greater decreases in </w:t>
      </w:r>
      <w:r w:rsidR="00A53B77" w:rsidRPr="00A53B77">
        <w:t xml:space="preserve">vertical </w:t>
      </w:r>
      <w:r w:rsidR="00A53B77">
        <w:t xml:space="preserve">flow </w:t>
      </w:r>
      <w:r w:rsidR="00570A0F">
        <w:t xml:space="preserve">velocity </w:t>
      </w:r>
      <w:r w:rsidR="00A53B77">
        <w:t>had</w:t>
      </w:r>
      <w:r w:rsidR="00570A0F">
        <w:t xml:space="preserve"> little </w:t>
      </w:r>
      <w:r w:rsidR="00A53B77">
        <w:t>e</w:t>
      </w:r>
      <w:r w:rsidR="00570A0F">
        <w:t xml:space="preserve">ffect on the </w:t>
      </w:r>
      <w:r w:rsidR="00A53B77">
        <w:t xml:space="preserve">vertical </w:t>
      </w:r>
      <w:r w:rsidR="00570A0F">
        <w:t xml:space="preserve">profile </w:t>
      </w:r>
      <w:r w:rsidR="00A53B77">
        <w:t xml:space="preserve">of </w:t>
      </w:r>
      <w:r w:rsidR="00A53B77" w:rsidRPr="00A53B77">
        <w:t>helium</w:t>
      </w:r>
      <w:r w:rsidR="00A53B77">
        <w:t xml:space="preserve"> </w:t>
      </w:r>
      <w:r w:rsidR="00570A0F">
        <w:t xml:space="preserve">as transport </w:t>
      </w:r>
      <w:r w:rsidR="00A53B77">
        <w:t>was</w:t>
      </w:r>
      <w:r w:rsidR="00473324">
        <w:t xml:space="preserve"> </w:t>
      </w:r>
      <w:r w:rsidR="00A53B77">
        <w:t>dominated by</w:t>
      </w:r>
      <w:r w:rsidR="00570A0F">
        <w:t xml:space="preserve"> diffusion.</w:t>
      </w:r>
    </w:p>
    <w:p w14:paraId="421118F0" w14:textId="44DE2332" w:rsidR="006D4DB1" w:rsidRDefault="00C17ED7" w:rsidP="0006289D">
      <w:pPr>
        <w:pStyle w:val="BodyText"/>
      </w:pPr>
      <w:r>
        <w:t xml:space="preserve">Increasing the </w:t>
      </w:r>
      <w:r w:rsidR="00A53B77">
        <w:t xml:space="preserve">vertical flow </w:t>
      </w:r>
      <w:r>
        <w:t xml:space="preserve">velocity </w:t>
      </w:r>
      <w:r w:rsidR="00A53B77">
        <w:t xml:space="preserve">by one order of magnitude produced a vertical profile that was in good agreement with observed </w:t>
      </w:r>
      <w:r>
        <w:t xml:space="preserve">data when </w:t>
      </w:r>
      <w:r w:rsidR="0014314C">
        <w:t xml:space="preserve">upward </w:t>
      </w:r>
      <w:r w:rsidR="00480502">
        <w:t xml:space="preserve">advection </w:t>
      </w:r>
      <w:r w:rsidR="0014314C">
        <w:t xml:space="preserve">was considered. </w:t>
      </w:r>
      <w:r w:rsidR="00A53B77">
        <w:t xml:space="preserve"> Conversely, </w:t>
      </w:r>
      <w:r>
        <w:t>when downward</w:t>
      </w:r>
      <w:r w:rsidR="00A53B77">
        <w:t xml:space="preserve"> advection was considered, a poor match was achieved</w:t>
      </w:r>
      <w:r>
        <w:t>.</w:t>
      </w:r>
      <w:r w:rsidR="006D4DB1">
        <w:t xml:space="preserve"> N</w:t>
      </w:r>
      <w:r>
        <w:t>one</w:t>
      </w:r>
      <w:r w:rsidR="006D4DB1">
        <w:t xml:space="preserve"> of the </w:t>
      </w:r>
      <w:r w:rsidR="0014314C">
        <w:t xml:space="preserve">numerical model </w:t>
      </w:r>
      <w:r w:rsidR="006D4DB1">
        <w:t xml:space="preserve">solutions </w:t>
      </w:r>
      <w:r w:rsidR="0014314C">
        <w:t xml:space="preserve">were found to </w:t>
      </w:r>
      <w:r w:rsidR="006D4DB1">
        <w:t>fit the data perfectly</w:t>
      </w:r>
      <w:r w:rsidR="0043061F">
        <w:t>.</w:t>
      </w:r>
      <w:r w:rsidR="0014314C">
        <w:t xml:space="preserve"> Calibration </w:t>
      </w:r>
      <w:r w:rsidR="006D4DB1">
        <w:t>fit</w:t>
      </w:r>
      <w:r w:rsidR="0014314C">
        <w:t>s</w:t>
      </w:r>
      <w:r w:rsidR="006D4DB1">
        <w:t xml:space="preserve"> could </w:t>
      </w:r>
      <w:r w:rsidR="0014314C">
        <w:t xml:space="preserve">potentially </w:t>
      </w:r>
      <w:r w:rsidR="006D4DB1">
        <w:t xml:space="preserve">be improved by modelling </w:t>
      </w:r>
      <w:r>
        <w:t>additional</w:t>
      </w:r>
      <w:r w:rsidR="006D4DB1">
        <w:t xml:space="preserve"> combinations of </w:t>
      </w:r>
      <w:r w:rsidR="0014314C">
        <w:t xml:space="preserve">vertical flow </w:t>
      </w:r>
      <w:r w:rsidR="006D4DB1">
        <w:t xml:space="preserve">velocity and boundary </w:t>
      </w:r>
      <w:r w:rsidR="0014314C">
        <w:t xml:space="preserve">condition </w:t>
      </w:r>
      <w:r>
        <w:t>vari</w:t>
      </w:r>
      <w:r w:rsidR="00570A0F">
        <w:t>a</w:t>
      </w:r>
      <w:r>
        <w:t>tions</w:t>
      </w:r>
      <w:r w:rsidR="006D4DB1">
        <w:t xml:space="preserve">. However, </w:t>
      </w:r>
      <w:r w:rsidR="0014314C">
        <w:t xml:space="preserve">the </w:t>
      </w:r>
      <w:r w:rsidR="006D4DB1">
        <w:t xml:space="preserve">boundary conditions </w:t>
      </w:r>
      <w:r w:rsidR="0014314C">
        <w:t xml:space="preserve">required for transient modelling over geological time scales </w:t>
      </w:r>
      <w:r w:rsidR="006D4DB1">
        <w:t>are arbitrary and cannot be independently estimated.</w:t>
      </w:r>
    </w:p>
    <w:p w14:paraId="4F157BB9" w14:textId="12B03A7E" w:rsidR="00BA7A7F" w:rsidRDefault="0014314C" w:rsidP="00EE3EAB">
      <w:pPr>
        <w:pStyle w:val="BodyText"/>
      </w:pPr>
      <w:r>
        <w:t xml:space="preserve">In summary, it is suggested that the </w:t>
      </w:r>
      <w:r w:rsidR="006D4DB1" w:rsidRPr="00C5601C">
        <w:t xml:space="preserve">most </w:t>
      </w:r>
      <w:r>
        <w:t xml:space="preserve">pertinent result of the present study is that the modelling presented, which was constrained by analyses of aquitard core samples, was used to constrain </w:t>
      </w:r>
      <w:r w:rsidR="006D4DB1" w:rsidRPr="00C5601C">
        <w:t>pore water velocit</w:t>
      </w:r>
      <w:r>
        <w:t>ies</w:t>
      </w:r>
      <w:r w:rsidR="00473324">
        <w:t xml:space="preserve"> </w:t>
      </w:r>
      <w:r>
        <w:t>to be in</w:t>
      </w:r>
      <w:r w:rsidR="006D4DB1" w:rsidRPr="00C5601C">
        <w:t xml:space="preserve"> the order of 0.02 mm/year</w:t>
      </w:r>
      <w:r w:rsidR="0043061F">
        <w:t>.</w:t>
      </w:r>
      <w:r w:rsidR="00570A0F">
        <w:t xml:space="preserve"> </w:t>
      </w:r>
      <w:r>
        <w:t xml:space="preserve">Modelling results suggest that velocities may </w:t>
      </w:r>
      <w:r w:rsidR="00570A0F">
        <w:t>be</w:t>
      </w:r>
      <w:r w:rsidR="006D4DB1" w:rsidRPr="00C5601C">
        <w:t xml:space="preserve"> </w:t>
      </w:r>
      <w:r w:rsidR="00570A0F">
        <w:t xml:space="preserve">up to </w:t>
      </w:r>
      <w:r>
        <w:t>one</w:t>
      </w:r>
      <w:r w:rsidR="00570A0F">
        <w:t xml:space="preserve"> order of magnitude higher or several orders of magnitude lower. Furthermore, </w:t>
      </w:r>
      <w:r>
        <w:t xml:space="preserve">transient transport modelling using time-varying source </w:t>
      </w:r>
      <w:r w:rsidR="00570A0F">
        <w:t>boundary condition</w:t>
      </w:r>
      <w:r>
        <w:t xml:space="preserve">s indicate that </w:t>
      </w:r>
      <w:r w:rsidR="00570A0F">
        <w:t>h</w:t>
      </w:r>
      <w:r w:rsidR="006D4DB1" w:rsidRPr="00C5601C">
        <w:t>elium</w:t>
      </w:r>
      <w:r>
        <w:t xml:space="preserve"> concentrations</w:t>
      </w:r>
      <w:r w:rsidR="006D4DB1" w:rsidRPr="00C5601C">
        <w:t xml:space="preserve"> </w:t>
      </w:r>
      <w:r w:rsidR="00570A0F">
        <w:t>remain</w:t>
      </w:r>
      <w:r w:rsidR="006D4DB1" w:rsidRPr="00C5601C">
        <w:t xml:space="preserve"> equilibrated between pore water and quartz</w:t>
      </w:r>
      <w:r>
        <w:t xml:space="preserve"> grains</w:t>
      </w:r>
      <w:r w:rsidR="006D4DB1" w:rsidRPr="00C5601C">
        <w:t>.</w:t>
      </w:r>
    </w:p>
    <w:p w14:paraId="0DC0A1B5" w14:textId="77777777" w:rsidR="00EE3EAB" w:rsidRDefault="00EE3EAB" w:rsidP="00EE3EAB">
      <w:pPr>
        <w:pStyle w:val="BodyText"/>
      </w:pPr>
    </w:p>
    <w:tbl>
      <w:tblPr>
        <w:tblStyle w:val="TableGrid"/>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0"/>
        <w:gridCol w:w="4662"/>
        <w:gridCol w:w="4748"/>
      </w:tblGrid>
      <w:tr w:rsidR="00942BC3" w:rsidRPr="00E66981" w14:paraId="5419B027" w14:textId="77777777" w:rsidTr="00D75546">
        <w:trPr>
          <w:cantSplit/>
          <w:trHeight w:hRule="exact" w:val="255"/>
        </w:trPr>
        <w:tc>
          <w:tcPr>
            <w:tcW w:w="200" w:type="dxa"/>
            <w:textDirection w:val="btLr"/>
          </w:tcPr>
          <w:p w14:paraId="0381E28A" w14:textId="77777777" w:rsidR="00942BC3" w:rsidRPr="00942BC3" w:rsidRDefault="00942BC3" w:rsidP="00566D73">
            <w:pPr>
              <w:pStyle w:val="Body"/>
              <w:spacing w:line="240" w:lineRule="auto"/>
              <w:ind w:left="113" w:right="113"/>
              <w:rPr>
                <w:rFonts w:asciiTheme="minorHAnsi" w:hAnsiTheme="minorHAnsi" w:cs="Arial"/>
                <w:sz w:val="22"/>
                <w:szCs w:val="22"/>
              </w:rPr>
            </w:pPr>
          </w:p>
        </w:tc>
        <w:tc>
          <w:tcPr>
            <w:tcW w:w="4662" w:type="dxa"/>
            <w:vAlign w:val="bottom"/>
          </w:tcPr>
          <w:p w14:paraId="5DCC09C8" w14:textId="48C9DF21" w:rsidR="00942BC3" w:rsidRPr="00942BC3" w:rsidRDefault="00942BC3" w:rsidP="00566D73">
            <w:pPr>
              <w:pStyle w:val="Body"/>
              <w:spacing w:line="240" w:lineRule="auto"/>
              <w:rPr>
                <w:rFonts w:asciiTheme="minorHAnsi" w:hAnsiTheme="minorHAnsi" w:cs="Arial"/>
                <w:sz w:val="22"/>
                <w:szCs w:val="22"/>
              </w:rPr>
            </w:pPr>
            <w:r w:rsidRPr="00942BC3">
              <w:rPr>
                <w:rFonts w:asciiTheme="minorHAnsi" w:hAnsiTheme="minorHAnsi" w:cs="Arial"/>
                <w:sz w:val="22"/>
                <w:szCs w:val="22"/>
              </w:rPr>
              <w:t xml:space="preserve">(a) </w:t>
            </w:r>
          </w:p>
        </w:tc>
        <w:tc>
          <w:tcPr>
            <w:tcW w:w="4748" w:type="dxa"/>
            <w:vAlign w:val="bottom"/>
          </w:tcPr>
          <w:p w14:paraId="77A01A31" w14:textId="77777777" w:rsidR="00942BC3" w:rsidRPr="00942BC3" w:rsidRDefault="00942BC3" w:rsidP="00566D73">
            <w:pPr>
              <w:pStyle w:val="Body"/>
              <w:spacing w:line="240" w:lineRule="auto"/>
              <w:rPr>
                <w:rFonts w:asciiTheme="minorHAnsi" w:hAnsiTheme="minorHAnsi" w:cs="Arial"/>
                <w:sz w:val="22"/>
                <w:szCs w:val="22"/>
              </w:rPr>
            </w:pPr>
            <w:r w:rsidRPr="00942BC3">
              <w:rPr>
                <w:rFonts w:asciiTheme="minorHAnsi" w:hAnsiTheme="minorHAnsi" w:cs="Arial"/>
                <w:sz w:val="22"/>
                <w:szCs w:val="22"/>
              </w:rPr>
              <w:t xml:space="preserve">(b) </w:t>
            </w:r>
          </w:p>
        </w:tc>
      </w:tr>
      <w:tr w:rsidR="00942BC3" w:rsidRPr="00E66981" w14:paraId="30277A1B" w14:textId="77777777" w:rsidTr="00D75546">
        <w:trPr>
          <w:cantSplit/>
          <w:trHeight w:hRule="exact" w:val="5670"/>
        </w:trPr>
        <w:tc>
          <w:tcPr>
            <w:tcW w:w="200" w:type="dxa"/>
            <w:textDirection w:val="btLr"/>
            <w:tcFitText/>
          </w:tcPr>
          <w:p w14:paraId="2AF53E93" w14:textId="3992DBAA" w:rsidR="00942BC3" w:rsidRPr="00942BC3" w:rsidRDefault="00942BC3" w:rsidP="00566D73">
            <w:pPr>
              <w:pStyle w:val="Body"/>
              <w:spacing w:line="240" w:lineRule="auto"/>
              <w:ind w:left="113" w:right="113"/>
              <w:jc w:val="center"/>
              <w:rPr>
                <w:rFonts w:asciiTheme="minorHAnsi" w:hAnsiTheme="minorHAnsi" w:cs="Arial"/>
                <w:sz w:val="16"/>
                <w:szCs w:val="16"/>
              </w:rPr>
            </w:pPr>
            <w:r w:rsidRPr="00BD3BE8">
              <w:rPr>
                <w:rFonts w:asciiTheme="minorHAnsi" w:hAnsiTheme="minorHAnsi" w:cs="Arial"/>
                <w:sz w:val="16"/>
                <w:szCs w:val="16"/>
              </w:rPr>
              <w:t>Depth (m)</w:t>
            </w:r>
          </w:p>
        </w:tc>
        <w:tc>
          <w:tcPr>
            <w:tcW w:w="4662" w:type="dxa"/>
            <w:vAlign w:val="bottom"/>
          </w:tcPr>
          <w:p w14:paraId="0A9C306C" w14:textId="34370977" w:rsidR="00942BC3" w:rsidRPr="00942BC3" w:rsidRDefault="004963E3" w:rsidP="00566D73">
            <w:pPr>
              <w:pStyle w:val="Body"/>
              <w:spacing w:line="240" w:lineRule="auto"/>
              <w:rPr>
                <w:rFonts w:asciiTheme="minorHAnsi" w:hAnsiTheme="minorHAnsi" w:cs="Arial"/>
                <w:sz w:val="22"/>
                <w:szCs w:val="22"/>
              </w:rPr>
            </w:pPr>
            <w:r w:rsidRPr="004963E3">
              <w:rPr>
                <w:noProof/>
                <w:lang w:val="en-AU" w:eastAsia="en-AU"/>
              </w:rPr>
              <w:drawing>
                <wp:inline distT="0" distB="0" distL="0" distR="0" wp14:anchorId="07647ADC" wp14:editId="3888A260">
                  <wp:extent cx="2987234" cy="3600000"/>
                  <wp:effectExtent l="0" t="0" r="3810" b="635"/>
                  <wp:docPr id="134" name="Picture 134" descr="Chart of distributions of helium pore water" title="Figure 3.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7234" cy="3600000"/>
                          </a:xfrm>
                          <a:prstGeom prst="rect">
                            <a:avLst/>
                          </a:prstGeom>
                          <a:noFill/>
                          <a:ln>
                            <a:noFill/>
                          </a:ln>
                        </pic:spPr>
                      </pic:pic>
                    </a:graphicData>
                  </a:graphic>
                </wp:inline>
              </w:drawing>
            </w:r>
          </w:p>
        </w:tc>
        <w:tc>
          <w:tcPr>
            <w:tcW w:w="4748" w:type="dxa"/>
            <w:vAlign w:val="bottom"/>
          </w:tcPr>
          <w:p w14:paraId="24FA44A0" w14:textId="1303E655" w:rsidR="00942BC3" w:rsidRPr="00942BC3" w:rsidRDefault="004963E3" w:rsidP="00566D73">
            <w:pPr>
              <w:pStyle w:val="Body"/>
              <w:spacing w:line="240" w:lineRule="auto"/>
              <w:rPr>
                <w:rFonts w:asciiTheme="minorHAnsi" w:hAnsiTheme="minorHAnsi" w:cs="Arial"/>
                <w:sz w:val="22"/>
                <w:szCs w:val="22"/>
              </w:rPr>
            </w:pPr>
            <w:r w:rsidRPr="004963E3">
              <w:rPr>
                <w:noProof/>
                <w:lang w:val="en-AU" w:eastAsia="en-AU"/>
              </w:rPr>
              <w:drawing>
                <wp:inline distT="0" distB="0" distL="0" distR="0" wp14:anchorId="52BCD8ED" wp14:editId="6CCA0F12">
                  <wp:extent cx="2987234" cy="3600000"/>
                  <wp:effectExtent l="0" t="0" r="3810" b="635"/>
                  <wp:docPr id="135" name="Picture 135" descr="Chart of distributions of helium pore water" title="Figure 3.9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7234" cy="3600000"/>
                          </a:xfrm>
                          <a:prstGeom prst="rect">
                            <a:avLst/>
                          </a:prstGeom>
                          <a:noFill/>
                          <a:ln>
                            <a:noFill/>
                          </a:ln>
                        </pic:spPr>
                      </pic:pic>
                    </a:graphicData>
                  </a:graphic>
                </wp:inline>
              </w:drawing>
            </w:r>
          </w:p>
        </w:tc>
      </w:tr>
    </w:tbl>
    <w:p w14:paraId="1606B399" w14:textId="569F771A" w:rsidR="006D4DB1" w:rsidRDefault="006D4DB1" w:rsidP="0006289D">
      <w:pPr>
        <w:pStyle w:val="Caption"/>
      </w:pPr>
      <w:bookmarkStart w:id="69" w:name="_Toc508199529"/>
      <w:r>
        <w:t xml:space="preserve">Figure </w:t>
      </w:r>
      <w:r w:rsidR="00422637">
        <w:fldChar w:fldCharType="begin"/>
      </w:r>
      <w:r w:rsidR="00422637">
        <w:instrText xml:space="preserve"> STYLEREF 1 \s </w:instrText>
      </w:r>
      <w:r w:rsidR="00422637">
        <w:fldChar w:fldCharType="separate"/>
      </w:r>
      <w:r w:rsidR="0066372C">
        <w:rPr>
          <w:noProof/>
        </w:rPr>
        <w:t>3</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9</w:t>
      </w:r>
      <w:r w:rsidR="00422637">
        <w:rPr>
          <w:noProof/>
        </w:rPr>
        <w:fldChar w:fldCharType="end"/>
      </w:r>
      <w:r>
        <w:t xml:space="preserve"> </w:t>
      </w:r>
      <w:r w:rsidR="00F91C52">
        <w:t xml:space="preserve">Vertical </w:t>
      </w:r>
      <w:r>
        <w:t xml:space="preserve">distributions </w:t>
      </w:r>
      <w:r w:rsidR="00F91C52">
        <w:t xml:space="preserve">of helium </w:t>
      </w:r>
      <w:r>
        <w:t xml:space="preserve">in pore water (black </w:t>
      </w:r>
      <w:r w:rsidR="00F633D6">
        <w:t>circles</w:t>
      </w:r>
      <w:r>
        <w:t xml:space="preserve">) derived from quartz-helium measurements and </w:t>
      </w:r>
      <w:r w:rsidR="00C47B29">
        <w:t>helium distributions in pore water (blue solid) and derived from quartz-helium (</w:t>
      </w:r>
      <w:r w:rsidR="00F93848">
        <w:t>orange</w:t>
      </w:r>
      <w:r w:rsidR="00C47B29">
        <w:t xml:space="preserve"> dashed)</w:t>
      </w:r>
      <w:r w:rsidR="00010C35">
        <w:t xml:space="preserve"> </w:t>
      </w:r>
      <w:r>
        <w:t>with (a) downward advection and (b) upward advection</w:t>
      </w:r>
      <w:r w:rsidR="00F91C52">
        <w:t>.</w:t>
      </w:r>
      <w:bookmarkEnd w:id="69"/>
    </w:p>
    <w:p w14:paraId="7962C1A7" w14:textId="193A508F" w:rsidR="00113895" w:rsidRDefault="00113895" w:rsidP="00C07A66">
      <w:pPr>
        <w:pStyle w:val="Heading1"/>
      </w:pPr>
      <w:bookmarkStart w:id="70" w:name="_Toc461448640"/>
      <w:bookmarkStart w:id="71" w:name="_Toc469644613"/>
      <w:r w:rsidRPr="00C07A66">
        <w:t>Discussion</w:t>
      </w:r>
      <w:bookmarkEnd w:id="70"/>
      <w:bookmarkEnd w:id="71"/>
    </w:p>
    <w:p w14:paraId="5CAC2D62" w14:textId="2D93F282" w:rsidR="00113895" w:rsidRDefault="00113895" w:rsidP="00C07A66">
      <w:pPr>
        <w:pStyle w:val="Heading2"/>
      </w:pPr>
      <w:bookmarkStart w:id="72" w:name="_Toc461448644"/>
      <w:bookmarkStart w:id="73" w:name="_Toc469644614"/>
      <w:r w:rsidRPr="00C07A66">
        <w:t>Comparison</w:t>
      </w:r>
      <w:r>
        <w:t xml:space="preserve"> </w:t>
      </w:r>
      <w:r w:rsidR="00341A23">
        <w:t xml:space="preserve">with </w:t>
      </w:r>
      <w:r>
        <w:t>independent estimates</w:t>
      </w:r>
      <w:bookmarkEnd w:id="72"/>
      <w:bookmarkEnd w:id="73"/>
    </w:p>
    <w:p w14:paraId="54560368" w14:textId="0B074DCE" w:rsidR="00113895" w:rsidRDefault="00903C07" w:rsidP="00C07A66">
      <w:pPr>
        <w:pStyle w:val="BodyText"/>
      </w:pPr>
      <w:r>
        <w:t>Measured c</w:t>
      </w:r>
      <w:r w:rsidR="00113895">
        <w:t xml:space="preserve">ore-scale </w:t>
      </w:r>
      <w:r w:rsidR="002B5E77">
        <w:t xml:space="preserve">vertical </w:t>
      </w:r>
      <w:r w:rsidR="00113895">
        <w:t xml:space="preserve">hydraulic conductivities </w:t>
      </w:r>
      <w:r w:rsidR="004F4A9B">
        <w:t xml:space="preserve">for the Watermark and Porcupine Formation </w:t>
      </w:r>
      <w:r>
        <w:t>range</w:t>
      </w:r>
      <w:r w:rsidR="002B5E77">
        <w:t>d</w:t>
      </w:r>
      <w:r>
        <w:t xml:space="preserve"> between 0.9–30</w:t>
      </w:r>
      <w:r w:rsidR="002B5E77">
        <w:t xml:space="preserve">.0 </w:t>
      </w:r>
      <w:r>
        <w:t>× 10</w:t>
      </w:r>
      <w:r w:rsidR="00113895">
        <w:rPr>
          <w:vertAlign w:val="superscript"/>
        </w:rPr>
        <w:t>-7</w:t>
      </w:r>
      <w:r w:rsidR="00113895">
        <w:t xml:space="preserve"> m/day </w:t>
      </w:r>
      <w:r w:rsidR="002B5E77">
        <w:t xml:space="preserve">while </w:t>
      </w:r>
      <w:r w:rsidR="00113895">
        <w:t xml:space="preserve">the estimated modern hydraulic gradient </w:t>
      </w:r>
      <w:r w:rsidR="002B5E77">
        <w:t xml:space="preserve">ranged between </w:t>
      </w:r>
      <w:r w:rsidR="00113895">
        <w:t>0.00</w:t>
      </w:r>
      <w:r w:rsidR="00B054BE">
        <w:t>1–0.015</w:t>
      </w:r>
      <w:r w:rsidR="00113895">
        <w:t xml:space="preserve"> m/m</w:t>
      </w:r>
      <w:r w:rsidR="00B054BE">
        <w:t xml:space="preserve"> </w:t>
      </w:r>
      <w:r w:rsidR="00B054BE">
        <w:fldChar w:fldCharType="begin"/>
      </w:r>
      <w:r w:rsidR="002D3033">
        <w:instrText xml:space="preserve"> ADDIN EN.CITE &lt;EndNote&gt;&lt;Cite&gt;&lt;Author&gt;Turnadge&lt;/Author&gt;&lt;Year&gt;2018&lt;/Year&gt;&lt;RecNum&gt;13&lt;/RecNum&gt;&lt;IDText&gt;Multiscale aquitard hydraulic conductivity characterisation and inclusion in groundwater flow models: Application to the Gunnedah Basin, New South Wales, prepared by the Commonwealth Scientific and Industrial Research Organisation (CSIRO)&lt;/IDText&gt;&lt;DisplayText&gt;(Turnadge&lt;style face="italic"&gt; et al.&lt;/style&gt; 2018)&lt;/DisplayText&gt;&lt;record&gt;&lt;rec-number&gt;13&lt;/rec-number&gt;&lt;foreign-keys&gt;&lt;key app="EN" db-id="xsexsdeavw900aew9xqxrzzyttv0wxs0rf9r" timestamp="1520396236"&gt;13&lt;/key&gt;&lt;/foreign-keys&gt;&lt;ref-type name="Report"&gt;27&lt;/ref-type&gt;&lt;contributors&gt;&lt;authors&gt;&lt;author&gt;Turnadge, C&lt;/author&gt;&lt;author&gt;Esteban, L&lt;/author&gt;&lt;author&gt;Emelyanova, I&lt;/author&gt;&lt;author&gt;Nguyen, D&lt;/author&gt;&lt;author&gt;Pervukhina, M&lt;/author&gt;&lt;author&gt;Han, T&lt;/author&gt;&lt;author&gt;Mallants, D&lt;/author&gt;&lt;/authors&gt;&lt;/contributors&gt;&lt;titles&gt;&lt;title&gt;Multiscale aquitard hydraulic conductivity characterisation and inclusion in groundwater flow models: Application to the Gunnedah Basin, New South Wales, prepared by the Commonwealth Scientific and Industrial Research Organisation (CSIRO)&lt;/title&gt;&lt;/titles&gt;&lt;dates&gt;&lt;year&gt;2018&lt;/year&gt;&lt;/dates&gt;&lt;pub-location&gt;Canberra&lt;/pub-location&gt;&lt;urls&gt;&lt;/urls&gt;&lt;/record&gt;&lt;/Cite&gt;&lt;/EndNote&gt;</w:instrText>
      </w:r>
      <w:r w:rsidR="00B054BE">
        <w:fldChar w:fldCharType="separate"/>
      </w:r>
      <w:r w:rsidR="002D3033">
        <w:rPr>
          <w:noProof/>
        </w:rPr>
        <w:t>(Turnadge</w:t>
      </w:r>
      <w:r w:rsidR="002D3033" w:rsidRPr="002D3033">
        <w:rPr>
          <w:i/>
          <w:noProof/>
        </w:rPr>
        <w:t xml:space="preserve"> et al.</w:t>
      </w:r>
      <w:r w:rsidR="002D3033">
        <w:rPr>
          <w:noProof/>
        </w:rPr>
        <w:t xml:space="preserve"> 2018)</w:t>
      </w:r>
      <w:r w:rsidR="00B054BE">
        <w:fldChar w:fldCharType="end"/>
      </w:r>
      <w:r w:rsidR="00113895">
        <w:t xml:space="preserve">. Using </w:t>
      </w:r>
      <w:r w:rsidR="00F54A48">
        <w:t>the</w:t>
      </w:r>
      <w:r w:rsidR="002B5E77">
        <w:t xml:space="preserve"> </w:t>
      </w:r>
      <w:r w:rsidR="00F54A48">
        <w:t>measured mean effective porosity of 0.9%</w:t>
      </w:r>
      <w:r w:rsidR="00113895">
        <w:t>, the modern po</w:t>
      </w:r>
      <w:r w:rsidR="007B1D38">
        <w:t>r</w:t>
      </w:r>
      <w:r w:rsidR="00113895">
        <w:t xml:space="preserve">e </w:t>
      </w:r>
      <w:r w:rsidR="00113895" w:rsidRPr="009F36A6">
        <w:t xml:space="preserve">water velocity </w:t>
      </w:r>
      <w:r w:rsidR="002B5E77">
        <w:t xml:space="preserve">therefore </w:t>
      </w:r>
      <w:r w:rsidR="002B5E77" w:rsidRPr="002B5E77">
        <w:t>ranged between</w:t>
      </w:r>
      <w:r w:rsidR="002B5E77" w:rsidRPr="002B5E77" w:rsidDel="002B5E77">
        <w:t xml:space="preserve"> </w:t>
      </w:r>
      <w:r w:rsidR="007B1D38">
        <w:t xml:space="preserve">1 </w:t>
      </w:r>
      <w:r w:rsidR="007B1D38" w:rsidRPr="002B5E77">
        <w:t>×</w:t>
      </w:r>
      <w:r w:rsidR="007B1D38">
        <w:t xml:space="preserve"> </w:t>
      </w:r>
      <w:r w:rsidR="007B1D38" w:rsidRPr="002B5E77">
        <w:t>10</w:t>
      </w:r>
      <w:r w:rsidR="007B1D38" w:rsidRPr="00974F2F">
        <w:rPr>
          <w:vertAlign w:val="superscript"/>
        </w:rPr>
        <w:t>-</w:t>
      </w:r>
      <w:r w:rsidR="007B1D38">
        <w:rPr>
          <w:vertAlign w:val="superscript"/>
        </w:rPr>
        <w:t>8</w:t>
      </w:r>
      <w:r w:rsidR="007B1D38">
        <w:t xml:space="preserve"> </w:t>
      </w:r>
      <w:r w:rsidR="007B1D38" w:rsidRPr="009F36A6">
        <w:t>m/</w:t>
      </w:r>
      <w:r w:rsidR="007B1D38">
        <w:t>day (</w:t>
      </w:r>
      <w:r w:rsidR="00F160DB">
        <w:t>0.00</w:t>
      </w:r>
      <w:r w:rsidR="007B1D38">
        <w:t>365</w:t>
      </w:r>
      <w:r w:rsidR="00F160DB">
        <w:t xml:space="preserve"> </w:t>
      </w:r>
      <w:r w:rsidR="007B1D38">
        <w:t>mm/</w:t>
      </w:r>
      <w:r w:rsidR="007B1D38" w:rsidRPr="009F36A6">
        <w:t>year</w:t>
      </w:r>
      <w:r w:rsidR="007B1D38">
        <w:t>) and</w:t>
      </w:r>
      <w:r w:rsidR="007B1D38" w:rsidRPr="009F36A6">
        <w:t xml:space="preserve"> </w:t>
      </w:r>
      <w:r w:rsidR="00195E86">
        <w:t xml:space="preserve">5 </w:t>
      </w:r>
      <w:r w:rsidR="00195E86" w:rsidRPr="002B5E77">
        <w:t>×</w:t>
      </w:r>
      <w:r w:rsidR="00195E86">
        <w:t xml:space="preserve"> </w:t>
      </w:r>
      <w:r w:rsidR="00195E86" w:rsidRPr="002B5E77">
        <w:t>10</w:t>
      </w:r>
      <w:r w:rsidR="00195E86" w:rsidRPr="00974F2F">
        <w:rPr>
          <w:vertAlign w:val="superscript"/>
        </w:rPr>
        <w:t>-</w:t>
      </w:r>
      <w:r w:rsidR="00195E86">
        <w:rPr>
          <w:vertAlign w:val="superscript"/>
        </w:rPr>
        <w:t>6</w:t>
      </w:r>
      <w:r w:rsidR="00195E86">
        <w:t xml:space="preserve"> </w:t>
      </w:r>
      <w:r w:rsidR="00113895" w:rsidRPr="009F36A6">
        <w:t>m/</w:t>
      </w:r>
      <w:r w:rsidR="00195E86">
        <w:t>day (</w:t>
      </w:r>
      <w:r w:rsidR="00F43635">
        <w:t>1.8 mm/</w:t>
      </w:r>
      <w:r w:rsidR="00113895" w:rsidRPr="009F36A6">
        <w:t>year</w:t>
      </w:r>
      <w:r w:rsidR="00195E86">
        <w:t>)</w:t>
      </w:r>
      <w:r w:rsidR="007B1D38">
        <w:t>.</w:t>
      </w:r>
      <w:r w:rsidR="00F43635">
        <w:t xml:space="preserve"> </w:t>
      </w:r>
      <w:r w:rsidR="00113895">
        <w:t>Th</w:t>
      </w:r>
      <w:r w:rsidR="00D87D3B">
        <w:t>e</w:t>
      </w:r>
      <w:r w:rsidR="00113895" w:rsidRPr="009F36A6">
        <w:t xml:space="preserve"> </w:t>
      </w:r>
      <w:r w:rsidR="00F160DB">
        <w:t xml:space="preserve">lower </w:t>
      </w:r>
      <w:r w:rsidR="00D87D3B">
        <w:t>end of</w:t>
      </w:r>
      <w:r w:rsidR="00F160DB">
        <w:t xml:space="preserve"> this </w:t>
      </w:r>
      <w:r w:rsidR="002B5E77">
        <w:t xml:space="preserve">range </w:t>
      </w:r>
      <w:r w:rsidR="00D87D3B">
        <w:t>is</w:t>
      </w:r>
      <w:r w:rsidR="002B5E77">
        <w:t xml:space="preserve"> comparable to th</w:t>
      </w:r>
      <w:r w:rsidR="00F160DB">
        <w:t>ose</w:t>
      </w:r>
      <w:r w:rsidR="002B5E77">
        <w:t xml:space="preserve"> </w:t>
      </w:r>
      <w:r w:rsidR="00113895" w:rsidRPr="009F36A6">
        <w:t>derived from helium transport modelling</w:t>
      </w:r>
      <w:r w:rsidR="00113895">
        <w:t xml:space="preserve"> (</w:t>
      </w:r>
      <w:r w:rsidR="002B5E77">
        <w:t xml:space="preserve">i.e., </w:t>
      </w:r>
      <w:r w:rsidR="00113895">
        <w:t>0.0</w:t>
      </w:r>
      <w:r w:rsidR="00D87D3B">
        <w:t>0</w:t>
      </w:r>
      <w:r w:rsidR="00113895">
        <w:t>2</w:t>
      </w:r>
      <w:r w:rsidR="004963E3">
        <w:t>–</w:t>
      </w:r>
      <w:r w:rsidR="00113895">
        <w:t>0.02 mm/year)</w:t>
      </w:r>
      <w:r w:rsidR="00113895" w:rsidRPr="009F36A6">
        <w:t xml:space="preserve">. Both methods suggest that </w:t>
      </w:r>
      <w:r w:rsidR="002B5E77">
        <w:t>the Watermark/Porcupine</w:t>
      </w:r>
      <w:r w:rsidR="002B5E77" w:rsidRPr="009F36A6">
        <w:t xml:space="preserve"> </w:t>
      </w:r>
      <w:r w:rsidR="00113895" w:rsidRPr="009F36A6">
        <w:t xml:space="preserve">aquitard </w:t>
      </w:r>
      <w:r w:rsidR="002B5E77">
        <w:t xml:space="preserve">features </w:t>
      </w:r>
      <w:r w:rsidR="00113895" w:rsidRPr="009F36A6">
        <w:t xml:space="preserve">very </w:t>
      </w:r>
      <w:r w:rsidR="002B5E77">
        <w:t>low permeability</w:t>
      </w:r>
      <w:r w:rsidR="00D87D3B">
        <w:t xml:space="preserve"> at this location</w:t>
      </w:r>
      <w:r w:rsidR="002B5E77">
        <w:t xml:space="preserve"> </w:t>
      </w:r>
      <w:r w:rsidR="00113895" w:rsidRPr="009F36A6">
        <w:t>and</w:t>
      </w:r>
      <w:r w:rsidR="002B5E77">
        <w:t>,</w:t>
      </w:r>
      <w:r w:rsidR="00113895" w:rsidRPr="009F36A6">
        <w:t xml:space="preserve"> given its thickness </w:t>
      </w:r>
      <w:r w:rsidR="002B5E77">
        <w:t xml:space="preserve">(i.e., </w:t>
      </w:r>
      <w:r w:rsidR="00113895" w:rsidRPr="009F36A6">
        <w:t>exceeding 500 m</w:t>
      </w:r>
      <w:r w:rsidR="002B5E77">
        <w:t xml:space="preserve"> in some locations)</w:t>
      </w:r>
      <w:r w:rsidR="00113895" w:rsidRPr="009F36A6">
        <w:t>, leakage across the</w:t>
      </w:r>
      <w:r w:rsidR="002B5E77">
        <w:t>se</w:t>
      </w:r>
      <w:r w:rsidR="00113895" w:rsidRPr="009F36A6">
        <w:t xml:space="preserve"> </w:t>
      </w:r>
      <w:r w:rsidR="002B5E77">
        <w:t>f</w:t>
      </w:r>
      <w:r w:rsidR="00D87D3B">
        <w:t>ormations is quite low at this location.</w:t>
      </w:r>
    </w:p>
    <w:p w14:paraId="143FEDDB" w14:textId="4877A159" w:rsidR="00B054BE" w:rsidRDefault="00B054BE" w:rsidP="00C07A66">
      <w:pPr>
        <w:pStyle w:val="BodyText"/>
      </w:pPr>
      <w:r>
        <w:t xml:space="preserve">However, it should be noted that these hydraulic gradients are not </w:t>
      </w:r>
      <w:r w:rsidRPr="0006289D">
        <w:t xml:space="preserve">constrained by any </w:t>
      </w:r>
      <w:r w:rsidR="002B5E77">
        <w:t>directly observed</w:t>
      </w:r>
      <w:r w:rsidR="002B5E77" w:rsidRPr="0006289D">
        <w:t xml:space="preserve"> </w:t>
      </w:r>
      <w:r w:rsidRPr="0006289D">
        <w:t>data</w:t>
      </w:r>
      <w:r>
        <w:t xml:space="preserve"> and represent modern </w:t>
      </w:r>
      <w:r w:rsidR="002B5E77">
        <w:t>conditions</w:t>
      </w:r>
      <w:r>
        <w:t xml:space="preserve"> for </w:t>
      </w:r>
      <w:r w:rsidR="002B5E77">
        <w:t xml:space="preserve">specific </w:t>
      </w:r>
      <w:r>
        <w:t>area</w:t>
      </w:r>
      <w:r w:rsidR="002B5E77">
        <w:t>s</w:t>
      </w:r>
      <w:r>
        <w:t xml:space="preserve"> of the Gunnedah Basin</w:t>
      </w:r>
      <w:r w:rsidRPr="0006289D">
        <w:t xml:space="preserve">. </w:t>
      </w:r>
      <w:r>
        <w:t>Because hydraulic condition</w:t>
      </w:r>
      <w:r w:rsidR="002B5E77">
        <w:t>s</w:t>
      </w:r>
      <w:r>
        <w:t xml:space="preserve"> have likely </w:t>
      </w:r>
      <w:r w:rsidR="002B5E77">
        <w:t xml:space="preserve">varied </w:t>
      </w:r>
      <w:r>
        <w:t xml:space="preserve">over millennia, </w:t>
      </w:r>
      <w:r w:rsidR="00365864">
        <w:rPr>
          <w:rStyle w:val="BodyTextChar"/>
        </w:rPr>
        <w:t xml:space="preserve">the </w:t>
      </w:r>
      <w:r w:rsidRPr="0006289D">
        <w:rPr>
          <w:rStyle w:val="BodyTextChar"/>
        </w:rPr>
        <w:t xml:space="preserve">modern </w:t>
      </w:r>
      <w:r w:rsidR="00365864">
        <w:rPr>
          <w:rStyle w:val="BodyTextChar"/>
        </w:rPr>
        <w:t xml:space="preserve">hydraulic </w:t>
      </w:r>
      <w:r w:rsidRPr="0006289D">
        <w:rPr>
          <w:rStyle w:val="BodyTextChar"/>
        </w:rPr>
        <w:t xml:space="preserve">gradient </w:t>
      </w:r>
      <w:r w:rsidR="00DF42A4">
        <w:rPr>
          <w:rStyle w:val="BodyTextChar"/>
        </w:rPr>
        <w:t>is</w:t>
      </w:r>
      <w:r w:rsidR="00365864">
        <w:rPr>
          <w:rStyle w:val="BodyTextChar"/>
        </w:rPr>
        <w:t xml:space="preserve"> unlikely to be </w:t>
      </w:r>
      <w:r w:rsidR="00473324">
        <w:rPr>
          <w:rStyle w:val="BodyTextChar"/>
        </w:rPr>
        <w:t>representative</w:t>
      </w:r>
      <w:r w:rsidR="00365864">
        <w:rPr>
          <w:rStyle w:val="BodyTextChar"/>
        </w:rPr>
        <w:t xml:space="preserve"> of that in </w:t>
      </w:r>
      <w:r w:rsidRPr="0006289D">
        <w:rPr>
          <w:rStyle w:val="BodyTextChar"/>
        </w:rPr>
        <w:t xml:space="preserve">which the </w:t>
      </w:r>
      <w:r w:rsidR="00365864">
        <w:rPr>
          <w:rStyle w:val="BodyTextChar"/>
        </w:rPr>
        <w:t xml:space="preserve">vertical profile of </w:t>
      </w:r>
      <w:r w:rsidRPr="0006289D">
        <w:rPr>
          <w:rStyle w:val="BodyTextChar"/>
        </w:rPr>
        <w:t xml:space="preserve">helium </w:t>
      </w:r>
      <w:r w:rsidR="00365864">
        <w:rPr>
          <w:rStyle w:val="BodyTextChar"/>
        </w:rPr>
        <w:t xml:space="preserve">initially </w:t>
      </w:r>
      <w:r w:rsidRPr="0006289D">
        <w:rPr>
          <w:rStyle w:val="BodyTextChar"/>
        </w:rPr>
        <w:t xml:space="preserve">developed. Therefore, </w:t>
      </w:r>
      <w:r w:rsidR="00365864">
        <w:rPr>
          <w:rStyle w:val="BodyTextChar"/>
        </w:rPr>
        <w:t xml:space="preserve">it is likely that </w:t>
      </w:r>
      <w:r w:rsidRPr="0006289D">
        <w:rPr>
          <w:rStyle w:val="BodyTextChar"/>
        </w:rPr>
        <w:t xml:space="preserve">estimates </w:t>
      </w:r>
      <w:r w:rsidR="00365864">
        <w:rPr>
          <w:rStyle w:val="BodyTextChar"/>
        </w:rPr>
        <w:t xml:space="preserve">of aquitard vertical </w:t>
      </w:r>
      <w:r w:rsidRPr="0006289D">
        <w:rPr>
          <w:rStyle w:val="BodyTextChar"/>
        </w:rPr>
        <w:t xml:space="preserve">hydraulic conductivity </w:t>
      </w:r>
      <w:r w:rsidR="00365864">
        <w:rPr>
          <w:rStyle w:val="BodyTextChar"/>
        </w:rPr>
        <w:t xml:space="preserve">derived using </w:t>
      </w:r>
      <w:r w:rsidRPr="0006289D">
        <w:rPr>
          <w:rStyle w:val="BodyTextChar"/>
        </w:rPr>
        <w:t>the present day hydraulic</w:t>
      </w:r>
      <w:r w:rsidRPr="0006289D">
        <w:t xml:space="preserve"> gradient </w:t>
      </w:r>
      <w:r w:rsidR="009B216C">
        <w:t xml:space="preserve">coupled with </w:t>
      </w:r>
      <w:r w:rsidR="00365864">
        <w:t xml:space="preserve">vertical profiles of </w:t>
      </w:r>
      <w:r w:rsidR="009B216C">
        <w:t xml:space="preserve">helium may result in incorrect estimates of formation-scale </w:t>
      </w:r>
      <w:r w:rsidR="00365864">
        <w:t>properties</w:t>
      </w:r>
      <w:r w:rsidRPr="0006289D">
        <w:t>.</w:t>
      </w:r>
    </w:p>
    <w:p w14:paraId="02CDA1D3" w14:textId="2833E367" w:rsidR="00113895" w:rsidRPr="009F36A6" w:rsidRDefault="00113895" w:rsidP="00C07A66">
      <w:pPr>
        <w:pStyle w:val="BodyText"/>
      </w:pPr>
      <w:r>
        <w:t>Under the very low fluid velocities</w:t>
      </w:r>
      <w:r w:rsidR="00365864">
        <w:t xml:space="preserve"> predicted</w:t>
      </w:r>
      <w:r>
        <w:t xml:space="preserve">, mass transport across the aquitard </w:t>
      </w:r>
      <w:r w:rsidR="00DF42A4">
        <w:t xml:space="preserve">at the well location </w:t>
      </w:r>
      <w:r w:rsidR="00365864">
        <w:t xml:space="preserve">will be </w:t>
      </w:r>
      <w:r>
        <w:t xml:space="preserve">dominated by diffusion. This is confirmed by </w:t>
      </w:r>
      <w:proofErr w:type="spellStart"/>
      <w:r w:rsidR="009B216C">
        <w:t>Péclet</w:t>
      </w:r>
      <w:proofErr w:type="spellEnd"/>
      <w:r>
        <w:t xml:space="preserve"> number</w:t>
      </w:r>
      <w:r w:rsidR="00AB340D">
        <w:t>s of 0.07–0.7 (see Eq</w:t>
      </w:r>
      <w:r w:rsidR="00BA7A7F">
        <w:t>uation</w:t>
      </w:r>
      <w:r w:rsidR="00AB340D">
        <w:t xml:space="preserve"> </w:t>
      </w:r>
      <w:r w:rsidR="00BA7A7F">
        <w:t>8</w:t>
      </w:r>
      <w:r w:rsidR="00AB340D">
        <w:t>)</w:t>
      </w:r>
      <w:r w:rsidR="00365864">
        <w:t xml:space="preserve">, given that </w:t>
      </w:r>
      <w:proofErr w:type="spellStart"/>
      <w:r w:rsidR="00365864">
        <w:t>P</w:t>
      </w:r>
      <w:r w:rsidR="00365864" w:rsidRPr="00365864">
        <w:t>é</w:t>
      </w:r>
      <w:r w:rsidR="00365864">
        <w:t>clet</w:t>
      </w:r>
      <w:proofErr w:type="spellEnd"/>
      <w:r w:rsidR="00365864">
        <w:t xml:space="preserve"> numbers of less than one indicate</w:t>
      </w:r>
      <w:r w:rsidR="00473324">
        <w:t xml:space="preserve"> </w:t>
      </w:r>
      <w:r>
        <w:t>diffusion</w:t>
      </w:r>
      <w:r w:rsidR="00365864">
        <w:t>-</w:t>
      </w:r>
      <w:r>
        <w:t xml:space="preserve">dominated </w:t>
      </w:r>
      <w:r w:rsidR="00365864">
        <w:t xml:space="preserve">transport </w:t>
      </w:r>
      <w:r w:rsidR="00A767D5">
        <w:fldChar w:fldCharType="begin"/>
      </w:r>
      <w:r w:rsidR="002D3033">
        <w:instrText xml:space="preserve"> ADDIN EN.CITE &lt;EndNote&gt;&lt;Cite&gt;&lt;Author&gt;Mazurek&lt;/Author&gt;&lt;Year&gt;2011&lt;/Year&gt;&lt;RecNum&gt;7&lt;/RecNum&gt;&lt;IDText&gt;Natural tracer profiles across argillaceous formations&lt;/IDText&gt;&lt;DisplayText&gt;(Mazurek&lt;style face="italic"&gt; et al.&lt;/style&gt; 2011)&lt;/DisplayText&gt;&lt;record&gt;&lt;rec-number&gt;7&lt;/rec-number&gt;&lt;foreign-keys&gt;&lt;key app="EN" db-id="xsexsdeavw900aew9xqxrzzyttv0wxs0rf9r" timestamp="1520396234"&gt;7&lt;/key&gt;&lt;/foreign-keys&gt;&lt;ref-type name="Journal Article"&gt;17&lt;/ref-type&gt;&lt;contributors&gt;&lt;authors&gt;&lt;author&gt;Mazurek, M.&lt;/author&gt;&lt;author&gt;Alt-Epping, P.&lt;/author&gt;&lt;author&gt;Bath, A.&lt;/author&gt;&lt;author&gt;Gimmi, T.&lt;/author&gt;&lt;author&gt;Waber, H. Niklaus&lt;/author&gt;&lt;author&gt;Buschaert, S.&lt;/author&gt;&lt;author&gt;De Canniere, P.&lt;/author&gt;&lt;author&gt;De Craen, M.&lt;/author&gt;&lt;author&gt;Gautschi, A.&lt;/author&gt;&lt;author&gt;Savoye, S.&lt;/author&gt;&lt;author&gt;Vinsot, A.&lt;/author&gt;&lt;author&gt;Wemeare, I.&lt;/author&gt;&lt;author&gt;Wouters, L.&lt;/author&gt;&lt;/authors&gt;&lt;/contributors&gt;&lt;titles&gt;&lt;title&gt;Natural tracer profiles across argillaceous formations&lt;/title&gt;&lt;secondary-title&gt;Applied Geochemistry&lt;/secondary-title&gt;&lt;short-title&gt;Natural tracer profiles across argillaceous formations&lt;/short-title&gt;&lt;/titles&gt;&lt;periodical&gt;&lt;full-title&gt;Applied Geochemistry&lt;/full-title&gt;&lt;/periodical&gt;&lt;pages&gt;219-240&lt;/pages&gt;&lt;volume&gt;173&lt;/volume&gt;&lt;number&gt;1-4&lt;/number&gt;&lt;dates&gt;&lt;year&gt;2011&lt;/year&gt;&lt;/dates&gt;&lt;urls&gt;&lt;/urls&gt;&lt;/record&gt;&lt;/Cite&gt;&lt;/EndNote&gt;</w:instrText>
      </w:r>
      <w:r w:rsidR="00A767D5">
        <w:fldChar w:fldCharType="separate"/>
      </w:r>
      <w:r w:rsidR="00A767D5">
        <w:rPr>
          <w:noProof/>
        </w:rPr>
        <w:t>(Mazurek</w:t>
      </w:r>
      <w:r w:rsidR="00A767D5" w:rsidRPr="00A767D5">
        <w:rPr>
          <w:i/>
          <w:noProof/>
        </w:rPr>
        <w:t xml:space="preserve"> et al.</w:t>
      </w:r>
      <w:r w:rsidR="00A767D5">
        <w:rPr>
          <w:noProof/>
        </w:rPr>
        <w:t xml:space="preserve"> 2011)</w:t>
      </w:r>
      <w:r w:rsidR="00A767D5">
        <w:fldChar w:fldCharType="end"/>
      </w:r>
      <w:r>
        <w:t>.</w:t>
      </w:r>
    </w:p>
    <w:p w14:paraId="25C5C47D" w14:textId="7426DD04" w:rsidR="00113895" w:rsidRDefault="00365864" w:rsidP="00C07A66">
      <w:pPr>
        <w:pStyle w:val="BodyText"/>
      </w:pPr>
      <w:r>
        <w:t xml:space="preserve">Using </w:t>
      </w:r>
      <w:r w:rsidR="00113895" w:rsidRPr="009F36A6">
        <w:t xml:space="preserve">the quartz-helium technique </w:t>
      </w:r>
      <w:r w:rsidR="00113895">
        <w:t xml:space="preserve">a reasonably well constrained </w:t>
      </w:r>
      <w:r>
        <w:t xml:space="preserve">vertical </w:t>
      </w:r>
      <w:r w:rsidR="00113895" w:rsidRPr="009F36A6">
        <w:t xml:space="preserve">hydraulic conductivity </w:t>
      </w:r>
      <w:r>
        <w:t xml:space="preserve">was </w:t>
      </w:r>
      <w:r w:rsidR="00113895" w:rsidRPr="009F36A6">
        <w:t>derived</w:t>
      </w:r>
      <w:r w:rsidR="00113895">
        <w:t>.</w:t>
      </w:r>
      <w:r w:rsidR="00113895" w:rsidRPr="009F36A6">
        <w:t xml:space="preserve"> </w:t>
      </w:r>
      <w:r w:rsidR="00113895">
        <w:t xml:space="preserve">The </w:t>
      </w:r>
      <w:r>
        <w:t xml:space="preserve">associated </w:t>
      </w:r>
      <w:r w:rsidR="00113895">
        <w:t xml:space="preserve">uncertainty of </w:t>
      </w:r>
      <w:r>
        <w:t xml:space="preserve">approximately </w:t>
      </w:r>
      <w:r w:rsidR="00113895">
        <w:t xml:space="preserve">one order of magnitude </w:t>
      </w:r>
      <w:r w:rsidR="00F160DB">
        <w:t xml:space="preserve">(or larger if </w:t>
      </w:r>
      <w:r w:rsidR="00F160DB" w:rsidRPr="00F160DB">
        <w:rPr>
          <w:i/>
        </w:rPr>
        <w:t>K</w:t>
      </w:r>
      <w:r w:rsidR="00F160DB">
        <w:t xml:space="preserve"> values lower than the current minimum of 0.9 × 10</w:t>
      </w:r>
      <w:r w:rsidR="00F160DB">
        <w:rPr>
          <w:vertAlign w:val="superscript"/>
        </w:rPr>
        <w:t>-7</w:t>
      </w:r>
      <w:r w:rsidR="00F160DB">
        <w:t xml:space="preserve"> m/day are considered) </w:t>
      </w:r>
      <w:r w:rsidR="00113895">
        <w:t xml:space="preserve">may seem large, but </w:t>
      </w:r>
      <w:r>
        <w:t xml:space="preserve">for such </w:t>
      </w:r>
      <w:r w:rsidR="00113895">
        <w:t xml:space="preserve">low </w:t>
      </w:r>
      <w:proofErr w:type="spellStart"/>
      <w:r w:rsidR="00113895" w:rsidRPr="00974F2F">
        <w:rPr>
          <w:i/>
        </w:rPr>
        <w:t>K</w:t>
      </w:r>
      <w:r w:rsidRPr="00A145C6">
        <w:rPr>
          <w:i/>
          <w:vertAlign w:val="subscript"/>
        </w:rPr>
        <w:t>v</w:t>
      </w:r>
      <w:proofErr w:type="spellEnd"/>
      <w:r w:rsidR="00113895">
        <w:t xml:space="preserve"> values this uncertainty is </w:t>
      </w:r>
      <w:r w:rsidR="00473324">
        <w:t>considered</w:t>
      </w:r>
      <w:r>
        <w:t xml:space="preserve"> </w:t>
      </w:r>
      <w:r w:rsidR="00113895">
        <w:t>acceptable</w:t>
      </w:r>
      <w:r>
        <w:t>,</w:t>
      </w:r>
      <w:r w:rsidR="00113895">
        <w:t xml:space="preserve"> </w:t>
      </w:r>
      <w:r w:rsidR="00974F2F">
        <w:t xml:space="preserve">because inter-aquifer leakage </w:t>
      </w:r>
      <w:r w:rsidR="009352AC">
        <w:t xml:space="preserve">at the well location </w:t>
      </w:r>
      <w:r w:rsidR="00974F2F">
        <w:t>would be insignificant.</w:t>
      </w:r>
      <w:r w:rsidR="00113895">
        <w:t xml:space="preserve"> </w:t>
      </w:r>
      <w:r w:rsidR="00113895" w:rsidRPr="00A7641C">
        <w:t xml:space="preserve">We did not pursue deriving a quantitative uncertainty about </w:t>
      </w:r>
      <w:proofErr w:type="spellStart"/>
      <w:r w:rsidR="00113895" w:rsidRPr="00A7641C">
        <w:rPr>
          <w:i/>
        </w:rPr>
        <w:t>K</w:t>
      </w:r>
      <w:r w:rsidRPr="00F93848">
        <w:rPr>
          <w:i/>
          <w:vertAlign w:val="subscript"/>
        </w:rPr>
        <w:t>v</w:t>
      </w:r>
      <w:proofErr w:type="spellEnd"/>
      <w:r w:rsidR="00113895" w:rsidRPr="00A7641C">
        <w:t xml:space="preserve"> because transient helium distributions greatly complicates the modelling procedure such that Monte Carlo-type randomisation approaches similar to those of Smith </w:t>
      </w:r>
      <w:r w:rsidR="00113895" w:rsidRPr="00F4792D">
        <w:fldChar w:fldCharType="begin"/>
      </w:r>
      <w:r w:rsidR="002D3033">
        <w:instrText xml:space="preserve"> ADDIN EN.CITE &lt;EndNote&gt;&lt;Cite ExcludeAuth="1"&gt;&lt;Author&gt;Smith&lt;/Author&gt;&lt;Year&gt;2015&lt;/Year&gt;&lt;RecNum&gt;8&lt;/RecNum&gt;&lt;IDText&gt;Geochemical baseline monitoring: quartz-helium trial. Final Report.&lt;/IDText&gt;&lt;DisplayText&gt;(2015)&lt;/DisplayText&gt;&lt;record&gt;&lt;rec-number&gt;8&lt;/rec-number&gt;&lt;foreign-keys&gt;&lt;key app="EN" db-id="xsexsdeavw900aew9xqxrzzyttv0wxs0rf9r" timestamp="1520396234"&gt;8&lt;/key&gt;&lt;/foreign-keys&gt;&lt;ref-type name="Book"&gt;6&lt;/ref-type&gt;&lt;contributors&gt;&lt;authors&gt;&lt;author&gt;Smith, Stanley D&lt;/author&gt;&lt;/authors&gt;&lt;/contributors&gt;&lt;titles&gt;&lt;title&gt;Geochemical baseline monitoring: quartz-helium trial. Final Report.&lt;/title&gt;&lt;/titles&gt;&lt;dates&gt;&lt;year&gt;2015&lt;/year&gt;&lt;/dates&gt;&lt;pub-location&gt;Australia&lt;/pub-location&gt;&lt;publisher&gt;CSIRO&lt;/publisher&gt;&lt;isbn&gt;978-1-4863-0583-4&lt;/isbn&gt;&lt;urls&gt;&lt;/urls&gt;&lt;/record&gt;&lt;/Cite&gt;&lt;/EndNote&gt;</w:instrText>
      </w:r>
      <w:r w:rsidR="00113895" w:rsidRPr="00F4792D">
        <w:fldChar w:fldCharType="separate"/>
      </w:r>
      <w:r w:rsidR="00113895" w:rsidRPr="00A7641C">
        <w:rPr>
          <w:noProof/>
        </w:rPr>
        <w:t>(2015)</w:t>
      </w:r>
      <w:r w:rsidR="00113895" w:rsidRPr="00F4792D">
        <w:fldChar w:fldCharType="end"/>
      </w:r>
      <w:r w:rsidR="00113895" w:rsidRPr="00A7641C">
        <w:t xml:space="preserve"> has proven </w:t>
      </w:r>
      <w:r w:rsidR="00A145C6">
        <w:t>beyond the scope of this project</w:t>
      </w:r>
      <w:r w:rsidR="00113895" w:rsidRPr="00A7641C">
        <w:t>.</w:t>
      </w:r>
    </w:p>
    <w:p w14:paraId="3DB56D66" w14:textId="2F8444E2" w:rsidR="00263A22" w:rsidRPr="009F36A6" w:rsidRDefault="00365864" w:rsidP="00C07A66">
      <w:pPr>
        <w:pStyle w:val="BodyText"/>
      </w:pPr>
      <w:r>
        <w:t>T</w:t>
      </w:r>
      <w:r w:rsidR="00263A22">
        <w:t>ransien</w:t>
      </w:r>
      <w:r>
        <w:t xml:space="preserve">ce in vertical profiles of aquitard </w:t>
      </w:r>
      <w:r w:rsidR="00263A22">
        <w:t xml:space="preserve">helium </w:t>
      </w:r>
      <w:r>
        <w:t xml:space="preserve">concentrations has previously been observed </w:t>
      </w:r>
      <w:r w:rsidR="004412C3">
        <w:t xml:space="preserve">in other </w:t>
      </w:r>
      <w:r>
        <w:t xml:space="preserve">groundwater </w:t>
      </w:r>
      <w:r w:rsidR="004412C3">
        <w:t>basin</w:t>
      </w:r>
      <w:r>
        <w:t>s,</w:t>
      </w:r>
      <w:r w:rsidR="004412C3">
        <w:t xml:space="preserve"> including the Eromanga Basin </w:t>
      </w:r>
      <w:r w:rsidR="004412C3">
        <w:fldChar w:fldCharType="begin">
          <w:fldData xml:space="preserve">PEVuZE5vdGU+PENpdGU+PEF1dGhvcj5HYXJkbmVyPC9BdXRob3I+PFllYXI+MjAxMjwvWWVhcj48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</w:fldData>
        </w:fldChar>
      </w:r>
      <w:r w:rsidR="002D3033">
        <w:instrText xml:space="preserve"> ADDIN EN.CITE </w:instrText>
      </w:r>
      <w:r w:rsidR="002D3033">
        <w:fldChar w:fldCharType="begin">
          <w:fldData xml:space="preserve">PEVuZE5vdGU+PENpdGU+PEF1dGhvcj5HYXJkbmVyPC9BdXRob3I+PFllYXI+MjAxMjwvWWVhcj48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</w:fldData>
        </w:fldChar>
      </w:r>
      <w:r w:rsidR="002D3033">
        <w:instrText xml:space="preserve"> ADDIN EN.CITE.DATA </w:instrText>
      </w:r>
      <w:r w:rsidR="002D3033">
        <w:fldChar w:fldCharType="end"/>
      </w:r>
      <w:r w:rsidR="004412C3">
        <w:fldChar w:fldCharType="separate"/>
      </w:r>
      <w:r w:rsidR="004412C3">
        <w:rPr>
          <w:noProof/>
        </w:rPr>
        <w:t>(Gardner</w:t>
      </w:r>
      <w:r w:rsidR="004412C3" w:rsidRPr="004412C3">
        <w:rPr>
          <w:i/>
          <w:noProof/>
        </w:rPr>
        <w:t xml:space="preserve"> et al.</w:t>
      </w:r>
      <w:r w:rsidR="004412C3">
        <w:rPr>
          <w:noProof/>
        </w:rPr>
        <w:t xml:space="preserve"> 2012)</w:t>
      </w:r>
      <w:r w:rsidR="004412C3">
        <w:fldChar w:fldCharType="end"/>
      </w:r>
      <w:r>
        <w:t xml:space="preserve"> </w:t>
      </w:r>
      <w:r w:rsidR="004412C3">
        <w:t xml:space="preserve">and the Adelaide Plains Basin </w:t>
      </w:r>
      <w:r w:rsidR="004412C3">
        <w:fldChar w:fldCharType="begin"/>
      </w:r>
      <w:r w:rsidR="002D3033">
        <w:instrText xml:space="preserve"> ADDIN EN.CITE &lt;EndNote&gt;&lt;Cite&gt;&lt;Author&gt;Bresciani&lt;/Author&gt;&lt;Year&gt;2015&lt;/Year&gt;&lt;RecNum&gt;31&lt;/RecNum&gt;&lt;IDText&gt;Assessment of Adelaide Plains Groundwater Resources: Appendices Part I – Field and Desktop Investigations, Goyder Institute for Water Research Technical Report Series No. 15/32&lt;/IDText&gt;&lt;DisplayText&gt;(Bresciani&lt;style face="italic"&gt; et al.&lt;/style&gt; 2015)&lt;/DisplayText&gt;&lt;record&gt;&lt;rec-number&gt;31&lt;/rec-number&gt;&lt;foreign-keys&gt;&lt;key app="EN" db-id="xsexsdeavw900aew9xqxrzzyttv0wxs0rf9r" timestamp="1520396244"&gt;31&lt;/key&gt;&lt;/foreign-keys&gt;&lt;ref-type name="Report"&gt;27&lt;/ref-type&gt;&lt;contributors&gt;&lt;authors&gt;&lt;author&gt;Bresciani, E Batelaan, O&lt;/author&gt;&lt;author&gt;Banks, EW&lt;/author&gt;&lt;author&gt;Barnett, SR&lt;/author&gt;&lt;author&gt;Batlle-Aguilar, J&lt;/author&gt;&lt;author&gt;Cook, PG&lt;/author&gt;&lt;author&gt;Costar, A&lt;/author&gt;&lt;author&gt;Cranswick, RH&lt;/author&gt;&lt;author&gt;Doherty, J&lt;/author&gt;&lt;author&gt;Green, G&lt;/author&gt;&lt;author&gt;Kozuskanich, J&lt;/author&gt;&lt;author&gt;Partington, D&lt;/author&gt;&lt;author&gt;Pool, M&lt;/author&gt;&lt;author&gt;Post, VEA&lt;/author&gt;&lt;author&gt;Simmons, CT&lt;/author&gt;&lt;author&gt;Smerdon, BD&lt;/author&gt;&lt;author&gt;Smith, SD&lt;/author&gt;&lt;author&gt;Turnadge, C&lt;/author&gt;&lt;author&gt;Villeneuve, S&lt;/author&gt;&lt;author&gt;Werner,  AD&lt;/author&gt;&lt;author&gt;White, N&lt;/author&gt;&lt;author&gt;Xie, Y&lt;/author&gt;&lt;/authors&gt;&lt;/contributors&gt;&lt;titles&gt;&lt;title&gt;Assessment of Adelaide Plains Groundwater Resources: Appendices Part I – Field and Desktop Investigations, Goyder Institute for Water Research Technical Report Series No. 15/32&lt;/title&gt;&lt;/titles&gt;&lt;dates&gt;&lt;year&gt;2015&lt;/year&gt;&lt;/dates&gt;&lt;pub-location&gt;Adelaide, South Australia&lt;/pub-location&gt;&lt;urls&gt;&lt;/urls&gt;&lt;/record&gt;&lt;/Cite&gt;&lt;/EndNote&gt;</w:instrText>
      </w:r>
      <w:r w:rsidR="004412C3">
        <w:fldChar w:fldCharType="separate"/>
      </w:r>
      <w:r w:rsidR="004412C3">
        <w:rPr>
          <w:noProof/>
        </w:rPr>
        <w:t>(Bresciani</w:t>
      </w:r>
      <w:r w:rsidR="004412C3" w:rsidRPr="0046478A">
        <w:rPr>
          <w:i/>
          <w:noProof/>
        </w:rPr>
        <w:t xml:space="preserve"> et al.</w:t>
      </w:r>
      <w:r w:rsidR="004412C3">
        <w:rPr>
          <w:noProof/>
        </w:rPr>
        <w:t xml:space="preserve"> 2015)</w:t>
      </w:r>
      <w:r w:rsidR="004412C3">
        <w:fldChar w:fldCharType="end"/>
      </w:r>
      <w:r>
        <w:t>, both of which are located in Australia</w:t>
      </w:r>
      <w:r w:rsidR="004412C3">
        <w:t xml:space="preserve">. Continental helium fluxes are known to be spatially and temporally variable </w:t>
      </w:r>
      <w:r w:rsidR="004412C3">
        <w:fldChar w:fldCharType="begin"/>
      </w:r>
      <w:r w:rsidR="002D3033">
        <w:instrText xml:space="preserve"> ADDIN EN.CITE &lt;EndNote&gt;&lt;Cite&gt;&lt;Author&gt;Torgersen&lt;/Author&gt;&lt;Year&gt;2010&lt;/Year&gt;&lt;RecNum&gt;32&lt;/RecNum&gt;&lt;IDText&gt;Continental degassing flux of 4He and its variability&lt;/IDText&gt;&lt;DisplayText&gt;(Torgersen 2010)&lt;/DisplayText&gt;&lt;record&gt;&lt;rec-number&gt;32&lt;/rec-number&gt;&lt;foreign-keys&gt;&lt;key app="EN" db-id="xsexsdeavw900aew9xqxrzzyttv0wxs0rf9r" timestamp="1520396244"&gt;32&lt;/key&gt;&lt;/foreign-keys&gt;&lt;ref-type name="Journal Article"&gt;17&lt;/ref-type&gt;&lt;contributors&gt;&lt;authors&gt;&lt;author&gt;Torgersen, T.&lt;/author&gt;&lt;/authors&gt;&lt;/contributors&gt;&lt;titles&gt;&lt;title&gt;Continental degassing flux of 4He and its variability&lt;/title&gt;&lt;secondary-title&gt;Geochemistry Geophysics Geosystems&lt;/secondary-title&gt;&lt;short-title&gt;Continental degassing flux of 4He and its variability&lt;/short-title&gt;&lt;/titles&gt;&lt;periodical&gt;&lt;full-title&gt;Geochemistry Geophysics Geosystems&lt;/full-title&gt;&lt;/periodical&gt;&lt;pages&gt;15&lt;/pages&gt;&lt;volume&gt;11&lt;/volume&gt;&lt;number&gt;6&lt;/number&gt;&lt;dates&gt;&lt;year&gt;2010&lt;/year&gt;&lt;/dates&gt;&lt;urls&gt;&lt;/urls&gt;&lt;/record&gt;&lt;/Cite&gt;&lt;/EndNote&gt;</w:instrText>
      </w:r>
      <w:r w:rsidR="004412C3">
        <w:fldChar w:fldCharType="separate"/>
      </w:r>
      <w:r w:rsidR="004412C3">
        <w:rPr>
          <w:noProof/>
        </w:rPr>
        <w:t>(Torgersen 2010)</w:t>
      </w:r>
      <w:r w:rsidR="004412C3">
        <w:fldChar w:fldCharType="end"/>
      </w:r>
      <w:r w:rsidR="004412C3">
        <w:t xml:space="preserve">, which may explain the </w:t>
      </w:r>
      <w:r w:rsidR="00FC08BF">
        <w:t xml:space="preserve">seemingly </w:t>
      </w:r>
      <w:r w:rsidR="004412C3">
        <w:t xml:space="preserve">transient </w:t>
      </w:r>
      <w:r w:rsidR="00FC08BF">
        <w:t>distribution of helium</w:t>
      </w:r>
      <w:r w:rsidR="004412C3">
        <w:t xml:space="preserve"> </w:t>
      </w:r>
      <w:r>
        <w:t xml:space="preserve">observed </w:t>
      </w:r>
      <w:r w:rsidR="004412C3">
        <w:t>in the Gunnedah Basin.</w:t>
      </w:r>
      <w:r w:rsidR="00FC08BF">
        <w:t xml:space="preserve"> Heterogeneities in geological properties may also affect the helium distribution.</w:t>
      </w:r>
    </w:p>
    <w:p w14:paraId="2F0FC907" w14:textId="71A00C75" w:rsidR="00113895" w:rsidRDefault="00365864" w:rsidP="00C07A66">
      <w:pPr>
        <w:pStyle w:val="BodyText"/>
      </w:pPr>
      <w:r>
        <w:t>A</w:t>
      </w:r>
      <w:r w:rsidR="00113895" w:rsidRPr="009F36A6">
        <w:t xml:space="preserve">pplication of the quartz-helium method to other parts of the </w:t>
      </w:r>
      <w:r>
        <w:t>Gunnedah B</w:t>
      </w:r>
      <w:r w:rsidR="00113895" w:rsidRPr="009F36A6">
        <w:t xml:space="preserve">asin </w:t>
      </w:r>
      <w:r w:rsidR="00113895">
        <w:t xml:space="preserve">to derive </w:t>
      </w:r>
      <w:r>
        <w:t xml:space="preserve">estimates of aquitard </w:t>
      </w:r>
      <w:proofErr w:type="spellStart"/>
      <w:r w:rsidR="00113895" w:rsidRPr="00A145C6">
        <w:rPr>
          <w:i/>
        </w:rPr>
        <w:t>K</w:t>
      </w:r>
      <w:r w:rsidRPr="00A145C6">
        <w:rPr>
          <w:i/>
          <w:vertAlign w:val="subscript"/>
        </w:rPr>
        <w:t>v</w:t>
      </w:r>
      <w:proofErr w:type="spellEnd"/>
      <w:r w:rsidR="00113895">
        <w:t xml:space="preserve"> </w:t>
      </w:r>
      <w:r w:rsidR="00113895" w:rsidRPr="009F36A6">
        <w:t xml:space="preserve">would </w:t>
      </w:r>
      <w:r>
        <w:t xml:space="preserve">require </w:t>
      </w:r>
      <w:r w:rsidR="00113895" w:rsidRPr="009F36A6">
        <w:t>carefully select</w:t>
      </w:r>
      <w:r>
        <w:t>ion</w:t>
      </w:r>
      <w:r w:rsidR="00113895" w:rsidRPr="009F36A6">
        <w:t xml:space="preserve"> </w:t>
      </w:r>
      <w:r>
        <w:t xml:space="preserve">of </w:t>
      </w:r>
      <w:r w:rsidR="00A145C6">
        <w:t>aquitard thickness, temperature and hydraulic properties</w:t>
      </w:r>
      <w:r>
        <w:t xml:space="preserve"> </w:t>
      </w:r>
      <w:r w:rsidR="00113895" w:rsidRPr="009F36A6">
        <w:t xml:space="preserve">to ensure </w:t>
      </w:r>
      <w:r w:rsidR="000F0838">
        <w:t xml:space="preserve">that equilibria between </w:t>
      </w:r>
      <w:r w:rsidR="00113895" w:rsidRPr="009F36A6">
        <w:t>quartz</w:t>
      </w:r>
      <w:r w:rsidR="000F0838">
        <w:t xml:space="preserve"> and </w:t>
      </w:r>
      <w:r w:rsidR="00113895" w:rsidRPr="009F36A6">
        <w:t>pore</w:t>
      </w:r>
      <w:r w:rsidR="00113895">
        <w:t xml:space="preserve"> </w:t>
      </w:r>
      <w:r w:rsidR="00113895" w:rsidRPr="009F36A6">
        <w:t xml:space="preserve">water helium </w:t>
      </w:r>
      <w:r w:rsidR="000F0838">
        <w:t xml:space="preserve">concentrations </w:t>
      </w:r>
      <w:r w:rsidR="00113895" w:rsidRPr="009F36A6">
        <w:t>could be expected.</w:t>
      </w:r>
      <w:r w:rsidR="00860236">
        <w:t xml:space="preserve"> </w:t>
      </w:r>
      <w:r w:rsidR="000F0838">
        <w:t>For example, i</w:t>
      </w:r>
      <w:r w:rsidR="00113895">
        <w:t xml:space="preserve">n </w:t>
      </w:r>
      <w:r w:rsidR="000F0838">
        <w:t xml:space="preserve">the present </w:t>
      </w:r>
      <w:r w:rsidR="00113895">
        <w:t>study</w:t>
      </w:r>
      <w:r w:rsidR="00A145C6">
        <w:t>,</w:t>
      </w:r>
      <w:r w:rsidR="00113895" w:rsidRPr="009F36A6">
        <w:t xml:space="preserve"> </w:t>
      </w:r>
      <w:r w:rsidR="000F0838">
        <w:t xml:space="preserve">aquitard </w:t>
      </w:r>
      <w:r w:rsidR="00113895" w:rsidRPr="009F36A6">
        <w:t>core</w:t>
      </w:r>
      <w:r w:rsidR="000F0838">
        <w:t xml:space="preserve"> sample</w:t>
      </w:r>
      <w:r w:rsidR="00113895" w:rsidRPr="009F36A6">
        <w:t xml:space="preserve">s </w:t>
      </w:r>
      <w:r w:rsidR="000F0838">
        <w:t xml:space="preserve">from the </w:t>
      </w:r>
      <w:proofErr w:type="spellStart"/>
      <w:r w:rsidR="000F0838" w:rsidRPr="000F0838">
        <w:t>Slacksmith</w:t>
      </w:r>
      <w:proofErr w:type="spellEnd"/>
      <w:r w:rsidR="000F0838" w:rsidRPr="000F0838">
        <w:t xml:space="preserve"> 1 </w:t>
      </w:r>
      <w:proofErr w:type="spellStart"/>
      <w:r w:rsidR="00A145C6">
        <w:t>corehole</w:t>
      </w:r>
      <w:proofErr w:type="spellEnd"/>
      <w:r w:rsidR="000F0838">
        <w:t xml:space="preserve"> </w:t>
      </w:r>
      <w:r w:rsidR="00113895" w:rsidRPr="009F36A6">
        <w:t xml:space="preserve">were </w:t>
      </w:r>
      <w:r w:rsidR="000F0838">
        <w:t xml:space="preserve">selected </w:t>
      </w:r>
      <w:r w:rsidR="00113895" w:rsidRPr="009F36A6">
        <w:t>because the Watermark and Po</w:t>
      </w:r>
      <w:r w:rsidR="00113895">
        <w:t>r</w:t>
      </w:r>
      <w:r w:rsidR="00113895" w:rsidRPr="009F36A6">
        <w:t xml:space="preserve">cupine Formations were quite deep </w:t>
      </w:r>
      <w:r w:rsidR="000F0838">
        <w:t xml:space="preserve">at this location; therefore subsurface </w:t>
      </w:r>
      <w:r w:rsidR="00113895" w:rsidRPr="009F36A6">
        <w:t>temperature</w:t>
      </w:r>
      <w:r w:rsidR="000F0838">
        <w:t>s</w:t>
      </w:r>
      <w:r w:rsidR="00113895" w:rsidRPr="009F36A6">
        <w:t xml:space="preserve"> </w:t>
      </w:r>
      <w:r w:rsidR="000F0838">
        <w:t xml:space="preserve">were sufficiently </w:t>
      </w:r>
      <w:r w:rsidR="00113895" w:rsidRPr="009F36A6">
        <w:t>high</w:t>
      </w:r>
      <w:r w:rsidR="00113895">
        <w:t xml:space="preserve"> to enhance helium diffusion</w:t>
      </w:r>
      <w:r w:rsidR="00A145C6">
        <w:t xml:space="preserve"> in quartz</w:t>
      </w:r>
      <w:r w:rsidR="00113895">
        <w:t xml:space="preserve"> and </w:t>
      </w:r>
      <w:r w:rsidR="000F0838">
        <w:t xml:space="preserve">thereby </w:t>
      </w:r>
      <w:r w:rsidR="00113895">
        <w:t>establish equilibrium conditions required for analysis.</w:t>
      </w:r>
      <w:r w:rsidR="00113895" w:rsidRPr="009F36A6">
        <w:t xml:space="preserve"> </w:t>
      </w:r>
    </w:p>
    <w:p w14:paraId="00CD1CA2" w14:textId="490891BD" w:rsidR="0074354E" w:rsidRPr="009F36A6" w:rsidRDefault="0074354E" w:rsidP="0074354E">
      <w:pPr>
        <w:pStyle w:val="BodyText"/>
      </w:pPr>
      <w:r w:rsidRPr="0074354E">
        <w:t xml:space="preserve">In a similar study using cores samples from </w:t>
      </w:r>
      <w:r>
        <w:t xml:space="preserve">several different sites in </w:t>
      </w:r>
      <w:r w:rsidRPr="0074354E">
        <w:t>a GAB aquitard in South Australia, Gardner et al. (2012) obtained best-fit formation-scale hydraulic conductivities that ranged from 2</w:t>
      </w:r>
      <w:r>
        <w:t>×</w:t>
      </w:r>
      <w:r w:rsidRPr="0074354E">
        <w:t>10</w:t>
      </w:r>
      <w:r w:rsidRPr="0074354E">
        <w:rPr>
          <w:vertAlign w:val="superscript"/>
        </w:rPr>
        <w:t>-9</w:t>
      </w:r>
      <w:r w:rsidRPr="0074354E">
        <w:t xml:space="preserve"> m/s to </w:t>
      </w:r>
      <w:r>
        <w:t xml:space="preserve">≤ </w:t>
      </w:r>
      <w:r w:rsidRPr="0074354E">
        <w:t>1</w:t>
      </w:r>
      <w:r>
        <w:t>×</w:t>
      </w:r>
      <w:r w:rsidRPr="0074354E">
        <w:t>10</w:t>
      </w:r>
      <w:r w:rsidRPr="0074354E">
        <w:rPr>
          <w:vertAlign w:val="superscript"/>
        </w:rPr>
        <w:t>-12</w:t>
      </w:r>
      <w:r w:rsidRPr="0074354E">
        <w:t xml:space="preserve"> m/s with corresponding fluid fluxes ranging from 2</w:t>
      </w:r>
      <w:r>
        <w:t>×</w:t>
      </w:r>
      <w:r w:rsidRPr="0074354E">
        <w:t>10</w:t>
      </w:r>
      <w:r w:rsidRPr="0074354E">
        <w:rPr>
          <w:vertAlign w:val="superscript"/>
        </w:rPr>
        <w:t>-10</w:t>
      </w:r>
      <w:r w:rsidRPr="0074354E">
        <w:t xml:space="preserve"> to </w:t>
      </w:r>
      <w:r>
        <w:t xml:space="preserve">≤ </w:t>
      </w:r>
      <w:r w:rsidRPr="0074354E">
        <w:t>1</w:t>
      </w:r>
      <w:r>
        <w:t>×</w:t>
      </w:r>
      <w:r w:rsidRPr="0074354E">
        <w:t>10</w:t>
      </w:r>
      <w:r w:rsidRPr="0074354E">
        <w:rPr>
          <w:vertAlign w:val="superscript"/>
        </w:rPr>
        <w:t>-13</w:t>
      </w:r>
      <w:r w:rsidRPr="0074354E">
        <w:t xml:space="preserve"> m/s. </w:t>
      </w:r>
      <w:r w:rsidR="00E50DBB" w:rsidRPr="00E50DBB">
        <w:t xml:space="preserve">Additional variability was observed using the </w:t>
      </w:r>
      <w:r w:rsidR="00480502">
        <w:t>measur</w:t>
      </w:r>
      <w:r w:rsidR="00E50DBB" w:rsidRPr="00E50DBB">
        <w:t xml:space="preserve">ed </w:t>
      </w:r>
      <w:r w:rsidR="00E50DBB">
        <w:t xml:space="preserve">helium </w:t>
      </w:r>
      <w:r w:rsidR="00E50DBB" w:rsidRPr="00E50DBB">
        <w:t xml:space="preserve">concentrations in shallow samples: </w:t>
      </w:r>
      <w:r w:rsidR="00E50DBB">
        <w:t xml:space="preserve">this could be explained when </w:t>
      </w:r>
      <w:r w:rsidR="00E50DBB" w:rsidRPr="00E50DBB">
        <w:t xml:space="preserve">the vertical helium flux through the aquitard </w:t>
      </w:r>
      <w:r w:rsidR="00E50DBB">
        <w:t xml:space="preserve">could </w:t>
      </w:r>
      <w:r w:rsidR="00E50DBB" w:rsidRPr="00E50DBB">
        <w:t>var</w:t>
      </w:r>
      <w:r w:rsidR="00E50DBB">
        <w:t>y</w:t>
      </w:r>
      <w:r w:rsidR="00E50DBB" w:rsidRPr="00E50DBB">
        <w:t xml:space="preserve"> by three orders of magnitude across their study area.</w:t>
      </w:r>
      <w:r w:rsidR="00E67AF0">
        <w:t xml:space="preserve"> </w:t>
      </w:r>
      <w:r>
        <w:t>These results</w:t>
      </w:r>
      <w:r w:rsidRPr="0074354E">
        <w:t xml:space="preserve"> indicate that substantial preferential flow paths exist,</w:t>
      </w:r>
      <w:r>
        <w:t xml:space="preserve"> with</w:t>
      </w:r>
      <w:r w:rsidRPr="0074354E">
        <w:t xml:space="preserve"> vertical fluid flux</w:t>
      </w:r>
      <w:r>
        <w:t>es</w:t>
      </w:r>
      <w:r w:rsidRPr="0074354E">
        <w:t xml:space="preserve"> through the aquitard </w:t>
      </w:r>
      <w:r>
        <w:t xml:space="preserve">that, at some locations, </w:t>
      </w:r>
      <w:r w:rsidRPr="0074354E">
        <w:t>can be up to</w:t>
      </w:r>
      <w:r>
        <w:t xml:space="preserve"> </w:t>
      </w:r>
      <w:r w:rsidRPr="0074354E">
        <w:t>1000 times higher than that derived from the core profiles. Thus,</w:t>
      </w:r>
      <w:r>
        <w:t xml:space="preserve"> </w:t>
      </w:r>
      <w:r w:rsidRPr="0074354E">
        <w:t>extrapolating the results of a few core profiles to a large area cannot</w:t>
      </w:r>
      <w:r>
        <w:t xml:space="preserve"> </w:t>
      </w:r>
      <w:r w:rsidRPr="0074354E">
        <w:t>be justified without an associated regional sampling campaign.</w:t>
      </w:r>
      <w:r>
        <w:t xml:space="preserve"> </w:t>
      </w:r>
    </w:p>
    <w:p w14:paraId="0B9FE551" w14:textId="2A6A54D0" w:rsidR="00113895" w:rsidRDefault="00113895" w:rsidP="00113895">
      <w:pPr>
        <w:pStyle w:val="Heading2"/>
        <w:keepNext w:val="0"/>
        <w:keepLines w:val="0"/>
        <w:widowControl w:val="0"/>
        <w:tabs>
          <w:tab w:val="clear" w:pos="1134"/>
        </w:tabs>
        <w:suppressAutoHyphens/>
        <w:autoSpaceDE w:val="0"/>
        <w:autoSpaceDN w:val="0"/>
        <w:adjustRightInd w:val="0"/>
        <w:spacing w:before="227" w:after="113"/>
        <w:ind w:left="576" w:hanging="576"/>
        <w:textAlignment w:val="center"/>
      </w:pPr>
      <w:bookmarkStart w:id="74" w:name="_Toc461448641"/>
      <w:bookmarkStart w:id="75" w:name="_Toc469644615"/>
      <w:r>
        <w:t xml:space="preserve">Effects of </w:t>
      </w:r>
      <w:proofErr w:type="spellStart"/>
      <w:r>
        <w:t>linearisation</w:t>
      </w:r>
      <w:bookmarkEnd w:id="74"/>
      <w:bookmarkEnd w:id="75"/>
      <w:proofErr w:type="spellEnd"/>
    </w:p>
    <w:p w14:paraId="102D0AC1" w14:textId="43304E1A" w:rsidR="00113895" w:rsidRDefault="000F0838" w:rsidP="00C07A66">
      <w:pPr>
        <w:pStyle w:val="BodyText"/>
      </w:pPr>
      <w:r>
        <w:t>M</w:t>
      </w:r>
      <w:r w:rsidR="00113895">
        <w:t xml:space="preserve">odelling </w:t>
      </w:r>
      <w:r>
        <w:t xml:space="preserve">of </w:t>
      </w:r>
      <w:r w:rsidR="00113895">
        <w:t xml:space="preserve">quartz – pore water helium equilibrium is a valuable tool that </w:t>
      </w:r>
      <w:r>
        <w:t xml:space="preserve">may </w:t>
      </w:r>
      <w:r w:rsidR="00113895">
        <w:t xml:space="preserve">be used to </w:t>
      </w:r>
      <w:r>
        <w:t xml:space="preserve">identify </w:t>
      </w:r>
      <w:r w:rsidR="00113895">
        <w:t xml:space="preserve">aquitards </w:t>
      </w:r>
      <w:r>
        <w:t xml:space="preserve">for which </w:t>
      </w:r>
      <w:r w:rsidR="00113895">
        <w:t xml:space="preserve">the quartz-helium method </w:t>
      </w:r>
      <w:r>
        <w:t xml:space="preserve">may provide meaningful </w:t>
      </w:r>
      <w:r w:rsidR="00113895">
        <w:t xml:space="preserve">results. </w:t>
      </w:r>
      <w:r w:rsidR="00010C35">
        <w:t xml:space="preserve">The </w:t>
      </w:r>
      <w:proofErr w:type="spellStart"/>
      <w:r w:rsidR="00010C35">
        <w:t>linearisation</w:t>
      </w:r>
      <w:proofErr w:type="spellEnd"/>
      <w:r w:rsidR="00010C35">
        <w:t xml:space="preserve"> of the </w:t>
      </w:r>
      <w:r>
        <w:t xml:space="preserve">helium </w:t>
      </w:r>
      <w:r w:rsidR="00010C35">
        <w:t xml:space="preserve">diffusion process in quartz </w:t>
      </w:r>
      <w:r>
        <w:t xml:space="preserve">grains </w:t>
      </w:r>
      <w:r w:rsidR="00010C35">
        <w:t>(i.e.</w:t>
      </w:r>
      <w:r>
        <w:t>,</w:t>
      </w:r>
      <w:r w:rsidR="00010C35">
        <w:t xml:space="preserve"> the replacement of </w:t>
      </w:r>
      <w:r w:rsidR="00010C35" w:rsidRPr="00010C35">
        <w:rPr>
          <w:i/>
        </w:rPr>
        <w:t>D</w:t>
      </w:r>
      <w:r w:rsidR="00010C35">
        <w:t xml:space="preserve"> with </w:t>
      </w:r>
      <w:r w:rsidR="00010C35" w:rsidRPr="00010C35">
        <w:rPr>
          <w:i/>
        </w:rPr>
        <w:t>k</w:t>
      </w:r>
      <w:r w:rsidR="00010C35">
        <w:t xml:space="preserve">) greatly simplifies the modelling process by avoiding </w:t>
      </w:r>
      <w:r>
        <w:t xml:space="preserve">the need to solve a transient </w:t>
      </w:r>
      <w:r w:rsidR="00010C35">
        <w:t xml:space="preserve">partial differential equation. </w:t>
      </w:r>
      <w:r w:rsidR="00113895">
        <w:t xml:space="preserve">However, </w:t>
      </w:r>
      <w:r>
        <w:t xml:space="preserve">the </w:t>
      </w:r>
      <w:proofErr w:type="spellStart"/>
      <w:r w:rsidR="00010C35">
        <w:t>linearisation</w:t>
      </w:r>
      <w:proofErr w:type="spellEnd"/>
      <w:r w:rsidR="00010C35">
        <w:t xml:space="preserve"> </w:t>
      </w:r>
      <w:r>
        <w:t xml:space="preserve">of transient diffusion processes </w:t>
      </w:r>
      <w:r w:rsidR="00113895">
        <w:t>requires some consideration</w:t>
      </w:r>
      <w:r w:rsidR="00010C35">
        <w:t xml:space="preserve"> because of potential </w:t>
      </w:r>
      <w:r>
        <w:t xml:space="preserve">for </w:t>
      </w:r>
      <w:r w:rsidR="00010C35">
        <w:t xml:space="preserve">loss of </w:t>
      </w:r>
      <w:r w:rsidR="004F4A9B">
        <w:t>fine-scale detail</w:t>
      </w:r>
      <w:r w:rsidR="00113895">
        <w:t xml:space="preserve">. </w:t>
      </w:r>
      <w:r>
        <w:t>F</w:t>
      </w:r>
      <w:r w:rsidR="00113895">
        <w:t xml:space="preserve">irst-order </w:t>
      </w:r>
      <w:r>
        <w:t xml:space="preserve">model </w:t>
      </w:r>
      <w:r w:rsidR="00113895">
        <w:t>approximations accurately reproduce the experimental helium release data (</w:t>
      </w:r>
      <w:r w:rsidR="00113895">
        <w:fldChar w:fldCharType="begin"/>
      </w:r>
      <w:r w:rsidR="00113895">
        <w:instrText xml:space="preserve"> REF _Ref463624574 \h </w:instrText>
      </w:r>
      <w:r w:rsidR="00113895">
        <w:fldChar w:fldCharType="separate"/>
      </w:r>
      <w:r w:rsidR="0066372C">
        <w:t xml:space="preserve">Figure </w:t>
      </w:r>
      <w:r w:rsidR="0066372C">
        <w:rPr>
          <w:noProof/>
        </w:rPr>
        <w:t>3</w:t>
      </w:r>
      <w:r w:rsidR="0066372C">
        <w:t>.</w:t>
      </w:r>
      <w:r w:rsidR="0066372C">
        <w:rPr>
          <w:noProof/>
        </w:rPr>
        <w:t>5</w:t>
      </w:r>
      <w:r w:rsidR="00113895">
        <w:fldChar w:fldCharType="end"/>
      </w:r>
      <w:r w:rsidR="00113895">
        <w:t xml:space="preserve">) when </w:t>
      </w:r>
      <w:r>
        <w:t>two or three rate coefficients are used</w:t>
      </w:r>
      <w:r w:rsidR="00113895">
        <w:t xml:space="preserve">. However, as shown in </w:t>
      </w:r>
      <w:r w:rsidR="00113895">
        <w:fldChar w:fldCharType="begin"/>
      </w:r>
      <w:r w:rsidR="00113895">
        <w:instrText xml:space="preserve"> REF _Ref456795216 \h </w:instrText>
      </w:r>
      <w:r w:rsidR="00C07A66">
        <w:instrText xml:space="preserve"> \* MERGEFORMAT </w:instrText>
      </w:r>
      <w:r w:rsidR="00113895">
        <w:fldChar w:fldCharType="separate"/>
      </w:r>
      <w:r w:rsidR="0066372C">
        <w:t xml:space="preserve">Figure </w:t>
      </w:r>
      <w:r w:rsidR="0066372C">
        <w:rPr>
          <w:noProof/>
        </w:rPr>
        <w:t>3.5</w:t>
      </w:r>
      <w:r w:rsidR="00113895">
        <w:fldChar w:fldCharType="end"/>
      </w:r>
      <w:r w:rsidR="00113895">
        <w:t xml:space="preserve">, </w:t>
      </w:r>
      <w:r>
        <w:t>at</w:t>
      </w:r>
      <w:r w:rsidR="00113895">
        <w:t xml:space="preserve"> early times </w:t>
      </w:r>
      <w:r>
        <w:t>(</w:t>
      </w:r>
      <w:r w:rsidR="00113895">
        <w:t>whe</w:t>
      </w:r>
      <w:r>
        <w:t>n</w:t>
      </w:r>
      <w:r w:rsidR="00113895">
        <w:t xml:space="preserve"> experimental data</w:t>
      </w:r>
      <w:r>
        <w:t xml:space="preserve"> are potentially unavailable)</w:t>
      </w:r>
      <w:r w:rsidR="00113895">
        <w:t xml:space="preserve">, </w:t>
      </w:r>
      <w:r>
        <w:t xml:space="preserve">first-order model results differ from those produced by </w:t>
      </w:r>
      <w:r w:rsidR="00113895">
        <w:t>the spherical diffusion model</w:t>
      </w:r>
      <w:r>
        <w:t>.</w:t>
      </w:r>
      <w:r w:rsidR="00113895">
        <w:t xml:space="preserve"> </w:t>
      </w:r>
      <w:r>
        <w:t xml:space="preserve">For this reason, </w:t>
      </w:r>
      <w:r w:rsidR="00113895">
        <w:t xml:space="preserve">the first-order model </w:t>
      </w:r>
      <w:r>
        <w:t xml:space="preserve">was calibrated </w:t>
      </w:r>
      <w:r w:rsidR="00113895">
        <w:t xml:space="preserve">to the </w:t>
      </w:r>
      <w:r>
        <w:t xml:space="preserve">results of the </w:t>
      </w:r>
      <w:r w:rsidR="00113895">
        <w:t xml:space="preserve">spherical model. Without this correction, the diffusion rate </w:t>
      </w:r>
      <w:r>
        <w:t xml:space="preserve">used by </w:t>
      </w:r>
      <w:r w:rsidRPr="000F0838">
        <w:t xml:space="preserve">the first-order model </w:t>
      </w:r>
      <w:r w:rsidR="00113895">
        <w:t xml:space="preserve">is too </w:t>
      </w:r>
      <w:r>
        <w:t>low at</w:t>
      </w:r>
      <w:r w:rsidR="00113895">
        <w:t xml:space="preserve"> early times</w:t>
      </w:r>
      <w:r w:rsidR="001B2191">
        <w:t>. This low rate</w:t>
      </w:r>
      <w:r w:rsidR="00113895" w:rsidRPr="00DE0DA8">
        <w:t xml:space="preserve"> does not characterise diffusion from a spherical object where the majority of the volume</w:t>
      </w:r>
      <w:r w:rsidR="004B5A5B" w:rsidRPr="00DE0DA8">
        <w:t>, and thus helium,</w:t>
      </w:r>
      <w:r w:rsidR="00113895" w:rsidRPr="00DE0DA8">
        <w:t xml:space="preserve"> is contained in the outer 16% of the sphere.</w:t>
      </w:r>
    </w:p>
    <w:p w14:paraId="2B0235AD" w14:textId="0732F868" w:rsidR="00113895" w:rsidRDefault="00B23F15" w:rsidP="00C07A66">
      <w:pPr>
        <w:pStyle w:val="BodyText"/>
      </w:pPr>
      <w:r>
        <w:t xml:space="preserve">The omission </w:t>
      </w:r>
      <w:r w:rsidR="00113895">
        <w:t xml:space="preserve">of spherical </w:t>
      </w:r>
      <w:r>
        <w:t xml:space="preserve">grain </w:t>
      </w:r>
      <w:r w:rsidR="00113895">
        <w:t xml:space="preserve">geometry </w:t>
      </w:r>
      <w:r>
        <w:t xml:space="preserve">from </w:t>
      </w:r>
      <w:r w:rsidR="00113895">
        <w:t>transport model</w:t>
      </w:r>
      <w:r>
        <w:t>ling</w:t>
      </w:r>
      <w:r w:rsidR="00113895">
        <w:t xml:space="preserve"> </w:t>
      </w:r>
      <w:r>
        <w:t>warrants</w:t>
      </w:r>
      <w:r w:rsidR="00113895">
        <w:t xml:space="preserve"> consider</w:t>
      </w:r>
      <w:r>
        <w:t>ation</w:t>
      </w:r>
      <w:r w:rsidR="00473324">
        <w:t xml:space="preserve"> </w:t>
      </w:r>
      <w:r>
        <w:t xml:space="preserve">as </w:t>
      </w:r>
      <w:r w:rsidR="00113895">
        <w:t xml:space="preserve">a loss of </w:t>
      </w:r>
      <w:r w:rsidR="004F4A9B">
        <w:t>fine-scale detail</w:t>
      </w:r>
      <w:r w:rsidR="00113895">
        <w:t xml:space="preserve"> </w:t>
      </w:r>
      <w:r>
        <w:t xml:space="preserve">occurs </w:t>
      </w:r>
      <w:r w:rsidR="00113895">
        <w:t xml:space="preserve">when the distribution of helium within quartz </w:t>
      </w:r>
      <w:r>
        <w:t xml:space="preserve">grains </w:t>
      </w:r>
      <w:r w:rsidR="00113895">
        <w:t xml:space="preserve">is lost. Complex helium gradients within quartz </w:t>
      </w:r>
      <w:r>
        <w:t xml:space="preserve">grains can </w:t>
      </w:r>
      <w:r w:rsidR="00113895">
        <w:t xml:space="preserve">result in rates of diffusion that </w:t>
      </w:r>
      <w:r>
        <w:t>can</w:t>
      </w:r>
      <w:r w:rsidR="00113895">
        <w:t xml:space="preserve">not </w:t>
      </w:r>
      <w:r w:rsidR="00473324">
        <w:t>be</w:t>
      </w:r>
      <w:r>
        <w:t xml:space="preserve"> </w:t>
      </w:r>
      <w:r w:rsidR="00113895">
        <w:t xml:space="preserve">characterised </w:t>
      </w:r>
      <w:r>
        <w:t xml:space="preserve">using </w:t>
      </w:r>
      <w:r w:rsidR="00113895">
        <w:t>the first-</w:t>
      </w:r>
      <w:r>
        <w:t xml:space="preserve">order </w:t>
      </w:r>
      <w:r w:rsidR="00113895">
        <w:t>model.</w:t>
      </w:r>
    </w:p>
    <w:p w14:paraId="0ED20418" w14:textId="2BA94626" w:rsidR="00113895" w:rsidRDefault="00113895" w:rsidP="00C07A66">
      <w:pPr>
        <w:pStyle w:val="BodyText"/>
      </w:pPr>
      <w:r>
        <w:t xml:space="preserve">To assess this loss of </w:t>
      </w:r>
      <w:r w:rsidR="004F4A9B">
        <w:t>fine-scale detail</w:t>
      </w:r>
      <w:r>
        <w:t xml:space="preserve">, consider again the step-change model from </w:t>
      </w:r>
      <w:r>
        <w:fldChar w:fldCharType="begin"/>
      </w:r>
      <w:r>
        <w:instrText xml:space="preserve"> REF _Ref461530691 \h </w:instrText>
      </w:r>
      <w:r w:rsidR="00C07A66">
        <w:instrText xml:space="preserve"> \* MERGEFORMAT </w:instrText>
      </w:r>
      <w:r>
        <w:fldChar w:fldCharType="separate"/>
      </w:r>
      <w:r w:rsidR="0066372C">
        <w:t xml:space="preserve">Figure </w:t>
      </w:r>
      <w:r w:rsidR="0066372C">
        <w:rPr>
          <w:noProof/>
        </w:rPr>
        <w:t>3.6</w:t>
      </w:r>
      <w:r>
        <w:fldChar w:fldCharType="end"/>
      </w:r>
      <w:r>
        <w:t xml:space="preserve">. </w:t>
      </w:r>
      <w:r>
        <w:fldChar w:fldCharType="begin"/>
      </w:r>
      <w:r>
        <w:instrText xml:space="preserve"> REF _Ref456793997 \h </w:instrText>
      </w:r>
      <w:r w:rsidR="00C07A66">
        <w:instrText xml:space="preserve"> \* MERGEFORMAT </w:instrText>
      </w:r>
      <w:r>
        <w:fldChar w:fldCharType="separate"/>
      </w:r>
      <w:r w:rsidR="0066372C">
        <w:t xml:space="preserve">Figure </w:t>
      </w:r>
      <w:r w:rsidR="0066372C">
        <w:rPr>
          <w:noProof/>
        </w:rPr>
        <w:t>4.1</w:t>
      </w:r>
      <w:r>
        <w:fldChar w:fldCharType="end"/>
      </w:r>
      <w:r>
        <w:t xml:space="preserve"> shows a subset of </w:t>
      </w:r>
      <w:r>
        <w:fldChar w:fldCharType="begin"/>
      </w:r>
      <w:r>
        <w:instrText xml:space="preserve"> REF _Ref461530691 \h </w:instrText>
      </w:r>
      <w:r w:rsidR="00C07A66">
        <w:instrText xml:space="preserve"> \* MERGEFORMAT </w:instrText>
      </w:r>
      <w:r>
        <w:fldChar w:fldCharType="separate"/>
      </w:r>
      <w:r w:rsidR="0066372C">
        <w:t xml:space="preserve">Figure </w:t>
      </w:r>
      <w:r w:rsidR="0066372C">
        <w:rPr>
          <w:noProof/>
        </w:rPr>
        <w:t>3.6</w:t>
      </w:r>
      <w:r>
        <w:fldChar w:fldCharType="end"/>
      </w:r>
      <w:r>
        <w:t xml:space="preserve"> </w:t>
      </w:r>
      <w:r w:rsidR="00B23F15">
        <w:t xml:space="preserve">including </w:t>
      </w:r>
      <w:r>
        <w:t xml:space="preserve">the </w:t>
      </w:r>
      <w:r w:rsidR="00B23F15">
        <w:t xml:space="preserve">helium </w:t>
      </w:r>
      <w:r>
        <w:t xml:space="preserve">concentration versus grain radius </w:t>
      </w:r>
      <w:r w:rsidR="00B23F15">
        <w:t xml:space="preserve">relationship </w:t>
      </w:r>
      <w:r>
        <w:t xml:space="preserve">derived from the </w:t>
      </w:r>
      <w:r w:rsidR="00B23F15">
        <w:t xml:space="preserve">numerical </w:t>
      </w:r>
      <w:r>
        <w:t xml:space="preserve">spherical </w:t>
      </w:r>
      <w:r w:rsidR="00B23F15">
        <w:t xml:space="preserve">transport </w:t>
      </w:r>
      <w:r>
        <w:t xml:space="preserve">model and compares it to the concentration derived from the three-parameter first-order </w:t>
      </w:r>
      <w:r w:rsidR="00B23F15">
        <w:t xml:space="preserve">analytical </w:t>
      </w:r>
      <w:r>
        <w:t>model. At all steps, the concentration at the centre of the sphere only changes slightly, whereas the concentrations in the outer third of the sphere change most significantly. For example, at approximately 3</w:t>
      </w:r>
      <w:r w:rsidR="00937B90">
        <w:t xml:space="preserve"> × </w:t>
      </w:r>
      <w:r>
        <w:t>10</w:t>
      </w:r>
      <w:r>
        <w:rPr>
          <w:vertAlign w:val="superscript"/>
        </w:rPr>
        <w:t>9</w:t>
      </w:r>
      <w:r>
        <w:t xml:space="preserve"> seconds, the boundary concentration has decreased to zero (i.e. helium concentration in the pore water becomes zero)</w:t>
      </w:r>
      <w:r w:rsidR="00B23F15">
        <w:t>.</w:t>
      </w:r>
      <w:r w:rsidR="001B2191">
        <w:t xml:space="preserve"> </w:t>
      </w:r>
      <w:r w:rsidR="00B23F15">
        <w:t>The</w:t>
      </w:r>
      <w:r>
        <w:t xml:space="preserve"> helium that previously diffused into the sphere will now diffuse outwards towards the lower concentrations at the boundary</w:t>
      </w:r>
      <w:r w:rsidR="004B5A5B">
        <w:t>,</w:t>
      </w:r>
      <w:r>
        <w:t xml:space="preserve"> </w:t>
      </w:r>
      <w:r w:rsidR="004B5A5B">
        <w:t>but will also</w:t>
      </w:r>
      <w:r>
        <w:t xml:space="preserve"> </w:t>
      </w:r>
      <w:r w:rsidR="004B5A5B">
        <w:t xml:space="preserve">continue to diffuse towards </w:t>
      </w:r>
      <w:r>
        <w:t xml:space="preserve">the </w:t>
      </w:r>
      <w:r w:rsidR="004B5A5B">
        <w:t xml:space="preserve">lower concentration at </w:t>
      </w:r>
      <w:r w:rsidR="00B23F15">
        <w:t xml:space="preserve">the </w:t>
      </w:r>
      <w:r>
        <w:t xml:space="preserve">centre of the sphere. This multi-directional diffusion generates non-uniform concentration profiles within </w:t>
      </w:r>
      <w:r w:rsidR="00024D36">
        <w:t xml:space="preserve">quartz </w:t>
      </w:r>
      <w:r>
        <w:t>grains; these are conditions that cannot be accurately modelled by the simple first-order model.</w:t>
      </w:r>
    </w:p>
    <w:p w14:paraId="3B27445D" w14:textId="532506CE" w:rsidR="0046478A" w:rsidRDefault="00113895" w:rsidP="00AA0D80">
      <w:pPr>
        <w:pStyle w:val="BodyText"/>
      </w:pPr>
      <w:r>
        <w:t xml:space="preserve">While these complex diffusion patterns could be important </w:t>
      </w:r>
      <w:r w:rsidR="00024D36">
        <w:t xml:space="preserve">under certain </w:t>
      </w:r>
      <w:r>
        <w:t xml:space="preserve">circumstances </w:t>
      </w:r>
      <w:r w:rsidR="00024D36">
        <w:t>(</w:t>
      </w:r>
      <w:r>
        <w:t>especially at microscopic scale</w:t>
      </w:r>
      <w:r w:rsidR="00024D36">
        <w:t>)</w:t>
      </w:r>
      <w:r>
        <w:t xml:space="preserve">, for the purpose of this modelling </w:t>
      </w:r>
      <w:r w:rsidR="00B23F15">
        <w:t>(</w:t>
      </w:r>
      <w:r>
        <w:t>and given that larger sources of uncertainty exist</w:t>
      </w:r>
      <w:r w:rsidR="00B23F15">
        <w:t>)</w:t>
      </w:r>
      <w:r>
        <w:t>, the simplification resulting from use of a first-order model is considered minor and should not significantly impact the modelling of quartz – pore water partitioning at the formation scale.</w:t>
      </w:r>
    </w:p>
    <w:p w14:paraId="0785AB50" w14:textId="77777777" w:rsidR="00113895" w:rsidRDefault="00113895" w:rsidP="00C5601C">
      <w:pPr>
        <w:pStyle w:val="BodyText"/>
      </w:pPr>
      <w:r>
        <w:rPr>
          <w:noProof/>
        </w:rPr>
        <w:drawing>
          <wp:inline distT="0" distB="0" distL="0" distR="0" wp14:anchorId="19140E97" wp14:editId="51709461">
            <wp:extent cx="6120765" cy="3602990"/>
            <wp:effectExtent l="0" t="0" r="0" b="0"/>
            <wp:docPr id="81" name="Picture 81" descr="Chart of example of the loss of fine-scale detail caused by the linearisation of helium diffusion from quartz"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602990"/>
                    </a:xfrm>
                    <a:prstGeom prst="rect">
                      <a:avLst/>
                    </a:prstGeom>
                    <a:noFill/>
                  </pic:spPr>
                </pic:pic>
              </a:graphicData>
            </a:graphic>
          </wp:inline>
        </w:drawing>
      </w:r>
    </w:p>
    <w:p w14:paraId="2E09D84E" w14:textId="28DE25DC" w:rsidR="00113895" w:rsidRDefault="00113895" w:rsidP="00C07A66">
      <w:pPr>
        <w:pStyle w:val="Caption"/>
        <w:rPr>
          <w:noProof/>
        </w:rPr>
      </w:pPr>
      <w:bookmarkStart w:id="76" w:name="_Ref456793997"/>
      <w:bookmarkStart w:id="77" w:name="_Toc508199530"/>
      <w:r>
        <w:t xml:space="preserve">Figure </w:t>
      </w:r>
      <w:r w:rsidR="00422637">
        <w:fldChar w:fldCharType="begin"/>
      </w:r>
      <w:r w:rsidR="00422637">
        <w:instrText xml:space="preserve"> STYLEREF 1 \s </w:instrText>
      </w:r>
      <w:r w:rsidR="00422637">
        <w:fldChar w:fldCharType="separate"/>
      </w:r>
      <w:r w:rsidR="0066372C">
        <w:rPr>
          <w:noProof/>
        </w:rPr>
        <w:t>4</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1</w:t>
      </w:r>
      <w:r w:rsidR="00422637">
        <w:rPr>
          <w:noProof/>
        </w:rPr>
        <w:fldChar w:fldCharType="end"/>
      </w:r>
      <w:bookmarkEnd w:id="76"/>
      <w:r>
        <w:rPr>
          <w:noProof/>
        </w:rPr>
        <w:t xml:space="preserve"> Example of the loss of </w:t>
      </w:r>
      <w:r w:rsidR="004F4A9B">
        <w:rPr>
          <w:noProof/>
        </w:rPr>
        <w:t>fine-scale detail</w:t>
      </w:r>
      <w:r>
        <w:rPr>
          <w:noProof/>
        </w:rPr>
        <w:t xml:space="preserve"> caused by </w:t>
      </w:r>
      <w:r w:rsidR="0083698F">
        <w:rPr>
          <w:noProof/>
        </w:rPr>
        <w:t xml:space="preserve">the </w:t>
      </w:r>
      <w:r>
        <w:rPr>
          <w:noProof/>
        </w:rPr>
        <w:t>linearisation</w:t>
      </w:r>
      <w:r w:rsidR="0083698F">
        <w:rPr>
          <w:noProof/>
        </w:rPr>
        <w:t xml:space="preserve"> of helium diffusion from quartz:</w:t>
      </w:r>
      <w:r>
        <w:rPr>
          <w:noProof/>
        </w:rPr>
        <w:t xml:space="preserve"> temperature is 40 °C and </w:t>
      </w:r>
      <w:r w:rsidR="00B23F15">
        <w:rPr>
          <w:noProof/>
        </w:rPr>
        <w:t xml:space="preserve">boundary step change </w:t>
      </w:r>
      <w:r>
        <w:rPr>
          <w:noProof/>
        </w:rPr>
        <w:t>frequency is 5.0</w:t>
      </w:r>
      <w:r w:rsidR="00937B90">
        <w:rPr>
          <w:noProof/>
        </w:rPr>
        <w:t xml:space="preserve"> × </w:t>
      </w:r>
      <w:r>
        <w:rPr>
          <w:noProof/>
        </w:rPr>
        <w:t>10</w:t>
      </w:r>
      <w:r>
        <w:rPr>
          <w:noProof/>
          <w:vertAlign w:val="superscript"/>
        </w:rPr>
        <w:t>9</w:t>
      </w:r>
      <w:r>
        <w:rPr>
          <w:noProof/>
        </w:rPr>
        <w:t xml:space="preserve"> seconds (</w:t>
      </w:r>
      <w:r w:rsidR="0083698F">
        <w:rPr>
          <w:noProof/>
        </w:rPr>
        <w:t xml:space="preserve">i.e., </w:t>
      </w:r>
      <w:r>
        <w:rPr>
          <w:noProof/>
        </w:rPr>
        <w:t xml:space="preserve">158 years); inset boxes show </w:t>
      </w:r>
      <w:r w:rsidR="00B23F15">
        <w:rPr>
          <w:noProof/>
        </w:rPr>
        <w:t xml:space="preserve">normalised helium </w:t>
      </w:r>
      <w:r>
        <w:rPr>
          <w:noProof/>
        </w:rPr>
        <w:t>concentration</w:t>
      </w:r>
      <w:r w:rsidR="00B23F15">
        <w:rPr>
          <w:noProof/>
        </w:rPr>
        <w:t>s</w:t>
      </w:r>
      <w:r>
        <w:rPr>
          <w:noProof/>
        </w:rPr>
        <w:t xml:space="preserve"> (</w:t>
      </w:r>
      <w:r w:rsidR="00B23F15" w:rsidRPr="00A145C6">
        <w:rPr>
          <w:i/>
          <w:noProof/>
        </w:rPr>
        <w:t>C/C</w:t>
      </w:r>
      <w:r w:rsidR="00B23F15" w:rsidRPr="00A145C6">
        <w:rPr>
          <w:noProof/>
          <w:vertAlign w:val="subscript"/>
        </w:rPr>
        <w:t>0</w:t>
      </w:r>
      <w:r w:rsidR="00B23F15">
        <w:rPr>
          <w:noProof/>
        </w:rPr>
        <w:t xml:space="preserve">; </w:t>
      </w:r>
      <w:r>
        <w:rPr>
          <w:noProof/>
        </w:rPr>
        <w:t xml:space="preserve">y-axis) versus </w:t>
      </w:r>
      <w:r w:rsidR="00B23F15">
        <w:rPr>
          <w:noProof/>
        </w:rPr>
        <w:t xml:space="preserve">quartz </w:t>
      </w:r>
      <w:r>
        <w:rPr>
          <w:noProof/>
        </w:rPr>
        <w:t>grain radi</w:t>
      </w:r>
      <w:r w:rsidR="0083698F">
        <w:rPr>
          <w:noProof/>
        </w:rPr>
        <w:t>i</w:t>
      </w:r>
      <w:r>
        <w:rPr>
          <w:noProof/>
        </w:rPr>
        <w:t xml:space="preserve"> </w:t>
      </w:r>
      <w:r w:rsidR="00B23F15">
        <w:rPr>
          <w:noProof/>
        </w:rPr>
        <w:t>(</w:t>
      </w:r>
      <w:r w:rsidRPr="00A145C6">
        <w:rPr>
          <w:i/>
          <w:noProof/>
        </w:rPr>
        <w:t>r</w:t>
      </w:r>
      <w:r w:rsidR="00B23F15">
        <w:rPr>
          <w:i/>
          <w:noProof/>
        </w:rPr>
        <w:t>;</w:t>
      </w:r>
      <w:r>
        <w:rPr>
          <w:noProof/>
        </w:rPr>
        <w:t xml:space="preserve"> x-axis) (grain </w:t>
      </w:r>
      <w:r w:rsidR="0083698F">
        <w:rPr>
          <w:noProof/>
        </w:rPr>
        <w:t>centr</w:t>
      </w:r>
      <w:r w:rsidR="00A145C6">
        <w:rPr>
          <w:noProof/>
        </w:rPr>
        <w:t>es</w:t>
      </w:r>
      <w:r w:rsidR="0083698F">
        <w:rPr>
          <w:noProof/>
        </w:rPr>
        <w:t xml:space="preserve"> are</w:t>
      </w:r>
      <w:r>
        <w:rPr>
          <w:noProof/>
        </w:rPr>
        <w:t xml:space="preserve"> </w:t>
      </w:r>
      <w:r w:rsidR="0083698F">
        <w:rPr>
          <w:noProof/>
        </w:rPr>
        <w:t xml:space="preserve">located </w:t>
      </w:r>
      <w:r>
        <w:rPr>
          <w:noProof/>
        </w:rPr>
        <w:t>at lower left corner</w:t>
      </w:r>
      <w:r w:rsidR="0083698F">
        <w:rPr>
          <w:noProof/>
        </w:rPr>
        <w:t>s</w:t>
      </w:r>
      <w:r>
        <w:rPr>
          <w:noProof/>
        </w:rPr>
        <w:t xml:space="preserve"> of X-Y boxes; interface</w:t>
      </w:r>
      <w:r w:rsidR="0083698F">
        <w:rPr>
          <w:noProof/>
        </w:rPr>
        <w:t>s</w:t>
      </w:r>
      <w:r>
        <w:rPr>
          <w:noProof/>
        </w:rPr>
        <w:t xml:space="preserve"> between grain surface and pore water </w:t>
      </w:r>
      <w:r w:rsidR="0083698F">
        <w:rPr>
          <w:noProof/>
        </w:rPr>
        <w:t>are located</w:t>
      </w:r>
      <w:r>
        <w:rPr>
          <w:noProof/>
        </w:rPr>
        <w:t xml:space="preserve"> at bottom right corner</w:t>
      </w:r>
      <w:r w:rsidR="0083698F">
        <w:rPr>
          <w:noProof/>
        </w:rPr>
        <w:t>s</w:t>
      </w:r>
      <w:r>
        <w:rPr>
          <w:noProof/>
        </w:rPr>
        <w:t>).</w:t>
      </w:r>
      <w:bookmarkEnd w:id="77"/>
    </w:p>
    <w:p w14:paraId="4E82E3E7" w14:textId="77777777" w:rsidR="00AA0D80" w:rsidRDefault="00AA0D80" w:rsidP="00AA0D80">
      <w:pPr>
        <w:pStyle w:val="BodyText"/>
      </w:pPr>
    </w:p>
    <w:p w14:paraId="2E963ECC" w14:textId="2584DFDE" w:rsidR="00113895" w:rsidRDefault="00113895" w:rsidP="00C07A66">
      <w:pPr>
        <w:pStyle w:val="Heading2"/>
      </w:pPr>
      <w:bookmarkStart w:id="78" w:name="_Toc469644616"/>
      <w:r>
        <w:t>Future usage and limitations</w:t>
      </w:r>
      <w:bookmarkEnd w:id="78"/>
    </w:p>
    <w:p w14:paraId="7C1AC396" w14:textId="523A7768" w:rsidR="00A82B43" w:rsidRDefault="00113895" w:rsidP="00C07A66">
      <w:pPr>
        <w:pStyle w:val="BodyText"/>
      </w:pPr>
      <w:r>
        <w:t xml:space="preserve">This study shows that helium can be considered to be in equilibrium between quartz and pore water in the Watermark and Porcupine Formations at </w:t>
      </w:r>
      <w:r w:rsidR="0083698F">
        <w:t xml:space="preserve">the </w:t>
      </w:r>
      <w:proofErr w:type="spellStart"/>
      <w:r>
        <w:t>Slacksmith</w:t>
      </w:r>
      <w:proofErr w:type="spellEnd"/>
      <w:r>
        <w:t xml:space="preserve"> 1 </w:t>
      </w:r>
      <w:proofErr w:type="spellStart"/>
      <w:r w:rsidR="006E4672">
        <w:t>corehole</w:t>
      </w:r>
      <w:proofErr w:type="spellEnd"/>
      <w:r w:rsidR="0083698F">
        <w:t xml:space="preserve">. At this location </w:t>
      </w:r>
      <w:r>
        <w:t xml:space="preserve">the formations are considerably thick </w:t>
      </w:r>
      <w:r w:rsidR="0083698F">
        <w:t>(i.e., &gt;</w:t>
      </w:r>
      <w:r w:rsidR="006E4672">
        <w:t>500</w:t>
      </w:r>
      <w:r w:rsidR="0083698F">
        <w:t xml:space="preserve"> m) </w:t>
      </w:r>
      <w:r>
        <w:t xml:space="preserve">and occur </w:t>
      </w:r>
      <w:r w:rsidR="0083698F">
        <w:t>at significant depths with</w:t>
      </w:r>
      <w:r>
        <w:t>in the basin (i.e.</w:t>
      </w:r>
      <w:r w:rsidR="0083698F">
        <w:t xml:space="preserve">, </w:t>
      </w:r>
      <w:r w:rsidR="006E4672">
        <w:t>~700</w:t>
      </w:r>
      <w:r w:rsidR="0083698F">
        <w:t xml:space="preserve"> m); therefore</w:t>
      </w:r>
      <w:r>
        <w:t xml:space="preserve"> a sufficiently high temperature </w:t>
      </w:r>
      <w:r w:rsidR="0083698F">
        <w:t xml:space="preserve">is present </w:t>
      </w:r>
      <w:r>
        <w:t xml:space="preserve">to </w:t>
      </w:r>
      <w:r w:rsidR="0083698F">
        <w:t xml:space="preserve">enhance </w:t>
      </w:r>
      <w:r>
        <w:t xml:space="preserve">diffusion. To assess </w:t>
      </w:r>
      <w:r w:rsidR="0083698F">
        <w:t>whether</w:t>
      </w:r>
      <w:r>
        <w:t xml:space="preserve"> equilibrium conditions </w:t>
      </w:r>
      <w:r w:rsidR="0083698F">
        <w:t xml:space="preserve">are present </w:t>
      </w:r>
      <w:r>
        <w:t xml:space="preserve">in other parts of the basin where </w:t>
      </w:r>
      <w:r w:rsidR="0083698F">
        <w:t xml:space="preserve">these </w:t>
      </w:r>
      <w:r>
        <w:t xml:space="preserve">aquitards are thinner and occur shallower in the basin, </w:t>
      </w:r>
      <w:r w:rsidR="00473324">
        <w:t>hypothetical helium</w:t>
      </w:r>
      <w:r w:rsidR="0083698F">
        <w:t xml:space="preserve"> transport </w:t>
      </w:r>
      <w:r>
        <w:t xml:space="preserve">modelling was </w:t>
      </w:r>
      <w:r w:rsidR="0083698F">
        <w:t>undertaken</w:t>
      </w:r>
      <w:r>
        <w:t xml:space="preserve">. Three temperature profiles and three thicknesses were </w:t>
      </w:r>
      <w:r w:rsidR="0083698F">
        <w:t>considered</w:t>
      </w:r>
      <w:r>
        <w:t xml:space="preserve">. </w:t>
      </w:r>
      <w:r w:rsidR="0083698F">
        <w:t xml:space="preserve">All </w:t>
      </w:r>
      <w:r>
        <w:t xml:space="preserve">temperature profiles </w:t>
      </w:r>
      <w:r w:rsidR="0083698F">
        <w:t xml:space="preserve">featured </w:t>
      </w:r>
      <w:r>
        <w:t>gradients of 25</w:t>
      </w:r>
      <w:r w:rsidR="00F3324C">
        <w:t xml:space="preserve"> °C</w:t>
      </w:r>
      <w:r>
        <w:t>/km with maximum temperatures of 20, 40 and 60</w:t>
      </w:r>
      <w:r w:rsidR="00F3324C">
        <w:t xml:space="preserve"> °C</w:t>
      </w:r>
      <w:r>
        <w:t xml:space="preserve"> </w:t>
      </w:r>
      <w:r w:rsidR="0083698F">
        <w:t xml:space="preserve">located </w:t>
      </w:r>
      <w:r>
        <w:t xml:space="preserve">at the </w:t>
      </w:r>
      <w:r w:rsidR="0083698F">
        <w:t>base</w:t>
      </w:r>
      <w:r>
        <w:t xml:space="preserve"> of the profile. The three </w:t>
      </w:r>
      <w:r w:rsidR="0083698F">
        <w:t xml:space="preserve">aquitard </w:t>
      </w:r>
      <w:r>
        <w:t>thicknesses tested were 5, 50 and 500 m. The time period of each model run was 10</w:t>
      </w:r>
      <w:r>
        <w:rPr>
          <w:vertAlign w:val="superscript"/>
        </w:rPr>
        <w:t>2</w:t>
      </w:r>
      <w:r>
        <w:t>, 10</w:t>
      </w:r>
      <w:r>
        <w:rPr>
          <w:vertAlign w:val="superscript"/>
        </w:rPr>
        <w:t>4</w:t>
      </w:r>
      <w:r>
        <w:t xml:space="preserve"> and 10</w:t>
      </w:r>
      <w:r>
        <w:rPr>
          <w:vertAlign w:val="superscript"/>
        </w:rPr>
        <w:t>6</w:t>
      </w:r>
      <w:r>
        <w:t xml:space="preserve"> years, with longer times </w:t>
      </w:r>
      <w:r w:rsidR="0083698F">
        <w:t xml:space="preserve">selected to be </w:t>
      </w:r>
      <w:r>
        <w:t>appropriate for thicker formations</w:t>
      </w:r>
      <w:r w:rsidR="0083698F">
        <w:t xml:space="preserve">, in which </w:t>
      </w:r>
      <w:r>
        <w:t xml:space="preserve">more time is required to approach a steady state helium distribution in pore water. </w:t>
      </w:r>
      <w:r w:rsidR="0083698F">
        <w:t>For</w:t>
      </w:r>
      <w:r>
        <w:t xml:space="preserve"> each temperature and thickness combination, three different velocities were </w:t>
      </w:r>
      <w:r w:rsidR="0083698F">
        <w:t>considered</w:t>
      </w:r>
      <w:r>
        <w:t xml:space="preserve">. </w:t>
      </w:r>
      <w:r w:rsidR="00A82B43">
        <w:t>T</w:t>
      </w:r>
      <w:r>
        <w:t xml:space="preserve">hree </w:t>
      </w:r>
      <w:r w:rsidR="00A82B43">
        <w:t>g</w:t>
      </w:r>
      <w:r w:rsidR="00024D36">
        <w:t>roundwater flow v</w:t>
      </w:r>
      <w:r>
        <w:t>elocities</w:t>
      </w:r>
      <w:r w:rsidR="00024D36" w:rsidRPr="00A82B43">
        <w:t xml:space="preserve"> were specified as </w:t>
      </w:r>
      <w:r w:rsidR="00AD7BB0" w:rsidRPr="006E4672">
        <w:t>functions</w:t>
      </w:r>
      <w:r w:rsidR="00024D36" w:rsidRPr="00A82B43">
        <w:t xml:space="preserve"> of </w:t>
      </w:r>
      <w:r w:rsidR="00B43E6F" w:rsidRPr="00A82B43">
        <w:t xml:space="preserve">aquitard </w:t>
      </w:r>
      <w:r w:rsidR="00A82B43" w:rsidRPr="006E4672">
        <w:t>thickness:</w:t>
      </w:r>
    </w:p>
    <w:p w14:paraId="1615D6C1" w14:textId="3256092C" w:rsidR="00EC4941" w:rsidRDefault="004C3690" w:rsidP="00EC4941">
      <w:pPr>
        <w:pStyle w:val="Equation"/>
      </w:pPr>
      <m:oMath>
        <m:sSub>
          <m:sSubPr>
            <m:ctrlPr>
              <w:rPr>
                <w:rFonts w:ascii="Cambria Math" w:eastAsia="Calibri" w:hAnsi="Cambria Math"/>
                <w:i/>
                <w:color w:val="000000"/>
                <w:szCs w:val="22"/>
                <w:lang w:eastAsia="en-AU"/>
              </w:rPr>
            </m:ctrlPr>
          </m:sSubPr>
          <m:e>
            <m:r>
              <w:rPr>
                <w:rFonts w:ascii="Cambria Math" w:hAnsi="Cambria Math"/>
              </w:rPr>
              <m:t>v</m:t>
            </m:r>
          </m:e>
          <m:sub>
            <m:r>
              <w:rPr>
                <w:rFonts w:ascii="Cambria Math" w:hAnsi="Cambria Math"/>
              </w:rPr>
              <m:t>i</m:t>
            </m:r>
          </m:sub>
        </m:sSub>
        <m:r>
          <w:rPr>
            <w:rFonts w:ascii="Cambria Math" w:hAnsi="Cambria Math"/>
          </w:rPr>
          <m:t>=10×</m:t>
        </m:r>
        <m:d>
          <m:dPr>
            <m:ctrlPr>
              <w:rPr>
                <w:rFonts w:ascii="Cambria Math" w:eastAsia="Calibri" w:hAnsi="Cambria Math"/>
                <w:i/>
                <w:color w:val="000000"/>
                <w:szCs w:val="22"/>
                <w:lang w:eastAsia="en-AU"/>
              </w:rPr>
            </m:ctrlPr>
          </m:dPr>
          <m:e>
            <m:f>
              <m:fPr>
                <m:ctrlPr>
                  <w:rPr>
                    <w:rFonts w:ascii="Cambria Math" w:eastAsia="Calibri" w:hAnsi="Cambria Math"/>
                    <w:i/>
                    <w:color w:val="000000"/>
                    <w:szCs w:val="22"/>
                    <w:lang w:eastAsia="en-AU"/>
                  </w:rPr>
                </m:ctrlPr>
              </m:fPr>
              <m:num>
                <m:sSup>
                  <m:sSupPr>
                    <m:ctrlPr>
                      <w:rPr>
                        <w:rFonts w:ascii="Cambria Math" w:eastAsia="Calibri" w:hAnsi="Cambria Math"/>
                        <w:i/>
                        <w:color w:val="000000"/>
                        <w:szCs w:val="22"/>
                        <w:lang w:eastAsia="en-AU"/>
                      </w:rPr>
                    </m:ctrlPr>
                  </m:sSupPr>
                  <m:e>
                    <m:r>
                      <w:rPr>
                        <w:rFonts w:ascii="Cambria Math" w:hAnsi="Cambria Math"/>
                      </w:rPr>
                      <m:t>10</m:t>
                    </m:r>
                  </m:e>
                  <m:sup>
                    <m:r>
                      <w:rPr>
                        <w:rFonts w:ascii="Cambria Math" w:hAnsi="Cambria Math"/>
                      </w:rPr>
                      <m:t>i-1</m:t>
                    </m:r>
                  </m:sup>
                </m:sSup>
              </m:num>
              <m:den>
                <m:r>
                  <w:rPr>
                    <w:rFonts w:ascii="Cambria Math" w:hAnsi="Cambria Math"/>
                  </w:rPr>
                  <m:t>b</m:t>
                </m:r>
              </m:den>
            </m:f>
          </m:e>
        </m:d>
        <m:r>
          <w:rPr>
            <w:rFonts w:ascii="Cambria Math" w:eastAsia="Calibri" w:hAnsi="Cambria Math"/>
            <w:color w:val="000000"/>
            <w:szCs w:val="22"/>
            <w:lang w:eastAsia="en-AU"/>
          </w:rPr>
          <m:t xml:space="preserve"> </m:t>
        </m:r>
        <m:r>
          <w:rPr>
            <w:rFonts w:ascii="Cambria Math" w:hAnsi="Cambria Math"/>
          </w:rPr>
          <m:t>, i=1, 2, 3</m:t>
        </m:r>
      </m:oMath>
      <w:r w:rsidR="00EC4941" w:rsidRPr="004B1118">
        <w:t xml:space="preserve">  </w:t>
      </w:r>
      <w:r w:rsidR="00EC4941">
        <w:tab/>
      </w:r>
      <w:r w:rsidR="00EC4941" w:rsidRPr="004B1118">
        <w:t>(</w:t>
      </w:r>
      <w:r w:rsidR="00422637">
        <w:fldChar w:fldCharType="begin"/>
      </w:r>
      <w:r w:rsidR="00422637">
        <w:instrText xml:space="preserve"> SEQ Equation \* ARABIC </w:instrText>
      </w:r>
      <w:r w:rsidR="00422637">
        <w:fldChar w:fldCharType="separate"/>
      </w:r>
      <w:r w:rsidR="0066372C">
        <w:rPr>
          <w:noProof/>
        </w:rPr>
        <w:t>19</w:t>
      </w:r>
      <w:r w:rsidR="00422637">
        <w:rPr>
          <w:noProof/>
        </w:rPr>
        <w:fldChar w:fldCharType="end"/>
      </w:r>
      <w:r w:rsidR="00EC4941" w:rsidRPr="004B1118">
        <w:t>)</w:t>
      </w:r>
    </w:p>
    <w:p w14:paraId="67B33BBA" w14:textId="620736F2" w:rsidR="00A82B43" w:rsidRPr="00A82B43" w:rsidRDefault="00A82B43" w:rsidP="00C07A66">
      <w:pPr>
        <w:pStyle w:val="BodyText"/>
      </w:pPr>
      <w:r>
        <w:t>The combinations of flow velocities and aquitard thicknesses specified ensured that a range of advection-dominant and diffusion-dominant conditions were evaluated.</w:t>
      </w:r>
    </w:p>
    <w:p w14:paraId="28C1C090" w14:textId="6C7F2ED9" w:rsidR="00113895" w:rsidRDefault="00113895" w:rsidP="00C07A66">
      <w:pPr>
        <w:pStyle w:val="BodyText"/>
      </w:pPr>
      <w:r>
        <w:t xml:space="preserve">The initial pore water and quartz helium concentration distribution across the formation is a linear profile between the following boundary </w:t>
      </w:r>
      <w:r w:rsidR="006E4672">
        <w:t>concentrations</w:t>
      </w:r>
      <w:r>
        <w:t>: 4</w:t>
      </w:r>
      <w:r w:rsidR="00937B90">
        <w:t xml:space="preserve"> × </w:t>
      </w:r>
      <w:r>
        <w:t>10</w:t>
      </w:r>
      <w:r w:rsidRPr="002D4B58">
        <w:rPr>
          <w:vertAlign w:val="superscript"/>
        </w:rPr>
        <w:t>-5</w:t>
      </w:r>
      <w:r>
        <w:t xml:space="preserve"> cm</w:t>
      </w:r>
      <w:r w:rsidRPr="002D4B58">
        <w:rPr>
          <w:vertAlign w:val="superscript"/>
        </w:rPr>
        <w:t>3</w:t>
      </w:r>
      <w:r>
        <w:t xml:space="preserve"> STP/g </w:t>
      </w:r>
      <w:r w:rsidR="006E4672">
        <w:t>at</w:t>
      </w:r>
      <w:r>
        <w:t xml:space="preserve"> </w:t>
      </w:r>
      <w:r w:rsidR="006E4672">
        <w:t>the base</w:t>
      </w:r>
      <w:r>
        <w:t xml:space="preserve"> and 0.1</w:t>
      </w:r>
      <w:r w:rsidR="00937B90">
        <w:t xml:space="preserve"> × </w:t>
      </w:r>
      <w:r>
        <w:t>10</w:t>
      </w:r>
      <w:r w:rsidRPr="00760E02">
        <w:rPr>
          <w:vertAlign w:val="superscript"/>
        </w:rPr>
        <w:t>-5</w:t>
      </w:r>
      <w:r>
        <w:t xml:space="preserve"> cm</w:t>
      </w:r>
      <w:r w:rsidRPr="00760E02">
        <w:rPr>
          <w:vertAlign w:val="superscript"/>
        </w:rPr>
        <w:t>3</w:t>
      </w:r>
      <w:r>
        <w:t xml:space="preserve"> STP/g a</w:t>
      </w:r>
      <w:r w:rsidR="006E4672">
        <w:t>t the top</w:t>
      </w:r>
      <w:r>
        <w:t xml:space="preserve">. At </w:t>
      </w:r>
      <w:r w:rsidRPr="009352AC">
        <w:rPr>
          <w:i/>
        </w:rPr>
        <w:t>t</w:t>
      </w:r>
      <w:r w:rsidR="009352AC">
        <w:t xml:space="preserve"> </w:t>
      </w:r>
      <w:r>
        <w:t>&gt;</w:t>
      </w:r>
      <w:r w:rsidR="009352AC">
        <w:t xml:space="preserve"> </w:t>
      </w:r>
      <w:r>
        <w:t>0, the boundary con</w:t>
      </w:r>
      <w:r w:rsidR="006E4672">
        <w:t>centration</w:t>
      </w:r>
      <w:r>
        <w:t xml:space="preserve"> </w:t>
      </w:r>
      <w:r w:rsidR="006E4672">
        <w:t xml:space="preserve">at the base </w:t>
      </w:r>
      <w:r>
        <w:t>shift</w:t>
      </w:r>
      <w:r w:rsidR="00BD3BE8">
        <w:t>s</w:t>
      </w:r>
      <w:r>
        <w:t xml:space="preserve"> </w:t>
      </w:r>
      <w:r w:rsidR="006E4672">
        <w:t xml:space="preserve">to </w:t>
      </w:r>
      <w:r>
        <w:t>2</w:t>
      </w:r>
      <w:r w:rsidR="00937B90">
        <w:t xml:space="preserve"> × </w:t>
      </w:r>
      <w:r>
        <w:t>10</w:t>
      </w:r>
      <w:r w:rsidRPr="00760E02">
        <w:rPr>
          <w:vertAlign w:val="superscript"/>
        </w:rPr>
        <w:t>-5</w:t>
      </w:r>
      <w:r>
        <w:t xml:space="preserve"> cm</w:t>
      </w:r>
      <w:r w:rsidRPr="00760E02">
        <w:rPr>
          <w:vertAlign w:val="superscript"/>
        </w:rPr>
        <w:t>3</w:t>
      </w:r>
      <w:r>
        <w:t xml:space="preserve"> STP/g</w:t>
      </w:r>
      <w:r w:rsidR="006E4672">
        <w:t>;</w:t>
      </w:r>
      <w:r>
        <w:t xml:space="preserve"> </w:t>
      </w:r>
      <w:r w:rsidR="006E4672">
        <w:t>the boundary concentration</w:t>
      </w:r>
      <w:r>
        <w:t xml:space="preserve"> </w:t>
      </w:r>
      <w:r w:rsidR="006E4672">
        <w:t>at the top of</w:t>
      </w:r>
      <w:r>
        <w:t xml:space="preserve"> the profile </w:t>
      </w:r>
      <w:r w:rsidR="006E4672">
        <w:t>shifts to</w:t>
      </w:r>
      <w:r>
        <w:t xml:space="preserve"> 1</w:t>
      </w:r>
      <w:r w:rsidR="00937B90">
        <w:t xml:space="preserve"> × </w:t>
      </w:r>
      <w:r>
        <w:t>10</w:t>
      </w:r>
      <w:r w:rsidRPr="00760E02">
        <w:rPr>
          <w:vertAlign w:val="superscript"/>
        </w:rPr>
        <w:t>-5</w:t>
      </w:r>
      <w:r>
        <w:t xml:space="preserve"> cm</w:t>
      </w:r>
      <w:r w:rsidRPr="00760E02">
        <w:rPr>
          <w:vertAlign w:val="superscript"/>
        </w:rPr>
        <w:t>3</w:t>
      </w:r>
      <w:r>
        <w:t xml:space="preserve"> STP/g</w:t>
      </w:r>
      <w:r w:rsidR="006E4672">
        <w:t>.</w:t>
      </w:r>
      <w:r>
        <w:t xml:space="preserve"> This allows the observation of equilibrium of helium between pore water and quartz </w:t>
      </w:r>
      <w:r w:rsidR="006E4672">
        <w:t>via the numerical model.</w:t>
      </w:r>
    </w:p>
    <w:p w14:paraId="2C050EAF" w14:textId="4E31F98D" w:rsidR="00113895" w:rsidRDefault="00704442" w:rsidP="00C07A66">
      <w:pPr>
        <w:pStyle w:val="BodyText"/>
      </w:pPr>
      <w:r>
        <w:t xml:space="preserve">For </w:t>
      </w:r>
      <w:r w:rsidR="00113895">
        <w:t xml:space="preserve">a 5 m thick aquitard, equilibrium between </w:t>
      </w:r>
      <w:r w:rsidR="008558C1">
        <w:t>domain</w:t>
      </w:r>
      <w:r w:rsidR="00113895">
        <w:t>s does not occur at any temperature (</w:t>
      </w:r>
      <w:r w:rsidR="00113895">
        <w:fldChar w:fldCharType="begin"/>
      </w:r>
      <w:r w:rsidR="00113895">
        <w:instrText xml:space="preserve"> REF _Ref461607004 \h </w:instrText>
      </w:r>
      <w:r w:rsidR="00C07A66">
        <w:instrText xml:space="preserve"> \* MERGEFORMAT </w:instrText>
      </w:r>
      <w:r w:rsidR="00113895">
        <w:fldChar w:fldCharType="separate"/>
      </w:r>
      <w:r w:rsidR="0066372C">
        <w:t xml:space="preserve">Figure </w:t>
      </w:r>
      <w:r w:rsidR="0066372C">
        <w:rPr>
          <w:noProof/>
        </w:rPr>
        <w:t>4.2</w:t>
      </w:r>
      <w:r w:rsidR="00113895">
        <w:fldChar w:fldCharType="end"/>
      </w:r>
      <w:r w:rsidR="00113895">
        <w:t xml:space="preserve">). This is not surprising because helium can be transported </w:t>
      </w:r>
      <w:r>
        <w:t xml:space="preserve">quickly </w:t>
      </w:r>
      <w:r w:rsidR="00113895">
        <w:t xml:space="preserve">through </w:t>
      </w:r>
      <w:r>
        <w:t xml:space="preserve">a relatively thin </w:t>
      </w:r>
      <w:r w:rsidR="00113895">
        <w:t>aquitard</w:t>
      </w:r>
      <w:r>
        <w:t>.</w:t>
      </w:r>
      <w:r w:rsidR="00113895">
        <w:t xml:space="preserve"> </w:t>
      </w:r>
      <w:r>
        <w:t>T</w:t>
      </w:r>
      <w:r w:rsidR="00113895">
        <w:t xml:space="preserve">he pore water helium distribution can </w:t>
      </w:r>
      <w:r>
        <w:t xml:space="preserve">therefore </w:t>
      </w:r>
      <w:r w:rsidR="00113895">
        <w:t xml:space="preserve">reach </w:t>
      </w:r>
      <w:r>
        <w:t>an equilibrium state</w:t>
      </w:r>
      <w:r w:rsidR="00FD16E0">
        <w:t xml:space="preserve"> much faster than</w:t>
      </w:r>
      <w:r w:rsidR="00113895">
        <w:t xml:space="preserve"> quartz </w:t>
      </w:r>
      <w:r>
        <w:t xml:space="preserve">grains </w:t>
      </w:r>
      <w:r w:rsidR="00FD16E0">
        <w:t>can</w:t>
      </w:r>
      <w:r>
        <w:t xml:space="preserve"> </w:t>
      </w:r>
      <w:r w:rsidR="00113895">
        <w:t xml:space="preserve">gain or lose helium. This suggests that the quartz-helium method is not </w:t>
      </w:r>
      <w:r>
        <w:t xml:space="preserve">suitable for applications to </w:t>
      </w:r>
      <w:r w:rsidR="00113895">
        <w:t xml:space="preserve">thin aquitards </w:t>
      </w:r>
      <w:r>
        <w:t>as it is unlikely that equilibrium conditions exists in such context</w:t>
      </w:r>
      <w:r w:rsidR="00FD16E0">
        <w:t>s</w:t>
      </w:r>
      <w:r w:rsidR="00113895">
        <w:t xml:space="preserve">. Alternatively, </w:t>
      </w:r>
      <w:r>
        <w:t xml:space="preserve">application </w:t>
      </w:r>
      <w:r w:rsidR="00FD16E0">
        <w:t xml:space="preserve">of </w:t>
      </w:r>
      <w:r>
        <w:t xml:space="preserve">the method </w:t>
      </w:r>
      <w:r w:rsidR="004F4A9B">
        <w:t xml:space="preserve">in thin aquitards </w:t>
      </w:r>
      <w:r>
        <w:t xml:space="preserve">requires </w:t>
      </w:r>
      <w:r w:rsidR="00113895">
        <w:t xml:space="preserve">an independent indication that helium boundary conditions </w:t>
      </w:r>
      <w:r>
        <w:t xml:space="preserve">have </w:t>
      </w:r>
      <w:r w:rsidR="00113895">
        <w:t xml:space="preserve">not </w:t>
      </w:r>
      <w:r w:rsidR="008B76A4">
        <w:t xml:space="preserve">varied significantly over </w:t>
      </w:r>
      <w:r w:rsidR="00113895">
        <w:t>recent geological time.</w:t>
      </w:r>
    </w:p>
    <w:p w14:paraId="6DE14C6C" w14:textId="77777777" w:rsidR="00AA0D80" w:rsidRDefault="00AA0D80" w:rsidP="00AA0D80">
      <w:pPr>
        <w:pStyle w:val="BodyText"/>
      </w:pPr>
      <w:r>
        <w:t xml:space="preserve">The results from the 50 m model show that quasi-equilibrium conditions can be expected only at high </w:t>
      </w:r>
      <w:r w:rsidRPr="00BB7D11">
        <w:t>temperatures</w:t>
      </w:r>
      <w:r>
        <w:t>, with the closest to equilibrium being seen at 60 °C and 0.2 mm/year (</w:t>
      </w:r>
      <w:r>
        <w:fldChar w:fldCharType="begin"/>
      </w:r>
      <w:r>
        <w:instrText xml:space="preserve"> REF _Ref461608349 \h </w:instrText>
      </w:r>
      <w:r>
        <w:fldChar w:fldCharType="separate"/>
      </w:r>
      <w:r w:rsidR="0066372C">
        <w:t xml:space="preserve">Figure </w:t>
      </w:r>
      <w:r w:rsidR="0066372C">
        <w:rPr>
          <w:noProof/>
        </w:rPr>
        <w:t>4</w:t>
      </w:r>
      <w:r w:rsidR="0066372C">
        <w:t>.</w:t>
      </w:r>
      <w:r w:rsidR="0066372C">
        <w:rPr>
          <w:noProof/>
        </w:rPr>
        <w:t>3</w:t>
      </w:r>
      <w:r>
        <w:fldChar w:fldCharType="end"/>
      </w:r>
      <w:r>
        <w:t>). This greater degree of equilibrium can be attributed to the greater thickness, which means helium transport is slower because helium has larger distances to diffuse, which also means the helium gradients are lower. The longer time required for pore water helium to approach steady state also results in more time for helium to diffuse in and out of the quartz.</w:t>
      </w:r>
    </w:p>
    <w:p w14:paraId="56871627" w14:textId="77777777" w:rsidR="00AA0D80" w:rsidRDefault="00AA0D80" w:rsidP="00AA0D80">
      <w:pPr>
        <w:pStyle w:val="BodyText"/>
      </w:pPr>
      <w:r>
        <w:t xml:space="preserve">For the 500 m thick aquitard, most scenarios show complete or nearly complete equilibration of helium concentrations. Similar to the results of the 50 m thick model, the increased thickness and longer transport time across the formation result in a system that is slow to react to changes in boundary conditions; therefore sufficient time elapses to enable the equilibration between domains. </w:t>
      </w:r>
    </w:p>
    <w:p w14:paraId="4915C8FF" w14:textId="629F2D61" w:rsidR="00AA0D80" w:rsidRDefault="00AA0D80" w:rsidP="00AA0D80">
      <w:pPr>
        <w:pStyle w:val="BodyText"/>
      </w:pPr>
      <w:r>
        <w:t xml:space="preserve">However, although equilibrium conditions may be expected in thick aquitards, this does not guarantee that conditions will be suitable for the estimation of pore water velocities. This is because changes in boundary conditions have lasting effects within the aquitard, which may result in helium distributions that are not readily interpretable, at least without requiring some assumptions with regards to temporal changes in boundary conditions. As previously stated, there is no way to independently estimate initial helium concentrations </w:t>
      </w:r>
      <w:r>
        <w:fldChar w:fldCharType="begin"/>
      </w:r>
      <w:r w:rsidR="002D3033">
        <w:instrText xml:space="preserve"> ADDIN EN.CITE &lt;EndNote&gt;&lt;Cite&gt;&lt;Author&gt;Mazurek&lt;/Author&gt;&lt;Year&gt;2011&lt;/Year&gt;&lt;RecNum&gt;7&lt;/RecNum&gt;&lt;IDText&gt;Natural tracer profiles across argillaceous formations&lt;/IDText&gt;&lt;DisplayText&gt;(Mazurek&lt;style face="italic"&gt; et al.&lt;/style&gt; 2011)&lt;/DisplayText&gt;&lt;record&gt;&lt;rec-number&gt;7&lt;/rec-number&gt;&lt;foreign-keys&gt;&lt;key app="EN" db-id="xsexsdeavw900aew9xqxrzzyttv0wxs0rf9r" timestamp="1520396234"&gt;7&lt;/key&gt;&lt;/foreign-keys&gt;&lt;ref-type name="Journal Article"&gt;17&lt;/ref-type&gt;&lt;contributors&gt;&lt;authors&gt;&lt;author&gt;Mazurek, M.&lt;/author&gt;&lt;author&gt;Alt-Epping, P.&lt;/author&gt;&lt;author&gt;Bath, A.&lt;/author&gt;&lt;author&gt;Gimmi, T.&lt;/author&gt;&lt;author&gt;Waber, H. Niklaus&lt;/author&gt;&lt;author&gt;Buschaert, S.&lt;/author&gt;&lt;author&gt;De Canniere, P.&lt;/author&gt;&lt;author&gt;De Craen, M.&lt;/author&gt;&lt;author&gt;Gautschi, A.&lt;/author&gt;&lt;author&gt;Savoye, S.&lt;/author&gt;&lt;author&gt;Vinsot, A.&lt;/author&gt;&lt;author&gt;Wemeare, I.&lt;/author&gt;&lt;author&gt;Wouters, L.&lt;/author&gt;&lt;/authors&gt;&lt;/contributors&gt;&lt;titles&gt;&lt;title&gt;Natural tracer profiles across argillaceous formations&lt;/title&gt;&lt;secondary-title&gt;Applied Geochemistry&lt;/secondary-title&gt;&lt;short-title&gt;Natural tracer profiles across argillaceous formations&lt;/short-title&gt;&lt;/titles&gt;&lt;periodical&gt;&lt;full-title&gt;Applied Geochemistry&lt;/full-title&gt;&lt;/periodical&gt;&lt;pages&gt;219-240&lt;/pages&gt;&lt;volume&gt;173&lt;/volume&gt;&lt;number&gt;1-4&lt;/number&gt;&lt;dates&gt;&lt;year&gt;2011&lt;/year&gt;&lt;/dates&gt;&lt;urls&gt;&lt;/urls&gt;&lt;/record&gt;&lt;/Cite&gt;&lt;/EndNote&gt;</w:instrText>
      </w:r>
      <w:r>
        <w:fldChar w:fldCharType="separate"/>
      </w:r>
      <w:r>
        <w:rPr>
          <w:noProof/>
        </w:rPr>
        <w:t>(Mazurek</w:t>
      </w:r>
      <w:r w:rsidRPr="004340F0">
        <w:rPr>
          <w:i/>
          <w:noProof/>
        </w:rPr>
        <w:t xml:space="preserve"> et al.</w:t>
      </w:r>
      <w:r>
        <w:rPr>
          <w:noProof/>
        </w:rPr>
        <w:t xml:space="preserve"> 2011)</w:t>
      </w:r>
      <w:r>
        <w:fldChar w:fldCharType="end"/>
      </w:r>
      <w:r>
        <w:t xml:space="preserve">, which in turn means there is no way to independently estimate transient boundary conditions. However, formation-scale pore water velocities, and possibly hydraulic conductivities, can be estimated by trialling various initial conditions and boundary conditions. Because hydraulic conductivity values vary over orders of magnitude, the ability to constrain </w:t>
      </w:r>
      <w:proofErr w:type="spellStart"/>
      <w:r w:rsidRPr="00E16AA7">
        <w:rPr>
          <w:i/>
        </w:rPr>
        <w:t>K</w:t>
      </w:r>
      <w:r w:rsidRPr="00E16AA7">
        <w:rPr>
          <w:i/>
          <w:vertAlign w:val="subscript"/>
        </w:rPr>
        <w:t>v</w:t>
      </w:r>
      <w:proofErr w:type="spellEnd"/>
      <w:r>
        <w:t xml:space="preserve"> estimates to within a single order of magnitude represents a significant scientific advance, particularly when no alternative analyses currently exist by which to estimate fluid flow at the formation-scale.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197"/>
        <w:gridCol w:w="3062"/>
        <w:gridCol w:w="3062"/>
        <w:gridCol w:w="3062"/>
      </w:tblGrid>
      <w:tr w:rsidR="00113895" w:rsidRPr="00CD590D" w14:paraId="3C634BE7" w14:textId="77777777" w:rsidTr="00AA0D80">
        <w:trPr>
          <w:cantSplit/>
          <w:trHeight w:hRule="exact" w:val="255"/>
          <w:jc w:val="center"/>
        </w:trPr>
        <w:tc>
          <w:tcPr>
            <w:tcW w:w="255" w:type="dxa"/>
            <w:tcMar>
              <w:left w:w="0" w:type="dxa"/>
              <w:right w:w="0" w:type="dxa"/>
            </w:tcMar>
            <w:textDirection w:val="btLr"/>
            <w:vAlign w:val="center"/>
          </w:tcPr>
          <w:p w14:paraId="7F8BDA6A" w14:textId="77777777" w:rsidR="00113895" w:rsidRPr="00CD590D" w:rsidRDefault="00113895" w:rsidP="009C1D00">
            <w:pPr>
              <w:spacing w:after="0"/>
              <w:ind w:left="113" w:right="113"/>
              <w:jc w:val="center"/>
              <w:rPr>
                <w:rFonts w:asciiTheme="minorHAnsi" w:hAnsiTheme="minorHAnsi" w:cs="Arial"/>
                <w:sz w:val="16"/>
                <w:szCs w:val="16"/>
              </w:rPr>
            </w:pPr>
          </w:p>
        </w:tc>
        <w:tc>
          <w:tcPr>
            <w:tcW w:w="197" w:type="dxa"/>
            <w:tcMar>
              <w:left w:w="0" w:type="dxa"/>
              <w:right w:w="0" w:type="dxa"/>
            </w:tcMar>
            <w:textDirection w:val="btLr"/>
            <w:vAlign w:val="center"/>
          </w:tcPr>
          <w:p w14:paraId="33470533" w14:textId="77777777" w:rsidR="00113895" w:rsidRPr="00CD590D" w:rsidRDefault="00113895" w:rsidP="009C1D00">
            <w:pPr>
              <w:spacing w:after="0"/>
              <w:ind w:left="113" w:right="113"/>
              <w:jc w:val="center"/>
              <w:rPr>
                <w:rFonts w:asciiTheme="minorHAnsi" w:hAnsiTheme="minorHAnsi" w:cs="Arial"/>
                <w:sz w:val="16"/>
                <w:szCs w:val="16"/>
              </w:rPr>
            </w:pPr>
          </w:p>
        </w:tc>
        <w:tc>
          <w:tcPr>
            <w:tcW w:w="3062" w:type="dxa"/>
            <w:tcMar>
              <w:left w:w="0" w:type="dxa"/>
              <w:right w:w="0" w:type="dxa"/>
            </w:tcMar>
          </w:tcPr>
          <w:p w14:paraId="469F568F" w14:textId="6923A087" w:rsidR="00113895" w:rsidRPr="009C1D00" w:rsidRDefault="00FD16E0" w:rsidP="009C1D00">
            <w:pPr>
              <w:spacing w:after="0"/>
              <w:jc w:val="center"/>
              <w:rPr>
                <w:rFonts w:asciiTheme="minorHAnsi" w:hAnsiTheme="minorHAnsi" w:cs="Arial"/>
                <w:sz w:val="22"/>
                <w:szCs w:val="22"/>
              </w:rPr>
            </w:pPr>
            <w:r w:rsidRPr="00FD16E0">
              <w:rPr>
                <w:rFonts w:asciiTheme="minorHAnsi" w:hAnsiTheme="minorHAnsi" w:cs="Arial"/>
                <w:i/>
                <w:sz w:val="22"/>
                <w:szCs w:val="22"/>
              </w:rPr>
              <w:t>v</w:t>
            </w:r>
            <w:r>
              <w:rPr>
                <w:rFonts w:asciiTheme="minorHAnsi" w:hAnsiTheme="minorHAnsi" w:cs="Arial"/>
                <w:i/>
                <w:sz w:val="22"/>
                <w:szCs w:val="22"/>
              </w:rPr>
              <w:t xml:space="preserve"> </w:t>
            </w:r>
            <w:r>
              <w:rPr>
                <w:rFonts w:asciiTheme="minorHAnsi" w:hAnsiTheme="minorHAnsi" w:cs="Arial"/>
                <w:sz w:val="22"/>
                <w:szCs w:val="22"/>
              </w:rPr>
              <w:t xml:space="preserve">= </w:t>
            </w:r>
            <w:r w:rsidR="00113895" w:rsidRPr="009C1D00">
              <w:rPr>
                <w:rFonts w:asciiTheme="minorHAnsi" w:hAnsiTheme="minorHAnsi" w:cs="Arial"/>
                <w:sz w:val="22"/>
                <w:szCs w:val="22"/>
              </w:rPr>
              <w:t>2 mm/y</w:t>
            </w:r>
          </w:p>
        </w:tc>
        <w:tc>
          <w:tcPr>
            <w:tcW w:w="3062" w:type="dxa"/>
            <w:tcMar>
              <w:left w:w="0" w:type="dxa"/>
              <w:right w:w="0" w:type="dxa"/>
            </w:tcMar>
          </w:tcPr>
          <w:p w14:paraId="69C88E67" w14:textId="0D3F1218" w:rsidR="00113895" w:rsidRPr="009C1D00" w:rsidRDefault="00FD16E0" w:rsidP="009C1D00">
            <w:pPr>
              <w:spacing w:after="0"/>
              <w:jc w:val="center"/>
              <w:rPr>
                <w:rFonts w:asciiTheme="minorHAnsi" w:hAnsiTheme="minorHAnsi" w:cs="Arial"/>
                <w:sz w:val="22"/>
                <w:szCs w:val="22"/>
              </w:rPr>
            </w:pPr>
            <w:r w:rsidRPr="00FD16E0">
              <w:rPr>
                <w:rFonts w:asciiTheme="minorHAnsi" w:hAnsiTheme="minorHAnsi" w:cs="Arial"/>
                <w:i/>
                <w:sz w:val="22"/>
                <w:szCs w:val="22"/>
              </w:rPr>
              <w:t>v</w:t>
            </w:r>
            <w:r>
              <w:rPr>
                <w:rFonts w:asciiTheme="minorHAnsi" w:hAnsiTheme="minorHAnsi" w:cs="Arial"/>
                <w:i/>
                <w:sz w:val="22"/>
                <w:szCs w:val="22"/>
              </w:rPr>
              <w:t xml:space="preserve"> </w:t>
            </w:r>
            <w:r>
              <w:rPr>
                <w:rFonts w:asciiTheme="minorHAnsi" w:hAnsiTheme="minorHAnsi" w:cs="Arial"/>
                <w:sz w:val="22"/>
                <w:szCs w:val="22"/>
              </w:rPr>
              <w:t xml:space="preserve">= </w:t>
            </w:r>
            <w:r w:rsidR="00113895" w:rsidRPr="009C1D00">
              <w:rPr>
                <w:rFonts w:asciiTheme="minorHAnsi" w:hAnsiTheme="minorHAnsi" w:cs="Arial"/>
                <w:sz w:val="22"/>
                <w:szCs w:val="22"/>
              </w:rPr>
              <w:t>20 mm/y</w:t>
            </w:r>
          </w:p>
        </w:tc>
        <w:tc>
          <w:tcPr>
            <w:tcW w:w="3062" w:type="dxa"/>
            <w:tcMar>
              <w:left w:w="0" w:type="dxa"/>
              <w:right w:w="0" w:type="dxa"/>
            </w:tcMar>
          </w:tcPr>
          <w:p w14:paraId="4E0BF92F" w14:textId="47A5C88F" w:rsidR="00113895" w:rsidRPr="009C1D00" w:rsidRDefault="00FD16E0" w:rsidP="009C1D00">
            <w:pPr>
              <w:spacing w:after="0"/>
              <w:jc w:val="center"/>
              <w:rPr>
                <w:rFonts w:asciiTheme="minorHAnsi" w:hAnsiTheme="minorHAnsi" w:cs="Arial"/>
                <w:sz w:val="22"/>
                <w:szCs w:val="22"/>
              </w:rPr>
            </w:pPr>
            <w:r w:rsidRPr="00FD16E0">
              <w:rPr>
                <w:rFonts w:asciiTheme="minorHAnsi" w:hAnsiTheme="minorHAnsi" w:cs="Arial"/>
                <w:i/>
                <w:sz w:val="22"/>
                <w:szCs w:val="22"/>
              </w:rPr>
              <w:t>v</w:t>
            </w:r>
            <w:r>
              <w:rPr>
                <w:rFonts w:asciiTheme="minorHAnsi" w:hAnsiTheme="minorHAnsi" w:cs="Arial"/>
                <w:i/>
                <w:sz w:val="22"/>
                <w:szCs w:val="22"/>
              </w:rPr>
              <w:t xml:space="preserve"> </w:t>
            </w:r>
            <w:r>
              <w:rPr>
                <w:rFonts w:asciiTheme="minorHAnsi" w:hAnsiTheme="minorHAnsi" w:cs="Arial"/>
                <w:sz w:val="22"/>
                <w:szCs w:val="22"/>
              </w:rPr>
              <w:t xml:space="preserve">= </w:t>
            </w:r>
            <w:r w:rsidR="00113895" w:rsidRPr="009C1D00">
              <w:rPr>
                <w:rFonts w:asciiTheme="minorHAnsi" w:hAnsiTheme="minorHAnsi" w:cs="Arial"/>
                <w:sz w:val="22"/>
                <w:szCs w:val="22"/>
              </w:rPr>
              <w:t>200 mm/y</w:t>
            </w:r>
          </w:p>
        </w:tc>
      </w:tr>
      <w:tr w:rsidR="00113895" w:rsidRPr="00CD590D" w14:paraId="5D03CF08" w14:textId="77777777" w:rsidTr="00AA0D80">
        <w:trPr>
          <w:cantSplit/>
          <w:trHeight w:hRule="exact" w:val="198"/>
          <w:jc w:val="center"/>
        </w:trPr>
        <w:tc>
          <w:tcPr>
            <w:tcW w:w="255" w:type="dxa"/>
            <w:tcMar>
              <w:left w:w="0" w:type="dxa"/>
              <w:right w:w="0" w:type="dxa"/>
            </w:tcMar>
            <w:textDirection w:val="btLr"/>
            <w:vAlign w:val="center"/>
          </w:tcPr>
          <w:p w14:paraId="4863AFDD" w14:textId="77777777" w:rsidR="00113895" w:rsidRPr="00CD590D" w:rsidRDefault="00113895" w:rsidP="009C1D00">
            <w:pPr>
              <w:spacing w:after="0"/>
              <w:ind w:left="113" w:right="113"/>
              <w:jc w:val="center"/>
              <w:rPr>
                <w:rFonts w:asciiTheme="minorHAnsi" w:hAnsiTheme="minorHAnsi" w:cs="Arial"/>
                <w:sz w:val="16"/>
                <w:szCs w:val="16"/>
              </w:rPr>
            </w:pPr>
          </w:p>
        </w:tc>
        <w:tc>
          <w:tcPr>
            <w:tcW w:w="197" w:type="dxa"/>
            <w:tcMar>
              <w:left w:w="0" w:type="dxa"/>
              <w:right w:w="0" w:type="dxa"/>
            </w:tcMar>
            <w:textDirection w:val="btLr"/>
            <w:vAlign w:val="center"/>
          </w:tcPr>
          <w:p w14:paraId="335E8E0C" w14:textId="77777777" w:rsidR="00113895" w:rsidRPr="00CD590D" w:rsidRDefault="00113895" w:rsidP="009C1D00">
            <w:pPr>
              <w:spacing w:after="0"/>
              <w:ind w:left="113" w:right="113"/>
              <w:jc w:val="center"/>
              <w:rPr>
                <w:rFonts w:asciiTheme="minorHAnsi" w:hAnsiTheme="minorHAnsi" w:cs="Arial"/>
                <w:sz w:val="16"/>
                <w:szCs w:val="16"/>
              </w:rPr>
            </w:pPr>
          </w:p>
        </w:tc>
        <w:tc>
          <w:tcPr>
            <w:tcW w:w="3062" w:type="dxa"/>
            <w:tcMar>
              <w:left w:w="0" w:type="dxa"/>
              <w:right w:w="0" w:type="dxa"/>
            </w:tcMar>
          </w:tcPr>
          <w:p w14:paraId="4D7C3741" w14:textId="77777777" w:rsidR="00113895" w:rsidRPr="00CD590D" w:rsidRDefault="00113895" w:rsidP="009C1D00">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31608ABC" w14:textId="77777777" w:rsidR="00113895" w:rsidRPr="00CD590D" w:rsidRDefault="00113895" w:rsidP="009C1D00">
            <w:pPr>
              <w:spacing w:after="0"/>
              <w:jc w:val="center"/>
              <w:rPr>
                <w:rFonts w:asciiTheme="minorHAnsi" w:hAnsiTheme="minorHAnsi" w:cs="Arial"/>
                <w:sz w:val="16"/>
                <w:szCs w:val="16"/>
              </w:rPr>
            </w:pPr>
          </w:p>
        </w:tc>
        <w:tc>
          <w:tcPr>
            <w:tcW w:w="3062" w:type="dxa"/>
            <w:tcMar>
              <w:left w:w="0" w:type="dxa"/>
              <w:right w:w="0" w:type="dxa"/>
            </w:tcMar>
          </w:tcPr>
          <w:p w14:paraId="5FB72B22" w14:textId="77777777" w:rsidR="00113895" w:rsidRPr="00CD590D" w:rsidRDefault="00113895" w:rsidP="009C1D00">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10FE9338" w14:textId="77777777" w:rsidR="00113895" w:rsidRPr="00CD590D" w:rsidRDefault="00113895" w:rsidP="009C1D00">
            <w:pPr>
              <w:spacing w:after="0"/>
              <w:jc w:val="center"/>
              <w:rPr>
                <w:rFonts w:asciiTheme="minorHAnsi" w:hAnsiTheme="minorHAnsi" w:cs="Arial"/>
                <w:sz w:val="16"/>
                <w:szCs w:val="16"/>
              </w:rPr>
            </w:pPr>
          </w:p>
        </w:tc>
        <w:tc>
          <w:tcPr>
            <w:tcW w:w="3062" w:type="dxa"/>
            <w:tcMar>
              <w:left w:w="0" w:type="dxa"/>
              <w:right w:w="0" w:type="dxa"/>
            </w:tcMar>
          </w:tcPr>
          <w:p w14:paraId="116272FC" w14:textId="77777777" w:rsidR="00113895" w:rsidRPr="00CD590D" w:rsidRDefault="00113895" w:rsidP="009C1D00">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08E1E466" w14:textId="77777777" w:rsidR="00113895" w:rsidRPr="00CD590D" w:rsidRDefault="00113895" w:rsidP="009C1D00">
            <w:pPr>
              <w:spacing w:after="0"/>
              <w:jc w:val="center"/>
              <w:rPr>
                <w:rFonts w:asciiTheme="minorHAnsi" w:hAnsiTheme="minorHAnsi" w:cs="Arial"/>
                <w:sz w:val="16"/>
                <w:szCs w:val="16"/>
              </w:rPr>
            </w:pPr>
          </w:p>
        </w:tc>
      </w:tr>
      <w:tr w:rsidR="00113895" w:rsidRPr="00CD590D" w14:paraId="76F632A3" w14:textId="77777777" w:rsidTr="00AA0D80">
        <w:trPr>
          <w:cantSplit/>
          <w:trHeight w:val="3402"/>
          <w:jc w:val="center"/>
        </w:trPr>
        <w:tc>
          <w:tcPr>
            <w:tcW w:w="255" w:type="dxa"/>
            <w:tcMar>
              <w:left w:w="0" w:type="dxa"/>
              <w:right w:w="0" w:type="dxa"/>
            </w:tcMar>
            <w:textDirection w:val="btLr"/>
            <w:vAlign w:val="center"/>
          </w:tcPr>
          <w:p w14:paraId="762A45A9" w14:textId="3E0BE560" w:rsidR="00113895" w:rsidRPr="009C1D00" w:rsidRDefault="00FD16E0" w:rsidP="009C1D00">
            <w:pPr>
              <w:spacing w:after="0"/>
              <w:ind w:left="113" w:right="113"/>
              <w:jc w:val="center"/>
              <w:rPr>
                <w:rFonts w:asciiTheme="minorHAnsi" w:hAnsiTheme="minorHAnsi" w:cs="Arial"/>
                <w:sz w:val="22"/>
                <w:szCs w:val="22"/>
              </w:rPr>
            </w:pPr>
            <w:r w:rsidRPr="00FD16E0">
              <w:rPr>
                <w:rFonts w:asciiTheme="minorHAnsi" w:hAnsiTheme="minorHAnsi" w:cs="Arial"/>
                <w:i/>
                <w:sz w:val="22"/>
                <w:szCs w:val="22"/>
              </w:rPr>
              <w:t>T</w:t>
            </w:r>
            <w:r>
              <w:rPr>
                <w:rFonts w:asciiTheme="minorHAnsi" w:hAnsiTheme="minorHAnsi" w:cs="Arial"/>
                <w:sz w:val="22"/>
                <w:szCs w:val="22"/>
              </w:rPr>
              <w:t xml:space="preserve"> = </w:t>
            </w:r>
            <w:r w:rsidR="00113895" w:rsidRPr="009C1D00">
              <w:rPr>
                <w:rFonts w:asciiTheme="minorHAnsi" w:hAnsiTheme="minorHAnsi" w:cs="Arial"/>
                <w:sz w:val="22"/>
                <w:szCs w:val="22"/>
              </w:rPr>
              <w:t>20 °C</w:t>
            </w:r>
          </w:p>
        </w:tc>
        <w:tc>
          <w:tcPr>
            <w:tcW w:w="197" w:type="dxa"/>
            <w:tcMar>
              <w:left w:w="0" w:type="dxa"/>
              <w:right w:w="0" w:type="dxa"/>
            </w:tcMar>
            <w:textDirection w:val="btLr"/>
            <w:vAlign w:val="bottom"/>
          </w:tcPr>
          <w:p w14:paraId="4EBF69D7" w14:textId="77777777" w:rsidR="00113895" w:rsidRPr="00CD590D" w:rsidRDefault="00113895" w:rsidP="009C1D00">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204C4A47" w14:textId="75159842"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071D96F6" wp14:editId="30CCEC76">
                  <wp:extent cx="1981200" cy="2133600"/>
                  <wp:effectExtent l="0" t="0" r="0" b="0"/>
                  <wp:docPr id="136" name="Picture 136"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c>
          <w:tcPr>
            <w:tcW w:w="3062" w:type="dxa"/>
            <w:tcMar>
              <w:left w:w="0" w:type="dxa"/>
              <w:right w:w="0" w:type="dxa"/>
            </w:tcMar>
          </w:tcPr>
          <w:p w14:paraId="29CA5239" w14:textId="25E585FF"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6199608C" wp14:editId="1B856A20">
                  <wp:extent cx="1981200" cy="2133600"/>
                  <wp:effectExtent l="0" t="0" r="0" b="0"/>
                  <wp:docPr id="137" name="Picture 137"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c>
          <w:tcPr>
            <w:tcW w:w="3062" w:type="dxa"/>
            <w:tcMar>
              <w:left w:w="0" w:type="dxa"/>
              <w:right w:w="0" w:type="dxa"/>
            </w:tcMar>
          </w:tcPr>
          <w:p w14:paraId="51C112AC" w14:textId="11ED22AF" w:rsidR="00113895" w:rsidRPr="00CD590D" w:rsidRDefault="00066BAA" w:rsidP="009C1D00">
            <w:pPr>
              <w:spacing w:after="0"/>
              <w:jc w:val="center"/>
              <w:rPr>
                <w:rFonts w:asciiTheme="minorHAnsi" w:hAnsiTheme="minorHAnsi" w:cs="Arial"/>
                <w:sz w:val="16"/>
                <w:szCs w:val="16"/>
              </w:rPr>
            </w:pPr>
            <w:r w:rsidRPr="00066BAA">
              <w:rPr>
                <w:rFonts w:asciiTheme="minorHAnsi" w:hAnsiTheme="minorHAnsi"/>
                <w:noProof/>
                <w:sz w:val="16"/>
                <w:szCs w:val="16"/>
              </w:rPr>
              <w:drawing>
                <wp:inline distT="0" distB="0" distL="0" distR="0" wp14:anchorId="1A6647B7" wp14:editId="6845049F">
                  <wp:extent cx="1981200" cy="2133600"/>
                  <wp:effectExtent l="0" t="0" r="0" b="0"/>
                  <wp:docPr id="145" name="Picture 145"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r>
      <w:tr w:rsidR="00113895" w:rsidRPr="00CD590D" w14:paraId="51FFC2DD" w14:textId="77777777" w:rsidTr="00AA0D80">
        <w:trPr>
          <w:cantSplit/>
          <w:trHeight w:val="3402"/>
          <w:jc w:val="center"/>
        </w:trPr>
        <w:tc>
          <w:tcPr>
            <w:tcW w:w="255" w:type="dxa"/>
            <w:tcMar>
              <w:left w:w="0" w:type="dxa"/>
              <w:right w:w="0" w:type="dxa"/>
            </w:tcMar>
            <w:textDirection w:val="btLr"/>
            <w:vAlign w:val="center"/>
          </w:tcPr>
          <w:p w14:paraId="5E019578" w14:textId="30CD2E5D" w:rsidR="00113895" w:rsidRPr="009C1D00" w:rsidRDefault="00FD16E0" w:rsidP="009C1D00">
            <w:pPr>
              <w:spacing w:after="0"/>
              <w:ind w:left="113" w:right="113"/>
              <w:jc w:val="center"/>
              <w:rPr>
                <w:rFonts w:asciiTheme="minorHAnsi" w:hAnsiTheme="minorHAnsi" w:cs="Arial"/>
                <w:sz w:val="22"/>
                <w:szCs w:val="22"/>
              </w:rPr>
            </w:pPr>
            <w:r w:rsidRPr="00FD16E0">
              <w:rPr>
                <w:rFonts w:asciiTheme="minorHAnsi" w:hAnsiTheme="minorHAnsi" w:cs="Arial"/>
                <w:i/>
                <w:sz w:val="22"/>
                <w:szCs w:val="22"/>
              </w:rPr>
              <w:t>T</w:t>
            </w:r>
            <w:r>
              <w:rPr>
                <w:rFonts w:asciiTheme="minorHAnsi" w:hAnsiTheme="minorHAnsi" w:cs="Arial"/>
                <w:sz w:val="22"/>
                <w:szCs w:val="22"/>
              </w:rPr>
              <w:t xml:space="preserve"> = </w:t>
            </w:r>
            <w:r w:rsidR="00113895" w:rsidRPr="009C1D00">
              <w:rPr>
                <w:rFonts w:asciiTheme="minorHAnsi" w:hAnsiTheme="minorHAnsi" w:cs="Arial"/>
                <w:sz w:val="22"/>
                <w:szCs w:val="22"/>
              </w:rPr>
              <w:t>40 °C</w:t>
            </w:r>
          </w:p>
        </w:tc>
        <w:tc>
          <w:tcPr>
            <w:tcW w:w="197" w:type="dxa"/>
            <w:tcMar>
              <w:left w:w="0" w:type="dxa"/>
              <w:right w:w="0" w:type="dxa"/>
            </w:tcMar>
            <w:textDirection w:val="btLr"/>
            <w:vAlign w:val="bottom"/>
          </w:tcPr>
          <w:p w14:paraId="7DCFF8FA" w14:textId="77777777" w:rsidR="00113895" w:rsidRPr="00CD590D" w:rsidRDefault="00113895" w:rsidP="009C1D00">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2E8F8D9A" w14:textId="6EFBE3AD"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1EF68D5A" wp14:editId="3ACF2E0A">
                  <wp:extent cx="1981200" cy="2133600"/>
                  <wp:effectExtent l="0" t="0" r="0" b="0"/>
                  <wp:docPr id="139" name="Picture 139"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c>
          <w:tcPr>
            <w:tcW w:w="3062" w:type="dxa"/>
            <w:tcMar>
              <w:left w:w="0" w:type="dxa"/>
              <w:right w:w="0" w:type="dxa"/>
            </w:tcMar>
          </w:tcPr>
          <w:p w14:paraId="54380D4F" w14:textId="58705E61"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4B822D5E" wp14:editId="39260D26">
                  <wp:extent cx="1950720" cy="2156460"/>
                  <wp:effectExtent l="0" t="0" r="0" b="0"/>
                  <wp:docPr id="140" name="Picture 140"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05636AAB" w14:textId="10D86D99"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6AE411EF" wp14:editId="03D34AA4">
                  <wp:extent cx="1950720" cy="2156460"/>
                  <wp:effectExtent l="0" t="0" r="0" b="0"/>
                  <wp:docPr id="141" name="Picture 141"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r>
      <w:tr w:rsidR="00113895" w:rsidRPr="00CD590D" w14:paraId="3D948D93" w14:textId="77777777" w:rsidTr="00AA0D80">
        <w:trPr>
          <w:cantSplit/>
          <w:trHeight w:val="3402"/>
          <w:jc w:val="center"/>
        </w:trPr>
        <w:tc>
          <w:tcPr>
            <w:tcW w:w="255" w:type="dxa"/>
            <w:tcMar>
              <w:left w:w="0" w:type="dxa"/>
              <w:right w:w="0" w:type="dxa"/>
            </w:tcMar>
            <w:textDirection w:val="btLr"/>
            <w:vAlign w:val="center"/>
          </w:tcPr>
          <w:p w14:paraId="5BE38095" w14:textId="4A786852" w:rsidR="00113895" w:rsidRPr="009C1D00" w:rsidRDefault="00FD16E0" w:rsidP="009C1D00">
            <w:pPr>
              <w:spacing w:after="0"/>
              <w:ind w:left="113" w:right="113"/>
              <w:jc w:val="center"/>
              <w:rPr>
                <w:rFonts w:asciiTheme="minorHAnsi" w:hAnsiTheme="minorHAnsi" w:cs="Arial"/>
                <w:sz w:val="22"/>
                <w:szCs w:val="22"/>
              </w:rPr>
            </w:pPr>
            <w:r w:rsidRPr="00FD16E0">
              <w:rPr>
                <w:rFonts w:asciiTheme="minorHAnsi" w:hAnsiTheme="minorHAnsi" w:cs="Arial"/>
                <w:i/>
                <w:sz w:val="22"/>
                <w:szCs w:val="22"/>
              </w:rPr>
              <w:t>T</w:t>
            </w:r>
            <w:r>
              <w:rPr>
                <w:rFonts w:asciiTheme="minorHAnsi" w:hAnsiTheme="minorHAnsi" w:cs="Arial"/>
                <w:sz w:val="22"/>
                <w:szCs w:val="22"/>
              </w:rPr>
              <w:t xml:space="preserve"> = </w:t>
            </w:r>
            <w:r w:rsidR="00113895" w:rsidRPr="009C1D00">
              <w:rPr>
                <w:rFonts w:asciiTheme="minorHAnsi" w:hAnsiTheme="minorHAnsi" w:cs="Arial"/>
                <w:sz w:val="22"/>
                <w:szCs w:val="22"/>
              </w:rPr>
              <w:t>60 °C</w:t>
            </w:r>
          </w:p>
        </w:tc>
        <w:tc>
          <w:tcPr>
            <w:tcW w:w="197" w:type="dxa"/>
            <w:tcMar>
              <w:left w:w="0" w:type="dxa"/>
              <w:right w:w="0" w:type="dxa"/>
            </w:tcMar>
            <w:textDirection w:val="btLr"/>
            <w:vAlign w:val="bottom"/>
          </w:tcPr>
          <w:p w14:paraId="41C8CE56" w14:textId="77777777" w:rsidR="00113895" w:rsidRPr="00CD590D" w:rsidRDefault="00113895" w:rsidP="009C1D00">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4FA09CE5" w14:textId="78AF46FD"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243BE4F1" wp14:editId="5BE33544">
                  <wp:extent cx="1981200" cy="2133600"/>
                  <wp:effectExtent l="0" t="0" r="0" b="0"/>
                  <wp:docPr id="142" name="Picture 142"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c>
          <w:tcPr>
            <w:tcW w:w="3062" w:type="dxa"/>
            <w:tcMar>
              <w:left w:w="0" w:type="dxa"/>
              <w:right w:w="0" w:type="dxa"/>
            </w:tcMar>
          </w:tcPr>
          <w:p w14:paraId="5FAFED5C" w14:textId="336C168C"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1449DC9E" wp14:editId="367F5AAE">
                  <wp:extent cx="1950720" cy="2156460"/>
                  <wp:effectExtent l="0" t="0" r="0" b="0"/>
                  <wp:docPr id="143" name="Picture 143"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7B31B909" w14:textId="311BA96B" w:rsidR="00113895" w:rsidRPr="00CD590D" w:rsidRDefault="002F0534" w:rsidP="009C1D00">
            <w:pPr>
              <w:spacing w:after="0"/>
              <w:jc w:val="center"/>
              <w:rPr>
                <w:rFonts w:asciiTheme="minorHAnsi" w:hAnsiTheme="minorHAnsi" w:cs="Arial"/>
                <w:sz w:val="16"/>
                <w:szCs w:val="16"/>
              </w:rPr>
            </w:pPr>
            <w:r w:rsidRPr="002F0534">
              <w:rPr>
                <w:rFonts w:asciiTheme="minorHAnsi" w:hAnsiTheme="minorHAnsi"/>
                <w:noProof/>
                <w:sz w:val="16"/>
                <w:szCs w:val="16"/>
              </w:rPr>
              <w:drawing>
                <wp:inline distT="0" distB="0" distL="0" distR="0" wp14:anchorId="07E09600" wp14:editId="4EC68B0B">
                  <wp:extent cx="1981200" cy="2133600"/>
                  <wp:effectExtent l="0" t="0" r="0" b="0"/>
                  <wp:docPr id="144" name="Picture 144" descr="Charts of hypothetical modelling of helium transport in pore water"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r>
    </w:tbl>
    <w:p w14:paraId="29986B84" w14:textId="12198CC2" w:rsidR="00113895" w:rsidRDefault="00113895" w:rsidP="004E2F52">
      <w:pPr>
        <w:pStyle w:val="Caption"/>
      </w:pPr>
      <w:bookmarkStart w:id="79" w:name="_Ref461607004"/>
      <w:bookmarkStart w:id="80" w:name="_Toc508199531"/>
      <w:r>
        <w:t xml:space="preserve">Figure </w:t>
      </w:r>
      <w:r w:rsidR="00422637">
        <w:fldChar w:fldCharType="begin"/>
      </w:r>
      <w:r w:rsidR="00422637">
        <w:instrText xml:space="preserve"> STYLEREF 1 \s </w:instrText>
      </w:r>
      <w:r w:rsidR="00422637">
        <w:fldChar w:fldCharType="separate"/>
      </w:r>
      <w:r w:rsidR="0066372C">
        <w:rPr>
          <w:noProof/>
        </w:rPr>
        <w:t>4</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2</w:t>
      </w:r>
      <w:r w:rsidR="00422637">
        <w:rPr>
          <w:noProof/>
        </w:rPr>
        <w:fldChar w:fldCharType="end"/>
      </w:r>
      <w:bookmarkEnd w:id="79"/>
      <w:r>
        <w:t xml:space="preserve"> </w:t>
      </w:r>
      <w:r w:rsidR="002C1C1A">
        <w:t xml:space="preserve">Results of hypothetical </w:t>
      </w:r>
      <w:r>
        <w:t xml:space="preserve">modelling of helium </w:t>
      </w:r>
      <w:r w:rsidR="002C1C1A">
        <w:t xml:space="preserve">transport between </w:t>
      </w:r>
      <w:r>
        <w:t>pore water (</w:t>
      </w:r>
      <w:r w:rsidR="002C1C1A">
        <w:t xml:space="preserve">solid </w:t>
      </w:r>
      <w:r w:rsidRPr="00114072">
        <w:t>blue</w:t>
      </w:r>
      <w:r w:rsidR="002C1C1A">
        <w:t xml:space="preserve"> lines</w:t>
      </w:r>
      <w:r>
        <w:t xml:space="preserve">) and quartz </w:t>
      </w:r>
      <w:r w:rsidR="002C1C1A">
        <w:t xml:space="preserve">grains </w:t>
      </w:r>
      <w:r>
        <w:t>(</w:t>
      </w:r>
      <w:r w:rsidR="00AC1E9D">
        <w:t xml:space="preserve">dashed </w:t>
      </w:r>
      <w:r w:rsidR="00F93848">
        <w:t>orange</w:t>
      </w:r>
      <w:r w:rsidR="002C1C1A">
        <w:t xml:space="preserve"> lines</w:t>
      </w:r>
      <w:r>
        <w:t xml:space="preserve">) for </w:t>
      </w:r>
      <w:r w:rsidR="002C1C1A">
        <w:t>in</w:t>
      </w:r>
      <w:r>
        <w:t xml:space="preserve"> 5 m </w:t>
      </w:r>
      <w:r w:rsidR="002C1C1A">
        <w:t xml:space="preserve">thick </w:t>
      </w:r>
      <w:r>
        <w:t xml:space="preserve">aquitard; </w:t>
      </w:r>
      <w:r w:rsidR="002C1C1A">
        <w:t xml:space="preserve">vertical </w:t>
      </w:r>
      <w:r>
        <w:t>f</w:t>
      </w:r>
      <w:r w:rsidRPr="00114072">
        <w:t xml:space="preserve">luid flow </w:t>
      </w:r>
      <w:r w:rsidR="002C1C1A">
        <w:t xml:space="preserve">direction </w:t>
      </w:r>
      <w:r w:rsidRPr="00114072">
        <w:t>is upward</w:t>
      </w:r>
      <w:r w:rsidR="002C1C1A">
        <w:t>;</w:t>
      </w:r>
      <w:r w:rsidRPr="00114072">
        <w:t xml:space="preserve"> </w:t>
      </w:r>
      <w:r w:rsidRPr="00114072">
        <w:rPr>
          <w:i/>
        </w:rPr>
        <w:t>D</w:t>
      </w:r>
      <w:r w:rsidRPr="00114072">
        <w:t xml:space="preserve"> uses </w:t>
      </w:r>
      <w:r w:rsidRPr="00114072">
        <w:rPr>
          <w:i/>
        </w:rPr>
        <w:t>τ</w:t>
      </w:r>
      <w:r w:rsidR="00FD16E0">
        <w:rPr>
          <w:i/>
        </w:rPr>
        <w:t xml:space="preserve"> </w:t>
      </w:r>
      <w:r w:rsidRPr="00FD16E0">
        <w:t>=</w:t>
      </w:r>
      <w:r w:rsidR="00FD16E0">
        <w:t xml:space="preserve"> </w:t>
      </w:r>
      <w:r w:rsidRPr="00114072">
        <w:t>4</w:t>
      </w:r>
      <w:r w:rsidRPr="00114072">
        <w:rPr>
          <w:i/>
        </w:rPr>
        <w:t>n</w:t>
      </w:r>
      <w:r w:rsidR="002C1C1A">
        <w:rPr>
          <w:i/>
        </w:rPr>
        <w:t>;</w:t>
      </w:r>
      <w:r w:rsidRPr="00114072">
        <w:t xml:space="preserve"> quartz grain </w:t>
      </w:r>
      <w:r w:rsidR="002C1C1A">
        <w:t>diameter</w:t>
      </w:r>
      <w:r w:rsidRPr="00114072">
        <w:t xml:space="preserve"> is 46</w:t>
      </w:r>
      <w:r w:rsidR="00E16AA7">
        <w:t>–</w:t>
      </w:r>
      <w:r w:rsidRPr="00114072">
        <w:t xml:space="preserve">150 </w:t>
      </w:r>
      <w:proofErr w:type="spellStart"/>
      <w:r w:rsidRPr="00114072">
        <w:t>μm</w:t>
      </w:r>
      <w:proofErr w:type="spellEnd"/>
      <w:r w:rsidR="002C1C1A">
        <w:t xml:space="preserve"> and is </w:t>
      </w:r>
      <w:r w:rsidRPr="00114072">
        <w:t>weighted to equal mass per grain size; time step shown</w:t>
      </w:r>
      <w:r>
        <w:t xml:space="preserve"> is </w:t>
      </w:r>
      <w:r w:rsidRPr="00114072">
        <w:t>5 years</w:t>
      </w:r>
      <w:r w:rsidR="002C1C1A">
        <w:t xml:space="preserve">; and </w:t>
      </w:r>
      <w:r w:rsidRPr="00114072">
        <w:t xml:space="preserve">total </w:t>
      </w:r>
      <w:r w:rsidR="002C1C1A">
        <w:t xml:space="preserve">simulated </w:t>
      </w:r>
      <w:r w:rsidRPr="00114072">
        <w:t>time</w:t>
      </w:r>
      <w:r>
        <w:t xml:space="preserve"> is</w:t>
      </w:r>
      <w:r w:rsidRPr="00114072">
        <w:t xml:space="preserve"> 10</w:t>
      </w:r>
      <w:r w:rsidR="002C1C1A">
        <w:t>0</w:t>
      </w:r>
      <w:r w:rsidRPr="00114072">
        <w:t xml:space="preserve"> years</w:t>
      </w:r>
      <w:r>
        <w:t>.</w:t>
      </w:r>
      <w:bookmarkEnd w:id="80"/>
    </w:p>
    <w:p w14:paraId="61068870" w14:textId="77777777" w:rsidR="006A0AC9" w:rsidRDefault="006A0AC9" w:rsidP="006A0AC9">
      <w:pPr>
        <w:pStyle w:val="BodyText"/>
      </w:pPr>
    </w:p>
    <w:p w14:paraId="52AD164A" w14:textId="77777777" w:rsidR="006A0AC9" w:rsidRDefault="006A0AC9" w:rsidP="006A0AC9">
      <w:pPr>
        <w:pStyle w:val="BodyText"/>
      </w:pPr>
    </w:p>
    <w:p w14:paraId="553CFA69" w14:textId="77777777" w:rsidR="006A0AC9" w:rsidRDefault="006A0AC9" w:rsidP="006A0AC9">
      <w:pPr>
        <w:pStyle w:val="BodyText"/>
      </w:pPr>
    </w:p>
    <w:p w14:paraId="1F5F6CB5" w14:textId="77777777" w:rsidR="006A0AC9" w:rsidRDefault="006A0AC9" w:rsidP="006A0AC9">
      <w:pPr>
        <w:pStyle w:val="BodyText"/>
      </w:pPr>
    </w:p>
    <w:p w14:paraId="2ADA1813" w14:textId="77777777" w:rsidR="006A0AC9" w:rsidRDefault="006A0AC9" w:rsidP="006A0AC9">
      <w:pPr>
        <w:pStyle w:val="BodyText"/>
      </w:pPr>
    </w:p>
    <w:p w14:paraId="0BDA4CD9" w14:textId="77777777" w:rsidR="006A0AC9" w:rsidRPr="006A0AC9" w:rsidRDefault="006A0AC9" w:rsidP="006A0AC9">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
        <w:gridCol w:w="197"/>
        <w:gridCol w:w="3062"/>
        <w:gridCol w:w="3062"/>
        <w:gridCol w:w="3062"/>
      </w:tblGrid>
      <w:tr w:rsidR="00A3004B" w:rsidRPr="00CD590D" w14:paraId="0F0ABEC6" w14:textId="77777777" w:rsidTr="006A0AC9">
        <w:trPr>
          <w:cantSplit/>
          <w:trHeight w:hRule="exact" w:val="255"/>
          <w:jc w:val="center"/>
        </w:trPr>
        <w:tc>
          <w:tcPr>
            <w:tcW w:w="255" w:type="dxa"/>
            <w:tcMar>
              <w:left w:w="0" w:type="dxa"/>
              <w:right w:w="0" w:type="dxa"/>
            </w:tcMar>
            <w:textDirection w:val="btLr"/>
            <w:vAlign w:val="center"/>
          </w:tcPr>
          <w:p w14:paraId="71531E3A" w14:textId="77777777" w:rsidR="006A0AC9" w:rsidRDefault="006A0AC9" w:rsidP="00AC1E9D">
            <w:pPr>
              <w:spacing w:after="0"/>
              <w:ind w:left="113" w:right="113"/>
              <w:jc w:val="center"/>
            </w:pPr>
          </w:p>
          <w:p w14:paraId="1CBB85BE" w14:textId="77777777" w:rsidR="006A0AC9" w:rsidRDefault="006A0AC9" w:rsidP="00AC1E9D">
            <w:pPr>
              <w:spacing w:after="0"/>
              <w:ind w:left="113" w:right="113"/>
              <w:jc w:val="center"/>
            </w:pPr>
          </w:p>
          <w:p w14:paraId="0702B55D" w14:textId="77777777" w:rsidR="00A3004B" w:rsidRDefault="00AA0D80" w:rsidP="00AC1E9D">
            <w:pPr>
              <w:spacing w:after="0"/>
              <w:ind w:left="113" w:right="113"/>
              <w:jc w:val="center"/>
            </w:pPr>
            <w:r>
              <w:br w:type="page"/>
            </w:r>
          </w:p>
          <w:p w14:paraId="4643803D" w14:textId="65EE6E19" w:rsidR="006A0AC9" w:rsidRPr="00CD590D" w:rsidRDefault="006A0AC9" w:rsidP="00AC1E9D">
            <w:pPr>
              <w:spacing w:after="0"/>
              <w:ind w:left="113" w:right="113"/>
              <w:jc w:val="center"/>
              <w:rPr>
                <w:rFonts w:asciiTheme="minorHAnsi" w:hAnsiTheme="minorHAnsi" w:cs="Arial"/>
                <w:sz w:val="16"/>
                <w:szCs w:val="16"/>
              </w:rPr>
            </w:pPr>
          </w:p>
        </w:tc>
        <w:tc>
          <w:tcPr>
            <w:tcW w:w="197" w:type="dxa"/>
            <w:tcMar>
              <w:left w:w="0" w:type="dxa"/>
              <w:right w:w="0" w:type="dxa"/>
            </w:tcMar>
            <w:textDirection w:val="btLr"/>
            <w:vAlign w:val="center"/>
          </w:tcPr>
          <w:p w14:paraId="269B79F4" w14:textId="77777777" w:rsidR="00A3004B" w:rsidRPr="00CD590D" w:rsidRDefault="00A3004B" w:rsidP="00AC1E9D">
            <w:pPr>
              <w:spacing w:after="0"/>
              <w:ind w:left="113" w:right="113"/>
              <w:jc w:val="center"/>
              <w:rPr>
                <w:rFonts w:asciiTheme="minorHAnsi" w:hAnsiTheme="minorHAnsi" w:cs="Arial"/>
                <w:sz w:val="16"/>
                <w:szCs w:val="16"/>
              </w:rPr>
            </w:pPr>
          </w:p>
        </w:tc>
        <w:tc>
          <w:tcPr>
            <w:tcW w:w="3062" w:type="dxa"/>
            <w:tcMar>
              <w:left w:w="0" w:type="dxa"/>
              <w:right w:w="0" w:type="dxa"/>
            </w:tcMar>
          </w:tcPr>
          <w:p w14:paraId="35A25EA8" w14:textId="5900978C" w:rsidR="00A3004B" w:rsidRPr="009C1D00" w:rsidRDefault="00E16AA7" w:rsidP="00AC1E9D">
            <w:pPr>
              <w:spacing w:after="0"/>
              <w:jc w:val="center"/>
              <w:rPr>
                <w:rFonts w:asciiTheme="minorHAnsi" w:hAnsiTheme="minorHAnsi" w:cs="Arial"/>
                <w:sz w:val="22"/>
                <w:szCs w:val="22"/>
              </w:rPr>
            </w:pPr>
            <w:r w:rsidRPr="00FD16E0">
              <w:rPr>
                <w:rFonts w:asciiTheme="minorHAnsi" w:hAnsiTheme="minorHAnsi" w:cs="Arial"/>
                <w:i/>
                <w:sz w:val="22"/>
                <w:szCs w:val="22"/>
              </w:rPr>
              <w:t>v</w:t>
            </w:r>
            <w:r>
              <w:rPr>
                <w:rFonts w:asciiTheme="minorHAnsi" w:hAnsiTheme="minorHAnsi" w:cs="Arial"/>
                <w:sz w:val="22"/>
                <w:szCs w:val="22"/>
              </w:rPr>
              <w:t xml:space="preserve"> = </w:t>
            </w:r>
            <w:r w:rsidR="003754D5" w:rsidRPr="009C1D00">
              <w:rPr>
                <w:rFonts w:asciiTheme="minorHAnsi" w:hAnsiTheme="minorHAnsi" w:cs="Arial"/>
                <w:sz w:val="22"/>
                <w:szCs w:val="22"/>
              </w:rPr>
              <w:t>0.</w:t>
            </w:r>
            <w:r w:rsidR="00A3004B" w:rsidRPr="009C1D00">
              <w:rPr>
                <w:rFonts w:asciiTheme="minorHAnsi" w:hAnsiTheme="minorHAnsi" w:cs="Arial"/>
                <w:sz w:val="22"/>
                <w:szCs w:val="22"/>
              </w:rPr>
              <w:t>2 mm/y</w:t>
            </w:r>
          </w:p>
        </w:tc>
        <w:tc>
          <w:tcPr>
            <w:tcW w:w="3062" w:type="dxa"/>
            <w:tcMar>
              <w:left w:w="0" w:type="dxa"/>
              <w:right w:w="0" w:type="dxa"/>
            </w:tcMar>
          </w:tcPr>
          <w:p w14:paraId="311624C7" w14:textId="60C0A180" w:rsidR="00A3004B" w:rsidRPr="009C1D00" w:rsidRDefault="00E16AA7" w:rsidP="00AC1E9D">
            <w:pPr>
              <w:spacing w:after="0"/>
              <w:jc w:val="center"/>
              <w:rPr>
                <w:rFonts w:asciiTheme="minorHAnsi" w:hAnsiTheme="minorHAnsi" w:cs="Arial"/>
                <w:sz w:val="22"/>
                <w:szCs w:val="22"/>
              </w:rPr>
            </w:pPr>
            <w:r w:rsidRPr="00FD16E0">
              <w:rPr>
                <w:rFonts w:asciiTheme="minorHAnsi" w:hAnsiTheme="minorHAnsi" w:cs="Arial"/>
                <w:i/>
                <w:sz w:val="22"/>
                <w:szCs w:val="22"/>
              </w:rPr>
              <w:t>v</w:t>
            </w:r>
            <w:r>
              <w:rPr>
                <w:rFonts w:asciiTheme="minorHAnsi" w:hAnsiTheme="minorHAnsi" w:cs="Arial"/>
                <w:sz w:val="22"/>
                <w:szCs w:val="22"/>
              </w:rPr>
              <w:t xml:space="preserve"> = </w:t>
            </w:r>
            <w:r w:rsidR="00A3004B" w:rsidRPr="009C1D00">
              <w:rPr>
                <w:rFonts w:asciiTheme="minorHAnsi" w:hAnsiTheme="minorHAnsi" w:cs="Arial"/>
                <w:sz w:val="22"/>
                <w:szCs w:val="22"/>
              </w:rPr>
              <w:t>2 mm/y</w:t>
            </w:r>
          </w:p>
        </w:tc>
        <w:tc>
          <w:tcPr>
            <w:tcW w:w="3062" w:type="dxa"/>
            <w:tcMar>
              <w:left w:w="0" w:type="dxa"/>
              <w:right w:w="0" w:type="dxa"/>
            </w:tcMar>
          </w:tcPr>
          <w:p w14:paraId="398DC6A7" w14:textId="2D9A5C1D" w:rsidR="00A3004B" w:rsidRPr="009C1D00" w:rsidRDefault="00FD16E0" w:rsidP="00AC1E9D">
            <w:pPr>
              <w:spacing w:after="0"/>
              <w:jc w:val="center"/>
              <w:rPr>
                <w:rFonts w:asciiTheme="minorHAnsi" w:hAnsiTheme="minorHAnsi" w:cs="Arial"/>
                <w:sz w:val="22"/>
                <w:szCs w:val="22"/>
              </w:rPr>
            </w:pPr>
            <w:r w:rsidRPr="00FD16E0">
              <w:rPr>
                <w:rFonts w:asciiTheme="minorHAnsi" w:hAnsiTheme="minorHAnsi" w:cs="Arial"/>
                <w:i/>
                <w:sz w:val="22"/>
                <w:szCs w:val="22"/>
              </w:rPr>
              <w:t>v</w:t>
            </w:r>
            <w:r>
              <w:rPr>
                <w:rFonts w:asciiTheme="minorHAnsi" w:hAnsiTheme="minorHAnsi" w:cs="Arial"/>
                <w:sz w:val="22"/>
                <w:szCs w:val="22"/>
              </w:rPr>
              <w:t xml:space="preserve"> = </w:t>
            </w:r>
            <w:r w:rsidR="00A3004B" w:rsidRPr="009C1D00">
              <w:rPr>
                <w:rFonts w:asciiTheme="minorHAnsi" w:hAnsiTheme="minorHAnsi" w:cs="Arial"/>
                <w:sz w:val="22"/>
                <w:szCs w:val="22"/>
              </w:rPr>
              <w:t>20 mm/y</w:t>
            </w:r>
          </w:p>
        </w:tc>
      </w:tr>
      <w:tr w:rsidR="00A3004B" w:rsidRPr="00CD590D" w14:paraId="39CA9E64" w14:textId="77777777" w:rsidTr="006A0AC9">
        <w:trPr>
          <w:cantSplit/>
          <w:trHeight w:hRule="exact" w:val="198"/>
          <w:jc w:val="center"/>
        </w:trPr>
        <w:tc>
          <w:tcPr>
            <w:tcW w:w="255" w:type="dxa"/>
            <w:tcMar>
              <w:left w:w="0" w:type="dxa"/>
              <w:right w:w="0" w:type="dxa"/>
            </w:tcMar>
            <w:textDirection w:val="btLr"/>
            <w:vAlign w:val="center"/>
          </w:tcPr>
          <w:p w14:paraId="2A457E0F" w14:textId="77777777" w:rsidR="00A3004B" w:rsidRPr="00CD590D" w:rsidRDefault="00A3004B" w:rsidP="00AC1E9D">
            <w:pPr>
              <w:spacing w:after="0"/>
              <w:ind w:left="113" w:right="113"/>
              <w:jc w:val="center"/>
              <w:rPr>
                <w:rFonts w:asciiTheme="minorHAnsi" w:hAnsiTheme="minorHAnsi" w:cs="Arial"/>
                <w:sz w:val="16"/>
                <w:szCs w:val="16"/>
              </w:rPr>
            </w:pPr>
          </w:p>
        </w:tc>
        <w:tc>
          <w:tcPr>
            <w:tcW w:w="197" w:type="dxa"/>
            <w:tcMar>
              <w:left w:w="0" w:type="dxa"/>
              <w:right w:w="0" w:type="dxa"/>
            </w:tcMar>
            <w:textDirection w:val="btLr"/>
            <w:vAlign w:val="center"/>
          </w:tcPr>
          <w:p w14:paraId="4701CDE8" w14:textId="77777777" w:rsidR="00A3004B" w:rsidRPr="00CD590D" w:rsidRDefault="00A3004B" w:rsidP="00AC1E9D">
            <w:pPr>
              <w:spacing w:after="0"/>
              <w:ind w:left="113" w:right="113"/>
              <w:jc w:val="center"/>
              <w:rPr>
                <w:rFonts w:asciiTheme="minorHAnsi" w:hAnsiTheme="minorHAnsi" w:cs="Arial"/>
                <w:sz w:val="16"/>
                <w:szCs w:val="16"/>
              </w:rPr>
            </w:pPr>
          </w:p>
        </w:tc>
        <w:tc>
          <w:tcPr>
            <w:tcW w:w="3062" w:type="dxa"/>
            <w:tcMar>
              <w:left w:w="0" w:type="dxa"/>
              <w:right w:w="0" w:type="dxa"/>
            </w:tcMar>
          </w:tcPr>
          <w:p w14:paraId="2B45098F" w14:textId="77777777" w:rsidR="00A3004B" w:rsidRPr="00CD590D" w:rsidRDefault="00A3004B" w:rsidP="00AC1E9D">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128C8958" w14:textId="77777777" w:rsidR="00A3004B" w:rsidRPr="00CD590D" w:rsidRDefault="00A3004B" w:rsidP="00AC1E9D">
            <w:pPr>
              <w:spacing w:after="0"/>
              <w:jc w:val="center"/>
              <w:rPr>
                <w:rFonts w:asciiTheme="minorHAnsi" w:hAnsiTheme="minorHAnsi" w:cs="Arial"/>
                <w:sz w:val="16"/>
                <w:szCs w:val="16"/>
              </w:rPr>
            </w:pPr>
          </w:p>
        </w:tc>
        <w:tc>
          <w:tcPr>
            <w:tcW w:w="3062" w:type="dxa"/>
            <w:tcMar>
              <w:left w:w="0" w:type="dxa"/>
              <w:right w:w="0" w:type="dxa"/>
            </w:tcMar>
          </w:tcPr>
          <w:p w14:paraId="347DB901" w14:textId="77777777" w:rsidR="00A3004B" w:rsidRPr="00CD590D" w:rsidRDefault="00A3004B" w:rsidP="00AC1E9D">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562F3281" w14:textId="77777777" w:rsidR="00A3004B" w:rsidRPr="00CD590D" w:rsidRDefault="00A3004B" w:rsidP="00AC1E9D">
            <w:pPr>
              <w:spacing w:after="0"/>
              <w:jc w:val="center"/>
              <w:rPr>
                <w:rFonts w:asciiTheme="minorHAnsi" w:hAnsiTheme="minorHAnsi" w:cs="Arial"/>
                <w:sz w:val="16"/>
                <w:szCs w:val="16"/>
              </w:rPr>
            </w:pPr>
          </w:p>
        </w:tc>
        <w:tc>
          <w:tcPr>
            <w:tcW w:w="3062" w:type="dxa"/>
            <w:tcMar>
              <w:left w:w="0" w:type="dxa"/>
              <w:right w:w="0" w:type="dxa"/>
            </w:tcMar>
          </w:tcPr>
          <w:p w14:paraId="6BB16237" w14:textId="77777777" w:rsidR="00A3004B" w:rsidRPr="00CD590D" w:rsidRDefault="00A3004B" w:rsidP="00AC1E9D">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0F11D2A4" w14:textId="77777777" w:rsidR="00A3004B" w:rsidRPr="00CD590D" w:rsidRDefault="00A3004B" w:rsidP="00AC1E9D">
            <w:pPr>
              <w:spacing w:after="0"/>
              <w:jc w:val="center"/>
              <w:rPr>
                <w:rFonts w:asciiTheme="minorHAnsi" w:hAnsiTheme="minorHAnsi" w:cs="Arial"/>
                <w:sz w:val="16"/>
                <w:szCs w:val="16"/>
              </w:rPr>
            </w:pPr>
          </w:p>
        </w:tc>
      </w:tr>
      <w:tr w:rsidR="00A3004B" w:rsidRPr="00CD590D" w14:paraId="5BB701E3" w14:textId="77777777" w:rsidTr="006A0AC9">
        <w:trPr>
          <w:cantSplit/>
          <w:trHeight w:val="3402"/>
          <w:jc w:val="center"/>
        </w:trPr>
        <w:tc>
          <w:tcPr>
            <w:tcW w:w="255" w:type="dxa"/>
            <w:tcMar>
              <w:left w:w="0" w:type="dxa"/>
              <w:right w:w="0" w:type="dxa"/>
            </w:tcMar>
            <w:textDirection w:val="btLr"/>
            <w:vAlign w:val="center"/>
          </w:tcPr>
          <w:p w14:paraId="2D2B40BD" w14:textId="1780EF93" w:rsidR="00A3004B" w:rsidRPr="009C1D00" w:rsidRDefault="00E16AA7" w:rsidP="00E16AA7">
            <w:pPr>
              <w:spacing w:after="0"/>
              <w:ind w:left="113" w:right="113"/>
              <w:jc w:val="center"/>
              <w:rPr>
                <w:rFonts w:asciiTheme="minorHAnsi" w:hAnsiTheme="minorHAnsi" w:cs="Arial"/>
                <w:sz w:val="22"/>
                <w:szCs w:val="22"/>
              </w:rPr>
            </w:pPr>
            <w:r w:rsidRPr="00F93848">
              <w:rPr>
                <w:rFonts w:asciiTheme="minorHAnsi" w:hAnsiTheme="minorHAnsi" w:cs="Arial"/>
                <w:i/>
                <w:sz w:val="22"/>
                <w:szCs w:val="22"/>
              </w:rPr>
              <w:t>T</w:t>
            </w:r>
            <w:r>
              <w:rPr>
                <w:rFonts w:asciiTheme="minorHAnsi" w:hAnsiTheme="minorHAnsi" w:cs="Arial"/>
                <w:sz w:val="22"/>
                <w:szCs w:val="22"/>
              </w:rPr>
              <w:t xml:space="preserve"> = </w:t>
            </w:r>
            <w:r w:rsidR="00A3004B" w:rsidRPr="009C1D00">
              <w:rPr>
                <w:rFonts w:asciiTheme="minorHAnsi" w:hAnsiTheme="minorHAnsi" w:cs="Arial"/>
                <w:sz w:val="22"/>
                <w:szCs w:val="22"/>
              </w:rPr>
              <w:t>20 °C</w:t>
            </w:r>
          </w:p>
        </w:tc>
        <w:tc>
          <w:tcPr>
            <w:tcW w:w="197" w:type="dxa"/>
            <w:tcMar>
              <w:left w:w="0" w:type="dxa"/>
              <w:right w:w="0" w:type="dxa"/>
            </w:tcMar>
            <w:textDirection w:val="btLr"/>
            <w:vAlign w:val="bottom"/>
          </w:tcPr>
          <w:p w14:paraId="6F5F6767" w14:textId="77777777" w:rsidR="00A3004B" w:rsidRPr="00CD590D" w:rsidRDefault="00A3004B" w:rsidP="00AC1E9D">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3A0EC4F7" w14:textId="56E6EE71"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719ADBD5" wp14:editId="547B4539">
                  <wp:extent cx="1946290" cy="2160000"/>
                  <wp:effectExtent l="0" t="0" r="0" b="0"/>
                  <wp:docPr id="146" name="Picture 146"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6290" cy="2160000"/>
                          </a:xfrm>
                          <a:prstGeom prst="rect">
                            <a:avLst/>
                          </a:prstGeom>
                          <a:noFill/>
                          <a:ln>
                            <a:noFill/>
                          </a:ln>
                        </pic:spPr>
                      </pic:pic>
                    </a:graphicData>
                  </a:graphic>
                </wp:inline>
              </w:drawing>
            </w:r>
          </w:p>
        </w:tc>
        <w:tc>
          <w:tcPr>
            <w:tcW w:w="3062" w:type="dxa"/>
            <w:tcMar>
              <w:left w:w="0" w:type="dxa"/>
              <w:right w:w="0" w:type="dxa"/>
            </w:tcMar>
          </w:tcPr>
          <w:p w14:paraId="63A71CF5" w14:textId="36826DC7"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60A955E6" wp14:editId="72B833AA">
                  <wp:extent cx="2005714" cy="2160000"/>
                  <wp:effectExtent l="0" t="0" r="0" b="0"/>
                  <wp:docPr id="147" name="Picture 147"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62" w:type="dxa"/>
            <w:tcMar>
              <w:left w:w="0" w:type="dxa"/>
              <w:right w:w="0" w:type="dxa"/>
            </w:tcMar>
          </w:tcPr>
          <w:p w14:paraId="1D0ECC0E" w14:textId="6EB694CB"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642C72F3" wp14:editId="1FA2EDEE">
                  <wp:extent cx="2005714" cy="2160000"/>
                  <wp:effectExtent l="0" t="0" r="0" b="0"/>
                  <wp:docPr id="148" name="Picture 148"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r>
      <w:tr w:rsidR="00A3004B" w:rsidRPr="00CD590D" w14:paraId="51DA7284" w14:textId="77777777" w:rsidTr="006A0AC9">
        <w:trPr>
          <w:cantSplit/>
          <w:trHeight w:val="3402"/>
          <w:jc w:val="center"/>
        </w:trPr>
        <w:tc>
          <w:tcPr>
            <w:tcW w:w="255" w:type="dxa"/>
            <w:tcMar>
              <w:left w:w="0" w:type="dxa"/>
              <w:right w:w="0" w:type="dxa"/>
            </w:tcMar>
            <w:textDirection w:val="btLr"/>
            <w:vAlign w:val="center"/>
          </w:tcPr>
          <w:p w14:paraId="16D04246" w14:textId="26628D2B" w:rsidR="00A3004B" w:rsidRPr="009C1D00" w:rsidRDefault="00E16AA7" w:rsidP="00AC1E9D">
            <w:pPr>
              <w:spacing w:after="0"/>
              <w:ind w:left="113" w:right="113"/>
              <w:jc w:val="center"/>
              <w:rPr>
                <w:rFonts w:asciiTheme="minorHAnsi" w:hAnsiTheme="minorHAnsi" w:cs="Arial"/>
                <w:sz w:val="22"/>
                <w:szCs w:val="22"/>
              </w:rPr>
            </w:pPr>
            <w:r w:rsidRPr="00F93848">
              <w:rPr>
                <w:rFonts w:asciiTheme="minorHAnsi" w:hAnsiTheme="minorHAnsi" w:cs="Arial"/>
                <w:i/>
                <w:sz w:val="22"/>
                <w:szCs w:val="22"/>
              </w:rPr>
              <w:t>T</w:t>
            </w:r>
            <w:r>
              <w:rPr>
                <w:rFonts w:asciiTheme="minorHAnsi" w:hAnsiTheme="minorHAnsi" w:cs="Arial"/>
                <w:sz w:val="22"/>
                <w:szCs w:val="22"/>
              </w:rPr>
              <w:t xml:space="preserve"> = </w:t>
            </w:r>
            <w:r w:rsidR="00A3004B" w:rsidRPr="009C1D00">
              <w:rPr>
                <w:rFonts w:asciiTheme="minorHAnsi" w:hAnsiTheme="minorHAnsi" w:cs="Arial"/>
                <w:sz w:val="22"/>
                <w:szCs w:val="22"/>
              </w:rPr>
              <w:t>40 °C</w:t>
            </w:r>
          </w:p>
        </w:tc>
        <w:tc>
          <w:tcPr>
            <w:tcW w:w="197" w:type="dxa"/>
            <w:tcMar>
              <w:left w:w="0" w:type="dxa"/>
              <w:right w:w="0" w:type="dxa"/>
            </w:tcMar>
            <w:textDirection w:val="btLr"/>
            <w:vAlign w:val="bottom"/>
          </w:tcPr>
          <w:p w14:paraId="4E8B44FB" w14:textId="77777777" w:rsidR="00A3004B" w:rsidRPr="00CD590D" w:rsidRDefault="00A3004B" w:rsidP="00AC1E9D">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4FE22AF2" w14:textId="352B2355"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0D212648" wp14:editId="488E8FF6">
                  <wp:extent cx="2005714" cy="2160000"/>
                  <wp:effectExtent l="0" t="0" r="0" b="0"/>
                  <wp:docPr id="149" name="Picture 149"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62" w:type="dxa"/>
            <w:tcMar>
              <w:left w:w="0" w:type="dxa"/>
              <w:right w:w="0" w:type="dxa"/>
            </w:tcMar>
          </w:tcPr>
          <w:p w14:paraId="329676FB" w14:textId="049C7FD9"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0BA9077D" wp14:editId="2035BBAB">
                  <wp:extent cx="2005714" cy="2160000"/>
                  <wp:effectExtent l="0" t="0" r="0" b="0"/>
                  <wp:docPr id="150" name="Picture 150"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c>
          <w:tcPr>
            <w:tcW w:w="3062" w:type="dxa"/>
            <w:tcMar>
              <w:left w:w="0" w:type="dxa"/>
              <w:right w:w="0" w:type="dxa"/>
            </w:tcMar>
          </w:tcPr>
          <w:p w14:paraId="515F58B2" w14:textId="33346B60"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4DB56C51" wp14:editId="486D46CB">
                  <wp:extent cx="2005714" cy="2160000"/>
                  <wp:effectExtent l="0" t="0" r="0" b="0"/>
                  <wp:docPr id="151" name="Picture 151"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5714" cy="2160000"/>
                          </a:xfrm>
                          <a:prstGeom prst="rect">
                            <a:avLst/>
                          </a:prstGeom>
                          <a:noFill/>
                          <a:ln>
                            <a:noFill/>
                          </a:ln>
                        </pic:spPr>
                      </pic:pic>
                    </a:graphicData>
                  </a:graphic>
                </wp:inline>
              </w:drawing>
            </w:r>
          </w:p>
        </w:tc>
      </w:tr>
      <w:tr w:rsidR="00A3004B" w:rsidRPr="00CD590D" w14:paraId="48FF1A21" w14:textId="77777777" w:rsidTr="006A0AC9">
        <w:trPr>
          <w:cantSplit/>
          <w:trHeight w:val="3402"/>
          <w:jc w:val="center"/>
        </w:trPr>
        <w:tc>
          <w:tcPr>
            <w:tcW w:w="255" w:type="dxa"/>
            <w:tcMar>
              <w:left w:w="0" w:type="dxa"/>
              <w:right w:w="0" w:type="dxa"/>
            </w:tcMar>
            <w:textDirection w:val="btLr"/>
            <w:vAlign w:val="center"/>
          </w:tcPr>
          <w:p w14:paraId="4468013A" w14:textId="7E1D4D20" w:rsidR="00A3004B" w:rsidRPr="009C1D00" w:rsidRDefault="00E16AA7" w:rsidP="00E16AA7">
            <w:pPr>
              <w:spacing w:after="0"/>
              <w:ind w:left="113" w:right="113"/>
              <w:jc w:val="center"/>
              <w:rPr>
                <w:rFonts w:asciiTheme="minorHAnsi" w:hAnsiTheme="minorHAnsi" w:cs="Arial"/>
                <w:sz w:val="22"/>
                <w:szCs w:val="22"/>
              </w:rPr>
            </w:pPr>
            <w:r w:rsidRPr="00F93848">
              <w:rPr>
                <w:rFonts w:asciiTheme="minorHAnsi" w:hAnsiTheme="minorHAnsi" w:cs="Arial"/>
                <w:i/>
                <w:sz w:val="22"/>
                <w:szCs w:val="22"/>
              </w:rPr>
              <w:t>T</w:t>
            </w:r>
            <w:r>
              <w:rPr>
                <w:rFonts w:asciiTheme="minorHAnsi" w:hAnsiTheme="minorHAnsi" w:cs="Arial"/>
                <w:sz w:val="22"/>
                <w:szCs w:val="22"/>
              </w:rPr>
              <w:t xml:space="preserve"> = 6</w:t>
            </w:r>
            <w:r w:rsidR="00A3004B" w:rsidRPr="009C1D00">
              <w:rPr>
                <w:rFonts w:asciiTheme="minorHAnsi" w:hAnsiTheme="minorHAnsi" w:cs="Arial"/>
                <w:sz w:val="22"/>
                <w:szCs w:val="22"/>
              </w:rPr>
              <w:t>0 °C</w:t>
            </w:r>
          </w:p>
        </w:tc>
        <w:tc>
          <w:tcPr>
            <w:tcW w:w="197" w:type="dxa"/>
            <w:tcMar>
              <w:left w:w="0" w:type="dxa"/>
              <w:right w:w="0" w:type="dxa"/>
            </w:tcMar>
            <w:textDirection w:val="btLr"/>
            <w:vAlign w:val="bottom"/>
          </w:tcPr>
          <w:p w14:paraId="6503EEA7" w14:textId="77777777" w:rsidR="00A3004B" w:rsidRPr="00CD590D" w:rsidRDefault="00A3004B" w:rsidP="00AC1E9D">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62E75BAD" w14:textId="04878625"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29090324" wp14:editId="2341B204">
                  <wp:extent cx="1946290" cy="2160000"/>
                  <wp:effectExtent l="0" t="0" r="0" b="0"/>
                  <wp:docPr id="152" name="Picture 152"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6290" cy="2160000"/>
                          </a:xfrm>
                          <a:prstGeom prst="rect">
                            <a:avLst/>
                          </a:prstGeom>
                          <a:noFill/>
                          <a:ln>
                            <a:noFill/>
                          </a:ln>
                        </pic:spPr>
                      </pic:pic>
                    </a:graphicData>
                  </a:graphic>
                </wp:inline>
              </w:drawing>
            </w:r>
          </w:p>
        </w:tc>
        <w:tc>
          <w:tcPr>
            <w:tcW w:w="3062" w:type="dxa"/>
            <w:tcMar>
              <w:left w:w="0" w:type="dxa"/>
              <w:right w:w="0" w:type="dxa"/>
            </w:tcMar>
          </w:tcPr>
          <w:p w14:paraId="60B4E1F9" w14:textId="540DAD83"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4D152384" wp14:editId="2A56F5E2">
                  <wp:extent cx="1953922" cy="2160000"/>
                  <wp:effectExtent l="0" t="0" r="8255" b="0"/>
                  <wp:docPr id="153" name="Picture 153"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3922" cy="2160000"/>
                          </a:xfrm>
                          <a:prstGeom prst="rect">
                            <a:avLst/>
                          </a:prstGeom>
                          <a:noFill/>
                          <a:ln>
                            <a:noFill/>
                          </a:ln>
                        </pic:spPr>
                      </pic:pic>
                    </a:graphicData>
                  </a:graphic>
                </wp:inline>
              </w:drawing>
            </w:r>
          </w:p>
        </w:tc>
        <w:tc>
          <w:tcPr>
            <w:tcW w:w="3062" w:type="dxa"/>
            <w:tcMar>
              <w:left w:w="0" w:type="dxa"/>
              <w:right w:w="0" w:type="dxa"/>
            </w:tcMar>
          </w:tcPr>
          <w:p w14:paraId="164DFD67" w14:textId="1FD562FB" w:rsidR="00A3004B" w:rsidRPr="00CD590D" w:rsidRDefault="00066BAA" w:rsidP="00AC1E9D">
            <w:pPr>
              <w:spacing w:after="0"/>
              <w:jc w:val="center"/>
              <w:rPr>
                <w:rFonts w:asciiTheme="minorHAnsi" w:hAnsiTheme="minorHAnsi" w:cs="Arial"/>
                <w:sz w:val="16"/>
                <w:szCs w:val="16"/>
              </w:rPr>
            </w:pPr>
            <w:r w:rsidRPr="00066BAA">
              <w:rPr>
                <w:noProof/>
              </w:rPr>
              <w:drawing>
                <wp:inline distT="0" distB="0" distL="0" distR="0" wp14:anchorId="37379ED5" wp14:editId="65239BF1">
                  <wp:extent cx="1953922" cy="2160000"/>
                  <wp:effectExtent l="0" t="0" r="8255" b="0"/>
                  <wp:docPr id="154" name="Picture 154" descr="Charts of results of hypothetical modelling of helium transport in pore water"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3922" cy="2160000"/>
                          </a:xfrm>
                          <a:prstGeom prst="rect">
                            <a:avLst/>
                          </a:prstGeom>
                          <a:noFill/>
                          <a:ln>
                            <a:noFill/>
                          </a:ln>
                        </pic:spPr>
                      </pic:pic>
                    </a:graphicData>
                  </a:graphic>
                </wp:inline>
              </w:drawing>
            </w:r>
          </w:p>
        </w:tc>
      </w:tr>
    </w:tbl>
    <w:p w14:paraId="6A4E7325" w14:textId="77777777" w:rsidR="00BC1870" w:rsidRDefault="00113895" w:rsidP="004E2F52">
      <w:pPr>
        <w:pStyle w:val="Caption"/>
      </w:pPr>
      <w:bookmarkStart w:id="81" w:name="_Ref461608349"/>
      <w:bookmarkStart w:id="82" w:name="_Toc508199532"/>
      <w:r>
        <w:t xml:space="preserve">Figure </w:t>
      </w:r>
      <w:r w:rsidR="00422637">
        <w:fldChar w:fldCharType="begin"/>
      </w:r>
      <w:r w:rsidR="00422637">
        <w:instrText xml:space="preserve"> STYLEREF 1 \s </w:instrText>
      </w:r>
      <w:r w:rsidR="00422637">
        <w:fldChar w:fldCharType="separate"/>
      </w:r>
      <w:r w:rsidR="0066372C">
        <w:rPr>
          <w:noProof/>
        </w:rPr>
        <w:t>4</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3</w:t>
      </w:r>
      <w:r w:rsidR="00422637">
        <w:rPr>
          <w:noProof/>
        </w:rPr>
        <w:fldChar w:fldCharType="end"/>
      </w:r>
      <w:bookmarkEnd w:id="81"/>
      <w:r>
        <w:t xml:space="preserve"> </w:t>
      </w:r>
      <w:r w:rsidR="00EE6AE0" w:rsidRPr="00EE6AE0">
        <w:t xml:space="preserve">Results of hypothetical </w:t>
      </w:r>
      <w:r>
        <w:t>modelling of helium</w:t>
      </w:r>
      <w:r w:rsidR="00EE6AE0">
        <w:t xml:space="preserve"> transport between</w:t>
      </w:r>
      <w:r>
        <w:t xml:space="preserve"> in pore water (</w:t>
      </w:r>
      <w:r w:rsidR="00EE6AE0">
        <w:t xml:space="preserve">solid </w:t>
      </w:r>
      <w:r w:rsidRPr="00114072">
        <w:t>blu</w:t>
      </w:r>
      <w:r>
        <w:t>e</w:t>
      </w:r>
      <w:r w:rsidR="00EE6AE0">
        <w:t xml:space="preserve"> lines</w:t>
      </w:r>
      <w:r>
        <w:t xml:space="preserve">) and quartz </w:t>
      </w:r>
      <w:r w:rsidR="00EE6AE0">
        <w:t xml:space="preserve">grains </w:t>
      </w:r>
      <w:r>
        <w:t>(</w:t>
      </w:r>
      <w:r w:rsidR="00AC1E9D">
        <w:t xml:space="preserve">dashed </w:t>
      </w:r>
      <w:r w:rsidR="00F93848">
        <w:t>orange</w:t>
      </w:r>
      <w:r w:rsidR="00EE6AE0">
        <w:t xml:space="preserve"> lines</w:t>
      </w:r>
      <w:r>
        <w:t xml:space="preserve">) for a 50 m </w:t>
      </w:r>
      <w:r w:rsidR="00EE6AE0">
        <w:t xml:space="preserve">thick </w:t>
      </w:r>
      <w:r>
        <w:t xml:space="preserve">aquitard; </w:t>
      </w:r>
      <w:r w:rsidR="00EE6AE0">
        <w:t xml:space="preserve">vertical </w:t>
      </w:r>
      <w:r>
        <w:t>f</w:t>
      </w:r>
      <w:r w:rsidRPr="00114072">
        <w:t xml:space="preserve">luid flow </w:t>
      </w:r>
      <w:r w:rsidR="00EE6AE0">
        <w:t xml:space="preserve">direction </w:t>
      </w:r>
      <w:r w:rsidRPr="00114072">
        <w:t>is upward</w:t>
      </w:r>
      <w:r w:rsidR="00EE6AE0">
        <w:t>;</w:t>
      </w:r>
      <w:r w:rsidRPr="00114072">
        <w:t xml:space="preserve"> </w:t>
      </w:r>
      <w:r w:rsidRPr="00114072">
        <w:rPr>
          <w:i/>
        </w:rPr>
        <w:t>D</w:t>
      </w:r>
      <w:r w:rsidRPr="00114072">
        <w:t xml:space="preserve"> uses </w:t>
      </w:r>
      <w:r w:rsidRPr="00114072">
        <w:rPr>
          <w:i/>
        </w:rPr>
        <w:t>τ</w:t>
      </w:r>
      <w:r w:rsidR="00E16AA7">
        <w:rPr>
          <w:i/>
        </w:rPr>
        <w:t xml:space="preserve"> </w:t>
      </w:r>
      <w:r w:rsidRPr="00114072">
        <w:t>=</w:t>
      </w:r>
      <w:r w:rsidR="00E16AA7">
        <w:t xml:space="preserve"> </w:t>
      </w:r>
      <w:r w:rsidRPr="00114072">
        <w:t>4</w:t>
      </w:r>
      <w:r w:rsidRPr="00114072">
        <w:rPr>
          <w:i/>
        </w:rPr>
        <w:t>n</w:t>
      </w:r>
      <w:r w:rsidR="00EE6AE0">
        <w:rPr>
          <w:i/>
        </w:rPr>
        <w:t>;</w:t>
      </w:r>
      <w:r w:rsidRPr="00114072">
        <w:t xml:space="preserve"> quartz grain </w:t>
      </w:r>
      <w:r w:rsidR="00EE6AE0">
        <w:t xml:space="preserve">diameter </w:t>
      </w:r>
      <w:r w:rsidRPr="00114072">
        <w:t>is 46</w:t>
      </w:r>
      <w:r w:rsidR="00E16AA7">
        <w:t>–</w:t>
      </w:r>
      <w:r w:rsidRPr="00114072">
        <w:t xml:space="preserve">150 </w:t>
      </w:r>
      <w:proofErr w:type="spellStart"/>
      <w:r w:rsidRPr="00114072">
        <w:t>μm</w:t>
      </w:r>
      <w:proofErr w:type="spellEnd"/>
      <w:r w:rsidR="00EE6AE0">
        <w:t xml:space="preserve"> and is </w:t>
      </w:r>
      <w:r w:rsidRPr="00114072">
        <w:t>weighted to equal mass per grain size; time step shown</w:t>
      </w:r>
      <w:r>
        <w:t xml:space="preserve"> is </w:t>
      </w:r>
      <w:r w:rsidRPr="00114072">
        <w:t>5</w:t>
      </w:r>
      <w:r>
        <w:t>00</w:t>
      </w:r>
      <w:r w:rsidRPr="00114072">
        <w:t xml:space="preserve"> years</w:t>
      </w:r>
      <w:r w:rsidR="00EE6AE0">
        <w:t xml:space="preserve">; and </w:t>
      </w:r>
      <w:r w:rsidRPr="00114072">
        <w:t>total</w:t>
      </w:r>
      <w:bookmarkEnd w:id="82"/>
      <w:r w:rsidRPr="00114072">
        <w:t xml:space="preserve"> </w:t>
      </w:r>
    </w:p>
    <w:p w14:paraId="061A35DF" w14:textId="5EA43199" w:rsidR="00113895" w:rsidRDefault="00EE6AE0" w:rsidP="004E2F52">
      <w:pPr>
        <w:pStyle w:val="Caption"/>
      </w:pPr>
      <w:proofErr w:type="gramStart"/>
      <w:r>
        <w:t>simulated</w:t>
      </w:r>
      <w:proofErr w:type="gramEnd"/>
      <w:r>
        <w:t xml:space="preserve"> </w:t>
      </w:r>
      <w:r w:rsidR="00113895" w:rsidRPr="00114072">
        <w:t>time</w:t>
      </w:r>
      <w:r w:rsidR="00113895">
        <w:t xml:space="preserve"> is</w:t>
      </w:r>
      <w:r w:rsidR="00113895" w:rsidRPr="00114072">
        <w:t xml:space="preserve"> 10</w:t>
      </w:r>
      <w:r>
        <w:t>,000</w:t>
      </w:r>
      <w:r w:rsidR="00113895" w:rsidRPr="00114072">
        <w:t xml:space="preserve"> years</w:t>
      </w:r>
      <w:r w:rsidR="00113895">
        <w:t>.</w:t>
      </w:r>
    </w:p>
    <w:p w14:paraId="60ABD7A4" w14:textId="77777777" w:rsidR="00BC1870" w:rsidRDefault="00BC1870" w:rsidP="00BC1870">
      <w:pPr>
        <w:pStyle w:val="BodyText"/>
      </w:pPr>
    </w:p>
    <w:p w14:paraId="0E14C514" w14:textId="77777777" w:rsidR="00BC1870" w:rsidRDefault="00BC1870" w:rsidP="00BC1870">
      <w:pPr>
        <w:pStyle w:val="BodyText"/>
      </w:pPr>
    </w:p>
    <w:p w14:paraId="4DD94E61" w14:textId="77777777" w:rsidR="00BC1870" w:rsidRDefault="00BC1870" w:rsidP="00BC1870">
      <w:pPr>
        <w:pStyle w:val="BodyText"/>
      </w:pPr>
    </w:p>
    <w:p w14:paraId="3B7C9767" w14:textId="77777777" w:rsidR="00BC1870" w:rsidRDefault="00BC1870" w:rsidP="00BC1870">
      <w:pPr>
        <w:pStyle w:val="BodyText"/>
      </w:pPr>
    </w:p>
    <w:p w14:paraId="012A6206" w14:textId="77777777" w:rsidR="00BC1870" w:rsidRDefault="00BC1870" w:rsidP="00BC1870">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
        <w:gridCol w:w="197"/>
        <w:gridCol w:w="3062"/>
        <w:gridCol w:w="3062"/>
        <w:gridCol w:w="3062"/>
      </w:tblGrid>
      <w:tr w:rsidR="003754D5" w:rsidRPr="00CD590D" w14:paraId="6F613A4B" w14:textId="77777777" w:rsidTr="00F93848">
        <w:trPr>
          <w:cantSplit/>
          <w:trHeight w:hRule="exact" w:val="255"/>
          <w:jc w:val="center"/>
        </w:trPr>
        <w:tc>
          <w:tcPr>
            <w:tcW w:w="255" w:type="dxa"/>
            <w:tcMar>
              <w:left w:w="0" w:type="dxa"/>
              <w:right w:w="0" w:type="dxa"/>
            </w:tcMar>
            <w:textDirection w:val="btLr"/>
            <w:vAlign w:val="center"/>
          </w:tcPr>
          <w:p w14:paraId="446AFCDB" w14:textId="77777777" w:rsidR="003754D5" w:rsidRDefault="003754D5" w:rsidP="00DE00CF">
            <w:pPr>
              <w:spacing w:after="0"/>
              <w:ind w:left="113" w:right="113"/>
              <w:jc w:val="center"/>
              <w:rPr>
                <w:rFonts w:asciiTheme="minorHAnsi" w:hAnsiTheme="minorHAnsi" w:cs="Arial"/>
                <w:sz w:val="16"/>
                <w:szCs w:val="16"/>
              </w:rPr>
            </w:pPr>
          </w:p>
          <w:p w14:paraId="09FACC64" w14:textId="77777777" w:rsidR="00BC1870" w:rsidRPr="00CD590D" w:rsidRDefault="00BC1870" w:rsidP="00DE00CF">
            <w:pPr>
              <w:spacing w:after="0"/>
              <w:ind w:left="113" w:right="113"/>
              <w:jc w:val="center"/>
              <w:rPr>
                <w:rFonts w:asciiTheme="minorHAnsi" w:hAnsiTheme="minorHAnsi" w:cs="Arial"/>
                <w:sz w:val="16"/>
                <w:szCs w:val="16"/>
              </w:rPr>
            </w:pPr>
          </w:p>
        </w:tc>
        <w:tc>
          <w:tcPr>
            <w:tcW w:w="197" w:type="dxa"/>
            <w:tcMar>
              <w:left w:w="0" w:type="dxa"/>
              <w:right w:w="0" w:type="dxa"/>
            </w:tcMar>
            <w:textDirection w:val="btLr"/>
            <w:vAlign w:val="center"/>
          </w:tcPr>
          <w:p w14:paraId="757FC55B" w14:textId="77777777" w:rsidR="003754D5" w:rsidRPr="00CD590D" w:rsidRDefault="003754D5" w:rsidP="00DE00CF">
            <w:pPr>
              <w:spacing w:after="0"/>
              <w:ind w:left="113" w:right="113"/>
              <w:jc w:val="center"/>
              <w:rPr>
                <w:rFonts w:asciiTheme="minorHAnsi" w:hAnsiTheme="minorHAnsi" w:cs="Arial"/>
                <w:sz w:val="16"/>
                <w:szCs w:val="16"/>
              </w:rPr>
            </w:pPr>
          </w:p>
        </w:tc>
        <w:tc>
          <w:tcPr>
            <w:tcW w:w="3062" w:type="dxa"/>
            <w:tcMar>
              <w:left w:w="0" w:type="dxa"/>
              <w:right w:w="0" w:type="dxa"/>
            </w:tcMar>
          </w:tcPr>
          <w:p w14:paraId="41C33AA1" w14:textId="5FC9FE99" w:rsidR="003754D5" w:rsidRPr="00DE00CF" w:rsidRDefault="00E16AA7" w:rsidP="00DE00CF">
            <w:pPr>
              <w:spacing w:after="0"/>
              <w:jc w:val="center"/>
              <w:rPr>
                <w:rFonts w:asciiTheme="minorHAnsi" w:hAnsiTheme="minorHAnsi" w:cs="Arial"/>
                <w:sz w:val="22"/>
                <w:szCs w:val="22"/>
              </w:rPr>
            </w:pPr>
            <w:r w:rsidRPr="00E16AA7">
              <w:rPr>
                <w:rFonts w:asciiTheme="minorHAnsi" w:hAnsiTheme="minorHAnsi" w:cs="Arial"/>
                <w:i/>
                <w:sz w:val="22"/>
                <w:szCs w:val="22"/>
              </w:rPr>
              <w:t>v</w:t>
            </w:r>
            <w:r>
              <w:rPr>
                <w:rFonts w:asciiTheme="minorHAnsi" w:hAnsiTheme="minorHAnsi" w:cs="Arial"/>
                <w:sz w:val="22"/>
                <w:szCs w:val="22"/>
              </w:rPr>
              <w:t xml:space="preserve"> = </w:t>
            </w:r>
            <w:r w:rsidR="003754D5" w:rsidRPr="00DE00CF">
              <w:rPr>
                <w:rFonts w:asciiTheme="minorHAnsi" w:hAnsiTheme="minorHAnsi" w:cs="Arial"/>
                <w:sz w:val="22"/>
                <w:szCs w:val="22"/>
              </w:rPr>
              <w:t>0.02 mm/y</w:t>
            </w:r>
          </w:p>
        </w:tc>
        <w:tc>
          <w:tcPr>
            <w:tcW w:w="3062" w:type="dxa"/>
            <w:tcMar>
              <w:left w:w="0" w:type="dxa"/>
              <w:right w:w="0" w:type="dxa"/>
            </w:tcMar>
          </w:tcPr>
          <w:p w14:paraId="79AD1504" w14:textId="371D5E4C" w:rsidR="003754D5" w:rsidRPr="00DE00CF" w:rsidRDefault="00E16AA7" w:rsidP="00DE00CF">
            <w:pPr>
              <w:spacing w:after="0"/>
              <w:jc w:val="center"/>
              <w:rPr>
                <w:rFonts w:asciiTheme="minorHAnsi" w:hAnsiTheme="minorHAnsi" w:cs="Arial"/>
                <w:sz w:val="22"/>
                <w:szCs w:val="22"/>
              </w:rPr>
            </w:pPr>
            <w:r w:rsidRPr="00E16AA7">
              <w:rPr>
                <w:rFonts w:asciiTheme="minorHAnsi" w:hAnsiTheme="minorHAnsi" w:cs="Arial"/>
                <w:i/>
                <w:sz w:val="22"/>
                <w:szCs w:val="22"/>
              </w:rPr>
              <w:t>v</w:t>
            </w:r>
            <w:r>
              <w:rPr>
                <w:rFonts w:asciiTheme="minorHAnsi" w:hAnsiTheme="minorHAnsi" w:cs="Arial"/>
                <w:sz w:val="22"/>
                <w:szCs w:val="22"/>
              </w:rPr>
              <w:t xml:space="preserve"> = </w:t>
            </w:r>
            <w:r w:rsidR="003754D5" w:rsidRPr="00DE00CF">
              <w:rPr>
                <w:rFonts w:asciiTheme="minorHAnsi" w:hAnsiTheme="minorHAnsi" w:cs="Arial"/>
                <w:sz w:val="22"/>
                <w:szCs w:val="22"/>
              </w:rPr>
              <w:t>0.2 mm/y</w:t>
            </w:r>
          </w:p>
        </w:tc>
        <w:tc>
          <w:tcPr>
            <w:tcW w:w="3062" w:type="dxa"/>
            <w:tcMar>
              <w:left w:w="0" w:type="dxa"/>
              <w:right w:w="0" w:type="dxa"/>
            </w:tcMar>
          </w:tcPr>
          <w:p w14:paraId="000C3531" w14:textId="7CB766D1" w:rsidR="003754D5" w:rsidRPr="00DE00CF" w:rsidRDefault="00E16AA7" w:rsidP="00DE00CF">
            <w:pPr>
              <w:spacing w:after="0"/>
              <w:jc w:val="center"/>
              <w:rPr>
                <w:rFonts w:asciiTheme="minorHAnsi" w:hAnsiTheme="minorHAnsi" w:cs="Arial"/>
                <w:sz w:val="22"/>
                <w:szCs w:val="22"/>
              </w:rPr>
            </w:pPr>
            <w:r w:rsidRPr="00E16AA7">
              <w:rPr>
                <w:rFonts w:asciiTheme="minorHAnsi" w:hAnsiTheme="minorHAnsi" w:cs="Arial"/>
                <w:i/>
                <w:sz w:val="22"/>
                <w:szCs w:val="22"/>
              </w:rPr>
              <w:t>v</w:t>
            </w:r>
            <w:r>
              <w:rPr>
                <w:rFonts w:asciiTheme="minorHAnsi" w:hAnsiTheme="minorHAnsi" w:cs="Arial"/>
                <w:sz w:val="22"/>
                <w:szCs w:val="22"/>
              </w:rPr>
              <w:t xml:space="preserve"> = </w:t>
            </w:r>
            <w:r w:rsidR="003754D5" w:rsidRPr="00DE00CF">
              <w:rPr>
                <w:rFonts w:asciiTheme="minorHAnsi" w:hAnsiTheme="minorHAnsi" w:cs="Arial"/>
                <w:sz w:val="22"/>
                <w:szCs w:val="22"/>
              </w:rPr>
              <w:t>2 mm/y</w:t>
            </w:r>
          </w:p>
        </w:tc>
      </w:tr>
      <w:tr w:rsidR="003754D5" w:rsidRPr="00CD590D" w14:paraId="7F913EF3" w14:textId="77777777" w:rsidTr="00F93848">
        <w:trPr>
          <w:cantSplit/>
          <w:trHeight w:hRule="exact" w:val="198"/>
          <w:jc w:val="center"/>
        </w:trPr>
        <w:tc>
          <w:tcPr>
            <w:tcW w:w="255" w:type="dxa"/>
            <w:tcMar>
              <w:left w:w="0" w:type="dxa"/>
              <w:right w:w="0" w:type="dxa"/>
            </w:tcMar>
            <w:textDirection w:val="btLr"/>
            <w:vAlign w:val="center"/>
          </w:tcPr>
          <w:p w14:paraId="00063082" w14:textId="77777777" w:rsidR="003754D5" w:rsidRPr="00CD590D" w:rsidRDefault="003754D5" w:rsidP="00DE00CF">
            <w:pPr>
              <w:spacing w:after="0"/>
              <w:ind w:left="113" w:right="113"/>
              <w:jc w:val="center"/>
              <w:rPr>
                <w:rFonts w:asciiTheme="minorHAnsi" w:hAnsiTheme="minorHAnsi" w:cs="Arial"/>
                <w:sz w:val="16"/>
                <w:szCs w:val="16"/>
              </w:rPr>
            </w:pPr>
          </w:p>
        </w:tc>
        <w:tc>
          <w:tcPr>
            <w:tcW w:w="197" w:type="dxa"/>
            <w:tcMar>
              <w:left w:w="0" w:type="dxa"/>
              <w:right w:w="0" w:type="dxa"/>
            </w:tcMar>
            <w:textDirection w:val="btLr"/>
            <w:vAlign w:val="center"/>
          </w:tcPr>
          <w:p w14:paraId="087FA3A7" w14:textId="77777777" w:rsidR="003754D5" w:rsidRPr="00CD590D" w:rsidRDefault="003754D5" w:rsidP="00DE00CF">
            <w:pPr>
              <w:spacing w:after="0"/>
              <w:ind w:left="113" w:right="113"/>
              <w:jc w:val="center"/>
              <w:rPr>
                <w:rFonts w:asciiTheme="minorHAnsi" w:hAnsiTheme="minorHAnsi" w:cs="Arial"/>
                <w:sz w:val="16"/>
                <w:szCs w:val="16"/>
              </w:rPr>
            </w:pPr>
          </w:p>
        </w:tc>
        <w:tc>
          <w:tcPr>
            <w:tcW w:w="3062" w:type="dxa"/>
            <w:tcMar>
              <w:left w:w="0" w:type="dxa"/>
              <w:right w:w="0" w:type="dxa"/>
            </w:tcMar>
          </w:tcPr>
          <w:p w14:paraId="23B5E888" w14:textId="77777777" w:rsidR="003754D5" w:rsidRPr="00CD590D" w:rsidRDefault="003754D5" w:rsidP="00DE00CF">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14A666A5" w14:textId="77777777" w:rsidR="003754D5" w:rsidRPr="00CD590D" w:rsidRDefault="003754D5" w:rsidP="00DE00CF">
            <w:pPr>
              <w:spacing w:after="0"/>
              <w:jc w:val="center"/>
              <w:rPr>
                <w:rFonts w:asciiTheme="minorHAnsi" w:hAnsiTheme="minorHAnsi" w:cs="Arial"/>
                <w:sz w:val="16"/>
                <w:szCs w:val="16"/>
              </w:rPr>
            </w:pPr>
          </w:p>
        </w:tc>
        <w:tc>
          <w:tcPr>
            <w:tcW w:w="3062" w:type="dxa"/>
            <w:tcMar>
              <w:left w:w="0" w:type="dxa"/>
              <w:right w:w="0" w:type="dxa"/>
            </w:tcMar>
          </w:tcPr>
          <w:p w14:paraId="4EBC82E9" w14:textId="77777777" w:rsidR="003754D5" w:rsidRPr="00CD590D" w:rsidRDefault="003754D5" w:rsidP="00DE00CF">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30F6FC9D" w14:textId="77777777" w:rsidR="003754D5" w:rsidRPr="00CD590D" w:rsidRDefault="003754D5" w:rsidP="00DE00CF">
            <w:pPr>
              <w:spacing w:after="0"/>
              <w:jc w:val="center"/>
              <w:rPr>
                <w:rFonts w:asciiTheme="minorHAnsi" w:hAnsiTheme="minorHAnsi" w:cs="Arial"/>
                <w:sz w:val="16"/>
                <w:szCs w:val="16"/>
              </w:rPr>
            </w:pPr>
          </w:p>
        </w:tc>
        <w:tc>
          <w:tcPr>
            <w:tcW w:w="3062" w:type="dxa"/>
            <w:tcMar>
              <w:left w:w="0" w:type="dxa"/>
              <w:right w:w="0" w:type="dxa"/>
            </w:tcMar>
          </w:tcPr>
          <w:p w14:paraId="0E45CFF5" w14:textId="77777777" w:rsidR="003754D5" w:rsidRPr="00CD590D" w:rsidRDefault="003754D5" w:rsidP="00DE00CF">
            <w:pPr>
              <w:spacing w:after="0"/>
              <w:jc w:val="center"/>
              <w:rPr>
                <w:rFonts w:asciiTheme="minorHAnsi" w:hAnsiTheme="minorHAnsi" w:cs="Arial"/>
                <w:sz w:val="16"/>
                <w:szCs w:val="16"/>
              </w:rPr>
            </w:pPr>
            <w:r w:rsidRPr="00CD590D">
              <w:rPr>
                <w:rFonts w:asciiTheme="minorHAnsi" w:hAnsiTheme="minorHAnsi" w:cs="Arial"/>
                <w:sz w:val="16"/>
                <w:szCs w:val="16"/>
              </w:rPr>
              <w:t>He (×10</w:t>
            </w:r>
            <w:r w:rsidRPr="00CD590D">
              <w:rPr>
                <w:rFonts w:asciiTheme="minorHAnsi" w:hAnsiTheme="minorHAnsi" w:cs="Arial"/>
                <w:sz w:val="16"/>
                <w:szCs w:val="16"/>
                <w:vertAlign w:val="superscript"/>
              </w:rPr>
              <w:t>-5</w:t>
            </w:r>
            <w:r w:rsidRPr="00CD590D">
              <w:rPr>
                <w:rFonts w:asciiTheme="minorHAnsi" w:hAnsiTheme="minorHAnsi" w:cs="Arial"/>
                <w:sz w:val="16"/>
                <w:szCs w:val="16"/>
              </w:rPr>
              <w:t xml:space="preserve"> cm</w:t>
            </w:r>
            <w:r w:rsidRPr="00CD590D">
              <w:rPr>
                <w:rFonts w:asciiTheme="minorHAnsi" w:hAnsiTheme="minorHAnsi" w:cs="Arial"/>
                <w:sz w:val="16"/>
                <w:szCs w:val="16"/>
                <w:vertAlign w:val="superscript"/>
              </w:rPr>
              <w:t>3</w:t>
            </w:r>
            <w:r w:rsidRPr="00CD590D">
              <w:rPr>
                <w:rFonts w:asciiTheme="minorHAnsi" w:hAnsiTheme="minorHAnsi" w:cs="Arial"/>
                <w:sz w:val="16"/>
                <w:szCs w:val="16"/>
              </w:rPr>
              <w:t xml:space="preserve"> STP/g)</w:t>
            </w:r>
          </w:p>
          <w:p w14:paraId="274790F8" w14:textId="77777777" w:rsidR="003754D5" w:rsidRPr="00CD590D" w:rsidRDefault="003754D5" w:rsidP="00DE00CF">
            <w:pPr>
              <w:spacing w:after="0"/>
              <w:jc w:val="center"/>
              <w:rPr>
                <w:rFonts w:asciiTheme="minorHAnsi" w:hAnsiTheme="minorHAnsi" w:cs="Arial"/>
                <w:sz w:val="16"/>
                <w:szCs w:val="16"/>
              </w:rPr>
            </w:pPr>
          </w:p>
        </w:tc>
      </w:tr>
      <w:tr w:rsidR="003754D5" w:rsidRPr="00CD590D" w14:paraId="5FA85466" w14:textId="77777777" w:rsidTr="00F93848">
        <w:trPr>
          <w:cantSplit/>
          <w:trHeight w:val="3402"/>
          <w:jc w:val="center"/>
        </w:trPr>
        <w:tc>
          <w:tcPr>
            <w:tcW w:w="255" w:type="dxa"/>
            <w:tcMar>
              <w:left w:w="0" w:type="dxa"/>
              <w:right w:w="0" w:type="dxa"/>
            </w:tcMar>
            <w:textDirection w:val="btLr"/>
            <w:vAlign w:val="center"/>
          </w:tcPr>
          <w:p w14:paraId="0228EDB6" w14:textId="6B97ACF0" w:rsidR="003754D5" w:rsidRPr="00DE00CF" w:rsidRDefault="00E16AA7" w:rsidP="00DE00CF">
            <w:pPr>
              <w:spacing w:after="0"/>
              <w:ind w:left="113" w:right="113"/>
              <w:jc w:val="center"/>
              <w:rPr>
                <w:rFonts w:asciiTheme="minorHAnsi" w:hAnsiTheme="minorHAnsi" w:cs="Arial"/>
                <w:sz w:val="22"/>
                <w:szCs w:val="22"/>
              </w:rPr>
            </w:pPr>
            <w:r w:rsidRPr="00E16AA7">
              <w:rPr>
                <w:rFonts w:asciiTheme="minorHAnsi" w:hAnsiTheme="minorHAnsi" w:cs="Arial"/>
                <w:i/>
                <w:sz w:val="22"/>
                <w:szCs w:val="22"/>
              </w:rPr>
              <w:t>T</w:t>
            </w:r>
            <w:r>
              <w:rPr>
                <w:rFonts w:asciiTheme="minorHAnsi" w:hAnsiTheme="minorHAnsi" w:cs="Arial"/>
                <w:sz w:val="22"/>
                <w:szCs w:val="22"/>
              </w:rPr>
              <w:t xml:space="preserve"> = </w:t>
            </w:r>
            <w:r w:rsidR="003754D5" w:rsidRPr="00DE00CF">
              <w:rPr>
                <w:rFonts w:asciiTheme="minorHAnsi" w:hAnsiTheme="minorHAnsi" w:cs="Arial"/>
                <w:sz w:val="22"/>
                <w:szCs w:val="22"/>
              </w:rPr>
              <w:t>20 °C</w:t>
            </w:r>
          </w:p>
        </w:tc>
        <w:tc>
          <w:tcPr>
            <w:tcW w:w="197" w:type="dxa"/>
            <w:tcMar>
              <w:left w:w="0" w:type="dxa"/>
              <w:right w:w="0" w:type="dxa"/>
            </w:tcMar>
            <w:textDirection w:val="btLr"/>
            <w:vAlign w:val="bottom"/>
          </w:tcPr>
          <w:p w14:paraId="7734154A" w14:textId="77777777" w:rsidR="003754D5" w:rsidRPr="00CD590D" w:rsidRDefault="003754D5" w:rsidP="00DE00CF">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24219E3D" w14:textId="7E1C281B"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756D4395" wp14:editId="164C9687">
                  <wp:extent cx="1950720" cy="2156460"/>
                  <wp:effectExtent l="0" t="0" r="0" b="0"/>
                  <wp:docPr id="155" name="Picture 155"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38C0595C" w14:textId="4B3F7B00"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550D64B6" wp14:editId="133767A7">
                  <wp:extent cx="1981200" cy="2133600"/>
                  <wp:effectExtent l="0" t="0" r="0" b="0"/>
                  <wp:docPr id="156" name="Picture 156"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inline>
              </w:drawing>
            </w:r>
          </w:p>
        </w:tc>
        <w:tc>
          <w:tcPr>
            <w:tcW w:w="3062" w:type="dxa"/>
            <w:tcMar>
              <w:left w:w="0" w:type="dxa"/>
              <w:right w:w="0" w:type="dxa"/>
            </w:tcMar>
          </w:tcPr>
          <w:p w14:paraId="4630F809" w14:textId="2AC624AF"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66CE8835" wp14:editId="4F902465">
                  <wp:extent cx="1950720" cy="2156460"/>
                  <wp:effectExtent l="0" t="0" r="0" b="0"/>
                  <wp:docPr id="157" name="Picture 157"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r>
      <w:tr w:rsidR="003754D5" w:rsidRPr="00CD590D" w14:paraId="33E23F85" w14:textId="77777777" w:rsidTr="00F93848">
        <w:trPr>
          <w:cantSplit/>
          <w:trHeight w:val="3402"/>
          <w:jc w:val="center"/>
        </w:trPr>
        <w:tc>
          <w:tcPr>
            <w:tcW w:w="255" w:type="dxa"/>
            <w:tcMar>
              <w:left w:w="0" w:type="dxa"/>
              <w:right w:w="0" w:type="dxa"/>
            </w:tcMar>
            <w:textDirection w:val="btLr"/>
            <w:vAlign w:val="center"/>
          </w:tcPr>
          <w:p w14:paraId="57BAB2CE" w14:textId="69780D80" w:rsidR="003754D5" w:rsidRPr="00DE00CF" w:rsidRDefault="00E16AA7" w:rsidP="00DE00CF">
            <w:pPr>
              <w:spacing w:after="0"/>
              <w:ind w:left="113" w:right="113"/>
              <w:jc w:val="center"/>
              <w:rPr>
                <w:rFonts w:asciiTheme="minorHAnsi" w:hAnsiTheme="minorHAnsi" w:cs="Arial"/>
                <w:sz w:val="22"/>
                <w:szCs w:val="22"/>
              </w:rPr>
            </w:pPr>
            <w:r w:rsidRPr="00E16AA7">
              <w:rPr>
                <w:rFonts w:asciiTheme="minorHAnsi" w:hAnsiTheme="minorHAnsi" w:cs="Arial"/>
                <w:i/>
                <w:sz w:val="22"/>
                <w:szCs w:val="22"/>
              </w:rPr>
              <w:t>T</w:t>
            </w:r>
            <w:r>
              <w:rPr>
                <w:rFonts w:asciiTheme="minorHAnsi" w:hAnsiTheme="minorHAnsi" w:cs="Arial"/>
                <w:sz w:val="22"/>
                <w:szCs w:val="22"/>
              </w:rPr>
              <w:t xml:space="preserve"> = </w:t>
            </w:r>
            <w:r w:rsidR="003754D5" w:rsidRPr="00DE00CF">
              <w:rPr>
                <w:rFonts w:asciiTheme="minorHAnsi" w:hAnsiTheme="minorHAnsi" w:cs="Arial"/>
                <w:sz w:val="22"/>
                <w:szCs w:val="22"/>
              </w:rPr>
              <w:t>40 °C</w:t>
            </w:r>
          </w:p>
        </w:tc>
        <w:tc>
          <w:tcPr>
            <w:tcW w:w="197" w:type="dxa"/>
            <w:tcMar>
              <w:left w:w="0" w:type="dxa"/>
              <w:right w:w="0" w:type="dxa"/>
            </w:tcMar>
            <w:textDirection w:val="btLr"/>
            <w:vAlign w:val="bottom"/>
          </w:tcPr>
          <w:p w14:paraId="306A7C4D" w14:textId="77777777" w:rsidR="003754D5" w:rsidRPr="00CD590D" w:rsidRDefault="003754D5" w:rsidP="00DE00CF">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002F6C4B" w14:textId="195CF902"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2921DABF" wp14:editId="67D10F68">
                  <wp:extent cx="1950720" cy="2156460"/>
                  <wp:effectExtent l="0" t="0" r="0" b="0"/>
                  <wp:docPr id="158" name="Picture 158"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365A3650" w14:textId="6A8FAA54"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53278660" wp14:editId="5A48E504">
                  <wp:extent cx="1950720" cy="2156460"/>
                  <wp:effectExtent l="0" t="0" r="0" b="0"/>
                  <wp:docPr id="159" name="Picture 159"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3DE27654" w14:textId="47E26DF3"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5FF7A5C5" wp14:editId="3986BB4C">
                  <wp:extent cx="1950720" cy="2156460"/>
                  <wp:effectExtent l="0" t="0" r="0" b="0"/>
                  <wp:docPr id="160" name="Picture 160"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r>
      <w:tr w:rsidR="003754D5" w:rsidRPr="00CD590D" w14:paraId="23D3E06C" w14:textId="77777777" w:rsidTr="00F93848">
        <w:trPr>
          <w:cantSplit/>
          <w:trHeight w:val="3402"/>
          <w:jc w:val="center"/>
        </w:trPr>
        <w:tc>
          <w:tcPr>
            <w:tcW w:w="255" w:type="dxa"/>
            <w:tcMar>
              <w:left w:w="0" w:type="dxa"/>
              <w:right w:w="0" w:type="dxa"/>
            </w:tcMar>
            <w:textDirection w:val="btLr"/>
            <w:vAlign w:val="center"/>
          </w:tcPr>
          <w:p w14:paraId="09ABA457" w14:textId="3DAAE2C2" w:rsidR="003754D5" w:rsidRPr="00DE00CF" w:rsidRDefault="00E16AA7" w:rsidP="00DE00CF">
            <w:pPr>
              <w:spacing w:after="0"/>
              <w:ind w:left="113" w:right="113"/>
              <w:jc w:val="center"/>
              <w:rPr>
                <w:rFonts w:asciiTheme="minorHAnsi" w:hAnsiTheme="minorHAnsi" w:cs="Arial"/>
                <w:sz w:val="22"/>
                <w:szCs w:val="22"/>
              </w:rPr>
            </w:pPr>
            <w:r w:rsidRPr="00E16AA7">
              <w:rPr>
                <w:rFonts w:asciiTheme="minorHAnsi" w:hAnsiTheme="minorHAnsi" w:cs="Arial"/>
                <w:i/>
                <w:sz w:val="22"/>
                <w:szCs w:val="22"/>
              </w:rPr>
              <w:t>T</w:t>
            </w:r>
            <w:r>
              <w:rPr>
                <w:rFonts w:asciiTheme="minorHAnsi" w:hAnsiTheme="minorHAnsi" w:cs="Arial"/>
                <w:sz w:val="22"/>
                <w:szCs w:val="22"/>
              </w:rPr>
              <w:t xml:space="preserve"> = </w:t>
            </w:r>
            <w:r w:rsidR="003754D5" w:rsidRPr="00DE00CF">
              <w:rPr>
                <w:rFonts w:asciiTheme="minorHAnsi" w:hAnsiTheme="minorHAnsi" w:cs="Arial"/>
                <w:sz w:val="22"/>
                <w:szCs w:val="22"/>
              </w:rPr>
              <w:t>60 °C</w:t>
            </w:r>
          </w:p>
        </w:tc>
        <w:tc>
          <w:tcPr>
            <w:tcW w:w="197" w:type="dxa"/>
            <w:tcMar>
              <w:left w:w="0" w:type="dxa"/>
              <w:right w:w="0" w:type="dxa"/>
            </w:tcMar>
            <w:textDirection w:val="btLr"/>
            <w:vAlign w:val="bottom"/>
          </w:tcPr>
          <w:p w14:paraId="18CC5AF9" w14:textId="77777777" w:rsidR="003754D5" w:rsidRPr="00CD590D" w:rsidRDefault="003754D5" w:rsidP="00DE00CF">
            <w:pPr>
              <w:spacing w:after="0"/>
              <w:ind w:left="113" w:right="113"/>
              <w:jc w:val="center"/>
              <w:rPr>
                <w:rFonts w:asciiTheme="minorHAnsi" w:hAnsiTheme="minorHAnsi" w:cs="Arial"/>
                <w:sz w:val="16"/>
                <w:szCs w:val="16"/>
              </w:rPr>
            </w:pPr>
            <w:r w:rsidRPr="00CD590D">
              <w:rPr>
                <w:rFonts w:asciiTheme="minorHAnsi" w:hAnsiTheme="minorHAnsi" w:cs="Arial"/>
                <w:sz w:val="16"/>
                <w:szCs w:val="16"/>
              </w:rPr>
              <w:t>Z (m)</w:t>
            </w:r>
          </w:p>
        </w:tc>
        <w:tc>
          <w:tcPr>
            <w:tcW w:w="3062" w:type="dxa"/>
            <w:tcMar>
              <w:left w:w="0" w:type="dxa"/>
              <w:right w:w="0" w:type="dxa"/>
            </w:tcMar>
          </w:tcPr>
          <w:p w14:paraId="72CAD33A" w14:textId="4EF1D66F"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2F31F39B" wp14:editId="00CC1B38">
                  <wp:extent cx="1950720" cy="2156460"/>
                  <wp:effectExtent l="0" t="0" r="0" b="0"/>
                  <wp:docPr id="161" name="Picture 161"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6A1650ED" w14:textId="4BA38E8B"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357DF75E" wp14:editId="313CE732">
                  <wp:extent cx="1950720" cy="2156460"/>
                  <wp:effectExtent l="0" t="0" r="0" b="0"/>
                  <wp:docPr id="162" name="Picture 162"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c>
          <w:tcPr>
            <w:tcW w:w="3062" w:type="dxa"/>
            <w:tcMar>
              <w:left w:w="0" w:type="dxa"/>
              <w:right w:w="0" w:type="dxa"/>
            </w:tcMar>
          </w:tcPr>
          <w:p w14:paraId="752B93D9" w14:textId="4A71672A" w:rsidR="003754D5" w:rsidRPr="00CD590D" w:rsidRDefault="00255F4C" w:rsidP="00DE00CF">
            <w:pPr>
              <w:spacing w:after="0"/>
              <w:jc w:val="center"/>
              <w:rPr>
                <w:rFonts w:asciiTheme="minorHAnsi" w:hAnsiTheme="minorHAnsi" w:cs="Arial"/>
                <w:sz w:val="16"/>
                <w:szCs w:val="16"/>
              </w:rPr>
            </w:pPr>
            <w:r w:rsidRPr="00255F4C">
              <w:rPr>
                <w:noProof/>
              </w:rPr>
              <w:drawing>
                <wp:inline distT="0" distB="0" distL="0" distR="0" wp14:anchorId="6946BDF2" wp14:editId="087E3752">
                  <wp:extent cx="1950720" cy="2156460"/>
                  <wp:effectExtent l="0" t="0" r="0" b="0"/>
                  <wp:docPr id="163" name="Picture 163" descr="Charts of results of hypothetical modelling of helium transport in pore water"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0720" cy="2156460"/>
                          </a:xfrm>
                          <a:prstGeom prst="rect">
                            <a:avLst/>
                          </a:prstGeom>
                          <a:noFill/>
                          <a:ln>
                            <a:noFill/>
                          </a:ln>
                        </pic:spPr>
                      </pic:pic>
                    </a:graphicData>
                  </a:graphic>
                </wp:inline>
              </w:drawing>
            </w:r>
          </w:p>
        </w:tc>
      </w:tr>
    </w:tbl>
    <w:p w14:paraId="68C99989" w14:textId="2AC581FB" w:rsidR="00113895" w:rsidRPr="007C4814" w:rsidRDefault="00113895" w:rsidP="004E2F52">
      <w:pPr>
        <w:pStyle w:val="Caption"/>
      </w:pPr>
      <w:bookmarkStart w:id="83" w:name="_Toc508199533"/>
      <w:r>
        <w:t xml:space="preserve">Figure </w:t>
      </w:r>
      <w:r w:rsidR="00422637">
        <w:fldChar w:fldCharType="begin"/>
      </w:r>
      <w:r w:rsidR="00422637">
        <w:instrText xml:space="preserve"> STYLEREF 1 \s </w:instrText>
      </w:r>
      <w:r w:rsidR="00422637">
        <w:fldChar w:fldCharType="separate"/>
      </w:r>
      <w:r w:rsidR="0066372C">
        <w:rPr>
          <w:noProof/>
        </w:rPr>
        <w:t>4</w:t>
      </w:r>
      <w:r w:rsidR="00422637">
        <w:rPr>
          <w:noProof/>
        </w:rPr>
        <w:fldChar w:fldCharType="end"/>
      </w:r>
      <w:r w:rsidR="00921121">
        <w:t>.</w:t>
      </w:r>
      <w:r w:rsidR="00422637">
        <w:fldChar w:fldCharType="begin"/>
      </w:r>
      <w:r w:rsidR="00422637">
        <w:instrText xml:space="preserve"> SEQ Figure \* ARABIC \s 1 </w:instrText>
      </w:r>
      <w:r w:rsidR="00422637">
        <w:fldChar w:fldCharType="separate"/>
      </w:r>
      <w:r w:rsidR="0066372C">
        <w:rPr>
          <w:noProof/>
        </w:rPr>
        <w:t>4</w:t>
      </w:r>
      <w:r w:rsidR="00422637">
        <w:rPr>
          <w:noProof/>
        </w:rPr>
        <w:fldChar w:fldCharType="end"/>
      </w:r>
      <w:r>
        <w:t xml:space="preserve"> </w:t>
      </w:r>
      <w:r w:rsidR="00EE6AE0">
        <w:t xml:space="preserve">Results of hypothetical </w:t>
      </w:r>
      <w:r>
        <w:t>modelling of helium</w:t>
      </w:r>
      <w:r w:rsidR="00EE6AE0">
        <w:t xml:space="preserve"> transport between</w:t>
      </w:r>
      <w:r>
        <w:t xml:space="preserve"> pore water (</w:t>
      </w:r>
      <w:r w:rsidR="00EE6AE0">
        <w:t xml:space="preserve">solid </w:t>
      </w:r>
      <w:r w:rsidRPr="00114072">
        <w:t>blue</w:t>
      </w:r>
      <w:r w:rsidR="00EE6AE0">
        <w:t xml:space="preserve"> lines</w:t>
      </w:r>
      <w:r>
        <w:t xml:space="preserve">) and quartz </w:t>
      </w:r>
      <w:r w:rsidR="00EE6AE0">
        <w:t xml:space="preserve">grains </w:t>
      </w:r>
      <w:r>
        <w:t>(</w:t>
      </w:r>
      <w:r w:rsidR="00AC1E9D">
        <w:t xml:space="preserve">dashed </w:t>
      </w:r>
      <w:r w:rsidR="00F93848">
        <w:t>orange</w:t>
      </w:r>
      <w:r w:rsidR="00EE6AE0">
        <w:t xml:space="preserve"> lines</w:t>
      </w:r>
      <w:r>
        <w:t xml:space="preserve">) for a 500 m </w:t>
      </w:r>
      <w:r w:rsidR="00EE6AE0">
        <w:t xml:space="preserve">thick </w:t>
      </w:r>
      <w:r>
        <w:t xml:space="preserve">aquitard; </w:t>
      </w:r>
      <w:r w:rsidR="00EE6AE0">
        <w:t xml:space="preserve">vertical </w:t>
      </w:r>
      <w:r>
        <w:t>f</w:t>
      </w:r>
      <w:r w:rsidRPr="00114072">
        <w:t xml:space="preserve">luid flow </w:t>
      </w:r>
      <w:r w:rsidR="00EE6AE0">
        <w:t xml:space="preserve">direction </w:t>
      </w:r>
      <w:r w:rsidRPr="00114072">
        <w:t>is upward</w:t>
      </w:r>
      <w:r w:rsidR="00EE6AE0">
        <w:t>;</w:t>
      </w:r>
      <w:r w:rsidRPr="00114072">
        <w:t xml:space="preserve"> </w:t>
      </w:r>
      <w:r w:rsidRPr="00114072">
        <w:rPr>
          <w:i/>
        </w:rPr>
        <w:t>D</w:t>
      </w:r>
      <w:r w:rsidRPr="00114072">
        <w:t xml:space="preserve"> uses </w:t>
      </w:r>
      <w:r w:rsidRPr="00114072">
        <w:rPr>
          <w:i/>
        </w:rPr>
        <w:t>τ</w:t>
      </w:r>
      <w:r w:rsidR="00937B90">
        <w:t xml:space="preserve"> = </w:t>
      </w:r>
      <w:r w:rsidRPr="00114072">
        <w:t>4</w:t>
      </w:r>
      <w:r w:rsidRPr="00114072">
        <w:rPr>
          <w:i/>
        </w:rPr>
        <w:t>n</w:t>
      </w:r>
      <w:r w:rsidR="00EE6AE0">
        <w:rPr>
          <w:i/>
        </w:rPr>
        <w:t>;</w:t>
      </w:r>
      <w:r w:rsidRPr="00114072">
        <w:t xml:space="preserve"> quartz grain </w:t>
      </w:r>
      <w:r w:rsidR="00EE6AE0">
        <w:t xml:space="preserve">diameter </w:t>
      </w:r>
      <w:r w:rsidRPr="00114072">
        <w:t xml:space="preserve">is 46-150 </w:t>
      </w:r>
      <w:proofErr w:type="spellStart"/>
      <w:r w:rsidRPr="00114072">
        <w:t>μm</w:t>
      </w:r>
      <w:proofErr w:type="spellEnd"/>
      <w:r w:rsidR="00EE6AE0">
        <w:t xml:space="preserve"> and is </w:t>
      </w:r>
      <w:r w:rsidRPr="00114072">
        <w:t>weighted to equal mass per grain size; time step shown</w:t>
      </w:r>
      <w:r>
        <w:t xml:space="preserve"> is </w:t>
      </w:r>
      <w:r w:rsidRPr="00114072">
        <w:t>5</w:t>
      </w:r>
      <w:r>
        <w:t>0,000</w:t>
      </w:r>
      <w:r w:rsidRPr="00114072">
        <w:t xml:space="preserve"> years</w:t>
      </w:r>
      <w:r w:rsidR="00EE6AE0">
        <w:t>;</w:t>
      </w:r>
      <w:r w:rsidRPr="00114072">
        <w:t xml:space="preserve"> </w:t>
      </w:r>
      <w:r w:rsidR="00EE6AE0">
        <w:t xml:space="preserve">and </w:t>
      </w:r>
      <w:r w:rsidRPr="00114072">
        <w:t xml:space="preserve">total </w:t>
      </w:r>
      <w:r w:rsidR="00EE6AE0">
        <w:t xml:space="preserve">simulated </w:t>
      </w:r>
      <w:r w:rsidRPr="00114072">
        <w:t>time</w:t>
      </w:r>
      <w:r>
        <w:t xml:space="preserve"> is</w:t>
      </w:r>
      <w:r w:rsidRPr="00114072">
        <w:t xml:space="preserve"> </w:t>
      </w:r>
      <w:r w:rsidR="00EE6AE0">
        <w:t>one million</w:t>
      </w:r>
      <w:r w:rsidRPr="00114072">
        <w:t xml:space="preserve"> years</w:t>
      </w:r>
      <w:r w:rsidR="00D07C79">
        <w:t>.</w:t>
      </w:r>
      <w:bookmarkEnd w:id="83"/>
    </w:p>
    <w:p w14:paraId="2E0C6475" w14:textId="153E2D48" w:rsidR="002E6DAC" w:rsidRDefault="002E6DAC" w:rsidP="002E6DAC">
      <w:pPr>
        <w:pStyle w:val="Heading1"/>
      </w:pPr>
      <w:bookmarkStart w:id="84" w:name="_Toc461448645"/>
      <w:bookmarkStart w:id="85" w:name="_Toc469644617"/>
      <w:r w:rsidRPr="002E6DAC">
        <w:t>Conclusions</w:t>
      </w:r>
      <w:bookmarkEnd w:id="84"/>
      <w:bookmarkEnd w:id="85"/>
    </w:p>
    <w:p w14:paraId="2C769F45" w14:textId="4EEA306A" w:rsidR="002E6DAC" w:rsidRDefault="002E6DAC" w:rsidP="002E6DAC">
      <w:pPr>
        <w:pStyle w:val="BodyText"/>
      </w:pPr>
      <w:r>
        <w:t xml:space="preserve">The quartz-helium method </w:t>
      </w:r>
      <w:r w:rsidR="008B76A4">
        <w:t xml:space="preserve">was successfully applied to core samples of </w:t>
      </w:r>
      <w:r>
        <w:t>the Watermark</w:t>
      </w:r>
      <w:r w:rsidR="008B76A4">
        <w:t>-</w:t>
      </w:r>
      <w:r>
        <w:t xml:space="preserve">Porcupine </w:t>
      </w:r>
      <w:r w:rsidR="008B76A4">
        <w:t xml:space="preserve">aquitard sequence from the </w:t>
      </w:r>
      <w:proofErr w:type="spellStart"/>
      <w:r>
        <w:t>Slacksmith</w:t>
      </w:r>
      <w:proofErr w:type="spellEnd"/>
      <w:r>
        <w:t xml:space="preserve"> 1 </w:t>
      </w:r>
      <w:proofErr w:type="spellStart"/>
      <w:r w:rsidR="00E16AA7">
        <w:t>corehole</w:t>
      </w:r>
      <w:proofErr w:type="spellEnd"/>
      <w:r w:rsidR="008B76A4">
        <w:t xml:space="preserve">. Analytical and numerical helium transport models were used to estimate a </w:t>
      </w:r>
      <w:proofErr w:type="spellStart"/>
      <w:r>
        <w:t>pore</w:t>
      </w:r>
      <w:proofErr w:type="spellEnd"/>
      <w:r>
        <w:t xml:space="preserve"> water velocity </w:t>
      </w:r>
      <w:r w:rsidR="008B76A4">
        <w:t xml:space="preserve">of </w:t>
      </w:r>
      <w:r>
        <w:t xml:space="preserve">0.02 mm/year or less, which generally agrees with core-scale </w:t>
      </w:r>
      <w:r w:rsidR="00A63DCB">
        <w:t xml:space="preserve">gas </w:t>
      </w:r>
      <w:proofErr w:type="spellStart"/>
      <w:r>
        <w:t>permeametry</w:t>
      </w:r>
      <w:proofErr w:type="spellEnd"/>
      <w:r>
        <w:t xml:space="preserve"> measurements. A transient </w:t>
      </w:r>
      <w:r w:rsidR="008B76A4">
        <w:t xml:space="preserve">vertical </w:t>
      </w:r>
      <w:r>
        <w:t xml:space="preserve">distribution of helium in the Porcupine Formation suggests that helium concentrations have been variable in the underlying </w:t>
      </w:r>
      <w:r w:rsidR="008B76A4">
        <w:t xml:space="preserve">source unit (i.e., the </w:t>
      </w:r>
      <w:proofErr w:type="spellStart"/>
      <w:r>
        <w:t>Maules</w:t>
      </w:r>
      <w:proofErr w:type="spellEnd"/>
      <w:r>
        <w:t xml:space="preserve"> Creek Formation</w:t>
      </w:r>
      <w:r w:rsidR="008B76A4">
        <w:t>) over recent geological time</w:t>
      </w:r>
      <w:r>
        <w:t xml:space="preserve">. </w:t>
      </w:r>
      <w:r w:rsidR="008B76A4">
        <w:t xml:space="preserve">The existence of </w:t>
      </w:r>
      <w:r>
        <w:t xml:space="preserve">transient </w:t>
      </w:r>
      <w:r w:rsidR="008B76A4">
        <w:t xml:space="preserve">conditions </w:t>
      </w:r>
      <w:r>
        <w:t xml:space="preserve">means that it is difficult to </w:t>
      </w:r>
      <w:r w:rsidR="008B76A4">
        <w:t xml:space="preserve">estimate </w:t>
      </w:r>
      <w:r>
        <w:t xml:space="preserve">the uncertainty of the derived pore water velocities and </w:t>
      </w:r>
      <w:r w:rsidR="008B76A4">
        <w:t xml:space="preserve">associated vertical </w:t>
      </w:r>
      <w:r>
        <w:t>hydraulic conductivities.</w:t>
      </w:r>
    </w:p>
    <w:p w14:paraId="5DC8DE79" w14:textId="35C25E7F" w:rsidR="002E6DAC" w:rsidRDefault="002E6DAC" w:rsidP="002E6DAC">
      <w:pPr>
        <w:pStyle w:val="BodyText"/>
      </w:pPr>
      <w:r>
        <w:t>Laboratory measurements of diffusion in quartz</w:t>
      </w:r>
      <w:r w:rsidR="008B76A4">
        <w:t xml:space="preserve"> were undertaken and subsequently</w:t>
      </w:r>
      <w:r w:rsidR="00473324">
        <w:t xml:space="preserve"> </w:t>
      </w:r>
      <w:proofErr w:type="spellStart"/>
      <w:r>
        <w:t>upscaled</w:t>
      </w:r>
      <w:proofErr w:type="spellEnd"/>
      <w:r>
        <w:t xml:space="preserve"> </w:t>
      </w:r>
      <w:r w:rsidR="008B76A4">
        <w:t xml:space="preserve">for inclusion in a </w:t>
      </w:r>
      <w:r>
        <w:t>formation-scale advection</w:t>
      </w:r>
      <w:r w:rsidR="008B76A4">
        <w:t>-</w:t>
      </w:r>
      <w:r>
        <w:t xml:space="preserve">diffusion </w:t>
      </w:r>
      <w:r w:rsidR="008B76A4">
        <w:t xml:space="preserve">helium transport </w:t>
      </w:r>
      <w:r>
        <w:t>model</w:t>
      </w:r>
      <w:r w:rsidR="008B76A4">
        <w:t xml:space="preserve">. Model results indicate </w:t>
      </w:r>
      <w:r>
        <w:t xml:space="preserve">that </w:t>
      </w:r>
      <w:r w:rsidR="008B76A4">
        <w:t xml:space="preserve">pore water and quartz grain </w:t>
      </w:r>
      <w:r>
        <w:t xml:space="preserve">helium </w:t>
      </w:r>
      <w:r w:rsidR="008B76A4">
        <w:t xml:space="preserve">concentrations </w:t>
      </w:r>
      <w:r>
        <w:t xml:space="preserve">should </w:t>
      </w:r>
      <w:r w:rsidR="008B76A4">
        <w:t xml:space="preserve">currently </w:t>
      </w:r>
      <w:r>
        <w:t xml:space="preserve">be </w:t>
      </w:r>
      <w:r w:rsidR="008B76A4">
        <w:t xml:space="preserve">in </w:t>
      </w:r>
      <w:r>
        <w:t>equilibr</w:t>
      </w:r>
      <w:r w:rsidR="008B76A4">
        <w:t>ium</w:t>
      </w:r>
      <w:r>
        <w:t xml:space="preserve"> at </w:t>
      </w:r>
      <w:r w:rsidR="008B76A4">
        <w:t xml:space="preserve">the </w:t>
      </w:r>
      <w:proofErr w:type="spellStart"/>
      <w:r>
        <w:t>Slacksmith</w:t>
      </w:r>
      <w:proofErr w:type="spellEnd"/>
      <w:r>
        <w:t xml:space="preserve"> 1</w:t>
      </w:r>
      <w:r w:rsidR="008B76A4">
        <w:t xml:space="preserve"> </w:t>
      </w:r>
      <w:proofErr w:type="spellStart"/>
      <w:r w:rsidR="00E16AA7">
        <w:t>corehole</w:t>
      </w:r>
      <w:proofErr w:type="spellEnd"/>
      <w:r>
        <w:t xml:space="preserve">. Furthermore, modelling </w:t>
      </w:r>
      <w:r w:rsidR="00A42A42">
        <w:t xml:space="preserve">results also </w:t>
      </w:r>
      <w:r>
        <w:t xml:space="preserve">indicate that </w:t>
      </w:r>
      <w:r w:rsidR="00A42A42">
        <w:t xml:space="preserve">helium concentrations in </w:t>
      </w:r>
      <w:r>
        <w:t xml:space="preserve">quartz </w:t>
      </w:r>
      <w:r w:rsidR="00A42A42">
        <w:t xml:space="preserve">grains are </w:t>
      </w:r>
      <w:r>
        <w:t>a</w:t>
      </w:r>
      <w:r w:rsidR="00A42A42">
        <w:t xml:space="preserve"> suitable</w:t>
      </w:r>
      <w:r>
        <w:t xml:space="preserve"> proxy </w:t>
      </w:r>
      <w:r w:rsidR="00A42A42">
        <w:t xml:space="preserve">for </w:t>
      </w:r>
      <w:r>
        <w:t>helium</w:t>
      </w:r>
      <w:r w:rsidR="00A42A42">
        <w:t xml:space="preserve"> concentrations</w:t>
      </w:r>
      <w:r>
        <w:t xml:space="preserve"> in pore water</w:t>
      </w:r>
      <w:r w:rsidR="00A42A42">
        <w:t>,</w:t>
      </w:r>
      <w:r>
        <w:t xml:space="preserve"> provided that the </w:t>
      </w:r>
      <w:r w:rsidR="00A42A42">
        <w:t xml:space="preserve">aquitard of interest </w:t>
      </w:r>
      <w:r>
        <w:t>is adequately thick (</w:t>
      </w:r>
      <w:r w:rsidR="00A42A42">
        <w:t>i.e., tens</w:t>
      </w:r>
      <w:r>
        <w:t xml:space="preserve"> to </w:t>
      </w:r>
      <w:r w:rsidR="00A42A42">
        <w:t>hundreds</w:t>
      </w:r>
      <w:r>
        <w:t xml:space="preserve"> of metres) and </w:t>
      </w:r>
      <w:r w:rsidR="00A42A42">
        <w:t xml:space="preserve">subsurface </w:t>
      </w:r>
      <w:r>
        <w:t>temperatures are at least 40</w:t>
      </w:r>
      <w:r w:rsidR="00F3324C">
        <w:t xml:space="preserve"> °C</w:t>
      </w:r>
      <w:r>
        <w:t xml:space="preserve">. </w:t>
      </w:r>
      <w:r w:rsidR="00A42A42">
        <w:t>It is recommended that t</w:t>
      </w:r>
      <w:r>
        <w:t xml:space="preserve">he </w:t>
      </w:r>
      <w:r w:rsidR="00A42A42">
        <w:t xml:space="preserve">suitability </w:t>
      </w:r>
      <w:r>
        <w:t xml:space="preserve">of the quartz-helium method be </w:t>
      </w:r>
      <w:r w:rsidR="00A42A42">
        <w:t xml:space="preserve">evaluated </w:t>
      </w:r>
      <w:r>
        <w:t>on a case-by-case basis.</w:t>
      </w:r>
    </w:p>
    <w:p w14:paraId="06966948" w14:textId="37E58E9C" w:rsidR="0021541C" w:rsidRDefault="0021541C" w:rsidP="002E6DAC">
      <w:pPr>
        <w:pStyle w:val="BodyText"/>
      </w:pPr>
      <w:r>
        <w:t>Additional recommendations for future studies include:</w:t>
      </w:r>
    </w:p>
    <w:p w14:paraId="535198F7" w14:textId="53B3D245" w:rsidR="0021541C" w:rsidRDefault="0021541C" w:rsidP="0021541C">
      <w:pPr>
        <w:pStyle w:val="ListBullet"/>
      </w:pPr>
      <w:r>
        <w:t>Collection and analysis of pore water helium concentrations when new coring occurs. These results should be compared with quartz-helium measurements to further assess the equilibrium of helium between pore water and quartz</w:t>
      </w:r>
      <w:r w:rsidR="004963E3">
        <w:t>.</w:t>
      </w:r>
    </w:p>
    <w:p w14:paraId="48CDEBBE" w14:textId="34967C68" w:rsidR="0021541C" w:rsidRDefault="0021541C" w:rsidP="0021541C">
      <w:pPr>
        <w:pStyle w:val="ListBullet"/>
      </w:pPr>
      <w:r>
        <w:t>Performing diffusion testing at lower temperatures to capture the initial rate of helium release</w:t>
      </w:r>
      <w:r w:rsidR="004963E3">
        <w:t>.</w:t>
      </w:r>
    </w:p>
    <w:p w14:paraId="61732B7F" w14:textId="0C2F655F" w:rsidR="0021541C" w:rsidRDefault="0021541C" w:rsidP="0021541C">
      <w:pPr>
        <w:pStyle w:val="ListBullet"/>
      </w:pPr>
      <w:r>
        <w:t xml:space="preserve">Independently assess </w:t>
      </w:r>
      <w:r w:rsidR="00B779F9">
        <w:t xml:space="preserve">diffusion </w:t>
      </w:r>
      <w:r>
        <w:t>in the porous medium</w:t>
      </w:r>
      <w:r w:rsidR="00B779F9">
        <w:t xml:space="preserve"> (i.e., quantification of tortuosity and total porosity)</w:t>
      </w:r>
      <w:r w:rsidR="004963E3">
        <w:t>.</w:t>
      </w:r>
    </w:p>
    <w:p w14:paraId="32ABE016" w14:textId="30F5F040" w:rsidR="008F10FC" w:rsidRPr="008F10FC" w:rsidRDefault="008F10FC" w:rsidP="008F10FC">
      <w:pPr>
        <w:pStyle w:val="ListBullet"/>
        <w:ind w:left="198" w:hanging="198"/>
      </w:pPr>
      <w:r>
        <w:t>Study t</w:t>
      </w:r>
      <w:r w:rsidRPr="00D72FDE">
        <w:t xml:space="preserve">he role of faults on the helium migration and profiles </w:t>
      </w:r>
      <w:r>
        <w:t>through numerical modelling</w:t>
      </w:r>
      <w:r w:rsidRPr="00D72FDE">
        <w:t>.</w:t>
      </w:r>
    </w:p>
    <w:p w14:paraId="7E0BC1F0" w14:textId="2B7EE525" w:rsidR="002E6DAC" w:rsidRDefault="002E6DAC" w:rsidP="002E6DAC">
      <w:pPr>
        <w:pStyle w:val="BodyText"/>
      </w:pPr>
      <w:r>
        <w:t xml:space="preserve">Given that </w:t>
      </w:r>
      <w:r w:rsidR="00A42A42">
        <w:t xml:space="preserve">there is currently </w:t>
      </w:r>
      <w:r>
        <w:t xml:space="preserve">no other method capable of estimating aquitard fluid flow properties at the formation scale, </w:t>
      </w:r>
      <w:r w:rsidR="00A42A42">
        <w:t xml:space="preserve">it is suggested that </w:t>
      </w:r>
      <w:r>
        <w:t xml:space="preserve">these datasets and interpretations are of </w:t>
      </w:r>
      <w:r w:rsidR="00A42A42">
        <w:t xml:space="preserve">much relevance to the </w:t>
      </w:r>
      <w:r>
        <w:t>characteris</w:t>
      </w:r>
      <w:r w:rsidR="00A42A42">
        <w:t>ation of</w:t>
      </w:r>
      <w:r>
        <w:t xml:space="preserve"> low permeability formations.</w:t>
      </w:r>
    </w:p>
    <w:p w14:paraId="499A9CD6" w14:textId="56412C75" w:rsidR="00EC501A" w:rsidRDefault="00EC501A" w:rsidP="00D1044D">
      <w:pPr>
        <w:pStyle w:val="Heading1notnumbered"/>
      </w:pPr>
      <w:bookmarkStart w:id="86" w:name="_Toc469644618"/>
      <w:bookmarkStart w:id="87" w:name="_Toc315694432"/>
      <w:r>
        <w:t>Shortened forms</w:t>
      </w:r>
      <w:bookmarkEnd w:id="86"/>
    </w:p>
    <w:tbl>
      <w:tblPr>
        <w:tblStyle w:val="TableCSIRO"/>
        <w:tblW w:w="0" w:type="auto"/>
        <w:tblLook w:val="04A0" w:firstRow="1" w:lastRow="0" w:firstColumn="1" w:lastColumn="0" w:noHBand="0" w:noVBand="1"/>
        <w:tblDescription w:val="Table of abbreviations"/>
      </w:tblPr>
      <w:tblGrid>
        <w:gridCol w:w="1185"/>
        <w:gridCol w:w="5568"/>
      </w:tblGrid>
      <w:tr w:rsidR="0007123A" w14:paraId="6040DB42" w14:textId="77777777" w:rsidTr="00071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48871" w14:textId="51FDFB9B" w:rsidR="0007123A" w:rsidRDefault="0007123A" w:rsidP="0007123A">
            <w:pPr>
              <w:pStyle w:val="ColumnHeading"/>
            </w:pPr>
            <w:r>
              <w:rPr>
                <w:b/>
              </w:rPr>
              <w:t>A</w:t>
            </w:r>
            <w:r w:rsidRPr="00C270C5">
              <w:rPr>
                <w:b/>
              </w:rPr>
              <w:t>bbreviation</w:t>
            </w:r>
          </w:p>
        </w:tc>
        <w:tc>
          <w:tcPr>
            <w:tcW w:w="0" w:type="auto"/>
          </w:tcPr>
          <w:p w14:paraId="3E230342" w14:textId="17AA5489" w:rsidR="0007123A" w:rsidRDefault="0007123A" w:rsidP="0007123A">
            <w:pPr>
              <w:pStyle w:val="ColumnHeading"/>
              <w:cnfStyle w:val="100000000000" w:firstRow="1" w:lastRow="0" w:firstColumn="0" w:lastColumn="0" w:oddVBand="0" w:evenVBand="0" w:oddHBand="0" w:evenHBand="0" w:firstRowFirstColumn="0" w:firstRowLastColumn="0" w:lastRowFirstColumn="0" w:lastRowLastColumn="0"/>
            </w:pPr>
            <w:r w:rsidRPr="00C270C5">
              <w:rPr>
                <w:b/>
              </w:rPr>
              <w:t>Description</w:t>
            </w:r>
          </w:p>
        </w:tc>
      </w:tr>
      <w:tr w:rsidR="0007123A" w14:paraId="2D9A9D1F"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285C7A" w14:textId="7C79BC78" w:rsidR="0007123A" w:rsidRPr="0007123A" w:rsidRDefault="0007123A" w:rsidP="0007123A">
            <w:pPr>
              <w:pStyle w:val="RowHeading"/>
            </w:pPr>
            <w:r w:rsidRPr="0007123A">
              <w:t>CSG</w:t>
            </w:r>
          </w:p>
        </w:tc>
        <w:tc>
          <w:tcPr>
            <w:tcW w:w="0" w:type="auto"/>
          </w:tcPr>
          <w:p w14:paraId="2E708492" w14:textId="65404A57" w:rsidR="0007123A" w:rsidRDefault="0007123A" w:rsidP="0007123A">
            <w:pPr>
              <w:pStyle w:val="TableText"/>
              <w:cnfStyle w:val="000000100000" w:firstRow="0" w:lastRow="0" w:firstColumn="0" w:lastColumn="0" w:oddVBand="0" w:evenVBand="0" w:oddHBand="1" w:evenHBand="0" w:firstRowFirstColumn="0" w:firstRowLastColumn="0" w:lastRowFirstColumn="0" w:lastRowLastColumn="0"/>
            </w:pPr>
            <w:r>
              <w:t>Coal Seam Gas</w:t>
            </w:r>
          </w:p>
        </w:tc>
      </w:tr>
      <w:tr w:rsidR="0007123A" w14:paraId="349F2DF1"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1F8A7E10" w14:textId="6E70EA75" w:rsidR="0007123A" w:rsidRPr="0007123A" w:rsidRDefault="0007123A" w:rsidP="0007123A">
            <w:pPr>
              <w:pStyle w:val="RowHeading"/>
            </w:pPr>
            <w:r w:rsidRPr="0007123A">
              <w:t>CSIRO</w:t>
            </w:r>
          </w:p>
        </w:tc>
        <w:tc>
          <w:tcPr>
            <w:tcW w:w="0" w:type="auto"/>
          </w:tcPr>
          <w:p w14:paraId="1F12F073" w14:textId="7CDF7832" w:rsidR="0007123A" w:rsidRDefault="0007123A" w:rsidP="0007123A">
            <w:pPr>
              <w:pStyle w:val="TableText"/>
              <w:cnfStyle w:val="000000000000" w:firstRow="0" w:lastRow="0" w:firstColumn="0" w:lastColumn="0" w:oddVBand="0" w:evenVBand="0" w:oddHBand="0" w:evenHBand="0" w:firstRowFirstColumn="0" w:firstRowLastColumn="0" w:lastRowFirstColumn="0" w:lastRowLastColumn="0"/>
            </w:pPr>
            <w:r w:rsidRPr="00F23488">
              <w:t>Commonwealth Scientific and Industrial Research Organisation</w:t>
            </w:r>
            <w:r>
              <w:t xml:space="preserve"> (Australia)</w:t>
            </w:r>
          </w:p>
        </w:tc>
      </w:tr>
      <w:tr w:rsidR="0046478A" w14:paraId="14EE0CEC"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A8B29" w14:textId="0B727F46" w:rsidR="0046478A" w:rsidRPr="0007123A" w:rsidRDefault="0046478A" w:rsidP="0007123A">
            <w:pPr>
              <w:pStyle w:val="RowHeading"/>
            </w:pPr>
            <w:r>
              <w:t>HAV</w:t>
            </w:r>
          </w:p>
        </w:tc>
        <w:tc>
          <w:tcPr>
            <w:tcW w:w="0" w:type="auto"/>
          </w:tcPr>
          <w:p w14:paraId="01898CE0" w14:textId="42894EA0" w:rsidR="0046478A" w:rsidRDefault="0046478A" w:rsidP="0007123A">
            <w:pPr>
              <w:pStyle w:val="TableText"/>
              <w:cnfStyle w:val="000000100000" w:firstRow="0" w:lastRow="0" w:firstColumn="0" w:lastColumn="0" w:oddVBand="0" w:evenVBand="0" w:oddHBand="1" w:evenHBand="0" w:firstRowFirstColumn="0" w:firstRowLastColumn="0" w:lastRowFirstColumn="0" w:lastRowLastColumn="0"/>
            </w:pPr>
            <w:r>
              <w:t>Helium Accessible Volume</w:t>
            </w:r>
          </w:p>
        </w:tc>
      </w:tr>
      <w:tr w:rsidR="0007123A" w14:paraId="5D6A1ADE"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4F94DE16" w14:textId="0B78D6ED" w:rsidR="0007123A" w:rsidRPr="0007123A" w:rsidRDefault="0007123A" w:rsidP="0007123A">
            <w:pPr>
              <w:pStyle w:val="RowHeading"/>
            </w:pPr>
            <w:r w:rsidRPr="0007123A">
              <w:t>MC</w:t>
            </w:r>
          </w:p>
        </w:tc>
        <w:tc>
          <w:tcPr>
            <w:tcW w:w="0" w:type="auto"/>
          </w:tcPr>
          <w:p w14:paraId="1D18D9D9" w14:textId="35D9FD38" w:rsidR="0007123A" w:rsidRDefault="0007123A" w:rsidP="0007123A">
            <w:pPr>
              <w:pStyle w:val="TableText"/>
              <w:cnfStyle w:val="000000000000" w:firstRow="0" w:lastRow="0" w:firstColumn="0" w:lastColumn="0" w:oddVBand="0" w:evenVBand="0" w:oddHBand="0" w:evenHBand="0" w:firstRowFirstColumn="0" w:firstRowLastColumn="0" w:lastRowFirstColumn="0" w:lastRowLastColumn="0"/>
            </w:pPr>
            <w:r>
              <w:t>Monte Carlo (sampling methodology)</w:t>
            </w:r>
          </w:p>
        </w:tc>
      </w:tr>
      <w:tr w:rsidR="0007123A" w14:paraId="04B6EAD9"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5A9F6" w14:textId="06D40CE3" w:rsidR="0007123A" w:rsidRPr="0007123A" w:rsidRDefault="0007123A" w:rsidP="0007123A">
            <w:pPr>
              <w:pStyle w:val="RowHeading"/>
            </w:pPr>
            <w:proofErr w:type="spellStart"/>
            <w:r w:rsidRPr="0007123A">
              <w:t>mD</w:t>
            </w:r>
            <w:proofErr w:type="spellEnd"/>
          </w:p>
        </w:tc>
        <w:tc>
          <w:tcPr>
            <w:tcW w:w="0" w:type="auto"/>
          </w:tcPr>
          <w:p w14:paraId="6AA6311C" w14:textId="0FFF1525" w:rsidR="0007123A" w:rsidRDefault="0007123A" w:rsidP="0007123A">
            <w:pPr>
              <w:pStyle w:val="TableText"/>
              <w:cnfStyle w:val="000000100000" w:firstRow="0" w:lastRow="0" w:firstColumn="0" w:lastColumn="0" w:oddVBand="0" w:evenVBand="0" w:oddHBand="1" w:evenHBand="0" w:firstRowFirstColumn="0" w:firstRowLastColumn="0" w:lastRowFirstColumn="0" w:lastRowLastColumn="0"/>
            </w:pPr>
            <w:proofErr w:type="spellStart"/>
            <w:r>
              <w:rPr>
                <w:rFonts w:eastAsia="Times New Roman"/>
              </w:rPr>
              <w:t>milliDarcy</w:t>
            </w:r>
            <w:proofErr w:type="spellEnd"/>
          </w:p>
        </w:tc>
      </w:tr>
      <w:tr w:rsidR="0007123A" w14:paraId="2859F0F6"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237EFDF2" w14:textId="1D7DCBC9" w:rsidR="0007123A" w:rsidRPr="0007123A" w:rsidRDefault="0007123A" w:rsidP="0007123A">
            <w:pPr>
              <w:pStyle w:val="RowHeading"/>
            </w:pPr>
            <w:r w:rsidRPr="0007123A">
              <w:t>NSW</w:t>
            </w:r>
          </w:p>
        </w:tc>
        <w:tc>
          <w:tcPr>
            <w:tcW w:w="0" w:type="auto"/>
          </w:tcPr>
          <w:p w14:paraId="59E103C1" w14:textId="7DFF9D41" w:rsidR="0007123A" w:rsidRDefault="0007123A" w:rsidP="0007123A">
            <w:pPr>
              <w:pStyle w:val="TableText"/>
              <w:cnfStyle w:val="000000000000" w:firstRow="0" w:lastRow="0" w:firstColumn="0" w:lastColumn="0" w:oddVBand="0" w:evenVBand="0" w:oddHBand="0" w:evenHBand="0" w:firstRowFirstColumn="0" w:firstRowLastColumn="0" w:lastRowFirstColumn="0" w:lastRowLastColumn="0"/>
            </w:pPr>
            <w:r>
              <w:t>New South Wales</w:t>
            </w:r>
          </w:p>
        </w:tc>
      </w:tr>
      <w:tr w:rsidR="00445680" w14:paraId="5A0A0924"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3D45E2" w14:textId="4E0D954D" w:rsidR="00445680" w:rsidRPr="0007123A" w:rsidRDefault="00445680" w:rsidP="0007123A">
            <w:pPr>
              <w:pStyle w:val="RowHeading"/>
            </w:pPr>
            <w:r>
              <w:t>PDE</w:t>
            </w:r>
          </w:p>
        </w:tc>
        <w:tc>
          <w:tcPr>
            <w:tcW w:w="0" w:type="auto"/>
          </w:tcPr>
          <w:p w14:paraId="3AAEAC05" w14:textId="21854E3C" w:rsidR="00445680" w:rsidRDefault="00445680" w:rsidP="0007123A">
            <w:pPr>
              <w:pStyle w:val="TableText"/>
              <w:cnfStyle w:val="000000100000" w:firstRow="0" w:lastRow="0" w:firstColumn="0" w:lastColumn="0" w:oddVBand="0" w:evenVBand="0" w:oddHBand="1" w:evenHBand="0" w:firstRowFirstColumn="0" w:firstRowLastColumn="0" w:lastRowFirstColumn="0" w:lastRowLastColumn="0"/>
            </w:pPr>
            <w:r>
              <w:t>Partial Differential Equation</w:t>
            </w:r>
          </w:p>
        </w:tc>
      </w:tr>
      <w:tr w:rsidR="0007123A" w14:paraId="61E29B11"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75509DA8" w14:textId="4D63B457" w:rsidR="0007123A" w:rsidRPr="0007123A" w:rsidRDefault="0007123A" w:rsidP="0007123A">
            <w:pPr>
              <w:pStyle w:val="RowHeading"/>
            </w:pPr>
            <w:r w:rsidRPr="0007123A">
              <w:t>STP</w:t>
            </w:r>
          </w:p>
        </w:tc>
        <w:tc>
          <w:tcPr>
            <w:tcW w:w="0" w:type="auto"/>
          </w:tcPr>
          <w:p w14:paraId="30BD1BDC" w14:textId="21BD1B71" w:rsidR="0007123A" w:rsidRDefault="0007123A" w:rsidP="0007123A">
            <w:pPr>
              <w:pStyle w:val="TableText"/>
              <w:cnfStyle w:val="000000000000" w:firstRow="0" w:lastRow="0" w:firstColumn="0" w:lastColumn="0" w:oddVBand="0" w:evenVBand="0" w:oddHBand="0" w:evenHBand="0" w:firstRowFirstColumn="0" w:firstRowLastColumn="0" w:lastRowFirstColumn="0" w:lastRowLastColumn="0"/>
            </w:pPr>
            <w:r>
              <w:t>Standard Temperature and Pressure (0</w:t>
            </w:r>
            <w:r w:rsidR="00F3324C">
              <w:t xml:space="preserve"> °C</w:t>
            </w:r>
            <w:r>
              <w:t xml:space="preserve"> and 1 </w:t>
            </w:r>
            <w:proofErr w:type="spellStart"/>
            <w:r>
              <w:t>atm</w:t>
            </w:r>
            <w:proofErr w:type="spellEnd"/>
            <w:r>
              <w:t>)</w:t>
            </w:r>
          </w:p>
        </w:tc>
      </w:tr>
      <w:tr w:rsidR="00817518" w14:paraId="57C145A4"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49A8FC" w14:textId="7395EE85" w:rsidR="00817518" w:rsidRPr="0007123A" w:rsidRDefault="00817518" w:rsidP="0007123A">
            <w:pPr>
              <w:pStyle w:val="RowHeading"/>
            </w:pPr>
            <w:r>
              <w:t>XRD</w:t>
            </w:r>
          </w:p>
        </w:tc>
        <w:tc>
          <w:tcPr>
            <w:tcW w:w="0" w:type="auto"/>
          </w:tcPr>
          <w:p w14:paraId="21E48B50" w14:textId="7CDADE7A" w:rsidR="00817518" w:rsidRDefault="00817518" w:rsidP="00473324">
            <w:pPr>
              <w:pStyle w:val="TableText"/>
              <w:cnfStyle w:val="000000100000" w:firstRow="0" w:lastRow="0" w:firstColumn="0" w:lastColumn="0" w:oddVBand="0" w:evenVBand="0" w:oddHBand="1" w:evenHBand="0" w:firstRowFirstColumn="0" w:firstRowLastColumn="0" w:lastRowFirstColumn="0" w:lastRowLastColumn="0"/>
            </w:pPr>
            <w:r>
              <w:t xml:space="preserve">X-Ray Diffraction </w:t>
            </w:r>
          </w:p>
        </w:tc>
      </w:tr>
    </w:tbl>
    <w:p w14:paraId="4B7F9CFA" w14:textId="7A8A1332" w:rsidR="00EC501A" w:rsidRDefault="00EC501A" w:rsidP="0007123A">
      <w:pPr>
        <w:pStyle w:val="Footer"/>
      </w:pPr>
    </w:p>
    <w:p w14:paraId="01566477" w14:textId="2326CDAB" w:rsidR="00341A23" w:rsidRDefault="00341A23" w:rsidP="00341A23">
      <w:pPr>
        <w:pStyle w:val="Heading1noTOC"/>
      </w:pPr>
      <w:r>
        <w:t>Symbols</w:t>
      </w:r>
    </w:p>
    <w:tbl>
      <w:tblPr>
        <w:tblStyle w:val="TableCSIRO"/>
        <w:tblW w:w="0" w:type="auto"/>
        <w:tblLook w:val="04A0" w:firstRow="1" w:lastRow="0" w:firstColumn="1" w:lastColumn="0" w:noHBand="0" w:noVBand="1"/>
        <w:tblDescription w:val="Table of Symbols"/>
      </w:tblPr>
      <w:tblGrid>
        <w:gridCol w:w="967"/>
        <w:gridCol w:w="6723"/>
      </w:tblGrid>
      <w:tr w:rsidR="00341A23" w14:paraId="79E9CFF7" w14:textId="77777777" w:rsidTr="00341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F4DEE" w14:textId="078ACB0D" w:rsidR="00341A23" w:rsidRDefault="00341A23" w:rsidP="00341A23">
            <w:pPr>
              <w:pStyle w:val="ColumnHeading"/>
            </w:pPr>
            <w:r>
              <w:rPr>
                <w:b/>
              </w:rPr>
              <w:t>Symbol</w:t>
            </w:r>
          </w:p>
        </w:tc>
        <w:tc>
          <w:tcPr>
            <w:tcW w:w="0" w:type="auto"/>
          </w:tcPr>
          <w:p w14:paraId="3FAD6433" w14:textId="729C78D4" w:rsidR="00341A23" w:rsidRDefault="00341A23" w:rsidP="00341A23">
            <w:pPr>
              <w:pStyle w:val="ColumnHeading"/>
              <w:cnfStyle w:val="100000000000" w:firstRow="1" w:lastRow="0" w:firstColumn="0" w:lastColumn="0" w:oddVBand="0" w:evenVBand="0" w:oddHBand="0" w:evenHBand="0" w:firstRowFirstColumn="0" w:firstRowLastColumn="0" w:lastRowFirstColumn="0" w:lastRowLastColumn="0"/>
            </w:pPr>
            <w:r w:rsidRPr="00C270C5">
              <w:rPr>
                <w:b/>
              </w:rPr>
              <w:t>Description</w:t>
            </w:r>
            <w:r>
              <w:rPr>
                <w:b/>
              </w:rPr>
              <w:t xml:space="preserve"> [Unit]</w:t>
            </w:r>
          </w:p>
        </w:tc>
      </w:tr>
      <w:tr w:rsidR="006A4BE8" w14:paraId="2F4132D1"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3B4F0" w14:textId="73474FFE" w:rsidR="006A4BE8" w:rsidRPr="00833716" w:rsidRDefault="006A4BE8" w:rsidP="00341A23">
            <w:pPr>
              <w:pStyle w:val="RowHeading"/>
              <w:rPr>
                <w:i/>
              </w:rPr>
            </w:pPr>
            <w:r w:rsidRPr="00A63DCB">
              <w:rPr>
                <w:i/>
              </w:rPr>
              <w:t>∂</w:t>
            </w:r>
          </w:p>
        </w:tc>
        <w:tc>
          <w:tcPr>
            <w:tcW w:w="0" w:type="auto"/>
          </w:tcPr>
          <w:p w14:paraId="2DE11722" w14:textId="11D4BBD6" w:rsidR="006A4BE8" w:rsidRDefault="006A4BE8" w:rsidP="00F8779C">
            <w:pPr>
              <w:pStyle w:val="TableText"/>
              <w:cnfStyle w:val="000000100000" w:firstRow="0" w:lastRow="0" w:firstColumn="0" w:lastColumn="0" w:oddVBand="0" w:evenVBand="0" w:oddHBand="1" w:evenHBand="0" w:firstRowFirstColumn="0" w:firstRowLastColumn="0" w:lastRowFirstColumn="0" w:lastRowLastColumn="0"/>
            </w:pPr>
            <w:r>
              <w:t>partial differential (-)</w:t>
            </w:r>
          </w:p>
        </w:tc>
      </w:tr>
      <w:tr w:rsidR="000D48AD" w14:paraId="664797A1"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6D46596B" w14:textId="6390FA91" w:rsidR="000D48AD" w:rsidRPr="00833716" w:rsidRDefault="000D48AD" w:rsidP="00341A23">
            <w:pPr>
              <w:pStyle w:val="RowHeading"/>
              <w:rPr>
                <w:i/>
              </w:rPr>
            </w:pPr>
            <w:r w:rsidRPr="00A63DCB">
              <w:rPr>
                <w:i/>
              </w:rPr>
              <w:t>C</w:t>
            </w:r>
          </w:p>
        </w:tc>
        <w:tc>
          <w:tcPr>
            <w:tcW w:w="0" w:type="auto"/>
          </w:tcPr>
          <w:p w14:paraId="3EE15A07" w14:textId="1A0EBB05" w:rsidR="000D48AD" w:rsidRPr="000D48AD" w:rsidRDefault="000D48AD" w:rsidP="00F8779C">
            <w:pPr>
              <w:pStyle w:val="TableText"/>
              <w:cnfStyle w:val="000000000000" w:firstRow="0" w:lastRow="0" w:firstColumn="0" w:lastColumn="0" w:oddVBand="0" w:evenVBand="0" w:oddHBand="0" w:evenHBand="0" w:firstRowFirstColumn="0" w:firstRowLastColumn="0" w:lastRowFirstColumn="0" w:lastRowLastColumn="0"/>
            </w:pPr>
            <w:r>
              <w:t>concentration (cm</w:t>
            </w:r>
            <w:r>
              <w:rPr>
                <w:vertAlign w:val="superscript"/>
              </w:rPr>
              <w:t>3</w:t>
            </w:r>
            <w:r>
              <w:t xml:space="preserve"> STP/g)</w:t>
            </w:r>
          </w:p>
        </w:tc>
      </w:tr>
      <w:tr w:rsidR="006A4BE8" w14:paraId="23B0B3DD"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78D231" w14:textId="4CF0F250" w:rsidR="006A4BE8" w:rsidRPr="00833716" w:rsidRDefault="006A4BE8" w:rsidP="00341A23">
            <w:pPr>
              <w:pStyle w:val="RowHeading"/>
              <w:rPr>
                <w:i/>
              </w:rPr>
            </w:pPr>
            <w:r w:rsidRPr="00A63DCB">
              <w:rPr>
                <w:i/>
              </w:rPr>
              <w:t>χ</w:t>
            </w:r>
          </w:p>
        </w:tc>
        <w:tc>
          <w:tcPr>
            <w:tcW w:w="0" w:type="auto"/>
          </w:tcPr>
          <w:p w14:paraId="45247BDD" w14:textId="528CB669" w:rsidR="006A4BE8" w:rsidRDefault="006A4BE8" w:rsidP="00F8779C">
            <w:pPr>
              <w:pStyle w:val="TableText"/>
              <w:cnfStyle w:val="000000100000" w:firstRow="0" w:lastRow="0" w:firstColumn="0" w:lastColumn="0" w:oddVBand="0" w:evenVBand="0" w:oddHBand="1" w:evenHBand="0" w:firstRowFirstColumn="0" w:firstRowLastColumn="0" w:lastRowFirstColumn="0" w:lastRowLastColumn="0"/>
            </w:pPr>
            <w:r>
              <w:t>goodness of fit (-)</w:t>
            </w:r>
          </w:p>
        </w:tc>
      </w:tr>
      <w:tr w:rsidR="000F4376" w14:paraId="460D80B0"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19DC35F6" w14:textId="52F56A24" w:rsidR="00341A23" w:rsidRPr="00833716" w:rsidRDefault="00341A23" w:rsidP="00561E0C">
            <w:pPr>
              <w:pStyle w:val="RowHeading"/>
              <w:rPr>
                <w:i/>
                <w:vertAlign w:val="subscript"/>
              </w:rPr>
            </w:pPr>
            <w:r w:rsidRPr="00A63DCB">
              <w:rPr>
                <w:i/>
              </w:rPr>
              <w:t>D</w:t>
            </w:r>
            <w:r w:rsidR="00B35A29" w:rsidRPr="00A63DCB">
              <w:rPr>
                <w:i/>
                <w:vertAlign w:val="subscript"/>
              </w:rPr>
              <w:t>0</w:t>
            </w:r>
            <w:r w:rsidR="00727D9F" w:rsidRPr="00A63DCB">
              <w:rPr>
                <w:i/>
                <w:vertAlign w:val="subscript"/>
              </w:rPr>
              <w:t>,q</w:t>
            </w:r>
          </w:p>
        </w:tc>
        <w:tc>
          <w:tcPr>
            <w:tcW w:w="0" w:type="auto"/>
          </w:tcPr>
          <w:p w14:paraId="300EE254" w14:textId="24E484BB" w:rsidR="00341A23" w:rsidRPr="00F8779C" w:rsidRDefault="00727D9F" w:rsidP="00561E0C">
            <w:pPr>
              <w:pStyle w:val="TableText"/>
              <w:cnfStyle w:val="000000000000" w:firstRow="0" w:lastRow="0" w:firstColumn="0" w:lastColumn="0" w:oddVBand="0" w:evenVBand="0" w:oddHBand="0" w:evenHBand="0" w:firstRowFirstColumn="0" w:firstRowLastColumn="0" w:lastRowFirstColumn="0" w:lastRowLastColumn="0"/>
            </w:pPr>
            <w:r>
              <w:t xml:space="preserve">maximum </w:t>
            </w:r>
            <w:r w:rsidR="00F8779C">
              <w:t>diffusion coefficient</w:t>
            </w:r>
            <w:r>
              <w:t xml:space="preserve"> for helium in quartz, </w:t>
            </w:r>
            <w:r w:rsidR="00F8779C">
              <w:t>(m</w:t>
            </w:r>
            <w:r w:rsidR="00F8779C">
              <w:rPr>
                <w:vertAlign w:val="superscript"/>
              </w:rPr>
              <w:t>2</w:t>
            </w:r>
            <w:r w:rsidR="00F8779C">
              <w:t>/s)</w:t>
            </w:r>
          </w:p>
        </w:tc>
      </w:tr>
      <w:tr w:rsidR="00561E0C" w14:paraId="475B2F12"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E7A79C" w14:textId="13FF2141" w:rsidR="00561E0C" w:rsidRPr="00833716" w:rsidRDefault="00561E0C" w:rsidP="00341A23">
            <w:pPr>
              <w:pStyle w:val="RowHeading"/>
              <w:rPr>
                <w:i/>
              </w:rPr>
            </w:pPr>
            <w:proofErr w:type="spellStart"/>
            <w:r w:rsidRPr="00A63DCB">
              <w:rPr>
                <w:i/>
              </w:rPr>
              <w:t>D</w:t>
            </w:r>
            <w:r w:rsidRPr="00A63DCB">
              <w:rPr>
                <w:i/>
                <w:vertAlign w:val="subscript"/>
              </w:rPr>
              <w:t>q</w:t>
            </w:r>
            <w:proofErr w:type="spellEnd"/>
          </w:p>
        </w:tc>
        <w:tc>
          <w:tcPr>
            <w:tcW w:w="0" w:type="auto"/>
          </w:tcPr>
          <w:p w14:paraId="0815CCB7" w14:textId="31DDB189" w:rsidR="00561E0C" w:rsidRDefault="00561E0C" w:rsidP="00727D9F">
            <w:pPr>
              <w:pStyle w:val="TableText"/>
              <w:cnfStyle w:val="000000100000" w:firstRow="0" w:lastRow="0" w:firstColumn="0" w:lastColumn="0" w:oddVBand="0" w:evenVBand="0" w:oddHBand="1" w:evenHBand="0" w:firstRowFirstColumn="0" w:firstRowLastColumn="0" w:lastRowFirstColumn="0" w:lastRowLastColumn="0"/>
            </w:pPr>
            <w:r>
              <w:t>diffusion coefficient of helium in quartz at a specified temperature (m</w:t>
            </w:r>
            <w:r w:rsidRPr="00561E0C">
              <w:rPr>
                <w:vertAlign w:val="superscript"/>
              </w:rPr>
              <w:t>2</w:t>
            </w:r>
            <w:r>
              <w:t>/s)</w:t>
            </w:r>
          </w:p>
        </w:tc>
      </w:tr>
      <w:tr w:rsidR="000F4376" w14:paraId="6C149D38"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0F0EC76B" w14:textId="39D52157" w:rsidR="00341A23" w:rsidRPr="00833716" w:rsidRDefault="00B35A29" w:rsidP="00341A23">
            <w:pPr>
              <w:pStyle w:val="RowHeading"/>
              <w:rPr>
                <w:i/>
                <w:vertAlign w:val="subscript"/>
              </w:rPr>
            </w:pPr>
            <w:proofErr w:type="spellStart"/>
            <w:r w:rsidRPr="00A63DCB">
              <w:rPr>
                <w:i/>
              </w:rPr>
              <w:t>D</w:t>
            </w:r>
            <w:r w:rsidRPr="00A63DCB">
              <w:rPr>
                <w:i/>
                <w:vertAlign w:val="subscript"/>
              </w:rPr>
              <w:t>p</w:t>
            </w:r>
            <w:proofErr w:type="spellEnd"/>
          </w:p>
        </w:tc>
        <w:tc>
          <w:tcPr>
            <w:tcW w:w="0" w:type="auto"/>
          </w:tcPr>
          <w:p w14:paraId="4505016D" w14:textId="1477A723" w:rsidR="00341A23" w:rsidRDefault="00B35A29" w:rsidP="00561E0C">
            <w:pPr>
              <w:pStyle w:val="TableText"/>
              <w:cnfStyle w:val="000000000000" w:firstRow="0" w:lastRow="0" w:firstColumn="0" w:lastColumn="0" w:oddVBand="0" w:evenVBand="0" w:oddHBand="0" w:evenHBand="0" w:firstRowFirstColumn="0" w:firstRowLastColumn="0" w:lastRowFirstColumn="0" w:lastRowLastColumn="0"/>
            </w:pPr>
            <w:r>
              <w:t>por</w:t>
            </w:r>
            <w:r w:rsidR="00561E0C">
              <w:t>ous media</w:t>
            </w:r>
            <w:r>
              <w:t xml:space="preserve"> dispersion</w:t>
            </w:r>
            <w:r w:rsidR="00F21A60">
              <w:t xml:space="preserve"> coefficient</w:t>
            </w:r>
            <w:r>
              <w:t xml:space="preserve"> (m</w:t>
            </w:r>
            <w:r>
              <w:rPr>
                <w:vertAlign w:val="superscript"/>
              </w:rPr>
              <w:t>2</w:t>
            </w:r>
            <w:r>
              <w:t>/s)</w:t>
            </w:r>
          </w:p>
        </w:tc>
      </w:tr>
      <w:tr w:rsidR="000F4376" w14:paraId="63676706"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05963" w14:textId="2BDA07DD" w:rsidR="00341A23" w:rsidRPr="00833716" w:rsidRDefault="00B35A29" w:rsidP="00341A23">
            <w:pPr>
              <w:pStyle w:val="RowHeading"/>
              <w:rPr>
                <w:i/>
                <w:vertAlign w:val="subscript"/>
              </w:rPr>
            </w:pPr>
            <w:r w:rsidRPr="00A63DCB">
              <w:rPr>
                <w:i/>
              </w:rPr>
              <w:t>D</w:t>
            </w:r>
            <w:r w:rsidRPr="00A63DCB">
              <w:rPr>
                <w:i/>
                <w:vertAlign w:val="subscript"/>
              </w:rPr>
              <w:t>e</w:t>
            </w:r>
          </w:p>
        </w:tc>
        <w:tc>
          <w:tcPr>
            <w:tcW w:w="0" w:type="auto"/>
          </w:tcPr>
          <w:p w14:paraId="52D22878" w14:textId="5E207D7F" w:rsidR="00341A23" w:rsidRDefault="000A33E0" w:rsidP="00341A23">
            <w:pPr>
              <w:pStyle w:val="TableText"/>
              <w:cnfStyle w:val="000000100000" w:firstRow="0" w:lastRow="0" w:firstColumn="0" w:lastColumn="0" w:oddVBand="0" w:evenVBand="0" w:oddHBand="1" w:evenHBand="0" w:firstRowFirstColumn="0" w:firstRowLastColumn="0" w:lastRowFirstColumn="0" w:lastRowLastColumn="0"/>
            </w:pPr>
            <w:r>
              <w:t>porous median diffusion coefficient (m</w:t>
            </w:r>
            <w:r>
              <w:rPr>
                <w:vertAlign w:val="superscript"/>
              </w:rPr>
              <w:t>2</w:t>
            </w:r>
            <w:r>
              <w:t>/s)</w:t>
            </w:r>
          </w:p>
        </w:tc>
      </w:tr>
      <w:tr w:rsidR="000F4376" w14:paraId="64D5E0B8"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10E82C72" w14:textId="695DBBCF" w:rsidR="00341A23" w:rsidRPr="00833716" w:rsidRDefault="004412C3" w:rsidP="00341A23">
            <w:pPr>
              <w:pStyle w:val="RowHeading"/>
              <w:rPr>
                <w:i/>
                <w:vertAlign w:val="subscript"/>
              </w:rPr>
            </w:pPr>
            <w:r w:rsidRPr="00A63DCB">
              <w:rPr>
                <w:i/>
              </w:rPr>
              <w:t>D</w:t>
            </w:r>
            <w:r w:rsidRPr="00A63DCB">
              <w:rPr>
                <w:i/>
                <w:vertAlign w:val="subscript"/>
              </w:rPr>
              <w:t>0,w</w:t>
            </w:r>
          </w:p>
        </w:tc>
        <w:tc>
          <w:tcPr>
            <w:tcW w:w="0" w:type="auto"/>
          </w:tcPr>
          <w:p w14:paraId="35FDCE08" w14:textId="2DA38768" w:rsidR="00341A23" w:rsidRPr="00F21A60" w:rsidRDefault="00F21A60" w:rsidP="00341A23">
            <w:pPr>
              <w:pStyle w:val="TableText"/>
              <w:cnfStyle w:val="000000000000" w:firstRow="0" w:lastRow="0" w:firstColumn="0" w:lastColumn="0" w:oddVBand="0" w:evenVBand="0" w:oddHBand="0" w:evenHBand="0" w:firstRowFirstColumn="0" w:firstRowLastColumn="0" w:lastRowFirstColumn="0" w:lastRowLastColumn="0"/>
            </w:pPr>
            <w:r>
              <w:t>free water diffusion coefficient (m</w:t>
            </w:r>
            <w:r>
              <w:rPr>
                <w:vertAlign w:val="superscript"/>
              </w:rPr>
              <w:t>2</w:t>
            </w:r>
            <w:r>
              <w:t>/s)</w:t>
            </w:r>
          </w:p>
        </w:tc>
      </w:tr>
      <w:tr w:rsidR="00977D83" w14:paraId="031469BD"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FAA39" w14:textId="648B0253" w:rsidR="00977D83" w:rsidRPr="00833716" w:rsidRDefault="00977D83" w:rsidP="00341A23">
            <w:pPr>
              <w:pStyle w:val="RowHeading"/>
              <w:rPr>
                <w:i/>
                <w:vertAlign w:val="subscript"/>
              </w:rPr>
            </w:pPr>
            <w:proofErr w:type="spellStart"/>
            <w:r w:rsidRPr="00A63DCB">
              <w:rPr>
                <w:i/>
              </w:rPr>
              <w:t>E</w:t>
            </w:r>
            <w:r w:rsidRPr="00A63DCB">
              <w:rPr>
                <w:i/>
                <w:vertAlign w:val="subscript"/>
              </w:rPr>
              <w:t>a</w:t>
            </w:r>
            <w:proofErr w:type="spellEnd"/>
          </w:p>
        </w:tc>
        <w:tc>
          <w:tcPr>
            <w:tcW w:w="0" w:type="auto"/>
          </w:tcPr>
          <w:p w14:paraId="26220B33" w14:textId="43E52050" w:rsidR="00977D83" w:rsidRDefault="00977D83" w:rsidP="00341A23">
            <w:pPr>
              <w:pStyle w:val="TableText"/>
              <w:cnfStyle w:val="000000100000" w:firstRow="0" w:lastRow="0" w:firstColumn="0" w:lastColumn="0" w:oddVBand="0" w:evenVBand="0" w:oddHBand="1" w:evenHBand="0" w:firstRowFirstColumn="0" w:firstRowLastColumn="0" w:lastRowFirstColumn="0" w:lastRowLastColumn="0"/>
            </w:pPr>
            <w:r>
              <w:t>activation energy (kJ/</w:t>
            </w:r>
            <w:proofErr w:type="spellStart"/>
            <w:r>
              <w:t>mol</w:t>
            </w:r>
            <w:proofErr w:type="spellEnd"/>
            <w:r>
              <w:t>)</w:t>
            </w:r>
          </w:p>
        </w:tc>
      </w:tr>
      <w:tr w:rsidR="00727D9F" w14:paraId="5312C27B"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6A0F8F2D" w14:textId="11BBC7EC" w:rsidR="00727D9F" w:rsidRPr="00833716" w:rsidRDefault="00727D9F" w:rsidP="00341A23">
            <w:pPr>
              <w:pStyle w:val="RowHeading"/>
              <w:rPr>
                <w:i/>
              </w:rPr>
            </w:pPr>
            <w:r w:rsidRPr="00A63DCB">
              <w:rPr>
                <w:i/>
              </w:rPr>
              <w:t>F</w:t>
            </w:r>
          </w:p>
        </w:tc>
        <w:tc>
          <w:tcPr>
            <w:tcW w:w="0" w:type="auto"/>
          </w:tcPr>
          <w:p w14:paraId="71F4B00C" w14:textId="6BF1570A" w:rsidR="00727D9F" w:rsidRDefault="00727D9F" w:rsidP="00341A23">
            <w:pPr>
              <w:pStyle w:val="TableText"/>
              <w:cnfStyle w:val="000000000000" w:firstRow="0" w:lastRow="0" w:firstColumn="0" w:lastColumn="0" w:oddVBand="0" w:evenVBand="0" w:oddHBand="0" w:evenHBand="0" w:firstRowFirstColumn="0" w:firstRowLastColumn="0" w:lastRowFirstColumn="0" w:lastRowLastColumn="0"/>
            </w:pPr>
            <w:r>
              <w:t>fraction of quartz sample with a given diffusion rate (-)</w:t>
            </w:r>
          </w:p>
        </w:tc>
      </w:tr>
      <w:tr w:rsidR="006A4BE8" w14:paraId="7A034E05"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BC6D8" w14:textId="14C10FD9" w:rsidR="00F21A60" w:rsidRPr="00833716" w:rsidRDefault="00F21A60" w:rsidP="00341A23">
            <w:pPr>
              <w:pStyle w:val="RowHeading"/>
              <w:rPr>
                <w:i/>
                <w:vertAlign w:val="subscript"/>
              </w:rPr>
            </w:pPr>
            <w:proofErr w:type="spellStart"/>
            <w:r w:rsidRPr="00A63DCB">
              <w:rPr>
                <w:i/>
              </w:rPr>
              <w:t>g</w:t>
            </w:r>
            <w:r w:rsidRPr="00A63DCB">
              <w:rPr>
                <w:i/>
                <w:vertAlign w:val="subscript"/>
              </w:rPr>
              <w:t>w</w:t>
            </w:r>
            <w:proofErr w:type="spellEnd"/>
            <w:r w:rsidR="00BC6FE0" w:rsidRPr="00A63DCB">
              <w:rPr>
                <w:i/>
              </w:rPr>
              <w:t xml:space="preserve">, </w:t>
            </w:r>
            <w:proofErr w:type="spellStart"/>
            <w:r w:rsidR="00BC6FE0" w:rsidRPr="00A63DCB">
              <w:rPr>
                <w:i/>
              </w:rPr>
              <w:t>g</w:t>
            </w:r>
            <w:r w:rsidR="00BC6FE0" w:rsidRPr="00A63DCB">
              <w:rPr>
                <w:i/>
                <w:vertAlign w:val="subscript"/>
              </w:rPr>
              <w:t>q</w:t>
            </w:r>
            <w:proofErr w:type="spellEnd"/>
          </w:p>
        </w:tc>
        <w:tc>
          <w:tcPr>
            <w:tcW w:w="0" w:type="auto"/>
          </w:tcPr>
          <w:p w14:paraId="61183DAF" w14:textId="4D89A430" w:rsidR="00F21A60" w:rsidRPr="00F21A60" w:rsidRDefault="00F21A60" w:rsidP="00341A23">
            <w:pPr>
              <w:pStyle w:val="TableText"/>
              <w:cnfStyle w:val="000000100000" w:firstRow="0" w:lastRow="0" w:firstColumn="0" w:lastColumn="0" w:oddVBand="0" w:evenVBand="0" w:oddHBand="1" w:evenHBand="0" w:firstRowFirstColumn="0" w:firstRowLastColumn="0" w:lastRowFirstColumn="0" w:lastRowLastColumn="0"/>
            </w:pPr>
            <w:r>
              <w:t>helium release rate into water (cm</w:t>
            </w:r>
            <w:r>
              <w:rPr>
                <w:vertAlign w:val="superscript"/>
              </w:rPr>
              <w:t>3</w:t>
            </w:r>
            <w:r>
              <w:t xml:space="preserve"> STP/</w:t>
            </w:r>
            <w:proofErr w:type="spellStart"/>
            <w:r>
              <w:t>g</w:t>
            </w:r>
            <w:r>
              <w:rPr>
                <w:vertAlign w:val="subscript"/>
              </w:rPr>
              <w:t>w</w:t>
            </w:r>
            <w:proofErr w:type="spellEnd"/>
            <w:r>
              <w:t>)</w:t>
            </w:r>
            <w:r w:rsidR="00BC6FE0">
              <w:t>, helium release rate from quartz</w:t>
            </w:r>
          </w:p>
        </w:tc>
      </w:tr>
      <w:tr w:rsidR="007B56D0" w14:paraId="6E1AF8C1"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443FB4BA" w14:textId="548FB1A0" w:rsidR="007B56D0" w:rsidRPr="00833716" w:rsidRDefault="007B56D0" w:rsidP="00341A23">
            <w:pPr>
              <w:pStyle w:val="RowHeading"/>
              <w:rPr>
                <w:i/>
              </w:rPr>
            </w:pPr>
            <w:r w:rsidRPr="00A63DCB">
              <w:rPr>
                <w:i/>
              </w:rPr>
              <w:t>k</w:t>
            </w:r>
          </w:p>
        </w:tc>
        <w:tc>
          <w:tcPr>
            <w:tcW w:w="0" w:type="auto"/>
          </w:tcPr>
          <w:p w14:paraId="5B051C49" w14:textId="7B269596" w:rsidR="007B56D0" w:rsidRDefault="007B56D0" w:rsidP="00F21A60">
            <w:pPr>
              <w:pStyle w:val="TableText"/>
              <w:cnfStyle w:val="000000000000" w:firstRow="0" w:lastRow="0" w:firstColumn="0" w:lastColumn="0" w:oddVBand="0" w:evenVBand="0" w:oddHBand="0" w:evenHBand="0" w:firstRowFirstColumn="0" w:firstRowLastColumn="0" w:lastRowFirstColumn="0" w:lastRowLastColumn="0"/>
            </w:pPr>
            <w:r>
              <w:t>first-order rate (1/s)</w:t>
            </w:r>
          </w:p>
        </w:tc>
      </w:tr>
      <w:tr w:rsidR="000F4376" w14:paraId="4607BBBB"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3E50D" w14:textId="31B9D4C5" w:rsidR="000F4376" w:rsidRPr="00833716" w:rsidRDefault="000F4376" w:rsidP="00341A23">
            <w:pPr>
              <w:pStyle w:val="RowHeading"/>
              <w:rPr>
                <w:i/>
              </w:rPr>
            </w:pPr>
            <w:r w:rsidRPr="00A63DCB">
              <w:rPr>
                <w:i/>
              </w:rPr>
              <w:t>k</w:t>
            </w:r>
          </w:p>
        </w:tc>
        <w:tc>
          <w:tcPr>
            <w:tcW w:w="0" w:type="auto"/>
          </w:tcPr>
          <w:p w14:paraId="2276E3A3" w14:textId="4AC2B2D3" w:rsidR="000F4376" w:rsidRPr="000F4376" w:rsidRDefault="000F4376" w:rsidP="00F21A60">
            <w:pPr>
              <w:pStyle w:val="TableText"/>
              <w:cnfStyle w:val="000000100000" w:firstRow="0" w:lastRow="0" w:firstColumn="0" w:lastColumn="0" w:oddVBand="0" w:evenVBand="0" w:oddHBand="1" w:evenHBand="0" w:firstRowFirstColumn="0" w:firstRowLastColumn="0" w:lastRowFirstColumn="0" w:lastRowLastColumn="0"/>
            </w:pPr>
            <w:r>
              <w:t>permeability (</w:t>
            </w:r>
            <w:proofErr w:type="spellStart"/>
            <w:r>
              <w:t>mD</w:t>
            </w:r>
            <w:proofErr w:type="spellEnd"/>
            <w:r>
              <w:t xml:space="preserve"> or m</w:t>
            </w:r>
            <w:r>
              <w:rPr>
                <w:vertAlign w:val="superscript"/>
              </w:rPr>
              <w:t>2</w:t>
            </w:r>
            <w:r>
              <w:t>)</w:t>
            </w:r>
          </w:p>
        </w:tc>
      </w:tr>
      <w:tr w:rsidR="007B56D0" w14:paraId="2493B7A0"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77C5E966" w14:textId="279E3366" w:rsidR="007B56D0" w:rsidRPr="00833716" w:rsidRDefault="007B56D0" w:rsidP="00341A23">
            <w:pPr>
              <w:pStyle w:val="RowHeading"/>
              <w:rPr>
                <w:i/>
              </w:rPr>
            </w:pPr>
            <w:r w:rsidRPr="00A63DCB">
              <w:rPr>
                <w:i/>
              </w:rPr>
              <w:t>K</w:t>
            </w:r>
          </w:p>
        </w:tc>
        <w:tc>
          <w:tcPr>
            <w:tcW w:w="0" w:type="auto"/>
          </w:tcPr>
          <w:p w14:paraId="7E97E75C" w14:textId="12458AEA" w:rsidR="007B56D0" w:rsidRDefault="007B56D0" w:rsidP="00F21A60">
            <w:pPr>
              <w:pStyle w:val="TableText"/>
              <w:cnfStyle w:val="000000000000" w:firstRow="0" w:lastRow="0" w:firstColumn="0" w:lastColumn="0" w:oddVBand="0" w:evenVBand="0" w:oddHBand="0" w:evenHBand="0" w:firstRowFirstColumn="0" w:firstRowLastColumn="0" w:lastRowFirstColumn="0" w:lastRowLastColumn="0"/>
            </w:pPr>
            <w:r>
              <w:t>hydraulic conductivity (m/day)</w:t>
            </w:r>
          </w:p>
        </w:tc>
      </w:tr>
      <w:tr w:rsidR="00C91F68" w14:paraId="2D17F462"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C68AE" w14:textId="0B0711A5" w:rsidR="00C91F68" w:rsidRPr="00A63DCB" w:rsidRDefault="00C91F68" w:rsidP="00341A23">
            <w:pPr>
              <w:pStyle w:val="RowHeading"/>
              <w:rPr>
                <w:i/>
              </w:rPr>
            </w:pPr>
            <w:r>
              <w:rPr>
                <w:i/>
              </w:rPr>
              <w:t>λ</w:t>
            </w:r>
          </w:p>
        </w:tc>
        <w:tc>
          <w:tcPr>
            <w:tcW w:w="0" w:type="auto"/>
          </w:tcPr>
          <w:p w14:paraId="42C8D173" w14:textId="5D14CEFA" w:rsidR="00C91F68" w:rsidRDefault="00C91F68" w:rsidP="00F21A60">
            <w:pPr>
              <w:pStyle w:val="TableText"/>
              <w:cnfStyle w:val="000000100000" w:firstRow="0" w:lastRow="0" w:firstColumn="0" w:lastColumn="0" w:oddVBand="0" w:evenVBand="0" w:oddHBand="1" w:evenHBand="0" w:firstRowFirstColumn="0" w:firstRowLastColumn="0" w:lastRowFirstColumn="0" w:lastRowLastColumn="0"/>
            </w:pPr>
            <w:proofErr w:type="spellStart"/>
            <w:r>
              <w:t>dispersivity</w:t>
            </w:r>
            <w:proofErr w:type="spellEnd"/>
            <w:r>
              <w:t xml:space="preserve"> (m)</w:t>
            </w:r>
          </w:p>
        </w:tc>
      </w:tr>
      <w:tr w:rsidR="007B56D0" w14:paraId="65E06C01"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7C1AEE8C" w14:textId="4BFAE052" w:rsidR="00341A23" w:rsidRPr="00833716" w:rsidRDefault="004412C3" w:rsidP="00341A23">
            <w:pPr>
              <w:pStyle w:val="RowHeading"/>
              <w:rPr>
                <w:i/>
              </w:rPr>
            </w:pPr>
            <w:r w:rsidRPr="00A63DCB">
              <w:rPr>
                <w:i/>
              </w:rPr>
              <w:t>m</w:t>
            </w:r>
          </w:p>
        </w:tc>
        <w:tc>
          <w:tcPr>
            <w:tcW w:w="0" w:type="auto"/>
          </w:tcPr>
          <w:p w14:paraId="303E6CCB" w14:textId="3FAD5D35" w:rsidR="00341A23" w:rsidRDefault="00F21A60" w:rsidP="00F21A60">
            <w:pPr>
              <w:pStyle w:val="TableText"/>
              <w:cnfStyle w:val="000000000000" w:firstRow="0" w:lastRow="0" w:firstColumn="0" w:lastColumn="0" w:oddVBand="0" w:evenVBand="0" w:oddHBand="0" w:evenHBand="0" w:firstRowFirstColumn="0" w:firstRowLastColumn="0" w:lastRowFirstColumn="0" w:lastRowLastColumn="0"/>
            </w:pPr>
            <w:r>
              <w:t>empirical exponent (-)</w:t>
            </w:r>
          </w:p>
        </w:tc>
      </w:tr>
      <w:tr w:rsidR="007B56D0" w14:paraId="5994B935"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9C4E68" w14:textId="02784605" w:rsidR="00341A23" w:rsidRPr="00833716" w:rsidRDefault="00AF7C50" w:rsidP="00341A23">
            <w:pPr>
              <w:pStyle w:val="RowHeading"/>
              <w:rPr>
                <w:i/>
              </w:rPr>
            </w:pPr>
            <w:r w:rsidRPr="00A63DCB">
              <w:rPr>
                <w:i/>
              </w:rPr>
              <w:t>n</w:t>
            </w:r>
          </w:p>
        </w:tc>
        <w:tc>
          <w:tcPr>
            <w:tcW w:w="0" w:type="auto"/>
          </w:tcPr>
          <w:p w14:paraId="2078E923" w14:textId="77BC1BE4" w:rsidR="00341A23" w:rsidRPr="00AF7C50" w:rsidRDefault="00AF7C50" w:rsidP="009D6896">
            <w:pPr>
              <w:pStyle w:val="TableText"/>
              <w:cnfStyle w:val="000000100000" w:firstRow="0" w:lastRow="0" w:firstColumn="0" w:lastColumn="0" w:oddVBand="0" w:evenVBand="0" w:oddHBand="1" w:evenHBand="0" w:firstRowFirstColumn="0" w:firstRowLastColumn="0" w:lastRowFirstColumn="0" w:lastRowLastColumn="0"/>
            </w:pPr>
            <w:proofErr w:type="gramStart"/>
            <w:r>
              <w:t>porosity</w:t>
            </w:r>
            <w:proofErr w:type="gramEnd"/>
            <w:r>
              <w:t xml:space="preserve"> (</w:t>
            </w:r>
            <w:r w:rsidR="009D6896">
              <w:t>%</w:t>
            </w:r>
            <w:r>
              <w:t>)</w:t>
            </w:r>
          </w:p>
        </w:tc>
      </w:tr>
      <w:tr w:rsidR="00BD119D" w14:paraId="51717B1C"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46FF5202" w14:textId="098CC9A0" w:rsidR="00BD119D" w:rsidRPr="00A63DCB" w:rsidRDefault="00BD119D" w:rsidP="001A526F">
            <w:pPr>
              <w:pStyle w:val="RowHeading"/>
              <w:rPr>
                <w:i/>
              </w:rPr>
            </w:pPr>
            <w:r>
              <w:rPr>
                <w:i/>
              </w:rPr>
              <w:t>n</w:t>
            </w:r>
            <w:r w:rsidRPr="00BD119D">
              <w:rPr>
                <w:i/>
                <w:vertAlign w:val="subscript"/>
              </w:rPr>
              <w:t>e</w:t>
            </w:r>
          </w:p>
        </w:tc>
        <w:tc>
          <w:tcPr>
            <w:tcW w:w="0" w:type="auto"/>
          </w:tcPr>
          <w:p w14:paraId="4BFA03D2" w14:textId="1D24F3E4" w:rsidR="00BD119D" w:rsidRDefault="00BD119D" w:rsidP="001A526F">
            <w:pPr>
              <w:pStyle w:val="TableText"/>
              <w:cnfStyle w:val="000000000000" w:firstRow="0" w:lastRow="0" w:firstColumn="0" w:lastColumn="0" w:oddVBand="0" w:evenVBand="0" w:oddHBand="0" w:evenHBand="0" w:firstRowFirstColumn="0" w:firstRowLastColumn="0" w:lastRowFirstColumn="0" w:lastRowLastColumn="0"/>
            </w:pPr>
            <w:proofErr w:type="gramStart"/>
            <w:r>
              <w:t>effective</w:t>
            </w:r>
            <w:proofErr w:type="gramEnd"/>
            <w:r>
              <w:t xml:space="preserve"> porosity (%)</w:t>
            </w:r>
          </w:p>
        </w:tc>
      </w:tr>
      <w:tr w:rsidR="000F4376" w14:paraId="101C1FDF"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9CAAA" w14:textId="37708D78" w:rsidR="000F4376" w:rsidRPr="00833716" w:rsidRDefault="001A526F" w:rsidP="001A526F">
            <w:pPr>
              <w:pStyle w:val="RowHeading"/>
              <w:rPr>
                <w:i/>
              </w:rPr>
            </w:pPr>
            <w:r w:rsidRPr="00A63DCB">
              <w:rPr>
                <w:i/>
              </w:rPr>
              <w:t>p</w:t>
            </w:r>
            <w:r w:rsidRPr="00A63DCB">
              <w:rPr>
                <w:i/>
                <w:vertAlign w:val="subscript"/>
              </w:rPr>
              <w:t>1</w:t>
            </w:r>
            <w:r w:rsidRPr="00A63DCB">
              <w:rPr>
                <w:i/>
              </w:rPr>
              <w:t>, p</w:t>
            </w:r>
            <w:r w:rsidRPr="00A63DCB">
              <w:rPr>
                <w:i/>
                <w:vertAlign w:val="subscript"/>
              </w:rPr>
              <w:t>imp</w:t>
            </w:r>
          </w:p>
        </w:tc>
        <w:tc>
          <w:tcPr>
            <w:tcW w:w="0" w:type="auto"/>
          </w:tcPr>
          <w:p w14:paraId="0410B5D3" w14:textId="6EDD0BFB" w:rsidR="000F4376" w:rsidRDefault="001A526F" w:rsidP="001A526F">
            <w:pPr>
              <w:pStyle w:val="TableText"/>
              <w:cnfStyle w:val="000000100000" w:firstRow="0" w:lastRow="0" w:firstColumn="0" w:lastColumn="0" w:oddVBand="0" w:evenVBand="0" w:oddHBand="1" w:evenHBand="0" w:firstRowFirstColumn="0" w:firstRowLastColumn="0" w:lastRowFirstColumn="0" w:lastRowLastColumn="0"/>
            </w:pPr>
            <w:r>
              <w:t xml:space="preserve">standard </w:t>
            </w:r>
            <w:r w:rsidR="000F4376">
              <w:t>pressure</w:t>
            </w:r>
            <w:r>
              <w:t>, pressure of helium impregnation</w:t>
            </w:r>
            <w:r w:rsidR="000F4376">
              <w:t xml:space="preserve"> (</w:t>
            </w:r>
            <w:proofErr w:type="spellStart"/>
            <w:r w:rsidR="000F4376">
              <w:t>Torr</w:t>
            </w:r>
            <w:proofErr w:type="spellEnd"/>
            <w:r>
              <w:t xml:space="preserve"> or Pa</w:t>
            </w:r>
            <w:r w:rsidR="000F4376">
              <w:t>)</w:t>
            </w:r>
          </w:p>
        </w:tc>
      </w:tr>
      <w:tr w:rsidR="007B56D0" w14:paraId="6EEBB39C"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399209C2" w14:textId="0EF386B9" w:rsidR="00341A23" w:rsidRPr="00833716" w:rsidRDefault="00AF7C50" w:rsidP="00341A23">
            <w:pPr>
              <w:pStyle w:val="RowHeading"/>
              <w:rPr>
                <w:i/>
              </w:rPr>
            </w:pPr>
            <w:proofErr w:type="spellStart"/>
            <w:r w:rsidRPr="00A63DCB">
              <w:rPr>
                <w:i/>
              </w:rPr>
              <w:t>Pe</w:t>
            </w:r>
            <w:proofErr w:type="spellEnd"/>
          </w:p>
        </w:tc>
        <w:tc>
          <w:tcPr>
            <w:tcW w:w="0" w:type="auto"/>
          </w:tcPr>
          <w:p w14:paraId="328D39B5" w14:textId="279A00D9" w:rsidR="00341A23" w:rsidRDefault="009B216C" w:rsidP="00341A23">
            <w:pPr>
              <w:pStyle w:val="TableText"/>
              <w:cnfStyle w:val="000000000000" w:firstRow="0" w:lastRow="0" w:firstColumn="0" w:lastColumn="0" w:oddVBand="0" w:evenVBand="0" w:oddHBand="0" w:evenHBand="0" w:firstRowFirstColumn="0" w:firstRowLastColumn="0" w:lastRowFirstColumn="0" w:lastRowLastColumn="0"/>
            </w:pPr>
            <w:proofErr w:type="spellStart"/>
            <w:r>
              <w:t>Péclet</w:t>
            </w:r>
            <w:proofErr w:type="spellEnd"/>
            <w:r w:rsidR="00AF7C50">
              <w:t xml:space="preserve"> number</w:t>
            </w:r>
            <w:r w:rsidR="00561E0C">
              <w:t xml:space="preserve">: ratio of </w:t>
            </w:r>
            <w:proofErr w:type="spellStart"/>
            <w:r w:rsidR="00561E0C">
              <w:t>advective</w:t>
            </w:r>
            <w:proofErr w:type="spellEnd"/>
            <w:r w:rsidR="00561E0C">
              <w:t xml:space="preserve"> versus diffusive transport</w:t>
            </w:r>
            <w:r w:rsidR="00AF7C50">
              <w:t xml:space="preserve"> (-)</w:t>
            </w:r>
          </w:p>
        </w:tc>
      </w:tr>
      <w:tr w:rsidR="00977D83" w14:paraId="44BDE379"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2BA08" w14:textId="43CC7E56" w:rsidR="00977D83" w:rsidRPr="00833716" w:rsidRDefault="00977D83" w:rsidP="00341A23">
            <w:pPr>
              <w:pStyle w:val="RowHeading"/>
              <w:rPr>
                <w:i/>
              </w:rPr>
            </w:pPr>
            <w:r w:rsidRPr="00A63DCB">
              <w:rPr>
                <w:i/>
              </w:rPr>
              <w:t>R</w:t>
            </w:r>
          </w:p>
        </w:tc>
        <w:tc>
          <w:tcPr>
            <w:tcW w:w="0" w:type="auto"/>
          </w:tcPr>
          <w:p w14:paraId="5937978D" w14:textId="346CB3A8" w:rsidR="00977D83" w:rsidRDefault="00977D83" w:rsidP="00341A23">
            <w:pPr>
              <w:pStyle w:val="TableText"/>
              <w:cnfStyle w:val="000000100000" w:firstRow="0" w:lastRow="0" w:firstColumn="0" w:lastColumn="0" w:oddVBand="0" w:evenVBand="0" w:oddHBand="1" w:evenHBand="0" w:firstRowFirstColumn="0" w:firstRowLastColumn="0" w:lastRowFirstColumn="0" w:lastRowLastColumn="0"/>
            </w:pPr>
            <w:r>
              <w:t>gas constant (</w:t>
            </w:r>
            <w:r w:rsidR="00BC6FE0">
              <w:t>J K/</w:t>
            </w:r>
            <w:proofErr w:type="spellStart"/>
            <w:r w:rsidR="00BC6FE0">
              <w:t>mol</w:t>
            </w:r>
            <w:proofErr w:type="spellEnd"/>
            <w:r w:rsidR="00BC6FE0">
              <w:t>)</w:t>
            </w:r>
          </w:p>
        </w:tc>
      </w:tr>
      <w:tr w:rsidR="00BC6FE0" w14:paraId="0F2C9DC0"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7C1A7DF2" w14:textId="1FB349BC" w:rsidR="00BC6FE0" w:rsidRPr="00833716" w:rsidRDefault="00BC6FE0" w:rsidP="00341A23">
            <w:pPr>
              <w:pStyle w:val="RowHeading"/>
              <w:rPr>
                <w:i/>
                <w:vertAlign w:val="subscript"/>
              </w:rPr>
            </w:pPr>
            <w:proofErr w:type="spellStart"/>
            <w:r w:rsidRPr="00A63DCB">
              <w:rPr>
                <w:i/>
              </w:rPr>
              <w:t>ρ</w:t>
            </w:r>
            <w:r w:rsidRPr="00A63DCB">
              <w:rPr>
                <w:i/>
                <w:vertAlign w:val="subscript"/>
              </w:rPr>
              <w:t>b</w:t>
            </w:r>
            <w:proofErr w:type="spellEnd"/>
          </w:p>
        </w:tc>
        <w:tc>
          <w:tcPr>
            <w:tcW w:w="0" w:type="auto"/>
          </w:tcPr>
          <w:p w14:paraId="1F5EB403" w14:textId="052BA14C" w:rsidR="00BC6FE0" w:rsidRPr="00BC6FE0" w:rsidRDefault="00BC6FE0" w:rsidP="00341A23">
            <w:pPr>
              <w:pStyle w:val="TableText"/>
              <w:cnfStyle w:val="000000000000" w:firstRow="0" w:lastRow="0" w:firstColumn="0" w:lastColumn="0" w:oddVBand="0" w:evenVBand="0" w:oddHBand="0" w:evenHBand="0" w:firstRowFirstColumn="0" w:firstRowLastColumn="0" w:lastRowFirstColumn="0" w:lastRowLastColumn="0"/>
            </w:pPr>
            <w:r>
              <w:t>bulk density (g/cm</w:t>
            </w:r>
            <w:r>
              <w:rPr>
                <w:vertAlign w:val="superscript"/>
              </w:rPr>
              <w:t>3</w:t>
            </w:r>
            <w:r>
              <w:t>)</w:t>
            </w:r>
          </w:p>
        </w:tc>
      </w:tr>
      <w:tr w:rsidR="00BC6FE0" w14:paraId="60CCA449"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60723" w14:textId="25C77032" w:rsidR="00BC6FE0" w:rsidRPr="00833716" w:rsidRDefault="00BC6FE0" w:rsidP="00341A23">
            <w:pPr>
              <w:pStyle w:val="RowHeading"/>
              <w:rPr>
                <w:i/>
              </w:rPr>
            </w:pPr>
            <w:r w:rsidRPr="00A63DCB">
              <w:rPr>
                <w:i/>
              </w:rPr>
              <w:t>S</w:t>
            </w:r>
          </w:p>
        </w:tc>
        <w:tc>
          <w:tcPr>
            <w:tcW w:w="0" w:type="auto"/>
          </w:tcPr>
          <w:p w14:paraId="605CBD07" w14:textId="68220115" w:rsidR="00BC6FE0" w:rsidRDefault="00BC6FE0" w:rsidP="00341A23">
            <w:pPr>
              <w:pStyle w:val="TableText"/>
              <w:cnfStyle w:val="000000100000" w:firstRow="0" w:lastRow="0" w:firstColumn="0" w:lastColumn="0" w:oddVBand="0" w:evenVBand="0" w:oddHBand="1" w:evenHBand="0" w:firstRowFirstColumn="0" w:firstRowLastColumn="0" w:lastRowFirstColumn="0" w:lastRowLastColumn="0"/>
            </w:pPr>
            <w:r>
              <w:t>solubility (cc STP/g/</w:t>
            </w:r>
            <w:proofErr w:type="spellStart"/>
            <w:r>
              <w:t>atm</w:t>
            </w:r>
            <w:proofErr w:type="spellEnd"/>
            <w:r>
              <w:t>)</w:t>
            </w:r>
          </w:p>
        </w:tc>
      </w:tr>
      <w:tr w:rsidR="006A4BE8" w14:paraId="61F5D76E"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0DF07924" w14:textId="2F567BBE" w:rsidR="006A4BE8" w:rsidRPr="00833716" w:rsidRDefault="006A4BE8" w:rsidP="00341A23">
            <w:pPr>
              <w:pStyle w:val="RowHeading"/>
              <w:rPr>
                <w:i/>
              </w:rPr>
            </w:pPr>
            <w:r w:rsidRPr="00A63DCB">
              <w:rPr>
                <w:i/>
              </w:rPr>
              <w:t>σ</w:t>
            </w:r>
          </w:p>
        </w:tc>
        <w:tc>
          <w:tcPr>
            <w:tcW w:w="0" w:type="auto"/>
          </w:tcPr>
          <w:p w14:paraId="5D640A8E" w14:textId="23D5E744" w:rsidR="006A4BE8" w:rsidRDefault="006A4BE8" w:rsidP="00341A23">
            <w:pPr>
              <w:pStyle w:val="TableText"/>
              <w:cnfStyle w:val="000000000000" w:firstRow="0" w:lastRow="0" w:firstColumn="0" w:lastColumn="0" w:oddVBand="0" w:evenVBand="0" w:oddHBand="0" w:evenHBand="0" w:firstRowFirstColumn="0" w:firstRowLastColumn="0" w:lastRowFirstColumn="0" w:lastRowLastColumn="0"/>
            </w:pPr>
            <w:r>
              <w:t>standard deviation</w:t>
            </w:r>
          </w:p>
        </w:tc>
      </w:tr>
      <w:tr w:rsidR="007B56D0" w14:paraId="05724207"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566639" w14:textId="7E195257" w:rsidR="00341A23" w:rsidRPr="00833716" w:rsidRDefault="00AF7C50" w:rsidP="00341A23">
            <w:pPr>
              <w:pStyle w:val="RowHeading"/>
              <w:rPr>
                <w:i/>
                <w:vertAlign w:val="subscript"/>
              </w:rPr>
            </w:pPr>
            <w:r w:rsidRPr="00A63DCB">
              <w:rPr>
                <w:i/>
              </w:rPr>
              <w:t>T</w:t>
            </w:r>
            <w:r w:rsidR="002848BA" w:rsidRPr="00A63DCB">
              <w:rPr>
                <w:i/>
                <w:vertAlign w:val="subscript"/>
              </w:rPr>
              <w:t>1</w:t>
            </w:r>
            <w:r w:rsidR="002848BA" w:rsidRPr="00A63DCB">
              <w:rPr>
                <w:i/>
              </w:rPr>
              <w:t xml:space="preserve">, </w:t>
            </w:r>
            <w:proofErr w:type="spellStart"/>
            <w:r w:rsidR="002848BA" w:rsidRPr="00A63DCB">
              <w:rPr>
                <w:i/>
              </w:rPr>
              <w:t>T</w:t>
            </w:r>
            <w:r w:rsidR="002848BA" w:rsidRPr="00A63DCB">
              <w:rPr>
                <w:i/>
                <w:vertAlign w:val="subscript"/>
              </w:rPr>
              <w:t>ini</w:t>
            </w:r>
            <w:proofErr w:type="spellEnd"/>
            <w:r w:rsidR="002848BA" w:rsidRPr="00A63DCB">
              <w:rPr>
                <w:i/>
              </w:rPr>
              <w:t xml:space="preserve">, </w:t>
            </w:r>
            <w:proofErr w:type="spellStart"/>
            <w:r w:rsidR="002848BA" w:rsidRPr="00A63DCB">
              <w:rPr>
                <w:i/>
              </w:rPr>
              <w:t>T</w:t>
            </w:r>
            <w:r w:rsidR="002848BA" w:rsidRPr="00A63DCB">
              <w:rPr>
                <w:i/>
                <w:vertAlign w:val="subscript"/>
              </w:rPr>
              <w:t>imp</w:t>
            </w:r>
            <w:proofErr w:type="spellEnd"/>
          </w:p>
        </w:tc>
        <w:tc>
          <w:tcPr>
            <w:tcW w:w="0" w:type="auto"/>
          </w:tcPr>
          <w:p w14:paraId="049C90F9" w14:textId="4626FCD6" w:rsidR="00341A23" w:rsidRDefault="001A526F" w:rsidP="001A526F">
            <w:pPr>
              <w:pStyle w:val="TableText"/>
              <w:cnfStyle w:val="000000100000" w:firstRow="0" w:lastRow="0" w:firstColumn="0" w:lastColumn="0" w:oddVBand="0" w:evenVBand="0" w:oddHBand="1" w:evenHBand="0" w:firstRowFirstColumn="0" w:firstRowLastColumn="0" w:lastRowFirstColumn="0" w:lastRowLastColumn="0"/>
            </w:pPr>
            <w:r>
              <w:t>standard temperature</w:t>
            </w:r>
            <w:r w:rsidR="002848BA">
              <w:t xml:space="preserve">, </w:t>
            </w:r>
            <w:r>
              <w:t xml:space="preserve">in situ </w:t>
            </w:r>
            <w:r w:rsidR="002848BA">
              <w:t xml:space="preserve">temperature, temperature of helium impregnation </w:t>
            </w:r>
            <w:r w:rsidR="00AF7C50">
              <w:t>(°C or K)</w:t>
            </w:r>
          </w:p>
        </w:tc>
      </w:tr>
      <w:tr w:rsidR="007B56D0" w14:paraId="10B9B6CF"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0B5BC869" w14:textId="282872D0" w:rsidR="00341A23" w:rsidRPr="00833716" w:rsidRDefault="00AF7C50" w:rsidP="00341A23">
            <w:pPr>
              <w:pStyle w:val="RowHeading"/>
              <w:rPr>
                <w:i/>
              </w:rPr>
            </w:pPr>
            <w:r w:rsidRPr="00A63DCB">
              <w:rPr>
                <w:i/>
              </w:rPr>
              <w:t>t</w:t>
            </w:r>
          </w:p>
        </w:tc>
        <w:tc>
          <w:tcPr>
            <w:tcW w:w="0" w:type="auto"/>
          </w:tcPr>
          <w:p w14:paraId="5B240AA8" w14:textId="7EBCFB51" w:rsidR="00341A23" w:rsidRDefault="00AF7C50" w:rsidP="00341A23">
            <w:pPr>
              <w:pStyle w:val="TableText"/>
              <w:cnfStyle w:val="000000000000" w:firstRow="0" w:lastRow="0" w:firstColumn="0" w:lastColumn="0" w:oddVBand="0" w:evenVBand="0" w:oddHBand="0" w:evenHBand="0" w:firstRowFirstColumn="0" w:firstRowLastColumn="0" w:lastRowFirstColumn="0" w:lastRowLastColumn="0"/>
            </w:pPr>
            <w:r>
              <w:t>time (seconds or years)</w:t>
            </w:r>
          </w:p>
        </w:tc>
      </w:tr>
      <w:tr w:rsidR="007B56D0" w14:paraId="2EE8DFAC"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524175" w14:textId="57E7DF23" w:rsidR="000D48AD" w:rsidRPr="00833716" w:rsidRDefault="00817518" w:rsidP="00341A23">
            <w:pPr>
              <w:pStyle w:val="RowHeading"/>
              <w:rPr>
                <w:i/>
              </w:rPr>
            </w:pPr>
            <w:r w:rsidRPr="00A63DCB">
              <w:rPr>
                <w:i/>
              </w:rPr>
              <w:t>τ</w:t>
            </w:r>
          </w:p>
        </w:tc>
        <w:tc>
          <w:tcPr>
            <w:tcW w:w="0" w:type="auto"/>
          </w:tcPr>
          <w:p w14:paraId="2EA5EFAF" w14:textId="75682511" w:rsidR="000D48AD" w:rsidRDefault="00817518" w:rsidP="00341A23">
            <w:pPr>
              <w:pStyle w:val="TableText"/>
              <w:cnfStyle w:val="000000100000" w:firstRow="0" w:lastRow="0" w:firstColumn="0" w:lastColumn="0" w:oddVBand="0" w:evenVBand="0" w:oddHBand="1" w:evenHBand="0" w:firstRowFirstColumn="0" w:firstRowLastColumn="0" w:lastRowFirstColumn="0" w:lastRowLastColumn="0"/>
            </w:pPr>
            <w:r>
              <w:t>tortuosity (-)</w:t>
            </w:r>
          </w:p>
        </w:tc>
      </w:tr>
      <w:tr w:rsidR="007B56D0" w14:paraId="036C8EE1" w14:textId="77777777" w:rsidTr="00341A23">
        <w:tc>
          <w:tcPr>
            <w:cnfStyle w:val="001000000000" w:firstRow="0" w:lastRow="0" w:firstColumn="1" w:lastColumn="0" w:oddVBand="0" w:evenVBand="0" w:oddHBand="0" w:evenHBand="0" w:firstRowFirstColumn="0" w:firstRowLastColumn="0" w:lastRowFirstColumn="0" w:lastRowLastColumn="0"/>
            <w:tcW w:w="0" w:type="auto"/>
          </w:tcPr>
          <w:p w14:paraId="00CD86C2" w14:textId="1BC5F4F5" w:rsidR="000D48AD" w:rsidRPr="00833716" w:rsidRDefault="007B56D0" w:rsidP="00341A23">
            <w:pPr>
              <w:pStyle w:val="RowHeading"/>
              <w:rPr>
                <w:i/>
              </w:rPr>
            </w:pPr>
            <w:r w:rsidRPr="00A63DCB">
              <w:rPr>
                <w:i/>
              </w:rPr>
              <w:t>v</w:t>
            </w:r>
          </w:p>
        </w:tc>
        <w:tc>
          <w:tcPr>
            <w:tcW w:w="0" w:type="auto"/>
          </w:tcPr>
          <w:p w14:paraId="67B770BA" w14:textId="29AAB121" w:rsidR="000D48AD" w:rsidRDefault="007B56D0" w:rsidP="00341A23">
            <w:pPr>
              <w:pStyle w:val="TableText"/>
              <w:cnfStyle w:val="000000000000" w:firstRow="0" w:lastRow="0" w:firstColumn="0" w:lastColumn="0" w:oddVBand="0" w:evenVBand="0" w:oddHBand="0" w:evenHBand="0" w:firstRowFirstColumn="0" w:firstRowLastColumn="0" w:lastRowFirstColumn="0" w:lastRowLastColumn="0"/>
            </w:pPr>
            <w:r>
              <w:t>fluid velocity (m</w:t>
            </w:r>
            <w:r w:rsidR="006E4672">
              <w:t>m</w:t>
            </w:r>
            <w:r>
              <w:t>/year)</w:t>
            </w:r>
          </w:p>
        </w:tc>
      </w:tr>
      <w:tr w:rsidR="007B56D0" w14:paraId="3EFB05AC" w14:textId="77777777" w:rsidTr="003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A6ECA1" w14:textId="6F728F87" w:rsidR="00341A23" w:rsidRPr="00833716" w:rsidRDefault="00AF7C50" w:rsidP="00341A23">
            <w:pPr>
              <w:pStyle w:val="RowHeading"/>
              <w:rPr>
                <w:i/>
              </w:rPr>
            </w:pPr>
            <w:r w:rsidRPr="00A63DCB">
              <w:rPr>
                <w:i/>
              </w:rPr>
              <w:t>z</w:t>
            </w:r>
          </w:p>
        </w:tc>
        <w:tc>
          <w:tcPr>
            <w:tcW w:w="0" w:type="auto"/>
          </w:tcPr>
          <w:p w14:paraId="01D0B6A2" w14:textId="18F91F0A" w:rsidR="00341A23" w:rsidRDefault="00AF7C50" w:rsidP="00341A23">
            <w:pPr>
              <w:pStyle w:val="TableText"/>
              <w:cnfStyle w:val="000000100000" w:firstRow="0" w:lastRow="0" w:firstColumn="0" w:lastColumn="0" w:oddVBand="0" w:evenVBand="0" w:oddHBand="1" w:evenHBand="0" w:firstRowFirstColumn="0" w:firstRowLastColumn="0" w:lastRowFirstColumn="0" w:lastRowLastColumn="0"/>
            </w:pPr>
            <w:r>
              <w:t>depth (m)</w:t>
            </w:r>
          </w:p>
        </w:tc>
      </w:tr>
    </w:tbl>
    <w:p w14:paraId="0941420B" w14:textId="77777777" w:rsidR="00341A23" w:rsidRPr="00341A23" w:rsidRDefault="00341A23" w:rsidP="00817518">
      <w:pPr>
        <w:pStyle w:val="Footer"/>
      </w:pPr>
    </w:p>
    <w:p w14:paraId="79B5F77C" w14:textId="61FE974A" w:rsidR="00A943B2" w:rsidRDefault="00A943B2" w:rsidP="00D1044D">
      <w:pPr>
        <w:pStyle w:val="Heading1notnumbered"/>
      </w:pPr>
      <w:bookmarkStart w:id="88" w:name="_Toc469644619"/>
      <w:r>
        <w:t>Glossary</w:t>
      </w:r>
      <w:bookmarkEnd w:id="87"/>
      <w:bookmarkEnd w:id="88"/>
    </w:p>
    <w:tbl>
      <w:tblPr>
        <w:tblStyle w:val="TableCSIRO"/>
        <w:tblW w:w="0" w:type="auto"/>
        <w:tblLook w:val="04A0" w:firstRow="1" w:lastRow="0" w:firstColumn="1" w:lastColumn="0" w:noHBand="0" w:noVBand="1"/>
        <w:tblDescription w:val="Glossary Table"/>
      </w:tblPr>
      <w:tblGrid>
        <w:gridCol w:w="1712"/>
        <w:gridCol w:w="7813"/>
      </w:tblGrid>
      <w:tr w:rsidR="00DE0977" w14:paraId="68C44AC7" w14:textId="77777777" w:rsidTr="000712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348DC1A" w14:textId="58E352D0" w:rsidR="00DE0977" w:rsidRPr="00DE0977" w:rsidRDefault="00DE0977" w:rsidP="00DE0977">
            <w:pPr>
              <w:pStyle w:val="ColumnHeading"/>
            </w:pPr>
            <w:r w:rsidRPr="00DE0977">
              <w:t>Term</w:t>
            </w:r>
          </w:p>
        </w:tc>
        <w:tc>
          <w:tcPr>
            <w:tcW w:w="0" w:type="auto"/>
          </w:tcPr>
          <w:p w14:paraId="1D3080A7" w14:textId="23ECE415" w:rsidR="00DE0977" w:rsidRPr="00DE0977" w:rsidRDefault="00DE0977" w:rsidP="00DE0977">
            <w:pPr>
              <w:pStyle w:val="ColumnHeading"/>
              <w:cnfStyle w:val="100000000000" w:firstRow="1" w:lastRow="0" w:firstColumn="0" w:lastColumn="0" w:oddVBand="0" w:evenVBand="0" w:oddHBand="0" w:evenHBand="0" w:firstRowFirstColumn="0" w:firstRowLastColumn="0" w:lastRowFirstColumn="0" w:lastRowLastColumn="0"/>
            </w:pPr>
            <w:r w:rsidRPr="00DE0977">
              <w:t>Description</w:t>
            </w:r>
          </w:p>
        </w:tc>
      </w:tr>
      <w:tr w:rsidR="00DE0977" w14:paraId="1614A46E"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0B9C13" w14:textId="60013893" w:rsidR="00DE0977" w:rsidRPr="00DE0977" w:rsidRDefault="00DE0977" w:rsidP="0007123A">
            <w:pPr>
              <w:pStyle w:val="RowHeading"/>
            </w:pPr>
            <w:r w:rsidRPr="00DE0977">
              <w:t>Aquifer</w:t>
            </w:r>
          </w:p>
        </w:tc>
        <w:tc>
          <w:tcPr>
            <w:tcW w:w="0" w:type="auto"/>
          </w:tcPr>
          <w:p w14:paraId="1B6F40C6" w14:textId="29E444A2" w:rsidR="00DE0977" w:rsidRDefault="00DE0977" w:rsidP="00DE0977">
            <w:pPr>
              <w:pStyle w:val="TableText"/>
              <w:cnfStyle w:val="000000100000" w:firstRow="0" w:lastRow="0" w:firstColumn="0" w:lastColumn="0" w:oddVBand="0" w:evenVBand="0" w:oddHBand="1" w:evenHBand="0" w:firstRowFirstColumn="0" w:firstRowLastColumn="0" w:lastRowFirstColumn="0" w:lastRowLastColumn="0"/>
            </w:pPr>
            <w:r w:rsidRPr="00AA613E">
              <w:t xml:space="preserve">Rock or sediment in </w:t>
            </w:r>
            <w:r>
              <w:t xml:space="preserve">a </w:t>
            </w:r>
            <w:r w:rsidRPr="00AA613E">
              <w:t>formation, group of formations or part of a formation, which is saturated and sufficiently permeable to transmit quantities of water to wells and springs</w:t>
            </w:r>
          </w:p>
        </w:tc>
      </w:tr>
      <w:tr w:rsidR="00DE0977" w14:paraId="00CE9639"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30F4C1CA" w14:textId="3529BD8A" w:rsidR="00DE0977" w:rsidRPr="00DE0977" w:rsidRDefault="00DE0977" w:rsidP="0007123A">
            <w:pPr>
              <w:pStyle w:val="RowHeading"/>
            </w:pPr>
            <w:r w:rsidRPr="00DE0977">
              <w:t>Aquitard</w:t>
            </w:r>
          </w:p>
        </w:tc>
        <w:tc>
          <w:tcPr>
            <w:tcW w:w="0" w:type="auto"/>
          </w:tcPr>
          <w:p w14:paraId="38BB3435" w14:textId="1D5923F0" w:rsidR="00DE0977" w:rsidRDefault="00DE0977" w:rsidP="00DE0977">
            <w:pPr>
              <w:pStyle w:val="TableText"/>
              <w:cnfStyle w:val="000000000000" w:firstRow="0" w:lastRow="0" w:firstColumn="0" w:lastColumn="0" w:oddVBand="0" w:evenVBand="0" w:oddHBand="0" w:evenHBand="0" w:firstRowFirstColumn="0" w:firstRowLastColumn="0" w:lastRowFirstColumn="0" w:lastRowLastColumn="0"/>
            </w:pPr>
            <w:r w:rsidRPr="00AA613E">
              <w:t>A saturated geological unit that is less permeable than an aquifer and incapable of transmitting useful quantities of water. Aquitards often form a confining layer over aquifer</w:t>
            </w:r>
            <w:r>
              <w:t>s</w:t>
            </w:r>
          </w:p>
        </w:tc>
      </w:tr>
      <w:tr w:rsidR="00DE0977" w14:paraId="7CD16F40"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5A854" w14:textId="7FC468A1" w:rsidR="00DE0977" w:rsidRPr="00DE0977" w:rsidRDefault="00DE0977" w:rsidP="0007123A">
            <w:pPr>
              <w:pStyle w:val="RowHeading"/>
            </w:pPr>
            <w:r w:rsidRPr="00DE0977">
              <w:t>Coal measure</w:t>
            </w:r>
          </w:p>
        </w:tc>
        <w:tc>
          <w:tcPr>
            <w:tcW w:w="0" w:type="auto"/>
          </w:tcPr>
          <w:p w14:paraId="26F76B05" w14:textId="2CEEDC67" w:rsidR="00DE0977" w:rsidRDefault="00DE0977" w:rsidP="00DE0977">
            <w:pPr>
              <w:pStyle w:val="TableText"/>
              <w:cnfStyle w:val="000000100000" w:firstRow="0" w:lastRow="0" w:firstColumn="0" w:lastColumn="0" w:oddVBand="0" w:evenVBand="0" w:oddHBand="1" w:evenHBand="0" w:firstRowFirstColumn="0" w:firstRowLastColumn="0" w:lastRowFirstColumn="0" w:lastRowLastColumn="0"/>
            </w:pPr>
            <w:r w:rsidRPr="00AA613E">
              <w:t xml:space="preserve">Geological strata of the </w:t>
            </w:r>
            <w:r>
              <w:t>C</w:t>
            </w:r>
            <w:r w:rsidRPr="00AA613E">
              <w:t xml:space="preserve">arboniferous </w:t>
            </w:r>
            <w:r>
              <w:t xml:space="preserve">or Permian </w:t>
            </w:r>
            <w:r w:rsidRPr="00AA613E">
              <w:t>period</w:t>
            </w:r>
            <w:r>
              <w:t>s</w:t>
            </w:r>
            <w:r w:rsidRPr="00AA613E">
              <w:t xml:space="preserve"> usually containing </w:t>
            </w:r>
            <w:r>
              <w:t xml:space="preserve">sequences of </w:t>
            </w:r>
            <w:r w:rsidRPr="00AA613E">
              <w:t xml:space="preserve">coal </w:t>
            </w:r>
            <w:r>
              <w:t>seams</w:t>
            </w:r>
          </w:p>
        </w:tc>
      </w:tr>
      <w:tr w:rsidR="00DE0977" w14:paraId="611AD53D"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09A5D6F0" w14:textId="628A3541" w:rsidR="00DE0977" w:rsidRPr="00DE0977" w:rsidRDefault="00DE0977" w:rsidP="0007123A">
            <w:pPr>
              <w:pStyle w:val="RowHeading"/>
            </w:pPr>
            <w:r w:rsidRPr="00DE0977">
              <w:t>Coal seam</w:t>
            </w:r>
          </w:p>
        </w:tc>
        <w:tc>
          <w:tcPr>
            <w:tcW w:w="0" w:type="auto"/>
          </w:tcPr>
          <w:p w14:paraId="3A33679D" w14:textId="6B29F6A5" w:rsidR="00DE0977" w:rsidRDefault="00DE0977" w:rsidP="00DE0977">
            <w:pPr>
              <w:pStyle w:val="TableText"/>
              <w:cnfStyle w:val="000000000000" w:firstRow="0" w:lastRow="0" w:firstColumn="0" w:lastColumn="0" w:oddVBand="0" w:evenVBand="0" w:oddHBand="0" w:evenHBand="0" w:firstRowFirstColumn="0" w:firstRowLastColumn="0" w:lastRowFirstColumn="0" w:lastRowLastColumn="0"/>
            </w:pPr>
            <w:r>
              <w:t>Individual layers</w:t>
            </w:r>
            <w:r w:rsidRPr="00AA613E">
              <w:t xml:space="preserve"> containing </w:t>
            </w:r>
            <w:r>
              <w:t>mostly coal</w:t>
            </w:r>
            <w:r w:rsidRPr="00AA613E">
              <w:t xml:space="preserve">. Coal seams store both water and gas. Coal seams generally contain groundwater </w:t>
            </w:r>
            <w:r>
              <w:t xml:space="preserve">that is saltier </w:t>
            </w:r>
            <w:r w:rsidRPr="00AA613E">
              <w:t xml:space="preserve">than </w:t>
            </w:r>
            <w:r>
              <w:t xml:space="preserve">that in </w:t>
            </w:r>
            <w:r w:rsidRPr="00AA613E">
              <w:t>aquifers that are used for drinking water or agriculture</w:t>
            </w:r>
          </w:p>
        </w:tc>
      </w:tr>
      <w:tr w:rsidR="00DE0977" w14:paraId="50DD6052"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371E1" w14:textId="43E817B2" w:rsidR="00DE0977" w:rsidRPr="00DE0977" w:rsidRDefault="00DE0977" w:rsidP="0007123A">
            <w:pPr>
              <w:pStyle w:val="RowHeading"/>
            </w:pPr>
            <w:r w:rsidRPr="00DE0977">
              <w:t>Coal seam gas</w:t>
            </w:r>
          </w:p>
        </w:tc>
        <w:tc>
          <w:tcPr>
            <w:tcW w:w="0" w:type="auto"/>
          </w:tcPr>
          <w:p w14:paraId="30E4B415" w14:textId="39E1D5F7" w:rsidR="00DE0977" w:rsidRDefault="00DE0977" w:rsidP="00DE0977">
            <w:pPr>
              <w:pStyle w:val="TableText"/>
              <w:cnfStyle w:val="000000100000" w:firstRow="0" w:lastRow="0" w:firstColumn="0" w:lastColumn="0" w:oddVBand="0" w:evenVBand="0" w:oddHBand="1" w:evenHBand="0" w:firstRowFirstColumn="0" w:firstRowLastColumn="0" w:lastRowFirstColumn="0" w:lastRowLastColumn="0"/>
            </w:pPr>
            <w:r w:rsidRPr="00AA613E">
              <w:t>A form of natural gas (generally 95 to 97% pure methane, CH</w:t>
            </w:r>
            <w:r w:rsidRPr="00AA613E">
              <w:rPr>
                <w:vertAlign w:val="subscript"/>
              </w:rPr>
              <w:t>4</w:t>
            </w:r>
            <w:r w:rsidRPr="00AA613E">
              <w:t>) typically extracted from permeable coal seams at depths of 300 to 1000 m</w:t>
            </w:r>
            <w:r>
              <w:t>.</w:t>
            </w:r>
            <w:r w:rsidRPr="00AA613E">
              <w:t xml:space="preserve"> Also called coal seam methane</w:t>
            </w:r>
            <w:r>
              <w:t xml:space="preserve"> (CSM) or coalbed methane (CBM)</w:t>
            </w:r>
          </w:p>
        </w:tc>
      </w:tr>
      <w:tr w:rsidR="003379DB" w14:paraId="0E6DBEB4"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10EEEBD2" w14:textId="1B26A77B" w:rsidR="003379DB" w:rsidRPr="00DE0977" w:rsidRDefault="003379DB" w:rsidP="0007123A">
            <w:pPr>
              <w:pStyle w:val="RowHeading"/>
            </w:pPr>
            <w:r w:rsidRPr="00A03846">
              <w:t>Darcy’s law</w:t>
            </w:r>
          </w:p>
        </w:tc>
        <w:tc>
          <w:tcPr>
            <w:tcW w:w="0" w:type="auto"/>
          </w:tcPr>
          <w:p w14:paraId="38D99674" w14:textId="34F3DE05"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A03846">
              <w:t xml:space="preserve">A constitutive equation that describes the flow </w:t>
            </w:r>
            <w:r>
              <w:t xml:space="preserve">of </w:t>
            </w:r>
            <w:r w:rsidRPr="00A03846">
              <w:t>a fluid through a porous medium such as rock or soil</w:t>
            </w:r>
          </w:p>
        </w:tc>
      </w:tr>
      <w:tr w:rsidR="003379DB" w14:paraId="20EC9D53"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623BFE" w14:textId="0A993279" w:rsidR="003379DB" w:rsidRPr="00DE0977" w:rsidRDefault="003379DB" w:rsidP="0007123A">
            <w:pPr>
              <w:pStyle w:val="RowHeading"/>
            </w:pPr>
            <w:r w:rsidRPr="00AA613E">
              <w:t>Depressurisation</w:t>
            </w:r>
          </w:p>
        </w:tc>
        <w:tc>
          <w:tcPr>
            <w:tcW w:w="0" w:type="auto"/>
          </w:tcPr>
          <w:p w14:paraId="4AA46CBE" w14:textId="3231F877"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rsidRPr="00AA613E">
              <w:t>The lowering of static groundwater levels through the partial extraction of available groundwater, usually by means of pumping from one or several groundwater bores</w:t>
            </w:r>
            <w:r>
              <w:t xml:space="preserve"> or gas wells</w:t>
            </w:r>
          </w:p>
        </w:tc>
      </w:tr>
      <w:tr w:rsidR="003379DB" w14:paraId="367669A4"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30523A57" w14:textId="6A79CDE9" w:rsidR="003379DB" w:rsidRPr="00DE0977" w:rsidRDefault="003379DB" w:rsidP="0007123A">
            <w:pPr>
              <w:pStyle w:val="RowHeading"/>
            </w:pPr>
            <w:proofErr w:type="spellStart"/>
            <w:r w:rsidRPr="00AA613E">
              <w:t>Dirichlet</w:t>
            </w:r>
            <w:proofErr w:type="spellEnd"/>
            <w:r w:rsidRPr="00AA613E">
              <w:t xml:space="preserve"> boundary condition</w:t>
            </w:r>
          </w:p>
        </w:tc>
        <w:tc>
          <w:tcPr>
            <w:tcW w:w="0" w:type="auto"/>
          </w:tcPr>
          <w:p w14:paraId="5D94F48B" w14:textId="5DDD4400"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AA613E">
              <w:t xml:space="preserve">Also known as a first type boundary condition, involves specification of the value that </w:t>
            </w:r>
            <w:r>
              <w:t>the</w:t>
            </w:r>
            <w:r w:rsidRPr="00AA613E">
              <w:t xml:space="preserve"> solution </w:t>
            </w:r>
            <w:r>
              <w:t>o</w:t>
            </w:r>
            <w:r w:rsidRPr="007D64CD">
              <w:t>f a differential equation</w:t>
            </w:r>
            <w:r>
              <w:t xml:space="preserve"> </w:t>
            </w:r>
            <w:r w:rsidRPr="00AA613E">
              <w:t>needs to produce along the boundary of a model domain</w:t>
            </w:r>
            <w:r>
              <w:t>. Applicable to both numerical and analytical models</w:t>
            </w:r>
          </w:p>
        </w:tc>
      </w:tr>
      <w:tr w:rsidR="003379DB" w14:paraId="3D677657"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BF76B1" w14:textId="0C86A479" w:rsidR="003379DB" w:rsidRPr="00DE0977" w:rsidRDefault="003379DB" w:rsidP="0007123A">
            <w:pPr>
              <w:pStyle w:val="RowHeading"/>
            </w:pPr>
            <w:r w:rsidRPr="00AA613E">
              <w:t>Effective porosity</w:t>
            </w:r>
          </w:p>
        </w:tc>
        <w:tc>
          <w:tcPr>
            <w:tcW w:w="0" w:type="auto"/>
          </w:tcPr>
          <w:p w14:paraId="07395466" w14:textId="24605BB9"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rsidRPr="00AA613E">
              <w:t xml:space="preserve">The fraction of pores that are connected to each other and contribute to flow. Materials with low or no </w:t>
            </w:r>
            <w:r>
              <w:t xml:space="preserve">primary </w:t>
            </w:r>
            <w:r w:rsidRPr="00AA613E">
              <w:t>porosity can become very permeable if a small number of highly connected fractures are present</w:t>
            </w:r>
          </w:p>
        </w:tc>
      </w:tr>
      <w:tr w:rsidR="003379DB" w14:paraId="752A62AD"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4533C4AB" w14:textId="1FAB90AA" w:rsidR="003379DB" w:rsidRPr="00DE0977" w:rsidRDefault="003379DB" w:rsidP="0007123A">
            <w:pPr>
              <w:pStyle w:val="RowHeading"/>
            </w:pPr>
            <w:r w:rsidRPr="00AA613E">
              <w:t>Groundwater</w:t>
            </w:r>
          </w:p>
        </w:tc>
        <w:tc>
          <w:tcPr>
            <w:tcW w:w="0" w:type="auto"/>
          </w:tcPr>
          <w:p w14:paraId="6E0C9E86" w14:textId="13D9960A"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AA613E">
              <w:t>Water occurring naturally below ground level (whether in an aquifer or other low-permeability material), or water occurring at a place below ground that has been pumped, diverted or released to that place for storage. This does not include water held in underground tanks, pipes or other works</w:t>
            </w:r>
          </w:p>
        </w:tc>
      </w:tr>
      <w:tr w:rsidR="003379DB" w14:paraId="4EF95E13"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D1CC7" w14:textId="2A6B1CFF" w:rsidR="003379DB" w:rsidRPr="00DE0977" w:rsidRDefault="003379DB" w:rsidP="0007123A">
            <w:pPr>
              <w:pStyle w:val="RowHeading"/>
            </w:pPr>
            <w:r w:rsidRPr="00AA613E">
              <w:t>Hydraulic conductivity</w:t>
            </w:r>
          </w:p>
        </w:tc>
        <w:tc>
          <w:tcPr>
            <w:tcW w:w="0" w:type="auto"/>
          </w:tcPr>
          <w:p w14:paraId="0815FF8C" w14:textId="4DBD27D2"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rsidRPr="00AA613E">
              <w:t>A coefficient of proportionality describing the rate at which a fluid can move through a permeable medium</w:t>
            </w:r>
          </w:p>
        </w:tc>
      </w:tr>
      <w:tr w:rsidR="003379DB" w14:paraId="6B2644BF"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4F9ACBEE" w14:textId="6CAD77BB" w:rsidR="003379DB" w:rsidRPr="00DE0977" w:rsidRDefault="003379DB" w:rsidP="0007123A">
            <w:pPr>
              <w:pStyle w:val="RowHeading"/>
            </w:pPr>
            <w:r w:rsidRPr="00AA613E">
              <w:t>Hydraulic gradient</w:t>
            </w:r>
          </w:p>
        </w:tc>
        <w:tc>
          <w:tcPr>
            <w:tcW w:w="0" w:type="auto"/>
          </w:tcPr>
          <w:p w14:paraId="008E38D0" w14:textId="55D735F8"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AA613E">
              <w:t xml:space="preserve">The difference in hydraulic head between different locations within or between </w:t>
            </w:r>
            <w:proofErr w:type="spellStart"/>
            <w:r w:rsidRPr="00AA613E">
              <w:t>hydrostratigraphic</w:t>
            </w:r>
            <w:proofErr w:type="spellEnd"/>
            <w:r w:rsidRPr="00AA613E">
              <w:t xml:space="preserve"> units, as indicated by water levels observed in wells constructed in those units</w:t>
            </w:r>
          </w:p>
        </w:tc>
      </w:tr>
      <w:tr w:rsidR="003379DB" w14:paraId="1FB3287C"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A0DA29" w14:textId="7BFFB415" w:rsidR="003379DB" w:rsidRPr="00DE0977" w:rsidRDefault="003379DB" w:rsidP="0007123A">
            <w:pPr>
              <w:pStyle w:val="RowHeading"/>
            </w:pPr>
            <w:proofErr w:type="spellStart"/>
            <w:r w:rsidRPr="005B05B6">
              <w:t>Hydrostratigraphic</w:t>
            </w:r>
            <w:proofErr w:type="spellEnd"/>
            <w:r w:rsidRPr="005B05B6">
              <w:t xml:space="preserve"> unit</w:t>
            </w:r>
          </w:p>
        </w:tc>
        <w:tc>
          <w:tcPr>
            <w:tcW w:w="0" w:type="auto"/>
          </w:tcPr>
          <w:p w14:paraId="77DE215F" w14:textId="7AABABDC"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t>A</w:t>
            </w:r>
            <w:r w:rsidRPr="005B05B6">
              <w:t xml:space="preserve"> formation, part of a formation, or group of formations of significant</w:t>
            </w:r>
            <w:r>
              <w:t xml:space="preserve"> </w:t>
            </w:r>
            <w:r w:rsidRPr="005B05B6">
              <w:t>lateral extent that compose a unit of reasonably distinct (similar) hydrogeologic</w:t>
            </w:r>
            <w:r w:rsidR="0019211A">
              <w:t>al</w:t>
            </w:r>
            <w:r w:rsidRPr="005B05B6">
              <w:t xml:space="preserve"> parameters</w:t>
            </w:r>
            <w:r>
              <w:t xml:space="preserve"> and responses</w:t>
            </w:r>
          </w:p>
        </w:tc>
      </w:tr>
      <w:tr w:rsidR="003379DB" w14:paraId="6E0EB805"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6668AA19" w14:textId="3F10397E" w:rsidR="003379DB" w:rsidRPr="00DE0977" w:rsidRDefault="003379DB" w:rsidP="0007123A">
            <w:pPr>
              <w:pStyle w:val="RowHeading"/>
            </w:pPr>
            <w:r w:rsidRPr="00EC06E1">
              <w:t>Monte Carlo simulation</w:t>
            </w:r>
          </w:p>
        </w:tc>
        <w:tc>
          <w:tcPr>
            <w:tcW w:w="0" w:type="auto"/>
          </w:tcPr>
          <w:p w14:paraId="585272E6" w14:textId="6C7A7149"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EC06E1">
              <w:t xml:space="preserve">The use of Monte Carlo analysis techniques to estimate the most probable outcomes from a </w:t>
            </w:r>
            <w:hyperlink r:id="rId78" w:history="1">
              <w:r w:rsidRPr="00EC06E1">
                <w:t>model</w:t>
              </w:r>
            </w:hyperlink>
            <w:r w:rsidRPr="00EC06E1">
              <w:t xml:space="preserve"> with uncertain input data</w:t>
            </w:r>
          </w:p>
        </w:tc>
      </w:tr>
      <w:tr w:rsidR="003379DB" w14:paraId="1AB59352"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B6892F" w14:textId="3058E78B" w:rsidR="003379DB" w:rsidRPr="00DE0977" w:rsidRDefault="003379DB" w:rsidP="0007123A">
            <w:pPr>
              <w:pStyle w:val="RowHeading"/>
            </w:pPr>
            <w:r w:rsidRPr="00AA613E">
              <w:t>Permeability</w:t>
            </w:r>
          </w:p>
        </w:tc>
        <w:tc>
          <w:tcPr>
            <w:tcW w:w="0" w:type="auto"/>
          </w:tcPr>
          <w:p w14:paraId="06B9A32C" w14:textId="5DB79A3C"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rsidRPr="00AA613E">
              <w:t>The measure of the ability of a rock, soil or sediment to yield or transmit a fluid. The magnitude of permeability depends largely on the porosity and the interconnectivity of pores and spaces in the ground</w:t>
            </w:r>
          </w:p>
        </w:tc>
      </w:tr>
      <w:tr w:rsidR="003379DB" w14:paraId="27493233"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1EF97588" w14:textId="67A4C85C" w:rsidR="003379DB" w:rsidRPr="00DE0977" w:rsidRDefault="003379DB" w:rsidP="0007123A">
            <w:pPr>
              <w:pStyle w:val="RowHeading"/>
            </w:pPr>
            <w:r w:rsidRPr="00AA613E">
              <w:t>Porosity</w:t>
            </w:r>
          </w:p>
        </w:tc>
        <w:tc>
          <w:tcPr>
            <w:tcW w:w="0" w:type="auto"/>
          </w:tcPr>
          <w:p w14:paraId="631E950E" w14:textId="37A76616"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AA613E">
              <w:t>The proportion of the volume of rock consisting of pores, usually expressed as a percentage of the total rock or soil mass</w:t>
            </w:r>
          </w:p>
        </w:tc>
      </w:tr>
      <w:tr w:rsidR="003379DB" w14:paraId="6EF15925"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78886" w14:textId="01AC0C96" w:rsidR="003379DB" w:rsidRPr="00DE0977" w:rsidRDefault="003379DB" w:rsidP="006A469E">
            <w:pPr>
              <w:pStyle w:val="RowHeading"/>
            </w:pPr>
            <w:r>
              <w:t>Regional groundwater models</w:t>
            </w:r>
          </w:p>
        </w:tc>
        <w:tc>
          <w:tcPr>
            <w:tcW w:w="0" w:type="auto"/>
          </w:tcPr>
          <w:p w14:paraId="27DD46C9" w14:textId="37343056"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t xml:space="preserve">Models that encompass an entire groundwater system, geological basin or other significant area of interest that extends well beyond the measurable influence of individual bores or </w:t>
            </w:r>
            <w:proofErr w:type="spellStart"/>
            <w:r>
              <w:t>borefields</w:t>
            </w:r>
            <w:proofErr w:type="spellEnd"/>
          </w:p>
        </w:tc>
      </w:tr>
      <w:tr w:rsidR="003379DB" w14:paraId="5509A8A9"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3BF5CF43" w14:textId="682F347F" w:rsidR="003379DB" w:rsidRPr="00DE0977" w:rsidRDefault="003379DB" w:rsidP="0007123A">
            <w:pPr>
              <w:pStyle w:val="RowHeading"/>
            </w:pPr>
            <w:r>
              <w:t>Reservoir (hydrocarbon)</w:t>
            </w:r>
          </w:p>
        </w:tc>
        <w:tc>
          <w:tcPr>
            <w:tcW w:w="0" w:type="auto"/>
          </w:tcPr>
          <w:p w14:paraId="601D09B1" w14:textId="75FDE37F"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t>P</w:t>
            </w:r>
            <w:r w:rsidRPr="00E0632E">
              <w:t>orous or fractured rock formations</w:t>
            </w:r>
            <w:r>
              <w:t xml:space="preserve"> </w:t>
            </w:r>
            <w:r w:rsidRPr="00C20A8B">
              <w:t>that contain significant reserves of hydrocarbons</w:t>
            </w:r>
            <w:r w:rsidRPr="00E0632E">
              <w:t xml:space="preserve">. </w:t>
            </w:r>
            <w:r>
              <w:t>Naturally-</w:t>
            </w:r>
            <w:r w:rsidRPr="00E0632E">
              <w:t xml:space="preserve">occurring hydrocarbons such as crude oil or natural gas are </w:t>
            </w:r>
            <w:r>
              <w:t xml:space="preserve">typically </w:t>
            </w:r>
            <w:r w:rsidRPr="00E0632E">
              <w:t xml:space="preserve">trapped </w:t>
            </w:r>
            <w:r>
              <w:t xml:space="preserve">in source or host rocks by </w:t>
            </w:r>
            <w:r w:rsidRPr="00E0632E">
              <w:t xml:space="preserve">overlying </w:t>
            </w:r>
            <w:r>
              <w:t>low</w:t>
            </w:r>
            <w:r w:rsidRPr="00E0632E">
              <w:t xml:space="preserve"> permeabilit</w:t>
            </w:r>
            <w:r>
              <w:t>y formations</w:t>
            </w:r>
          </w:p>
        </w:tc>
      </w:tr>
      <w:tr w:rsidR="003379DB" w14:paraId="70104ED5"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9841AB" w14:textId="280D668A" w:rsidR="003379DB" w:rsidRPr="00DE0977" w:rsidRDefault="003379DB" w:rsidP="0007123A">
            <w:pPr>
              <w:pStyle w:val="RowHeading"/>
            </w:pPr>
            <w:r w:rsidRPr="00AA613E">
              <w:t>Saturated flow</w:t>
            </w:r>
          </w:p>
        </w:tc>
        <w:tc>
          <w:tcPr>
            <w:tcW w:w="0" w:type="auto"/>
          </w:tcPr>
          <w:p w14:paraId="621C3B00" w14:textId="25238916"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rsidRPr="00AA613E">
              <w:t>Flow through a porous medium (such as soil or rock) in which the void space within the porous medium is entirely occupied by water (as opposed to water and gas)</w:t>
            </w:r>
          </w:p>
        </w:tc>
      </w:tr>
      <w:tr w:rsidR="003379DB" w14:paraId="08099057"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481E6887" w14:textId="6DFECE96" w:rsidR="003379DB" w:rsidRPr="00DE0977" w:rsidRDefault="003379DB" w:rsidP="0007123A">
            <w:pPr>
              <w:pStyle w:val="RowHeading"/>
            </w:pPr>
            <w:r w:rsidRPr="00AA613E">
              <w:t xml:space="preserve">Stratigraphy </w:t>
            </w:r>
          </w:p>
        </w:tc>
        <w:tc>
          <w:tcPr>
            <w:tcW w:w="0" w:type="auto"/>
          </w:tcPr>
          <w:p w14:paraId="519CD0F8" w14:textId="63483A84" w:rsidR="003379DB" w:rsidRPr="00AA613E" w:rsidRDefault="003379DB" w:rsidP="003379DB">
            <w:pPr>
              <w:pStyle w:val="TableText"/>
              <w:cnfStyle w:val="000000000000" w:firstRow="0" w:lastRow="0" w:firstColumn="0" w:lastColumn="0" w:oddVBand="0" w:evenVBand="0" w:oddHBand="0" w:evenHBand="0" w:firstRowFirstColumn="0" w:firstRowLastColumn="0" w:lastRowFirstColumn="0" w:lastRowLastColumn="0"/>
            </w:pPr>
            <w:r w:rsidRPr="00AA613E">
              <w:t>An arrangement of sedimentary, metamorphic and/or igneous rocks</w:t>
            </w:r>
          </w:p>
        </w:tc>
      </w:tr>
      <w:tr w:rsidR="003379DB" w14:paraId="59B5E4AA" w14:textId="77777777" w:rsidTr="0007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A88EC" w14:textId="32123C81" w:rsidR="003379DB" w:rsidRPr="00AA613E" w:rsidRDefault="003379DB" w:rsidP="0007123A">
            <w:pPr>
              <w:pStyle w:val="RowHeading"/>
            </w:pPr>
            <w:r w:rsidRPr="00AA613E">
              <w:t>Unconventional gas</w:t>
            </w:r>
          </w:p>
        </w:tc>
        <w:tc>
          <w:tcPr>
            <w:tcW w:w="0" w:type="auto"/>
          </w:tcPr>
          <w:p w14:paraId="1E23AD23" w14:textId="00A7E62D" w:rsidR="003379DB" w:rsidRPr="00AA613E" w:rsidRDefault="003379DB" w:rsidP="003379DB">
            <w:pPr>
              <w:pStyle w:val="TableText"/>
              <w:cnfStyle w:val="000000100000" w:firstRow="0" w:lastRow="0" w:firstColumn="0" w:lastColumn="0" w:oddVBand="0" w:evenVBand="0" w:oddHBand="1" w:evenHBand="0" w:firstRowFirstColumn="0" w:firstRowLastColumn="0" w:lastRowFirstColumn="0" w:lastRowLastColumn="0"/>
            </w:pPr>
            <w:r w:rsidRPr="00C23CFC">
              <w:t>Natural gas found in a very low permeability rock, such as coal seam gas</w:t>
            </w:r>
            <w:r>
              <w:t>,</w:t>
            </w:r>
            <w:r w:rsidRPr="00C23CFC">
              <w:t xml:space="preserve"> shale gas</w:t>
            </w:r>
            <w:r>
              <w:t>, and tight</w:t>
            </w:r>
            <w:r w:rsidRPr="00C23CFC">
              <w:t xml:space="preserve"> </w:t>
            </w:r>
            <w:r>
              <w:t>gas</w:t>
            </w:r>
            <w:r w:rsidRPr="00C23CFC">
              <w:t>.</w:t>
            </w:r>
            <w:r w:rsidRPr="00B0541A">
              <w:t xml:space="preserve"> Unconventional gas </w:t>
            </w:r>
            <w:r>
              <w:t xml:space="preserve">such as coal seam gas </w:t>
            </w:r>
            <w:r w:rsidRPr="00B0541A">
              <w:t>is trapped in coal beds by adsorption of the gas molecules to the internal surfaces of coal</w:t>
            </w:r>
            <w:r>
              <w:t>.</w:t>
            </w:r>
            <w:r w:rsidRPr="00B0541A">
              <w:t xml:space="preserve"> </w:t>
            </w:r>
            <w:r>
              <w:t>It</w:t>
            </w:r>
            <w:r w:rsidRPr="00B0541A">
              <w:t xml:space="preserve"> cannot migrate to a trap and form a conventional gas deposit. </w:t>
            </w:r>
            <w:r>
              <w:t>This distinguishes it from c</w:t>
            </w:r>
            <w:r w:rsidRPr="00B0541A">
              <w:t>onventional gas resources</w:t>
            </w:r>
            <w:r>
              <w:t>, which</w:t>
            </w:r>
            <w:r w:rsidRPr="00B0541A">
              <w:t xml:space="preserve"> occur as discrete accumulations in traps formed by folds and other structures in sedimentary layers</w:t>
            </w:r>
          </w:p>
        </w:tc>
      </w:tr>
      <w:tr w:rsidR="003379DB" w14:paraId="59F4EA8D" w14:textId="77777777" w:rsidTr="0007123A">
        <w:tc>
          <w:tcPr>
            <w:cnfStyle w:val="001000000000" w:firstRow="0" w:lastRow="0" w:firstColumn="1" w:lastColumn="0" w:oddVBand="0" w:evenVBand="0" w:oddHBand="0" w:evenHBand="0" w:firstRowFirstColumn="0" w:firstRowLastColumn="0" w:lastRowFirstColumn="0" w:lastRowLastColumn="0"/>
            <w:tcW w:w="0" w:type="auto"/>
          </w:tcPr>
          <w:p w14:paraId="1FFFF506" w14:textId="23D70887" w:rsidR="003379DB" w:rsidRPr="00AA613E" w:rsidRDefault="003379DB" w:rsidP="0007123A">
            <w:pPr>
              <w:pStyle w:val="RowHeading"/>
            </w:pPr>
            <w:r w:rsidRPr="00180C00">
              <w:t>Upscaling</w:t>
            </w:r>
            <w:r w:rsidRPr="00935D49">
              <w:rPr>
                <w:highlight w:val="green"/>
              </w:rPr>
              <w:t xml:space="preserve"> </w:t>
            </w:r>
          </w:p>
        </w:tc>
        <w:tc>
          <w:tcPr>
            <w:tcW w:w="0" w:type="auto"/>
          </w:tcPr>
          <w:p w14:paraId="3967B0C3" w14:textId="0B6EECB3" w:rsidR="003379DB" w:rsidRPr="00C23CFC" w:rsidRDefault="003379DB" w:rsidP="003379DB">
            <w:pPr>
              <w:pStyle w:val="TableText"/>
              <w:cnfStyle w:val="000000000000" w:firstRow="0" w:lastRow="0" w:firstColumn="0" w:lastColumn="0" w:oddVBand="0" w:evenVBand="0" w:oddHBand="0" w:evenHBand="0" w:firstRowFirstColumn="0" w:firstRowLastColumn="0" w:lastRowFirstColumn="0" w:lastRowLastColumn="0"/>
            </w:pPr>
            <w:r>
              <w:t xml:space="preserve">Upscaling is the process of transforming the detailed description of hydraulic parameters in a grid constructed at measurement scale to a coarser grid with less detailed description. </w:t>
            </w:r>
            <w:r w:rsidRPr="00EA4811">
              <w:t>It replaces a heterogeneous domain with a homogeneous</w:t>
            </w:r>
            <w:r>
              <w:t xml:space="preserve"> </w:t>
            </w:r>
            <w:r w:rsidRPr="00EA4811">
              <w:t xml:space="preserve">one in such a </w:t>
            </w:r>
            <w:r>
              <w:t>way</w:t>
            </w:r>
            <w:r w:rsidRPr="00EA4811">
              <w:t xml:space="preserve"> that both domains produce the same response under some </w:t>
            </w:r>
            <w:proofErr w:type="spellStart"/>
            <w:r w:rsidRPr="00EA4811">
              <w:t>upscaled</w:t>
            </w:r>
            <w:proofErr w:type="spellEnd"/>
            <w:r w:rsidRPr="00EA4811">
              <w:t xml:space="preserve"> boundary conditions</w:t>
            </w:r>
          </w:p>
        </w:tc>
      </w:tr>
    </w:tbl>
    <w:p w14:paraId="575D282F" w14:textId="398540DD" w:rsidR="00595936" w:rsidRPr="00AF37BE" w:rsidRDefault="00595936" w:rsidP="00817518">
      <w:pPr>
        <w:pStyle w:val="Footer"/>
      </w:pPr>
    </w:p>
    <w:p w14:paraId="2BDB74C8" w14:textId="1CDA744C" w:rsidR="00A943B2" w:rsidRDefault="00A943B2" w:rsidP="00D1044D">
      <w:pPr>
        <w:pStyle w:val="Heading1notnumbered"/>
      </w:pPr>
      <w:bookmarkStart w:id="89" w:name="_Toc315694433"/>
      <w:bookmarkStart w:id="90" w:name="_Toc469644620"/>
      <w:r>
        <w:t>References</w:t>
      </w:r>
      <w:bookmarkEnd w:id="89"/>
      <w:bookmarkEnd w:id="90"/>
    </w:p>
    <w:p w14:paraId="75BB9AB4" w14:textId="79B3EC70" w:rsidR="00E952DA" w:rsidRDefault="00E952DA" w:rsidP="009D6896">
      <w:pPr>
        <w:pStyle w:val="EndNoteBibliography"/>
        <w:spacing w:after="0"/>
        <w:ind w:left="720" w:hanging="720"/>
        <w:rPr>
          <w:sz w:val="18"/>
        </w:rPr>
      </w:pPr>
      <w:r>
        <w:t xml:space="preserve">Aertsens, M, Put, M, Dierckx, A </w:t>
      </w:r>
      <w:r w:rsidR="002D3813">
        <w:t>(</w:t>
      </w:r>
      <w:r>
        <w:t>2003</w:t>
      </w:r>
      <w:r w:rsidR="002D3813">
        <w:t>)</w:t>
      </w:r>
      <w:r>
        <w:t xml:space="preserve"> An analytical model for the interpretation of pulse injection experiments performed for testing the spatial variability of clay formations. J. Contam. Hydrol. </w:t>
      </w:r>
      <w:r w:rsidRPr="00071235">
        <w:rPr>
          <w:b/>
        </w:rPr>
        <w:t>61</w:t>
      </w:r>
      <w:r>
        <w:t>, 423 – 436</w:t>
      </w:r>
      <w:r w:rsidR="002D3813">
        <w:t>.</w:t>
      </w:r>
    </w:p>
    <w:p w14:paraId="6884991D" w14:textId="77777777" w:rsidR="002D3033" w:rsidRPr="002D3033" w:rsidRDefault="00CD590D" w:rsidP="002D3033">
      <w:pPr>
        <w:pStyle w:val="EndNoteBibliography"/>
        <w:spacing w:after="0"/>
        <w:ind w:left="720" w:hanging="720"/>
      </w:pPr>
      <w:r>
        <w:rPr>
          <w:sz w:val="18"/>
        </w:rPr>
        <w:fldChar w:fldCharType="begin"/>
      </w:r>
      <w:r>
        <w:rPr>
          <w:sz w:val="18"/>
        </w:rPr>
        <w:instrText xml:space="preserve"> ADDIN EN.REFLIST </w:instrText>
      </w:r>
      <w:r>
        <w:rPr>
          <w:sz w:val="18"/>
        </w:rPr>
        <w:fldChar w:fldCharType="separate"/>
      </w:r>
      <w:r w:rsidR="002D3033" w:rsidRPr="002D3033">
        <w:t>Ali, S, Stute, M, Torgersen, T, Winckler, G (2011) Helium measurements of pore fluids obtained from the San Andreas Fault Observatory at Depth (SAFOD, USA) drill cores.</w:t>
      </w:r>
      <w:r w:rsidR="002D3033" w:rsidRPr="002D3033">
        <w:rPr>
          <w:i/>
        </w:rPr>
        <w:t xml:space="preserve"> Hydrogeology Journal</w:t>
      </w:r>
      <w:r w:rsidR="002D3033" w:rsidRPr="002D3033">
        <w:t xml:space="preserve"> </w:t>
      </w:r>
      <w:r w:rsidR="002D3033" w:rsidRPr="002D3033">
        <w:rPr>
          <w:b/>
        </w:rPr>
        <w:t>19</w:t>
      </w:r>
      <w:r w:rsidR="002D3033" w:rsidRPr="002D3033">
        <w:t>, 317-332.</w:t>
      </w:r>
    </w:p>
    <w:p w14:paraId="1D6BCEC4" w14:textId="77777777" w:rsidR="002D3033" w:rsidRPr="002D3033" w:rsidRDefault="002D3033" w:rsidP="002D3033">
      <w:pPr>
        <w:pStyle w:val="EndNoteBibliography"/>
        <w:spacing w:after="0"/>
        <w:ind w:left="720" w:hanging="720"/>
      </w:pPr>
      <w:r w:rsidRPr="002D3033">
        <w:t>Bresciani, EB, O, Banks, E, Barnett, S, Batlle-Aguilar, J, Cook, P, Costar, A, Cranswick, R, Doherty, J, Green, G, Kozuskanich, J, Partington, D, Pool, M, Post, V, Simmons, C, Smerdon, B, Smith, S, Turnadge, C, Villeneuve, S, Werner, A, White, N, Xie, Y (2015) Assessment of Adelaide Plains Groundwater Resources: Appendices Part I – Field and Desktop Investigations, Goyder Institute for Water Research Technical Report Series No. 15/32. Adelaide, South Australia.</w:t>
      </w:r>
    </w:p>
    <w:p w14:paraId="1A889061" w14:textId="77777777" w:rsidR="002D3033" w:rsidRPr="002D3033" w:rsidRDefault="002D3033" w:rsidP="002D3033">
      <w:pPr>
        <w:pStyle w:val="EndNoteBibliography"/>
        <w:spacing w:after="0"/>
        <w:ind w:left="720" w:hanging="720"/>
      </w:pPr>
      <w:r w:rsidRPr="002D3033">
        <w:t>Cartwright, J, Huuse, M, Aplin, A (2007) Seal bypass systems.</w:t>
      </w:r>
      <w:r w:rsidRPr="002D3033">
        <w:rPr>
          <w:i/>
        </w:rPr>
        <w:t xml:space="preserve"> AAPG Bulletin</w:t>
      </w:r>
      <w:r w:rsidRPr="002D3033">
        <w:t xml:space="preserve"> </w:t>
      </w:r>
      <w:r w:rsidRPr="002D3033">
        <w:rPr>
          <w:b/>
        </w:rPr>
        <w:t>91</w:t>
      </w:r>
      <w:r w:rsidRPr="002D3033">
        <w:t>, 1141-1166.</w:t>
      </w:r>
    </w:p>
    <w:p w14:paraId="71108FC9" w14:textId="77777777" w:rsidR="002D3033" w:rsidRPr="002D3033" w:rsidRDefault="002D3033" w:rsidP="002D3033">
      <w:pPr>
        <w:pStyle w:val="EndNoteBibliography"/>
        <w:spacing w:after="0"/>
        <w:ind w:left="720" w:hanging="720"/>
      </w:pPr>
      <w:r w:rsidRPr="002D3033">
        <w:t>CDM Smith (2014) Santos Narrabri Gas Project Groundwater Impact Assessment. Subiaco, Western Australia.</w:t>
      </w:r>
    </w:p>
    <w:p w14:paraId="11BBDD25" w14:textId="77777777" w:rsidR="002D3033" w:rsidRPr="002D3033" w:rsidRDefault="002D3033" w:rsidP="002D3033">
      <w:pPr>
        <w:pStyle w:val="EndNoteBibliography"/>
        <w:spacing w:after="0"/>
        <w:ind w:left="720" w:hanging="720"/>
      </w:pPr>
      <w:r w:rsidRPr="002D3033">
        <w:t>Clauser, C (1992) Permeability of crystalline rocks.</w:t>
      </w:r>
      <w:r w:rsidRPr="002D3033">
        <w:rPr>
          <w:i/>
        </w:rPr>
        <w:t xml:space="preserve"> Eos, Transactions American Geophysical Union</w:t>
      </w:r>
      <w:r w:rsidRPr="002D3033">
        <w:t xml:space="preserve"> </w:t>
      </w:r>
      <w:r w:rsidRPr="002D3033">
        <w:rPr>
          <w:b/>
        </w:rPr>
        <w:t>73</w:t>
      </w:r>
      <w:r w:rsidRPr="002D3033">
        <w:t>, 233-238.</w:t>
      </w:r>
    </w:p>
    <w:p w14:paraId="6B9A0113" w14:textId="77777777" w:rsidR="002D3033" w:rsidRPr="002D3033" w:rsidRDefault="002D3033" w:rsidP="002D3033">
      <w:pPr>
        <w:pStyle w:val="EndNoteBibliography"/>
        <w:spacing w:after="0"/>
        <w:ind w:left="720" w:hanging="720"/>
      </w:pPr>
      <w:r w:rsidRPr="002D3033">
        <w:t>Clay, PL, Baxter, EF, Cherniak, DJ, Kelley, SP, Thomas, JB, Watson, EB (2010) Two diffusion pathways in quartz: A combined UV-laser and RBS study.</w:t>
      </w:r>
      <w:r w:rsidRPr="002D3033">
        <w:rPr>
          <w:i/>
        </w:rPr>
        <w:t xml:space="preserve"> Geochimica et Cosmochimica Acta</w:t>
      </w:r>
      <w:r w:rsidRPr="002D3033">
        <w:t xml:space="preserve"> </w:t>
      </w:r>
      <w:r w:rsidRPr="002D3033">
        <w:rPr>
          <w:b/>
        </w:rPr>
        <w:t>74</w:t>
      </w:r>
      <w:r w:rsidRPr="002D3033">
        <w:t>, 5906-5925.</w:t>
      </w:r>
    </w:p>
    <w:p w14:paraId="3803D7BB" w14:textId="77777777" w:rsidR="002D3033" w:rsidRPr="002D3033" w:rsidRDefault="002D3033" w:rsidP="002D3033">
      <w:pPr>
        <w:pStyle w:val="EndNoteBibliography"/>
        <w:spacing w:after="0"/>
        <w:ind w:left="720" w:hanging="720"/>
      </w:pPr>
      <w:r w:rsidRPr="002D3033">
        <w:t>Crank, J (1975) 'The Mathematics of Diffusion.' (Clarendon: Oxford)</w:t>
      </w:r>
    </w:p>
    <w:p w14:paraId="7605BD70" w14:textId="77777777" w:rsidR="002D3033" w:rsidRPr="002D3033" w:rsidRDefault="002D3033" w:rsidP="002D3033">
      <w:pPr>
        <w:pStyle w:val="EndNoteBibliography"/>
        <w:spacing w:after="0"/>
        <w:ind w:left="720" w:hanging="720"/>
      </w:pPr>
      <w:r w:rsidRPr="002D3033">
        <w:t>Crovetto, R, Fernández‐Prini, R, Japas, ML (1982) Solubilities of inert gases and methane in H</w:t>
      </w:r>
      <w:r w:rsidRPr="002D3033">
        <w:rPr>
          <w:vertAlign w:val="subscript"/>
        </w:rPr>
        <w:t>2</w:t>
      </w:r>
      <w:r w:rsidRPr="002D3033">
        <w:t>O and in D</w:t>
      </w:r>
      <w:r w:rsidRPr="002D3033">
        <w:rPr>
          <w:vertAlign w:val="subscript"/>
        </w:rPr>
        <w:t>2</w:t>
      </w:r>
      <w:r w:rsidRPr="002D3033">
        <w:t>O in the temperature range of 300 to 600 K.</w:t>
      </w:r>
      <w:r w:rsidRPr="002D3033">
        <w:rPr>
          <w:i/>
        </w:rPr>
        <w:t xml:space="preserve"> The Journal of Chemical Physics</w:t>
      </w:r>
      <w:r w:rsidRPr="002D3033">
        <w:t xml:space="preserve"> </w:t>
      </w:r>
      <w:r w:rsidRPr="002D3033">
        <w:rPr>
          <w:b/>
        </w:rPr>
        <w:t>76</w:t>
      </w:r>
      <w:r w:rsidRPr="002D3033">
        <w:t>, 1077-1086.</w:t>
      </w:r>
    </w:p>
    <w:p w14:paraId="4D386943" w14:textId="77777777" w:rsidR="002D3033" w:rsidRPr="002D3033" w:rsidRDefault="002D3033" w:rsidP="002D3033">
      <w:pPr>
        <w:pStyle w:val="EndNoteBibliography"/>
        <w:spacing w:after="0"/>
        <w:ind w:left="720" w:hanging="720"/>
      </w:pPr>
      <w:r w:rsidRPr="002D3033">
        <w:t>Doble, R, McCallum, J, Turnadge, C, Peeters, L, Wu, B, Mallants, D (2018) Modelling inter-aquifer leakage associated with well integrity failure, prepared by the Commonwealth Scientific and Industrial Research Organisation (CSIRO). Canberra.</w:t>
      </w:r>
    </w:p>
    <w:p w14:paraId="3AF70975" w14:textId="77777777" w:rsidR="002D3033" w:rsidRPr="002D3033" w:rsidRDefault="002D3033" w:rsidP="002D3033">
      <w:pPr>
        <w:pStyle w:val="EndNoteBibliography"/>
        <w:spacing w:after="0"/>
        <w:ind w:left="720" w:hanging="720"/>
      </w:pPr>
      <w:r w:rsidRPr="002D3033">
        <w:t>Dusseault, M, Jackson, R (2014) Seepage pathway assessment for natural gas to shallow groundwater during well stimulation, in production, and after abandonment.</w:t>
      </w:r>
      <w:r w:rsidRPr="002D3033">
        <w:rPr>
          <w:i/>
        </w:rPr>
        <w:t xml:space="preserve"> Environmental Geosciences</w:t>
      </w:r>
      <w:r w:rsidRPr="002D3033">
        <w:t xml:space="preserve"> </w:t>
      </w:r>
      <w:r w:rsidRPr="002D3033">
        <w:rPr>
          <w:b/>
        </w:rPr>
        <w:t>21</w:t>
      </w:r>
      <w:r w:rsidRPr="002D3033">
        <w:t>, 107-126.</w:t>
      </w:r>
    </w:p>
    <w:p w14:paraId="5D811EAC" w14:textId="77777777" w:rsidR="002D3033" w:rsidRPr="002D3033" w:rsidRDefault="002D3033" w:rsidP="002D3033">
      <w:pPr>
        <w:pStyle w:val="EndNoteBibliography"/>
        <w:spacing w:after="0"/>
        <w:ind w:left="720" w:hanging="720"/>
      </w:pPr>
      <w:r w:rsidRPr="002D3033">
        <w:t>Gardner, WP, Harrington, GA, Smerdon, BD (2012) Using excess (4)He to quantify variability in aquitard leakage.</w:t>
      </w:r>
      <w:r w:rsidRPr="002D3033">
        <w:rPr>
          <w:i/>
        </w:rPr>
        <w:t xml:space="preserve"> Journal of Hydrology</w:t>
      </w:r>
      <w:r w:rsidRPr="002D3033">
        <w:t xml:space="preserve"> </w:t>
      </w:r>
      <w:r w:rsidRPr="002D3033">
        <w:rPr>
          <w:b/>
        </w:rPr>
        <w:t>468</w:t>
      </w:r>
      <w:r w:rsidRPr="002D3033">
        <w:t>, 63-75.</w:t>
      </w:r>
    </w:p>
    <w:p w14:paraId="1FDE3165" w14:textId="77777777" w:rsidR="002D3033" w:rsidRPr="002D3033" w:rsidRDefault="002D3033" w:rsidP="002D3033">
      <w:pPr>
        <w:pStyle w:val="EndNoteBibliography"/>
        <w:spacing w:after="0"/>
        <w:ind w:left="720" w:hanging="720"/>
      </w:pPr>
      <w:r w:rsidRPr="002D3033">
        <w:t>Gelhar, LW, Welty, C, Rehfeldt, KR (1992) A critical-review of data on field-scale dispersion in aquifers.</w:t>
      </w:r>
      <w:r w:rsidRPr="002D3033">
        <w:rPr>
          <w:i/>
        </w:rPr>
        <w:t xml:space="preserve"> Water Resources Research</w:t>
      </w:r>
      <w:r w:rsidRPr="002D3033">
        <w:t xml:space="preserve"> </w:t>
      </w:r>
      <w:r w:rsidRPr="002D3033">
        <w:rPr>
          <w:b/>
        </w:rPr>
        <w:t>28</w:t>
      </w:r>
      <w:r w:rsidRPr="002D3033">
        <w:t>, 1955-1974.</w:t>
      </w:r>
    </w:p>
    <w:p w14:paraId="08590353" w14:textId="77777777" w:rsidR="002D3033" w:rsidRPr="002D3033" w:rsidRDefault="002D3033" w:rsidP="002D3033">
      <w:pPr>
        <w:pStyle w:val="EndNoteBibliography"/>
        <w:spacing w:after="0"/>
        <w:ind w:left="720" w:hanging="720"/>
      </w:pPr>
      <w:r w:rsidRPr="002D3033">
        <w:t>Jähne, B, Heinz, G, Dietrich, W (1987) Measurement of the diffusion coefficients of sparingly soluble gases in water.</w:t>
      </w:r>
      <w:r w:rsidRPr="002D3033">
        <w:rPr>
          <w:i/>
        </w:rPr>
        <w:t xml:space="preserve"> Journal of Geophysical Research</w:t>
      </w:r>
      <w:r w:rsidRPr="002D3033">
        <w:t xml:space="preserve"> </w:t>
      </w:r>
      <w:r w:rsidRPr="002D3033">
        <w:rPr>
          <w:b/>
        </w:rPr>
        <w:t>92</w:t>
      </w:r>
      <w:r w:rsidRPr="002D3033">
        <w:t>, 10767-10776.</w:t>
      </w:r>
    </w:p>
    <w:p w14:paraId="2FB88DFD" w14:textId="77777777" w:rsidR="002D3033" w:rsidRPr="002D3033" w:rsidRDefault="002D3033" w:rsidP="002D3033">
      <w:pPr>
        <w:pStyle w:val="EndNoteBibliography"/>
        <w:spacing w:after="0"/>
        <w:ind w:left="720" w:hanging="720"/>
      </w:pPr>
      <w:r w:rsidRPr="002D3033">
        <w:t>Jury, W, Gardner, W, Gardner, W (1991) 'Soil physics 5th Edition.' (John Wiley and Sons, Inc.: Hoboken, NJ)</w:t>
      </w:r>
    </w:p>
    <w:p w14:paraId="64AC0318" w14:textId="77777777" w:rsidR="002D3033" w:rsidRPr="002D3033" w:rsidRDefault="002D3033" w:rsidP="002D3033">
      <w:pPr>
        <w:pStyle w:val="EndNoteBibliography"/>
        <w:spacing w:after="0"/>
        <w:ind w:left="720" w:hanging="720"/>
      </w:pPr>
      <w:r w:rsidRPr="002D3033">
        <w:t>Lehmann, BE, Waber, HN, Tolstikhin, I, Kamensky, I, Gannibal, M, Kalashnikov, E (2003) Helium in solubility equilibrium with quartz and porefluids in rocks; a new approach in hydrology.</w:t>
      </w:r>
      <w:r w:rsidRPr="002D3033">
        <w:rPr>
          <w:i/>
        </w:rPr>
        <w:t xml:space="preserve"> Geophysical Research Letters</w:t>
      </w:r>
      <w:r w:rsidRPr="002D3033">
        <w:t xml:space="preserve"> </w:t>
      </w:r>
      <w:r w:rsidRPr="002D3033">
        <w:rPr>
          <w:b/>
        </w:rPr>
        <w:t>30</w:t>
      </w:r>
      <w:r w:rsidRPr="002D3033">
        <w:t>, 4.</w:t>
      </w:r>
    </w:p>
    <w:p w14:paraId="79A0BF58" w14:textId="77777777" w:rsidR="002D3033" w:rsidRPr="002D3033" w:rsidRDefault="002D3033" w:rsidP="002D3033">
      <w:pPr>
        <w:pStyle w:val="EndNoteBibliography"/>
        <w:spacing w:after="0"/>
        <w:ind w:left="720" w:hanging="720"/>
      </w:pPr>
      <w:r w:rsidRPr="002D3033">
        <w:t>Mazurek, M, Alt-Epping, P, Bath, A, Gimmi, T, Waber, HN, Buschaert, S, De Canniere, P, De Craen, M, Gautschi, A, Savoye, S, Vinsot, A, Wemeare, I, Wouters, L (2011) Natural tracer profiles across argillaceous formations.</w:t>
      </w:r>
      <w:r w:rsidRPr="002D3033">
        <w:rPr>
          <w:i/>
        </w:rPr>
        <w:t xml:space="preserve"> Applied Geochemistry</w:t>
      </w:r>
      <w:r w:rsidRPr="002D3033">
        <w:t xml:space="preserve"> </w:t>
      </w:r>
      <w:r w:rsidRPr="002D3033">
        <w:rPr>
          <w:b/>
        </w:rPr>
        <w:t>173</w:t>
      </w:r>
      <w:r w:rsidRPr="002D3033">
        <w:t>, 219-240.</w:t>
      </w:r>
    </w:p>
    <w:p w14:paraId="03F2B088" w14:textId="77777777" w:rsidR="002D3033" w:rsidRPr="002D3033" w:rsidRDefault="002D3033" w:rsidP="002D3033">
      <w:pPr>
        <w:pStyle w:val="EndNoteBibliography"/>
        <w:spacing w:after="0"/>
        <w:ind w:left="720" w:hanging="720"/>
      </w:pPr>
      <w:r w:rsidRPr="002D3033">
        <w:t>Molz, FJ, Guven, O, Melville, JG (1983) An examination of scale-dependent dispersion coefficients.</w:t>
      </w:r>
      <w:r w:rsidRPr="002D3033">
        <w:rPr>
          <w:i/>
        </w:rPr>
        <w:t xml:space="preserve"> Ground Water</w:t>
      </w:r>
      <w:r w:rsidRPr="002D3033">
        <w:t xml:space="preserve"> </w:t>
      </w:r>
      <w:r w:rsidRPr="002D3033">
        <w:rPr>
          <w:b/>
        </w:rPr>
        <w:t>21</w:t>
      </w:r>
      <w:r w:rsidRPr="002D3033">
        <w:t>, 715-725.</w:t>
      </w:r>
    </w:p>
    <w:p w14:paraId="044D00FE" w14:textId="22D01FC6" w:rsidR="002D3033" w:rsidRPr="002D3033" w:rsidRDefault="002D3033" w:rsidP="002D3033">
      <w:pPr>
        <w:pStyle w:val="EndNoteBibliography"/>
        <w:spacing w:after="0"/>
        <w:ind w:left="720" w:hanging="720"/>
      </w:pPr>
      <w:r w:rsidRPr="002D3033">
        <w:t xml:space="preserve">NSW Government (2016) 'Londonderry Drillcore Library.' Available at </w:t>
      </w:r>
      <w:hyperlink r:id="rId79" w:history="1">
        <w:r w:rsidRPr="002D3033">
          <w:rPr>
            <w:rStyle w:val="Hyperlink"/>
          </w:rPr>
          <w:t>http://www.resourcesandenergy.nsw.gov.au/miners-and-explorers/geoscience-information/services/drill-core-libraries/londonderry-drillcore-library</w:t>
        </w:r>
      </w:hyperlink>
      <w:r w:rsidRPr="002D3033">
        <w:t xml:space="preserve"> [Accessed 1 November, 2016].</w:t>
      </w:r>
    </w:p>
    <w:p w14:paraId="1B4380F1" w14:textId="77777777" w:rsidR="002D3033" w:rsidRPr="002D3033" w:rsidRDefault="002D3033" w:rsidP="002D3033">
      <w:pPr>
        <w:pStyle w:val="EndNoteBibliography"/>
        <w:spacing w:after="0"/>
        <w:ind w:left="720" w:hanging="720"/>
      </w:pPr>
      <w:r w:rsidRPr="002D3033">
        <w:t>Poole, JC, McNeill, GW, Langman, SR, Dennis, F (1997) Analysis of noble gases in water using a quadrupole mass spectrometer in static mode.</w:t>
      </w:r>
      <w:r w:rsidRPr="002D3033">
        <w:rPr>
          <w:i/>
        </w:rPr>
        <w:t xml:space="preserve"> Applied Geochemistry</w:t>
      </w:r>
      <w:r w:rsidRPr="002D3033">
        <w:t xml:space="preserve"> </w:t>
      </w:r>
      <w:r w:rsidRPr="002D3033">
        <w:rPr>
          <w:b/>
        </w:rPr>
        <w:t>12</w:t>
      </w:r>
      <w:r w:rsidRPr="002D3033">
        <w:t>, 707-714.</w:t>
      </w:r>
    </w:p>
    <w:p w14:paraId="4FE6C4E4" w14:textId="77777777" w:rsidR="002D3033" w:rsidRPr="002D3033" w:rsidRDefault="002D3033" w:rsidP="002D3033">
      <w:pPr>
        <w:pStyle w:val="EndNoteBibliography"/>
        <w:spacing w:after="0"/>
        <w:ind w:left="720" w:hanging="720"/>
      </w:pPr>
      <w:r w:rsidRPr="002D3033">
        <w:t>Rosenblum, S (1958) Magnetic susceptibilities of minerals in the Frantz isodynamic magnetic separator.</w:t>
      </w:r>
      <w:r w:rsidRPr="002D3033">
        <w:rPr>
          <w:i/>
        </w:rPr>
        <w:t xml:space="preserve"> The American Mineralogist</w:t>
      </w:r>
      <w:r w:rsidRPr="002D3033">
        <w:t xml:space="preserve"> </w:t>
      </w:r>
      <w:r w:rsidRPr="002D3033">
        <w:rPr>
          <w:b/>
        </w:rPr>
        <w:t>43</w:t>
      </w:r>
      <w:r w:rsidRPr="002D3033">
        <w:t>, 170-173.</w:t>
      </w:r>
    </w:p>
    <w:p w14:paraId="4B245BE6" w14:textId="77777777" w:rsidR="002D3033" w:rsidRPr="002D3033" w:rsidRDefault="002D3033" w:rsidP="002D3033">
      <w:pPr>
        <w:pStyle w:val="EndNoteBibliography"/>
        <w:spacing w:after="0"/>
        <w:ind w:left="720" w:hanging="720"/>
      </w:pPr>
      <w:r w:rsidRPr="002D3033">
        <w:t>Santos (QNT) Pty Ltd (2009) Slacksmith 1, Well completion report, PEL 1 - NSW.</w:t>
      </w:r>
    </w:p>
    <w:p w14:paraId="3D35128E" w14:textId="77777777" w:rsidR="002D3033" w:rsidRPr="002D3033" w:rsidRDefault="002D3033" w:rsidP="002D3033">
      <w:pPr>
        <w:pStyle w:val="EndNoteBibliography"/>
        <w:spacing w:after="0"/>
        <w:ind w:left="720" w:hanging="720"/>
      </w:pPr>
      <w:r w:rsidRPr="002D3033">
        <w:t>Schwartz, FW, Zhang, H (2003) 'Fundamentals of Ground Water.' (John Wiley &amp; Sons, Inc: New York, NY)</w:t>
      </w:r>
    </w:p>
    <w:p w14:paraId="2D1D6B53" w14:textId="77777777" w:rsidR="002D3033" w:rsidRPr="002D3033" w:rsidRDefault="002D3033" w:rsidP="002D3033">
      <w:pPr>
        <w:pStyle w:val="EndNoteBibliography"/>
        <w:spacing w:after="0"/>
        <w:ind w:left="720" w:hanging="720"/>
      </w:pPr>
      <w:r w:rsidRPr="002D3033">
        <w:t>Shuster, DL, Farley, KA (2005) Diffusion kinetics of proton-induced 21Ne, 3He, 4He in quartz.</w:t>
      </w:r>
      <w:r w:rsidRPr="002D3033">
        <w:rPr>
          <w:i/>
        </w:rPr>
        <w:t xml:space="preserve"> Geochimica et Cosmochimica Acta</w:t>
      </w:r>
      <w:r w:rsidRPr="002D3033">
        <w:t xml:space="preserve"> </w:t>
      </w:r>
      <w:r w:rsidRPr="002D3033">
        <w:rPr>
          <w:b/>
        </w:rPr>
        <w:t>69</w:t>
      </w:r>
      <w:r w:rsidRPr="002D3033">
        <w:t>, 2349-2359.</w:t>
      </w:r>
    </w:p>
    <w:p w14:paraId="28400446" w14:textId="77777777" w:rsidR="002D3033" w:rsidRPr="002D3033" w:rsidRDefault="002D3033" w:rsidP="002D3033">
      <w:pPr>
        <w:pStyle w:val="EndNoteBibliography"/>
        <w:spacing w:after="0"/>
        <w:ind w:left="720" w:hanging="720"/>
      </w:pPr>
      <w:r w:rsidRPr="002D3033">
        <w:t>Smith, SD (2015) 'Geochemical baseline monitoring: quartz-helium trial. Final Report.' (CSIRO: Australia)</w:t>
      </w:r>
    </w:p>
    <w:p w14:paraId="66F38CA5" w14:textId="77777777" w:rsidR="002D3033" w:rsidRPr="002D3033" w:rsidRDefault="002D3033" w:rsidP="002D3033">
      <w:pPr>
        <w:pStyle w:val="EndNoteBibliography"/>
        <w:spacing w:after="0"/>
        <w:ind w:left="720" w:hanging="720"/>
      </w:pPr>
      <w:r w:rsidRPr="002D3033">
        <w:t>Smith, SD, Solomon, DK, Gardner, WP (2013) Testing helium equilibrium between quartz and pore water as a method to determine pore water helium concentrations.</w:t>
      </w:r>
      <w:r w:rsidRPr="002D3033">
        <w:rPr>
          <w:i/>
        </w:rPr>
        <w:t xml:space="preserve"> Applied Geochemistry</w:t>
      </w:r>
      <w:r w:rsidRPr="002D3033">
        <w:t xml:space="preserve"> </w:t>
      </w:r>
      <w:r w:rsidRPr="002D3033">
        <w:rPr>
          <w:b/>
        </w:rPr>
        <w:t>35</w:t>
      </w:r>
      <w:r w:rsidRPr="002D3033">
        <w:t>, 187-195.</w:t>
      </w:r>
    </w:p>
    <w:p w14:paraId="360347EC" w14:textId="77777777" w:rsidR="002D3033" w:rsidRPr="002D3033" w:rsidRDefault="002D3033" w:rsidP="002D3033">
      <w:pPr>
        <w:pStyle w:val="EndNoteBibliography"/>
        <w:spacing w:after="0"/>
        <w:ind w:left="720" w:hanging="720"/>
      </w:pPr>
      <w:r w:rsidRPr="002D3033">
        <w:t xml:space="preserve">Tadros, NZ (Ed.) (1993) 'The Gunnedah Basin, New South Wales.' In 'Memoir Geology'. (Geological Survey of New South Wales: </w:t>
      </w:r>
    </w:p>
    <w:p w14:paraId="7138EE49" w14:textId="77777777" w:rsidR="002D3033" w:rsidRPr="002D3033" w:rsidRDefault="002D3033" w:rsidP="002D3033">
      <w:pPr>
        <w:pStyle w:val="EndNoteBibliography"/>
        <w:spacing w:after="0"/>
        <w:ind w:left="720" w:hanging="720"/>
      </w:pPr>
      <w:r w:rsidRPr="002D3033">
        <w:t>Torgersen, T (2010) Continental degassing flux of 4He and its variability.</w:t>
      </w:r>
      <w:r w:rsidRPr="002D3033">
        <w:rPr>
          <w:i/>
        </w:rPr>
        <w:t xml:space="preserve"> Geochemistry Geophysics Geosystems</w:t>
      </w:r>
      <w:r w:rsidRPr="002D3033">
        <w:t xml:space="preserve"> </w:t>
      </w:r>
      <w:r w:rsidRPr="002D3033">
        <w:rPr>
          <w:b/>
        </w:rPr>
        <w:t>11</w:t>
      </w:r>
      <w:r w:rsidRPr="002D3033">
        <w:t>, 15.</w:t>
      </w:r>
    </w:p>
    <w:p w14:paraId="5D5F6E1A" w14:textId="77777777" w:rsidR="002D3033" w:rsidRPr="002D3033" w:rsidRDefault="002D3033" w:rsidP="002D3033">
      <w:pPr>
        <w:pStyle w:val="EndNoteBibliography"/>
        <w:spacing w:after="0"/>
        <w:ind w:left="720" w:hanging="720"/>
      </w:pPr>
      <w:r w:rsidRPr="002D3033">
        <w:t>Trull, TW, Kurz, MD, Jenkins, WJ (1991) Diffusion of cosmogenic 3He in olivine and quartz; implications for surface exposure dating.</w:t>
      </w:r>
      <w:r w:rsidRPr="002D3033">
        <w:rPr>
          <w:i/>
        </w:rPr>
        <w:t xml:space="preserve"> Earth and Planetary Science Letters</w:t>
      </w:r>
      <w:r w:rsidRPr="002D3033">
        <w:t xml:space="preserve"> </w:t>
      </w:r>
      <w:r w:rsidRPr="002D3033">
        <w:rPr>
          <w:b/>
        </w:rPr>
        <w:t>103</w:t>
      </w:r>
      <w:r w:rsidRPr="002D3033">
        <w:t>, 241-256.</w:t>
      </w:r>
    </w:p>
    <w:p w14:paraId="78954123" w14:textId="77777777" w:rsidR="002D3033" w:rsidRPr="002D3033" w:rsidRDefault="002D3033" w:rsidP="002D3033">
      <w:pPr>
        <w:pStyle w:val="EndNoteBibliography"/>
        <w:spacing w:after="0"/>
        <w:ind w:left="720" w:hanging="720"/>
      </w:pPr>
      <w:r w:rsidRPr="002D3033">
        <w:t>Turnadge, C, Esteban, L, Emelyanova, I, Nguyen, D, Pervukhina, M, Han, T, Mallants, D (2018) Multiscale aquitard hydraulic conductivity characterisation and inclusion in groundwater flow models: Application to the Gunnedah Basin, New South Wales, prepared by the Commonwealth Scientific and Industrial Research Organisation (CSIRO). Canberra.</w:t>
      </w:r>
    </w:p>
    <w:p w14:paraId="64189F04" w14:textId="77777777" w:rsidR="002D3033" w:rsidRPr="002D3033" w:rsidRDefault="002D3033" w:rsidP="002D3033">
      <w:pPr>
        <w:pStyle w:val="EndNoteBibliography"/>
        <w:spacing w:after="0"/>
        <w:ind w:left="720" w:hanging="720"/>
      </w:pPr>
      <w:r w:rsidRPr="002D3033">
        <w:t>Wood, WW, Kraemer, TF, Hearn, PP (1990) Intragranular diffusion - an important mechanism influencing solute transport in clastic aquifers.</w:t>
      </w:r>
      <w:r w:rsidRPr="002D3033">
        <w:rPr>
          <w:i/>
        </w:rPr>
        <w:t xml:space="preserve"> Science</w:t>
      </w:r>
      <w:r w:rsidRPr="002D3033">
        <w:t xml:space="preserve"> </w:t>
      </w:r>
      <w:r w:rsidRPr="002D3033">
        <w:rPr>
          <w:b/>
        </w:rPr>
        <w:t>247</w:t>
      </w:r>
      <w:r w:rsidRPr="002D3033">
        <w:t>, 1569-1572.</w:t>
      </w:r>
    </w:p>
    <w:p w14:paraId="540F77F1" w14:textId="77777777" w:rsidR="002D3033" w:rsidRPr="002D3033" w:rsidRDefault="002D3033" w:rsidP="002D3033">
      <w:pPr>
        <w:pStyle w:val="EndNoteBibliography"/>
        <w:spacing w:after="0"/>
        <w:ind w:left="720" w:hanging="720"/>
      </w:pPr>
      <w:r w:rsidRPr="002D3033">
        <w:t>Wu, YS, Pruess, K, Persoff, P (1998) Gas flow in porous media with Klinkenberg effects.</w:t>
      </w:r>
      <w:r w:rsidRPr="002D3033">
        <w:rPr>
          <w:i/>
        </w:rPr>
        <w:t xml:space="preserve"> Transport in Porous Media</w:t>
      </w:r>
      <w:r w:rsidRPr="002D3033">
        <w:t xml:space="preserve"> </w:t>
      </w:r>
      <w:r w:rsidRPr="002D3033">
        <w:rPr>
          <w:b/>
        </w:rPr>
        <w:t>32</w:t>
      </w:r>
      <w:r w:rsidRPr="002D3033">
        <w:t>, 117-137.</w:t>
      </w:r>
    </w:p>
    <w:p w14:paraId="2DB3D59B" w14:textId="77777777" w:rsidR="002D3033" w:rsidRPr="002D3033" w:rsidRDefault="002D3033" w:rsidP="002D3033">
      <w:pPr>
        <w:pStyle w:val="EndNoteBibliography"/>
        <w:ind w:left="720" w:hanging="720"/>
      </w:pPr>
      <w:r w:rsidRPr="002D3033">
        <w:t>Yu, L, Rogiers, B, Gedeon, M, Marivoet, J, De Craen, M, Mallants, D (2013) A critical review of laboratory and in-situ hydraulic conductivity measurements for the Boom Clay in Belgium.</w:t>
      </w:r>
      <w:r w:rsidRPr="002D3033">
        <w:rPr>
          <w:i/>
        </w:rPr>
        <w:t xml:space="preserve"> Applied Clay Science</w:t>
      </w:r>
      <w:r w:rsidRPr="002D3033">
        <w:t xml:space="preserve"> </w:t>
      </w:r>
      <w:r w:rsidRPr="002D3033">
        <w:rPr>
          <w:b/>
        </w:rPr>
        <w:t>75-76</w:t>
      </w:r>
      <w:r w:rsidRPr="002D3033">
        <w:t>, 1-12.</w:t>
      </w:r>
    </w:p>
    <w:p w14:paraId="2F66139E" w14:textId="74F67357" w:rsidR="00CD590D" w:rsidRPr="006C2F7A" w:rsidRDefault="00CD590D" w:rsidP="00CD590D">
      <w:pPr>
        <w:pStyle w:val="BodyText"/>
        <w:rPr>
          <w:sz w:val="18"/>
        </w:rPr>
      </w:pPr>
      <w:r>
        <w:rPr>
          <w:sz w:val="18"/>
        </w:rPr>
        <w:fldChar w:fldCharType="end"/>
      </w:r>
    </w:p>
    <w:p w14:paraId="2998519D" w14:textId="77777777" w:rsidR="004F287F" w:rsidRPr="004F287F" w:rsidRDefault="004F287F" w:rsidP="004F287F">
      <w:pPr>
        <w:pStyle w:val="BodyText"/>
        <w:sectPr w:rsidR="004F287F" w:rsidRPr="004F287F" w:rsidSect="00833716">
          <w:pgSz w:w="11906" w:h="16838" w:code="9"/>
          <w:pgMar w:top="1134" w:right="1134" w:bottom="1134" w:left="1134" w:header="510" w:footer="624"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595936" w14:paraId="6660F742" w14:textId="77777777" w:rsidTr="006C33D9">
        <w:trPr>
          <w:trHeight w:hRule="exact" w:val="992"/>
        </w:trPr>
        <w:tc>
          <w:tcPr>
            <w:tcW w:w="8755" w:type="dxa"/>
            <w:gridSpan w:val="3"/>
          </w:tcPr>
          <w:p w14:paraId="537FD032" w14:textId="77777777" w:rsidR="006C33D9" w:rsidRDefault="00D01FD3" w:rsidP="00595936">
            <w:pPr>
              <w:pStyle w:val="BackCoverContactDetails"/>
            </w:pPr>
            <w:r>
              <w:rPr>
                <w:noProof/>
              </w:rPr>
              <mc:AlternateContent>
                <mc:Choice Requires="wps">
                  <w:drawing>
                    <wp:anchor distT="0" distB="0" distL="114300" distR="114300" simplePos="0" relativeHeight="251658240" behindDoc="1" locked="0" layoutInCell="1" allowOverlap="1" wp14:anchorId="68E90D98" wp14:editId="4FBB7196">
                      <wp:simplePos x="0" y="0"/>
                      <wp:positionH relativeFrom="column">
                        <wp:posOffset>-759460</wp:posOffset>
                      </wp:positionH>
                      <wp:positionV relativeFrom="paragraph">
                        <wp:posOffset>-746125</wp:posOffset>
                      </wp:positionV>
                      <wp:extent cx="7598410" cy="7686675"/>
                      <wp:effectExtent l="0" t="2540" r="3810" b="0"/>
                      <wp:wrapNone/>
                      <wp:docPr id="21" name="Rectangle 135"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35E05" id="Rectangle 135" o:spid="_x0000_s1026" alt="background elements" style="position:absolute;margin-left:-59.8pt;margin-top:-58.75pt;width:598.3pt;height:60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" filled="f" fillcolor="#00a9ce [3204]" stroked="f"/>
                  </w:pict>
                </mc:Fallback>
              </mc:AlternateContent>
            </w:r>
          </w:p>
          <w:p w14:paraId="6962F809" w14:textId="77777777" w:rsidR="006C33D9" w:rsidRDefault="006C33D9" w:rsidP="006C33D9"/>
          <w:p w14:paraId="14D2645D" w14:textId="77777777" w:rsidR="00595936" w:rsidRPr="006C33D9" w:rsidRDefault="00595936" w:rsidP="006C33D9"/>
        </w:tc>
      </w:tr>
      <w:tr w:rsidR="00D578AD" w14:paraId="74AA70B6" w14:textId="77777777" w:rsidTr="00595936">
        <w:tc>
          <w:tcPr>
            <w:tcW w:w="3337" w:type="dxa"/>
          </w:tcPr>
          <w:p w14:paraId="30FA9703" w14:textId="77777777" w:rsidR="00D578AD" w:rsidRPr="00585C0D" w:rsidRDefault="00D578AD" w:rsidP="000B7E14">
            <w:pPr>
              <w:pStyle w:val="BackCoverContactHeading"/>
            </w:pPr>
            <w:r w:rsidRPr="00585C0D">
              <w:t>CONTACT US</w:t>
            </w:r>
          </w:p>
          <w:p w14:paraId="1880277B" w14:textId="77777777" w:rsidR="00D578AD" w:rsidRPr="00585C0D" w:rsidRDefault="00D578AD" w:rsidP="000B7E14">
            <w:pPr>
              <w:pStyle w:val="BackCoverContactDetails"/>
            </w:pPr>
            <w:r w:rsidRPr="00585C0D">
              <w:rPr>
                <w:rStyle w:val="BackCoverContactBold"/>
                <w:szCs w:val="22"/>
              </w:rPr>
              <w:t>t</w:t>
            </w:r>
            <w:r w:rsidRPr="00585C0D">
              <w:t xml:space="preserve"> </w:t>
            </w:r>
            <w:r w:rsidRPr="00585C0D">
              <w:tab/>
              <w:t>1300 363 400</w:t>
            </w:r>
          </w:p>
          <w:p w14:paraId="077767EA" w14:textId="77777777" w:rsidR="00D578AD" w:rsidRPr="00585C0D" w:rsidRDefault="00D578AD" w:rsidP="000B7E14">
            <w:pPr>
              <w:pStyle w:val="BackCoverContactDetails"/>
              <w:rPr>
                <w:szCs w:val="22"/>
              </w:rPr>
            </w:pPr>
            <w:r w:rsidRPr="00585C0D">
              <w:tab/>
              <w:t>+61 3 9545 2176</w:t>
            </w:r>
          </w:p>
          <w:p w14:paraId="0ADA2167" w14:textId="77777777" w:rsidR="00D578AD" w:rsidRPr="00585C0D" w:rsidRDefault="00D578AD" w:rsidP="000B7E14">
            <w:pPr>
              <w:pStyle w:val="BackCoverContactDetails"/>
            </w:pPr>
            <w:r w:rsidRPr="00585C0D">
              <w:rPr>
                <w:rStyle w:val="BackCoverContactBold"/>
                <w:szCs w:val="22"/>
              </w:rPr>
              <w:t>e</w:t>
            </w:r>
            <w:r w:rsidRPr="00585C0D">
              <w:t xml:space="preserve"> </w:t>
            </w:r>
            <w:r w:rsidRPr="00585C0D">
              <w:tab/>
            </w:r>
            <w:r>
              <w:t>csiro</w:t>
            </w:r>
            <w:r w:rsidRPr="00585C0D">
              <w:t>enquiries@csiro.au</w:t>
            </w:r>
          </w:p>
          <w:p w14:paraId="6D401208" w14:textId="77777777" w:rsidR="00D578AD" w:rsidRPr="00585C0D" w:rsidRDefault="00D578AD" w:rsidP="000B7E14">
            <w:pPr>
              <w:pStyle w:val="BackCoverContactDetails"/>
            </w:pPr>
            <w:r w:rsidRPr="00585C0D">
              <w:rPr>
                <w:rStyle w:val="BackCoverContactBold"/>
                <w:szCs w:val="22"/>
              </w:rPr>
              <w:t>w</w:t>
            </w:r>
            <w:r w:rsidRPr="00585C0D">
              <w:t xml:space="preserve"> </w:t>
            </w:r>
            <w:r w:rsidRPr="00585C0D">
              <w:tab/>
              <w:t>www.csiro.au</w:t>
            </w:r>
          </w:p>
          <w:p w14:paraId="4E009DCA" w14:textId="77777777" w:rsidR="00D578AD" w:rsidRPr="00585C0D" w:rsidRDefault="00D578AD" w:rsidP="000B7E14">
            <w:pPr>
              <w:pStyle w:val="BackCoverContactHeading"/>
            </w:pPr>
            <w:r w:rsidRPr="00585C0D">
              <w:t>At CSIRO</w:t>
            </w:r>
            <w:r w:rsidRPr="00192293">
              <w:t xml:space="preserve">, we do the </w:t>
            </w:r>
            <w:r>
              <w:br/>
            </w:r>
            <w:r w:rsidRPr="00192293">
              <w:t>extraordinary every day</w:t>
            </w:r>
            <w:r w:rsidRPr="00585C0D">
              <w:t xml:space="preserve"> </w:t>
            </w:r>
          </w:p>
          <w:p w14:paraId="08B222FB" w14:textId="77777777" w:rsidR="00D578AD" w:rsidRDefault="00D578AD" w:rsidP="000B7E14">
            <w:pPr>
              <w:pStyle w:val="BackCoverContactDetails"/>
              <w:spacing w:after="60"/>
            </w:pPr>
            <w:r>
              <w:t xml:space="preserve">We innovate for tomorrow and help improve today – for our customers, all Australians and the world. </w:t>
            </w:r>
          </w:p>
          <w:p w14:paraId="34F4AD6F" w14:textId="77777777" w:rsidR="00D578AD" w:rsidRDefault="00D578AD" w:rsidP="000B7E14">
            <w:pPr>
              <w:pStyle w:val="BackCoverContactDetails"/>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29AE4248" w14:textId="77777777" w:rsidR="00D578AD" w:rsidRDefault="00D578AD" w:rsidP="000B7E14">
            <w:pPr>
              <w:pStyle w:val="BackCoverContactDetails"/>
              <w:spacing w:after="60"/>
            </w:pPr>
            <w:r>
              <w:t xml:space="preserve">With more than 5,000 experts and a burning desire to get things done, we are Australia’s catalyst for innovation. </w:t>
            </w:r>
          </w:p>
          <w:p w14:paraId="1D319E86" w14:textId="77777777" w:rsidR="00D578AD" w:rsidRPr="00585C0D" w:rsidRDefault="00D578AD" w:rsidP="000B7E14">
            <w:pPr>
              <w:pStyle w:val="BackCoverContactDetails"/>
            </w:pPr>
            <w:r>
              <w:t xml:space="preserve">CSIRO. WE IMAGINE. WE COLLABORATE. </w:t>
            </w:r>
            <w:r>
              <w:br/>
              <w:t>WE INNOVATE.</w:t>
            </w:r>
          </w:p>
        </w:tc>
        <w:tc>
          <w:tcPr>
            <w:tcW w:w="457" w:type="dxa"/>
          </w:tcPr>
          <w:p w14:paraId="139B3068" w14:textId="77777777" w:rsidR="00D578AD" w:rsidRPr="00585C0D" w:rsidRDefault="00D578AD" w:rsidP="000B7E14">
            <w:pPr>
              <w:pStyle w:val="BackCoverContactHeading"/>
            </w:pPr>
          </w:p>
        </w:tc>
        <w:tc>
          <w:tcPr>
            <w:tcW w:w="4961" w:type="dxa"/>
          </w:tcPr>
          <w:p w14:paraId="439CC253" w14:textId="77777777" w:rsidR="00D578AD" w:rsidRPr="00585C0D" w:rsidRDefault="00D578AD" w:rsidP="000B7E14">
            <w:pPr>
              <w:pStyle w:val="BackCoverContactHeading"/>
            </w:pPr>
            <w:r w:rsidRPr="00585C0D">
              <w:t>For further information</w:t>
            </w:r>
          </w:p>
          <w:p w14:paraId="6FD7BAFF" w14:textId="68EA14BE" w:rsidR="00D578AD" w:rsidRPr="002B15B7" w:rsidRDefault="00A42BDA" w:rsidP="000B7E14">
            <w:pPr>
              <w:pStyle w:val="BackCoverContactDetails"/>
              <w:rPr>
                <w:rStyle w:val="BackCoverContactBold"/>
              </w:rPr>
            </w:pPr>
            <w:r>
              <w:rPr>
                <w:rStyle w:val="BackCoverContactBold"/>
              </w:rPr>
              <w:t>Land &amp; Water</w:t>
            </w:r>
          </w:p>
          <w:p w14:paraId="422DC877" w14:textId="6FD63C02" w:rsidR="00D578AD" w:rsidRPr="00585C0D" w:rsidRDefault="00A42BDA" w:rsidP="000B7E14">
            <w:pPr>
              <w:pStyle w:val="BackCoverContactDetails"/>
            </w:pPr>
            <w:r>
              <w:t>Stanley D Smith</w:t>
            </w:r>
            <w:r w:rsidR="00D578AD">
              <w:br/>
            </w:r>
            <w:r w:rsidR="00D578AD" w:rsidRPr="00585C0D">
              <w:rPr>
                <w:rStyle w:val="BackCoverContactBold"/>
                <w:szCs w:val="22"/>
              </w:rPr>
              <w:t>t</w:t>
            </w:r>
            <w:r w:rsidR="00D578AD" w:rsidRPr="00585C0D">
              <w:t xml:space="preserve"> </w:t>
            </w:r>
            <w:r w:rsidR="00D578AD" w:rsidRPr="00585C0D">
              <w:tab/>
            </w:r>
            <w:r w:rsidR="00D578AD" w:rsidRPr="00CA09F4">
              <w:rPr>
                <w:rStyle w:val="BackCoverContactBold"/>
                <w:b w:val="0"/>
              </w:rPr>
              <w:t xml:space="preserve">+61 </w:t>
            </w:r>
            <w:r>
              <w:rPr>
                <w:rStyle w:val="BackCoverContactBold"/>
                <w:b w:val="0"/>
              </w:rPr>
              <w:t>8</w:t>
            </w:r>
            <w:r w:rsidR="00D578AD" w:rsidRPr="00CA09F4">
              <w:rPr>
                <w:rStyle w:val="BackCoverContactBold"/>
                <w:b w:val="0"/>
              </w:rPr>
              <w:t xml:space="preserve"> </w:t>
            </w:r>
            <w:r>
              <w:rPr>
                <w:rStyle w:val="BackCoverContactBold"/>
                <w:b w:val="0"/>
              </w:rPr>
              <w:t>8303</w:t>
            </w:r>
            <w:r w:rsidR="00D578AD" w:rsidRPr="00CA09F4">
              <w:rPr>
                <w:rStyle w:val="BackCoverContactBold"/>
                <w:b w:val="0"/>
              </w:rPr>
              <w:t xml:space="preserve"> </w:t>
            </w:r>
            <w:r>
              <w:rPr>
                <w:rStyle w:val="BackCoverContactBold"/>
                <w:b w:val="0"/>
              </w:rPr>
              <w:t>8473</w:t>
            </w:r>
          </w:p>
          <w:p w14:paraId="71705292" w14:textId="42411107" w:rsidR="00D578AD" w:rsidRDefault="00D578AD" w:rsidP="000B7E14">
            <w:pPr>
              <w:pStyle w:val="BackCoverContactDetails"/>
              <w:rPr>
                <w:rStyle w:val="BackCoverContactBold"/>
                <w:b w:val="0"/>
              </w:rPr>
            </w:pPr>
            <w:r w:rsidRPr="00585C0D">
              <w:rPr>
                <w:rStyle w:val="BackCoverContactBold"/>
                <w:szCs w:val="22"/>
              </w:rPr>
              <w:t>e</w:t>
            </w:r>
            <w:r w:rsidRPr="00585C0D">
              <w:t xml:space="preserve"> </w:t>
            </w:r>
            <w:r w:rsidRPr="00585C0D">
              <w:tab/>
            </w:r>
            <w:r w:rsidR="00A42BDA">
              <w:t>stan.smith@csiro.au</w:t>
            </w:r>
          </w:p>
          <w:p w14:paraId="4EE8E6A3" w14:textId="1A3E60E5" w:rsidR="00A42BDA" w:rsidRPr="00585C0D" w:rsidRDefault="00A42BDA" w:rsidP="000B7E14">
            <w:pPr>
              <w:pStyle w:val="BackCoverContactDetails"/>
            </w:pPr>
            <w:r w:rsidRPr="00585C0D">
              <w:rPr>
                <w:rStyle w:val="BackCoverContactBold"/>
                <w:szCs w:val="22"/>
              </w:rPr>
              <w:t>w</w:t>
            </w:r>
            <w:r w:rsidRPr="00585C0D">
              <w:t xml:space="preserve"> </w:t>
            </w:r>
            <w:r w:rsidRPr="00585C0D">
              <w:tab/>
            </w:r>
            <w:r w:rsidRPr="002B15B7">
              <w:rPr>
                <w:rStyle w:val="BackCoverContactBold"/>
                <w:b w:val="0"/>
              </w:rPr>
              <w:t>www.csiro.au/</w:t>
            </w:r>
            <w:r>
              <w:rPr>
                <w:rStyle w:val="BackCoverContactBold"/>
                <w:b w:val="0"/>
              </w:rPr>
              <w:t>Research/LWF</w:t>
            </w:r>
          </w:p>
          <w:p w14:paraId="4F3E62B7" w14:textId="77777777" w:rsidR="00D578AD" w:rsidRDefault="00D578AD" w:rsidP="000B7E14">
            <w:pPr>
              <w:pStyle w:val="BackCoverContactDetails"/>
              <w:rPr>
                <w:rStyle w:val="BackCoverContactBold"/>
                <w:szCs w:val="22"/>
              </w:rPr>
            </w:pPr>
          </w:p>
          <w:p w14:paraId="275DF29B" w14:textId="4E848C6E" w:rsidR="00D578AD" w:rsidRPr="00CA09F4" w:rsidRDefault="00A42BDA" w:rsidP="000B7E14">
            <w:pPr>
              <w:pStyle w:val="BackCoverContactDetails"/>
              <w:rPr>
                <w:rStyle w:val="BackCoverContactBold"/>
                <w:szCs w:val="22"/>
              </w:rPr>
            </w:pPr>
            <w:r>
              <w:rPr>
                <w:rStyle w:val="BackCoverContactBold"/>
              </w:rPr>
              <w:t>Land &amp; Water</w:t>
            </w:r>
          </w:p>
          <w:p w14:paraId="5A30DBE7" w14:textId="3A8D5C81" w:rsidR="00D578AD" w:rsidRPr="00585C0D" w:rsidRDefault="00A42BDA" w:rsidP="000B7E14">
            <w:pPr>
              <w:pStyle w:val="BackCoverContactDetails"/>
            </w:pPr>
            <w:r>
              <w:t xml:space="preserve">Dirk </w:t>
            </w:r>
            <w:proofErr w:type="spellStart"/>
            <w:r>
              <w:t>Mallants</w:t>
            </w:r>
            <w:proofErr w:type="spellEnd"/>
            <w:r w:rsidR="00D578AD">
              <w:br/>
            </w:r>
            <w:r w:rsidR="00D578AD" w:rsidRPr="00585C0D">
              <w:rPr>
                <w:rStyle w:val="BackCoverContactBold"/>
                <w:szCs w:val="22"/>
              </w:rPr>
              <w:t>t</w:t>
            </w:r>
            <w:r w:rsidR="00D578AD" w:rsidRPr="00585C0D">
              <w:t xml:space="preserve"> </w:t>
            </w:r>
            <w:r w:rsidR="00D578AD" w:rsidRPr="00585C0D">
              <w:tab/>
            </w:r>
            <w:r w:rsidR="00D578AD" w:rsidRPr="00CA09F4">
              <w:rPr>
                <w:rStyle w:val="BackCoverContactBold"/>
                <w:b w:val="0"/>
              </w:rPr>
              <w:t xml:space="preserve">+61 </w:t>
            </w:r>
            <w:r>
              <w:rPr>
                <w:rStyle w:val="BackCoverContactBold"/>
                <w:b w:val="0"/>
              </w:rPr>
              <w:t>8</w:t>
            </w:r>
            <w:r w:rsidR="00D578AD" w:rsidRPr="00CA09F4">
              <w:rPr>
                <w:rStyle w:val="BackCoverContactBold"/>
                <w:b w:val="0"/>
              </w:rPr>
              <w:t xml:space="preserve"> </w:t>
            </w:r>
            <w:r>
              <w:rPr>
                <w:rStyle w:val="BackCoverContactBold"/>
                <w:b w:val="0"/>
              </w:rPr>
              <w:t>8303</w:t>
            </w:r>
            <w:r w:rsidR="00D578AD" w:rsidRPr="00CA09F4">
              <w:rPr>
                <w:rStyle w:val="BackCoverContactBold"/>
                <w:b w:val="0"/>
              </w:rPr>
              <w:t xml:space="preserve"> </w:t>
            </w:r>
            <w:r>
              <w:rPr>
                <w:rStyle w:val="BackCoverContactBold"/>
                <w:b w:val="0"/>
              </w:rPr>
              <w:t>8595</w:t>
            </w:r>
          </w:p>
          <w:p w14:paraId="1F712495" w14:textId="09C61EE4" w:rsidR="00D578AD" w:rsidRPr="00585C0D" w:rsidRDefault="00D578AD" w:rsidP="000B7E14">
            <w:pPr>
              <w:pStyle w:val="BackCoverContactDetails"/>
            </w:pPr>
            <w:r w:rsidRPr="00585C0D">
              <w:rPr>
                <w:rStyle w:val="BackCoverContactBold"/>
                <w:szCs w:val="22"/>
              </w:rPr>
              <w:t>e</w:t>
            </w:r>
            <w:r w:rsidRPr="00585C0D">
              <w:t xml:space="preserve"> </w:t>
            </w:r>
            <w:r w:rsidRPr="00585C0D">
              <w:tab/>
            </w:r>
            <w:r w:rsidR="00A42BDA">
              <w:t>dirk</w:t>
            </w:r>
            <w:r w:rsidRPr="00CA09F4">
              <w:rPr>
                <w:rStyle w:val="BackCoverContactBold"/>
                <w:b w:val="0"/>
              </w:rPr>
              <w:t>.</w:t>
            </w:r>
            <w:r w:rsidR="00A42BDA">
              <w:rPr>
                <w:rStyle w:val="BackCoverContactBold"/>
                <w:b w:val="0"/>
              </w:rPr>
              <w:t>mallants</w:t>
            </w:r>
            <w:r w:rsidRPr="00CA09F4">
              <w:rPr>
                <w:rStyle w:val="BackCoverContactBold"/>
                <w:b w:val="0"/>
              </w:rPr>
              <w:t>@csiro.au</w:t>
            </w:r>
          </w:p>
          <w:p w14:paraId="52951EAD" w14:textId="0841B028" w:rsidR="00D578AD" w:rsidRDefault="00D578AD" w:rsidP="000B7E14">
            <w:pPr>
              <w:pStyle w:val="BackCoverContactDetails"/>
            </w:pPr>
            <w:r w:rsidRPr="00585C0D">
              <w:rPr>
                <w:rStyle w:val="BackCoverContactBold"/>
                <w:szCs w:val="22"/>
              </w:rPr>
              <w:t>w</w:t>
            </w:r>
            <w:r w:rsidRPr="00585C0D">
              <w:t xml:space="preserve"> </w:t>
            </w:r>
            <w:r w:rsidRPr="00585C0D">
              <w:tab/>
            </w:r>
            <w:r w:rsidRPr="002B15B7">
              <w:rPr>
                <w:rStyle w:val="BackCoverContactBold"/>
                <w:b w:val="0"/>
              </w:rPr>
              <w:t>www.csiro.au/</w:t>
            </w:r>
            <w:r w:rsidR="00A42BDA">
              <w:rPr>
                <w:rStyle w:val="BackCoverContactBold"/>
                <w:b w:val="0"/>
              </w:rPr>
              <w:t>Research/LWF</w:t>
            </w:r>
          </w:p>
          <w:p w14:paraId="08670EAB" w14:textId="5F722472" w:rsidR="00D578AD" w:rsidRPr="00585C0D" w:rsidRDefault="00D578AD" w:rsidP="000B7E14">
            <w:pPr>
              <w:pStyle w:val="BackCoverContactDetails"/>
            </w:pPr>
          </w:p>
        </w:tc>
      </w:tr>
    </w:tbl>
    <w:p w14:paraId="49B2F7F8" w14:textId="2C9F2758" w:rsidR="00925BAA" w:rsidRDefault="00D01FD3" w:rsidP="00595936">
      <w:pPr>
        <w:pStyle w:val="BodyText"/>
        <w:sectPr w:rsidR="00925BAA" w:rsidSect="00D051DE">
          <w:type w:val="evenPage"/>
          <w:pgSz w:w="11906" w:h="16838" w:code="9"/>
          <w:pgMar w:top="1134" w:right="1134" w:bottom="1134" w:left="1134" w:header="510" w:footer="624" w:gutter="0"/>
          <w:cols w:space="850"/>
          <w:docGrid w:linePitch="360"/>
        </w:sectPr>
      </w:pPr>
      <w:r>
        <w:rPr>
          <w:noProof/>
        </w:rPr>
        <mc:AlternateContent>
          <mc:Choice Requires="wpg">
            <w:drawing>
              <wp:anchor distT="0" distB="0" distL="114300" distR="114300" simplePos="0" relativeHeight="251657215" behindDoc="1" locked="1" layoutInCell="1" allowOverlap="1" wp14:anchorId="65015A83" wp14:editId="7FFA3751">
                <wp:simplePos x="0" y="0"/>
                <wp:positionH relativeFrom="column">
                  <wp:posOffset>-1516380</wp:posOffset>
                </wp:positionH>
                <wp:positionV relativeFrom="page">
                  <wp:posOffset>-21590</wp:posOffset>
                </wp:positionV>
                <wp:extent cx="14792960" cy="10739755"/>
                <wp:effectExtent l="3810" t="0" r="5080" b="0"/>
                <wp:wrapNone/>
                <wp:docPr id="6" name="Group 361"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10739755"/>
                          <a:chOff x="-1254" y="-40"/>
                          <a:chExt cx="23296" cy="16913"/>
                        </a:xfrm>
                      </wpg:grpSpPr>
                      <wpg:grpSp>
                        <wpg:cNvPr id="7" name="Group 362" descr="background"/>
                        <wpg:cNvGrpSpPr>
                          <a:grpSpLocks/>
                        </wpg:cNvGrpSpPr>
                        <wpg:grpSpPr bwMode="auto">
                          <a:xfrm>
                            <a:off x="-38" y="-40"/>
                            <a:ext cx="12095" cy="16913"/>
                            <a:chOff x="-38" y="-41"/>
                            <a:chExt cx="12095" cy="16913"/>
                          </a:xfrm>
                        </wpg:grpSpPr>
                        <wps:wsp>
                          <wps:cNvPr id="8" name="Rectangle 363" descr="background"/>
                          <wps:cNvSpPr>
                            <a:spLocks noChangeArrowheads="1"/>
                          </wps:cNvSpPr>
                          <wps:spPr bwMode="auto">
                            <a:xfrm>
                              <a:off x="-38" y="-41"/>
                              <a:ext cx="11966" cy="1210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64" descr="background"/>
                          <wps:cNvSpPr>
                            <a:spLocks noChangeArrowheads="1"/>
                          </wps:cNvSpPr>
                          <wps:spPr bwMode="auto">
                            <a:xfrm>
                              <a:off x="-38" y="11692"/>
                              <a:ext cx="12095" cy="51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grpSp>
                        <wpg:cNvPr id="10" name="Canvas 1059" descr="background"/>
                        <wpg:cNvGrpSpPr>
                          <a:grpSpLocks/>
                        </wpg:cNvGrpSpPr>
                        <wpg:grpSpPr bwMode="auto">
                          <a:xfrm>
                            <a:off x="-62" y="913"/>
                            <a:ext cx="12119" cy="830"/>
                            <a:chOff x="0" y="0"/>
                            <a:chExt cx="89528" cy="6261"/>
                          </a:xfrm>
                        </wpg:grpSpPr>
                        <wps:wsp>
                          <wps:cNvPr id="11" name="AutoShape 26" descr="background"/>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 name="Group 91"/>
                          <wpg:cNvGrpSpPr>
                            <a:grpSpLocks/>
                          </wpg:cNvGrpSpPr>
                          <wpg:grpSpPr bwMode="auto">
                            <a:xfrm>
                              <a:off x="114" y="190"/>
                              <a:ext cx="89255" cy="5950"/>
                              <a:chOff x="114" y="190"/>
                              <a:chExt cx="89255" cy="5950"/>
                            </a:xfrm>
                          </wpg:grpSpPr>
                          <wps:wsp>
                            <wps:cNvPr id="14" name="Rectangle 35" descr="background"/>
                            <wps:cNvSpPr>
                              <a:spLocks noChangeArrowheads="1"/>
                            </wps:cNvSpPr>
                            <wps:spPr bwMode="auto">
                              <a:xfrm>
                                <a:off x="146" y="190"/>
                                <a:ext cx="89223" cy="5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6" descr="background"/>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6" name="Group 90" descr="background"/>
                        <wpg:cNvGrpSpPr>
                          <a:grpSpLocks/>
                        </wpg:cNvGrpSpPr>
                        <wpg:grpSpPr bwMode="auto">
                          <a:xfrm>
                            <a:off x="-1254" y="10023"/>
                            <a:ext cx="23296" cy="6253"/>
                            <a:chOff x="31" y="0"/>
                            <a:chExt cx="147930" cy="39706"/>
                          </a:xfrm>
                        </wpg:grpSpPr>
                        <wps:wsp>
                          <wps:cNvPr id="17"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49" descr="background"/>
                          <wps:cNvSpPr>
                            <a:spLocks/>
                          </wps:cNvSpPr>
                          <wps:spPr bwMode="auto">
                            <a:xfrm>
                              <a:off x="31" y="0"/>
                              <a:ext cx="123844" cy="12071"/>
                            </a:xfrm>
                            <a:custGeom>
                              <a:avLst/>
                              <a:gdLst>
                                <a:gd name="T0" fmla="*/ 2147483647 w 3831"/>
                                <a:gd name="T1" fmla="*/ 1079275695 h 374"/>
                                <a:gd name="T2" fmla="*/ 2147483647 w 3831"/>
                                <a:gd name="T3" fmla="*/ 0 h 374"/>
                                <a:gd name="T4" fmla="*/ 0 w 3831"/>
                                <a:gd name="T5" fmla="*/ 0 h 374"/>
                                <a:gd name="T6" fmla="*/ 0 w 3831"/>
                                <a:gd name="T7" fmla="*/ 1257474349 h 374"/>
                                <a:gd name="T8" fmla="*/ 2147483647 w 3831"/>
                                <a:gd name="T9" fmla="*/ 1257474349 h 374"/>
                                <a:gd name="T10" fmla="*/ 2147483647 w 3831"/>
                                <a:gd name="T11" fmla="*/ 1079275695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0" descr="background"/>
                          <wps:cNvSpPr>
                            <a:spLocks/>
                          </wps:cNvSpPr>
                          <wps:spPr bwMode="auto">
                            <a:xfrm>
                              <a:off x="31" y="14014"/>
                              <a:ext cx="98273" cy="6198"/>
                            </a:xfrm>
                            <a:custGeom>
                              <a:avLst/>
                              <a:gdLst>
                                <a:gd name="T0" fmla="*/ 2147483647 w 3040"/>
                                <a:gd name="T1" fmla="*/ 555017568 h 192"/>
                                <a:gd name="T2" fmla="*/ 2147483647 w 3040"/>
                                <a:gd name="T3" fmla="*/ 0 h 192"/>
                                <a:gd name="T4" fmla="*/ 0 w 3040"/>
                                <a:gd name="T5" fmla="*/ 0 h 192"/>
                                <a:gd name="T6" fmla="*/ 0 w 3040"/>
                                <a:gd name="T7" fmla="*/ 645838960 h 192"/>
                                <a:gd name="T8" fmla="*/ 2147483647 w 3040"/>
                                <a:gd name="T9" fmla="*/ 645838960 h 192"/>
                                <a:gd name="T10" fmla="*/ 2147483647 w 3040"/>
                                <a:gd name="T11" fmla="*/ 555017568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1" descr="background"/>
                          <wps:cNvSpPr>
                            <a:spLocks/>
                          </wps:cNvSpPr>
                          <wps:spPr bwMode="auto">
                            <a:xfrm>
                              <a:off x="31" y="22694"/>
                              <a:ext cx="147930" cy="1423"/>
                            </a:xfrm>
                            <a:custGeom>
                              <a:avLst/>
                              <a:gdLst>
                                <a:gd name="T0" fmla="*/ 2147483647 w 4576"/>
                                <a:gd name="T1" fmla="*/ 128486777 h 44"/>
                                <a:gd name="T2" fmla="*/ 2147483647 w 4576"/>
                                <a:gd name="T3" fmla="*/ 0 h 44"/>
                                <a:gd name="T4" fmla="*/ 0 w 4576"/>
                                <a:gd name="T5" fmla="*/ 0 h 44"/>
                                <a:gd name="T6" fmla="*/ 0 w 4576"/>
                                <a:gd name="T7" fmla="*/ 148773712 h 44"/>
                                <a:gd name="T8" fmla="*/ 2147483647 w 4576"/>
                                <a:gd name="T9" fmla="*/ 148773712 h 44"/>
                                <a:gd name="T10" fmla="*/ 2147483647 w 4576"/>
                                <a:gd name="T11" fmla="*/ 1284867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078E82" id="Group 361" o:spid="_x0000_s1026" alt="background" style="position:absolute;margin-left:-119.4pt;margin-top:-1.7pt;width:1164.8pt;height:845.65pt;z-index:-251659265;mso-position-vertical-relative:page" coordorigin="-1254,-40" coordsize="23296,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">
                <v:group id="Group 362" o:spid="_x0000_s1027" alt="background" style="position:absolute;left:-38;top:-40;width:12095;height:16913" coordorigin="-38,-41" coordsize="12095,1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63" o:spid="_x0000_s1028" alt="background" style="position:absolute;left:-38;top:-41;width:11966;height:1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gjr8A&#10;AADaAAAADwAAAGRycy9kb3ducmV2LnhtbERPTYvCMBC9C/sfwix403Q9iHSNUgRZ0YPYFdzj2IxN&#10;aTMpTaz135uDsMfH+16uB9uInjpfOVbwNU1AEBdOV1wqOP9uJwsQPiBrbByTgid5WK8+RktMtXvw&#10;ifo8lCKGsE9RgQmhTaX0hSGLfupa4sjdXGcxRNiVUnf4iOG2kbMkmUuLFccGgy1tDBV1frcKdn9Z&#10;+Nlf73t3yU51fjDHvq6PSo0/h+wbRKAh/Ivf7p1WELfG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mCOvwAAANoAAAAPAAAAAAAAAAAAAAAAAJgCAABkcnMvZG93bnJl&#10;di54bWxQSwUGAAAAAAQABAD1AAAAhAMAAAAA&#10;" fillcolor="#00a9ce [3204]" stroked="f"/>
                  <v:rect id="Rectangle 364" o:spid="_x0000_s1029" alt="background" style="position:absolute;left:-38;top:11692;width:12095;height:51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TPsQA&#10;AADaAAAADwAAAGRycy9kb3ducmV2LnhtbESPT4vCMBTE78J+h/AWvIimKshajSKCfxb0YFcUb4/m&#10;bVu2eSlN1PrtN4LgcZiZ3zDTeWNKcaPaFZYV9HsRCOLU6oIzBcefVfcLhPPIGkvLpOBBDuazj9YU&#10;Y23vfKBb4jMRIOxiVJB7X8VSujQng65nK+Lg/draoA+yzqSu8R7gppSDKBpJgwWHhRwrWuaU/iVX&#10;o2B3OZyLPZXf/U660cMITxd3XSvV/mwWExCeGv8Ov9pbrWAMzyvhB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z7EAAAA2gAAAA8AAAAAAAAAAAAAAAAAmAIAAGRycy9k&#10;b3ducmV2LnhtbFBLBQYAAAAABAAEAPUAAACJAwAAAAA=&#10;" fillcolor="white [3214]" stroked="f">
                    <v:textbox inset="0,0,0,0"/>
                  </v:rect>
                </v:group>
                <v:group id="Canvas 1059" o:spid="_x0000_s1030" alt="background" style="position:absolute;left:-62;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AutoShape 26" o:spid="_x0000_s1031" alt="background"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sbsIA&#10;AADbAAAADwAAAGRycy9kb3ducmV2LnhtbERP32vCMBB+H/g/hBvspWi6DoZUowxlQxgI083nozmb&#10;YHOpTVbrf78IA9/u4/t58+XgGtFTF6xnBc+THARx5bXlWsH3/n08BREissbGMym4UoDlYvQwx1L7&#10;C39Rv4u1SCEcSlRgYmxLKUNlyGGY+JY4cUffOYwJdrXUHV5SuGtkkeev0qHl1GCwpZWh6rT7dQqK&#10;68e6tdtNOB3skH2efzLz0mdKPT0ObzMQkYZ4F/+7NzrNL+D2Sz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GxuwgAAANsAAAAPAAAAAAAAAAAAAAAAAJgCAABkcnMvZG93&#10;bnJldi54bWxQSwUGAAAAAAQABAD1AAAAhwM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qMAA&#10;AADbAAAADwAAAGRycy9kb3ducmV2LnhtbERPzYrCMBC+L/gOYQRva6qoaDWKCGphPeyqDzA0Y1tM&#10;JqWJWt/eLAje5uP7ncWqtUbcqfGVYwWDfgKCOHe64kLB+bT9noLwAVmjcUwKnuRhtex8LTDV7sF/&#10;dD+GQsQQ9ikqKEOoUyl9XpJF33c1ceQurrEYImwKqRt8xHBr5DBJJtJixbGhxJo2JeXX480q+Nnb&#10;3/3s8hzezGw35rHJ6vMhU6rXbddzEIHa8BG/3ZmO80fw/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MqMAAAADbAAAADwAAAAAAAAAAAAAAAACYAgAAZHJzL2Rvd25y&#10;ZXYueG1sUEsFBgAAAAAEAAQA9QAAAIUDAAAAAA==&#10;" fillcolor="#007e9a [2404]"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rtL0A&#10;AADbAAAADwAAAGRycy9kb3ducmV2LnhtbERPSwrCMBDdC94hjOBOUwVFqlFEVNy48AvuhmZsi82k&#10;NLHW2xtBcDeP953ZojGFqKlyuWUFg34EgjixOudUwfm06U1AOI+ssbBMCt7kYDFvt2YYa/viA9VH&#10;n4oQwi5GBZn3ZSylSzIy6Pq2JA7c3VYGfYBVKnWFrxBuCjmMorE0mHNoyLCkVUbJ4/g0CprtMNpd&#10;bwltl6vDAN2+Hq0vtVLdTrOcgvDU+L/4597p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ortL0AAADbAAAADwAAAAAAAAAAAAAAAACYAgAAZHJzL2Rvd25yZXYu&#10;eG1sUEsFBgAAAAAEAAQA9QAAAIIDAAAAAA==&#10;" fillcolor="#00313c [3205]" stroked="f"/>
                  </v:group>
                </v:group>
                <v:group id="Group 90" o:spid="_x0000_s1036" alt="background" style="position:absolute;left:-1254;top:1002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48" o:spid="_x0000_s1037" style="position:absolute;left:6432;top:10363;width:76968;height:2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Freeform 49" o:spid="_x0000_s1038" alt="background"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X2cQA&#10;AADbAAAADwAAAGRycy9kb3ducmV2LnhtbESPT2vCQBDF74V+h2UK3nRTkSrRVURQxIrgH2iPY3aa&#10;pM3Ohuyq8ds7B6G3Gd6b934zmbWuUldqQunZwHsvAUWceVtybuB0XHZHoEJEtlh5JgN3CjCbvr5M&#10;MLX+xnu6HmKuJIRDigaKGOtU65AV5DD0fE0s2o9vHEZZm1zbBm8S7irdT5IP7bBkaSiwpkVB2d/h&#10;4gzY3/pruZnzwJ639O12q8/tsRwa03lr52NQkdr4b35er63gC6z8IgPo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19nEAAAA2wAAAA8AAAAAAAAAAAAAAAAAmAIAAGRycy9k&#10;b3ducmV2LnhtbFBLBQYAAAAABAAEAPUAAACJAwAAAAA=&#10;" path="m3831,321c3531,150,3119,,2922,,,,,,,,,374,,374,,374v3389,,3389,,3389,c3559,374,3724,362,3831,321e" fillcolor="#00313c [3205]" stroked="f">
                    <v:path arrowok="t" o:connecttype="custom" o:connectlocs="2147483646,2147483646;2147483646,0;0,0;0,2147483646;2147483646,2147483646;2147483646,2147483646" o:connectangles="0,0,0,0,0,0"/>
                  </v:shape>
                  <v:shape id="Freeform 50" o:spid="_x0000_s1039" alt="background"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fOsMA&#10;AADbAAAADwAAAGRycy9kb3ducmV2LnhtbERPS2vCQBC+F/oflin0Vjd6EI2uUltKKpKDD2yPQ3ZM&#10;QrOzS3abpP++Kwje5uN7znI9mEZ01PrasoLxKAFBXFhdc6ngdPx4mYHwAVljY5kU/JGH9erxYYmp&#10;tj3vqTuEUsQQ9ikqqEJwqZS+qMigH1lHHLmLbQ2GCNtS6hb7GG4aOUmSqTRYc2yo0NFbRcXP4dco&#10;yHA78U7m0/Mmy3dF82Uv7v1bqeen4XUBItAQ7uKb+1PH+XO4/h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fOsMAAADbAAAADwAAAAAAAAAAAAAAAACYAgAAZHJzL2Rv&#10;d25yZXYueG1sUEsFBgAAAAAEAAQA9QAAAIgDAAAAAA==&#10;" path="m3040,165c2886,77,2675,,2402,,,,,,,,,192,,192,,192v2641,,2641,,2641,c2901,192,2985,186,3040,165e" fillcolor="#00a9ce [3204]" stroked="f">
                    <v:path arrowok="t" o:connecttype="custom" o:connectlocs="2147483646,2147483646;2147483646,0;0,0;0,2147483646;2147483646,2147483646;2147483646,2147483646" o:connectangles="0,0,0,0,0,0"/>
                  </v:shape>
                  <v:shape id="Freeform 51" o:spid="_x0000_s1040" alt="background"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3x78A&#10;AADbAAAADwAAAGRycy9kb3ducmV2LnhtbERPy4rCMBTdD/gP4QpuBk1VGLUaRQWhuBofuL4217bY&#10;3JQm1vr3ZiG4PJz3YtWaUjRUu8KyguEgAkGcWl1wpuB82vWnIJxH1lhaJgUvcrBadn4WGGv75AM1&#10;R5+JEMIuRgW591UspUtzMugGtiIO3M3WBn2AdSZ1jc8Qbko5iqI/abDg0JBjRduc0vvxYRRsmon8&#10;v6bX0/512Y3b33PiaJYo1eu26zkIT63/ij/uRCsYhfX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zfHvwAAANsAAAAPAAAAAAAAAAAAAAAAAJgCAABkcnMvZG93bnJl&#10;di54bWxQSwUGAAAAAAQABAD1AAAAhAMAAAAA&#10;" path="m4576,38c4542,21,4493,,4431,,,,,,,,,44,,44,,44v4485,,4485,,4485,c4485,44,4566,40,4576,38e" fillcolor="#00313c [3205]" stroked="f">
                    <v:path arrowok="t" o:connecttype="custom" o:connectlocs="2147483646,2147483646;2147483646,0;0,0;0,2147483646;2147483646,2147483646;2147483646,2147483646" o:connectangles="0,0,0,0,0,0"/>
                  </v:shape>
                </v:group>
                <w10:wrap anchory="page"/>
                <w10:anchorlock/>
              </v:group>
            </w:pict>
          </mc:Fallback>
        </mc:AlternateContent>
      </w:r>
    </w:p>
    <w:p w14:paraId="71DFB6B0" w14:textId="77777777" w:rsidR="00594F05" w:rsidRDefault="00594F05" w:rsidP="00925BAA">
      <w:pPr>
        <w:pStyle w:val="BodyText"/>
        <w:rPr>
          <w:sz w:val="18"/>
        </w:rPr>
      </w:pPr>
    </w:p>
    <w:p w14:paraId="2E7076B9" w14:textId="77777777" w:rsidR="00594F05" w:rsidRDefault="00594F05" w:rsidP="00925BAA">
      <w:pPr>
        <w:pStyle w:val="BodyText"/>
        <w:rPr>
          <w:sz w:val="18"/>
        </w:rPr>
      </w:pPr>
    </w:p>
    <w:p w14:paraId="11D5BCC6" w14:textId="3959B6E3" w:rsidR="00CD590D" w:rsidRPr="006C2F7A" w:rsidRDefault="004C3690">
      <w:pPr>
        <w:pStyle w:val="BodyText"/>
        <w:rPr>
          <w:sz w:val="18"/>
        </w:rPr>
      </w:pPr>
      <w:r>
        <w:rPr>
          <w:noProof/>
          <w:sz w:val="18"/>
        </w:rPr>
        <w:pict w14:anchorId="72802534">
          <v:shapetype id="_x0000_t202" coordsize="21600,21600" o:spt="202" path="m,l,21600r21600,l21600,xe">
            <v:stroke joinstyle="miter"/>
            <v:path gradientshapeok="t" o:connecttype="rect"/>
          </v:shapetype>
          <v:shape id="_x0000_s1031" type="#_x0000_t202" style="position:absolute;margin-left:-56.7pt;margin-top:-452.3pt;width:1in;height:1in;z-index:251747328;mso-position-horizontal-relative:text;mso-position-vertical-relative:text" filled="f" stroked="f">
            <v:textbox>
              <w:txbxContent>
                <w:p w14:paraId="1BC0F80C" w14:textId="77777777" w:rsidR="002D3033" w:rsidRDefault="002D3033"/>
              </w:txbxContent>
            </v:textbox>
          </v:shape>
        </w:pict>
      </w:r>
    </w:p>
    <w:sectPr w:rsidR="00CD590D" w:rsidRPr="006C2F7A" w:rsidSect="00925BAA">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D3876" w14:textId="77777777" w:rsidR="002D3033" w:rsidRDefault="002D3033" w:rsidP="009964E7">
      <w:r>
        <w:separator/>
      </w:r>
    </w:p>
    <w:p w14:paraId="6B3BFB61" w14:textId="77777777" w:rsidR="002D3033" w:rsidRDefault="002D3033"/>
  </w:endnote>
  <w:endnote w:type="continuationSeparator" w:id="0">
    <w:p w14:paraId="46B3DD37" w14:textId="77777777" w:rsidR="002D3033" w:rsidRDefault="002D3033" w:rsidP="009964E7">
      <w:r>
        <w:continuationSeparator/>
      </w:r>
    </w:p>
    <w:p w14:paraId="7D3A4F22" w14:textId="77777777" w:rsidR="002D3033" w:rsidRDefault="002D3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4F996" w14:textId="77777777" w:rsidR="002D3033" w:rsidRDefault="002D3033" w:rsidP="00AE0D97">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47781" w14:textId="77777777" w:rsidR="002D3033" w:rsidRDefault="00422637" w:rsidP="00AE0D97">
    <w:pPr>
      <w:pStyle w:val="Footer"/>
      <w:tabs>
        <w:tab w:val="clear" w:pos="4513"/>
        <w:tab w:val="clear" w:pos="9026"/>
      </w:tabs>
      <w:jc w:val="right"/>
    </w:pPr>
    <w:r>
      <w:fldChar w:fldCharType="begin"/>
    </w:r>
    <w:r>
      <w:instrText xml:space="preserve"> STYLEREF  CoverTitle </w:instrText>
    </w:r>
    <w:r>
      <w:fldChar w:fldCharType="separate"/>
    </w:r>
    <w:r w:rsidR="002D3033">
      <w:rPr>
        <w:noProof/>
      </w:rPr>
      <w:t>Characterisation of fluid flow in aquitards using helium concentrations in quartz, Gunnedah Basin, NSW</w:t>
    </w:r>
    <w:r>
      <w:rPr>
        <w:noProof/>
      </w:rPr>
      <w:fldChar w:fldCharType="end"/>
    </w:r>
    <w:r w:rsidR="002D3033">
      <w:t xml:space="preserve">  </w:t>
    </w:r>
    <w:proofErr w:type="gramStart"/>
    <w:r w:rsidR="002D3033">
      <w:t xml:space="preserve">|  </w:t>
    </w:r>
    <w:proofErr w:type="gramEnd"/>
    <w:r w:rsidR="002D3033">
      <w:rPr>
        <w:rStyle w:val="PageNumber"/>
      </w:rPr>
      <w:fldChar w:fldCharType="begin"/>
    </w:r>
    <w:r w:rsidR="002D3033">
      <w:rPr>
        <w:rStyle w:val="PageNumber"/>
      </w:rPr>
      <w:instrText xml:space="preserve"> PAGE </w:instrText>
    </w:r>
    <w:r w:rsidR="002D3033">
      <w:rPr>
        <w:rStyle w:val="PageNumber"/>
      </w:rPr>
      <w:fldChar w:fldCharType="separate"/>
    </w:r>
    <w:r w:rsidR="002D3033">
      <w:rPr>
        <w:rStyle w:val="PageNumber"/>
        <w:noProof/>
      </w:rPr>
      <w:t>iii</w:t>
    </w:r>
    <w:r w:rsidR="002D3033">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2B89" w14:textId="77777777" w:rsidR="004C3690" w:rsidRDefault="004C36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1CC9" w14:textId="77777777" w:rsidR="002D3033" w:rsidRDefault="002D3033"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4C3690">
      <w:rPr>
        <w:rStyle w:val="PageNumber"/>
        <w:noProof/>
      </w:rPr>
      <w:t>12</w:t>
    </w:r>
    <w:r>
      <w:rPr>
        <w:rStyle w:val="PageNumber"/>
      </w:rPr>
      <w:fldChar w:fldCharType="end"/>
    </w:r>
    <w:r>
      <w:rPr>
        <w:rStyle w:val="PageNumber"/>
      </w:rPr>
      <w:t xml:space="preserve">   </w:t>
    </w:r>
    <w:proofErr w:type="gramStart"/>
    <w:r>
      <w:rPr>
        <w:rStyle w:val="PageNumber"/>
      </w:rPr>
      <w:t xml:space="preserve">|  </w:t>
    </w:r>
    <w:proofErr w:type="gramEnd"/>
    <w:r w:rsidR="00422637">
      <w:fldChar w:fldCharType="begin"/>
    </w:r>
    <w:r w:rsidR="00422637">
      <w:instrText xml:space="preserve"> STYLEREF  CoverTitle </w:instrText>
    </w:r>
    <w:r w:rsidR="00422637">
      <w:fldChar w:fldCharType="separate"/>
    </w:r>
    <w:r w:rsidR="004C3690">
      <w:rPr>
        <w:noProof/>
      </w:rPr>
      <w:t>Characterisation of fluid flow in aquitards using helium concentrations in quartz, Gunnedah Basin, NSW</w:t>
    </w:r>
    <w:r w:rsidR="00422637">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58DA7" w14:textId="77777777" w:rsidR="002D3033" w:rsidRDefault="00422637" w:rsidP="00AE0D97">
    <w:pPr>
      <w:pStyle w:val="Footer"/>
      <w:tabs>
        <w:tab w:val="clear" w:pos="4513"/>
        <w:tab w:val="clear" w:pos="9026"/>
      </w:tabs>
      <w:jc w:val="right"/>
    </w:pPr>
    <w:r>
      <w:fldChar w:fldCharType="begin"/>
    </w:r>
    <w:r>
      <w:instrText xml:space="preserve"> STYLEREF  CoverTitle </w:instrText>
    </w:r>
    <w:r>
      <w:fldChar w:fldCharType="separate"/>
    </w:r>
    <w:r w:rsidR="004C3690">
      <w:rPr>
        <w:noProof/>
      </w:rPr>
      <w:t>Characterisation of fluid flow in aquitards using helium concentrations in quartz, Gunnedah Basin, NSW</w:t>
    </w:r>
    <w:r>
      <w:rPr>
        <w:noProof/>
      </w:rPr>
      <w:fldChar w:fldCharType="end"/>
    </w:r>
    <w:r w:rsidR="002D3033">
      <w:t xml:space="preserve">  </w:t>
    </w:r>
    <w:proofErr w:type="gramStart"/>
    <w:r w:rsidR="002D3033">
      <w:t xml:space="preserve">|  </w:t>
    </w:r>
    <w:proofErr w:type="gramEnd"/>
    <w:r w:rsidR="002D3033">
      <w:rPr>
        <w:rStyle w:val="PageNumber"/>
      </w:rPr>
      <w:fldChar w:fldCharType="begin"/>
    </w:r>
    <w:r w:rsidR="002D3033">
      <w:rPr>
        <w:rStyle w:val="PageNumber"/>
      </w:rPr>
      <w:instrText xml:space="preserve"> PAGE </w:instrText>
    </w:r>
    <w:r w:rsidR="002D3033">
      <w:rPr>
        <w:rStyle w:val="PageNumber"/>
      </w:rPr>
      <w:fldChar w:fldCharType="separate"/>
    </w:r>
    <w:r w:rsidR="004C3690">
      <w:rPr>
        <w:rStyle w:val="PageNumber"/>
        <w:noProof/>
      </w:rPr>
      <w:t>13</w:t>
    </w:r>
    <w:r w:rsidR="002D3033">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AC328" w14:textId="77777777" w:rsidR="002D3033" w:rsidRDefault="002D3033" w:rsidP="009964E7">
      <w:r>
        <w:separator/>
      </w:r>
    </w:p>
    <w:p w14:paraId="1BBD821E" w14:textId="77777777" w:rsidR="002D3033" w:rsidRDefault="002D3033"/>
  </w:footnote>
  <w:footnote w:type="continuationSeparator" w:id="0">
    <w:p w14:paraId="2CFB8B81" w14:textId="77777777" w:rsidR="002D3033" w:rsidRDefault="002D3033" w:rsidP="009964E7">
      <w:r>
        <w:continuationSeparator/>
      </w:r>
    </w:p>
    <w:p w14:paraId="4923A5FC" w14:textId="77777777" w:rsidR="002D3033" w:rsidRDefault="002D30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EE41" w14:textId="77777777" w:rsidR="004C3690" w:rsidRDefault="004C36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94E2F" w14:textId="77777777" w:rsidR="004C3690" w:rsidRDefault="004C3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14A8D" w14:textId="77777777" w:rsidR="004C3690" w:rsidRDefault="004C36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5D374" w14:textId="41D5EC54" w:rsidR="002D3033" w:rsidRDefault="002D30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E79E3" w14:textId="46D819C6" w:rsidR="002D3033" w:rsidRDefault="002D3033" w:rsidP="002A47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E16EF" w14:textId="627BC8DF" w:rsidR="002D3033" w:rsidRDefault="002D30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189E10A2"/>
    <w:multiLevelType w:val="singleLevel"/>
    <w:tmpl w:val="4B36D596"/>
    <w:lvl w:ilvl="0">
      <w:start w:val="1"/>
      <w:numFmt w:val="bullet"/>
      <w:lvlText w:val=""/>
      <w:lvlJc w:val="left"/>
      <w:pPr>
        <w:tabs>
          <w:tab w:val="num" w:pos="397"/>
        </w:tabs>
        <w:ind w:left="397" w:hanging="397"/>
      </w:pPr>
      <w:rPr>
        <w:rFonts w:ascii="Wingdings" w:hAnsi="Wingdings" w:hint="default"/>
        <w:sz w:val="12"/>
      </w:rPr>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3D4F4AF8"/>
    <w:multiLevelType w:val="hybridMultilevel"/>
    <w:tmpl w:val="73363922"/>
    <w:lvl w:ilvl="0" w:tplc="AABEC0E4">
      <w:start w:val="3"/>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3"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5" w15:restartNumberingAfterBreak="0">
    <w:nsid w:val="5B687EF3"/>
    <w:multiLevelType w:val="hybridMultilevel"/>
    <w:tmpl w:val="6ED094E8"/>
    <w:lvl w:ilvl="0" w:tplc="4F18ABC6">
      <w:start w:val="3"/>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0" w15:restartNumberingAfterBreak="0">
    <w:nsid w:val="7A9E4D91"/>
    <w:multiLevelType w:val="hybridMultilevel"/>
    <w:tmpl w:val="EDBC0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2"/>
  </w:num>
  <w:num w:numId="6">
    <w:abstractNumId w:val="7"/>
  </w:num>
  <w:num w:numId="7">
    <w:abstractNumId w:val="7"/>
  </w:num>
  <w:num w:numId="8">
    <w:abstractNumId w:val="6"/>
  </w:num>
  <w:num w:numId="9">
    <w:abstractNumId w:val="14"/>
  </w:num>
  <w:num w:numId="10">
    <w:abstractNumId w:val="9"/>
  </w:num>
  <w:num w:numId="11">
    <w:abstractNumId w:val="8"/>
  </w:num>
  <w:num w:numId="12">
    <w:abstractNumId w:val="17"/>
  </w:num>
  <w:num w:numId="13">
    <w:abstractNumId w:val="0"/>
  </w:num>
  <w:num w:numId="14">
    <w:abstractNumId w:val="13"/>
  </w:num>
  <w:num w:numId="15">
    <w:abstractNumId w:val="18"/>
  </w:num>
  <w:num w:numId="16">
    <w:abstractNumId w:val="19"/>
  </w:num>
  <w:num w:numId="17">
    <w:abstractNumId w:val="16"/>
  </w:num>
  <w:num w:numId="18">
    <w:abstractNumId w:val="11"/>
  </w:num>
  <w:num w:numId="19">
    <w:abstractNumId w:val="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5"/>
  </w:num>
  <w:num w:numId="24">
    <w:abstractNumId w:val="20"/>
  </w:num>
  <w:num w:numId="2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481"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CSIR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xsexsdeavw900aew9xqxrzzyttv0wxs0rf9r&quot;&gt;FAM-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D01FD3"/>
    <w:rsid w:val="00000EEA"/>
    <w:rsid w:val="00001864"/>
    <w:rsid w:val="00001E20"/>
    <w:rsid w:val="00002AA7"/>
    <w:rsid w:val="000031E1"/>
    <w:rsid w:val="000034D6"/>
    <w:rsid w:val="00010C35"/>
    <w:rsid w:val="00011FC6"/>
    <w:rsid w:val="000126EB"/>
    <w:rsid w:val="00015E82"/>
    <w:rsid w:val="0001775B"/>
    <w:rsid w:val="00017F3D"/>
    <w:rsid w:val="00022CFC"/>
    <w:rsid w:val="00023707"/>
    <w:rsid w:val="00023CC4"/>
    <w:rsid w:val="00024D36"/>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4433"/>
    <w:rsid w:val="00055C88"/>
    <w:rsid w:val="00056FD0"/>
    <w:rsid w:val="0006289D"/>
    <w:rsid w:val="0006307F"/>
    <w:rsid w:val="00064612"/>
    <w:rsid w:val="00064D78"/>
    <w:rsid w:val="00064FEA"/>
    <w:rsid w:val="0006616A"/>
    <w:rsid w:val="000663FC"/>
    <w:rsid w:val="000667A4"/>
    <w:rsid w:val="00066BAA"/>
    <w:rsid w:val="00071235"/>
    <w:rsid w:val="0007123A"/>
    <w:rsid w:val="00073CA7"/>
    <w:rsid w:val="00074DFE"/>
    <w:rsid w:val="00075774"/>
    <w:rsid w:val="00075B0B"/>
    <w:rsid w:val="00076CE9"/>
    <w:rsid w:val="000815C2"/>
    <w:rsid w:val="00083CBE"/>
    <w:rsid w:val="00083FBD"/>
    <w:rsid w:val="00085DC0"/>
    <w:rsid w:val="00087ADA"/>
    <w:rsid w:val="0009180D"/>
    <w:rsid w:val="000979AD"/>
    <w:rsid w:val="000A33E0"/>
    <w:rsid w:val="000A4F25"/>
    <w:rsid w:val="000A6F40"/>
    <w:rsid w:val="000B0405"/>
    <w:rsid w:val="000B0A3D"/>
    <w:rsid w:val="000B12EA"/>
    <w:rsid w:val="000B1470"/>
    <w:rsid w:val="000B2D47"/>
    <w:rsid w:val="000B3486"/>
    <w:rsid w:val="000B4907"/>
    <w:rsid w:val="000B7E14"/>
    <w:rsid w:val="000C02C0"/>
    <w:rsid w:val="000C05F1"/>
    <w:rsid w:val="000C0940"/>
    <w:rsid w:val="000C0E41"/>
    <w:rsid w:val="000C365D"/>
    <w:rsid w:val="000C4051"/>
    <w:rsid w:val="000C427C"/>
    <w:rsid w:val="000C5523"/>
    <w:rsid w:val="000C61C0"/>
    <w:rsid w:val="000C7D15"/>
    <w:rsid w:val="000D0298"/>
    <w:rsid w:val="000D19DE"/>
    <w:rsid w:val="000D29E3"/>
    <w:rsid w:val="000D2E27"/>
    <w:rsid w:val="000D436B"/>
    <w:rsid w:val="000D48AD"/>
    <w:rsid w:val="000D4F4C"/>
    <w:rsid w:val="000D6D2F"/>
    <w:rsid w:val="000D797A"/>
    <w:rsid w:val="000E1CF3"/>
    <w:rsid w:val="000E2422"/>
    <w:rsid w:val="000E4446"/>
    <w:rsid w:val="000E4EB6"/>
    <w:rsid w:val="000E52A5"/>
    <w:rsid w:val="000E599F"/>
    <w:rsid w:val="000F0838"/>
    <w:rsid w:val="000F1EC3"/>
    <w:rsid w:val="000F1FE4"/>
    <w:rsid w:val="000F4376"/>
    <w:rsid w:val="000F6538"/>
    <w:rsid w:val="00101A2A"/>
    <w:rsid w:val="00104FBD"/>
    <w:rsid w:val="001064C3"/>
    <w:rsid w:val="001067F0"/>
    <w:rsid w:val="001068F9"/>
    <w:rsid w:val="00107D23"/>
    <w:rsid w:val="001100D4"/>
    <w:rsid w:val="0011346D"/>
    <w:rsid w:val="00113895"/>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37F40"/>
    <w:rsid w:val="00141D5A"/>
    <w:rsid w:val="0014314C"/>
    <w:rsid w:val="00154168"/>
    <w:rsid w:val="0015449B"/>
    <w:rsid w:val="0015605C"/>
    <w:rsid w:val="00157AAE"/>
    <w:rsid w:val="00161BB6"/>
    <w:rsid w:val="001708B3"/>
    <w:rsid w:val="00173C4D"/>
    <w:rsid w:val="00173CF0"/>
    <w:rsid w:val="00174A49"/>
    <w:rsid w:val="00175388"/>
    <w:rsid w:val="001759B3"/>
    <w:rsid w:val="00177270"/>
    <w:rsid w:val="001772D6"/>
    <w:rsid w:val="0017758B"/>
    <w:rsid w:val="00180741"/>
    <w:rsid w:val="00190E0B"/>
    <w:rsid w:val="001911D9"/>
    <w:rsid w:val="0019211A"/>
    <w:rsid w:val="00192E59"/>
    <w:rsid w:val="00193162"/>
    <w:rsid w:val="00194542"/>
    <w:rsid w:val="00195301"/>
    <w:rsid w:val="00195ADB"/>
    <w:rsid w:val="00195E86"/>
    <w:rsid w:val="00196146"/>
    <w:rsid w:val="001A1020"/>
    <w:rsid w:val="001A1763"/>
    <w:rsid w:val="001A3783"/>
    <w:rsid w:val="001A526F"/>
    <w:rsid w:val="001A7540"/>
    <w:rsid w:val="001B00A0"/>
    <w:rsid w:val="001B08CB"/>
    <w:rsid w:val="001B2191"/>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1F3F8C"/>
    <w:rsid w:val="001F65A6"/>
    <w:rsid w:val="0020034E"/>
    <w:rsid w:val="00201C06"/>
    <w:rsid w:val="00203940"/>
    <w:rsid w:val="00207117"/>
    <w:rsid w:val="002101A4"/>
    <w:rsid w:val="002109F9"/>
    <w:rsid w:val="00212902"/>
    <w:rsid w:val="002137D2"/>
    <w:rsid w:val="00214440"/>
    <w:rsid w:val="00215132"/>
    <w:rsid w:val="0021541C"/>
    <w:rsid w:val="002154A2"/>
    <w:rsid w:val="002156C8"/>
    <w:rsid w:val="00221A8F"/>
    <w:rsid w:val="00221D5A"/>
    <w:rsid w:val="0022431B"/>
    <w:rsid w:val="002254A0"/>
    <w:rsid w:val="002256CA"/>
    <w:rsid w:val="002274F9"/>
    <w:rsid w:val="0023091D"/>
    <w:rsid w:val="00232B56"/>
    <w:rsid w:val="00234D40"/>
    <w:rsid w:val="00235E9F"/>
    <w:rsid w:val="002418DA"/>
    <w:rsid w:val="00241BAC"/>
    <w:rsid w:val="002421F2"/>
    <w:rsid w:val="00251361"/>
    <w:rsid w:val="0025177C"/>
    <w:rsid w:val="00251DDE"/>
    <w:rsid w:val="00252CBB"/>
    <w:rsid w:val="00255F4C"/>
    <w:rsid w:val="002579B2"/>
    <w:rsid w:val="00260CC9"/>
    <w:rsid w:val="00263A22"/>
    <w:rsid w:val="00263A58"/>
    <w:rsid w:val="00264AA8"/>
    <w:rsid w:val="00264FF5"/>
    <w:rsid w:val="00267364"/>
    <w:rsid w:val="0026737A"/>
    <w:rsid w:val="0026739B"/>
    <w:rsid w:val="0027009B"/>
    <w:rsid w:val="00273A31"/>
    <w:rsid w:val="0027434D"/>
    <w:rsid w:val="00274483"/>
    <w:rsid w:val="00274DF1"/>
    <w:rsid w:val="00274FEA"/>
    <w:rsid w:val="00276E3E"/>
    <w:rsid w:val="00277240"/>
    <w:rsid w:val="00277610"/>
    <w:rsid w:val="00277A23"/>
    <w:rsid w:val="00280E4B"/>
    <w:rsid w:val="002848BA"/>
    <w:rsid w:val="002852DB"/>
    <w:rsid w:val="00285F27"/>
    <w:rsid w:val="0028709E"/>
    <w:rsid w:val="00287FBB"/>
    <w:rsid w:val="0029026E"/>
    <w:rsid w:val="0029371B"/>
    <w:rsid w:val="00293EB0"/>
    <w:rsid w:val="00295D01"/>
    <w:rsid w:val="002A47DB"/>
    <w:rsid w:val="002A4CE0"/>
    <w:rsid w:val="002A5A18"/>
    <w:rsid w:val="002A5D8F"/>
    <w:rsid w:val="002A658F"/>
    <w:rsid w:val="002B08CA"/>
    <w:rsid w:val="002B3E6E"/>
    <w:rsid w:val="002B4524"/>
    <w:rsid w:val="002B5E77"/>
    <w:rsid w:val="002C1C1A"/>
    <w:rsid w:val="002C5384"/>
    <w:rsid w:val="002C54A6"/>
    <w:rsid w:val="002D19CD"/>
    <w:rsid w:val="002D3033"/>
    <w:rsid w:val="002D3813"/>
    <w:rsid w:val="002D688F"/>
    <w:rsid w:val="002E00BA"/>
    <w:rsid w:val="002E0C1E"/>
    <w:rsid w:val="002E11E5"/>
    <w:rsid w:val="002E3B33"/>
    <w:rsid w:val="002E3BB0"/>
    <w:rsid w:val="002E47E9"/>
    <w:rsid w:val="002E6619"/>
    <w:rsid w:val="002E6DAC"/>
    <w:rsid w:val="002E7AB1"/>
    <w:rsid w:val="002E7DC9"/>
    <w:rsid w:val="002F0071"/>
    <w:rsid w:val="002F0534"/>
    <w:rsid w:val="002F06CC"/>
    <w:rsid w:val="002F3E13"/>
    <w:rsid w:val="002F5550"/>
    <w:rsid w:val="002F6563"/>
    <w:rsid w:val="002F6753"/>
    <w:rsid w:val="002F7A19"/>
    <w:rsid w:val="00301C5C"/>
    <w:rsid w:val="003036A2"/>
    <w:rsid w:val="003053C7"/>
    <w:rsid w:val="003059EB"/>
    <w:rsid w:val="00306A4B"/>
    <w:rsid w:val="00307B3C"/>
    <w:rsid w:val="00310421"/>
    <w:rsid w:val="00310B24"/>
    <w:rsid w:val="00310F21"/>
    <w:rsid w:val="00311067"/>
    <w:rsid w:val="003139EB"/>
    <w:rsid w:val="00313CAE"/>
    <w:rsid w:val="0031605A"/>
    <w:rsid w:val="00322BA1"/>
    <w:rsid w:val="0032456D"/>
    <w:rsid w:val="0032796C"/>
    <w:rsid w:val="00330B5E"/>
    <w:rsid w:val="00331731"/>
    <w:rsid w:val="00333EED"/>
    <w:rsid w:val="0033551F"/>
    <w:rsid w:val="003379DB"/>
    <w:rsid w:val="00340806"/>
    <w:rsid w:val="00341A23"/>
    <w:rsid w:val="00341FCA"/>
    <w:rsid w:val="00341FFE"/>
    <w:rsid w:val="003425BE"/>
    <w:rsid w:val="00343F02"/>
    <w:rsid w:val="003450A8"/>
    <w:rsid w:val="003461B2"/>
    <w:rsid w:val="00351CF6"/>
    <w:rsid w:val="00354B55"/>
    <w:rsid w:val="00355B43"/>
    <w:rsid w:val="00356B61"/>
    <w:rsid w:val="00357251"/>
    <w:rsid w:val="0035744D"/>
    <w:rsid w:val="003579A8"/>
    <w:rsid w:val="00357F24"/>
    <w:rsid w:val="00361EE2"/>
    <w:rsid w:val="0036319D"/>
    <w:rsid w:val="00365864"/>
    <w:rsid w:val="003671FB"/>
    <w:rsid w:val="003678A8"/>
    <w:rsid w:val="003741DA"/>
    <w:rsid w:val="003754D5"/>
    <w:rsid w:val="003774F0"/>
    <w:rsid w:val="00381751"/>
    <w:rsid w:val="00383ADF"/>
    <w:rsid w:val="0038407D"/>
    <w:rsid w:val="0038410B"/>
    <w:rsid w:val="00387974"/>
    <w:rsid w:val="00390015"/>
    <w:rsid w:val="00390DC8"/>
    <w:rsid w:val="0039270B"/>
    <w:rsid w:val="00395EF5"/>
    <w:rsid w:val="0039729E"/>
    <w:rsid w:val="003A2FF2"/>
    <w:rsid w:val="003A3052"/>
    <w:rsid w:val="003A3919"/>
    <w:rsid w:val="003A476E"/>
    <w:rsid w:val="003A4AF4"/>
    <w:rsid w:val="003A647C"/>
    <w:rsid w:val="003A710E"/>
    <w:rsid w:val="003B1238"/>
    <w:rsid w:val="003B4380"/>
    <w:rsid w:val="003B4BEF"/>
    <w:rsid w:val="003B58A6"/>
    <w:rsid w:val="003C40B6"/>
    <w:rsid w:val="003C6288"/>
    <w:rsid w:val="003D1C13"/>
    <w:rsid w:val="003D26A3"/>
    <w:rsid w:val="003D3848"/>
    <w:rsid w:val="003D62C9"/>
    <w:rsid w:val="003D641F"/>
    <w:rsid w:val="003D6565"/>
    <w:rsid w:val="003D778D"/>
    <w:rsid w:val="003E27E2"/>
    <w:rsid w:val="003E3972"/>
    <w:rsid w:val="003E6AD9"/>
    <w:rsid w:val="003F061A"/>
    <w:rsid w:val="003F0812"/>
    <w:rsid w:val="003F1806"/>
    <w:rsid w:val="003F1FBD"/>
    <w:rsid w:val="003F3F1C"/>
    <w:rsid w:val="003F4672"/>
    <w:rsid w:val="003F5D80"/>
    <w:rsid w:val="003F6EAD"/>
    <w:rsid w:val="003F7574"/>
    <w:rsid w:val="0040108B"/>
    <w:rsid w:val="00401C9F"/>
    <w:rsid w:val="004070AA"/>
    <w:rsid w:val="00410CB7"/>
    <w:rsid w:val="00411649"/>
    <w:rsid w:val="00411FA7"/>
    <w:rsid w:val="00412553"/>
    <w:rsid w:val="004134DD"/>
    <w:rsid w:val="0041517D"/>
    <w:rsid w:val="00416DF7"/>
    <w:rsid w:val="00420CC0"/>
    <w:rsid w:val="00422637"/>
    <w:rsid w:val="00423BBC"/>
    <w:rsid w:val="00424719"/>
    <w:rsid w:val="00425B20"/>
    <w:rsid w:val="00426E97"/>
    <w:rsid w:val="0043061F"/>
    <w:rsid w:val="00431946"/>
    <w:rsid w:val="004340F0"/>
    <w:rsid w:val="00435D59"/>
    <w:rsid w:val="004362E3"/>
    <w:rsid w:val="00440CFE"/>
    <w:rsid w:val="004412C3"/>
    <w:rsid w:val="00441D99"/>
    <w:rsid w:val="00444967"/>
    <w:rsid w:val="00444D4A"/>
    <w:rsid w:val="00445680"/>
    <w:rsid w:val="004459B1"/>
    <w:rsid w:val="00450B7D"/>
    <w:rsid w:val="00450C41"/>
    <w:rsid w:val="004529C6"/>
    <w:rsid w:val="00453CF7"/>
    <w:rsid w:val="00454247"/>
    <w:rsid w:val="00455807"/>
    <w:rsid w:val="00457440"/>
    <w:rsid w:val="0046209B"/>
    <w:rsid w:val="00462182"/>
    <w:rsid w:val="00463ED6"/>
    <w:rsid w:val="0046478A"/>
    <w:rsid w:val="00466556"/>
    <w:rsid w:val="004666B7"/>
    <w:rsid w:val="00467438"/>
    <w:rsid w:val="004712A8"/>
    <w:rsid w:val="00471DED"/>
    <w:rsid w:val="00473324"/>
    <w:rsid w:val="00475BB5"/>
    <w:rsid w:val="00475EB7"/>
    <w:rsid w:val="004766E5"/>
    <w:rsid w:val="004773B4"/>
    <w:rsid w:val="00480502"/>
    <w:rsid w:val="004826CF"/>
    <w:rsid w:val="00483F64"/>
    <w:rsid w:val="00486227"/>
    <w:rsid w:val="0048768F"/>
    <w:rsid w:val="00487D3D"/>
    <w:rsid w:val="00490082"/>
    <w:rsid w:val="00490DAB"/>
    <w:rsid w:val="00491B05"/>
    <w:rsid w:val="00492303"/>
    <w:rsid w:val="00492547"/>
    <w:rsid w:val="00494587"/>
    <w:rsid w:val="004946BA"/>
    <w:rsid w:val="00494743"/>
    <w:rsid w:val="004963E3"/>
    <w:rsid w:val="004A067D"/>
    <w:rsid w:val="004A4028"/>
    <w:rsid w:val="004A575F"/>
    <w:rsid w:val="004A7FA7"/>
    <w:rsid w:val="004B1330"/>
    <w:rsid w:val="004B2DAA"/>
    <w:rsid w:val="004B5A5B"/>
    <w:rsid w:val="004B5AC9"/>
    <w:rsid w:val="004C08B6"/>
    <w:rsid w:val="004C0D00"/>
    <w:rsid w:val="004C14AB"/>
    <w:rsid w:val="004C1DC0"/>
    <w:rsid w:val="004C3462"/>
    <w:rsid w:val="004C3690"/>
    <w:rsid w:val="004C5772"/>
    <w:rsid w:val="004D0A90"/>
    <w:rsid w:val="004D139E"/>
    <w:rsid w:val="004D1CE2"/>
    <w:rsid w:val="004D3DB4"/>
    <w:rsid w:val="004D44AC"/>
    <w:rsid w:val="004D5ED7"/>
    <w:rsid w:val="004D719C"/>
    <w:rsid w:val="004D7860"/>
    <w:rsid w:val="004E1262"/>
    <w:rsid w:val="004E2F52"/>
    <w:rsid w:val="004E3049"/>
    <w:rsid w:val="004E3F8A"/>
    <w:rsid w:val="004E411B"/>
    <w:rsid w:val="004E5109"/>
    <w:rsid w:val="004E5C69"/>
    <w:rsid w:val="004E60D0"/>
    <w:rsid w:val="004F12A6"/>
    <w:rsid w:val="004F1565"/>
    <w:rsid w:val="004F1878"/>
    <w:rsid w:val="004F2304"/>
    <w:rsid w:val="004F26F8"/>
    <w:rsid w:val="004F287F"/>
    <w:rsid w:val="004F3769"/>
    <w:rsid w:val="004F4A9B"/>
    <w:rsid w:val="004F4CC9"/>
    <w:rsid w:val="004F5ABF"/>
    <w:rsid w:val="004F67A1"/>
    <w:rsid w:val="004F75D8"/>
    <w:rsid w:val="005025FE"/>
    <w:rsid w:val="00504585"/>
    <w:rsid w:val="00506DDE"/>
    <w:rsid w:val="005136AD"/>
    <w:rsid w:val="005138BA"/>
    <w:rsid w:val="00513923"/>
    <w:rsid w:val="00514D9D"/>
    <w:rsid w:val="00516657"/>
    <w:rsid w:val="00516904"/>
    <w:rsid w:val="00520CB5"/>
    <w:rsid w:val="005210CC"/>
    <w:rsid w:val="005211AF"/>
    <w:rsid w:val="005213E2"/>
    <w:rsid w:val="005276C2"/>
    <w:rsid w:val="005406F8"/>
    <w:rsid w:val="0054169B"/>
    <w:rsid w:val="005417D2"/>
    <w:rsid w:val="005422E4"/>
    <w:rsid w:val="00543721"/>
    <w:rsid w:val="00544161"/>
    <w:rsid w:val="0054436C"/>
    <w:rsid w:val="00545CF8"/>
    <w:rsid w:val="00547719"/>
    <w:rsid w:val="00550503"/>
    <w:rsid w:val="00550D0E"/>
    <w:rsid w:val="00550E4D"/>
    <w:rsid w:val="00550F69"/>
    <w:rsid w:val="005523C6"/>
    <w:rsid w:val="00552EAA"/>
    <w:rsid w:val="005535C1"/>
    <w:rsid w:val="00553E41"/>
    <w:rsid w:val="005569D3"/>
    <w:rsid w:val="005616AE"/>
    <w:rsid w:val="00561E0C"/>
    <w:rsid w:val="0056675D"/>
    <w:rsid w:val="00566D73"/>
    <w:rsid w:val="00567FF2"/>
    <w:rsid w:val="00570A0F"/>
    <w:rsid w:val="00571AAC"/>
    <w:rsid w:val="00571ADF"/>
    <w:rsid w:val="00571CEA"/>
    <w:rsid w:val="00571F91"/>
    <w:rsid w:val="00571FDB"/>
    <w:rsid w:val="0057516A"/>
    <w:rsid w:val="00575E75"/>
    <w:rsid w:val="00577606"/>
    <w:rsid w:val="00581C8A"/>
    <w:rsid w:val="00581D7F"/>
    <w:rsid w:val="005836C1"/>
    <w:rsid w:val="00586546"/>
    <w:rsid w:val="005871BD"/>
    <w:rsid w:val="005900A1"/>
    <w:rsid w:val="00590B01"/>
    <w:rsid w:val="00594F05"/>
    <w:rsid w:val="005955C1"/>
    <w:rsid w:val="00595936"/>
    <w:rsid w:val="00596116"/>
    <w:rsid w:val="005A0224"/>
    <w:rsid w:val="005A0BA6"/>
    <w:rsid w:val="005A1201"/>
    <w:rsid w:val="005A15E8"/>
    <w:rsid w:val="005A2A8B"/>
    <w:rsid w:val="005A35B2"/>
    <w:rsid w:val="005A3671"/>
    <w:rsid w:val="005A3F38"/>
    <w:rsid w:val="005A59AF"/>
    <w:rsid w:val="005A68C6"/>
    <w:rsid w:val="005A6C20"/>
    <w:rsid w:val="005A6F02"/>
    <w:rsid w:val="005B0BCB"/>
    <w:rsid w:val="005B170A"/>
    <w:rsid w:val="005B2B2E"/>
    <w:rsid w:val="005B753C"/>
    <w:rsid w:val="005B77B6"/>
    <w:rsid w:val="005C1B4B"/>
    <w:rsid w:val="005C2541"/>
    <w:rsid w:val="005C71E9"/>
    <w:rsid w:val="005D3F67"/>
    <w:rsid w:val="005D5D01"/>
    <w:rsid w:val="005D7700"/>
    <w:rsid w:val="005E0E1B"/>
    <w:rsid w:val="005E1090"/>
    <w:rsid w:val="005E5EEE"/>
    <w:rsid w:val="005E7012"/>
    <w:rsid w:val="005E7D9C"/>
    <w:rsid w:val="005F0DA6"/>
    <w:rsid w:val="005F32AD"/>
    <w:rsid w:val="005F41CD"/>
    <w:rsid w:val="005F573F"/>
    <w:rsid w:val="005F6F64"/>
    <w:rsid w:val="005F7C32"/>
    <w:rsid w:val="00601BED"/>
    <w:rsid w:val="006065A9"/>
    <w:rsid w:val="006075B1"/>
    <w:rsid w:val="00607651"/>
    <w:rsid w:val="006101EB"/>
    <w:rsid w:val="006103AF"/>
    <w:rsid w:val="00610C1D"/>
    <w:rsid w:val="006131D3"/>
    <w:rsid w:val="006137A9"/>
    <w:rsid w:val="00615176"/>
    <w:rsid w:val="006163F0"/>
    <w:rsid w:val="00620AB1"/>
    <w:rsid w:val="00620C5C"/>
    <w:rsid w:val="00622516"/>
    <w:rsid w:val="00625BAE"/>
    <w:rsid w:val="00627195"/>
    <w:rsid w:val="00630E7C"/>
    <w:rsid w:val="0063561B"/>
    <w:rsid w:val="006360F2"/>
    <w:rsid w:val="0064042D"/>
    <w:rsid w:val="00641AEC"/>
    <w:rsid w:val="0064524B"/>
    <w:rsid w:val="006469A4"/>
    <w:rsid w:val="00650A8F"/>
    <w:rsid w:val="00651877"/>
    <w:rsid w:val="00652B66"/>
    <w:rsid w:val="00655388"/>
    <w:rsid w:val="00655D42"/>
    <w:rsid w:val="00656199"/>
    <w:rsid w:val="00662924"/>
    <w:rsid w:val="00662FB6"/>
    <w:rsid w:val="0066372C"/>
    <w:rsid w:val="006640D4"/>
    <w:rsid w:val="00664D3A"/>
    <w:rsid w:val="00666B96"/>
    <w:rsid w:val="00675060"/>
    <w:rsid w:val="00675091"/>
    <w:rsid w:val="006751FF"/>
    <w:rsid w:val="006759C2"/>
    <w:rsid w:val="0067631B"/>
    <w:rsid w:val="00676831"/>
    <w:rsid w:val="00677A9F"/>
    <w:rsid w:val="00681CA4"/>
    <w:rsid w:val="00682027"/>
    <w:rsid w:val="006839AA"/>
    <w:rsid w:val="00685B63"/>
    <w:rsid w:val="00687C60"/>
    <w:rsid w:val="00690252"/>
    <w:rsid w:val="006945AD"/>
    <w:rsid w:val="00694E1A"/>
    <w:rsid w:val="00695A1E"/>
    <w:rsid w:val="006A0AC9"/>
    <w:rsid w:val="006A25BB"/>
    <w:rsid w:val="006A469E"/>
    <w:rsid w:val="006A4BE8"/>
    <w:rsid w:val="006A4E81"/>
    <w:rsid w:val="006A5D0B"/>
    <w:rsid w:val="006B10B6"/>
    <w:rsid w:val="006B1377"/>
    <w:rsid w:val="006B2726"/>
    <w:rsid w:val="006B3BEF"/>
    <w:rsid w:val="006B57B2"/>
    <w:rsid w:val="006C0EDC"/>
    <w:rsid w:val="006C109B"/>
    <w:rsid w:val="006C180F"/>
    <w:rsid w:val="006C2F7A"/>
    <w:rsid w:val="006C33D9"/>
    <w:rsid w:val="006C4214"/>
    <w:rsid w:val="006C43FB"/>
    <w:rsid w:val="006C63D3"/>
    <w:rsid w:val="006D1B2D"/>
    <w:rsid w:val="006D1E80"/>
    <w:rsid w:val="006D4C17"/>
    <w:rsid w:val="006D4DB1"/>
    <w:rsid w:val="006D555F"/>
    <w:rsid w:val="006D7E28"/>
    <w:rsid w:val="006E17CD"/>
    <w:rsid w:val="006E23B6"/>
    <w:rsid w:val="006E25AB"/>
    <w:rsid w:val="006E3262"/>
    <w:rsid w:val="006E3A6D"/>
    <w:rsid w:val="006E4672"/>
    <w:rsid w:val="006E4748"/>
    <w:rsid w:val="006E74CF"/>
    <w:rsid w:val="006E76CA"/>
    <w:rsid w:val="006E7746"/>
    <w:rsid w:val="006E7791"/>
    <w:rsid w:val="006E7B1F"/>
    <w:rsid w:val="006E7F70"/>
    <w:rsid w:val="006F27EB"/>
    <w:rsid w:val="006F457E"/>
    <w:rsid w:val="006F4826"/>
    <w:rsid w:val="006F4D0E"/>
    <w:rsid w:val="006F591D"/>
    <w:rsid w:val="006F738D"/>
    <w:rsid w:val="00700738"/>
    <w:rsid w:val="00703839"/>
    <w:rsid w:val="00704442"/>
    <w:rsid w:val="00707997"/>
    <w:rsid w:val="0071029B"/>
    <w:rsid w:val="0071052E"/>
    <w:rsid w:val="00711762"/>
    <w:rsid w:val="0071463A"/>
    <w:rsid w:val="00716588"/>
    <w:rsid w:val="00716A48"/>
    <w:rsid w:val="00721552"/>
    <w:rsid w:val="0072168E"/>
    <w:rsid w:val="00726085"/>
    <w:rsid w:val="00726E5E"/>
    <w:rsid w:val="0072767F"/>
    <w:rsid w:val="00727D9F"/>
    <w:rsid w:val="007327F4"/>
    <w:rsid w:val="0073476C"/>
    <w:rsid w:val="007367A7"/>
    <w:rsid w:val="00736C13"/>
    <w:rsid w:val="00736E1E"/>
    <w:rsid w:val="00736F0E"/>
    <w:rsid w:val="007422A4"/>
    <w:rsid w:val="0074354E"/>
    <w:rsid w:val="007442A9"/>
    <w:rsid w:val="007445DB"/>
    <w:rsid w:val="0074569B"/>
    <w:rsid w:val="00746FE8"/>
    <w:rsid w:val="007510E2"/>
    <w:rsid w:val="007513AA"/>
    <w:rsid w:val="00752314"/>
    <w:rsid w:val="00752473"/>
    <w:rsid w:val="00752903"/>
    <w:rsid w:val="00757D44"/>
    <w:rsid w:val="00760ED7"/>
    <w:rsid w:val="00766725"/>
    <w:rsid w:val="00766BBE"/>
    <w:rsid w:val="00767521"/>
    <w:rsid w:val="007732C9"/>
    <w:rsid w:val="007738F3"/>
    <w:rsid w:val="00774CB6"/>
    <w:rsid w:val="00776A3D"/>
    <w:rsid w:val="00781349"/>
    <w:rsid w:val="00782488"/>
    <w:rsid w:val="00785E49"/>
    <w:rsid w:val="007868C5"/>
    <w:rsid w:val="00786A8D"/>
    <w:rsid w:val="00786B17"/>
    <w:rsid w:val="00787338"/>
    <w:rsid w:val="00787C90"/>
    <w:rsid w:val="00790A1F"/>
    <w:rsid w:val="00792DF1"/>
    <w:rsid w:val="00793B7A"/>
    <w:rsid w:val="00793C15"/>
    <w:rsid w:val="00793DA2"/>
    <w:rsid w:val="007A01EB"/>
    <w:rsid w:val="007A1CB7"/>
    <w:rsid w:val="007A7606"/>
    <w:rsid w:val="007A79FC"/>
    <w:rsid w:val="007A7E9D"/>
    <w:rsid w:val="007B13AE"/>
    <w:rsid w:val="007B1D38"/>
    <w:rsid w:val="007B2475"/>
    <w:rsid w:val="007B249F"/>
    <w:rsid w:val="007B2D8F"/>
    <w:rsid w:val="007B2ECC"/>
    <w:rsid w:val="007B56D0"/>
    <w:rsid w:val="007C1DF4"/>
    <w:rsid w:val="007C5394"/>
    <w:rsid w:val="007C5C1B"/>
    <w:rsid w:val="007C6BB9"/>
    <w:rsid w:val="007C6CD0"/>
    <w:rsid w:val="007C7B07"/>
    <w:rsid w:val="007D1633"/>
    <w:rsid w:val="007D1B60"/>
    <w:rsid w:val="007D2E6D"/>
    <w:rsid w:val="007D5501"/>
    <w:rsid w:val="007D7F23"/>
    <w:rsid w:val="007E073D"/>
    <w:rsid w:val="007E1CA9"/>
    <w:rsid w:val="007E2013"/>
    <w:rsid w:val="007E260F"/>
    <w:rsid w:val="007E3336"/>
    <w:rsid w:val="007E35CB"/>
    <w:rsid w:val="007E4B05"/>
    <w:rsid w:val="007F16A8"/>
    <w:rsid w:val="007F4AF2"/>
    <w:rsid w:val="007F6149"/>
    <w:rsid w:val="007F618C"/>
    <w:rsid w:val="007F688D"/>
    <w:rsid w:val="00802325"/>
    <w:rsid w:val="00805044"/>
    <w:rsid w:val="00806F44"/>
    <w:rsid w:val="008071D3"/>
    <w:rsid w:val="00807954"/>
    <w:rsid w:val="00811618"/>
    <w:rsid w:val="00812E7D"/>
    <w:rsid w:val="00814C85"/>
    <w:rsid w:val="00814E7D"/>
    <w:rsid w:val="00815DBC"/>
    <w:rsid w:val="00816F1C"/>
    <w:rsid w:val="00817518"/>
    <w:rsid w:val="008175AA"/>
    <w:rsid w:val="008223E7"/>
    <w:rsid w:val="00826D20"/>
    <w:rsid w:val="008333AA"/>
    <w:rsid w:val="00833678"/>
    <w:rsid w:val="00833716"/>
    <w:rsid w:val="0083698F"/>
    <w:rsid w:val="008370CC"/>
    <w:rsid w:val="00840460"/>
    <w:rsid w:val="008408C1"/>
    <w:rsid w:val="00840B15"/>
    <w:rsid w:val="008413D6"/>
    <w:rsid w:val="00843A62"/>
    <w:rsid w:val="00846D5F"/>
    <w:rsid w:val="0084763A"/>
    <w:rsid w:val="008503AA"/>
    <w:rsid w:val="0085234E"/>
    <w:rsid w:val="00854E3D"/>
    <w:rsid w:val="008558C1"/>
    <w:rsid w:val="00856E94"/>
    <w:rsid w:val="00857E65"/>
    <w:rsid w:val="008601C5"/>
    <w:rsid w:val="00860236"/>
    <w:rsid w:val="008616D3"/>
    <w:rsid w:val="00862F86"/>
    <w:rsid w:val="008631BE"/>
    <w:rsid w:val="00863F9A"/>
    <w:rsid w:val="00864126"/>
    <w:rsid w:val="00865F66"/>
    <w:rsid w:val="00867518"/>
    <w:rsid w:val="008704E4"/>
    <w:rsid w:val="00872E02"/>
    <w:rsid w:val="00876062"/>
    <w:rsid w:val="00880650"/>
    <w:rsid w:val="00880DE8"/>
    <w:rsid w:val="00886365"/>
    <w:rsid w:val="0088769F"/>
    <w:rsid w:val="00887AD9"/>
    <w:rsid w:val="00890BD7"/>
    <w:rsid w:val="00891A6E"/>
    <w:rsid w:val="008937AA"/>
    <w:rsid w:val="008941B7"/>
    <w:rsid w:val="008951FB"/>
    <w:rsid w:val="008968EB"/>
    <w:rsid w:val="00897689"/>
    <w:rsid w:val="00897FEE"/>
    <w:rsid w:val="008A3A56"/>
    <w:rsid w:val="008A405E"/>
    <w:rsid w:val="008A4DD1"/>
    <w:rsid w:val="008A4FFD"/>
    <w:rsid w:val="008A51A2"/>
    <w:rsid w:val="008A51C6"/>
    <w:rsid w:val="008A51D2"/>
    <w:rsid w:val="008A62AE"/>
    <w:rsid w:val="008A792F"/>
    <w:rsid w:val="008B2EB2"/>
    <w:rsid w:val="008B76A4"/>
    <w:rsid w:val="008B7AF1"/>
    <w:rsid w:val="008C3EB9"/>
    <w:rsid w:val="008C7A16"/>
    <w:rsid w:val="008D0832"/>
    <w:rsid w:val="008D2E46"/>
    <w:rsid w:val="008D5E56"/>
    <w:rsid w:val="008E36EC"/>
    <w:rsid w:val="008E3A6A"/>
    <w:rsid w:val="008E4809"/>
    <w:rsid w:val="008E5798"/>
    <w:rsid w:val="008E5CE3"/>
    <w:rsid w:val="008E68D3"/>
    <w:rsid w:val="008F056D"/>
    <w:rsid w:val="008F10C0"/>
    <w:rsid w:val="008F10FC"/>
    <w:rsid w:val="008F1194"/>
    <w:rsid w:val="008F2000"/>
    <w:rsid w:val="008F273A"/>
    <w:rsid w:val="008F5FA6"/>
    <w:rsid w:val="008F64BD"/>
    <w:rsid w:val="008F7A9C"/>
    <w:rsid w:val="00900503"/>
    <w:rsid w:val="00903C07"/>
    <w:rsid w:val="00912326"/>
    <w:rsid w:val="0091299A"/>
    <w:rsid w:val="00912EE6"/>
    <w:rsid w:val="00914764"/>
    <w:rsid w:val="0091539C"/>
    <w:rsid w:val="00917822"/>
    <w:rsid w:val="00921121"/>
    <w:rsid w:val="0092209A"/>
    <w:rsid w:val="009238C0"/>
    <w:rsid w:val="00924D99"/>
    <w:rsid w:val="00925BAA"/>
    <w:rsid w:val="00925EE3"/>
    <w:rsid w:val="009264CC"/>
    <w:rsid w:val="0092796F"/>
    <w:rsid w:val="009317F7"/>
    <w:rsid w:val="009328FC"/>
    <w:rsid w:val="00932A2B"/>
    <w:rsid w:val="00933D7D"/>
    <w:rsid w:val="009352AC"/>
    <w:rsid w:val="009360C5"/>
    <w:rsid w:val="009377C0"/>
    <w:rsid w:val="00937B90"/>
    <w:rsid w:val="00942BC3"/>
    <w:rsid w:val="00944443"/>
    <w:rsid w:val="00950842"/>
    <w:rsid w:val="00951246"/>
    <w:rsid w:val="00952FBD"/>
    <w:rsid w:val="00953FE2"/>
    <w:rsid w:val="00957152"/>
    <w:rsid w:val="00957586"/>
    <w:rsid w:val="0096064B"/>
    <w:rsid w:val="00961907"/>
    <w:rsid w:val="00962C63"/>
    <w:rsid w:val="00963568"/>
    <w:rsid w:val="009704B0"/>
    <w:rsid w:val="00972036"/>
    <w:rsid w:val="00974F2F"/>
    <w:rsid w:val="00977D83"/>
    <w:rsid w:val="00983F19"/>
    <w:rsid w:val="00984A49"/>
    <w:rsid w:val="00987853"/>
    <w:rsid w:val="009920D4"/>
    <w:rsid w:val="0099432F"/>
    <w:rsid w:val="009952EB"/>
    <w:rsid w:val="009959BB"/>
    <w:rsid w:val="00995D43"/>
    <w:rsid w:val="009964E7"/>
    <w:rsid w:val="009A180F"/>
    <w:rsid w:val="009A20E5"/>
    <w:rsid w:val="009A31A1"/>
    <w:rsid w:val="009A623A"/>
    <w:rsid w:val="009B216C"/>
    <w:rsid w:val="009B2D2B"/>
    <w:rsid w:val="009B3319"/>
    <w:rsid w:val="009B4B17"/>
    <w:rsid w:val="009B532B"/>
    <w:rsid w:val="009B5F0E"/>
    <w:rsid w:val="009B6B20"/>
    <w:rsid w:val="009B7560"/>
    <w:rsid w:val="009B77E9"/>
    <w:rsid w:val="009C04C3"/>
    <w:rsid w:val="009C1D00"/>
    <w:rsid w:val="009C3E19"/>
    <w:rsid w:val="009C4684"/>
    <w:rsid w:val="009C532F"/>
    <w:rsid w:val="009C5CA3"/>
    <w:rsid w:val="009C5DC9"/>
    <w:rsid w:val="009D0FBE"/>
    <w:rsid w:val="009D3EE1"/>
    <w:rsid w:val="009D6896"/>
    <w:rsid w:val="009D7E49"/>
    <w:rsid w:val="009E354F"/>
    <w:rsid w:val="009E3E67"/>
    <w:rsid w:val="009E51CE"/>
    <w:rsid w:val="009E5D82"/>
    <w:rsid w:val="009E7321"/>
    <w:rsid w:val="009E734D"/>
    <w:rsid w:val="009F0667"/>
    <w:rsid w:val="009F0EAA"/>
    <w:rsid w:val="009F1D73"/>
    <w:rsid w:val="009F38A2"/>
    <w:rsid w:val="009F42AB"/>
    <w:rsid w:val="009F5A9B"/>
    <w:rsid w:val="009F78CB"/>
    <w:rsid w:val="009F79DC"/>
    <w:rsid w:val="00A00A06"/>
    <w:rsid w:val="00A0309C"/>
    <w:rsid w:val="00A0599B"/>
    <w:rsid w:val="00A14107"/>
    <w:rsid w:val="00A145C6"/>
    <w:rsid w:val="00A14AC4"/>
    <w:rsid w:val="00A20DBC"/>
    <w:rsid w:val="00A22ADB"/>
    <w:rsid w:val="00A23FE4"/>
    <w:rsid w:val="00A3004B"/>
    <w:rsid w:val="00A303EE"/>
    <w:rsid w:val="00A32EDC"/>
    <w:rsid w:val="00A35817"/>
    <w:rsid w:val="00A36C54"/>
    <w:rsid w:val="00A37466"/>
    <w:rsid w:val="00A40CC4"/>
    <w:rsid w:val="00A410CD"/>
    <w:rsid w:val="00A41431"/>
    <w:rsid w:val="00A42A42"/>
    <w:rsid w:val="00A42BDA"/>
    <w:rsid w:val="00A4301D"/>
    <w:rsid w:val="00A4526A"/>
    <w:rsid w:val="00A45685"/>
    <w:rsid w:val="00A45754"/>
    <w:rsid w:val="00A45882"/>
    <w:rsid w:val="00A458CF"/>
    <w:rsid w:val="00A46066"/>
    <w:rsid w:val="00A472AB"/>
    <w:rsid w:val="00A502B4"/>
    <w:rsid w:val="00A51997"/>
    <w:rsid w:val="00A52185"/>
    <w:rsid w:val="00A52C01"/>
    <w:rsid w:val="00A53B77"/>
    <w:rsid w:val="00A549DF"/>
    <w:rsid w:val="00A55391"/>
    <w:rsid w:val="00A63318"/>
    <w:rsid w:val="00A63DCB"/>
    <w:rsid w:val="00A63ED8"/>
    <w:rsid w:val="00A65678"/>
    <w:rsid w:val="00A66DE1"/>
    <w:rsid w:val="00A70966"/>
    <w:rsid w:val="00A70DD1"/>
    <w:rsid w:val="00A716CA"/>
    <w:rsid w:val="00A73912"/>
    <w:rsid w:val="00A7397B"/>
    <w:rsid w:val="00A7641C"/>
    <w:rsid w:val="00A767D5"/>
    <w:rsid w:val="00A77A40"/>
    <w:rsid w:val="00A81299"/>
    <w:rsid w:val="00A82227"/>
    <w:rsid w:val="00A82B43"/>
    <w:rsid w:val="00A83AA4"/>
    <w:rsid w:val="00A847E1"/>
    <w:rsid w:val="00A854A0"/>
    <w:rsid w:val="00A85C20"/>
    <w:rsid w:val="00A86058"/>
    <w:rsid w:val="00A8682B"/>
    <w:rsid w:val="00A86985"/>
    <w:rsid w:val="00A875D6"/>
    <w:rsid w:val="00A90BD5"/>
    <w:rsid w:val="00A90F41"/>
    <w:rsid w:val="00A92C48"/>
    <w:rsid w:val="00A943B2"/>
    <w:rsid w:val="00A9602E"/>
    <w:rsid w:val="00A965CC"/>
    <w:rsid w:val="00AA0222"/>
    <w:rsid w:val="00AA0D80"/>
    <w:rsid w:val="00AA4BB9"/>
    <w:rsid w:val="00AB063B"/>
    <w:rsid w:val="00AB07A4"/>
    <w:rsid w:val="00AB181B"/>
    <w:rsid w:val="00AB2E64"/>
    <w:rsid w:val="00AB340D"/>
    <w:rsid w:val="00AB402C"/>
    <w:rsid w:val="00AB4374"/>
    <w:rsid w:val="00AB4D75"/>
    <w:rsid w:val="00AC1E9D"/>
    <w:rsid w:val="00AC3B69"/>
    <w:rsid w:val="00AC3E58"/>
    <w:rsid w:val="00AC41FF"/>
    <w:rsid w:val="00AC517B"/>
    <w:rsid w:val="00AC6720"/>
    <w:rsid w:val="00AC7ECD"/>
    <w:rsid w:val="00AD0766"/>
    <w:rsid w:val="00AD083F"/>
    <w:rsid w:val="00AD2170"/>
    <w:rsid w:val="00AD275A"/>
    <w:rsid w:val="00AD3D6D"/>
    <w:rsid w:val="00AD7BB0"/>
    <w:rsid w:val="00AD7F00"/>
    <w:rsid w:val="00AE0559"/>
    <w:rsid w:val="00AE0D97"/>
    <w:rsid w:val="00AE22BA"/>
    <w:rsid w:val="00AE3B5F"/>
    <w:rsid w:val="00AE3CFD"/>
    <w:rsid w:val="00AE55D2"/>
    <w:rsid w:val="00AE7106"/>
    <w:rsid w:val="00AE72CE"/>
    <w:rsid w:val="00AF06CB"/>
    <w:rsid w:val="00AF1289"/>
    <w:rsid w:val="00AF12BA"/>
    <w:rsid w:val="00AF1B84"/>
    <w:rsid w:val="00AF37BE"/>
    <w:rsid w:val="00AF4D16"/>
    <w:rsid w:val="00AF50B7"/>
    <w:rsid w:val="00AF5B4A"/>
    <w:rsid w:val="00AF6215"/>
    <w:rsid w:val="00AF6486"/>
    <w:rsid w:val="00AF7C50"/>
    <w:rsid w:val="00B03428"/>
    <w:rsid w:val="00B035CC"/>
    <w:rsid w:val="00B04CFD"/>
    <w:rsid w:val="00B054BE"/>
    <w:rsid w:val="00B06606"/>
    <w:rsid w:val="00B068D9"/>
    <w:rsid w:val="00B06E83"/>
    <w:rsid w:val="00B103CA"/>
    <w:rsid w:val="00B14087"/>
    <w:rsid w:val="00B1711F"/>
    <w:rsid w:val="00B222AD"/>
    <w:rsid w:val="00B23CE0"/>
    <w:rsid w:val="00B23F15"/>
    <w:rsid w:val="00B2541D"/>
    <w:rsid w:val="00B26878"/>
    <w:rsid w:val="00B268F6"/>
    <w:rsid w:val="00B34418"/>
    <w:rsid w:val="00B3452A"/>
    <w:rsid w:val="00B34F64"/>
    <w:rsid w:val="00B35A29"/>
    <w:rsid w:val="00B35DD1"/>
    <w:rsid w:val="00B43E6F"/>
    <w:rsid w:val="00B45E08"/>
    <w:rsid w:val="00B51E8B"/>
    <w:rsid w:val="00B522B8"/>
    <w:rsid w:val="00B53061"/>
    <w:rsid w:val="00B5338E"/>
    <w:rsid w:val="00B53577"/>
    <w:rsid w:val="00B54176"/>
    <w:rsid w:val="00B5523F"/>
    <w:rsid w:val="00B5561F"/>
    <w:rsid w:val="00B55D29"/>
    <w:rsid w:val="00B55F0E"/>
    <w:rsid w:val="00B56D0A"/>
    <w:rsid w:val="00B5792D"/>
    <w:rsid w:val="00B6404D"/>
    <w:rsid w:val="00B6467F"/>
    <w:rsid w:val="00B67BEC"/>
    <w:rsid w:val="00B70320"/>
    <w:rsid w:val="00B74D74"/>
    <w:rsid w:val="00B779F9"/>
    <w:rsid w:val="00B80087"/>
    <w:rsid w:val="00B8080C"/>
    <w:rsid w:val="00B816CE"/>
    <w:rsid w:val="00B827FF"/>
    <w:rsid w:val="00B8445D"/>
    <w:rsid w:val="00B846E1"/>
    <w:rsid w:val="00B9000E"/>
    <w:rsid w:val="00B9010E"/>
    <w:rsid w:val="00B905AF"/>
    <w:rsid w:val="00B9061C"/>
    <w:rsid w:val="00B90A67"/>
    <w:rsid w:val="00B93351"/>
    <w:rsid w:val="00B93FAF"/>
    <w:rsid w:val="00B940DC"/>
    <w:rsid w:val="00B9582A"/>
    <w:rsid w:val="00B96083"/>
    <w:rsid w:val="00B96AC7"/>
    <w:rsid w:val="00B96DBD"/>
    <w:rsid w:val="00B97350"/>
    <w:rsid w:val="00B9744A"/>
    <w:rsid w:val="00BA0D89"/>
    <w:rsid w:val="00BA2692"/>
    <w:rsid w:val="00BA398E"/>
    <w:rsid w:val="00BA41EB"/>
    <w:rsid w:val="00BA56CA"/>
    <w:rsid w:val="00BA6C89"/>
    <w:rsid w:val="00BA7A7F"/>
    <w:rsid w:val="00BB5289"/>
    <w:rsid w:val="00BC10DB"/>
    <w:rsid w:val="00BC1870"/>
    <w:rsid w:val="00BC2074"/>
    <w:rsid w:val="00BC46FA"/>
    <w:rsid w:val="00BC622C"/>
    <w:rsid w:val="00BC6FE0"/>
    <w:rsid w:val="00BD0813"/>
    <w:rsid w:val="00BD119D"/>
    <w:rsid w:val="00BD241F"/>
    <w:rsid w:val="00BD3BE8"/>
    <w:rsid w:val="00BD3C30"/>
    <w:rsid w:val="00BD403D"/>
    <w:rsid w:val="00BD4D7F"/>
    <w:rsid w:val="00BD5C05"/>
    <w:rsid w:val="00BD7002"/>
    <w:rsid w:val="00BE3C7B"/>
    <w:rsid w:val="00BF2E42"/>
    <w:rsid w:val="00BF3920"/>
    <w:rsid w:val="00BF6512"/>
    <w:rsid w:val="00C0427F"/>
    <w:rsid w:val="00C06D84"/>
    <w:rsid w:val="00C07A66"/>
    <w:rsid w:val="00C102B5"/>
    <w:rsid w:val="00C1143E"/>
    <w:rsid w:val="00C14296"/>
    <w:rsid w:val="00C148C1"/>
    <w:rsid w:val="00C16539"/>
    <w:rsid w:val="00C16AC9"/>
    <w:rsid w:val="00C17ED7"/>
    <w:rsid w:val="00C23138"/>
    <w:rsid w:val="00C235CA"/>
    <w:rsid w:val="00C246D4"/>
    <w:rsid w:val="00C252D2"/>
    <w:rsid w:val="00C25CB9"/>
    <w:rsid w:val="00C27641"/>
    <w:rsid w:val="00C302BD"/>
    <w:rsid w:val="00C32E7A"/>
    <w:rsid w:val="00C33140"/>
    <w:rsid w:val="00C35202"/>
    <w:rsid w:val="00C422BC"/>
    <w:rsid w:val="00C42B47"/>
    <w:rsid w:val="00C44BBE"/>
    <w:rsid w:val="00C469A4"/>
    <w:rsid w:val="00C47B29"/>
    <w:rsid w:val="00C507C3"/>
    <w:rsid w:val="00C50D85"/>
    <w:rsid w:val="00C52188"/>
    <w:rsid w:val="00C5358D"/>
    <w:rsid w:val="00C5601C"/>
    <w:rsid w:val="00C56AB8"/>
    <w:rsid w:val="00C56D03"/>
    <w:rsid w:val="00C56F16"/>
    <w:rsid w:val="00C607F8"/>
    <w:rsid w:val="00C60BB6"/>
    <w:rsid w:val="00C61603"/>
    <w:rsid w:val="00C62BBB"/>
    <w:rsid w:val="00C6302E"/>
    <w:rsid w:val="00C63B3B"/>
    <w:rsid w:val="00C64AD3"/>
    <w:rsid w:val="00C66A8B"/>
    <w:rsid w:val="00C71653"/>
    <w:rsid w:val="00C71BD9"/>
    <w:rsid w:val="00C731E8"/>
    <w:rsid w:val="00C770B0"/>
    <w:rsid w:val="00C80108"/>
    <w:rsid w:val="00C80237"/>
    <w:rsid w:val="00C8085F"/>
    <w:rsid w:val="00C820F0"/>
    <w:rsid w:val="00C832E2"/>
    <w:rsid w:val="00C83B2F"/>
    <w:rsid w:val="00C83DF8"/>
    <w:rsid w:val="00C84FA2"/>
    <w:rsid w:val="00C858FA"/>
    <w:rsid w:val="00C8699C"/>
    <w:rsid w:val="00C86A37"/>
    <w:rsid w:val="00C91F68"/>
    <w:rsid w:val="00C9305A"/>
    <w:rsid w:val="00C945DD"/>
    <w:rsid w:val="00C94BE4"/>
    <w:rsid w:val="00CA0367"/>
    <w:rsid w:val="00CA057F"/>
    <w:rsid w:val="00CA0DC9"/>
    <w:rsid w:val="00CA1BF5"/>
    <w:rsid w:val="00CA3882"/>
    <w:rsid w:val="00CA391F"/>
    <w:rsid w:val="00CA43A1"/>
    <w:rsid w:val="00CA4E97"/>
    <w:rsid w:val="00CA5249"/>
    <w:rsid w:val="00CB0447"/>
    <w:rsid w:val="00CB2DEC"/>
    <w:rsid w:val="00CB354F"/>
    <w:rsid w:val="00CB59D1"/>
    <w:rsid w:val="00CC0F54"/>
    <w:rsid w:val="00CC3D0D"/>
    <w:rsid w:val="00CC6FA2"/>
    <w:rsid w:val="00CC73C1"/>
    <w:rsid w:val="00CD2224"/>
    <w:rsid w:val="00CD23DC"/>
    <w:rsid w:val="00CD27C9"/>
    <w:rsid w:val="00CD33C4"/>
    <w:rsid w:val="00CD4424"/>
    <w:rsid w:val="00CD5730"/>
    <w:rsid w:val="00CD590D"/>
    <w:rsid w:val="00CD5B9E"/>
    <w:rsid w:val="00CD79BF"/>
    <w:rsid w:val="00CE17A5"/>
    <w:rsid w:val="00CE44C5"/>
    <w:rsid w:val="00CE6D6D"/>
    <w:rsid w:val="00CE757D"/>
    <w:rsid w:val="00CF1936"/>
    <w:rsid w:val="00CF1C3C"/>
    <w:rsid w:val="00CF1F0A"/>
    <w:rsid w:val="00CF561E"/>
    <w:rsid w:val="00CF6520"/>
    <w:rsid w:val="00CF65CD"/>
    <w:rsid w:val="00CF7499"/>
    <w:rsid w:val="00CF770D"/>
    <w:rsid w:val="00CF7B71"/>
    <w:rsid w:val="00D01FD3"/>
    <w:rsid w:val="00D0366F"/>
    <w:rsid w:val="00D044DD"/>
    <w:rsid w:val="00D051DE"/>
    <w:rsid w:val="00D07C79"/>
    <w:rsid w:val="00D10219"/>
    <w:rsid w:val="00D1044D"/>
    <w:rsid w:val="00D105D7"/>
    <w:rsid w:val="00D11503"/>
    <w:rsid w:val="00D14796"/>
    <w:rsid w:val="00D1613E"/>
    <w:rsid w:val="00D16D7D"/>
    <w:rsid w:val="00D17ACB"/>
    <w:rsid w:val="00D20077"/>
    <w:rsid w:val="00D228DF"/>
    <w:rsid w:val="00D23266"/>
    <w:rsid w:val="00D23445"/>
    <w:rsid w:val="00D26EB7"/>
    <w:rsid w:val="00D308D9"/>
    <w:rsid w:val="00D30DD9"/>
    <w:rsid w:val="00D336E0"/>
    <w:rsid w:val="00D349D1"/>
    <w:rsid w:val="00D4229E"/>
    <w:rsid w:val="00D5513A"/>
    <w:rsid w:val="00D572EB"/>
    <w:rsid w:val="00D578AD"/>
    <w:rsid w:val="00D57F16"/>
    <w:rsid w:val="00D61F41"/>
    <w:rsid w:val="00D62C77"/>
    <w:rsid w:val="00D62DA7"/>
    <w:rsid w:val="00D630CF"/>
    <w:rsid w:val="00D679DE"/>
    <w:rsid w:val="00D7081E"/>
    <w:rsid w:val="00D726E8"/>
    <w:rsid w:val="00D72FDE"/>
    <w:rsid w:val="00D743B6"/>
    <w:rsid w:val="00D74957"/>
    <w:rsid w:val="00D75546"/>
    <w:rsid w:val="00D77F94"/>
    <w:rsid w:val="00D80059"/>
    <w:rsid w:val="00D81B3B"/>
    <w:rsid w:val="00D84113"/>
    <w:rsid w:val="00D85416"/>
    <w:rsid w:val="00D86132"/>
    <w:rsid w:val="00D87D3B"/>
    <w:rsid w:val="00D9181D"/>
    <w:rsid w:val="00D92DC5"/>
    <w:rsid w:val="00D92E2E"/>
    <w:rsid w:val="00D94F12"/>
    <w:rsid w:val="00DA1A87"/>
    <w:rsid w:val="00DA4D72"/>
    <w:rsid w:val="00DA7514"/>
    <w:rsid w:val="00DB200E"/>
    <w:rsid w:val="00DB2075"/>
    <w:rsid w:val="00DB525D"/>
    <w:rsid w:val="00DB55B9"/>
    <w:rsid w:val="00DB6EE5"/>
    <w:rsid w:val="00DC2413"/>
    <w:rsid w:val="00DC3CE7"/>
    <w:rsid w:val="00DC5857"/>
    <w:rsid w:val="00DC739A"/>
    <w:rsid w:val="00DD29DC"/>
    <w:rsid w:val="00DD4E93"/>
    <w:rsid w:val="00DD4F5E"/>
    <w:rsid w:val="00DD5BBB"/>
    <w:rsid w:val="00DE00CF"/>
    <w:rsid w:val="00DE0977"/>
    <w:rsid w:val="00DE09D9"/>
    <w:rsid w:val="00DE0DA8"/>
    <w:rsid w:val="00DE1C54"/>
    <w:rsid w:val="00DE1FE6"/>
    <w:rsid w:val="00DE30A8"/>
    <w:rsid w:val="00DE63F9"/>
    <w:rsid w:val="00DE6ABD"/>
    <w:rsid w:val="00DF13D8"/>
    <w:rsid w:val="00DF1A83"/>
    <w:rsid w:val="00DF238C"/>
    <w:rsid w:val="00DF42A4"/>
    <w:rsid w:val="00DF4393"/>
    <w:rsid w:val="00E010D0"/>
    <w:rsid w:val="00E021E3"/>
    <w:rsid w:val="00E04447"/>
    <w:rsid w:val="00E06970"/>
    <w:rsid w:val="00E079CA"/>
    <w:rsid w:val="00E1167F"/>
    <w:rsid w:val="00E117D0"/>
    <w:rsid w:val="00E12D4E"/>
    <w:rsid w:val="00E14BE0"/>
    <w:rsid w:val="00E15CA5"/>
    <w:rsid w:val="00E16AA7"/>
    <w:rsid w:val="00E20A2C"/>
    <w:rsid w:val="00E219CC"/>
    <w:rsid w:val="00E22258"/>
    <w:rsid w:val="00E23BC0"/>
    <w:rsid w:val="00E251B6"/>
    <w:rsid w:val="00E26314"/>
    <w:rsid w:val="00E306E7"/>
    <w:rsid w:val="00E313DA"/>
    <w:rsid w:val="00E31E3E"/>
    <w:rsid w:val="00E32A95"/>
    <w:rsid w:val="00E34923"/>
    <w:rsid w:val="00E34CA5"/>
    <w:rsid w:val="00E35E89"/>
    <w:rsid w:val="00E3684D"/>
    <w:rsid w:val="00E36862"/>
    <w:rsid w:val="00E36A3C"/>
    <w:rsid w:val="00E404F9"/>
    <w:rsid w:val="00E4121A"/>
    <w:rsid w:val="00E414CC"/>
    <w:rsid w:val="00E43AF7"/>
    <w:rsid w:val="00E4491D"/>
    <w:rsid w:val="00E45FD0"/>
    <w:rsid w:val="00E467E7"/>
    <w:rsid w:val="00E468C1"/>
    <w:rsid w:val="00E50DBB"/>
    <w:rsid w:val="00E50F60"/>
    <w:rsid w:val="00E539E7"/>
    <w:rsid w:val="00E54A27"/>
    <w:rsid w:val="00E65B04"/>
    <w:rsid w:val="00E66981"/>
    <w:rsid w:val="00E66BA4"/>
    <w:rsid w:val="00E66F0F"/>
    <w:rsid w:val="00E67AF0"/>
    <w:rsid w:val="00E7095D"/>
    <w:rsid w:val="00E71F2C"/>
    <w:rsid w:val="00E72FFF"/>
    <w:rsid w:val="00E80CC5"/>
    <w:rsid w:val="00E81CC9"/>
    <w:rsid w:val="00E825CA"/>
    <w:rsid w:val="00E84118"/>
    <w:rsid w:val="00E84B8C"/>
    <w:rsid w:val="00E856EF"/>
    <w:rsid w:val="00E857E0"/>
    <w:rsid w:val="00E86979"/>
    <w:rsid w:val="00E909DE"/>
    <w:rsid w:val="00E90C01"/>
    <w:rsid w:val="00E92EF9"/>
    <w:rsid w:val="00E952DA"/>
    <w:rsid w:val="00E95956"/>
    <w:rsid w:val="00EA1519"/>
    <w:rsid w:val="00EA1D11"/>
    <w:rsid w:val="00EA3214"/>
    <w:rsid w:val="00EA492D"/>
    <w:rsid w:val="00EA6DA4"/>
    <w:rsid w:val="00EB0407"/>
    <w:rsid w:val="00EB0536"/>
    <w:rsid w:val="00EB2587"/>
    <w:rsid w:val="00EB2615"/>
    <w:rsid w:val="00EB42A8"/>
    <w:rsid w:val="00EB5601"/>
    <w:rsid w:val="00EB595E"/>
    <w:rsid w:val="00EC2974"/>
    <w:rsid w:val="00EC4941"/>
    <w:rsid w:val="00EC501A"/>
    <w:rsid w:val="00EC526F"/>
    <w:rsid w:val="00EC5C01"/>
    <w:rsid w:val="00EC6CF0"/>
    <w:rsid w:val="00ED0A75"/>
    <w:rsid w:val="00ED0E65"/>
    <w:rsid w:val="00EE0220"/>
    <w:rsid w:val="00EE032A"/>
    <w:rsid w:val="00EE3EAB"/>
    <w:rsid w:val="00EE6AE0"/>
    <w:rsid w:val="00EF0586"/>
    <w:rsid w:val="00EF08E3"/>
    <w:rsid w:val="00EF23ED"/>
    <w:rsid w:val="00EF2E4D"/>
    <w:rsid w:val="00EF3427"/>
    <w:rsid w:val="00EF5074"/>
    <w:rsid w:val="00EF6384"/>
    <w:rsid w:val="00F020F8"/>
    <w:rsid w:val="00F0278D"/>
    <w:rsid w:val="00F10410"/>
    <w:rsid w:val="00F10924"/>
    <w:rsid w:val="00F1512B"/>
    <w:rsid w:val="00F1548E"/>
    <w:rsid w:val="00F15CEC"/>
    <w:rsid w:val="00F160DB"/>
    <w:rsid w:val="00F16569"/>
    <w:rsid w:val="00F178DE"/>
    <w:rsid w:val="00F17EF3"/>
    <w:rsid w:val="00F21A60"/>
    <w:rsid w:val="00F31ECF"/>
    <w:rsid w:val="00F3287A"/>
    <w:rsid w:val="00F3324C"/>
    <w:rsid w:val="00F34372"/>
    <w:rsid w:val="00F34445"/>
    <w:rsid w:val="00F34BA8"/>
    <w:rsid w:val="00F3599B"/>
    <w:rsid w:val="00F37DA0"/>
    <w:rsid w:val="00F40B38"/>
    <w:rsid w:val="00F43209"/>
    <w:rsid w:val="00F43635"/>
    <w:rsid w:val="00F444B7"/>
    <w:rsid w:val="00F45304"/>
    <w:rsid w:val="00F46AB9"/>
    <w:rsid w:val="00F46B5A"/>
    <w:rsid w:val="00F46CC7"/>
    <w:rsid w:val="00F4792D"/>
    <w:rsid w:val="00F50E71"/>
    <w:rsid w:val="00F519E6"/>
    <w:rsid w:val="00F52633"/>
    <w:rsid w:val="00F53DC4"/>
    <w:rsid w:val="00F54A48"/>
    <w:rsid w:val="00F57032"/>
    <w:rsid w:val="00F6104A"/>
    <w:rsid w:val="00F633D6"/>
    <w:rsid w:val="00F65292"/>
    <w:rsid w:val="00F66166"/>
    <w:rsid w:val="00F66234"/>
    <w:rsid w:val="00F668D5"/>
    <w:rsid w:val="00F679C7"/>
    <w:rsid w:val="00F73505"/>
    <w:rsid w:val="00F75CA3"/>
    <w:rsid w:val="00F76B77"/>
    <w:rsid w:val="00F77457"/>
    <w:rsid w:val="00F77E7B"/>
    <w:rsid w:val="00F80238"/>
    <w:rsid w:val="00F809E1"/>
    <w:rsid w:val="00F83572"/>
    <w:rsid w:val="00F8357C"/>
    <w:rsid w:val="00F85E4C"/>
    <w:rsid w:val="00F86215"/>
    <w:rsid w:val="00F86688"/>
    <w:rsid w:val="00F8713D"/>
    <w:rsid w:val="00F8779C"/>
    <w:rsid w:val="00F87ECD"/>
    <w:rsid w:val="00F90B68"/>
    <w:rsid w:val="00F90BFC"/>
    <w:rsid w:val="00F91888"/>
    <w:rsid w:val="00F91C52"/>
    <w:rsid w:val="00F93848"/>
    <w:rsid w:val="00F947AE"/>
    <w:rsid w:val="00F94EF4"/>
    <w:rsid w:val="00F952BD"/>
    <w:rsid w:val="00F96C01"/>
    <w:rsid w:val="00FA0A5E"/>
    <w:rsid w:val="00FA1AFE"/>
    <w:rsid w:val="00FA1C4A"/>
    <w:rsid w:val="00FA3625"/>
    <w:rsid w:val="00FA64DA"/>
    <w:rsid w:val="00FA652A"/>
    <w:rsid w:val="00FA7D7E"/>
    <w:rsid w:val="00FB4C0B"/>
    <w:rsid w:val="00FB5BF5"/>
    <w:rsid w:val="00FB6C47"/>
    <w:rsid w:val="00FB6D54"/>
    <w:rsid w:val="00FB702E"/>
    <w:rsid w:val="00FB7E2B"/>
    <w:rsid w:val="00FC08BF"/>
    <w:rsid w:val="00FC1729"/>
    <w:rsid w:val="00FC21E2"/>
    <w:rsid w:val="00FC2995"/>
    <w:rsid w:val="00FC345F"/>
    <w:rsid w:val="00FC4B72"/>
    <w:rsid w:val="00FC4D89"/>
    <w:rsid w:val="00FC5206"/>
    <w:rsid w:val="00FC557C"/>
    <w:rsid w:val="00FC732E"/>
    <w:rsid w:val="00FD028C"/>
    <w:rsid w:val="00FD16E0"/>
    <w:rsid w:val="00FD2057"/>
    <w:rsid w:val="00FD2217"/>
    <w:rsid w:val="00FD5AA1"/>
    <w:rsid w:val="00FD76CC"/>
    <w:rsid w:val="00FE097C"/>
    <w:rsid w:val="00FE0CF9"/>
    <w:rsid w:val="00FE37B3"/>
    <w:rsid w:val="00FE3F4D"/>
    <w:rsid w:val="00FE45A9"/>
    <w:rsid w:val="00FE4C15"/>
    <w:rsid w:val="00FE5074"/>
    <w:rsid w:val="00FE5DBC"/>
    <w:rsid w:val="00FE6FDC"/>
    <w:rsid w:val="00FE71D7"/>
    <w:rsid w:val="00FF014F"/>
    <w:rsid w:val="00FF03D7"/>
    <w:rsid w:val="00FF4535"/>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7F91E80"/>
  <w15:docId w15:val="{14EC8F8E-27A6-41BE-BBCA-0C28DB00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71" w:qFormat="1"/>
    <w:lsdException w:name="heading 2" w:uiPriority="71" w:qFormat="1"/>
    <w:lsdException w:name="heading 3" w:uiPriority="71" w:qFormat="1"/>
    <w:lsdException w:name="heading 4" w:uiPriority="7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4"/>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numPr>
        <w:numId w:val="9"/>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7E3336"/>
    <w:pPr>
      <w:tabs>
        <w:tab w:val="left" w:pos="737"/>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7457"/>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07123A"/>
    <w:rPr>
      <w:b/>
      <w:bCs/>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A303EE"/>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aliases w:val="Figure Caption"/>
    <w:basedOn w:val="BodyText"/>
    <w:next w:val="BodyText"/>
    <w:link w:val="CaptionChar"/>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Boxedheading">
    <w:name w:val="Boxed heading"/>
    <w:uiPriority w:val="19"/>
    <w:qFormat/>
    <w:rsid w:val="00212902"/>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212902"/>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D578AD"/>
    <w:pPr>
      <w:numPr>
        <w:numId w:val="18"/>
      </w:numPr>
      <w:spacing w:before="0" w:after="0"/>
      <w:ind w:left="454" w:hanging="227"/>
      <w:contextualSpacing/>
    </w:pPr>
  </w:style>
  <w:style w:type="paragraph" w:customStyle="1" w:styleId="OWSNormal11pt">
    <w:name w:val="OWS Normal 11pt"/>
    <w:basedOn w:val="Normal"/>
    <w:link w:val="OWSNormal11ptChar"/>
    <w:rsid w:val="000B7E14"/>
    <w:pPr>
      <w:autoSpaceDE w:val="0"/>
      <w:autoSpaceDN w:val="0"/>
      <w:spacing w:before="200" w:after="200"/>
    </w:pPr>
    <w:rPr>
      <w:rFonts w:ascii="Arial" w:eastAsiaTheme="minorEastAsia" w:hAnsi="Arial" w:cs="Arial"/>
      <w:lang w:eastAsia="ja-JP"/>
    </w:rPr>
  </w:style>
  <w:style w:type="character" w:customStyle="1" w:styleId="OWSNormal11ptChar">
    <w:name w:val="OWS Normal 11pt Char"/>
    <w:basedOn w:val="DefaultParagraphFont"/>
    <w:link w:val="OWSNormal11pt"/>
    <w:rsid w:val="000B7E14"/>
    <w:rPr>
      <w:rFonts w:ascii="Arial" w:eastAsiaTheme="minorEastAsia" w:hAnsi="Arial" w:cs="Arial"/>
      <w:color w:val="000000"/>
      <w:lang w:eastAsia="ja-JP"/>
    </w:rPr>
  </w:style>
  <w:style w:type="paragraph" w:customStyle="1" w:styleId="OWSfigurecaption">
    <w:name w:val="OWS figure caption"/>
    <w:basedOn w:val="Normal"/>
    <w:link w:val="OWSfigurecaptionChar"/>
    <w:rsid w:val="000B7E14"/>
    <w:pPr>
      <w:keepNext/>
      <w:keepLines/>
      <w:autoSpaceDE w:val="0"/>
      <w:autoSpaceDN w:val="0"/>
      <w:spacing w:before="120" w:after="360"/>
      <w:textboxTightWrap w:val="allLines"/>
    </w:pPr>
    <w:rPr>
      <w:rFonts w:ascii="Arial" w:eastAsia="Times New Roman" w:hAnsi="Arial"/>
      <w:color w:val="auto"/>
      <w:sz w:val="20"/>
      <w:szCs w:val="20"/>
      <w:lang w:val="en-GB" w:eastAsia="en-US"/>
    </w:rPr>
  </w:style>
  <w:style w:type="character" w:customStyle="1" w:styleId="OWSfigurecaptionChar">
    <w:name w:val="OWS figure caption Char"/>
    <w:basedOn w:val="DefaultParagraphFont"/>
    <w:link w:val="OWSfigurecaption"/>
    <w:rsid w:val="000B7E14"/>
    <w:rPr>
      <w:rFonts w:ascii="Arial" w:eastAsia="Times New Roman" w:hAnsi="Arial"/>
      <w:sz w:val="20"/>
      <w:szCs w:val="20"/>
      <w:lang w:val="en-GB" w:eastAsia="en-US"/>
    </w:rPr>
  </w:style>
  <w:style w:type="paragraph" w:customStyle="1" w:styleId="Imagecaption">
    <w:name w:val="Image caption"/>
    <w:basedOn w:val="Normal"/>
    <w:rsid w:val="00594F05"/>
    <w:pPr>
      <w:pBdr>
        <w:top w:val="single" w:sz="4" w:space="1" w:color="auto"/>
      </w:pBdr>
      <w:suppressAutoHyphens/>
      <w:autoSpaceDE w:val="0"/>
      <w:autoSpaceDN w:val="0"/>
      <w:adjustRightInd w:val="0"/>
      <w:spacing w:after="113"/>
      <w:textAlignment w:val="center"/>
    </w:pPr>
    <w:rPr>
      <w:rFonts w:eastAsiaTheme="minorEastAsia" w:cs="Calibri"/>
      <w:i/>
      <w:sz w:val="14"/>
      <w:szCs w:val="14"/>
      <w:lang w:val="en-GB" w:eastAsia="ja-JP"/>
    </w:rPr>
  </w:style>
  <w:style w:type="paragraph" w:customStyle="1" w:styleId="EndNoteBibliographyTitle">
    <w:name w:val="EndNote Bibliography Title"/>
    <w:basedOn w:val="Normal"/>
    <w:link w:val="EndNoteBibliographyTitleChar"/>
    <w:rsid w:val="00594F05"/>
    <w:pPr>
      <w:spacing w:after="0"/>
      <w:jc w:val="center"/>
    </w:pPr>
    <w:rPr>
      <w:noProof/>
      <w:sz w:val="24"/>
    </w:rPr>
  </w:style>
  <w:style w:type="character" w:customStyle="1" w:styleId="CaptionChar">
    <w:name w:val="Caption Char"/>
    <w:aliases w:val="Figure Caption Char"/>
    <w:basedOn w:val="BodyTextChar"/>
    <w:link w:val="Caption"/>
    <w:uiPriority w:val="4"/>
    <w:rsid w:val="00594F05"/>
    <w:rPr>
      <w:rFonts w:eastAsia="Calibri"/>
      <w:b/>
      <w:bCs/>
      <w:color w:val="007E9A" w:themeColor="accent1" w:themeShade="BF"/>
      <w:sz w:val="20"/>
      <w:szCs w:val="18"/>
    </w:rPr>
  </w:style>
  <w:style w:type="character" w:customStyle="1" w:styleId="EndNoteBibliographyTitleChar">
    <w:name w:val="EndNote Bibliography Title Char"/>
    <w:basedOn w:val="CaptionChar"/>
    <w:link w:val="EndNoteBibliographyTitle"/>
    <w:rsid w:val="00594F05"/>
    <w:rPr>
      <w:rFonts w:eastAsia="Calibri"/>
      <w:b w:val="0"/>
      <w:bCs w:val="0"/>
      <w:noProof/>
      <w:color w:val="000000"/>
      <w:sz w:val="24"/>
      <w:szCs w:val="18"/>
    </w:rPr>
  </w:style>
  <w:style w:type="paragraph" w:customStyle="1" w:styleId="EndNoteBibliography">
    <w:name w:val="EndNote Bibliography"/>
    <w:basedOn w:val="Normal"/>
    <w:link w:val="EndNoteBibliographyChar"/>
    <w:rsid w:val="00594F05"/>
    <w:rPr>
      <w:noProof/>
      <w:sz w:val="24"/>
    </w:rPr>
  </w:style>
  <w:style w:type="character" w:customStyle="1" w:styleId="EndNoteBibliographyChar">
    <w:name w:val="EndNote Bibliography Char"/>
    <w:basedOn w:val="CaptionChar"/>
    <w:link w:val="EndNoteBibliography"/>
    <w:rsid w:val="00594F05"/>
    <w:rPr>
      <w:rFonts w:eastAsia="Calibri"/>
      <w:b w:val="0"/>
      <w:bCs w:val="0"/>
      <w:noProof/>
      <w:color w:val="000000"/>
      <w:sz w:val="24"/>
      <w:szCs w:val="18"/>
    </w:rPr>
  </w:style>
  <w:style w:type="paragraph" w:customStyle="1" w:styleId="Body">
    <w:name w:val="Body"/>
    <w:basedOn w:val="Normal"/>
    <w:link w:val="BodyChar"/>
    <w:rsid w:val="006D4DB1"/>
    <w:pPr>
      <w:suppressAutoHyphens/>
      <w:autoSpaceDE w:val="0"/>
      <w:autoSpaceDN w:val="0"/>
      <w:adjustRightInd w:val="0"/>
      <w:spacing w:after="113" w:line="280" w:lineRule="atLeast"/>
      <w:textAlignment w:val="center"/>
    </w:pPr>
    <w:rPr>
      <w:rFonts w:eastAsiaTheme="minorEastAsia" w:cs="Calibri"/>
      <w:sz w:val="18"/>
      <w:szCs w:val="18"/>
      <w:lang w:val="en-GB" w:eastAsia="ja-JP"/>
    </w:rPr>
  </w:style>
  <w:style w:type="character" w:customStyle="1" w:styleId="BodyChar">
    <w:name w:val="Body Char"/>
    <w:basedOn w:val="DefaultParagraphFont"/>
    <w:link w:val="Body"/>
    <w:rsid w:val="006D4DB1"/>
    <w:rPr>
      <w:rFonts w:eastAsiaTheme="minorEastAsia" w:cs="Calibri"/>
      <w:color w:val="000000"/>
      <w:sz w:val="18"/>
      <w:szCs w:val="18"/>
      <w:lang w:val="en-GB" w:eastAsia="ja-JP"/>
    </w:rPr>
  </w:style>
  <w:style w:type="paragraph" w:customStyle="1" w:styleId="OWStablecaption">
    <w:name w:val="OWS table caption"/>
    <w:basedOn w:val="Normal"/>
    <w:link w:val="OWStablecaptionChar"/>
    <w:rsid w:val="006D4DB1"/>
    <w:pPr>
      <w:keepNext/>
      <w:keepLines/>
      <w:autoSpaceDE w:val="0"/>
      <w:autoSpaceDN w:val="0"/>
      <w:spacing w:before="360"/>
    </w:pPr>
    <w:rPr>
      <w:rFonts w:ascii="Arial" w:eastAsia="Times New Roman" w:hAnsi="Arial"/>
      <w:color w:val="auto"/>
      <w:sz w:val="20"/>
      <w:szCs w:val="20"/>
      <w:lang w:val="en-GB" w:eastAsia="en-US"/>
    </w:rPr>
  </w:style>
  <w:style w:type="character" w:customStyle="1" w:styleId="OWStablecaptionChar">
    <w:name w:val="OWS table caption Char"/>
    <w:basedOn w:val="DefaultParagraphFont"/>
    <w:link w:val="OWStablecaption"/>
    <w:rsid w:val="006D4DB1"/>
    <w:rPr>
      <w:rFonts w:ascii="Arial" w:eastAsia="Times New Roman" w:hAnsi="Arial"/>
      <w:sz w:val="20"/>
      <w:szCs w:val="20"/>
      <w:lang w:val="en-GB" w:eastAsia="en-US"/>
    </w:rPr>
  </w:style>
  <w:style w:type="paragraph" w:customStyle="1" w:styleId="OWStabletext">
    <w:name w:val="OWS table text"/>
    <w:basedOn w:val="OWStablecaption"/>
    <w:link w:val="OWStabletextChar"/>
    <w:rsid w:val="006D4DB1"/>
    <w:pPr>
      <w:spacing w:before="0" w:after="0"/>
      <w:jc w:val="center"/>
    </w:pPr>
    <w:rPr>
      <w:sz w:val="18"/>
      <w:szCs w:val="18"/>
    </w:rPr>
  </w:style>
  <w:style w:type="character" w:customStyle="1" w:styleId="OWStabletextChar">
    <w:name w:val="OWS table text Char"/>
    <w:basedOn w:val="OWStablecaptionChar"/>
    <w:link w:val="OWStabletext"/>
    <w:rsid w:val="006D4DB1"/>
    <w:rPr>
      <w:rFonts w:ascii="Arial" w:eastAsia="Times New Roman" w:hAnsi="Arial"/>
      <w:sz w:val="18"/>
      <w:szCs w:val="18"/>
      <w:lang w:val="en-GB" w:eastAsia="en-US"/>
    </w:rPr>
  </w:style>
  <w:style w:type="paragraph" w:customStyle="1" w:styleId="ExecSummary">
    <w:name w:val="Exec Summary"/>
    <w:basedOn w:val="Heading1"/>
    <w:link w:val="ExecSummaryChar"/>
    <w:qFormat/>
    <w:rsid w:val="00341A23"/>
    <w:pPr>
      <w:keepNext w:val="0"/>
      <w:keepLines w:val="0"/>
      <w:pageBreakBefore w:val="0"/>
      <w:widowControl w:val="0"/>
      <w:numPr>
        <w:numId w:val="0"/>
      </w:numPr>
      <w:tabs>
        <w:tab w:val="clear" w:pos="1134"/>
      </w:tabs>
      <w:suppressAutoHyphens/>
      <w:autoSpaceDE w:val="0"/>
      <w:autoSpaceDN w:val="0"/>
      <w:adjustRightInd w:val="0"/>
      <w:spacing w:after="567" w:line="660" w:lineRule="atLeast"/>
      <w:ind w:left="360" w:hanging="360"/>
      <w:textAlignment w:val="center"/>
    </w:pPr>
    <w:rPr>
      <w:rFonts w:ascii="Arial" w:eastAsiaTheme="minorEastAsia" w:hAnsi="Arial" w:cs="Arial"/>
      <w:color w:val="1F497D"/>
      <w:sz w:val="48"/>
      <w:szCs w:val="48"/>
      <w:lang w:val="en-GB" w:eastAsia="ja-JP"/>
    </w:rPr>
  </w:style>
  <w:style w:type="character" w:customStyle="1" w:styleId="ExecSummaryChar">
    <w:name w:val="Exec Summary Char"/>
    <w:basedOn w:val="Heading1Char"/>
    <w:link w:val="ExecSummary"/>
    <w:rsid w:val="00341A23"/>
    <w:rPr>
      <w:rFonts w:ascii="Arial" w:eastAsiaTheme="minorEastAsia" w:hAnsi="Arial" w:cs="Arial"/>
      <w:b/>
      <w:bCs/>
      <w:color w:val="1F497D"/>
      <w:sz w:val="48"/>
      <w:szCs w:val="48"/>
      <w:lang w:val="en-GB" w:eastAsia="ja-JP"/>
    </w:rPr>
  </w:style>
  <w:style w:type="paragraph" w:styleId="Revision">
    <w:name w:val="Revision"/>
    <w:hidden/>
    <w:uiPriority w:val="99"/>
    <w:semiHidden/>
    <w:rsid w:val="00473324"/>
    <w:rPr>
      <w:rFonts w:eastAsia="Calibri"/>
      <w:color w:val="000000"/>
    </w:rPr>
  </w:style>
  <w:style w:type="character" w:styleId="PlaceholderText">
    <w:name w:val="Placeholder Text"/>
    <w:basedOn w:val="DefaultParagraphFont"/>
    <w:uiPriority w:val="99"/>
    <w:semiHidden/>
    <w:rsid w:val="002F3E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6490">
      <w:bodyDiv w:val="1"/>
      <w:marLeft w:val="0"/>
      <w:marRight w:val="0"/>
      <w:marTop w:val="0"/>
      <w:marBottom w:val="0"/>
      <w:divBdr>
        <w:top w:val="none" w:sz="0" w:space="0" w:color="auto"/>
        <w:left w:val="none" w:sz="0" w:space="0" w:color="auto"/>
        <w:bottom w:val="none" w:sz="0" w:space="0" w:color="auto"/>
        <w:right w:val="none" w:sz="0" w:space="0" w:color="auto"/>
      </w:divBdr>
    </w:div>
    <w:div w:id="185751153">
      <w:bodyDiv w:val="1"/>
      <w:marLeft w:val="0"/>
      <w:marRight w:val="0"/>
      <w:marTop w:val="0"/>
      <w:marBottom w:val="0"/>
      <w:divBdr>
        <w:top w:val="none" w:sz="0" w:space="0" w:color="auto"/>
        <w:left w:val="none" w:sz="0" w:space="0" w:color="auto"/>
        <w:bottom w:val="none" w:sz="0" w:space="0" w:color="auto"/>
        <w:right w:val="none" w:sz="0" w:space="0" w:color="auto"/>
      </w:divBdr>
    </w:div>
    <w:div w:id="816646433">
      <w:bodyDiv w:val="1"/>
      <w:marLeft w:val="0"/>
      <w:marRight w:val="0"/>
      <w:marTop w:val="0"/>
      <w:marBottom w:val="0"/>
      <w:divBdr>
        <w:top w:val="none" w:sz="0" w:space="0" w:color="auto"/>
        <w:left w:val="none" w:sz="0" w:space="0" w:color="auto"/>
        <w:bottom w:val="none" w:sz="0" w:space="0" w:color="auto"/>
        <w:right w:val="none" w:sz="0" w:space="0" w:color="auto"/>
      </w:divBdr>
      <w:divsChild>
        <w:div w:id="361785789">
          <w:marLeft w:val="0"/>
          <w:marRight w:val="0"/>
          <w:marTop w:val="0"/>
          <w:marBottom w:val="0"/>
          <w:divBdr>
            <w:top w:val="none" w:sz="0" w:space="0" w:color="auto"/>
            <w:left w:val="none" w:sz="0" w:space="0" w:color="auto"/>
            <w:bottom w:val="none" w:sz="0" w:space="0" w:color="auto"/>
            <w:right w:val="none" w:sz="0" w:space="0" w:color="auto"/>
          </w:divBdr>
        </w:div>
      </w:divsChild>
    </w:div>
    <w:div w:id="816730264">
      <w:bodyDiv w:val="1"/>
      <w:marLeft w:val="0"/>
      <w:marRight w:val="0"/>
      <w:marTop w:val="0"/>
      <w:marBottom w:val="0"/>
      <w:divBdr>
        <w:top w:val="none" w:sz="0" w:space="0" w:color="auto"/>
        <w:left w:val="none" w:sz="0" w:space="0" w:color="auto"/>
        <w:bottom w:val="none" w:sz="0" w:space="0" w:color="auto"/>
        <w:right w:val="none" w:sz="0" w:space="0" w:color="auto"/>
      </w:divBdr>
      <w:divsChild>
        <w:div w:id="949435487">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0879652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7" Type="http://schemas.openxmlformats.org/officeDocument/2006/relationships/image" Target="media/image1.emf"/><Relationship Id="rId71" Type="http://schemas.openxmlformats.org/officeDocument/2006/relationships/image" Target="media/image53.emf"/><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hyperlink" Target="http://www.resourcesandenergy.nsw.gov.au/miners-and-explorers/geoscience-information/services/drill-core-libraries/londonderry-drillcore-library" TargetMode="External"/><Relationship Id="rId5" Type="http://schemas.openxmlformats.org/officeDocument/2006/relationships/footnotes" Target="footnotes.xml"/><Relationship Id="rId61" Type="http://schemas.openxmlformats.org/officeDocument/2006/relationships/image" Target="media/image43.e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hyperlink" Target="http://www.glossary.oilfield.slb.com/en/Terms/m/model.aspx"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image" Target="media/image2.emf"/><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header" Target="header6.xm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siroenquiries@csiro.au"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A5C1DEF9.dotm</Template>
  <TotalTime>0</TotalTime>
  <Pages>48</Pages>
  <Words>21503</Words>
  <Characters>122570</Characters>
  <Application>Microsoft Office Word</Application>
  <DocSecurity>4</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143786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Characterisation of fluid flow in aquitards using helium concentrations in quartz, Gunnedah Basin, NSW</dc:title>
  <dc:subject/>
  <dc:creator>Stanley D Smith, Emeline Mathouchanh and Dirk Mallants</dc:creator>
  <cp:keywords/>
  <dc:description/>
  <cp:lastModifiedBy>Durack, Bec</cp:lastModifiedBy>
  <cp:revision>2</cp:revision>
  <dcterms:created xsi:type="dcterms:W3CDTF">2018-03-08T04:30:00Z</dcterms:created>
  <dcterms:modified xsi:type="dcterms:W3CDTF">2018-03-08T04:30:00Z</dcterms:modified>
  <cp:category/>
</cp:coreProperties>
</file>