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475"/>
        <w:gridCol w:w="4429"/>
      </w:tblGrid>
      <w:tr w:rsidR="001932FF" w:rsidTr="00E03F76">
        <w:tc>
          <w:tcPr>
            <w:tcW w:w="4475" w:type="dxa"/>
            <w:shd w:val="clear" w:color="auto" w:fill="auto"/>
          </w:tcPr>
          <w:p w:rsidR="001932FF" w:rsidRDefault="001932FF" w:rsidP="00E03F76">
            <w:r>
              <w:rPr>
                <w:noProof/>
              </w:rPr>
              <w:drawing>
                <wp:inline distT="0" distB="0" distL="0" distR="0">
                  <wp:extent cx="2705100" cy="676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05100" cy="676275"/>
                          </a:xfrm>
                          <a:prstGeom prst="rect">
                            <a:avLst/>
                          </a:prstGeom>
                          <a:solidFill>
                            <a:srgbClr val="FFFFFF"/>
                          </a:solidFill>
                          <a:ln w="9525">
                            <a:noFill/>
                            <a:miter lim="800000"/>
                            <a:headEnd/>
                            <a:tailEnd/>
                          </a:ln>
                        </pic:spPr>
                      </pic:pic>
                    </a:graphicData>
                  </a:graphic>
                </wp:inline>
              </w:drawing>
            </w:r>
          </w:p>
        </w:tc>
        <w:tc>
          <w:tcPr>
            <w:tcW w:w="4429" w:type="dxa"/>
            <w:shd w:val="clear" w:color="auto" w:fill="auto"/>
          </w:tcPr>
          <w:p w:rsidR="001932FF" w:rsidRDefault="005B09FA" w:rsidP="00E03F76">
            <w:pPr>
              <w:jc w:val="right"/>
              <w:rPr>
                <w:rFonts w:ascii="Arial" w:hAnsi="Arial" w:cs="Arial"/>
              </w:rPr>
            </w:pPr>
            <w:r w:rsidRPr="005B09FA">
              <w:rPr>
                <w:rFonts w:ascii="Arial" w:hAnsi="Arial" w:cs="Arial"/>
                <w:noProof/>
              </w:rPr>
              <w:drawing>
                <wp:inline distT="0" distB="0" distL="0" distR="0">
                  <wp:extent cx="2201920" cy="561975"/>
                  <wp:effectExtent l="19050" t="0" r="78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1920" cy="561975"/>
                          </a:xfrm>
                          <a:prstGeom prst="rect">
                            <a:avLst/>
                          </a:prstGeom>
                          <a:noFill/>
                          <a:ln w="9525">
                            <a:noFill/>
                            <a:miter lim="800000"/>
                            <a:headEnd/>
                            <a:tailEnd/>
                          </a:ln>
                        </pic:spPr>
                      </pic:pic>
                    </a:graphicData>
                  </a:graphic>
                </wp:inline>
              </w:drawing>
            </w:r>
          </w:p>
        </w:tc>
      </w:tr>
    </w:tbl>
    <w:p w:rsidR="001932FF" w:rsidRDefault="001932FF" w:rsidP="001932FF">
      <w:pPr>
        <w:pBdr>
          <w:bottom w:val="single" w:sz="4" w:space="1" w:color="000000"/>
        </w:pBdr>
        <w:jc w:val="center"/>
        <w:rPr>
          <w:rFonts w:ascii="Arial" w:hAnsi="Arial" w:cs="Arial"/>
        </w:rPr>
      </w:pPr>
    </w:p>
    <w:p w:rsidR="001932FF" w:rsidRDefault="001932FF" w:rsidP="001932FF">
      <w:pPr>
        <w:pBdr>
          <w:bottom w:val="single" w:sz="4" w:space="1" w:color="000000"/>
        </w:pBdr>
        <w:jc w:val="center"/>
        <w:rPr>
          <w:rFonts w:cs="Arial"/>
        </w:rPr>
      </w:pPr>
      <w:bookmarkStart w:id="0" w:name="_Toc78613864"/>
      <w:r>
        <w:rPr>
          <w:rFonts w:cs="Arial"/>
        </w:rPr>
        <w:t xml:space="preserve">A REPORT FOR THE AUSTRALIAN GOVERNMENT </w:t>
      </w:r>
      <w:bookmarkStart w:id="1" w:name="top"/>
      <w:bookmarkEnd w:id="0"/>
      <w:r>
        <w:rPr>
          <w:rFonts w:cs="Arial"/>
        </w:rPr>
        <w:t>DEPARTMENT OF SUSTAINABILITY, ENVIRONMENT, WATER, POPULATION AND COMMUNITIES</w:t>
      </w:r>
      <w:bookmarkEnd w:id="1"/>
    </w:p>
    <w:p w:rsidR="001932FF" w:rsidRDefault="001932FF" w:rsidP="001932FF"/>
    <w:p w:rsidR="001932FF" w:rsidRPr="001932FF" w:rsidRDefault="001932FF" w:rsidP="001932FF">
      <w:pPr>
        <w:jc w:val="center"/>
        <w:rPr>
          <w:b/>
          <w:sz w:val="28"/>
          <w:szCs w:val="28"/>
        </w:rPr>
      </w:pPr>
      <w:r w:rsidRPr="001932FF">
        <w:rPr>
          <w:b/>
          <w:sz w:val="28"/>
          <w:szCs w:val="28"/>
        </w:rPr>
        <w:t xml:space="preserve">Development and validation of a rapid field test to detect the </w:t>
      </w:r>
      <w:proofErr w:type="spellStart"/>
      <w:r w:rsidRPr="001932FF">
        <w:rPr>
          <w:b/>
          <w:sz w:val="28"/>
          <w:szCs w:val="28"/>
        </w:rPr>
        <w:t>chytrid</w:t>
      </w:r>
      <w:proofErr w:type="spellEnd"/>
      <w:r w:rsidRPr="001932FF">
        <w:rPr>
          <w:b/>
          <w:sz w:val="28"/>
          <w:szCs w:val="28"/>
        </w:rPr>
        <w:t xml:space="preserve"> fungus </w:t>
      </w:r>
      <w:proofErr w:type="spellStart"/>
      <w:r w:rsidRPr="001932FF">
        <w:rPr>
          <w:b/>
          <w:i/>
          <w:sz w:val="28"/>
          <w:szCs w:val="28"/>
        </w:rPr>
        <w:t>Batrachochytrium</w:t>
      </w:r>
      <w:proofErr w:type="spellEnd"/>
      <w:r w:rsidRPr="001932FF">
        <w:rPr>
          <w:b/>
          <w:i/>
          <w:sz w:val="28"/>
          <w:szCs w:val="28"/>
        </w:rPr>
        <w:t xml:space="preserve"> </w:t>
      </w:r>
      <w:proofErr w:type="spellStart"/>
      <w:r w:rsidRPr="001932FF">
        <w:rPr>
          <w:b/>
          <w:i/>
          <w:sz w:val="28"/>
          <w:szCs w:val="28"/>
        </w:rPr>
        <w:t>dendrobatidis</w:t>
      </w:r>
      <w:proofErr w:type="spellEnd"/>
      <w:r w:rsidRPr="001932FF">
        <w:rPr>
          <w:b/>
          <w:sz w:val="28"/>
          <w:szCs w:val="28"/>
        </w:rPr>
        <w:t xml:space="preserve"> at a high specificity and sensitivity, for use in surveys to determine the distribution of </w:t>
      </w:r>
      <w:proofErr w:type="spellStart"/>
      <w:r w:rsidRPr="001932FF">
        <w:rPr>
          <w:b/>
          <w:sz w:val="28"/>
          <w:szCs w:val="28"/>
        </w:rPr>
        <w:t>Chytridiomycosis</w:t>
      </w:r>
      <w:proofErr w:type="spellEnd"/>
    </w:p>
    <w:p w:rsidR="001932FF" w:rsidRDefault="001932FF" w:rsidP="001932FF">
      <w:pPr>
        <w:jc w:val="center"/>
        <w:rPr>
          <w:b/>
          <w:sz w:val="28"/>
          <w:szCs w:val="28"/>
        </w:rPr>
      </w:pPr>
    </w:p>
    <w:p w:rsidR="001932FF" w:rsidRDefault="001932FF" w:rsidP="001932FF">
      <w:pPr>
        <w:jc w:val="center"/>
        <w:rPr>
          <w:b/>
        </w:rPr>
      </w:pPr>
      <w:r>
        <w:rPr>
          <w:b/>
        </w:rPr>
        <w:t>June 2011</w:t>
      </w:r>
    </w:p>
    <w:p w:rsidR="001932FF" w:rsidRDefault="001932FF" w:rsidP="001932FF">
      <w:pPr>
        <w:pStyle w:val="NormalWeb"/>
        <w:spacing w:before="0" w:after="0"/>
        <w:ind w:right="44"/>
      </w:pPr>
    </w:p>
    <w:p w:rsidR="00447C66" w:rsidRDefault="00447C66" w:rsidP="00447C66">
      <w:pPr>
        <w:pStyle w:val="NormalWeb"/>
        <w:spacing w:before="0" w:after="0"/>
        <w:ind w:right="44"/>
        <w:jc w:val="center"/>
      </w:pPr>
      <w:r>
        <w:rPr>
          <w:noProof/>
          <w:lang w:val="en-AU" w:eastAsia="en-AU"/>
        </w:rPr>
        <w:drawing>
          <wp:inline distT="0" distB="0" distL="0" distR="0">
            <wp:extent cx="4506589" cy="3105150"/>
            <wp:effectExtent l="19050" t="0" r="8261" b="0"/>
            <wp:docPr id="2" name="Picture 1" descr="C:\Users\a00888\AppData\Local\Microsoft\Windows\Temporary Internet Files\Content.Word\Boo 055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0888\AppData\Local\Microsoft\Windows\Temporary Internet Files\Content.Word\Boo 055cropped.jpg"/>
                    <pic:cNvPicPr>
                      <a:picLocks noChangeAspect="1" noChangeArrowheads="1"/>
                    </pic:cNvPicPr>
                  </pic:nvPicPr>
                  <pic:blipFill>
                    <a:blip r:embed="rId9" cstate="print"/>
                    <a:srcRect/>
                    <a:stretch>
                      <a:fillRect/>
                    </a:stretch>
                  </pic:blipFill>
                  <pic:spPr bwMode="auto">
                    <a:xfrm>
                      <a:off x="0" y="0"/>
                      <a:ext cx="4510180" cy="3107624"/>
                    </a:xfrm>
                    <a:prstGeom prst="rect">
                      <a:avLst/>
                    </a:prstGeom>
                    <a:noFill/>
                    <a:ln w="9525">
                      <a:noFill/>
                      <a:miter lim="800000"/>
                      <a:headEnd/>
                      <a:tailEnd/>
                    </a:ln>
                  </pic:spPr>
                </pic:pic>
              </a:graphicData>
            </a:graphic>
          </wp:inline>
        </w:drawing>
      </w:r>
    </w:p>
    <w:p w:rsidR="00447C66" w:rsidRDefault="00447C66" w:rsidP="001932FF">
      <w:pPr>
        <w:pStyle w:val="NormalWeb"/>
        <w:spacing w:before="0" w:after="0"/>
        <w:ind w:right="44"/>
      </w:pPr>
    </w:p>
    <w:p w:rsidR="001932FF" w:rsidRPr="001932FF" w:rsidRDefault="001932FF" w:rsidP="00A64C34">
      <w:pPr>
        <w:rPr>
          <w:rFonts w:ascii="Cambria" w:hAnsi="Cambria" w:cs="ArialMT"/>
        </w:rPr>
      </w:pPr>
      <w:r>
        <w:rPr>
          <w:rFonts w:cs="ArialMT"/>
        </w:rPr>
        <w:t>Prepared by:</w:t>
      </w:r>
      <w:r w:rsidR="00A64C34">
        <w:rPr>
          <w:rFonts w:cs="ArialMT"/>
        </w:rPr>
        <w:t xml:space="preserve"> </w:t>
      </w:r>
      <w:r w:rsidRPr="001932FF">
        <w:rPr>
          <w:rFonts w:ascii="Cambria" w:hAnsi="Cambria" w:cs="Arial-BoldMT"/>
          <w:b/>
          <w:bCs/>
          <w:vertAlign w:val="superscript"/>
        </w:rPr>
        <w:t>1</w:t>
      </w:r>
      <w:r w:rsidRPr="001932FF">
        <w:rPr>
          <w:rFonts w:ascii="Cambria" w:hAnsi="Cambria" w:cs="Arial-BoldMT"/>
          <w:b/>
          <w:bCs/>
        </w:rPr>
        <w:t xml:space="preserve">Phalen, D., </w:t>
      </w:r>
      <w:r w:rsidRPr="001932FF">
        <w:rPr>
          <w:rFonts w:ascii="Cambria" w:hAnsi="Cambria" w:cs="Arial-BoldMT"/>
          <w:b/>
          <w:bCs/>
          <w:vertAlign w:val="superscript"/>
        </w:rPr>
        <w:t>2</w:t>
      </w:r>
      <w:r w:rsidRPr="001932FF">
        <w:rPr>
          <w:rFonts w:ascii="Cambria" w:hAnsi="Cambria" w:cs="Arial-BoldMT"/>
          <w:b/>
          <w:bCs/>
        </w:rPr>
        <w:t xml:space="preserve">Slapeta, J., </w:t>
      </w:r>
      <w:r w:rsidRPr="001932FF">
        <w:rPr>
          <w:rFonts w:ascii="Cambria" w:hAnsi="Cambria" w:cs="Arial-BoldMT"/>
          <w:b/>
          <w:bCs/>
          <w:vertAlign w:val="superscript"/>
        </w:rPr>
        <w:t>2</w:t>
      </w:r>
      <w:r w:rsidRPr="001932FF">
        <w:rPr>
          <w:rFonts w:ascii="Cambria" w:hAnsi="Cambria" w:cs="Arial-BoldMT"/>
          <w:b/>
          <w:bCs/>
        </w:rPr>
        <w:t>King, J.,</w:t>
      </w:r>
      <w:r w:rsidRPr="001932FF">
        <w:rPr>
          <w:rFonts w:ascii="Cambria" w:hAnsi="Cambria" w:cs="Arial-BoldMT"/>
          <w:b/>
          <w:bCs/>
          <w:vertAlign w:val="superscript"/>
        </w:rPr>
        <w:t xml:space="preserve"> 3 </w:t>
      </w:r>
      <w:r w:rsidRPr="001932FF">
        <w:rPr>
          <w:rFonts w:ascii="Cambria" w:hAnsi="Cambria" w:cs="Arial-BoldMT"/>
          <w:b/>
          <w:bCs/>
        </w:rPr>
        <w:t>Rose, K.</w:t>
      </w:r>
    </w:p>
    <w:p w:rsidR="001932FF" w:rsidRDefault="001932FF" w:rsidP="001932FF">
      <w:pPr>
        <w:autoSpaceDE w:val="0"/>
        <w:autoSpaceDN w:val="0"/>
        <w:adjustRightInd w:val="0"/>
        <w:rPr>
          <w:rFonts w:ascii="ArialMT" w:hAnsi="ArialMT" w:cs="ArialMT"/>
          <w:sz w:val="22"/>
          <w:szCs w:val="22"/>
        </w:rPr>
      </w:pPr>
    </w:p>
    <w:p w:rsidR="001932FF" w:rsidRPr="00A64C34" w:rsidRDefault="001932FF" w:rsidP="001932FF">
      <w:pPr>
        <w:rPr>
          <w:rFonts w:cs="ArialMT"/>
          <w:bCs/>
          <w:sz w:val="20"/>
          <w:szCs w:val="20"/>
        </w:rPr>
      </w:pPr>
      <w:r w:rsidRPr="00A64C34">
        <w:rPr>
          <w:rFonts w:cs="ArialMT"/>
          <w:bCs/>
          <w:sz w:val="20"/>
          <w:szCs w:val="20"/>
        </w:rPr>
        <w:t>Author Affiliations</w:t>
      </w:r>
      <w:r w:rsidR="00754BA9" w:rsidRPr="00A64C34">
        <w:rPr>
          <w:rFonts w:cs="ArialMT"/>
          <w:bCs/>
          <w:sz w:val="20"/>
          <w:szCs w:val="20"/>
        </w:rPr>
        <w:t>:</w:t>
      </w:r>
    </w:p>
    <w:p w:rsidR="00A64C34" w:rsidRDefault="00A64C34" w:rsidP="001932FF">
      <w:pPr>
        <w:rPr>
          <w:rFonts w:cs="Arial-BoldMT"/>
          <w:bCs/>
          <w:sz w:val="16"/>
          <w:szCs w:val="16"/>
          <w:vertAlign w:val="superscript"/>
        </w:rPr>
      </w:pPr>
    </w:p>
    <w:p w:rsidR="001932FF" w:rsidRPr="00A64C34" w:rsidRDefault="001932FF" w:rsidP="001932FF">
      <w:pPr>
        <w:rPr>
          <w:rFonts w:cs="Arial-BoldMT"/>
          <w:bCs/>
          <w:sz w:val="16"/>
          <w:szCs w:val="16"/>
        </w:rPr>
      </w:pPr>
      <w:r w:rsidRPr="00A64C34">
        <w:rPr>
          <w:rFonts w:cs="Arial-BoldMT"/>
          <w:bCs/>
          <w:sz w:val="16"/>
          <w:szCs w:val="16"/>
          <w:vertAlign w:val="superscript"/>
        </w:rPr>
        <w:t>1</w:t>
      </w:r>
      <w:r w:rsidRPr="00A64C34">
        <w:rPr>
          <w:rFonts w:cs="Arial-BoldMT"/>
          <w:bCs/>
          <w:sz w:val="16"/>
          <w:szCs w:val="16"/>
        </w:rPr>
        <w:t>Wildlife Health and Conservation Centre, University of Sydney, Faculty of Veterinary Science, 415 Werombi Road, Camden, NSW 2570</w:t>
      </w:r>
    </w:p>
    <w:p w:rsidR="001932FF" w:rsidRPr="00A64C34" w:rsidRDefault="001932FF" w:rsidP="001932FF">
      <w:pPr>
        <w:rPr>
          <w:rFonts w:cs="Arial-BoldMT"/>
          <w:bCs/>
          <w:sz w:val="16"/>
          <w:szCs w:val="16"/>
        </w:rPr>
      </w:pPr>
      <w:r w:rsidRPr="00A64C34">
        <w:rPr>
          <w:rFonts w:cs="Arial-BoldMT"/>
          <w:bCs/>
          <w:sz w:val="16"/>
          <w:szCs w:val="16"/>
          <w:vertAlign w:val="superscript"/>
        </w:rPr>
        <w:t>2</w:t>
      </w:r>
      <w:r w:rsidRPr="00A64C34">
        <w:rPr>
          <w:rFonts w:cs="Arial-BoldMT"/>
          <w:bCs/>
          <w:sz w:val="16"/>
          <w:szCs w:val="16"/>
        </w:rPr>
        <w:t xml:space="preserve"> University of Sydney, Faculty of Veterinary Science, Room 202, McMaster Building B14, University of Sydney NSW 2006</w:t>
      </w:r>
    </w:p>
    <w:p w:rsidR="001932FF" w:rsidRPr="00A64C34" w:rsidRDefault="001932FF" w:rsidP="001932FF">
      <w:pPr>
        <w:rPr>
          <w:rFonts w:cs="Arial-BoldMT"/>
          <w:bCs/>
          <w:sz w:val="16"/>
          <w:szCs w:val="16"/>
        </w:rPr>
      </w:pPr>
      <w:r w:rsidRPr="00A64C34">
        <w:rPr>
          <w:rFonts w:cs="Arial-BoldMT"/>
          <w:bCs/>
          <w:sz w:val="16"/>
          <w:szCs w:val="16"/>
          <w:vertAlign w:val="superscript"/>
        </w:rPr>
        <w:t>3</w:t>
      </w:r>
      <w:r w:rsidRPr="00A64C34">
        <w:rPr>
          <w:rFonts w:cs="Arial-BoldMT"/>
          <w:bCs/>
          <w:sz w:val="16"/>
          <w:szCs w:val="16"/>
        </w:rPr>
        <w:t xml:space="preserve"> Australian </w:t>
      </w:r>
      <w:proofErr w:type="gramStart"/>
      <w:r w:rsidRPr="00A64C34">
        <w:rPr>
          <w:rFonts w:cs="Arial-BoldMT"/>
          <w:bCs/>
          <w:sz w:val="16"/>
          <w:szCs w:val="16"/>
        </w:rPr>
        <w:t>Registry</w:t>
      </w:r>
      <w:proofErr w:type="gramEnd"/>
      <w:r w:rsidRPr="00A64C34">
        <w:rPr>
          <w:rFonts w:cs="Arial-BoldMT"/>
          <w:bCs/>
          <w:sz w:val="16"/>
          <w:szCs w:val="16"/>
        </w:rPr>
        <w:t xml:space="preserve"> of Wildlife Health, Taronga Conservation Society Australia, PO Box 20, Mosman NSW 2088</w:t>
      </w:r>
    </w:p>
    <w:p w:rsidR="001932FF" w:rsidRDefault="001932FF" w:rsidP="001932FF">
      <w:pPr>
        <w:pStyle w:val="NormalWeb"/>
        <w:spacing w:before="0" w:after="0"/>
        <w:rPr>
          <w:rFonts w:ascii="Arial" w:hAnsi="Arial" w:cs="Arial"/>
          <w:szCs w:val="24"/>
        </w:rPr>
      </w:pPr>
    </w:p>
    <w:p w:rsidR="00447C66" w:rsidRPr="00D21B4C" w:rsidRDefault="00447C66" w:rsidP="00447C66">
      <w:r w:rsidRPr="00D21B4C">
        <w:t>Cover photo:</w:t>
      </w:r>
      <w:r w:rsidR="00D21B4C" w:rsidRPr="00D21B4C">
        <w:t xml:space="preserve"> </w:t>
      </w:r>
      <w:r w:rsidRPr="00D21B4C">
        <w:t xml:space="preserve">– </w:t>
      </w:r>
      <w:proofErr w:type="spellStart"/>
      <w:r w:rsidR="00D21B4C" w:rsidRPr="00D21B4C">
        <w:t>Booroolong</w:t>
      </w:r>
      <w:proofErr w:type="spellEnd"/>
      <w:r w:rsidR="00D21B4C" w:rsidRPr="00D21B4C">
        <w:t xml:space="preserve"> Frog (</w:t>
      </w:r>
      <w:proofErr w:type="spellStart"/>
      <w:r w:rsidR="00D21B4C" w:rsidRPr="00D21B4C">
        <w:rPr>
          <w:rStyle w:val="st1"/>
          <w:i/>
        </w:rPr>
        <w:t>Litoria</w:t>
      </w:r>
      <w:proofErr w:type="spellEnd"/>
      <w:r w:rsidR="00D21B4C" w:rsidRPr="00D21B4C">
        <w:rPr>
          <w:rStyle w:val="st1"/>
          <w:i/>
        </w:rPr>
        <w:t xml:space="preserve"> </w:t>
      </w:r>
      <w:proofErr w:type="spellStart"/>
      <w:r w:rsidR="00D21B4C" w:rsidRPr="00D21B4C">
        <w:rPr>
          <w:rStyle w:val="st1"/>
          <w:i/>
        </w:rPr>
        <w:t>booroolongensis</w:t>
      </w:r>
      <w:proofErr w:type="spellEnd"/>
      <w:r w:rsidR="00D21B4C" w:rsidRPr="00D21B4C">
        <w:t>)</w:t>
      </w:r>
      <w:r w:rsidRPr="00D21B4C">
        <w:t xml:space="preserve">. </w:t>
      </w:r>
      <w:r w:rsidR="00D21B4C" w:rsidRPr="00D21B4C">
        <w:t>Michael McFadden</w:t>
      </w:r>
      <w:r w:rsidR="009A651B">
        <w:t>.</w:t>
      </w:r>
    </w:p>
    <w:p w:rsidR="00447C66" w:rsidRDefault="00447C66" w:rsidP="001932FF">
      <w:pPr>
        <w:pStyle w:val="NormalWeb"/>
        <w:spacing w:before="0" w:after="0"/>
        <w:rPr>
          <w:rFonts w:ascii="Arial" w:hAnsi="Arial" w:cs="Arial"/>
          <w:szCs w:val="24"/>
        </w:rPr>
      </w:pPr>
    </w:p>
    <w:p w:rsidR="009306DB" w:rsidRPr="00A64C34" w:rsidRDefault="009306DB" w:rsidP="009306DB">
      <w:pPr>
        <w:pStyle w:val="NormalWeb"/>
        <w:pBdr>
          <w:top w:val="single" w:sz="4" w:space="1" w:color="auto"/>
          <w:left w:val="single" w:sz="4" w:space="4" w:color="auto"/>
          <w:bottom w:val="single" w:sz="4" w:space="1" w:color="auto"/>
          <w:right w:val="single" w:sz="4" w:space="4" w:color="auto"/>
        </w:pBdr>
        <w:tabs>
          <w:tab w:val="left" w:pos="1843"/>
        </w:tabs>
        <w:spacing w:before="0" w:after="0"/>
        <w:ind w:left="1843" w:hanging="1843"/>
        <w:rPr>
          <w:rFonts w:ascii="Arial" w:hAnsi="Arial" w:cs="Arial"/>
          <w:sz w:val="16"/>
          <w:szCs w:val="16"/>
        </w:rPr>
      </w:pPr>
    </w:p>
    <w:p w:rsidR="00E03F76" w:rsidRPr="00A64C34" w:rsidRDefault="009F23D8" w:rsidP="009306DB">
      <w:pPr>
        <w:pStyle w:val="NormalWeb"/>
        <w:pBdr>
          <w:top w:val="single" w:sz="4" w:space="1" w:color="auto"/>
          <w:left w:val="single" w:sz="4" w:space="4" w:color="auto"/>
          <w:bottom w:val="single" w:sz="4" w:space="1" w:color="auto"/>
          <w:right w:val="single" w:sz="4" w:space="4" w:color="auto"/>
        </w:pBdr>
        <w:tabs>
          <w:tab w:val="left" w:pos="1843"/>
        </w:tabs>
        <w:spacing w:before="0" w:after="0"/>
        <w:ind w:left="1843" w:hanging="1843"/>
        <w:rPr>
          <w:rFonts w:ascii="Times New Roman" w:hAnsi="Times New Roman"/>
          <w:szCs w:val="24"/>
        </w:rPr>
      </w:pPr>
      <w:r w:rsidRPr="00A64C34">
        <w:rPr>
          <w:rFonts w:ascii="Times New Roman" w:hAnsi="Times New Roman"/>
          <w:b/>
          <w:szCs w:val="24"/>
        </w:rPr>
        <w:t>Publishers Note:</w:t>
      </w:r>
      <w:r w:rsidR="009306DB" w:rsidRPr="00A64C34">
        <w:rPr>
          <w:rFonts w:ascii="Times New Roman" w:hAnsi="Times New Roman"/>
          <w:szCs w:val="24"/>
        </w:rPr>
        <w:tab/>
      </w:r>
      <w:r w:rsidRPr="00A64C34">
        <w:rPr>
          <w:rFonts w:ascii="Times New Roman" w:hAnsi="Times New Roman"/>
          <w:szCs w:val="24"/>
        </w:rPr>
        <w:t xml:space="preserve">This document is a summary of the project completed during 2010-11. The full </w:t>
      </w:r>
      <w:r w:rsidR="00EF0B10">
        <w:rPr>
          <w:rFonts w:ascii="Times New Roman" w:hAnsi="Times New Roman"/>
          <w:szCs w:val="24"/>
        </w:rPr>
        <w:t xml:space="preserve">final </w:t>
      </w:r>
      <w:r w:rsidRPr="00A64C34">
        <w:rPr>
          <w:rFonts w:ascii="Times New Roman" w:hAnsi="Times New Roman"/>
          <w:szCs w:val="24"/>
        </w:rPr>
        <w:t xml:space="preserve">report </w:t>
      </w:r>
      <w:r w:rsidR="009306DB" w:rsidRPr="00A64C34">
        <w:rPr>
          <w:rFonts w:ascii="Times New Roman" w:hAnsi="Times New Roman"/>
          <w:szCs w:val="24"/>
        </w:rPr>
        <w:t>for</w:t>
      </w:r>
      <w:r w:rsidRPr="00A64C34">
        <w:rPr>
          <w:rFonts w:ascii="Times New Roman" w:hAnsi="Times New Roman"/>
          <w:szCs w:val="24"/>
        </w:rPr>
        <w:t xml:space="preserve"> the </w:t>
      </w:r>
      <w:r w:rsidR="00EF0B10" w:rsidRPr="00A64C34">
        <w:rPr>
          <w:rFonts w:ascii="Times New Roman" w:hAnsi="Times New Roman"/>
          <w:szCs w:val="24"/>
        </w:rPr>
        <w:t xml:space="preserve">project </w:t>
      </w:r>
      <w:r w:rsidRPr="00A64C34">
        <w:rPr>
          <w:rFonts w:ascii="Times New Roman" w:hAnsi="Times New Roman"/>
          <w:szCs w:val="24"/>
        </w:rPr>
        <w:t xml:space="preserve">completed during 2010-11 will be published on the department’s web site in early July 2012 </w:t>
      </w:r>
      <w:r w:rsidR="00EF0B10">
        <w:rPr>
          <w:rFonts w:ascii="Times New Roman" w:hAnsi="Times New Roman"/>
          <w:szCs w:val="24"/>
        </w:rPr>
        <w:t>while</w:t>
      </w:r>
      <w:r w:rsidRPr="00A64C34">
        <w:rPr>
          <w:rFonts w:ascii="Times New Roman" w:hAnsi="Times New Roman"/>
          <w:szCs w:val="24"/>
        </w:rPr>
        <w:t xml:space="preserve"> the </w:t>
      </w:r>
      <w:r w:rsidR="009306DB" w:rsidRPr="00A64C34">
        <w:rPr>
          <w:rFonts w:ascii="Times New Roman" w:hAnsi="Times New Roman"/>
          <w:szCs w:val="24"/>
        </w:rPr>
        <w:t xml:space="preserve">report’s authors </w:t>
      </w:r>
      <w:r w:rsidRPr="00A64C34">
        <w:rPr>
          <w:rFonts w:ascii="Times New Roman" w:hAnsi="Times New Roman"/>
          <w:szCs w:val="24"/>
        </w:rPr>
        <w:t>seek journal publi</w:t>
      </w:r>
      <w:r w:rsidR="009306DB" w:rsidRPr="00A64C34">
        <w:rPr>
          <w:rFonts w:ascii="Times New Roman" w:hAnsi="Times New Roman"/>
          <w:szCs w:val="24"/>
        </w:rPr>
        <w:t>ca</w:t>
      </w:r>
      <w:r w:rsidRPr="00A64C34">
        <w:rPr>
          <w:rFonts w:ascii="Times New Roman" w:hAnsi="Times New Roman"/>
          <w:szCs w:val="24"/>
        </w:rPr>
        <w:t>tion of this research.</w:t>
      </w:r>
    </w:p>
    <w:p w:rsidR="009306DB" w:rsidRPr="00A64C34" w:rsidRDefault="009306DB" w:rsidP="009306DB">
      <w:pPr>
        <w:pStyle w:val="NormalWeb"/>
        <w:pBdr>
          <w:top w:val="single" w:sz="4" w:space="1" w:color="auto"/>
          <w:left w:val="single" w:sz="4" w:space="4" w:color="auto"/>
          <w:bottom w:val="single" w:sz="4" w:space="1" w:color="auto"/>
          <w:right w:val="single" w:sz="4" w:space="4" w:color="auto"/>
        </w:pBdr>
        <w:tabs>
          <w:tab w:val="left" w:pos="1843"/>
        </w:tabs>
        <w:spacing w:before="0" w:after="0"/>
        <w:ind w:left="1843" w:hanging="1843"/>
        <w:rPr>
          <w:rFonts w:ascii="Arial" w:hAnsi="Arial" w:cs="Arial"/>
          <w:sz w:val="16"/>
          <w:szCs w:val="16"/>
        </w:rPr>
      </w:pPr>
    </w:p>
    <w:p w:rsidR="001932FF" w:rsidRDefault="001932FF" w:rsidP="001932FF">
      <w:pPr>
        <w:pStyle w:val="NormalWeb"/>
        <w:spacing w:before="0" w:after="0"/>
        <w:rPr>
          <w:rFonts w:ascii="Arial" w:hAnsi="Arial" w:cs="Arial"/>
          <w:szCs w:val="24"/>
        </w:rPr>
      </w:pPr>
    </w:p>
    <w:p w:rsidR="00447C66" w:rsidRDefault="00447C66">
      <w:pPr>
        <w:rPr>
          <w:rFonts w:ascii="Arial" w:eastAsia="Arial Unicode MS" w:hAnsi="Arial" w:cs="Arial"/>
          <w:lang w:val="en-US" w:eastAsia="en-US"/>
        </w:rPr>
      </w:pPr>
      <w:r>
        <w:rPr>
          <w:rFonts w:ascii="Arial" w:hAnsi="Arial" w:cs="Arial"/>
        </w:rPr>
        <w:br w:type="page"/>
      </w:r>
    </w:p>
    <w:p w:rsidR="00447C66" w:rsidRDefault="00447C66" w:rsidP="001932FF">
      <w:pPr>
        <w:pStyle w:val="NormalWeb"/>
        <w:spacing w:before="0" w:after="0"/>
        <w:rPr>
          <w:rFonts w:ascii="Arial" w:hAnsi="Arial" w:cs="Arial"/>
          <w:szCs w:val="24"/>
        </w:rPr>
      </w:pPr>
    </w:p>
    <w:p w:rsidR="00447C66" w:rsidRPr="00E03F76" w:rsidRDefault="00447C66" w:rsidP="001932FF">
      <w:pPr>
        <w:pStyle w:val="NormalWeb"/>
        <w:spacing w:before="0" w:after="0"/>
        <w:rPr>
          <w:rFonts w:ascii="Arial" w:hAnsi="Arial" w:cs="Arial"/>
          <w:szCs w:val="24"/>
        </w:rPr>
      </w:pPr>
    </w:p>
    <w:p w:rsidR="001932FF" w:rsidRPr="00372960" w:rsidRDefault="001932FF" w:rsidP="001932FF">
      <w:pPr>
        <w:rPr>
          <w:rFonts w:ascii="Arial" w:hAnsi="Arial" w:cs="Arial"/>
          <w:sz w:val="18"/>
          <w:szCs w:val="18"/>
        </w:rPr>
      </w:pPr>
      <w:proofErr w:type="gramStart"/>
      <w:r w:rsidRPr="00372960">
        <w:rPr>
          <w:rFonts w:ascii="Arial" w:hAnsi="Arial" w:cs="Arial"/>
          <w:sz w:val="18"/>
          <w:szCs w:val="18"/>
        </w:rPr>
        <w:t>© Commonwealth of Australia (2011).</w:t>
      </w:r>
      <w:proofErr w:type="gramEnd"/>
    </w:p>
    <w:p w:rsidR="001932FF" w:rsidRPr="00372960" w:rsidRDefault="001932FF" w:rsidP="001932FF">
      <w:pPr>
        <w:pStyle w:val="NormalWeb"/>
        <w:spacing w:before="0" w:after="0"/>
        <w:rPr>
          <w:rFonts w:ascii="Arial" w:hAnsi="Arial" w:cs="Arial"/>
          <w:sz w:val="18"/>
          <w:szCs w:val="18"/>
        </w:rPr>
      </w:pPr>
    </w:p>
    <w:p w:rsidR="001932FF" w:rsidRPr="00372960" w:rsidRDefault="001932FF" w:rsidP="001932FF">
      <w:pPr>
        <w:pStyle w:val="NormalWeb"/>
        <w:spacing w:before="0" w:after="0"/>
        <w:rPr>
          <w:rFonts w:ascii="Arial" w:hAnsi="Arial" w:cs="Arial"/>
          <w:sz w:val="18"/>
          <w:szCs w:val="18"/>
        </w:rPr>
      </w:pPr>
      <w:r w:rsidRPr="00372960">
        <w:rPr>
          <w:rFonts w:ascii="Arial" w:hAnsi="Arial" w:cs="Arial"/>
          <w:sz w:val="18"/>
          <w:szCs w:val="18"/>
        </w:rPr>
        <w:t>The views and opinions expressed in this publication are those of the authors and do not necessarily reflect those of the Australian Government or the Minister for Sustainability, Environment, Water, Population and Communities. While reasonable efforts have been made to ensure that the contents of this publication are factually correct, the Commonwealth does not accept responsibility for the accuracy or completeness of the contents, and shall not be liable for any loss or damage that may be occasioned directly or indirectly through the use of, or reliance on, the contents of this publication.</w:t>
      </w:r>
    </w:p>
    <w:p w:rsidR="001932FF" w:rsidRPr="00372960" w:rsidRDefault="001932FF" w:rsidP="001932FF">
      <w:pPr>
        <w:pStyle w:val="NormalWeb"/>
        <w:spacing w:before="0" w:after="0"/>
        <w:rPr>
          <w:rFonts w:ascii="Arial" w:hAnsi="Arial" w:cs="Arial"/>
          <w:sz w:val="18"/>
          <w:szCs w:val="18"/>
        </w:rPr>
      </w:pPr>
    </w:p>
    <w:p w:rsidR="001932FF" w:rsidRPr="00372960" w:rsidRDefault="001932FF" w:rsidP="001932FF">
      <w:pPr>
        <w:pStyle w:val="NormalWeb"/>
        <w:spacing w:before="0" w:after="0"/>
        <w:rPr>
          <w:rFonts w:ascii="Arial" w:hAnsi="Arial" w:cs="Arial"/>
          <w:sz w:val="18"/>
          <w:szCs w:val="18"/>
        </w:rPr>
      </w:pPr>
      <w:r w:rsidRPr="00372960">
        <w:rPr>
          <w:rFonts w:ascii="Arial" w:hAnsi="Arial" w:cs="Arial"/>
          <w:sz w:val="18"/>
          <w:szCs w:val="18"/>
        </w:rPr>
        <w:t xml:space="preserve">This work is copyright. You may download, display, print and reproduce this material in unaltered form only (retaining this notice) for your personal, non-commercial use or use within your </w:t>
      </w:r>
      <w:proofErr w:type="spellStart"/>
      <w:r w:rsidRPr="00372960">
        <w:rPr>
          <w:rFonts w:ascii="Arial" w:hAnsi="Arial" w:cs="Arial"/>
          <w:sz w:val="18"/>
          <w:szCs w:val="18"/>
        </w:rPr>
        <w:t>organisation</w:t>
      </w:r>
      <w:proofErr w:type="spellEnd"/>
      <w:r w:rsidRPr="00372960">
        <w:rPr>
          <w:rFonts w:ascii="Arial" w:hAnsi="Arial" w:cs="Arial"/>
          <w:sz w:val="18"/>
          <w:szCs w:val="18"/>
        </w:rPr>
        <w:t xml:space="preserve">. Apart from any use as permitted under the Copyright Act 1968, all other rights are reserved. Requests and enquiries concerning reproduction and rights should be addressed to Department of Sustainability, Environment, Water, Populations and Communities, Public Affairs, GPO Box 787 Canberra ACT 2601 or email </w:t>
      </w:r>
      <w:hyperlink r:id="rId10" w:history="1">
        <w:r w:rsidRPr="00372960">
          <w:rPr>
            <w:rStyle w:val="Hyperlink"/>
            <w:rFonts w:ascii="Arial" w:hAnsi="Arial" w:cs="Arial"/>
            <w:sz w:val="18"/>
            <w:szCs w:val="18"/>
          </w:rPr>
          <w:t>public.affairs@environment.gov.au</w:t>
        </w:r>
      </w:hyperlink>
      <w:r w:rsidRPr="00372960">
        <w:rPr>
          <w:rFonts w:ascii="Arial" w:hAnsi="Arial" w:cs="Arial"/>
          <w:sz w:val="18"/>
          <w:szCs w:val="18"/>
        </w:rPr>
        <w:t>.</w:t>
      </w:r>
    </w:p>
    <w:p w:rsidR="001932FF" w:rsidRPr="00372960" w:rsidRDefault="001932FF" w:rsidP="001932FF">
      <w:pPr>
        <w:pStyle w:val="NormalWeb"/>
        <w:spacing w:before="0" w:after="0"/>
        <w:rPr>
          <w:rFonts w:ascii="Arial" w:hAnsi="Arial" w:cs="Arial"/>
          <w:sz w:val="18"/>
          <w:szCs w:val="18"/>
        </w:rPr>
      </w:pPr>
    </w:p>
    <w:p w:rsidR="001932FF" w:rsidRPr="00372960" w:rsidRDefault="001932FF" w:rsidP="001932FF">
      <w:pPr>
        <w:pStyle w:val="NormalWeb"/>
        <w:spacing w:before="0" w:after="0"/>
        <w:rPr>
          <w:rFonts w:ascii="Arial" w:hAnsi="Arial" w:cs="Arial"/>
          <w:sz w:val="18"/>
          <w:szCs w:val="18"/>
        </w:rPr>
      </w:pPr>
      <w:r w:rsidRPr="00372960">
        <w:rPr>
          <w:rFonts w:ascii="Arial" w:hAnsi="Arial" w:cs="Arial"/>
          <w:sz w:val="18"/>
          <w:szCs w:val="18"/>
        </w:rPr>
        <w:t>Funding for this project (Procurement Reference Number: 1011-</w:t>
      </w:r>
      <w:r w:rsidR="00B37267">
        <w:rPr>
          <w:rFonts w:ascii="Arial" w:hAnsi="Arial" w:cs="Arial"/>
          <w:sz w:val="18"/>
          <w:szCs w:val="18"/>
        </w:rPr>
        <w:t>0655</w:t>
      </w:r>
      <w:r w:rsidRPr="00372960">
        <w:rPr>
          <w:rFonts w:ascii="Arial" w:hAnsi="Arial" w:cs="Arial"/>
          <w:sz w:val="18"/>
          <w:szCs w:val="18"/>
        </w:rPr>
        <w:t xml:space="preserve">) was provided by the Australian Government Department for Sustainability, Environment, Water, Population and Communities. This project progresses the implementation of the </w:t>
      </w:r>
      <w:r w:rsidRPr="00372960">
        <w:rPr>
          <w:rFonts w:ascii="Arial" w:hAnsi="Arial" w:cs="Arial"/>
          <w:i/>
          <w:sz w:val="18"/>
          <w:szCs w:val="18"/>
        </w:rPr>
        <w:t xml:space="preserve">Threat abatement plan for infection of amphibians with </w:t>
      </w:r>
      <w:proofErr w:type="spellStart"/>
      <w:r w:rsidRPr="00372960">
        <w:rPr>
          <w:rFonts w:ascii="Arial" w:hAnsi="Arial" w:cs="Arial"/>
          <w:i/>
          <w:sz w:val="18"/>
          <w:szCs w:val="18"/>
        </w:rPr>
        <w:t>chytrid</w:t>
      </w:r>
      <w:proofErr w:type="spellEnd"/>
      <w:r w:rsidRPr="00372960">
        <w:rPr>
          <w:rFonts w:ascii="Arial" w:hAnsi="Arial" w:cs="Arial"/>
          <w:i/>
          <w:sz w:val="18"/>
          <w:szCs w:val="18"/>
        </w:rPr>
        <w:t xml:space="preserve"> fungus resulting in </w:t>
      </w:r>
      <w:proofErr w:type="spellStart"/>
      <w:r w:rsidRPr="00372960">
        <w:rPr>
          <w:rFonts w:ascii="Arial" w:hAnsi="Arial" w:cs="Arial"/>
          <w:i/>
          <w:sz w:val="18"/>
          <w:szCs w:val="18"/>
        </w:rPr>
        <w:t>chytridiomycosis</w:t>
      </w:r>
      <w:proofErr w:type="spellEnd"/>
      <w:r w:rsidRPr="00372960">
        <w:rPr>
          <w:rFonts w:ascii="Arial" w:hAnsi="Arial" w:cs="Arial"/>
          <w:sz w:val="18"/>
          <w:szCs w:val="18"/>
        </w:rPr>
        <w:t xml:space="preserve"> (Commonwealth of Australia, 2006).</w:t>
      </w:r>
    </w:p>
    <w:p w:rsidR="001932FF" w:rsidRPr="00372960" w:rsidRDefault="001932FF" w:rsidP="001932FF">
      <w:pPr>
        <w:pStyle w:val="NormalWeb"/>
        <w:spacing w:before="0" w:after="0"/>
        <w:rPr>
          <w:rFonts w:ascii="Arial" w:hAnsi="Arial" w:cs="Arial"/>
          <w:sz w:val="18"/>
          <w:szCs w:val="18"/>
        </w:rPr>
      </w:pPr>
    </w:p>
    <w:p w:rsidR="001932FF" w:rsidRPr="00372960" w:rsidRDefault="001932FF" w:rsidP="001932FF">
      <w:pPr>
        <w:pStyle w:val="NormalWeb"/>
        <w:spacing w:before="0" w:after="0"/>
        <w:rPr>
          <w:rFonts w:ascii="Arial" w:hAnsi="Arial" w:cs="Arial"/>
          <w:sz w:val="18"/>
          <w:szCs w:val="18"/>
        </w:rPr>
      </w:pPr>
      <w:r w:rsidRPr="00372960">
        <w:rPr>
          <w:rFonts w:ascii="Arial" w:hAnsi="Arial" w:cs="Arial"/>
          <w:sz w:val="18"/>
          <w:szCs w:val="18"/>
        </w:rPr>
        <w:t xml:space="preserve">This report should be cited as: </w:t>
      </w:r>
    </w:p>
    <w:p w:rsidR="001932FF" w:rsidRPr="00372960" w:rsidRDefault="001932FF" w:rsidP="001932FF">
      <w:pPr>
        <w:pStyle w:val="NormalWeb"/>
        <w:spacing w:before="0" w:after="0"/>
        <w:rPr>
          <w:rFonts w:ascii="Arial" w:hAnsi="Arial" w:cs="Arial"/>
          <w:sz w:val="18"/>
          <w:szCs w:val="18"/>
        </w:rPr>
      </w:pPr>
    </w:p>
    <w:p w:rsidR="001932FF" w:rsidRDefault="00E03F76" w:rsidP="00E03F76">
      <w:pPr>
        <w:pStyle w:val="NormalWeb"/>
        <w:spacing w:before="0" w:after="0"/>
        <w:ind w:left="426"/>
        <w:rPr>
          <w:rFonts w:ascii="Arial" w:hAnsi="Arial" w:cs="Arial"/>
          <w:sz w:val="18"/>
          <w:szCs w:val="18"/>
        </w:rPr>
      </w:pPr>
      <w:r w:rsidRPr="00E03F76">
        <w:rPr>
          <w:rFonts w:ascii="Arial" w:hAnsi="Arial" w:cs="Arial"/>
          <w:sz w:val="18"/>
          <w:szCs w:val="18"/>
        </w:rPr>
        <w:t xml:space="preserve">Phalen, D., </w:t>
      </w:r>
      <w:proofErr w:type="spellStart"/>
      <w:r w:rsidRPr="00E03F76">
        <w:rPr>
          <w:rFonts w:ascii="Arial" w:hAnsi="Arial" w:cs="Arial"/>
          <w:sz w:val="18"/>
          <w:szCs w:val="18"/>
        </w:rPr>
        <w:t>Slapeta</w:t>
      </w:r>
      <w:proofErr w:type="spellEnd"/>
      <w:r w:rsidRPr="00E03F76">
        <w:rPr>
          <w:rFonts w:ascii="Arial" w:hAnsi="Arial" w:cs="Arial"/>
          <w:sz w:val="18"/>
          <w:szCs w:val="18"/>
        </w:rPr>
        <w:t>, J., King, J., Rose, K. (2011). Development and validation of a rapid</w:t>
      </w:r>
      <w:r>
        <w:rPr>
          <w:rFonts w:ascii="Arial" w:hAnsi="Arial" w:cs="Arial"/>
          <w:sz w:val="18"/>
          <w:szCs w:val="18"/>
        </w:rPr>
        <w:t xml:space="preserve"> </w:t>
      </w:r>
      <w:r w:rsidRPr="00E03F76">
        <w:rPr>
          <w:rFonts w:ascii="Arial" w:hAnsi="Arial" w:cs="Arial"/>
          <w:sz w:val="18"/>
          <w:szCs w:val="18"/>
        </w:rPr>
        <w:t xml:space="preserve">field test to detect the </w:t>
      </w:r>
      <w:proofErr w:type="spellStart"/>
      <w:r w:rsidRPr="00E03F76">
        <w:rPr>
          <w:rFonts w:ascii="Arial" w:hAnsi="Arial" w:cs="Arial"/>
          <w:sz w:val="18"/>
          <w:szCs w:val="18"/>
        </w:rPr>
        <w:t>chytrid</w:t>
      </w:r>
      <w:proofErr w:type="spellEnd"/>
      <w:r w:rsidRPr="00E03F76">
        <w:rPr>
          <w:rFonts w:ascii="Arial" w:hAnsi="Arial" w:cs="Arial"/>
          <w:sz w:val="18"/>
          <w:szCs w:val="18"/>
        </w:rPr>
        <w:t xml:space="preserve"> fungus </w:t>
      </w:r>
      <w:proofErr w:type="spellStart"/>
      <w:r w:rsidRPr="00E03F76">
        <w:rPr>
          <w:rFonts w:ascii="Arial" w:hAnsi="Arial" w:cs="Arial"/>
          <w:i/>
          <w:sz w:val="18"/>
          <w:szCs w:val="18"/>
        </w:rPr>
        <w:t>Batrachochytrium</w:t>
      </w:r>
      <w:proofErr w:type="spellEnd"/>
      <w:r w:rsidRPr="00E03F76">
        <w:rPr>
          <w:rFonts w:ascii="Arial" w:hAnsi="Arial" w:cs="Arial"/>
          <w:i/>
          <w:sz w:val="18"/>
          <w:szCs w:val="18"/>
        </w:rPr>
        <w:t xml:space="preserve"> </w:t>
      </w:r>
      <w:proofErr w:type="spellStart"/>
      <w:r w:rsidRPr="00E03F76">
        <w:rPr>
          <w:rFonts w:ascii="Arial" w:hAnsi="Arial" w:cs="Arial"/>
          <w:i/>
          <w:sz w:val="18"/>
          <w:szCs w:val="18"/>
        </w:rPr>
        <w:t>dendrobatidis</w:t>
      </w:r>
      <w:proofErr w:type="spellEnd"/>
      <w:r w:rsidRPr="00E03F76">
        <w:rPr>
          <w:rFonts w:ascii="Arial" w:hAnsi="Arial" w:cs="Arial"/>
          <w:sz w:val="18"/>
          <w:szCs w:val="18"/>
        </w:rPr>
        <w:t xml:space="preserve"> at a high specificity and sensitivity, for use in</w:t>
      </w:r>
      <w:r>
        <w:rPr>
          <w:rFonts w:ascii="Arial" w:hAnsi="Arial" w:cs="Arial"/>
          <w:sz w:val="18"/>
          <w:szCs w:val="18"/>
        </w:rPr>
        <w:t xml:space="preserve"> </w:t>
      </w:r>
      <w:r w:rsidRPr="00E03F76">
        <w:rPr>
          <w:rFonts w:ascii="Arial" w:hAnsi="Arial" w:cs="Arial"/>
          <w:sz w:val="18"/>
          <w:szCs w:val="18"/>
        </w:rPr>
        <w:t xml:space="preserve">surveys to determine the distribution of </w:t>
      </w:r>
      <w:proofErr w:type="spellStart"/>
      <w:r w:rsidRPr="00E03F76">
        <w:rPr>
          <w:rFonts w:ascii="Arial" w:hAnsi="Arial" w:cs="Arial"/>
          <w:sz w:val="18"/>
          <w:szCs w:val="18"/>
        </w:rPr>
        <w:t>Chytridiomycosis</w:t>
      </w:r>
      <w:proofErr w:type="spellEnd"/>
      <w:r w:rsidRPr="00E03F76">
        <w:rPr>
          <w:rFonts w:ascii="Arial" w:hAnsi="Arial" w:cs="Arial"/>
          <w:sz w:val="18"/>
          <w:szCs w:val="18"/>
        </w:rPr>
        <w:t xml:space="preserve">. </w:t>
      </w:r>
      <w:proofErr w:type="gramStart"/>
      <w:r w:rsidRPr="00E03F76">
        <w:rPr>
          <w:rFonts w:ascii="Arial" w:hAnsi="Arial" w:cs="Arial"/>
          <w:sz w:val="18"/>
          <w:szCs w:val="18"/>
        </w:rPr>
        <w:t xml:space="preserve">Australian Registry of Wildlife Health, </w:t>
      </w:r>
      <w:proofErr w:type="spellStart"/>
      <w:r w:rsidRPr="00E03F76">
        <w:rPr>
          <w:rFonts w:ascii="Arial" w:hAnsi="Arial" w:cs="Arial"/>
          <w:sz w:val="18"/>
          <w:szCs w:val="18"/>
        </w:rPr>
        <w:t>Taronga</w:t>
      </w:r>
      <w:proofErr w:type="spellEnd"/>
      <w:r w:rsidRPr="00E03F76">
        <w:rPr>
          <w:rFonts w:ascii="Arial" w:hAnsi="Arial" w:cs="Arial"/>
          <w:sz w:val="18"/>
          <w:szCs w:val="18"/>
        </w:rPr>
        <w:t xml:space="preserve"> Conservation</w:t>
      </w:r>
      <w:r>
        <w:rPr>
          <w:rFonts w:ascii="Arial" w:hAnsi="Arial" w:cs="Arial"/>
          <w:sz w:val="18"/>
          <w:szCs w:val="18"/>
        </w:rPr>
        <w:t xml:space="preserve"> </w:t>
      </w:r>
      <w:r w:rsidRPr="00E03F76">
        <w:rPr>
          <w:rFonts w:ascii="Arial" w:hAnsi="Arial" w:cs="Arial"/>
          <w:sz w:val="18"/>
          <w:szCs w:val="18"/>
        </w:rPr>
        <w:t xml:space="preserve">Society Australia, </w:t>
      </w:r>
      <w:proofErr w:type="spellStart"/>
      <w:r w:rsidRPr="00E03F76">
        <w:rPr>
          <w:rFonts w:ascii="Arial" w:hAnsi="Arial" w:cs="Arial"/>
          <w:sz w:val="18"/>
          <w:szCs w:val="18"/>
        </w:rPr>
        <w:t>Mosman</w:t>
      </w:r>
      <w:proofErr w:type="spellEnd"/>
      <w:r w:rsidRPr="00E03F76">
        <w:rPr>
          <w:rFonts w:ascii="Arial" w:hAnsi="Arial" w:cs="Arial"/>
          <w:sz w:val="18"/>
          <w:szCs w:val="18"/>
        </w:rPr>
        <w:t xml:space="preserve"> New South Wales.</w:t>
      </w:r>
      <w:proofErr w:type="gramEnd"/>
      <w:r>
        <w:rPr>
          <w:rFonts w:ascii="Arial" w:hAnsi="Arial" w:cs="Arial"/>
          <w:sz w:val="18"/>
          <w:szCs w:val="18"/>
        </w:rPr>
        <w:t xml:space="preserve"> </w:t>
      </w:r>
      <w:proofErr w:type="gramStart"/>
      <w:r w:rsidRPr="00372960">
        <w:rPr>
          <w:rFonts w:ascii="Arial" w:hAnsi="Arial" w:cs="Arial"/>
          <w:sz w:val="18"/>
          <w:szCs w:val="18"/>
        </w:rPr>
        <w:t>A report for the Australian Government Department of Sustainability, Environment, Water, Population and Communities</w:t>
      </w:r>
      <w:r>
        <w:rPr>
          <w:rFonts w:ascii="Arial" w:hAnsi="Arial" w:cs="Arial"/>
          <w:sz w:val="18"/>
          <w:szCs w:val="18"/>
        </w:rPr>
        <w:t>.</w:t>
      </w:r>
      <w:proofErr w:type="gramEnd"/>
    </w:p>
    <w:p w:rsidR="00754BA9" w:rsidRDefault="00754BA9" w:rsidP="00E03F76">
      <w:pPr>
        <w:ind w:right="804"/>
        <w:rPr>
          <w:rFonts w:ascii="Arial" w:hAnsi="Arial" w:cs="Arial"/>
          <w:sz w:val="18"/>
          <w:szCs w:val="18"/>
        </w:rPr>
      </w:pPr>
    </w:p>
    <w:p w:rsidR="001932FF" w:rsidRPr="00E03F76" w:rsidRDefault="001932FF">
      <w:pPr>
        <w:rPr>
          <w:rFonts w:ascii="Arial" w:eastAsia="Arial Unicode MS" w:hAnsi="Arial" w:cs="Arial"/>
          <w:color w:val="000000"/>
          <w:lang w:val="en-US" w:eastAsia="en-US"/>
        </w:rPr>
      </w:pPr>
      <w:r>
        <w:rPr>
          <w:rFonts w:ascii="Arial" w:hAnsi="Arial" w:cs="Arial"/>
          <w:b/>
          <w:color w:val="000000"/>
          <w:sz w:val="28"/>
          <w:szCs w:val="28"/>
        </w:rPr>
        <w:br w:type="page"/>
      </w:r>
    </w:p>
    <w:p w:rsidR="001F3E3A" w:rsidRPr="00CE24D7" w:rsidRDefault="001F3E3A" w:rsidP="00926CB3">
      <w:pPr>
        <w:pStyle w:val="Heading1"/>
        <w:numPr>
          <w:ilvl w:val="0"/>
          <w:numId w:val="0"/>
        </w:numPr>
        <w:spacing w:line="360" w:lineRule="auto"/>
        <w:ind w:left="720" w:hanging="720"/>
        <w:rPr>
          <w:rFonts w:ascii="Times New Roman" w:hAnsi="Times New Roman" w:cs="Times New Roman"/>
          <w:sz w:val="28"/>
          <w:szCs w:val="28"/>
        </w:rPr>
      </w:pPr>
      <w:r w:rsidRPr="00CE24D7">
        <w:rPr>
          <w:rFonts w:ascii="Times New Roman" w:hAnsi="Times New Roman" w:cs="Times New Roman"/>
          <w:sz w:val="28"/>
          <w:szCs w:val="28"/>
        </w:rPr>
        <w:lastRenderedPageBreak/>
        <w:t xml:space="preserve">Project </w:t>
      </w:r>
      <w:r w:rsidR="00511F15" w:rsidRPr="00CE24D7">
        <w:rPr>
          <w:rFonts w:ascii="Times New Roman" w:hAnsi="Times New Roman" w:cs="Times New Roman"/>
          <w:sz w:val="28"/>
          <w:szCs w:val="28"/>
        </w:rPr>
        <w:t xml:space="preserve">Background and </w:t>
      </w:r>
      <w:r w:rsidRPr="00CE24D7">
        <w:rPr>
          <w:rFonts w:ascii="Times New Roman" w:hAnsi="Times New Roman" w:cs="Times New Roman"/>
          <w:sz w:val="28"/>
          <w:szCs w:val="28"/>
        </w:rPr>
        <w:t>Objective</w:t>
      </w:r>
      <w:r w:rsidR="00511F15" w:rsidRPr="00CE24D7">
        <w:rPr>
          <w:rFonts w:ascii="Times New Roman" w:hAnsi="Times New Roman" w:cs="Times New Roman"/>
          <w:sz w:val="28"/>
          <w:szCs w:val="28"/>
        </w:rPr>
        <w:t>s</w:t>
      </w:r>
    </w:p>
    <w:p w:rsidR="00926CB3" w:rsidRPr="00CE24D7" w:rsidRDefault="00926CB3" w:rsidP="00931173">
      <w:pPr>
        <w:widowControl w:val="0"/>
        <w:spacing w:before="120"/>
      </w:pPr>
      <w:r w:rsidRPr="00CE24D7">
        <w:t xml:space="preserve">The purpose of this study was to develop and validate a rapid, accurate and user-friendly test to apply to environmental samples to identify potential pathogens, such as the </w:t>
      </w:r>
      <w:proofErr w:type="spellStart"/>
      <w:r w:rsidRPr="00CE24D7">
        <w:t>chytrid</w:t>
      </w:r>
      <w:proofErr w:type="spellEnd"/>
      <w:r w:rsidRPr="00CE24D7">
        <w:t xml:space="preserve"> fungus </w:t>
      </w:r>
      <w:proofErr w:type="spellStart"/>
      <w:r w:rsidRPr="00CE24D7">
        <w:rPr>
          <w:i/>
        </w:rPr>
        <w:t>Batrachochytrium</w:t>
      </w:r>
      <w:proofErr w:type="spellEnd"/>
      <w:r w:rsidRPr="00CE24D7">
        <w:rPr>
          <w:i/>
        </w:rPr>
        <w:t xml:space="preserve"> </w:t>
      </w:r>
      <w:proofErr w:type="spellStart"/>
      <w:r w:rsidRPr="00CE24D7">
        <w:rPr>
          <w:i/>
        </w:rPr>
        <w:t>dendrobatidis</w:t>
      </w:r>
      <w:proofErr w:type="spellEnd"/>
      <w:r w:rsidRPr="00CE24D7">
        <w:t xml:space="preserve">, that may be present in low concentrations.  </w:t>
      </w:r>
    </w:p>
    <w:p w:rsidR="00926CB3" w:rsidRPr="00CE24D7" w:rsidRDefault="00926CB3" w:rsidP="00931173">
      <w:pPr>
        <w:widowControl w:val="0"/>
        <w:spacing w:before="120"/>
      </w:pPr>
      <w:r w:rsidRPr="00CE24D7">
        <w:t>This waterborne fungus is highly pathogenic to some amphibians and has been identified as a significant cause of amphibian population declines and species extinctions [</w:t>
      </w:r>
      <w:r w:rsidR="00511F15" w:rsidRPr="00CE24D7">
        <w:t xml:space="preserve">DEH 2006, </w:t>
      </w:r>
      <w:proofErr w:type="spellStart"/>
      <w:r w:rsidR="00511F15" w:rsidRPr="00CE24D7">
        <w:t>Kirshtein</w:t>
      </w:r>
      <w:proofErr w:type="spellEnd"/>
      <w:r w:rsidR="00511F15" w:rsidRPr="00CE24D7">
        <w:t xml:space="preserve"> et al. 2007, </w:t>
      </w:r>
      <w:proofErr w:type="gramStart"/>
      <w:r w:rsidR="00511F15" w:rsidRPr="00CE24D7">
        <w:t>Skerratt</w:t>
      </w:r>
      <w:proofErr w:type="gramEnd"/>
      <w:r w:rsidR="00511F15" w:rsidRPr="00CE24D7">
        <w:t xml:space="preserve"> et al. 2007</w:t>
      </w:r>
      <w:r w:rsidRPr="00CE24D7">
        <w:t>]. Extensive research into the impacts of this fungus within Australia has lead to the organism being identified as a key process threatening our amphibian biodiversity [</w:t>
      </w:r>
      <w:r w:rsidR="00511F15" w:rsidRPr="00CE24D7">
        <w:t>DEH 2006</w:t>
      </w:r>
      <w:r w:rsidRPr="00CE24D7">
        <w:t xml:space="preserve">].  </w:t>
      </w:r>
    </w:p>
    <w:p w:rsidR="00511F15" w:rsidRPr="00CE24D7" w:rsidRDefault="00511F15" w:rsidP="00931173">
      <w:pPr>
        <w:spacing w:before="120"/>
      </w:pPr>
      <w:r w:rsidRPr="00CE24D7">
        <w:t>A</w:t>
      </w:r>
      <w:r w:rsidR="00404672" w:rsidRPr="00CE24D7">
        <w:t xml:space="preserve"> </w:t>
      </w:r>
      <w:r w:rsidR="00F11A18">
        <w:rPr>
          <w:bCs/>
        </w:rPr>
        <w:t>d</w:t>
      </w:r>
      <w:r w:rsidR="00F11A18" w:rsidRPr="00F11A18">
        <w:rPr>
          <w:bCs/>
        </w:rPr>
        <w:t>eoxyribonucleic acid</w:t>
      </w:r>
      <w:r w:rsidR="00F11A18">
        <w:t xml:space="preserve"> (</w:t>
      </w:r>
      <w:r w:rsidR="00404672" w:rsidRPr="00CE24D7">
        <w:t>DNA</w:t>
      </w:r>
      <w:r w:rsidR="00F11A18">
        <w:t>)</w:t>
      </w:r>
      <w:r w:rsidRPr="00CE24D7">
        <w:t xml:space="preserve"> amplification technology, known as Loop-Mediated Isothermal Amplification (LAMP) </w:t>
      </w:r>
      <w:r w:rsidR="00404672" w:rsidRPr="00CE24D7">
        <w:t xml:space="preserve">has been proposed to have many advantages over </w:t>
      </w:r>
      <w:r w:rsidR="00C06C7F" w:rsidRPr="00C06C7F">
        <w:t>polymerase chain reaction</w:t>
      </w:r>
      <w:r w:rsidR="00C06C7F">
        <w:t xml:space="preserve"> (</w:t>
      </w:r>
      <w:r w:rsidR="00404672" w:rsidRPr="00CE24D7">
        <w:t>PCR</w:t>
      </w:r>
      <w:r w:rsidR="00C06C7F">
        <w:t>)</w:t>
      </w:r>
      <w:r w:rsidR="00404672" w:rsidRPr="00CE24D7">
        <w:t xml:space="preserve"> while retaining a high level of sensitivity. </w:t>
      </w:r>
      <w:r w:rsidRPr="00CE24D7">
        <w:t>LAMP amplification occurs at a single temperature and therefore can be done in an easily transported heating block. LAMP technology uses a strand displacing DNA polymerase in combination with target specific primers to produce large quantities of target DNA. In so doing, pyrophosphate ions are released that react to form a white precipitate of magnesium pyrophosphate. Positive samples can then be identified with a turbidity meter or</w:t>
      </w:r>
      <w:r w:rsidR="00404672" w:rsidRPr="00CE24D7">
        <w:t>,</w:t>
      </w:r>
      <w:r w:rsidRPr="00CE24D7">
        <w:t xml:space="preserve"> </w:t>
      </w:r>
      <w:r w:rsidR="00404672" w:rsidRPr="00CE24D7">
        <w:t xml:space="preserve">potentially, </w:t>
      </w:r>
      <w:r w:rsidRPr="00CE24D7">
        <w:t>with the naked eye [10]. LAMP technology has the added advantage in that it is not impacted by inhibitors the same way that the DNA polymerases used in PCR reactions are. Thus, relatively simple ways of releasing DNA (e. g., boiling) can be used to prepare samples for testing with LAMP.</w:t>
      </w:r>
    </w:p>
    <w:p w:rsidR="00926CB3" w:rsidRPr="00CE24D7" w:rsidRDefault="00926CB3" w:rsidP="00931173">
      <w:pPr>
        <w:widowControl w:val="0"/>
        <w:spacing w:before="120"/>
      </w:pPr>
    </w:p>
    <w:p w:rsidR="00511F15" w:rsidRPr="00CE24D7" w:rsidRDefault="00511F15" w:rsidP="00511F15">
      <w:pPr>
        <w:pStyle w:val="Heading1"/>
        <w:numPr>
          <w:ilvl w:val="0"/>
          <w:numId w:val="0"/>
        </w:numPr>
        <w:spacing w:line="360" w:lineRule="auto"/>
        <w:ind w:left="720" w:hanging="720"/>
        <w:rPr>
          <w:rFonts w:ascii="Times New Roman" w:hAnsi="Times New Roman" w:cs="Times New Roman"/>
          <w:sz w:val="28"/>
          <w:szCs w:val="28"/>
        </w:rPr>
      </w:pPr>
      <w:r w:rsidRPr="00CE24D7">
        <w:rPr>
          <w:rFonts w:ascii="Times New Roman" w:hAnsi="Times New Roman" w:cs="Times New Roman"/>
          <w:sz w:val="28"/>
          <w:szCs w:val="28"/>
        </w:rPr>
        <w:t>Summary of Materials and Methods</w:t>
      </w:r>
    </w:p>
    <w:p w:rsidR="00404672" w:rsidRDefault="00511F15" w:rsidP="00931173">
      <w:r w:rsidRPr="00CE24D7">
        <w:t xml:space="preserve">DNA was extracted from two cultures of </w:t>
      </w:r>
      <w:r w:rsidR="00397D66" w:rsidRPr="00C06C7F">
        <w:rPr>
          <w:i/>
        </w:rPr>
        <w:t>B.</w:t>
      </w:r>
      <w:r w:rsidRPr="00C06C7F">
        <w:rPr>
          <w:i/>
        </w:rPr>
        <w:t xml:space="preserve"> </w:t>
      </w:r>
      <w:proofErr w:type="spellStart"/>
      <w:r w:rsidRPr="00C06C7F">
        <w:rPr>
          <w:i/>
        </w:rPr>
        <w:t>dendrobatidis</w:t>
      </w:r>
      <w:proofErr w:type="spellEnd"/>
      <w:r w:rsidRPr="00CE24D7">
        <w:t xml:space="preserve"> to validate traditional PCR tests </w:t>
      </w:r>
      <w:r w:rsidR="00404672" w:rsidRPr="00CE24D7">
        <w:t xml:space="preserve">and LAMP assays using </w:t>
      </w:r>
      <w:r w:rsidR="00397D66" w:rsidRPr="00CE24D7">
        <w:t xml:space="preserve">four </w:t>
      </w:r>
      <w:r w:rsidR="00404672" w:rsidRPr="00CE24D7">
        <w:t xml:space="preserve">sets of </w:t>
      </w:r>
      <w:r w:rsidR="00397D66" w:rsidRPr="00C06C7F">
        <w:rPr>
          <w:i/>
        </w:rPr>
        <w:t>B.</w:t>
      </w:r>
      <w:r w:rsidRPr="00C06C7F">
        <w:rPr>
          <w:i/>
        </w:rPr>
        <w:t xml:space="preserve"> </w:t>
      </w:r>
      <w:proofErr w:type="spellStart"/>
      <w:r w:rsidRPr="00C06C7F">
        <w:rPr>
          <w:i/>
        </w:rPr>
        <w:t>dendrobatidis</w:t>
      </w:r>
      <w:proofErr w:type="spellEnd"/>
      <w:r w:rsidRPr="00CE24D7">
        <w:t>-specific primers</w:t>
      </w:r>
      <w:r w:rsidR="00404672" w:rsidRPr="00CE24D7">
        <w:t>.</w:t>
      </w:r>
      <w:r w:rsidR="00D27420" w:rsidRPr="00CE24D7">
        <w:t xml:space="preserve"> </w:t>
      </w:r>
      <w:r w:rsidR="00404672" w:rsidRPr="00CE24D7">
        <w:t xml:space="preserve">Water samples were collected from </w:t>
      </w:r>
      <w:r w:rsidR="00397D66" w:rsidRPr="00CE24D7">
        <w:t xml:space="preserve">varied amphibian </w:t>
      </w:r>
      <w:r w:rsidR="00404672" w:rsidRPr="00CE24D7">
        <w:t>habitats along the coast of NSW</w:t>
      </w:r>
      <w:r w:rsidR="00397D66" w:rsidRPr="00CE24D7">
        <w:t xml:space="preserve">. Some of these environments were known to be affected with the </w:t>
      </w:r>
      <w:r w:rsidR="00397D66" w:rsidRPr="00C06C7F">
        <w:rPr>
          <w:i/>
        </w:rPr>
        <w:t xml:space="preserve">B. </w:t>
      </w:r>
      <w:proofErr w:type="spellStart"/>
      <w:r w:rsidR="00397D66" w:rsidRPr="00C06C7F">
        <w:rPr>
          <w:i/>
        </w:rPr>
        <w:t>dendrobatidis</w:t>
      </w:r>
      <w:proofErr w:type="spellEnd"/>
      <w:r w:rsidR="00397D66" w:rsidRPr="00CE24D7">
        <w:t xml:space="preserve"> fungus. Water samples were collected with a peristaltic pump and filtered. DNA was extracted from the water filters and the extracted materials were subject to PCR and LAMP analysis. </w:t>
      </w:r>
    </w:p>
    <w:p w:rsidR="00A64C34" w:rsidRPr="00CE24D7" w:rsidRDefault="00A64C34" w:rsidP="00931173"/>
    <w:p w:rsidR="00397D66" w:rsidRPr="00CE24D7" w:rsidRDefault="00397D66" w:rsidP="009771A5">
      <w:pPr>
        <w:pStyle w:val="Heading1"/>
        <w:numPr>
          <w:ilvl w:val="0"/>
          <w:numId w:val="0"/>
        </w:numPr>
        <w:spacing w:line="360" w:lineRule="auto"/>
        <w:rPr>
          <w:rFonts w:ascii="Times New Roman" w:hAnsi="Times New Roman" w:cs="Times New Roman"/>
          <w:sz w:val="28"/>
          <w:szCs w:val="28"/>
        </w:rPr>
      </w:pPr>
      <w:r w:rsidRPr="00CE24D7">
        <w:rPr>
          <w:rFonts w:ascii="Times New Roman" w:hAnsi="Times New Roman" w:cs="Times New Roman"/>
          <w:sz w:val="28"/>
          <w:szCs w:val="28"/>
        </w:rPr>
        <w:t>Summary of Results</w:t>
      </w:r>
    </w:p>
    <w:p w:rsidR="005F2E4B" w:rsidRPr="00CE24D7" w:rsidRDefault="00397D66" w:rsidP="00397D66">
      <w:r w:rsidRPr="00CE24D7">
        <w:t>C</w:t>
      </w:r>
      <w:r w:rsidR="00D01C94" w:rsidRPr="00CE24D7">
        <w:t>onventional PCR performed on the two cultures</w:t>
      </w:r>
      <w:r w:rsidRPr="00CE24D7">
        <w:t xml:space="preserve"> using the</w:t>
      </w:r>
      <w:r w:rsidR="00D01C94" w:rsidRPr="00CE24D7">
        <w:t xml:space="preserve"> two outer primers </w:t>
      </w:r>
      <w:r w:rsidRPr="00CE24D7">
        <w:t>f</w:t>
      </w:r>
      <w:r w:rsidR="00D01C94" w:rsidRPr="00CE24D7">
        <w:t>rom all four LAMP primer sets and subsequent sequencing of the</w:t>
      </w:r>
      <w:r w:rsidR="003634C1" w:rsidRPr="00CE24D7">
        <w:t xml:space="preserve"> PCR</w:t>
      </w:r>
      <w:r w:rsidR="00D01C94" w:rsidRPr="00CE24D7">
        <w:t xml:space="preserve"> products confirmed that the primers selected for the LAMP assays were </w:t>
      </w:r>
      <w:r w:rsidR="008B4684" w:rsidRPr="00CE24D7">
        <w:t xml:space="preserve">specific for </w:t>
      </w:r>
      <w:r w:rsidR="008B4684" w:rsidRPr="00CE24D7">
        <w:rPr>
          <w:i/>
        </w:rPr>
        <w:t xml:space="preserve">B. </w:t>
      </w:r>
      <w:proofErr w:type="spellStart"/>
      <w:r w:rsidR="008B4684" w:rsidRPr="00CE24D7">
        <w:rPr>
          <w:i/>
        </w:rPr>
        <w:t>dendrobatidis</w:t>
      </w:r>
      <w:proofErr w:type="spellEnd"/>
      <w:r w:rsidR="008B4684" w:rsidRPr="00CE24D7">
        <w:t xml:space="preserve"> detection</w:t>
      </w:r>
      <w:r w:rsidR="00D01C94" w:rsidRPr="00CE24D7">
        <w:t xml:space="preserve">. </w:t>
      </w:r>
    </w:p>
    <w:p w:rsidR="00794990" w:rsidRPr="00CE24D7" w:rsidRDefault="00794990" w:rsidP="009771A5"/>
    <w:p w:rsidR="006102EC" w:rsidRPr="00CE24D7" w:rsidRDefault="004F52BD" w:rsidP="00D27420">
      <w:r w:rsidRPr="00CE24D7">
        <w:t>Speci</w:t>
      </w:r>
      <w:r w:rsidR="009771A5" w:rsidRPr="00CE24D7">
        <w:t xml:space="preserve">es-specific PCR performed on the DNA extracted from </w:t>
      </w:r>
      <w:r w:rsidRPr="00CE24D7">
        <w:t xml:space="preserve">water filtrate </w:t>
      </w:r>
      <w:r w:rsidR="00D01582" w:rsidRPr="00CE24D7">
        <w:t xml:space="preserve">extracted DNA </w:t>
      </w:r>
      <w:r w:rsidRPr="00CE24D7">
        <w:t>samples found that none of the environmental samples</w:t>
      </w:r>
      <w:r w:rsidR="009771A5" w:rsidRPr="00CE24D7">
        <w:t xml:space="preserve"> were positive for </w:t>
      </w:r>
      <w:proofErr w:type="spellStart"/>
      <w:r w:rsidR="009771A5" w:rsidRPr="00CE24D7">
        <w:t>chytrid</w:t>
      </w:r>
      <w:proofErr w:type="spellEnd"/>
      <w:r w:rsidR="009771A5" w:rsidRPr="00CE24D7">
        <w:t xml:space="preserve"> DNA when </w:t>
      </w:r>
      <w:r w:rsidRPr="00CE24D7">
        <w:t>conventional PCR was applied</w:t>
      </w:r>
      <w:r w:rsidR="009771A5" w:rsidRPr="00CE24D7">
        <w:t>. How</w:t>
      </w:r>
      <w:r w:rsidRPr="00CE24D7">
        <w:t>ever, when the LAMP assay</w:t>
      </w:r>
      <w:r w:rsidR="0031486F" w:rsidRPr="00CE24D7">
        <w:t>s</w:t>
      </w:r>
      <w:r w:rsidRPr="00CE24D7">
        <w:t xml:space="preserve"> w</w:t>
      </w:r>
      <w:r w:rsidR="0031486F" w:rsidRPr="00CE24D7">
        <w:t>ere</w:t>
      </w:r>
      <w:r w:rsidRPr="00CE24D7">
        <w:t xml:space="preserve"> applied to the water filtrate </w:t>
      </w:r>
      <w:r w:rsidR="004D103A" w:rsidRPr="00CE24D7">
        <w:t xml:space="preserve">DNA </w:t>
      </w:r>
      <w:r w:rsidRPr="00CE24D7">
        <w:t>samples, the LAMP assay</w:t>
      </w:r>
      <w:r w:rsidR="0031486F" w:rsidRPr="00CE24D7">
        <w:t>s</w:t>
      </w:r>
      <w:r w:rsidRPr="00CE24D7">
        <w:t xml:space="preserve"> rapidly detected </w:t>
      </w:r>
      <w:r w:rsidRPr="00CE24D7">
        <w:rPr>
          <w:i/>
        </w:rPr>
        <w:t>B</w:t>
      </w:r>
      <w:r w:rsidR="00C06C7F">
        <w:rPr>
          <w:i/>
        </w:rPr>
        <w:t>.</w:t>
      </w:r>
      <w:r w:rsidRPr="00CE24D7">
        <w:rPr>
          <w:i/>
        </w:rPr>
        <w:t xml:space="preserve"> </w:t>
      </w:r>
      <w:proofErr w:type="spellStart"/>
      <w:r w:rsidRPr="00CE24D7">
        <w:rPr>
          <w:i/>
        </w:rPr>
        <w:t>dendrobatidis</w:t>
      </w:r>
      <w:proofErr w:type="spellEnd"/>
      <w:r w:rsidR="009771A5" w:rsidRPr="00CE24D7">
        <w:t xml:space="preserve"> </w:t>
      </w:r>
      <w:r w:rsidRPr="00CE24D7">
        <w:t>DNA</w:t>
      </w:r>
      <w:r w:rsidR="007B3B2F" w:rsidRPr="00CE24D7">
        <w:t xml:space="preserve"> in </w:t>
      </w:r>
      <w:r w:rsidR="00B5293A" w:rsidRPr="00CE24D7">
        <w:t>30% (3/10)</w:t>
      </w:r>
      <w:r w:rsidR="007B3B2F" w:rsidRPr="00CE24D7">
        <w:t xml:space="preserve"> </w:t>
      </w:r>
      <w:r w:rsidR="00B5293A" w:rsidRPr="00CE24D7">
        <w:t xml:space="preserve">of the </w:t>
      </w:r>
      <w:r w:rsidR="007B3B2F" w:rsidRPr="00CE24D7">
        <w:t>water filtrate extracted DNA samples tested. This positive detection was</w:t>
      </w:r>
      <w:r w:rsidRPr="00CE24D7">
        <w:t xml:space="preserve"> characterised by the </w:t>
      </w:r>
      <w:r w:rsidR="004D103A" w:rsidRPr="00CE24D7">
        <w:t>ladder pattern</w:t>
      </w:r>
      <w:r w:rsidR="007B3B2F" w:rsidRPr="00CE24D7">
        <w:t xml:space="preserve"> when run on an </w:t>
      </w:r>
      <w:proofErr w:type="spellStart"/>
      <w:r w:rsidR="007B3B2F" w:rsidRPr="00CE24D7">
        <w:t>agarose</w:t>
      </w:r>
      <w:proofErr w:type="spellEnd"/>
      <w:r w:rsidR="007B3B2F" w:rsidRPr="00CE24D7">
        <w:t xml:space="preserve"> gel</w:t>
      </w:r>
      <w:r w:rsidR="004D103A" w:rsidRPr="00CE24D7">
        <w:t>.</w:t>
      </w:r>
    </w:p>
    <w:p w:rsidR="00397D66" w:rsidRPr="00CE24D7" w:rsidRDefault="00397D66" w:rsidP="00397D66">
      <w:pPr>
        <w:pStyle w:val="Heading1"/>
        <w:numPr>
          <w:ilvl w:val="0"/>
          <w:numId w:val="0"/>
        </w:numPr>
        <w:spacing w:line="360" w:lineRule="auto"/>
        <w:ind w:left="720" w:hanging="720"/>
        <w:rPr>
          <w:rFonts w:ascii="Times New Roman" w:hAnsi="Times New Roman" w:cs="Times New Roman"/>
          <w:sz w:val="28"/>
          <w:szCs w:val="28"/>
        </w:rPr>
      </w:pPr>
      <w:r w:rsidRPr="00CE24D7">
        <w:rPr>
          <w:rFonts w:ascii="Times New Roman" w:hAnsi="Times New Roman" w:cs="Times New Roman"/>
          <w:sz w:val="28"/>
          <w:szCs w:val="28"/>
        </w:rPr>
        <w:lastRenderedPageBreak/>
        <w:t>Summary of Discussion</w:t>
      </w:r>
    </w:p>
    <w:p w:rsidR="009771A5" w:rsidRPr="00CE24D7" w:rsidRDefault="009771A5" w:rsidP="009771A5">
      <w:r w:rsidRPr="00CE24D7">
        <w:t>I</w:t>
      </w:r>
      <w:r w:rsidR="003634C1" w:rsidRPr="00CE24D7">
        <w:t xml:space="preserve">n this </w:t>
      </w:r>
      <w:r w:rsidR="009C1946" w:rsidRPr="00CE24D7">
        <w:t xml:space="preserve">present </w:t>
      </w:r>
      <w:r w:rsidR="003634C1" w:rsidRPr="00CE24D7">
        <w:t xml:space="preserve">study we have developed a rapid test to detect the </w:t>
      </w:r>
      <w:proofErr w:type="spellStart"/>
      <w:r w:rsidR="003634C1" w:rsidRPr="00CE24D7">
        <w:t>chytrid</w:t>
      </w:r>
      <w:proofErr w:type="spellEnd"/>
      <w:r w:rsidR="003634C1" w:rsidRPr="00CE24D7">
        <w:t xml:space="preserve"> fungus </w:t>
      </w:r>
      <w:r w:rsidR="003634C1" w:rsidRPr="00CE24D7">
        <w:rPr>
          <w:i/>
        </w:rPr>
        <w:t xml:space="preserve">B. </w:t>
      </w:r>
      <w:proofErr w:type="spellStart"/>
      <w:r w:rsidR="003634C1" w:rsidRPr="00CE24D7">
        <w:rPr>
          <w:i/>
        </w:rPr>
        <w:t>dendrobatidis</w:t>
      </w:r>
      <w:proofErr w:type="spellEnd"/>
      <w:r w:rsidR="00400C29" w:rsidRPr="00CE24D7">
        <w:t xml:space="preserve"> at a high specificity and sensitivity and have demonstrated that this test</w:t>
      </w:r>
      <w:r w:rsidR="009C1946" w:rsidRPr="00CE24D7">
        <w:t xml:space="preserve"> appears to be</w:t>
      </w:r>
      <w:r w:rsidR="00400C29" w:rsidRPr="00CE24D7">
        <w:t xml:space="preserve"> more sensitive at detecting the fungus in environmental water samples </w:t>
      </w:r>
      <w:r w:rsidR="00051706" w:rsidRPr="00CE24D7">
        <w:t>compared with</w:t>
      </w:r>
      <w:r w:rsidR="00400C29" w:rsidRPr="00CE24D7">
        <w:t xml:space="preserve"> conventional</w:t>
      </w:r>
      <w:r w:rsidR="0031486F" w:rsidRPr="00CE24D7">
        <w:t xml:space="preserve"> species-specific</w:t>
      </w:r>
      <w:r w:rsidR="00400C29" w:rsidRPr="00CE24D7">
        <w:t xml:space="preserve"> PCR techniques. </w:t>
      </w:r>
      <w:r w:rsidR="00095499" w:rsidRPr="00CE24D7">
        <w:t xml:space="preserve">The benefits of LAMP include that it is less prone to the presence of irrelevant DNA than PCR, it amplifies DNA with a high efficiency, is highly specific for the target sequence and is quick and easy to perform using </w:t>
      </w:r>
      <w:r w:rsidR="00D01582" w:rsidRPr="00CE24D7">
        <w:t xml:space="preserve">only </w:t>
      </w:r>
      <w:r w:rsidR="00095499" w:rsidRPr="00CE24D7">
        <w:t xml:space="preserve">a heat block or a water bath </w:t>
      </w:r>
      <w:r w:rsidR="00BE3E41" w:rsidRPr="00CE24D7">
        <w:fldChar w:fldCharType="begin"/>
      </w:r>
      <w:r w:rsidR="00095499" w:rsidRPr="00CE24D7">
        <w:instrText xml:space="preserve"> ADDIN EN.CITE &lt;EndNote&gt;&lt;Cite&gt;&lt;Author&gt;Notomi&lt;/Author&gt;&lt;Year&gt;2000&lt;/Year&gt;&lt;RecNum&gt;1374&lt;/RecNum&gt;&lt;record&gt;&lt;rec-number&gt;1374&lt;/rec-number&gt;&lt;foreign-keys&gt;&lt;key app="EN" db-id="pvx9fra5vs2x04e0rr5xwwd95xfsrz2v55ww"&gt;1374&lt;/key&gt;&lt;/foreign-keys&gt;&lt;ref-type name="Journal Article"&gt;17&lt;/ref-type&gt;&lt;contributors&gt;&lt;authors&gt;&lt;author&gt;Notomi, T.&lt;/author&gt;&lt;author&gt;Okayama, H.&lt;/author&gt;&lt;author&gt;Masubuchi, H.&lt;/author&gt;&lt;author&gt;Yonekawa, T.&lt;/author&gt;&lt;author&gt;Watanabe, K.&lt;/author&gt;&lt;author&gt;Amino, N.&lt;/author&gt;&lt;author&gt;Hase, T.&lt;/author&gt;&lt;/authors&gt;&lt;/contributors&gt;&lt;auth-address&gt;Eiken Chemical Co. Ltd, 1381-3 Shimoishigami, Ohtawara, Tochigi 324-0036, Japan, Department of Biochemistry and Molecular Biology, The University of Tokyo, Graduate School of Medicine, Bunkyo-ku, Tokyo 113-0033, Japan. tsugunori_notomi@eiken.co.jp&lt;/auth-address&gt;&lt;titles&gt;&lt;title&gt;Loop-mediated isothermal amplification of DNA&lt;/title&gt;&lt;secondary-title&gt;Nucleic Acids Res&lt;/secondary-title&gt;&lt;/titles&gt;&lt;pages&gt;E63&lt;/pages&gt;&lt;volume&gt;28&lt;/volume&gt;&lt;number&gt;12&lt;/number&gt;&lt;edition&gt;2000/06/28&lt;/edition&gt;&lt;keywords&gt;&lt;keyword&gt;Base Sequence&lt;/keyword&gt;&lt;keyword&gt;DNA/analysis/*biosynthesis&lt;/keyword&gt;&lt;keyword&gt;DNA, Viral/analysis/biosynthesis&lt;/keyword&gt;&lt;keyword&gt;*Gene Amplification&lt;/keyword&gt;&lt;keyword&gt;Molecular Sequence Data&lt;/keyword&gt;&lt;keyword&gt;*Nucleic Acid Amplification Techniques&lt;/keyword&gt;&lt;keyword&gt;RNA/analysis&lt;/keyword&gt;&lt;keyword&gt;Sensitivity and Specificity&lt;/keyword&gt;&lt;/keywords&gt;&lt;dates&gt;&lt;year&gt;2000&lt;/year&gt;&lt;pub-dates&gt;&lt;date&gt;Jun 15&lt;/date&gt;&lt;/pub-dates&gt;&lt;/dates&gt;&lt;isbn&gt;1362-4962 (Electronic)&amp;#xD;0305-1048 (Linking)&lt;/isbn&gt;&lt;accession-num&gt;10871386&lt;/accession-num&gt;&lt;urls&gt;&lt;related-urls&gt;&lt;url&gt;http://www.ncbi.nlm.nih.gov/entrez/query.fcgi?cmd=Retrieve&amp;amp;db=PubMed&amp;amp;dopt=Citation&amp;amp;list_uids=10871386&lt;/url&gt;&lt;/related-urls&gt;&lt;/urls&gt;&lt;custom2&gt;102748&lt;/custom2&gt;&lt;language&gt;eng&lt;/language&gt;&lt;/record&gt;&lt;/Cite&gt;&lt;/EndNote&gt;</w:instrText>
      </w:r>
      <w:r w:rsidR="00BE3E41" w:rsidRPr="00CE24D7">
        <w:fldChar w:fldCharType="separate"/>
      </w:r>
      <w:r w:rsidR="00095499" w:rsidRPr="00CE24D7">
        <w:t>(Notomi et al., 2000)</w:t>
      </w:r>
      <w:r w:rsidR="00BE3E41" w:rsidRPr="00CE24D7">
        <w:fldChar w:fldCharType="end"/>
      </w:r>
      <w:r w:rsidR="00095499" w:rsidRPr="00CE24D7">
        <w:t>.</w:t>
      </w:r>
      <w:r w:rsidRPr="00CE24D7">
        <w:t xml:space="preserve"> Published claims that the LAMP test can be applied in the field as DNA products are visible with the naked eye were not repeatable within this study.</w:t>
      </w:r>
    </w:p>
    <w:p w:rsidR="009771A5" w:rsidRPr="00CE24D7" w:rsidRDefault="009771A5" w:rsidP="009771A5"/>
    <w:p w:rsidR="004F52BD" w:rsidRPr="00CE24D7" w:rsidRDefault="009771A5" w:rsidP="009771A5">
      <w:r w:rsidRPr="00CE24D7">
        <w:t xml:space="preserve">Additional studies are underway to further validate and optimise this LAMP test. </w:t>
      </w:r>
    </w:p>
    <w:p w:rsidR="00095499" w:rsidRPr="00CE24D7" w:rsidRDefault="00095499" w:rsidP="009771A5"/>
    <w:p w:rsidR="00C60677" w:rsidRPr="00CE24D7" w:rsidRDefault="009F64A7" w:rsidP="009771A5">
      <w:pPr>
        <w:pStyle w:val="Heading1"/>
        <w:numPr>
          <w:ilvl w:val="0"/>
          <w:numId w:val="0"/>
        </w:numPr>
        <w:ind w:left="720" w:hanging="720"/>
        <w:rPr>
          <w:rFonts w:ascii="Times New Roman" w:hAnsi="Times New Roman" w:cs="Times New Roman"/>
          <w:sz w:val="28"/>
        </w:rPr>
      </w:pPr>
      <w:r w:rsidRPr="00CE24D7">
        <w:rPr>
          <w:rFonts w:ascii="Times New Roman" w:hAnsi="Times New Roman" w:cs="Times New Roman"/>
          <w:sz w:val="28"/>
        </w:rPr>
        <w:t>References</w:t>
      </w:r>
    </w:p>
    <w:p w:rsidR="00C60677" w:rsidRPr="00CE24D7" w:rsidRDefault="00C60677"/>
    <w:p w:rsidR="00095499" w:rsidRPr="00CE24D7" w:rsidRDefault="00BE3E41" w:rsidP="00095499">
      <w:pPr>
        <w:ind w:left="720" w:hanging="720"/>
        <w:jc w:val="both"/>
      </w:pPr>
      <w:r w:rsidRPr="00CE24D7">
        <w:fldChar w:fldCharType="begin"/>
      </w:r>
      <w:r w:rsidR="00C60677" w:rsidRPr="00CE24D7">
        <w:instrText xml:space="preserve"> ADDIN EN.REFLIST </w:instrText>
      </w:r>
      <w:r w:rsidRPr="00CE24D7">
        <w:fldChar w:fldCharType="separate"/>
      </w:r>
      <w:r w:rsidR="00095499" w:rsidRPr="00CE24D7">
        <w:t>Annis, S.L., Dastoor, F.P., Ziel, H., Daszak, P., Longcore, J.E., 2004, A DNA-based assay identifies Batrachochytrium dendrobatidis in amphibians. J Wildl Dis</w:t>
      </w:r>
      <w:r w:rsidR="00095499" w:rsidRPr="00CE24D7">
        <w:rPr>
          <w:i/>
        </w:rPr>
        <w:t xml:space="preserve"> </w:t>
      </w:r>
      <w:r w:rsidR="00095499" w:rsidRPr="00CE24D7">
        <w:t>40, 420-428.</w:t>
      </w:r>
    </w:p>
    <w:p w:rsidR="00511F15" w:rsidRPr="00CE24D7" w:rsidRDefault="00511F15" w:rsidP="00511F15">
      <w:pPr>
        <w:ind w:left="360" w:hanging="360"/>
        <w:jc w:val="both"/>
      </w:pPr>
      <w:r w:rsidRPr="00CE24D7">
        <w:t xml:space="preserve">DEH (2006) </w:t>
      </w:r>
      <w:r w:rsidRPr="00CE24D7">
        <w:rPr>
          <w:i/>
        </w:rPr>
        <w:t>Infection of amphibians with chytrid fungus resulting in chytridiomycosis</w:t>
      </w:r>
      <w:r w:rsidRPr="00CE24D7">
        <w:t>. Department of the Environment and Heritage. ISBN 0 6425 5029 8</w:t>
      </w:r>
    </w:p>
    <w:p w:rsidR="00511F15" w:rsidRPr="00CE24D7" w:rsidRDefault="00511F15" w:rsidP="00511F15">
      <w:pPr>
        <w:ind w:left="360" w:hanging="360"/>
        <w:jc w:val="both"/>
      </w:pPr>
      <w:r w:rsidRPr="00CE24D7">
        <w:t xml:space="preserve">Kirshtein, J. D. </w:t>
      </w:r>
      <w:r w:rsidRPr="00CE24D7">
        <w:rPr>
          <w:i/>
        </w:rPr>
        <w:t>et al.</w:t>
      </w:r>
      <w:r w:rsidRPr="00CE24D7">
        <w:t xml:space="preserve">  (2007) Quantitative PCR detection of </w:t>
      </w:r>
      <w:r w:rsidRPr="00CE24D7">
        <w:rPr>
          <w:i/>
        </w:rPr>
        <w:t xml:space="preserve">Batachochtrium dendrobatidis </w:t>
      </w:r>
      <w:r w:rsidRPr="00CE24D7">
        <w:t xml:space="preserve">DNA from sediments and water. </w:t>
      </w:r>
      <w:r w:rsidRPr="00CE24D7">
        <w:rPr>
          <w:i/>
        </w:rPr>
        <w:t>Diseases of Aquatic Organisms</w:t>
      </w:r>
      <w:r w:rsidRPr="00CE24D7">
        <w:t xml:space="preserve"> 77, 11-15</w:t>
      </w:r>
    </w:p>
    <w:p w:rsidR="00095499" w:rsidRPr="00CE24D7" w:rsidRDefault="00511F15" w:rsidP="009771A5">
      <w:pPr>
        <w:ind w:left="360" w:hanging="360"/>
        <w:jc w:val="both"/>
      </w:pPr>
      <w:r w:rsidRPr="00CE24D7">
        <w:t xml:space="preserve">Skerratt, L.F., </w:t>
      </w:r>
      <w:r w:rsidRPr="00CE24D7">
        <w:rPr>
          <w:i/>
        </w:rPr>
        <w:t>et al.</w:t>
      </w:r>
      <w:r w:rsidRPr="00CE24D7">
        <w:t xml:space="preserve"> (2007) Spread of chytridiomycosis has caused the rapid global decline and extinction of frogs. </w:t>
      </w:r>
      <w:r w:rsidRPr="00CE24D7">
        <w:rPr>
          <w:i/>
        </w:rPr>
        <w:t>Eco Health</w:t>
      </w:r>
      <w:r w:rsidRPr="00CE24D7">
        <w:t xml:space="preserve"> 4, 125-134.</w:t>
      </w:r>
    </w:p>
    <w:p w:rsidR="00095499" w:rsidRPr="00CE24D7" w:rsidRDefault="00095499" w:rsidP="00095499">
      <w:pPr>
        <w:ind w:left="720" w:hanging="720"/>
        <w:jc w:val="both"/>
      </w:pPr>
      <w:r w:rsidRPr="00CE24D7">
        <w:t>Notomi, T., Okayama, H., Masubuchi, H., Yonekawa, T., Watanabe, K., Amino, N., Hase, T., 2000, Loop-mediated isothermal amplification of DNA. Nucleic Acids Res</w:t>
      </w:r>
      <w:r w:rsidRPr="00CE24D7">
        <w:rPr>
          <w:i/>
        </w:rPr>
        <w:t xml:space="preserve"> </w:t>
      </w:r>
      <w:r w:rsidRPr="00CE24D7">
        <w:t>28, E63.</w:t>
      </w:r>
    </w:p>
    <w:p w:rsidR="009771A5" w:rsidRPr="00CE24D7" w:rsidRDefault="009771A5" w:rsidP="00095499">
      <w:pPr>
        <w:ind w:left="720" w:hanging="720"/>
        <w:jc w:val="both"/>
      </w:pPr>
    </w:p>
    <w:p w:rsidR="009771A5" w:rsidRPr="00CE24D7" w:rsidRDefault="009771A5" w:rsidP="00095499">
      <w:pPr>
        <w:ind w:left="720" w:hanging="720"/>
        <w:jc w:val="both"/>
      </w:pPr>
    </w:p>
    <w:p w:rsidR="00C60677" w:rsidRPr="00C60677" w:rsidRDefault="00BE3E41" w:rsidP="00C47B85">
      <w:pPr>
        <w:jc w:val="both"/>
      </w:pPr>
      <w:r w:rsidRPr="00CE24D7">
        <w:fldChar w:fldCharType="end"/>
      </w:r>
    </w:p>
    <w:sectPr w:rsidR="00C60677" w:rsidRPr="00C60677" w:rsidSect="00B32BF4">
      <w:footerReference w:type="default" r:id="rId11"/>
      <w:pgSz w:w="11907" w:h="16839" w:code="9"/>
      <w:pgMar w:top="1440" w:right="907"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C34" w:rsidRDefault="00A64C34" w:rsidP="00A64C34">
      <w:r>
        <w:separator/>
      </w:r>
    </w:p>
  </w:endnote>
  <w:endnote w:type="continuationSeparator" w:id="0">
    <w:p w:rsidR="00A64C34" w:rsidRDefault="00A64C34" w:rsidP="00A64C3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NZYWN+GillSans-Bold">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4237"/>
      <w:docPartObj>
        <w:docPartGallery w:val="Page Numbers (Bottom of Page)"/>
        <w:docPartUnique/>
      </w:docPartObj>
    </w:sdtPr>
    <w:sdtContent>
      <w:p w:rsidR="00A64C34" w:rsidRDefault="00BE3E41">
        <w:pPr>
          <w:pStyle w:val="Footer"/>
          <w:jc w:val="right"/>
        </w:pPr>
        <w:fldSimple w:instr=" PAGE   \* MERGEFORMAT ">
          <w:r w:rsidR="00CB10E0">
            <w:rPr>
              <w:noProof/>
            </w:rPr>
            <w:t>4</w:t>
          </w:r>
        </w:fldSimple>
      </w:p>
    </w:sdtContent>
  </w:sdt>
  <w:p w:rsidR="00A64C34" w:rsidRDefault="00A64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C34" w:rsidRDefault="00A64C34" w:rsidP="00A64C34">
      <w:r>
        <w:separator/>
      </w:r>
    </w:p>
  </w:footnote>
  <w:footnote w:type="continuationSeparator" w:id="0">
    <w:p w:rsidR="00A64C34" w:rsidRDefault="00A64C34" w:rsidP="00A64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7F4"/>
    <w:multiLevelType w:val="hybridMultilevel"/>
    <w:tmpl w:val="1DA259F4"/>
    <w:lvl w:ilvl="0" w:tplc="5CD023A8">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nsid w:val="0CEC61E8"/>
    <w:multiLevelType w:val="hybridMultilevel"/>
    <w:tmpl w:val="6108C542"/>
    <w:lvl w:ilvl="0" w:tplc="69E870DC">
      <w:start w:val="1"/>
      <w:numFmt w:val="decimal"/>
      <w:lvlText w:val="%1."/>
      <w:lvlJc w:val="left"/>
      <w:pPr>
        <w:tabs>
          <w:tab w:val="num" w:pos="360"/>
        </w:tabs>
        <w:ind w:left="360" w:hanging="360"/>
      </w:pPr>
      <w:rPr>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nsid w:val="0EE80A73"/>
    <w:multiLevelType w:val="hybridMultilevel"/>
    <w:tmpl w:val="FBA69772"/>
    <w:lvl w:ilvl="0" w:tplc="69E870DC">
      <w:start w:val="1"/>
      <w:numFmt w:val="decimal"/>
      <w:lvlText w:val="%1."/>
      <w:lvlJc w:val="left"/>
      <w:pPr>
        <w:tabs>
          <w:tab w:val="num" w:pos="360"/>
        </w:tabs>
        <w:ind w:left="360" w:hanging="360"/>
      </w:pPr>
      <w:rPr>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FC050D7"/>
    <w:multiLevelType w:val="multilevel"/>
    <w:tmpl w:val="DE5E5032"/>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41015E"/>
    <w:multiLevelType w:val="multilevel"/>
    <w:tmpl w:val="0C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8FA7187"/>
    <w:multiLevelType w:val="hybridMultilevel"/>
    <w:tmpl w:val="2150533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nsid w:val="645E3492"/>
    <w:multiLevelType w:val="hybridMultilevel"/>
    <w:tmpl w:val="78B8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A2BBC"/>
    <w:multiLevelType w:val="multilevel"/>
    <w:tmpl w:val="309AF0FA"/>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99716FB"/>
    <w:multiLevelType w:val="multilevel"/>
    <w:tmpl w:val="8E7233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6E0B6F30"/>
    <w:multiLevelType w:val="multilevel"/>
    <w:tmpl w:val="0C09001F"/>
    <w:numStyleLink w:val="111111"/>
  </w:abstractNum>
  <w:abstractNum w:abstractNumId="10">
    <w:nsid w:val="6F747A9A"/>
    <w:multiLevelType w:val="multilevel"/>
    <w:tmpl w:val="3EEE7B7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200"/>
        </w:tabs>
        <w:ind w:left="1200" w:hanging="720"/>
      </w:pPr>
      <w:rPr>
        <w:rFonts w:ascii="Times New Roman" w:hAnsi="Times New Roman" w:hint="default"/>
        <w:b/>
        <w:bCs/>
        <w:i/>
        <w:iCs/>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75E63A06"/>
    <w:multiLevelType w:val="multilevel"/>
    <w:tmpl w:val="0C09001F"/>
    <w:numStyleLink w:val="111111"/>
  </w:abstractNum>
  <w:num w:numId="1">
    <w:abstractNumId w:val="5"/>
  </w:num>
  <w:num w:numId="2">
    <w:abstractNumId w:val="1"/>
  </w:num>
  <w:num w:numId="3">
    <w:abstractNumId w:val="2"/>
  </w:num>
  <w:num w:numId="4">
    <w:abstractNumId w:val="7"/>
  </w:num>
  <w:num w:numId="5">
    <w:abstractNumId w:val="9"/>
    <w:lvlOverride w:ilvl="0">
      <w:lvl w:ilvl="0">
        <w:start w:val="1"/>
        <w:numFmt w:val="decimal"/>
        <w:lvlText w:val="%1."/>
        <w:lvlJc w:val="left"/>
        <w:pPr>
          <w:tabs>
            <w:tab w:val="num" w:pos="360"/>
          </w:tabs>
          <w:ind w:left="360" w:hanging="360"/>
        </w:pPr>
        <w:rPr>
          <w:rFonts w:ascii="Times New Roman" w:hAnsi="Times New Roman"/>
          <w:b/>
        </w:rPr>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6">
    <w:abstractNumId w:val="3"/>
  </w:num>
  <w:num w:numId="7">
    <w:abstractNumId w:val="4"/>
  </w:num>
  <w:num w:numId="8">
    <w:abstractNumId w:val="11"/>
  </w:num>
  <w:num w:numId="9">
    <w:abstractNumId w:val="10"/>
  </w:num>
  <w:num w:numId="10">
    <w:abstractNumId w:val="8"/>
  </w:num>
  <w:num w:numId="11">
    <w:abstractNumId w:val="6"/>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Neospora-Converted-Saved.enl&lt;/item&gt;&lt;/Libraries&gt;&lt;/ENLibraries&gt;"/>
  </w:docVars>
  <w:rsids>
    <w:rsidRoot w:val="00C60677"/>
    <w:rsid w:val="0000048C"/>
    <w:rsid w:val="00017844"/>
    <w:rsid w:val="00051706"/>
    <w:rsid w:val="00070C72"/>
    <w:rsid w:val="00095499"/>
    <w:rsid w:val="00097736"/>
    <w:rsid w:val="000A1993"/>
    <w:rsid w:val="000A1F0D"/>
    <w:rsid w:val="000C1025"/>
    <w:rsid w:val="000E4797"/>
    <w:rsid w:val="00103B06"/>
    <w:rsid w:val="0013160B"/>
    <w:rsid w:val="00137E67"/>
    <w:rsid w:val="0014412D"/>
    <w:rsid w:val="001932FF"/>
    <w:rsid w:val="0019641E"/>
    <w:rsid w:val="001C51ED"/>
    <w:rsid w:val="001D4282"/>
    <w:rsid w:val="001F0DE0"/>
    <w:rsid w:val="001F3E3A"/>
    <w:rsid w:val="00230168"/>
    <w:rsid w:val="002464B4"/>
    <w:rsid w:val="00252C63"/>
    <w:rsid w:val="00296042"/>
    <w:rsid w:val="002D2660"/>
    <w:rsid w:val="00311676"/>
    <w:rsid w:val="0031486F"/>
    <w:rsid w:val="00320E99"/>
    <w:rsid w:val="00340FB1"/>
    <w:rsid w:val="003634C1"/>
    <w:rsid w:val="00397D66"/>
    <w:rsid w:val="003D2873"/>
    <w:rsid w:val="003F409A"/>
    <w:rsid w:val="00400C29"/>
    <w:rsid w:val="00404672"/>
    <w:rsid w:val="004138F7"/>
    <w:rsid w:val="0041434F"/>
    <w:rsid w:val="00447C66"/>
    <w:rsid w:val="004564AE"/>
    <w:rsid w:val="00457838"/>
    <w:rsid w:val="0046152E"/>
    <w:rsid w:val="004C11B6"/>
    <w:rsid w:val="004C18FF"/>
    <w:rsid w:val="004D103A"/>
    <w:rsid w:val="004D667B"/>
    <w:rsid w:val="004F52BD"/>
    <w:rsid w:val="00500DFA"/>
    <w:rsid w:val="00511F15"/>
    <w:rsid w:val="00541585"/>
    <w:rsid w:val="005B09FA"/>
    <w:rsid w:val="005C2782"/>
    <w:rsid w:val="005F0CEE"/>
    <w:rsid w:val="005F2E4B"/>
    <w:rsid w:val="006102EC"/>
    <w:rsid w:val="00610461"/>
    <w:rsid w:val="006377A9"/>
    <w:rsid w:val="00653996"/>
    <w:rsid w:val="00663182"/>
    <w:rsid w:val="00670C39"/>
    <w:rsid w:val="006B2944"/>
    <w:rsid w:val="006F2B02"/>
    <w:rsid w:val="00705DCF"/>
    <w:rsid w:val="00721695"/>
    <w:rsid w:val="00725923"/>
    <w:rsid w:val="00734246"/>
    <w:rsid w:val="00734DF6"/>
    <w:rsid w:val="007466A3"/>
    <w:rsid w:val="00754BA9"/>
    <w:rsid w:val="007945F6"/>
    <w:rsid w:val="00794990"/>
    <w:rsid w:val="007B3B2F"/>
    <w:rsid w:val="007F2923"/>
    <w:rsid w:val="008125B3"/>
    <w:rsid w:val="008740FA"/>
    <w:rsid w:val="008873A1"/>
    <w:rsid w:val="008B4684"/>
    <w:rsid w:val="00926CB3"/>
    <w:rsid w:val="009306DB"/>
    <w:rsid w:val="00931173"/>
    <w:rsid w:val="009467A1"/>
    <w:rsid w:val="00952287"/>
    <w:rsid w:val="009771A5"/>
    <w:rsid w:val="009A2B03"/>
    <w:rsid w:val="009A651B"/>
    <w:rsid w:val="009B4180"/>
    <w:rsid w:val="009C1946"/>
    <w:rsid w:val="009C79F3"/>
    <w:rsid w:val="009D6017"/>
    <w:rsid w:val="009E027D"/>
    <w:rsid w:val="009F23D8"/>
    <w:rsid w:val="009F64A7"/>
    <w:rsid w:val="00A00548"/>
    <w:rsid w:val="00A21091"/>
    <w:rsid w:val="00A24310"/>
    <w:rsid w:val="00A255C9"/>
    <w:rsid w:val="00A3318A"/>
    <w:rsid w:val="00A35CA2"/>
    <w:rsid w:val="00A64C34"/>
    <w:rsid w:val="00AB1C42"/>
    <w:rsid w:val="00AB2EC8"/>
    <w:rsid w:val="00AD15A4"/>
    <w:rsid w:val="00AE32B9"/>
    <w:rsid w:val="00AE3472"/>
    <w:rsid w:val="00B32BF4"/>
    <w:rsid w:val="00B37267"/>
    <w:rsid w:val="00B42227"/>
    <w:rsid w:val="00B5293A"/>
    <w:rsid w:val="00B55E43"/>
    <w:rsid w:val="00B64457"/>
    <w:rsid w:val="00B8086A"/>
    <w:rsid w:val="00B90C59"/>
    <w:rsid w:val="00BE00F2"/>
    <w:rsid w:val="00BE3E41"/>
    <w:rsid w:val="00BF3C8E"/>
    <w:rsid w:val="00C02FBE"/>
    <w:rsid w:val="00C06C7F"/>
    <w:rsid w:val="00C206BE"/>
    <w:rsid w:val="00C21D4E"/>
    <w:rsid w:val="00C302FB"/>
    <w:rsid w:val="00C325AB"/>
    <w:rsid w:val="00C47B85"/>
    <w:rsid w:val="00C54A70"/>
    <w:rsid w:val="00C56CAF"/>
    <w:rsid w:val="00C60677"/>
    <w:rsid w:val="00C70197"/>
    <w:rsid w:val="00C8034C"/>
    <w:rsid w:val="00C82577"/>
    <w:rsid w:val="00C942EE"/>
    <w:rsid w:val="00CA73F9"/>
    <w:rsid w:val="00CB10E0"/>
    <w:rsid w:val="00CB1845"/>
    <w:rsid w:val="00CE24D7"/>
    <w:rsid w:val="00D01582"/>
    <w:rsid w:val="00D01C94"/>
    <w:rsid w:val="00D21B4C"/>
    <w:rsid w:val="00D27420"/>
    <w:rsid w:val="00D42C25"/>
    <w:rsid w:val="00DC639C"/>
    <w:rsid w:val="00DD7DB7"/>
    <w:rsid w:val="00E03F76"/>
    <w:rsid w:val="00E27634"/>
    <w:rsid w:val="00E61701"/>
    <w:rsid w:val="00E65BFE"/>
    <w:rsid w:val="00E85591"/>
    <w:rsid w:val="00E923EE"/>
    <w:rsid w:val="00EA4234"/>
    <w:rsid w:val="00EB641A"/>
    <w:rsid w:val="00EC5E2E"/>
    <w:rsid w:val="00ED7CF4"/>
    <w:rsid w:val="00EF0B10"/>
    <w:rsid w:val="00F06F71"/>
    <w:rsid w:val="00F0749B"/>
    <w:rsid w:val="00F11A18"/>
    <w:rsid w:val="00F15811"/>
    <w:rsid w:val="00F24D03"/>
    <w:rsid w:val="00F25FA6"/>
    <w:rsid w:val="00F4153E"/>
    <w:rsid w:val="00F478F4"/>
    <w:rsid w:val="00F51935"/>
    <w:rsid w:val="00F919AA"/>
    <w:rsid w:val="00FA207F"/>
    <w:rsid w:val="00FA6BC7"/>
    <w:rsid w:val="00FF576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C39"/>
    <w:rPr>
      <w:sz w:val="24"/>
      <w:szCs w:val="24"/>
    </w:rPr>
  </w:style>
  <w:style w:type="paragraph" w:styleId="Heading1">
    <w:name w:val="heading 1"/>
    <w:basedOn w:val="Normal"/>
    <w:next w:val="Normal"/>
    <w:qFormat/>
    <w:rsid w:val="002464B4"/>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464B4"/>
    <w:pPr>
      <w:keepNext/>
      <w:numPr>
        <w:ilvl w:val="1"/>
        <w:numId w:val="9"/>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2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F2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numbering" w:styleId="111111">
    <w:name w:val="Outline List 2"/>
    <w:basedOn w:val="NoList"/>
    <w:rsid w:val="00AD15A4"/>
    <w:pPr>
      <w:numPr>
        <w:numId w:val="7"/>
      </w:numPr>
    </w:pPr>
  </w:style>
  <w:style w:type="paragraph" w:styleId="DocumentMap">
    <w:name w:val="Document Map"/>
    <w:basedOn w:val="Normal"/>
    <w:link w:val="DocumentMapChar"/>
    <w:rsid w:val="00457838"/>
    <w:rPr>
      <w:rFonts w:ascii="Tahoma" w:hAnsi="Tahoma" w:cs="Tahoma"/>
      <w:sz w:val="16"/>
      <w:szCs w:val="16"/>
    </w:rPr>
  </w:style>
  <w:style w:type="character" w:customStyle="1" w:styleId="DocumentMapChar">
    <w:name w:val="Document Map Char"/>
    <w:basedOn w:val="DefaultParagraphFont"/>
    <w:link w:val="DocumentMap"/>
    <w:rsid w:val="00457838"/>
    <w:rPr>
      <w:rFonts w:ascii="Tahoma" w:hAnsi="Tahoma" w:cs="Tahoma"/>
      <w:sz w:val="16"/>
      <w:szCs w:val="16"/>
      <w:lang w:val="en-AU" w:eastAsia="en-AU"/>
    </w:rPr>
  </w:style>
  <w:style w:type="paragraph" w:styleId="NormalWeb">
    <w:name w:val="Normal (Web)"/>
    <w:basedOn w:val="Normal"/>
    <w:rsid w:val="00926CB3"/>
    <w:pPr>
      <w:spacing w:before="100" w:after="100"/>
    </w:pPr>
    <w:rPr>
      <w:rFonts w:ascii="Arial Unicode MS" w:eastAsia="Arial Unicode MS" w:hAnsi="Arial Unicode MS"/>
      <w:szCs w:val="20"/>
      <w:lang w:val="en-US" w:eastAsia="en-US"/>
    </w:rPr>
  </w:style>
  <w:style w:type="character" w:styleId="Hyperlink">
    <w:name w:val="Hyperlink"/>
    <w:basedOn w:val="DefaultParagraphFont"/>
    <w:rsid w:val="001932FF"/>
    <w:rPr>
      <w:color w:val="0000FF"/>
      <w:u w:val="single"/>
    </w:rPr>
  </w:style>
  <w:style w:type="paragraph" w:styleId="BodyText">
    <w:name w:val="Body Text"/>
    <w:basedOn w:val="Normal"/>
    <w:link w:val="BodyTextChar"/>
    <w:rsid w:val="001932FF"/>
    <w:pPr>
      <w:suppressAutoHyphens/>
      <w:spacing w:after="120" w:line="100" w:lineRule="atLeast"/>
    </w:pPr>
    <w:rPr>
      <w:rFonts w:ascii="HNZYWN+GillSans-Bold" w:eastAsia="SimSun" w:hAnsi="HNZYWN+GillSans-Bold" w:cs="HNZYWN+GillSans-Bold"/>
      <w:color w:val="000000"/>
      <w:kern w:val="1"/>
      <w:lang w:eastAsia="hi-IN" w:bidi="hi-IN"/>
    </w:rPr>
  </w:style>
  <w:style w:type="character" w:customStyle="1" w:styleId="BodyTextChar">
    <w:name w:val="Body Text Char"/>
    <w:basedOn w:val="DefaultParagraphFont"/>
    <w:link w:val="BodyText"/>
    <w:rsid w:val="001932FF"/>
    <w:rPr>
      <w:rFonts w:ascii="HNZYWN+GillSans-Bold" w:eastAsia="SimSun" w:hAnsi="HNZYWN+GillSans-Bold" w:cs="HNZYWN+GillSans-Bold"/>
      <w:color w:val="000000"/>
      <w:kern w:val="1"/>
      <w:sz w:val="24"/>
      <w:szCs w:val="24"/>
      <w:lang w:eastAsia="hi-IN" w:bidi="hi-IN"/>
    </w:rPr>
  </w:style>
  <w:style w:type="paragraph" w:styleId="Title">
    <w:name w:val="Title"/>
    <w:basedOn w:val="Normal"/>
    <w:next w:val="Subtitle"/>
    <w:link w:val="TitleChar"/>
    <w:qFormat/>
    <w:rsid w:val="001932FF"/>
    <w:pPr>
      <w:suppressAutoHyphens/>
      <w:spacing w:line="100" w:lineRule="atLeast"/>
      <w:jc w:val="center"/>
    </w:pPr>
    <w:rPr>
      <w:b/>
      <w:bCs/>
      <w:color w:val="000000"/>
      <w:kern w:val="1"/>
      <w:lang w:val="en-US" w:eastAsia="hi-IN" w:bidi="hi-IN"/>
    </w:rPr>
  </w:style>
  <w:style w:type="character" w:customStyle="1" w:styleId="TitleChar">
    <w:name w:val="Title Char"/>
    <w:basedOn w:val="DefaultParagraphFont"/>
    <w:link w:val="Title"/>
    <w:rsid w:val="001932FF"/>
    <w:rPr>
      <w:b/>
      <w:bCs/>
      <w:color w:val="000000"/>
      <w:kern w:val="1"/>
      <w:sz w:val="24"/>
      <w:szCs w:val="24"/>
      <w:lang w:val="en-US" w:eastAsia="hi-IN" w:bidi="hi-IN"/>
    </w:rPr>
  </w:style>
  <w:style w:type="paragraph" w:styleId="Subtitle">
    <w:name w:val="Subtitle"/>
    <w:basedOn w:val="Normal"/>
    <w:next w:val="BodyText"/>
    <w:link w:val="SubtitleChar"/>
    <w:qFormat/>
    <w:rsid w:val="001932FF"/>
    <w:pPr>
      <w:keepNext/>
      <w:suppressAutoHyphens/>
      <w:spacing w:before="240" w:after="120" w:line="100" w:lineRule="atLeast"/>
      <w:jc w:val="center"/>
    </w:pPr>
    <w:rPr>
      <w:rFonts w:ascii="Arial" w:eastAsia="Microsoft YaHei" w:hAnsi="Arial" w:cs="Mangal"/>
      <w:i/>
      <w:iCs/>
      <w:color w:val="000000"/>
      <w:kern w:val="1"/>
      <w:sz w:val="28"/>
      <w:szCs w:val="28"/>
      <w:lang w:eastAsia="hi-IN" w:bidi="hi-IN"/>
    </w:rPr>
  </w:style>
  <w:style w:type="character" w:customStyle="1" w:styleId="SubtitleChar">
    <w:name w:val="Subtitle Char"/>
    <w:basedOn w:val="DefaultParagraphFont"/>
    <w:link w:val="Subtitle"/>
    <w:rsid w:val="001932FF"/>
    <w:rPr>
      <w:rFonts w:ascii="Arial" w:eastAsia="Microsoft YaHei" w:hAnsi="Arial" w:cs="Mangal"/>
      <w:i/>
      <w:iCs/>
      <w:color w:val="000000"/>
      <w:kern w:val="1"/>
      <w:sz w:val="28"/>
      <w:szCs w:val="28"/>
      <w:lang w:eastAsia="hi-IN" w:bidi="hi-IN"/>
    </w:rPr>
  </w:style>
  <w:style w:type="paragraph" w:styleId="BalloonText">
    <w:name w:val="Balloon Text"/>
    <w:basedOn w:val="Normal"/>
    <w:link w:val="BalloonTextChar"/>
    <w:rsid w:val="001932FF"/>
    <w:rPr>
      <w:rFonts w:ascii="Tahoma" w:hAnsi="Tahoma" w:cs="Tahoma"/>
      <w:sz w:val="16"/>
      <w:szCs w:val="16"/>
    </w:rPr>
  </w:style>
  <w:style w:type="character" w:customStyle="1" w:styleId="BalloonTextChar">
    <w:name w:val="Balloon Text Char"/>
    <w:basedOn w:val="DefaultParagraphFont"/>
    <w:link w:val="BalloonText"/>
    <w:rsid w:val="001932FF"/>
    <w:rPr>
      <w:rFonts w:ascii="Tahoma" w:hAnsi="Tahoma" w:cs="Tahoma"/>
      <w:sz w:val="16"/>
      <w:szCs w:val="16"/>
    </w:rPr>
  </w:style>
  <w:style w:type="paragraph" w:styleId="Header">
    <w:name w:val="header"/>
    <w:basedOn w:val="Normal"/>
    <w:link w:val="HeaderChar"/>
    <w:rsid w:val="00A64C34"/>
    <w:pPr>
      <w:tabs>
        <w:tab w:val="center" w:pos="4513"/>
        <w:tab w:val="right" w:pos="9026"/>
      </w:tabs>
    </w:pPr>
  </w:style>
  <w:style w:type="character" w:customStyle="1" w:styleId="HeaderChar">
    <w:name w:val="Header Char"/>
    <w:basedOn w:val="DefaultParagraphFont"/>
    <w:link w:val="Header"/>
    <w:rsid w:val="00A64C34"/>
    <w:rPr>
      <w:sz w:val="24"/>
      <w:szCs w:val="24"/>
    </w:rPr>
  </w:style>
  <w:style w:type="paragraph" w:styleId="Footer">
    <w:name w:val="footer"/>
    <w:basedOn w:val="Normal"/>
    <w:link w:val="FooterChar"/>
    <w:uiPriority w:val="99"/>
    <w:rsid w:val="00A64C34"/>
    <w:pPr>
      <w:tabs>
        <w:tab w:val="center" w:pos="4513"/>
        <w:tab w:val="right" w:pos="9026"/>
      </w:tabs>
    </w:pPr>
  </w:style>
  <w:style w:type="character" w:customStyle="1" w:styleId="FooterChar">
    <w:name w:val="Footer Char"/>
    <w:basedOn w:val="DefaultParagraphFont"/>
    <w:link w:val="Footer"/>
    <w:uiPriority w:val="99"/>
    <w:rsid w:val="00A64C34"/>
    <w:rPr>
      <w:sz w:val="24"/>
      <w:szCs w:val="24"/>
    </w:rPr>
  </w:style>
  <w:style w:type="character" w:customStyle="1" w:styleId="st1">
    <w:name w:val="st1"/>
    <w:basedOn w:val="DefaultParagraphFont"/>
    <w:rsid w:val="00D21B4C"/>
  </w:style>
</w:styles>
</file>

<file path=word/webSettings.xml><?xml version="1.0" encoding="utf-8"?>
<w:webSettings xmlns:r="http://schemas.openxmlformats.org/officeDocument/2006/relationships" xmlns:w="http://schemas.openxmlformats.org/wordprocessingml/2006/main">
  <w:divs>
    <w:div w:id="36591960">
      <w:bodyDiv w:val="1"/>
      <w:marLeft w:val="0"/>
      <w:marRight w:val="0"/>
      <w:marTop w:val="0"/>
      <w:marBottom w:val="0"/>
      <w:divBdr>
        <w:top w:val="none" w:sz="0" w:space="0" w:color="auto"/>
        <w:left w:val="none" w:sz="0" w:space="0" w:color="auto"/>
        <w:bottom w:val="none" w:sz="0" w:space="0" w:color="auto"/>
        <w:right w:val="none" w:sz="0" w:space="0" w:color="auto"/>
      </w:divBdr>
    </w:div>
    <w:div w:id="75369115">
      <w:bodyDiv w:val="1"/>
      <w:marLeft w:val="0"/>
      <w:marRight w:val="0"/>
      <w:marTop w:val="0"/>
      <w:marBottom w:val="0"/>
      <w:divBdr>
        <w:top w:val="none" w:sz="0" w:space="0" w:color="auto"/>
        <w:left w:val="none" w:sz="0" w:space="0" w:color="auto"/>
        <w:bottom w:val="none" w:sz="0" w:space="0" w:color="auto"/>
        <w:right w:val="none" w:sz="0" w:space="0" w:color="auto"/>
      </w:divBdr>
    </w:div>
    <w:div w:id="204608244">
      <w:bodyDiv w:val="1"/>
      <w:marLeft w:val="0"/>
      <w:marRight w:val="0"/>
      <w:marTop w:val="0"/>
      <w:marBottom w:val="0"/>
      <w:divBdr>
        <w:top w:val="none" w:sz="0" w:space="0" w:color="auto"/>
        <w:left w:val="none" w:sz="0" w:space="0" w:color="auto"/>
        <w:bottom w:val="none" w:sz="0" w:space="0" w:color="auto"/>
        <w:right w:val="none" w:sz="0" w:space="0" w:color="auto"/>
      </w:divBdr>
    </w:div>
    <w:div w:id="260919852">
      <w:bodyDiv w:val="1"/>
      <w:marLeft w:val="0"/>
      <w:marRight w:val="0"/>
      <w:marTop w:val="0"/>
      <w:marBottom w:val="0"/>
      <w:divBdr>
        <w:top w:val="none" w:sz="0" w:space="0" w:color="auto"/>
        <w:left w:val="none" w:sz="0" w:space="0" w:color="auto"/>
        <w:bottom w:val="none" w:sz="0" w:space="0" w:color="auto"/>
        <w:right w:val="none" w:sz="0" w:space="0" w:color="auto"/>
      </w:divBdr>
    </w:div>
    <w:div w:id="688945911">
      <w:bodyDiv w:val="1"/>
      <w:marLeft w:val="0"/>
      <w:marRight w:val="0"/>
      <w:marTop w:val="0"/>
      <w:marBottom w:val="0"/>
      <w:divBdr>
        <w:top w:val="none" w:sz="0" w:space="0" w:color="auto"/>
        <w:left w:val="none" w:sz="0" w:space="0" w:color="auto"/>
        <w:bottom w:val="none" w:sz="0" w:space="0" w:color="auto"/>
        <w:right w:val="none" w:sz="0" w:space="0" w:color="auto"/>
      </w:divBdr>
    </w:div>
    <w:div w:id="799230350">
      <w:bodyDiv w:val="1"/>
      <w:marLeft w:val="0"/>
      <w:marRight w:val="0"/>
      <w:marTop w:val="0"/>
      <w:marBottom w:val="0"/>
      <w:divBdr>
        <w:top w:val="none" w:sz="0" w:space="0" w:color="auto"/>
        <w:left w:val="none" w:sz="0" w:space="0" w:color="auto"/>
        <w:bottom w:val="none" w:sz="0" w:space="0" w:color="auto"/>
        <w:right w:val="none" w:sz="0" w:space="0" w:color="auto"/>
      </w:divBdr>
    </w:div>
    <w:div w:id="1630865319">
      <w:bodyDiv w:val="1"/>
      <w:marLeft w:val="0"/>
      <w:marRight w:val="0"/>
      <w:marTop w:val="0"/>
      <w:marBottom w:val="0"/>
      <w:divBdr>
        <w:top w:val="none" w:sz="0" w:space="0" w:color="auto"/>
        <w:left w:val="none" w:sz="0" w:space="0" w:color="auto"/>
        <w:bottom w:val="none" w:sz="0" w:space="0" w:color="auto"/>
        <w:right w:val="none" w:sz="0" w:space="0" w:color="auto"/>
      </w:divBdr>
    </w:div>
    <w:div w:id="1661231575">
      <w:bodyDiv w:val="1"/>
      <w:marLeft w:val="0"/>
      <w:marRight w:val="0"/>
      <w:marTop w:val="0"/>
      <w:marBottom w:val="0"/>
      <w:divBdr>
        <w:top w:val="none" w:sz="0" w:space="0" w:color="auto"/>
        <w:left w:val="none" w:sz="0" w:space="0" w:color="auto"/>
        <w:bottom w:val="none" w:sz="0" w:space="0" w:color="auto"/>
        <w:right w:val="none" w:sz="0" w:space="0" w:color="auto"/>
      </w:divBdr>
    </w:div>
    <w:div w:id="1888830906">
      <w:bodyDiv w:val="1"/>
      <w:marLeft w:val="0"/>
      <w:marRight w:val="0"/>
      <w:marTop w:val="0"/>
      <w:marBottom w:val="0"/>
      <w:divBdr>
        <w:top w:val="none" w:sz="0" w:space="0" w:color="auto"/>
        <w:left w:val="none" w:sz="0" w:space="0" w:color="auto"/>
        <w:bottom w:val="none" w:sz="0" w:space="0" w:color="auto"/>
        <w:right w:val="none" w:sz="0" w:space="0" w:color="auto"/>
      </w:divBdr>
    </w:div>
    <w:div w:id="21239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blic.affairs@environment.gov.au"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1177</Words>
  <Characters>8580</Characters>
  <Application>Microsoft Office Word</Application>
  <DocSecurity>0</DocSecurity>
  <Lines>168</Lines>
  <Paragraphs>52</Paragraphs>
  <ScaleCrop>false</ScaleCrop>
  <HeadingPairs>
    <vt:vector size="2" baseType="variant">
      <vt:variant>
        <vt:lpstr>Title</vt:lpstr>
      </vt:variant>
      <vt:variant>
        <vt:i4>1</vt:i4>
      </vt:variant>
    </vt:vector>
  </HeadingPairs>
  <TitlesOfParts>
    <vt:vector size="1" baseType="lpstr">
      <vt:lpstr>AVAILABLE DNA</vt:lpstr>
    </vt:vector>
  </TitlesOfParts>
  <Company>The University of Sydney</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validation of a rapid field test to detect the chytrid fungus Batrachochytrium dendrobatidis at a high specificity and sensitivity, for use in surveys to determine the distribution of Chytridiomycosis</dc:title>
  <dc:creator>jessicak</dc:creator>
  <cp:lastModifiedBy>A00870</cp:lastModifiedBy>
  <cp:revision>20</cp:revision>
  <cp:lastPrinted>2011-09-27T00:14:00Z</cp:lastPrinted>
  <dcterms:created xsi:type="dcterms:W3CDTF">2011-09-26T23:36:00Z</dcterms:created>
  <dcterms:modified xsi:type="dcterms:W3CDTF">2011-12-14T21:10:00Z</dcterms:modified>
</cp:coreProperties>
</file>