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073A" w14:textId="349E9B39" w:rsidR="00EB4ACC" w:rsidRPr="00005EEF" w:rsidRDefault="00BF4950" w:rsidP="00005EEF">
      <w:pPr>
        <w:spacing w:before="240" w:after="100"/>
        <w:rPr>
          <w:rFonts w:ascii="Calibri" w:eastAsiaTheme="minorHAnsi" w:hAnsi="Calibri" w:cs="Calibri"/>
          <w:b/>
          <w:bCs/>
          <w:spacing w:val="5"/>
          <w:kern w:val="28"/>
          <w:sz w:val="48"/>
          <w:szCs w:val="28"/>
          <w:lang w:eastAsia="en-US"/>
        </w:rPr>
      </w:pPr>
      <w:r w:rsidRPr="00005EEF">
        <w:rPr>
          <w:rFonts w:ascii="Calibri" w:eastAsiaTheme="minorHAnsi" w:hAnsi="Calibri" w:cs="Calibri"/>
          <w:b/>
          <w:bCs/>
          <w:spacing w:val="5"/>
          <w:kern w:val="28"/>
          <w:sz w:val="48"/>
          <w:szCs w:val="28"/>
          <w:lang w:eastAsia="en-US"/>
        </w:rPr>
        <w:t>Citrus industry surveillance and preparedness</w:t>
      </w:r>
    </w:p>
    <w:p w14:paraId="45E81FCD" w14:textId="573D57AD" w:rsidR="00EB4ACC" w:rsidRPr="00005EEF" w:rsidRDefault="00BF4950" w:rsidP="00005EEF">
      <w:pPr>
        <w:spacing w:after="100"/>
        <w:jc w:val="right"/>
        <w:rPr>
          <w:rFonts w:ascii="Calibri" w:eastAsiaTheme="minorHAnsi" w:hAnsi="Calibri" w:cs="Calibri"/>
          <w:b/>
          <w:sz w:val="22"/>
          <w:szCs w:val="22"/>
          <w:lang w:eastAsia="en-US"/>
        </w:rPr>
      </w:pPr>
      <w:r w:rsidRPr="00005EEF">
        <w:rPr>
          <w:rFonts w:ascii="Calibri" w:eastAsiaTheme="minorHAnsi" w:hAnsi="Calibri" w:cs="Calibri"/>
          <w:b/>
          <w:sz w:val="22"/>
          <w:szCs w:val="22"/>
          <w:lang w:eastAsia="en-US"/>
        </w:rPr>
        <w:t>21</w:t>
      </w:r>
      <w:r w:rsidR="00005EEF" w:rsidRPr="00005EEF">
        <w:rPr>
          <w:rFonts w:ascii="Calibri" w:eastAsiaTheme="minorHAnsi" w:hAnsi="Calibri" w:cs="Calibri"/>
          <w:b/>
          <w:sz w:val="22"/>
          <w:szCs w:val="22"/>
          <w:lang w:eastAsia="en-US"/>
        </w:rPr>
        <w:t xml:space="preserve"> October</w:t>
      </w:r>
      <w:r w:rsidRPr="00005EEF">
        <w:rPr>
          <w:rFonts w:ascii="Calibri" w:eastAsiaTheme="minorHAnsi" w:hAnsi="Calibri" w:cs="Calibri"/>
          <w:b/>
          <w:sz w:val="22"/>
          <w:szCs w:val="22"/>
          <w:lang w:eastAsia="en-US"/>
        </w:rPr>
        <w:t xml:space="preserve"> 2025</w:t>
      </w:r>
    </w:p>
    <w:p w14:paraId="62E0FEF9" w14:textId="77777777" w:rsidR="00005EEF" w:rsidRPr="008A3FE2" w:rsidRDefault="00005EEF" w:rsidP="00005EEF">
      <w:pPr>
        <w:spacing w:after="200"/>
        <w:outlineLvl w:val="1"/>
        <w:rPr>
          <w:rFonts w:ascii="Calibri" w:hAnsi="Calibri" w:cs="Calibri"/>
          <w:bCs/>
          <w:sz w:val="36"/>
          <w:szCs w:val="28"/>
          <w:lang w:eastAsia="ja-JP"/>
        </w:rPr>
      </w:pPr>
      <w:r w:rsidRPr="008A3FE2">
        <w:rPr>
          <w:rFonts w:ascii="Calibri" w:hAnsi="Calibri" w:cs="Calibri"/>
          <w:bCs/>
          <w:sz w:val="36"/>
          <w:szCs w:val="28"/>
          <w:lang w:eastAsia="ja-JP"/>
        </w:rPr>
        <w:t>Transcript</w:t>
      </w:r>
    </w:p>
    <w:p w14:paraId="6CA2771D" w14:textId="77777777" w:rsidR="00005EEF" w:rsidRPr="00A439EF" w:rsidRDefault="00005EEF" w:rsidP="00005EEF">
      <w:pPr>
        <w:spacing w:after="200" w:line="276" w:lineRule="auto"/>
        <w:rPr>
          <w:rFonts w:ascii="Calibri" w:eastAsia="Calibri" w:hAnsi="Calibri" w:cs="Calibri"/>
          <w:b/>
          <w:bCs/>
          <w:sz w:val="22"/>
          <w:szCs w:val="22"/>
          <w:lang w:eastAsia="en-US"/>
        </w:rPr>
      </w:pPr>
      <w:r w:rsidRPr="00A439EF">
        <w:rPr>
          <w:rFonts w:ascii="Calibri" w:eastAsia="Calibri" w:hAnsi="Calibri" w:cs="Calibri"/>
          <w:sz w:val="22"/>
          <w:szCs w:val="22"/>
          <w:lang w:eastAsia="en-US"/>
        </w:rPr>
        <w:t xml:space="preserve">Webinar: </w:t>
      </w:r>
      <w:r w:rsidRPr="00C92757">
        <w:rPr>
          <w:rFonts w:ascii="Calibri" w:eastAsia="Calibri" w:hAnsi="Calibri" w:cs="Calibri"/>
          <w:b/>
          <w:bCs/>
          <w:sz w:val="22"/>
          <w:szCs w:val="22"/>
          <w:lang w:eastAsia="en-US"/>
        </w:rPr>
        <w:t xml:space="preserve">Significant biosecurity interceptions and advances in plant pathology in Department Agriculture Fisheries and Forestry’s </w:t>
      </w:r>
      <w:r>
        <w:rPr>
          <w:rFonts w:ascii="Calibri" w:eastAsia="Calibri" w:hAnsi="Calibri" w:cs="Calibri"/>
          <w:b/>
          <w:bCs/>
          <w:sz w:val="22"/>
          <w:szCs w:val="22"/>
          <w:lang w:eastAsia="en-US"/>
        </w:rPr>
        <w:t xml:space="preserve">(DAFF) </w:t>
      </w:r>
      <w:r w:rsidRPr="00C92757">
        <w:rPr>
          <w:rFonts w:ascii="Calibri" w:eastAsia="Calibri" w:hAnsi="Calibri" w:cs="Calibri"/>
          <w:b/>
          <w:bCs/>
          <w:sz w:val="22"/>
          <w:szCs w:val="22"/>
          <w:lang w:eastAsia="en-US"/>
        </w:rPr>
        <w:t>border laboratories</w:t>
      </w:r>
    </w:p>
    <w:p w14:paraId="3CD579A4"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Hosted by the Department of Agriculture, Fisheries and Forestry.</w:t>
      </w:r>
    </w:p>
    <w:p w14:paraId="64A866FC"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First of all, welcome everyone to the October Australian Chief Plant Protection Officer webinar. My name is Gabrielle Vivian Smith and I'm hosting the webinar today. I'm the Chief Plant Protection Officer. I'd like to begin by acknowledging the Traditional Owners and custodians of country throughout Australia. And I'd like to acknowledge their continuing connection to land, waters and community. I pay my respects to the people, the cultures, the elders, past and present. And extend that recognition to traditional custodians of the lands, all the other lands on which we're gathered today. And also to our Aboriginal and Torres Strait Islander attendees at our webinar today.</w:t>
      </w:r>
    </w:p>
    <w:p w14:paraId="2B83CCA8"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In terms of housekeeping, if you could please ensure that your video is turned off unless you're a speaker. And if your microphone is on mute, that's very helpful. We have a large number of people joining. Please also put your questions in the chat as you think of them. Or alternatively we have the opportunity to take questions at the end of the presentation so you can put your hand up as well. The webinar is being recorded and will be available after the webinar.</w:t>
      </w:r>
    </w:p>
    <w:p w14:paraId="7A4F0D3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Today's webinar is about CitrusWatch, its surveillance and preparedness activities. As well as the impacts of Huanglongbing, also known as in some parts of the world as citrus greening or yellow dragon disease. And we're going to learn about the impacts of this disease overseas and the containment and eradication efforts that are used in California, that are informing how the Australian citrus industry is preparing for a potential incursion. Let's hope that never happens.</w:t>
      </w:r>
    </w:p>
    <w:p w14:paraId="45BADC0F"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Our speakers, and I'm very delighted to introduce our speakers today. We have Jess Lye and Rohan Burgess. Jess is the Biosecurity Manager at Citrus Australia, where she works on CitrusWatch program. This is one of our most sophisticated pest surveillance, preparedness and education initiatives. It's un in in collaboration with Plant Health Australia and the NT government. Jess has an interest in building biosecurity arrangements for improved plant health in urban environments. And she's previously worked in a range of areas, including managing the vegetable and potato biosecurity program at AUSVEG. And she's been involved in a number of pest incursion responses during that time. She's also been a lead in agricultural extension activities at Cesar Australia (Centre for Environmental Stress and Adaptation Research). And when she was there, she contributed to </w:t>
      </w:r>
      <w:r w:rsidRPr="00AB61E5">
        <w:rPr>
          <w:rFonts w:ascii="Calibri" w:hAnsi="Calibri" w:cs="Calibri"/>
          <w:sz w:val="22"/>
          <w:szCs w:val="22"/>
        </w:rPr>
        <w:lastRenderedPageBreak/>
        <w:t>preparedness activities for spotted wing drosophila and educated producers about the Russian wheat aphid and fall armyworm.</w:t>
      </w:r>
    </w:p>
    <w:p w14:paraId="2C9906A3"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Now to move on to Rohan. Rohan Burgess has 14 years of experience in the delivery of plant and honeybee related biosecurity projects. And he's developed strong networks within plant industry and government stakeholders. He's currently the acting National Manager of the Surveillance and Diagnostics with Plant Health Australia. And brings experience managing and coordinating Forest Watch Australia, CitrusWatch and the National Bee Pest Surveillance Program, as well as the National Bee Biosecurity Program [biosecurity programs coordinated by Plant Health Australia]. He recently led the development of the National Action Plan for the Pests of Timber and Trees. A very warm welcome to our extremely experienced biosecurity professionals and presenters today. Jess and Rohan, I'm going to hand over now, to Jess, who I think is kicking off. And then, she'll hand over to Rohan and then we'll take questions at the end. Thanks. Over to you guys.</w:t>
      </w:r>
    </w:p>
    <w:p w14:paraId="05A0773B"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Rohan Burgess: </w:t>
      </w:r>
      <w:r w:rsidRPr="00AB61E5">
        <w:rPr>
          <w:rFonts w:ascii="Calibri" w:hAnsi="Calibri" w:cs="Calibri"/>
          <w:sz w:val="22"/>
          <w:szCs w:val="22"/>
        </w:rPr>
        <w:t>Thank you.</w:t>
      </w:r>
    </w:p>
    <w:p w14:paraId="780AC80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Jessica Lye: </w:t>
      </w:r>
      <w:r w:rsidRPr="00AB61E5">
        <w:rPr>
          <w:rFonts w:ascii="Calibri" w:hAnsi="Calibri" w:cs="Calibri"/>
          <w:sz w:val="22"/>
          <w:szCs w:val="22"/>
        </w:rPr>
        <w:t>Thanks, Gabrielle. I think Rohan is going ahead of me, Gabrielle.</w:t>
      </w:r>
    </w:p>
    <w:p w14:paraId="50A7C9B2"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OK, great. Sorry about that.</w:t>
      </w:r>
    </w:p>
    <w:p w14:paraId="4FF18AE7"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Rohan Burgess: </w:t>
      </w:r>
      <w:r w:rsidRPr="00AB61E5">
        <w:rPr>
          <w:rFonts w:ascii="Calibri" w:hAnsi="Calibri" w:cs="Calibri"/>
          <w:sz w:val="22"/>
          <w:szCs w:val="22"/>
        </w:rPr>
        <w:t>Hopefully that's the right screen. Thank you for that introduction. So, what I wanted to do, is just probably spend the next 20 minutes giving a quick overview of the CitrusWatch program and what we've been able to achieve so far.</w:t>
      </w:r>
    </w:p>
    <w:p w14:paraId="006AA693"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So, it's not going to cooperate. There we go. I should say that there's a team of us first off. There's myself and Yvonne from PHA, Nathan, Jess and Jacqui Mitchell from Citrus Australia and Ben Burchett from the NT. All are helping us deliver the program at the moment. And the various project partners include PHA Citrus Australia, the Northern Territory government, Cesar Australia, with funding for these activities predominantly through the Hort Innovation Citrus Fund. Plus some side projects through the PHA Biosecurity activity levy.</w:t>
      </w:r>
    </w:p>
    <w:p w14:paraId="16850309"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CitrusWatch itself consists of three groupings of activity, or components. First off is surveillance, which is probably the biggest chunk of work where we're looking at targeted surveillance. Sticky trapping. We're looking at bud stick collection as well. Predominantly focused in urban areas because we've believed that's the highest risk areas. And we've done some risk analysis work that I'll chat about in a bit. There's also a fairly large education and training component where we've been doing all sorts of things. From study tours through to development of fact sheets and workbooks, workshops, webinars, that sort of thing, and some online training tools. And then the third component is around preparedness activities. That's things like the Biosecurity Plan. We were also doing host lists. There's a PhD project and stuff like that. I'll dig into those in a bit more detail in the next few slides.</w:t>
      </w:r>
    </w:p>
    <w:p w14:paraId="07D23B8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That's a sort of a breakdown of who does what with the project. PHA is predominantly looking at the preparedness type activities. And we're the overarching coordinator. Citrus Australia is </w:t>
      </w:r>
      <w:r w:rsidRPr="00AB61E5">
        <w:rPr>
          <w:rFonts w:ascii="Calibri" w:hAnsi="Calibri" w:cs="Calibri"/>
          <w:sz w:val="22"/>
          <w:szCs w:val="22"/>
        </w:rPr>
        <w:lastRenderedPageBreak/>
        <w:t>predominantly doing the surveillance and the awareness education components of the program. Northern Territory is doing the same sort of work, but with a northern focus. We've sort of split Australia as a mix between north and south. And Cesar Australia were helping us do some modelling for the first two years of the program. And that helps guide where we're going to next with our surveillance activities.</w:t>
      </w:r>
    </w:p>
    <w:p w14:paraId="27416A9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The programs themselves are really focusing on sort of half a dozen key high priority pests from the industry. You've got African and Asian citrus psyllids, which are important vectors of Huanglongbing disease, or HLB. They're probably the biggest sort of threats to the industry. Coming up close behind them are things like Xylella. So we've got citrus variegated chlorosis, which is the variant of Xylella that affects citrus.</w:t>
      </w:r>
    </w:p>
    <w:p w14:paraId="13A1FC5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Citrus canker and Glassy-winged sharpshooter and most of the surveillance activities have been split. Basically along the Tropic of Capricorn, just from an operational perspective, with the Northern Territory. Ben Burchett being responsible for delivery, of activities up there. And Jess and Jacqui being responsible for delivery, of activities in southern Australia. And there's kind of a roughly a 60:40 split.</w:t>
      </w:r>
    </w:p>
    <w:p w14:paraId="4859F4D3"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Digging straight into things. What is probably the most visible component of the program is the sticky trapping and the early, detector network. That's sort of our public face if you like.</w:t>
      </w:r>
    </w:p>
    <w:p w14:paraId="3E121DBA"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We use volunteer trap, volunteers to deploy sticky traps across Australia, predominantly focused on urban areas. With probably 5% or so in production areas. We currently got around the 400 mark of members of the network. The numbers fluctuate a bit over time as people enter and leave the network. And that's been something we've been trying hard to focus on. Stabilising that and recruiting people and keeping them engaged.</w:t>
      </w:r>
    </w:p>
    <w:p w14:paraId="580B4D46" w14:textId="10B9A713"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When we first started the program back in 2021, we'd sort of inherited a small early, detector network. It was more probably agronomists and stuff like that and sort of a few local councils and what have you. What we've done is taken that idea and run with it through this current program. Really to drive a massive increase in the number of sticky traps that we've been able to put out each year. The first couple of years we were focused on getting people to be involved in the program. You know, getting volunteers. We weren't too picky about where they came from or anything like that. But what we found was that we weren't getting terribly fantastic return rates over time. People would sign up at an event or something and say ye</w:t>
      </w:r>
      <w:r w:rsidR="00932199">
        <w:rPr>
          <w:rFonts w:ascii="Calibri" w:hAnsi="Calibri" w:cs="Calibri"/>
          <w:sz w:val="22"/>
          <w:szCs w:val="22"/>
        </w:rPr>
        <w:t>s</w:t>
      </w:r>
      <w:r w:rsidRPr="00AB61E5">
        <w:rPr>
          <w:rFonts w:ascii="Calibri" w:hAnsi="Calibri" w:cs="Calibri"/>
          <w:sz w:val="22"/>
          <w:szCs w:val="22"/>
        </w:rPr>
        <w:t xml:space="preserve"> we'll be involved, you would send out a trap and you weren't getting it. That wasn't translating into data at the other end. So as we sort of stabilised to a decent sized network, we started to refine how we're working with them.</w:t>
      </w:r>
    </w:p>
    <w:p w14:paraId="44A05510"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I'm not using a royal ‘we’ here, it's the whole team. In about 2023, we shifted to become a bit more focused in how we're doing our communications with the network. We started putting out newsletters, and more awareness raising. And then in the last couple of years we've really tried to build a sense of community with them a little bit more. We've had more webinars to try and give some sort of benefit for being a participant in the program back to volunteers.</w:t>
      </w:r>
    </w:p>
    <w:p w14:paraId="55EC307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lastRenderedPageBreak/>
        <w:t>This is just some of the examples of some of the sort of engagement tools we've been trialling. We've got sort of example of a newsletter there, where we give sort of an update of how many traps went out. This is how you fit into that national picture. There's some social media stuff that we've been playing with. There's an Instagram and a YouTube channel and there's been a series of webinars. Probably two or three a year, where people that are part of the network, who receive these newsletters get an invite. And that's a way of communicating things between experts back to the network about how to grow a healthy citrus tree. Or what to look for if you're going to plant a backyard citrus tree or what have you. And then there's also some online training available to help people understand what they're doing and how they're doing it.</w:t>
      </w:r>
    </w:p>
    <w:p w14:paraId="610BFD0D"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When you become a member of the network, you receive this sort of a package of equipment corresponding with when we're doing surveillance runs. These are are tied to the seasonal flushing of citrus trees, which is essentially spring and autumn each year. Because that's when the psyllids, if they were going to be present, are going to be most detectable. Trappers receive this sort of kit that includes the sticky traps, lures, instructional material and a cage to put around the trap to limit bycatch of birds. Because it's a requirement in some areas. And they'll be given a window of time that the trap should go out. And that's been something we've put in place just to stop getting this never-ending tail end of traps coming in, and it makes managing the workloads quite difficult. Once you've received your trap and you put it out there, the process is basically we use MyPestGuide Reporter to let people log that they put the trap out. That gives us a date and location and stuff like that. It's useful for when we get to our data collection at the end. They put the trap out for two weeks and after that two weeks, they send it off to an entomologist.</w:t>
      </w:r>
    </w:p>
    <w:p w14:paraId="23F7C1ED"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That could be an entomologist that's a private business, or it could be in the Northern Territory, a government lab. They then do an initial cull over the trap, any psyllids, because there is native psyllids that they detect periodically. And there's some pictures there that are detected. That trap then goes down the line to get more detailed identification just to rule out any of our targets. And if there's no psyllids, then that's sort of a zero an absence record. All that data gets compiled into various places and whoever at CitrusWatch is responsible. It could be Jacqui, Jess or Ben - compile that information of the different sources into a spreadsheet that can then be uploaded to AUSPestCheck®.</w:t>
      </w:r>
    </w:p>
    <w:p w14:paraId="72D771A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The other way we've been using the early detector network is around budstick surveillance as well. We've sent out budstick collection kits following the same sort of process where traps are then returned to the Elizabeth Macarthur Agricultural Institute, EMAI, in NSW to do diagnostics for HLB and CVC. It's the Xylella. Again, data is uploaded to AUSPestCheck®. I'm conscious of being a little bit behind time. The other sort of activity we've been doing is targeted surveys. We have a protocol that we use to survey orchards or people's backyards or community gardens, what have you. But essentially we followed these procedures so that there's consistency in how we're doing things. It consists of a visual assessment of the tree's overall health. With tap sampling, you take a branch and tap it over a white sheet of material so you can see anything that falls from the tree and budstick collection for graft transmissible diseases like HLB. An important part of these surveys is also it acts </w:t>
      </w:r>
      <w:r w:rsidRPr="00AB61E5">
        <w:rPr>
          <w:rFonts w:ascii="Calibri" w:hAnsi="Calibri" w:cs="Calibri"/>
          <w:sz w:val="22"/>
          <w:szCs w:val="22"/>
        </w:rPr>
        <w:lastRenderedPageBreak/>
        <w:t>as a an educational and a recruitment opportunity for the early detector network. Because it's actually an opportunity to be out in the field talking to people and that's a really good engagement tool as well. I'll just skip through that. Supporting all of this, we've got various data collection procedures as well. We've got standard protocols to collect data just so it feeds into AUSPestCheck® in a nice way.</w:t>
      </w:r>
    </w:p>
    <w:p w14:paraId="4E2FAAE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So this is kind of what it's looking like at the moment in terms of surveillance, we've got just under 15,000 records over the last couple of years, since mid 2021. We've covered most of the production areas quite well and a lot of activities also focused on the main capital cities on mainland Australia. I'm losing my voice. Another aspect of the program and it's sort of a shift I suppose, is that we're now moving towards how we can better target our activities. And take into consideration the risk profile of different areas so we can make the most efficient way of doing surveillance as we can. So earlier in the project, Cesar Australia undertook some risk modelling for us. They looked at the climate suitability, pathway models, establishment risk and that sort of thing to identify where the highest risk areas for psyllids to enter and establish in Australia are. That's just some of the variables that we considered there. We're looking at things like tourists, returning visitors, people visiting family and friends, all of that sort of information. As well as cargo pathways, dispersal pathways from the north and an understanding of how budwood moves in the system as well. All of that came together to generate sort of risk maps. And essentially what it boils down to is the capital cities are all potential risk areas and that's partly by the sheer number of people there. You know, one in a million risks starts getting higher when there's more people. What we've done with the model is you can actually zoom in to see which suburb or the statistical area 2s (SA2), but it's sort of analogous with a suburb level, if you want to think of it that way. And that helps us target where we're actually going to try and recruit volunteers. You might contact community gardens in those high risk areas, try and get more volunteers in those areas or undertake on the ground surveillance. It's kind of the surveillance and the awareness part of the program. Complementing that is a range of preparedness activities. PHA has been responsible for the Biosecurity Plan, host list and some surveillance protocols. But there are also some sort of side projects, including a PhD project looking at psyllid ecology and some study tours around how we can manage these pests based on overseas experiences.</w:t>
      </w:r>
    </w:p>
    <w:p w14:paraId="15BBF90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The Biosecurity Plan was finished in 2024 and that's sort of given us our high priority pests that we then used to target everything else.</w:t>
      </w:r>
    </w:p>
    <w:p w14:paraId="674D08E2"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They didn't change too much from previous versions, but they did change a bit. A key thing there is that there's a biosecurity implementation plan that we worked with industry to align very closely with a Citrus Biosecurity Strategy that they've developed. And again the citrus industry is quite a proactive industry that way and has put a lot of effort into thinking through the risks. We then have this concept of host lists which essentially it's a document, literature reviews to try and understand not just a list of plants that a particular pest might utilise, but how the pest is utilising them. So we're looking at “is such and such a plant a true reproductive host? Is it just something that can feed on versus is it something that might be hitchhiking pathway?” Classic things there could be like cut </w:t>
      </w:r>
      <w:r w:rsidRPr="00AB61E5">
        <w:rPr>
          <w:rFonts w:ascii="Calibri" w:hAnsi="Calibri" w:cs="Calibri"/>
          <w:sz w:val="22"/>
          <w:szCs w:val="22"/>
        </w:rPr>
        <w:lastRenderedPageBreak/>
        <w:t>flowers or something like that. We've then tried to dig down and understand where there might be studies that show that such and such a plant really isn't a host. Or where something might be a questionable host because of changes in the biology of the pest. A key part there is we haven't just sort of put a line through anything that isn't a host or a questionable host. We've left it in the list, but put that commentary behind it so that in the event of a response, we're able to unpick and understand how a pest or how a host pest relationship may be. We've also been developing surveillance protocols. This is a bit of a moving feast. Anyone operating in that space is aware that there is some discussions about what they need to look like. So far we've got three pretty decent draft protocols and we're just working through finalising those at the moment, but they sort of set out how you do surveillance for the specific pests and the things to consider.</w:t>
      </w:r>
    </w:p>
    <w:p w14:paraId="115ABEAA"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Just a little bit on some of the other preparedness activities. So we have a PhD project that's being funded through the citrus levy. Michael Edwards is undertaking that and he's looking at psyllid diversity. He's done a lot of work on what sort of surveillance methods should you use? What the current diversity of psyllids are and stuff like that. We've also got some study tours that have been undertaken over the last couple of years as well, where either industry representatives or government representatives have gone overseas, predominantly to the US - to understand the situation there that's seen HLB and the psyllid become very significant pests impacting their industries. A key development there I think is the last one included government representatives and they identified the usefulness of developing some response type strategies as well. So the current project's almost at the end, but the next steps will be around developing a new project. We're keen to keep a focus on surveillance, awareness and preparedness activities. But also build on a bit on a bit of business resilience type activity as well. That's the team. I think I may have gone slightly overtime, so apologies for that. But I just wanted to thank everyone that's been involved in the program. Thank you.</w:t>
      </w:r>
    </w:p>
    <w:p w14:paraId="61513D33"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Thanks, Rohan. Over to Jess now.</w:t>
      </w:r>
    </w:p>
    <w:p w14:paraId="04A5A54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Thanks a lot, Rohan. So as a follow on from Rohan's overview of CitrusWatch, I'll be covering what HLB management and response looks like overseas. And I'm also going to spend some time highlighting what tactics and information we can draw on for our own preparedness in Australia.</w:t>
      </w:r>
    </w:p>
    <w:p w14:paraId="61C2167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As a little more background on HLB and ACP [Asian citrus psyllids], Rohan did mention they've both been given extreme economic impact ratings in the recently updated Citrus Industry Biosecurity Plan. There are three Liberibacter species that can cause Huanglongbing or citrus greening as it's also known as.</w:t>
      </w:r>
    </w:p>
    <w:p w14:paraId="6DE3C6BD"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However, the pathogen that our industry is most concerned about is </w:t>
      </w:r>
      <w:r w:rsidRPr="00AB61E5">
        <w:rPr>
          <w:rFonts w:ascii="Calibri" w:hAnsi="Calibri" w:cs="Calibri"/>
          <w:i/>
          <w:iCs/>
          <w:sz w:val="22"/>
          <w:szCs w:val="22"/>
        </w:rPr>
        <w:t>Candidatus</w:t>
      </w:r>
      <w:r w:rsidRPr="00AB61E5">
        <w:rPr>
          <w:rFonts w:ascii="Calibri" w:hAnsi="Calibri" w:cs="Calibri"/>
          <w:sz w:val="22"/>
          <w:szCs w:val="22"/>
        </w:rPr>
        <w:t xml:space="preserve"> </w:t>
      </w:r>
      <w:r w:rsidRPr="00AB61E5">
        <w:rPr>
          <w:rFonts w:ascii="Calibri" w:hAnsi="Calibri" w:cs="Calibri"/>
          <w:i/>
          <w:iCs/>
          <w:sz w:val="22"/>
          <w:szCs w:val="22"/>
        </w:rPr>
        <w:t>Liberibacter asiaticus</w:t>
      </w:r>
      <w:r w:rsidRPr="00AB61E5">
        <w:rPr>
          <w:rFonts w:ascii="Calibri" w:hAnsi="Calibri" w:cs="Calibri"/>
          <w:sz w:val="22"/>
          <w:szCs w:val="22"/>
        </w:rPr>
        <w:t xml:space="preserve">, which I'll just refer to as CLas. CLas is fast becoming a global concern from a citriculture standpoint. The spread of it has been aided by ACP establishment, but also by illegal budwood importation or budwood smuggling. On the top right map here you can see the distribution of CLas as well as the Africanus Variant and the Americanus Variant in various shades of orange. And just </w:t>
      </w:r>
      <w:r w:rsidRPr="00AB61E5">
        <w:rPr>
          <w:rFonts w:ascii="Calibri" w:hAnsi="Calibri" w:cs="Calibri"/>
          <w:sz w:val="22"/>
          <w:szCs w:val="22"/>
        </w:rPr>
        <w:lastRenderedPageBreak/>
        <w:t>compare this to the global citrus production map that you can see in green on the bottom and you will see that the distributions are closely aligned. In some regions and countries such as Florida and Brazil. HLB detection has been preceded by establishment of ACP.</w:t>
      </w:r>
    </w:p>
    <w:p w14:paraId="564C2AC2"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Once CLas actually arrives, the spread of the vector occurs quickly. And in the case of California, where containment and eradication efforts are continuing to this day, the pathogen was originally detected in an urban residence. In that case, it was in what we term a fruit salad tree, so a tree with lots of grafts on it, and it was a product of illegally grafted budwood.</w:t>
      </w:r>
    </w:p>
    <w:p w14:paraId="4311361C"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A CitrusWatch study tour was run in March 2024. This study tour included government and research personnel. You can see a couple of pictures of our group up the top right. We're visiting with the California Department surveillance staff in an orchard where they're doing surveillance for HLB.</w:t>
      </w:r>
    </w:p>
    <w:p w14:paraId="06559DA7"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And in the bottom right, we're visiting a biocontrol facility, which is really interesting. The tour gave our group a chance to think about how both ACP and HLB may be contained or eradicated in Australia. The scale of the challenge. And also what aspects of the California eradication may be useful for us in Australia. During this tour we actually also had the opportunity to go to an international research conference on HLB, which was really interesting. But also just it added to our sense of our concern around HLB and how we would manage it if we were to get it in Australia because they're not having huge success in management of HLB overseas as I’ll explain.</w:t>
      </w:r>
    </w:p>
    <w:p w14:paraId="1D8DBC1A"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So based on our overseas experiences, what may happen during a response? Let's have a look at the Californian example. As I mentioned in the US, early detections of ACP have frequently occurred in urban residences. This was the case in California, where ACP was first found in an urban backyard in 2008. This was followed by detection of HLB in 2012. From then on, a program to contain and eradicate was launched. And leading up to 2017, it was noticed that populations of Asian citrus psyllids [ACP] started to spike. ACP was in particular being found along highways leading between regions that were affected to regions that were unaffected. So this was of concern. At that point, they changed the program quite a bit and sectioned up the state into 7 quarantine zones to make regulation of risk material much easier. Annually, the containment and eradication program in California is costing $45 million a year. That's in U.S. dollars. Now ACP is currently endemic in the suburbs of Los Angeles. Outbreaks elsewhere in the state are eradicated as quickly as possible. The aim in California is to stop the spread of ACP from the city to citrus growing regions, which are located to the north and south of the city. Particularly a lot of citrus is grown in the middle of the state in the San Joaquin Valley. HLB is found in Los Angeles and the focus now is on is containing it to Los Angeles and it's less commonly detected outside of the city and if it is they eradicate it.</w:t>
      </w:r>
    </w:p>
    <w:p w14:paraId="6176004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How are they going about the containment and eradication? Well, really it begins from the first part of the supply chain nursery stock. The California Citrus Clonal Protection Program [CCPP] is a really important scheme that ensures the citrus industry in California has access to high health propagation material. The program performs disease testing and also shoot tip grafting to eliminate pathogens from grafting material. Sourcing of budwood for the program is mandatory in the state now, so there is no option - propagation material must come from the CCPP program. What also became </w:t>
      </w:r>
      <w:r w:rsidRPr="00AB61E5">
        <w:rPr>
          <w:rFonts w:ascii="Calibri" w:hAnsi="Calibri" w:cs="Calibri"/>
          <w:sz w:val="22"/>
          <w:szCs w:val="22"/>
        </w:rPr>
        <w:lastRenderedPageBreak/>
        <w:t>mandatory after ACP detection in 2008 was growing of nursery trees in double door entry secure positive pressure greenhouses.</w:t>
      </w:r>
    </w:p>
    <w:p w14:paraId="06F5343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These plants are regularly monitored for ACP. If there is a breach, no plants can leave this greenhouse until the breach has been rectified and they're tested for HLB on a routine basis. So quite strict measures. When numbers of ACP began spiking around 2017, as I mentioned, the state was separated into 17 sorry 7 quarantine zones (not 17 that's a lot). And this was to simplify movement of fruit between the zones. Fruit can only be transported between certain zones depending on the ACP and HLB status. Most end up moving into the San Joaquin Valley, which is in green in the centre here and that's where 70% of the state citrus pack houses are located. Fruit from zones where ACP is found they have to be field treated as you can see from the regulations at the top here. Insecticide treated and when they are moved across to a different zone. The whole truck needs to have a tarp over the top of it and this is to stop ACP from flying off the top and landing on the on the road during transport.</w:t>
      </w:r>
    </w:p>
    <w:p w14:paraId="07E08044"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In the San Joaquin Valley, where ACP is not widely established, growers conduct voluntary coordinated treatments of 800 metres around the location where ACP is detected. And that's in an attempt to locally eradicate the population in that area. There's a big effort in those areas where ACP is not common, but is detected now and again, to perform area wide management. And the University of California supports this by releasing area wide management guidelines each year for growers in different zones. In zones where ACP is not yet established, detection is treated by the CDFA [California Department of Food and Agriculture], the state authority. And the detection is treated with insecticides and also with release of this little parasitoid wasp here called </w:t>
      </w:r>
      <w:r w:rsidRPr="00AB61E5">
        <w:rPr>
          <w:rFonts w:ascii="Calibri" w:hAnsi="Calibri" w:cs="Calibri"/>
          <w:i/>
          <w:iCs/>
          <w:sz w:val="22"/>
          <w:szCs w:val="22"/>
        </w:rPr>
        <w:t>Tamarixia radiata</w:t>
      </w:r>
      <w:r w:rsidRPr="00AB61E5">
        <w:rPr>
          <w:rFonts w:ascii="Calibri" w:hAnsi="Calibri" w:cs="Calibri"/>
          <w:sz w:val="22"/>
          <w:szCs w:val="22"/>
        </w:rPr>
        <w:t xml:space="preserve"> [Asian citrus psyllid parasitoid]. And that's released as a buffer around the detection. The CDFA program also involves a very large surveillance component. I think we have someone online who hasn't muted themselves.</w:t>
      </w:r>
    </w:p>
    <w:p w14:paraId="4AA56E38"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Excuse me, someone is speaking. Could you please put yourself on mute?</w:t>
      </w:r>
    </w:p>
    <w:p w14:paraId="4782390E"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Sounds like they heard you. Great, I'll keep going. So the blue areas on the map here, the three of them shows the three areas where HLB is now considered endemic. Although efforts to eradicate HLB outside of these zones are continuing. If HLB is found outside of these zones, there is a quarantine zone of a five mile radius put in place around that detection. Infected trees are removed. There's mandated ACP control and there's actually a six month standstill on fruit movement. At the conclusion of this particular study tour, it was agreed that the likelihood of an ACP HLB detection in an urban area was likely. It's something that we don't want to happen. But we have to be realistic and the potential impact of the complex on the industry would be high. And so obviously that would merit some pre-planning around what a response may include.</w:t>
      </w:r>
    </w:p>
    <w:p w14:paraId="69D3985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Following the tour, Citrus Australia submitted a paper to the Plant Health Committee [PHC] proposing development of a pre-emptive response strategy. PHC was supportive and a working group between government and industry was formed. This working group has met three times and the draft is underway, but it is not finalised. The agreed purpose of the strategy has been included </w:t>
      </w:r>
      <w:r w:rsidRPr="00AB61E5">
        <w:rPr>
          <w:rFonts w:ascii="Calibri" w:hAnsi="Calibri" w:cs="Calibri"/>
          <w:sz w:val="22"/>
          <w:szCs w:val="22"/>
        </w:rPr>
        <w:lastRenderedPageBreak/>
        <w:t>here. Firstly, the strategy sets out an agreed, clear approach to follow during the early stages of response, so say the first six to eight weeks. It serves as a guidance for state and territory governments to delimit, contain and control an incursion rapidly. It recommends host movement and zoning arrangements. It highlights how governments and industries can collaborate. And it suggests logical communication approaches. That's what we're working on at the moment. That work is continuing. But of course, eradication isn't always a success.</w:t>
      </w:r>
    </w:p>
    <w:p w14:paraId="75881BAB"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What about management? We gained some strong insights into what HLB management might look like back in 2023 when we took a group of growers on a tour to Florida and California. In Florida, HLB management has been responsible for the decrease in production of oranges for processing from 300 million boxes in 2003-2004 down to 20 million boxes in the at the 2022-2023 season.</w:t>
      </w:r>
    </w:p>
    <w:p w14:paraId="019A55B4"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That's a huge reduction of about 93%. The impacts of the disease have led to farm closures. But also closures of juice processing facilities, and also packing facilities as well as higher tree replacement rates, losses in production and fruit quality. And this is despite a very, very high investment in research to manage HLB in the US.</w:t>
      </w:r>
    </w:p>
    <w:p w14:paraId="18D68122"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These pictures are from our visit to Florida in 2023. Management of HLB is a combination of putting in place physical barriers. You can see that these young trees have tree defenders on them on the top picture there. There's also increased insecticide application, trialling of tolerant rootstocks and scion combinations and a very intense nutrient management program for the trees. And often growers just end up deciding to get out of citrus entirely.</w:t>
      </w:r>
    </w:p>
    <w:p w14:paraId="7824A54E"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Since 2022, injecting trunks with oxytetracycline, which is an antibiotic, has become common. There is evidence to show that this has some effect on reducing symptoms of the disease. The products are Rectify and ReMedium [correcting a problem with a solution]. Florida growers can use these products under what's called a special need local label, and it's costing them about $1.50 to $2.50 per tree to do the injections. That's in US dollars, but that's actually not including labour, so the actual cost would be higher. Apart from consumer concerns, this would be obviously an extra margin reduction that Australian citrus growers would simply not be able to afford.</w:t>
      </w:r>
    </w:p>
    <w:p w14:paraId="30E6904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The major citrus region in Sao Paulo in Brazil has seen a major uptick in HLB incidents over the past five years, when the incidents rose from about 24% to 44%. We haven't yet visited Brazilian citrus growing regions. But we have been keeping in touch with Fundecitrus, the major organisation that supports juicing citrus growers over there. A dip in Brazilian juice export last year due to HLB was good news for Australian growers who took a price premium last season. However, it does impact the extent of the disease impact. In an effort to limit the impact of HLB in Brazil, the country has pulled out over 55,000,000 trees since the detection of the pathogen in 200. So that's obviously huge. Pesticide applications have greatly increased. That's led to ACP insecticide resistance, which has increased the incidence of the disease. There are efforts to now grow citrus further north of San Paulo, outside of the optimal range of ACP. And higher density plantings have become common in an effort to boost productivity per acre. So like the US, they're also intensively managing tree nutrition, and they're releasing </w:t>
      </w:r>
      <w:r w:rsidRPr="00AB61E5">
        <w:rPr>
          <w:rFonts w:ascii="Calibri" w:hAnsi="Calibri" w:cs="Calibri"/>
          <w:i/>
          <w:iCs/>
          <w:sz w:val="22"/>
          <w:szCs w:val="22"/>
        </w:rPr>
        <w:t>Tamarixia radiata</w:t>
      </w:r>
      <w:r w:rsidRPr="00AB61E5">
        <w:rPr>
          <w:rFonts w:ascii="Calibri" w:hAnsi="Calibri" w:cs="Calibri"/>
          <w:sz w:val="22"/>
          <w:szCs w:val="22"/>
        </w:rPr>
        <w:t xml:space="preserve"> as a classical biological control measure.</w:t>
      </w:r>
    </w:p>
    <w:p w14:paraId="18396ABB"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lastRenderedPageBreak/>
        <w:t>We took away many insights from these study tours. One was the intensification of tree management needed in HLB affected orchards. HLB makes a citrus tree water stressed and very thirsty in Australia. We simply won't be able to afford the more intensive management required in our most at risk regions such as Queensland.</w:t>
      </w:r>
    </w:p>
    <w:p w14:paraId="6DC03C3B"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Early detection was emphasised to us by our overseas hosts as key. And that is our absolute highest priority, hence the huge focus that CitrusWatch has on surveillance. But also what we really walked away with was the need to standardise citrus nursery supply to a high health benchmark. This will be crucial if we were to have an outbreak of HLB because the nursery supply would be a key pathway as it is a graft transmissible disease. This is what I would like to discuss further.</w:t>
      </w:r>
    </w:p>
    <w:p w14:paraId="02D39B6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Firstly, taking a look at what Australia currently has in place. In Australia, there are programs in place that already align with global best practice for producing high health germplasm and propagation material. The National Citrus Repository Program involves maintenance of two duplicate citrus mother blocks that are maintained at two separate locations.</w:t>
      </w:r>
    </w:p>
    <w:p w14:paraId="0AFD443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These trees are disease free and are grown in fully enclosed high hygiene greenhouses. This ensures the industry always has access to clean source material for all available public varieties. Auscitrus and NSW DPIRD work to get up to run the Repository Program.  Auscitrus [National Citrus Repository Program is managed by Auscitrus on behalf of Hort Innovation] is also the main supplier of budwood and rootstock seed in Australia. The facilities really are gold standard. You can see a picture of the Auscitrus screenhouses in the picture at the bottom here. They're fantastic and plants that are being multiplied for sale to industry are fully enclosed in screenhouses and undergo testing for graft transmissible diseases. As an aside, DPIRD, Auscitrus and Citrus Australia have been working on a project to identify what variety is actually of interest to the general public that might be a little bit hard to get with the intention that these varieties will be cleaned up by NSW and released by Auscitrus in an effort to limit smuggling.</w:t>
      </w:r>
    </w:p>
    <w:p w14:paraId="312DBEC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Our overseas citrus industry counterparts run mandatory nursery programs, with nurseries being required to source grafting material from approved suppliers of high health stock. I mentioned the California scheme. While we have a supplier of high health material in Auscitrus, there is currently no set standard that dictates how citrus nursery trees should be grown according to best practices. So this year in collaboration with Greenlife Industry Australia and also an Industry Technical Advisory group we have been trying to rectify this. So the draft citrus nursery stock specification is underway and will be finalised this year. For nurseries that choose to align with the specification, it requires compliance with 5 main best practice areas. Number one being quality controlled seedling production to limit seedling defects. Number two would be maintaining a facility that is with high hygiene protocols and control of traffic procedures. The third is making sure that seed and budwood sourcing comes from approved suppliers. The fourth is ensuring there's traceability in the system, so making sure trees can be traced from seed or budwood sourcing through to multiplication trees and sale and also finally, the fifth being testing for a range of graft transmissible diseases.</w:t>
      </w:r>
    </w:p>
    <w:p w14:paraId="42FBD05D"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lastRenderedPageBreak/>
        <w:t xml:space="preserve">Another take away from overseas was the potential power of classical biological control, both for management and containment. In Texas, </w:t>
      </w:r>
      <w:r w:rsidRPr="00AB61E5">
        <w:rPr>
          <w:rFonts w:ascii="Calibri" w:hAnsi="Calibri" w:cs="Calibri"/>
          <w:i/>
          <w:iCs/>
          <w:sz w:val="22"/>
          <w:szCs w:val="22"/>
        </w:rPr>
        <w:t>Tamarixia radiata</w:t>
      </w:r>
      <w:r w:rsidRPr="00AB61E5">
        <w:rPr>
          <w:rFonts w:ascii="Calibri" w:hAnsi="Calibri" w:cs="Calibri"/>
          <w:sz w:val="22"/>
          <w:szCs w:val="22"/>
        </w:rPr>
        <w:t xml:space="preserve"> releases began in 2010 on citrus trees testing positive for HLB. Prior to 2010, field staff had been finding up to 43 nymphs per flush in residential citrus, so flush of the tree, which is quite high. Since the releases began, the research had been tracking a steady decline in nymphs. And the latest finds into 2023 indicated that they are now observing fewer than 4 immature psyllids per flush. So that's a big reduction of over 90%. And there are other options that we can look into.</w:t>
      </w:r>
    </w:p>
    <w:p w14:paraId="51755DB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 xml:space="preserve">We have, we know from communications with NAQS (Northern Australia Quarantine Strategy) that there's potentially a parasitoid wasp located in PNG that might be suppressing ACP populations. And more recently during a biological control program being run in Cyprus, a totally new species of parasitoid wasp was identified. It's called </w:t>
      </w:r>
      <w:r w:rsidRPr="00AB61E5">
        <w:rPr>
          <w:rFonts w:ascii="Calibri" w:hAnsi="Calibri" w:cs="Calibri"/>
          <w:i/>
          <w:iCs/>
          <w:sz w:val="22"/>
          <w:szCs w:val="22"/>
        </w:rPr>
        <w:t>Tamarixia citricola</w:t>
      </w:r>
      <w:r w:rsidRPr="00AB61E5">
        <w:rPr>
          <w:rFonts w:ascii="Calibri" w:hAnsi="Calibri" w:cs="Calibri"/>
          <w:sz w:val="22"/>
          <w:szCs w:val="22"/>
        </w:rPr>
        <w:t>. And it was found to be parasitising ACP nymphs, which is really exciting. So Last year when we sent our paper to Plant Health Committee, we also asked that the Asiatic citrus psyllid (</w:t>
      </w:r>
      <w:r w:rsidRPr="00AB61E5">
        <w:rPr>
          <w:rFonts w:ascii="Calibri" w:hAnsi="Calibri" w:cs="Calibri"/>
          <w:i/>
          <w:iCs/>
          <w:sz w:val="22"/>
          <w:szCs w:val="22"/>
        </w:rPr>
        <w:t>Tamarixia citricola</w:t>
      </w:r>
      <w:r w:rsidRPr="00AB61E5">
        <w:rPr>
          <w:rFonts w:ascii="Calibri" w:hAnsi="Calibri" w:cs="Calibri"/>
          <w:sz w:val="22"/>
          <w:szCs w:val="22"/>
        </w:rPr>
        <w:t xml:space="preserve"> ) be approved as a target for biological control. It was approved. Our next step for industry is a risk assessment for importation.</w:t>
      </w:r>
    </w:p>
    <w:p w14:paraId="1E98C9B7"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Apart from all these activities, we continue to try to prepare industry, our growers as best we can for a response situation. We run internal training for Citrus Australia staff. We have a Biosecurity Incident Standard Operating Procedure in place that includes a Crisis Communication Plan.</w:t>
      </w:r>
    </w:p>
    <w:p w14:paraId="667F269A"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We are releasing articles around what happens during a response and in the past at our conferences. We've had talks about what happens during a response, such as during our 2024 Citrus Biosecurity Symposium. We would like to see more IndustryLiaison Officer training being done in the region so we can invite crop scouts and growers and other supply chain professionals to the training. We're currently looking at organising a war game for next year to pressure test our response strategy. And we're looking at industry occurrence data, exotic pest occurrence data and looking at use cases for looking at how the data can be used to maintain market access.</w:t>
      </w:r>
    </w:p>
    <w:p w14:paraId="36F8D9D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As Rohan mentioned, we're building a sizable occurrence record data set, particularly in key citriculture regions such as the North Burnett [Qld]. And these data sets are a further safeguard for our industry in the face of potential market shocks should a detection of ACP or HLB be made within the Australian border.</w:t>
      </w:r>
    </w:p>
    <w:p w14:paraId="03C98BD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sz w:val="22"/>
          <w:szCs w:val="22"/>
        </w:rPr>
        <w:t>I'll end on that note with a big thank you to Gabrielle and her team for inviting us to speak. And obviously a huge thank you for everyone who's been involved with CitrusWatch over the years.</w:t>
      </w:r>
    </w:p>
    <w:p w14:paraId="660640D8"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 xml:space="preserve">Great. Very big thank you to both Jess and Rohan and we're getting a very nice virtual round of applause there so thank you. We have got a few questions in the chat and Rohan has been doing a magnificent job of answering those questions as we've been going through. We just have one question really that hasn't been addressed and that is from Andrew Green around the number of traps is low in commercial citrus areas. Is there an opportunity to increase the trapping in production zones? And how do IPM consultants get engaged in surveillance process? </w:t>
      </w:r>
      <w:r w:rsidRPr="00AB61E5">
        <w:rPr>
          <w:rFonts w:ascii="Calibri" w:hAnsi="Calibri" w:cs="Calibri"/>
          <w:sz w:val="22"/>
          <w:szCs w:val="22"/>
        </w:rPr>
        <w:lastRenderedPageBreak/>
        <w:t>Maybe just a question about how the surveillance is designed and whether there is actually a need for more trapping in those areas or not?</w:t>
      </w:r>
    </w:p>
    <w:p w14:paraId="18F28FD7"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Thanks for the question, Andrew. When the program began in 2021, we had a bit of more like a 50:50 split between traps going out into production areas and traps going to urban and peri-urban areas. As we had the modelling developed, we made a decision to start focusing trapping more around those urban peri-urban entry, high risk of entry zones because that is the pathway risk. And we want to make sure that if we make a detection, we make it early. In saying that every season we do make sure that we have traps going out into our key production zones. So we have been slowly building those data sets for those production zones as I showed with the North Burnett region. We have crop scouts involved, yes, in putting those traps out for us. Two of the crop scouts involved in helping us with the trapping actually came on that 2023 study tour, which was fantastic as well. While a lot of our traps are now going to the more high risk of entry zones, we are definitely making sure that we're continuing with that the trapping in the in the citriculture zones as well. Oh, and just why no more trapping? That's a really good question and like with everything, it kind of comes down to budget and distribution of resources.</w:t>
      </w:r>
    </w:p>
    <w:p w14:paraId="2C84D7C4"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Thanks. Thanks Jess, that was a good question and really good to hear the risk-based approach that's been taken. We don't have any other questions in the chat, so I might just ask one around. Well, there's a few things, a couple of different questions. But the one that I guess I'm most interested in is the use, the continued use of antibiotics injection of plants in Florida. It's interesting that's still continuing. When I visited back in must have been about 2013. There are reports of that practice, but perhaps not widely adopted or considered to be very successful. It does seem to be one of those things that's a little bit concerning from an antimicrobial resistance management perspective. Was that something that came up as a discussion point during the study tour? Is there much awareness of that that issue?</w:t>
      </w:r>
    </w:p>
    <w:p w14:paraId="7F563791"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So during our 2023 study tour, we definitely did ask about antibiotic resistance and the impression was at that stage the permit for doing the injections was only six months old. So it was thought that there wasn't enough data to have an answer on that. In saying that, the following year when we attended the HLB conference, there was a few talks on antibiotic injections and how it is reducing symptomology of HLB. But there was not much at all in regards to antibiotic resistance. It still might be early, days. There also was not much offered when we were in Florida around what the consumer perception would be of that either. In saying that many of the talks at the HLB conference have started. Much of the research has started looking at delivery  systems for therapeutic proteins that can be delivered throughout the plant to elicit an immune response within the tree. So that's very much where the research is now going.</w:t>
      </w:r>
    </w:p>
    <w:p w14:paraId="299EACD0"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Right. Thanks. That's excellent. And then we probably have time for one more. We've got a question about biological control. Is it something to be considered? And to do more experiments as part of preparedness and management to fit Australian citrus growing conditions and environment?</w:t>
      </w:r>
    </w:p>
    <w:p w14:paraId="47587A35"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lastRenderedPageBreak/>
        <w:t>Jessica Lye:</w:t>
      </w:r>
      <w:r w:rsidRPr="00AB61E5">
        <w:rPr>
          <w:rFonts w:ascii="Calibri" w:hAnsi="Calibri" w:cs="Calibri"/>
          <w:sz w:val="22"/>
          <w:szCs w:val="22"/>
        </w:rPr>
        <w:t xml:space="preserve"> Yeah, good question. Thanks, Sahar. California has been very successful with its biological control program. And a huge reason for that is Mark Hoddle from California [University of California] went across to I believe Pakistan and selected different lines of the parasitoid and matched them from a climate perspective, which ones would be most likely to survive in a Californian environment and climate. He believes that's a big reason why it's been very successful in California. The wasp doesn't have so much success in Florida. It's definitely the road we want to go down in looking into the biological control. As I mentioned in the talk, there are multiple options, not just </w:t>
      </w:r>
      <w:r w:rsidRPr="00AB61E5">
        <w:rPr>
          <w:rFonts w:ascii="Calibri" w:hAnsi="Calibri" w:cs="Calibri"/>
          <w:i/>
          <w:iCs/>
          <w:sz w:val="22"/>
          <w:szCs w:val="22"/>
        </w:rPr>
        <w:t>Tamarixia radiata</w:t>
      </w:r>
      <w:r w:rsidRPr="00AB61E5">
        <w:rPr>
          <w:rFonts w:ascii="Calibri" w:hAnsi="Calibri" w:cs="Calibri"/>
          <w:sz w:val="22"/>
          <w:szCs w:val="22"/>
        </w:rPr>
        <w:t>. There's also an option in PNG that might be suitable for Queensland. We might even have it here and we don't know it. There's so much we don't know about parasitoid wasps in in Australia. We need to make sure that whatever we get in won't impact obviously a flora or fauna that we already have here, but also that it can survive here adequately.</w:t>
      </w:r>
    </w:p>
    <w:p w14:paraId="28552A82"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Great. Thank you Jess. We don't, we've really run out of time for more questions. There's a good question from Luigi Paglia. Does industry have a fund to assist importers import new varieties, noting it's expensive to import and grow, test in post entry quarantine and sometimes those programs? I'm adding my own bit to the question here. Can we reduce the incentive for just the general public or others to bring in material through other channels that are not high health channels, possibly not official channels either?</w:t>
      </w:r>
    </w:p>
    <w:p w14:paraId="664C7C3D"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So there is that project that we are collaborating with Auscitrus and NSW DPIRD on. We have some funds to bring varieties in and clean them up and there are also varieties that we have in collections here in Australia that we can clean up and release to the public. So we have done surveying of community members. We have a list of varieties that are of interest to them, less common varieties that are hard to find. And now we're working through that list and prioritising which ones we should bring through and clean up and release.</w:t>
      </w:r>
    </w:p>
    <w:p w14:paraId="1F472726"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 xml:space="preserve">Gabrielle Vivian-Smith: </w:t>
      </w:r>
      <w:r w:rsidRPr="00AB61E5">
        <w:rPr>
          <w:rFonts w:ascii="Calibri" w:hAnsi="Calibri" w:cs="Calibri"/>
          <w:sz w:val="22"/>
          <w:szCs w:val="22"/>
        </w:rPr>
        <w:t>Great. All right. Well, thank you so much. No more time for questions. Before we close off today and before I call for another round of thanks for our speakers for generously providing their time today and giving fantastic presentations. We've got another webinar coming up on the 20th of November. This one is Adam Slipinski and Yun Li from CSIRO. They're going to talk about the Australian auger and furniture beetles, which we encounter frequently at the border. Resolving morphological and molecular relationships of economically and environmentally important insect groups. So keep an eye out for the invitation for that. And just one last big thank you to our speakers today and also to the audience for their questions and joining us as usual in very large numbers. It’s really great to see such interest in this incredibly important topic for plant health. Thank you so much, Rohan, and thank you very much, Jess.</w:t>
      </w:r>
    </w:p>
    <w:p w14:paraId="07B5A15E" w14:textId="77777777" w:rsidR="00AB61E5" w:rsidRPr="00AB61E5" w:rsidRDefault="00AB61E5" w:rsidP="00AB61E5">
      <w:pPr>
        <w:spacing w:after="200" w:line="300" w:lineRule="auto"/>
        <w:rPr>
          <w:rFonts w:ascii="Calibri" w:hAnsi="Calibri" w:cs="Calibri"/>
          <w:sz w:val="22"/>
          <w:szCs w:val="22"/>
        </w:rPr>
      </w:pPr>
      <w:r w:rsidRPr="00AB61E5">
        <w:rPr>
          <w:rFonts w:ascii="Calibri" w:hAnsi="Calibri" w:cs="Calibri"/>
          <w:b/>
          <w:bCs/>
          <w:sz w:val="22"/>
          <w:szCs w:val="22"/>
        </w:rPr>
        <w:t>Jessica Lye:</w:t>
      </w:r>
      <w:r w:rsidRPr="00AB61E5">
        <w:rPr>
          <w:rFonts w:ascii="Calibri" w:hAnsi="Calibri" w:cs="Calibri"/>
          <w:sz w:val="22"/>
          <w:szCs w:val="22"/>
        </w:rPr>
        <w:t xml:space="preserve"> Thanks, Gabrielle.</w:t>
      </w:r>
    </w:p>
    <w:p w14:paraId="11061AB3" w14:textId="7E68EF33" w:rsidR="00AB61E5" w:rsidRPr="00154F03" w:rsidRDefault="00AB61E5">
      <w:pPr>
        <w:spacing w:after="200" w:line="300" w:lineRule="auto"/>
        <w:rPr>
          <w:rFonts w:ascii="Calibri" w:hAnsi="Calibri" w:cs="Calibri"/>
          <w:sz w:val="22"/>
          <w:szCs w:val="22"/>
        </w:rPr>
      </w:pPr>
      <w:r w:rsidRPr="00AB61E5">
        <w:rPr>
          <w:rFonts w:ascii="Calibri" w:hAnsi="Calibri" w:cs="Calibri"/>
          <w:b/>
          <w:bCs/>
          <w:sz w:val="22"/>
          <w:szCs w:val="22"/>
        </w:rPr>
        <w:t>Rohan Burgess:</w:t>
      </w:r>
      <w:r w:rsidRPr="00AB61E5">
        <w:rPr>
          <w:rFonts w:ascii="Calibri" w:hAnsi="Calibri" w:cs="Calibri"/>
          <w:sz w:val="22"/>
          <w:szCs w:val="22"/>
        </w:rPr>
        <w:t xml:space="preserve"> Thank you everyone.</w:t>
      </w:r>
    </w:p>
    <w:sectPr w:rsidR="00AB61E5" w:rsidRPr="00154F03" w:rsidSect="002E6175">
      <w:headerReference w:type="even" r:id="rId8"/>
      <w:headerReference w:type="default" r:id="rId9"/>
      <w:footerReference w:type="even" r:id="rId10"/>
      <w:footerReference w:type="default" r:id="rId11"/>
      <w:headerReference w:type="first" r:id="rId12"/>
      <w:footerReference w:type="first" r:id="rId13"/>
      <w:pgSz w:w="11906" w:h="16838"/>
      <w:pgMar w:top="1602"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0470" w14:textId="77777777" w:rsidR="00306429" w:rsidRDefault="00306429" w:rsidP="00BF4950">
      <w:r>
        <w:separator/>
      </w:r>
    </w:p>
  </w:endnote>
  <w:endnote w:type="continuationSeparator" w:id="0">
    <w:p w14:paraId="3A5DE675" w14:textId="77777777" w:rsidR="00306429" w:rsidRDefault="00306429" w:rsidP="00BF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54D2" w14:textId="0C0FD621" w:rsidR="00BF4950" w:rsidRDefault="00BF4950">
    <w:pPr>
      <w:pStyle w:val="Footer"/>
    </w:pPr>
    <w:r>
      <w:rPr>
        <w:noProof/>
      </w:rPr>
      <mc:AlternateContent>
        <mc:Choice Requires="wps">
          <w:drawing>
            <wp:anchor distT="0" distB="0" distL="0" distR="0" simplePos="0" relativeHeight="251662336" behindDoc="0" locked="0" layoutInCell="1" allowOverlap="1" wp14:anchorId="569676CB" wp14:editId="4223BF3B">
              <wp:simplePos x="635" y="635"/>
              <wp:positionH relativeFrom="page">
                <wp:align>center</wp:align>
              </wp:positionH>
              <wp:positionV relativeFrom="page">
                <wp:align>bottom</wp:align>
              </wp:positionV>
              <wp:extent cx="551815" cy="376555"/>
              <wp:effectExtent l="0" t="0" r="635" b="0"/>
              <wp:wrapNone/>
              <wp:docPr id="13898708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FF93C" w14:textId="5399710D"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676C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6CFF93C" w14:textId="5399710D"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8394"/>
      <w:docPartObj>
        <w:docPartGallery w:val="Page Numbers (Bottom of Page)"/>
        <w:docPartUnique/>
      </w:docPartObj>
    </w:sdtPr>
    <w:sdtEndPr>
      <w:rPr>
        <w:noProof/>
      </w:rPr>
    </w:sdtEndPr>
    <w:sdtContent>
      <w:p w14:paraId="1DC1BF69" w14:textId="4EF61B3B" w:rsidR="002E6175" w:rsidRDefault="002E61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F6697" w14:textId="4C2E0D51" w:rsidR="00BF4950" w:rsidRDefault="00BF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B8CD" w14:textId="26C3362C" w:rsidR="00BF4950" w:rsidRDefault="00BF4950">
    <w:pPr>
      <w:pStyle w:val="Footer"/>
    </w:pPr>
    <w:r>
      <w:rPr>
        <w:noProof/>
      </w:rPr>
      <mc:AlternateContent>
        <mc:Choice Requires="wps">
          <w:drawing>
            <wp:anchor distT="0" distB="0" distL="0" distR="0" simplePos="0" relativeHeight="251661312" behindDoc="0" locked="0" layoutInCell="1" allowOverlap="1" wp14:anchorId="2A01FEF7" wp14:editId="52A7D6FF">
              <wp:simplePos x="635" y="635"/>
              <wp:positionH relativeFrom="page">
                <wp:align>center</wp:align>
              </wp:positionH>
              <wp:positionV relativeFrom="page">
                <wp:align>bottom</wp:align>
              </wp:positionV>
              <wp:extent cx="551815" cy="376555"/>
              <wp:effectExtent l="0" t="0" r="635" b="0"/>
              <wp:wrapNone/>
              <wp:docPr id="3456798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6AE519" w14:textId="18E3D4F0"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1FEF7"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D6AE519" w14:textId="18E3D4F0"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3D7B" w14:textId="77777777" w:rsidR="00306429" w:rsidRDefault="00306429" w:rsidP="00BF4950">
      <w:r>
        <w:separator/>
      </w:r>
    </w:p>
  </w:footnote>
  <w:footnote w:type="continuationSeparator" w:id="0">
    <w:p w14:paraId="7739DB71" w14:textId="77777777" w:rsidR="00306429" w:rsidRDefault="00306429" w:rsidP="00BF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9088" w14:textId="63DFF045" w:rsidR="00BF4950" w:rsidRDefault="00BF4950">
    <w:pPr>
      <w:pStyle w:val="Header"/>
    </w:pPr>
    <w:r>
      <w:rPr>
        <w:noProof/>
      </w:rPr>
      <mc:AlternateContent>
        <mc:Choice Requires="wps">
          <w:drawing>
            <wp:anchor distT="0" distB="0" distL="0" distR="0" simplePos="0" relativeHeight="251659264" behindDoc="0" locked="0" layoutInCell="1" allowOverlap="1" wp14:anchorId="211164F4" wp14:editId="0875BFC9">
              <wp:simplePos x="635" y="635"/>
              <wp:positionH relativeFrom="page">
                <wp:align>center</wp:align>
              </wp:positionH>
              <wp:positionV relativeFrom="page">
                <wp:align>top</wp:align>
              </wp:positionV>
              <wp:extent cx="551815" cy="376555"/>
              <wp:effectExtent l="0" t="0" r="635" b="4445"/>
              <wp:wrapNone/>
              <wp:docPr id="21056903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8A4B16" w14:textId="546F3207"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164F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08A4B16" w14:textId="546F3207"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272E" w14:textId="42864B9E" w:rsidR="00BF4950" w:rsidRDefault="00BF4950">
    <w:pPr>
      <w:pStyle w:val="Header"/>
    </w:pPr>
    <w:r>
      <w:rPr>
        <w:noProof/>
      </w:rPr>
      <mc:AlternateContent>
        <mc:Choice Requires="wps">
          <w:drawing>
            <wp:anchor distT="0" distB="0" distL="0" distR="0" simplePos="0" relativeHeight="251660288" behindDoc="0" locked="0" layoutInCell="1" allowOverlap="1" wp14:anchorId="5286D796" wp14:editId="350FD6DF">
              <wp:simplePos x="914400" y="447040"/>
              <wp:positionH relativeFrom="page">
                <wp:align>center</wp:align>
              </wp:positionH>
              <wp:positionV relativeFrom="page">
                <wp:align>top</wp:align>
              </wp:positionV>
              <wp:extent cx="551815" cy="376555"/>
              <wp:effectExtent l="0" t="0" r="635" b="4445"/>
              <wp:wrapNone/>
              <wp:docPr id="1153540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070591" w14:textId="706D67E9"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6D79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8070591" w14:textId="706D67E9"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04A" w14:textId="0CEADF60" w:rsidR="00BF4950" w:rsidRDefault="00932199" w:rsidP="00932199">
    <w:pPr>
      <w:pStyle w:val="Header"/>
      <w:jc w:val="center"/>
    </w:pPr>
    <w:r>
      <w:rPr>
        <w:noProof/>
      </w:rPr>
      <w:drawing>
        <wp:inline distT="0" distB="0" distL="0" distR="0" wp14:anchorId="298819A7" wp14:editId="1E1FC31D">
          <wp:extent cx="2216340" cy="636016"/>
          <wp:effectExtent l="0" t="0" r="0" b="0"/>
          <wp:docPr id="1262982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82529" name="Picture 1262982529"/>
                  <pic:cNvPicPr/>
                </pic:nvPicPr>
                <pic:blipFill>
                  <a:blip r:embed="rId1">
                    <a:extLst>
                      <a:ext uri="{28A0092B-C50C-407E-A947-70E740481C1C}">
                        <a14:useLocalDpi xmlns:a14="http://schemas.microsoft.com/office/drawing/2010/main" val="0"/>
                      </a:ext>
                    </a:extLst>
                  </a:blip>
                  <a:stretch>
                    <a:fillRect/>
                  </a:stretch>
                </pic:blipFill>
                <pic:spPr>
                  <a:xfrm>
                    <a:off x="0" y="0"/>
                    <a:ext cx="2224914" cy="638476"/>
                  </a:xfrm>
                  <a:prstGeom prst="rect">
                    <a:avLst/>
                  </a:prstGeom>
                </pic:spPr>
              </pic:pic>
            </a:graphicData>
          </a:graphic>
        </wp:inline>
      </w:drawing>
    </w:r>
    <w:r w:rsidR="00BF4950">
      <w:rPr>
        <w:noProof/>
      </w:rPr>
      <mc:AlternateContent>
        <mc:Choice Requires="wps">
          <w:drawing>
            <wp:anchor distT="0" distB="0" distL="0" distR="0" simplePos="0" relativeHeight="251658240" behindDoc="0" locked="0" layoutInCell="1" allowOverlap="1" wp14:anchorId="3A76733E" wp14:editId="5D54EE76">
              <wp:simplePos x="635" y="635"/>
              <wp:positionH relativeFrom="page">
                <wp:align>center</wp:align>
              </wp:positionH>
              <wp:positionV relativeFrom="page">
                <wp:align>top</wp:align>
              </wp:positionV>
              <wp:extent cx="551815" cy="376555"/>
              <wp:effectExtent l="0" t="0" r="635" b="4445"/>
              <wp:wrapNone/>
              <wp:docPr id="16423617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F59DCE" w14:textId="35B3AB6C"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6733E"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3CF59DCE" w14:textId="35B3AB6C" w:rsidR="00BF4950" w:rsidRPr="00BF4950" w:rsidRDefault="00BF4950" w:rsidP="00BF4950">
                    <w:pPr>
                      <w:rPr>
                        <w:rFonts w:ascii="Calibri" w:eastAsia="Calibri" w:hAnsi="Calibri" w:cs="Calibri"/>
                        <w:noProof/>
                        <w:color w:val="FF0000"/>
                        <w:sz w:val="24"/>
                        <w:szCs w:val="24"/>
                      </w:rPr>
                    </w:pPr>
                    <w:r w:rsidRPr="00BF495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819F3"/>
    <w:multiLevelType w:val="hybridMultilevel"/>
    <w:tmpl w:val="BF0A9CDE"/>
    <w:lvl w:ilvl="0" w:tplc="5BCAB398">
      <w:start w:val="1"/>
      <w:numFmt w:val="bullet"/>
      <w:lvlText w:val="●"/>
      <w:lvlJc w:val="left"/>
      <w:pPr>
        <w:ind w:left="720" w:hanging="360"/>
      </w:pPr>
    </w:lvl>
    <w:lvl w:ilvl="1" w:tplc="49D00C0A">
      <w:start w:val="1"/>
      <w:numFmt w:val="bullet"/>
      <w:lvlText w:val="○"/>
      <w:lvlJc w:val="left"/>
      <w:pPr>
        <w:ind w:left="1440" w:hanging="360"/>
      </w:pPr>
    </w:lvl>
    <w:lvl w:ilvl="2" w:tplc="4EA0A93E">
      <w:start w:val="1"/>
      <w:numFmt w:val="bullet"/>
      <w:lvlText w:val="■"/>
      <w:lvlJc w:val="left"/>
      <w:pPr>
        <w:ind w:left="2160" w:hanging="360"/>
      </w:pPr>
    </w:lvl>
    <w:lvl w:ilvl="3" w:tplc="2C062AF0">
      <w:start w:val="1"/>
      <w:numFmt w:val="bullet"/>
      <w:lvlText w:val="●"/>
      <w:lvlJc w:val="left"/>
      <w:pPr>
        <w:ind w:left="2880" w:hanging="360"/>
      </w:pPr>
    </w:lvl>
    <w:lvl w:ilvl="4" w:tplc="95986726">
      <w:start w:val="1"/>
      <w:numFmt w:val="bullet"/>
      <w:lvlText w:val="○"/>
      <w:lvlJc w:val="left"/>
      <w:pPr>
        <w:ind w:left="3600" w:hanging="360"/>
      </w:pPr>
    </w:lvl>
    <w:lvl w:ilvl="5" w:tplc="7316855C">
      <w:start w:val="1"/>
      <w:numFmt w:val="bullet"/>
      <w:lvlText w:val="■"/>
      <w:lvlJc w:val="left"/>
      <w:pPr>
        <w:ind w:left="4320" w:hanging="360"/>
      </w:pPr>
    </w:lvl>
    <w:lvl w:ilvl="6" w:tplc="810ABE58">
      <w:start w:val="1"/>
      <w:numFmt w:val="bullet"/>
      <w:lvlText w:val="●"/>
      <w:lvlJc w:val="left"/>
      <w:pPr>
        <w:ind w:left="5040" w:hanging="360"/>
      </w:pPr>
    </w:lvl>
    <w:lvl w:ilvl="7" w:tplc="EE8C0A72">
      <w:start w:val="1"/>
      <w:numFmt w:val="bullet"/>
      <w:lvlText w:val="●"/>
      <w:lvlJc w:val="left"/>
      <w:pPr>
        <w:ind w:left="5760" w:hanging="360"/>
      </w:pPr>
    </w:lvl>
    <w:lvl w:ilvl="8" w:tplc="29224C2E">
      <w:start w:val="1"/>
      <w:numFmt w:val="bullet"/>
      <w:lvlText w:val="●"/>
      <w:lvlJc w:val="left"/>
      <w:pPr>
        <w:ind w:left="6480" w:hanging="360"/>
      </w:pPr>
    </w:lvl>
  </w:abstractNum>
  <w:num w:numId="1" w16cid:durableId="4997805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CC"/>
    <w:rsid w:val="0000394C"/>
    <w:rsid w:val="00005EEF"/>
    <w:rsid w:val="000458FB"/>
    <w:rsid w:val="00050A98"/>
    <w:rsid w:val="000578D4"/>
    <w:rsid w:val="000866AD"/>
    <w:rsid w:val="00087C6F"/>
    <w:rsid w:val="00132EE8"/>
    <w:rsid w:val="00154F03"/>
    <w:rsid w:val="00177904"/>
    <w:rsid w:val="00195775"/>
    <w:rsid w:val="001B7284"/>
    <w:rsid w:val="001D63C2"/>
    <w:rsid w:val="001E444A"/>
    <w:rsid w:val="00217D83"/>
    <w:rsid w:val="00280686"/>
    <w:rsid w:val="002D25A1"/>
    <w:rsid w:val="002D6BAA"/>
    <w:rsid w:val="002E6175"/>
    <w:rsid w:val="00306429"/>
    <w:rsid w:val="0032174D"/>
    <w:rsid w:val="00341C57"/>
    <w:rsid w:val="00364DB4"/>
    <w:rsid w:val="003B5D81"/>
    <w:rsid w:val="003C2DDA"/>
    <w:rsid w:val="003E0929"/>
    <w:rsid w:val="0040127F"/>
    <w:rsid w:val="00415C19"/>
    <w:rsid w:val="00426A79"/>
    <w:rsid w:val="00443409"/>
    <w:rsid w:val="0045299E"/>
    <w:rsid w:val="00473777"/>
    <w:rsid w:val="00486ED6"/>
    <w:rsid w:val="005320B7"/>
    <w:rsid w:val="005A7784"/>
    <w:rsid w:val="005B5B66"/>
    <w:rsid w:val="005C40ED"/>
    <w:rsid w:val="0060101D"/>
    <w:rsid w:val="00605A14"/>
    <w:rsid w:val="0062019C"/>
    <w:rsid w:val="00622988"/>
    <w:rsid w:val="00674BFD"/>
    <w:rsid w:val="007079AF"/>
    <w:rsid w:val="00740D9D"/>
    <w:rsid w:val="007913C7"/>
    <w:rsid w:val="007A4E72"/>
    <w:rsid w:val="007F6D6C"/>
    <w:rsid w:val="0081502A"/>
    <w:rsid w:val="008367A6"/>
    <w:rsid w:val="0085695A"/>
    <w:rsid w:val="00894712"/>
    <w:rsid w:val="008A6FDE"/>
    <w:rsid w:val="008E0A0A"/>
    <w:rsid w:val="008F38B5"/>
    <w:rsid w:val="008F5F0A"/>
    <w:rsid w:val="00910C85"/>
    <w:rsid w:val="00932199"/>
    <w:rsid w:val="00966224"/>
    <w:rsid w:val="00A22FDB"/>
    <w:rsid w:val="00A91757"/>
    <w:rsid w:val="00AB61E5"/>
    <w:rsid w:val="00AB7BA0"/>
    <w:rsid w:val="00AE210C"/>
    <w:rsid w:val="00B00C13"/>
    <w:rsid w:val="00B17C7C"/>
    <w:rsid w:val="00B90036"/>
    <w:rsid w:val="00B96C43"/>
    <w:rsid w:val="00BC152B"/>
    <w:rsid w:val="00BD34F0"/>
    <w:rsid w:val="00BF117D"/>
    <w:rsid w:val="00BF4950"/>
    <w:rsid w:val="00C3273F"/>
    <w:rsid w:val="00C936E0"/>
    <w:rsid w:val="00CC0C34"/>
    <w:rsid w:val="00DB4D86"/>
    <w:rsid w:val="00DB788E"/>
    <w:rsid w:val="00E0279E"/>
    <w:rsid w:val="00E04F0D"/>
    <w:rsid w:val="00E06761"/>
    <w:rsid w:val="00E7448B"/>
    <w:rsid w:val="00EA4B57"/>
    <w:rsid w:val="00EB4ACC"/>
    <w:rsid w:val="00FD7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2B322"/>
  <w15:docId w15:val="{AB4471B8-2DF0-4FC6-909D-7C6A8042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4950"/>
    <w:pPr>
      <w:tabs>
        <w:tab w:val="center" w:pos="4513"/>
        <w:tab w:val="right" w:pos="9026"/>
      </w:tabs>
    </w:pPr>
  </w:style>
  <w:style w:type="character" w:customStyle="1" w:styleId="HeaderChar">
    <w:name w:val="Header Char"/>
    <w:basedOn w:val="DefaultParagraphFont"/>
    <w:link w:val="Header"/>
    <w:uiPriority w:val="99"/>
    <w:rsid w:val="00BF4950"/>
  </w:style>
  <w:style w:type="paragraph" w:styleId="Footer">
    <w:name w:val="footer"/>
    <w:basedOn w:val="Normal"/>
    <w:link w:val="FooterChar"/>
    <w:uiPriority w:val="99"/>
    <w:unhideWhenUsed/>
    <w:rsid w:val="00BF4950"/>
    <w:pPr>
      <w:tabs>
        <w:tab w:val="center" w:pos="4513"/>
        <w:tab w:val="right" w:pos="9026"/>
      </w:tabs>
    </w:pPr>
  </w:style>
  <w:style w:type="character" w:customStyle="1" w:styleId="FooterChar">
    <w:name w:val="Footer Char"/>
    <w:basedOn w:val="DefaultParagraphFont"/>
    <w:link w:val="Footer"/>
    <w:uiPriority w:val="99"/>
    <w:rsid w:val="00BF4950"/>
  </w:style>
  <w:style w:type="character" w:styleId="CommentReference">
    <w:name w:val="annotation reference"/>
    <w:basedOn w:val="DefaultParagraphFont"/>
    <w:uiPriority w:val="99"/>
    <w:semiHidden/>
    <w:unhideWhenUsed/>
    <w:rsid w:val="002D6BAA"/>
    <w:rPr>
      <w:sz w:val="16"/>
      <w:szCs w:val="16"/>
    </w:rPr>
  </w:style>
  <w:style w:type="paragraph" w:styleId="CommentText">
    <w:name w:val="annotation text"/>
    <w:basedOn w:val="Normal"/>
    <w:link w:val="CommentTextChar"/>
    <w:uiPriority w:val="99"/>
    <w:unhideWhenUsed/>
    <w:rsid w:val="002D6BAA"/>
  </w:style>
  <w:style w:type="character" w:customStyle="1" w:styleId="CommentTextChar">
    <w:name w:val="Comment Text Char"/>
    <w:basedOn w:val="DefaultParagraphFont"/>
    <w:link w:val="CommentText"/>
    <w:uiPriority w:val="99"/>
    <w:rsid w:val="002D6BAA"/>
  </w:style>
  <w:style w:type="paragraph" w:styleId="CommentSubject">
    <w:name w:val="annotation subject"/>
    <w:basedOn w:val="CommentText"/>
    <w:next w:val="CommentText"/>
    <w:link w:val="CommentSubjectChar"/>
    <w:uiPriority w:val="99"/>
    <w:semiHidden/>
    <w:unhideWhenUsed/>
    <w:rsid w:val="002D6BAA"/>
    <w:rPr>
      <w:b/>
      <w:bCs/>
    </w:rPr>
  </w:style>
  <w:style w:type="character" w:customStyle="1" w:styleId="CommentSubjectChar">
    <w:name w:val="Comment Subject Char"/>
    <w:basedOn w:val="CommentTextChar"/>
    <w:link w:val="CommentSubject"/>
    <w:uiPriority w:val="99"/>
    <w:semiHidden/>
    <w:rsid w:val="002D6BAA"/>
    <w:rPr>
      <w:b/>
      <w:bCs/>
    </w:rPr>
  </w:style>
  <w:style w:type="character" w:styleId="UnresolvedMention">
    <w:name w:val="Unresolved Mention"/>
    <w:basedOn w:val="DefaultParagraphFont"/>
    <w:uiPriority w:val="99"/>
    <w:semiHidden/>
    <w:unhideWhenUsed/>
    <w:rsid w:val="002D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20C5D-2371-4629-9600-CEA0390C278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142</TotalTime>
  <Pages>13</Pages>
  <Words>6599</Words>
  <Characters>37618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Joannides, Christine</cp:lastModifiedBy>
  <cp:revision>5</cp:revision>
  <dcterms:created xsi:type="dcterms:W3CDTF">2026-06-18T07:03:00Z</dcterms:created>
  <dcterms:modified xsi:type="dcterms:W3CDTF">2026-07-01T01:48:00Z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61e47391,7d824913,44c1a1da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149aa811,52d7bee7,3503e5cf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ies>
</file>