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52B9802" w14:textId="7BF32AC7" w:rsidR="00BE72CD" w:rsidRPr="00043236" w:rsidRDefault="005819ED" w:rsidP="00BE72CD">
      <w:pPr>
        <w:jc w:val="right"/>
      </w:pPr>
      <w:r>
        <w:t>7</w:t>
      </w:r>
      <w:r w:rsidR="009A2896">
        <w:t xml:space="preserve"> </w:t>
      </w:r>
      <w:r w:rsidR="007F1F92">
        <w:t>Ju</w:t>
      </w:r>
      <w:r>
        <w:t>ly</w:t>
      </w:r>
      <w:r w:rsidR="007F1F92">
        <w:t xml:space="preserve"> 2022</w:t>
      </w:r>
    </w:p>
    <w:p w14:paraId="74733F2B" w14:textId="7B1B04CE" w:rsidR="00BE72CD" w:rsidRPr="00B24169" w:rsidRDefault="00494511" w:rsidP="00BE72CD">
      <w:pPr>
        <w:rPr>
          <w:b/>
          <w:sz w:val="24"/>
        </w:rPr>
      </w:pPr>
      <w:r>
        <w:rPr>
          <w:b/>
          <w:sz w:val="24"/>
        </w:rPr>
        <w:t>Announcement information paper</w:t>
      </w:r>
      <w:r w:rsidRPr="00B24169">
        <w:rPr>
          <w:b/>
          <w:sz w:val="24"/>
        </w:rPr>
        <w:t xml:space="preserve"> – </w:t>
      </w:r>
      <w:r w:rsidRPr="005A2082">
        <w:rPr>
          <w:b/>
          <w:sz w:val="24"/>
        </w:rPr>
        <w:t xml:space="preserve">commencement of a </w:t>
      </w:r>
      <w:r>
        <w:rPr>
          <w:b/>
          <w:sz w:val="24"/>
        </w:rPr>
        <w:t>pest risk analysis for khapra beetle (</w:t>
      </w:r>
      <w:r w:rsidRPr="00494511">
        <w:rPr>
          <w:b/>
          <w:i/>
          <w:iCs/>
          <w:sz w:val="24"/>
        </w:rPr>
        <w:t>Trogo</w:t>
      </w:r>
      <w:r w:rsidRPr="00534E0D">
        <w:rPr>
          <w:b/>
          <w:i/>
          <w:iCs/>
          <w:sz w:val="24"/>
        </w:rPr>
        <w:t xml:space="preserve">derma </w:t>
      </w:r>
      <w:proofErr w:type="spellStart"/>
      <w:r w:rsidRPr="00534E0D">
        <w:rPr>
          <w:b/>
          <w:i/>
          <w:iCs/>
          <w:sz w:val="24"/>
        </w:rPr>
        <w:t>granarium</w:t>
      </w:r>
      <w:proofErr w:type="spellEnd"/>
      <w:r>
        <w:rPr>
          <w:b/>
          <w:sz w:val="24"/>
        </w:rPr>
        <w:t>)</w:t>
      </w:r>
    </w:p>
    <w:p w14:paraId="1E4939BF" w14:textId="6F4AB64B" w:rsidR="002F19EE" w:rsidRPr="00242FD7" w:rsidRDefault="006F13BC" w:rsidP="002F19EE">
      <w:pPr>
        <w:spacing w:after="0" w:line="269" w:lineRule="auto"/>
        <w:rPr>
          <w:rFonts w:ascii="Calibri" w:eastAsia="Calibri" w:hAnsi="Calibri" w:cs="Calibri"/>
          <w:bCs/>
        </w:rPr>
      </w:pPr>
      <w:bookmarkStart w:id="0" w:name="_Hlk44487131"/>
      <w:bookmarkStart w:id="1" w:name="_Hlk80696855"/>
      <w:r>
        <w:rPr>
          <w:rFonts w:ascii="Calibri" w:eastAsia="Calibri" w:hAnsi="Calibri" w:cs="Calibri"/>
          <w:bCs/>
        </w:rPr>
        <w:t xml:space="preserve">The Department of Agriculture, </w:t>
      </w:r>
      <w:r w:rsidR="00F77041">
        <w:rPr>
          <w:rFonts w:ascii="Calibri" w:eastAsia="Calibri" w:hAnsi="Calibri" w:cs="Calibri"/>
          <w:bCs/>
        </w:rPr>
        <w:t>Fisheries and Forestry</w:t>
      </w:r>
      <w:r>
        <w:rPr>
          <w:rFonts w:ascii="Calibri" w:eastAsia="Calibri" w:hAnsi="Calibri" w:cs="Calibri"/>
          <w:bCs/>
        </w:rPr>
        <w:t xml:space="preserve"> (the department) introduced emergency measures</w:t>
      </w:r>
      <w:r>
        <w:rPr>
          <w:rFonts w:ascii="Calibri" w:hAnsi="Calibri" w:cs="Calibri"/>
          <w:color w:val="000000"/>
          <w:shd w:val="clear" w:color="auto" w:fill="FFFFFF"/>
        </w:rPr>
        <w:t xml:space="preserve">, in phases, from September 2020 </w:t>
      </w:r>
      <w:r>
        <w:rPr>
          <w:rFonts w:ascii="Calibri" w:eastAsia="Calibri" w:hAnsi="Calibri" w:cs="Calibri"/>
          <w:bCs/>
        </w:rPr>
        <w:t xml:space="preserve">to manage the risk associated with </w:t>
      </w:r>
      <w:r w:rsidR="005819ED">
        <w:rPr>
          <w:rFonts w:ascii="Calibri" w:hAnsi="Calibri" w:cs="Calibri"/>
          <w:color w:val="000000"/>
          <w:shd w:val="clear" w:color="auto" w:fill="FFFFFF"/>
        </w:rPr>
        <w:t>k</w:t>
      </w:r>
      <w:r>
        <w:rPr>
          <w:rFonts w:ascii="Calibri" w:hAnsi="Calibri" w:cs="Calibri"/>
          <w:color w:val="000000"/>
          <w:shd w:val="clear" w:color="auto" w:fill="FFFFFF"/>
        </w:rPr>
        <w:t>hapra beetle (</w:t>
      </w:r>
      <w:r w:rsidRPr="00A7438C">
        <w:rPr>
          <w:rFonts w:ascii="Calibri" w:hAnsi="Calibri" w:cs="Calibri"/>
          <w:i/>
          <w:iCs/>
          <w:color w:val="000000"/>
          <w:shd w:val="clear" w:color="auto" w:fill="FFFFFF"/>
        </w:rPr>
        <w:t xml:space="preserve">Trogoderma </w:t>
      </w:r>
      <w:proofErr w:type="spellStart"/>
      <w:r w:rsidRPr="00A7438C">
        <w:rPr>
          <w:rFonts w:ascii="Calibri" w:hAnsi="Calibri" w:cs="Calibri"/>
          <w:i/>
          <w:iCs/>
          <w:color w:val="000000"/>
          <w:shd w:val="clear" w:color="auto" w:fill="FFFFFF"/>
        </w:rPr>
        <w:t>granarium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). </w:t>
      </w:r>
      <w:r w:rsidR="009C079B">
        <w:rPr>
          <w:rFonts w:ascii="Calibri" w:eastAsia="Calibri" w:hAnsi="Calibri" w:cs="Calibri"/>
          <w:bCs/>
        </w:rPr>
        <w:t>T</w:t>
      </w:r>
      <w:r w:rsidR="00967E14">
        <w:rPr>
          <w:rFonts w:ascii="Calibri" w:eastAsia="Calibri" w:hAnsi="Calibri" w:cs="Calibri"/>
          <w:bCs/>
        </w:rPr>
        <w:t>he department is now initiating a</w:t>
      </w:r>
      <w:r w:rsidR="009C079B">
        <w:rPr>
          <w:rFonts w:ascii="Calibri" w:eastAsia="Calibri" w:hAnsi="Calibri" w:cs="Calibri"/>
          <w:bCs/>
        </w:rPr>
        <w:t xml:space="preserve"> </w:t>
      </w:r>
      <w:r>
        <w:rPr>
          <w:rFonts w:ascii="Calibri" w:eastAsia="Calibri" w:hAnsi="Calibri" w:cs="Calibri"/>
          <w:bCs/>
        </w:rPr>
        <w:t>pest risk analysis (</w:t>
      </w:r>
      <w:r w:rsidR="009C079B">
        <w:rPr>
          <w:rFonts w:ascii="Calibri" w:eastAsia="Calibri" w:hAnsi="Calibri" w:cs="Calibri"/>
          <w:bCs/>
        </w:rPr>
        <w:t>PRA</w:t>
      </w:r>
      <w:r>
        <w:rPr>
          <w:rFonts w:ascii="Calibri" w:eastAsia="Calibri" w:hAnsi="Calibri" w:cs="Calibri"/>
          <w:bCs/>
        </w:rPr>
        <w:t xml:space="preserve">) </w:t>
      </w:r>
      <w:r w:rsidR="00967E14">
        <w:rPr>
          <w:rFonts w:ascii="Calibri" w:eastAsia="Calibri" w:hAnsi="Calibri" w:cs="Calibri"/>
          <w:bCs/>
        </w:rPr>
        <w:t>t</w:t>
      </w:r>
      <w:r>
        <w:rPr>
          <w:rFonts w:ascii="Calibri" w:eastAsia="Calibri" w:hAnsi="Calibri" w:cs="Calibri"/>
          <w:bCs/>
        </w:rPr>
        <w:t>o</w:t>
      </w:r>
      <w:r w:rsidR="009C079B">
        <w:rPr>
          <w:rFonts w:ascii="Calibri" w:eastAsia="Calibri" w:hAnsi="Calibri" w:cs="Calibri"/>
          <w:bCs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</w:rPr>
        <w:t xml:space="preserve">assess the </w:t>
      </w:r>
      <w:r w:rsidR="00967E14">
        <w:rPr>
          <w:rFonts w:ascii="Calibri" w:hAnsi="Calibri" w:cs="Calibri"/>
          <w:color w:val="000000"/>
          <w:shd w:val="clear" w:color="auto" w:fill="FFFFFF"/>
        </w:rPr>
        <w:t xml:space="preserve">biosecurity </w:t>
      </w:r>
      <w:r>
        <w:rPr>
          <w:rFonts w:ascii="Calibri" w:hAnsi="Calibri" w:cs="Calibri"/>
          <w:color w:val="000000"/>
          <w:shd w:val="clear" w:color="auto" w:fill="FFFFFF"/>
        </w:rPr>
        <w:t>risks presented by</w:t>
      </w:r>
      <w:r w:rsidR="00820150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947AD0">
        <w:rPr>
          <w:rFonts w:ascii="Calibri" w:hAnsi="Calibri" w:cs="Calibri"/>
          <w:color w:val="000000"/>
          <w:shd w:val="clear" w:color="auto" w:fill="FFFFFF"/>
        </w:rPr>
        <w:t>k</w:t>
      </w:r>
      <w:r>
        <w:rPr>
          <w:rFonts w:ascii="Calibri" w:hAnsi="Calibri" w:cs="Calibri"/>
          <w:color w:val="000000"/>
          <w:shd w:val="clear" w:color="auto" w:fill="FFFFFF"/>
        </w:rPr>
        <w:t>hapra beetle</w:t>
      </w:r>
      <w:r w:rsidR="008500AC">
        <w:rPr>
          <w:rFonts w:ascii="Calibri" w:hAnsi="Calibri" w:cs="Calibri"/>
          <w:color w:val="000000"/>
          <w:shd w:val="clear" w:color="auto" w:fill="FFFFFF"/>
        </w:rPr>
        <w:t>,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9C079B">
        <w:rPr>
          <w:rFonts w:ascii="Calibri" w:eastAsia="Calibri" w:hAnsi="Calibri" w:cs="Calibri"/>
          <w:bCs/>
        </w:rPr>
        <w:t xml:space="preserve">evaluate the </w:t>
      </w:r>
      <w:r>
        <w:rPr>
          <w:rFonts w:ascii="Calibri" w:eastAsia="Calibri" w:hAnsi="Calibri" w:cs="Calibri"/>
          <w:bCs/>
        </w:rPr>
        <w:t>efficacy of</w:t>
      </w:r>
      <w:r w:rsidR="009C079B">
        <w:rPr>
          <w:rFonts w:ascii="Calibri" w:eastAsia="Calibri" w:hAnsi="Calibri" w:cs="Calibri"/>
          <w:bCs/>
        </w:rPr>
        <w:t xml:space="preserve"> emergency measures</w:t>
      </w:r>
      <w:r w:rsidR="00AC6C4C">
        <w:rPr>
          <w:rFonts w:ascii="Calibri" w:eastAsia="Calibri" w:hAnsi="Calibri" w:cs="Calibri"/>
          <w:bCs/>
        </w:rPr>
        <w:t xml:space="preserve"> </w:t>
      </w:r>
      <w:r>
        <w:rPr>
          <w:rFonts w:ascii="Calibri" w:eastAsia="Calibri" w:hAnsi="Calibri" w:cs="Calibri"/>
          <w:bCs/>
        </w:rPr>
        <w:t xml:space="preserve">against </w:t>
      </w:r>
      <w:r w:rsidR="008500AC">
        <w:rPr>
          <w:rFonts w:ascii="Calibri" w:eastAsia="Calibri" w:hAnsi="Calibri" w:cs="Calibri"/>
          <w:bCs/>
        </w:rPr>
        <w:t xml:space="preserve">the </w:t>
      </w:r>
      <w:r>
        <w:rPr>
          <w:rFonts w:ascii="Calibri" w:eastAsia="Calibri" w:hAnsi="Calibri" w:cs="Calibri"/>
          <w:bCs/>
        </w:rPr>
        <w:t>appropriate level of protection (ALOP) for Australia</w:t>
      </w:r>
      <w:r w:rsidR="008500AC">
        <w:rPr>
          <w:rFonts w:ascii="Calibri" w:eastAsia="Calibri" w:hAnsi="Calibri" w:cs="Calibri"/>
          <w:bCs/>
        </w:rPr>
        <w:t>,</w:t>
      </w:r>
      <w:r>
        <w:rPr>
          <w:rFonts w:ascii="Calibri" w:eastAsia="Calibri" w:hAnsi="Calibri" w:cs="Calibri"/>
          <w:bCs/>
        </w:rPr>
        <w:t xml:space="preserve"> consider </w:t>
      </w:r>
      <w:r w:rsidR="002F19EE" w:rsidRPr="002F19EE">
        <w:rPr>
          <w:rFonts w:ascii="Calibri" w:eastAsia="Calibri" w:hAnsi="Calibri" w:cs="Calibri"/>
          <w:bCs/>
        </w:rPr>
        <w:t xml:space="preserve">ongoing </w:t>
      </w:r>
      <w:r>
        <w:rPr>
          <w:rFonts w:ascii="Calibri" w:eastAsia="Calibri" w:hAnsi="Calibri" w:cs="Calibri"/>
          <w:bCs/>
        </w:rPr>
        <w:t xml:space="preserve">phytosanitary </w:t>
      </w:r>
      <w:r w:rsidR="002F19EE" w:rsidRPr="002F19EE">
        <w:rPr>
          <w:rFonts w:ascii="Calibri" w:eastAsia="Calibri" w:hAnsi="Calibri" w:cs="Calibri"/>
          <w:bCs/>
        </w:rPr>
        <w:t>measures</w:t>
      </w:r>
      <w:r w:rsidR="008500AC">
        <w:rPr>
          <w:rFonts w:ascii="Calibri" w:eastAsia="Calibri" w:hAnsi="Calibri" w:cs="Calibri"/>
          <w:bCs/>
        </w:rPr>
        <w:t>,</w:t>
      </w:r>
      <w:r>
        <w:rPr>
          <w:rFonts w:ascii="Calibri" w:eastAsia="Calibri" w:hAnsi="Calibri" w:cs="Calibri"/>
          <w:bCs/>
        </w:rPr>
        <w:t xml:space="preserve"> and ensure any ongoing phytosanitary</w:t>
      </w:r>
      <w:r w:rsidR="002F19EE" w:rsidRPr="002F19EE">
        <w:rPr>
          <w:rFonts w:ascii="Calibri" w:eastAsia="Calibri" w:hAnsi="Calibri" w:cs="Calibri"/>
          <w:bCs/>
        </w:rPr>
        <w:t xml:space="preserve"> measures </w:t>
      </w:r>
      <w:r>
        <w:rPr>
          <w:rFonts w:ascii="Calibri" w:eastAsia="Calibri" w:hAnsi="Calibri" w:cs="Calibri"/>
          <w:bCs/>
        </w:rPr>
        <w:t>are scientifically justified</w:t>
      </w:r>
      <w:r w:rsidR="002F19EE">
        <w:rPr>
          <w:rFonts w:ascii="Calibri" w:eastAsia="Calibri" w:hAnsi="Calibri" w:cs="Calibri"/>
          <w:bCs/>
        </w:rPr>
        <w:t>.</w:t>
      </w:r>
      <w:r w:rsidR="00906109" w:rsidRPr="00906109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906109">
        <w:rPr>
          <w:rFonts w:ascii="Calibri" w:hAnsi="Calibri" w:cs="Calibri"/>
          <w:color w:val="000000"/>
          <w:shd w:val="clear" w:color="auto" w:fill="FFFFFF"/>
        </w:rPr>
        <w:t>The depart</w:t>
      </w:r>
      <w:r w:rsidR="008500AC">
        <w:rPr>
          <w:rFonts w:ascii="Calibri" w:hAnsi="Calibri" w:cs="Calibri"/>
          <w:color w:val="000000"/>
          <w:shd w:val="clear" w:color="auto" w:fill="FFFFFF"/>
        </w:rPr>
        <w:t>ment</w:t>
      </w:r>
      <w:r w:rsidR="00906109">
        <w:rPr>
          <w:rFonts w:ascii="Calibri" w:hAnsi="Calibri" w:cs="Calibri"/>
          <w:color w:val="000000"/>
          <w:shd w:val="clear" w:color="auto" w:fill="FFFFFF"/>
        </w:rPr>
        <w:t xml:space="preserve"> will continue to engage with stakeholders during th</w:t>
      </w:r>
      <w:r w:rsidR="00E20576">
        <w:rPr>
          <w:rFonts w:ascii="Calibri" w:hAnsi="Calibri" w:cs="Calibri"/>
          <w:color w:val="000000"/>
          <w:shd w:val="clear" w:color="auto" w:fill="FFFFFF"/>
        </w:rPr>
        <w:t xml:space="preserve">e process of </w:t>
      </w:r>
      <w:r w:rsidR="008500AC">
        <w:rPr>
          <w:rFonts w:ascii="Calibri" w:hAnsi="Calibri" w:cs="Calibri"/>
          <w:color w:val="000000"/>
          <w:shd w:val="clear" w:color="auto" w:fill="FFFFFF"/>
        </w:rPr>
        <w:t xml:space="preserve">development of </w:t>
      </w:r>
      <w:r w:rsidR="00E20576">
        <w:rPr>
          <w:rFonts w:ascii="Calibri" w:hAnsi="Calibri" w:cs="Calibri"/>
          <w:color w:val="000000"/>
          <w:shd w:val="clear" w:color="auto" w:fill="FFFFFF"/>
        </w:rPr>
        <w:t>this PRA</w:t>
      </w:r>
      <w:r w:rsidR="00906109">
        <w:rPr>
          <w:rFonts w:ascii="Calibri" w:hAnsi="Calibri" w:cs="Calibri"/>
          <w:color w:val="000000"/>
          <w:shd w:val="clear" w:color="auto" w:fill="FFFFFF"/>
        </w:rPr>
        <w:t>.</w:t>
      </w:r>
    </w:p>
    <w:bookmarkEnd w:id="0"/>
    <w:bookmarkEnd w:id="1"/>
    <w:p w14:paraId="70D3EA6D" w14:textId="65AD556C" w:rsidR="00BE72CD" w:rsidRPr="009C09A5" w:rsidRDefault="00802B88" w:rsidP="00534E0D">
      <w:pPr>
        <w:keepNext/>
        <w:spacing w:before="160" w:line="240" w:lineRule="auto"/>
        <w:rPr>
          <w:rStyle w:val="Strong"/>
          <w:rFonts w:ascii="Calibri" w:hAnsi="Calibri" w:cs="Calibri"/>
          <w:sz w:val="26"/>
          <w:szCs w:val="26"/>
        </w:rPr>
      </w:pPr>
      <w:r w:rsidRPr="009C09A5">
        <w:rPr>
          <w:rStyle w:val="Strong"/>
          <w:rFonts w:ascii="Calibri" w:hAnsi="Calibri" w:cs="Calibri"/>
          <w:sz w:val="26"/>
          <w:szCs w:val="26"/>
        </w:rPr>
        <w:t>Khapra beetle (</w:t>
      </w:r>
      <w:r w:rsidRPr="009C09A5">
        <w:rPr>
          <w:rStyle w:val="Strong"/>
          <w:rFonts w:ascii="Calibri" w:hAnsi="Calibri" w:cs="Calibri"/>
          <w:i/>
          <w:iCs/>
          <w:sz w:val="26"/>
          <w:szCs w:val="26"/>
        </w:rPr>
        <w:t xml:space="preserve">Trogoderma </w:t>
      </w:r>
      <w:proofErr w:type="spellStart"/>
      <w:r w:rsidRPr="009C09A5">
        <w:rPr>
          <w:rStyle w:val="Strong"/>
          <w:rFonts w:ascii="Calibri" w:hAnsi="Calibri" w:cs="Calibri"/>
          <w:i/>
          <w:iCs/>
          <w:sz w:val="26"/>
          <w:szCs w:val="26"/>
        </w:rPr>
        <w:t>granarium</w:t>
      </w:r>
      <w:proofErr w:type="spellEnd"/>
      <w:r w:rsidRPr="009C09A5">
        <w:rPr>
          <w:rStyle w:val="Strong"/>
          <w:rFonts w:ascii="Calibri" w:hAnsi="Calibri" w:cs="Calibri"/>
          <w:sz w:val="26"/>
          <w:szCs w:val="26"/>
        </w:rPr>
        <w:t>)</w:t>
      </w:r>
    </w:p>
    <w:p w14:paraId="0AEF7F13" w14:textId="0F6A44A0" w:rsidR="00E521F1" w:rsidRDefault="00802B88" w:rsidP="00A71D69">
      <w:pPr>
        <w:spacing w:after="0"/>
        <w:rPr>
          <w:rFonts w:ascii="Calibri" w:hAnsi="Calibri" w:cs="Calibri"/>
          <w:bCs/>
        </w:rPr>
      </w:pPr>
      <w:r w:rsidRPr="00802B88">
        <w:rPr>
          <w:rFonts w:ascii="Calibri" w:hAnsi="Calibri" w:cs="Calibri"/>
        </w:rPr>
        <w:t xml:space="preserve">Khapra beetle is one of the world’s most destructive pests of stored plant-based products </w:t>
      </w:r>
      <w:r w:rsidRPr="00802B88">
        <w:rPr>
          <w:rFonts w:ascii="Calibri" w:hAnsi="Calibri" w:cs="Calibri"/>
          <w:bCs/>
        </w:rPr>
        <w:t xml:space="preserve">and an effective hitchhiker. Khapra beetle is not present in Australia and is </w:t>
      </w:r>
      <w:r w:rsidR="008500AC">
        <w:rPr>
          <w:rFonts w:ascii="Calibri" w:hAnsi="Calibri" w:cs="Calibri"/>
          <w:bCs/>
        </w:rPr>
        <w:t xml:space="preserve">rated as </w:t>
      </w:r>
      <w:r w:rsidRPr="00802B88">
        <w:rPr>
          <w:rFonts w:ascii="Calibri" w:hAnsi="Calibri" w:cs="Calibri"/>
          <w:bCs/>
        </w:rPr>
        <w:t xml:space="preserve">the second </w:t>
      </w:r>
      <w:r w:rsidR="008500AC">
        <w:rPr>
          <w:rFonts w:ascii="Calibri" w:hAnsi="Calibri" w:cs="Calibri"/>
          <w:bCs/>
        </w:rPr>
        <w:t xml:space="preserve">highest </w:t>
      </w:r>
      <w:r w:rsidRPr="00802B88">
        <w:rPr>
          <w:rFonts w:ascii="Calibri" w:hAnsi="Calibri" w:cs="Calibri"/>
          <w:bCs/>
        </w:rPr>
        <w:t xml:space="preserve">national priority plant pest for Australia. </w:t>
      </w:r>
    </w:p>
    <w:p w14:paraId="075FFF29" w14:textId="507D78A0" w:rsidR="003F1657" w:rsidRPr="000D07A9" w:rsidRDefault="000D07A9" w:rsidP="003F1657">
      <w:pPr>
        <w:spacing w:before="160" w:after="0" w:line="269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Khapra beetle </w:t>
      </w:r>
      <w:r w:rsidR="00253BCA">
        <w:rPr>
          <w:rFonts w:ascii="Calibri" w:hAnsi="Calibri" w:cs="Calibri"/>
        </w:rPr>
        <w:t>is small</w:t>
      </w:r>
      <w:r w:rsidR="00E20576">
        <w:rPr>
          <w:rFonts w:ascii="Calibri" w:hAnsi="Calibri" w:cs="Calibri"/>
        </w:rPr>
        <w:t xml:space="preserve"> and </w:t>
      </w:r>
      <w:r w:rsidR="003F1657" w:rsidRPr="000D07A9">
        <w:rPr>
          <w:rFonts w:ascii="Calibri" w:hAnsi="Calibri" w:cs="Calibri"/>
        </w:rPr>
        <w:t>cryptic</w:t>
      </w:r>
      <w:r w:rsidR="00E20576">
        <w:rPr>
          <w:rFonts w:ascii="Calibri" w:hAnsi="Calibri" w:cs="Calibri"/>
        </w:rPr>
        <w:t>,</w:t>
      </w:r>
      <w:r w:rsidR="003F1657" w:rsidRPr="000D07A9">
        <w:rPr>
          <w:rFonts w:ascii="Calibri" w:hAnsi="Calibri" w:cs="Calibri"/>
        </w:rPr>
        <w:t xml:space="preserve"> </w:t>
      </w:r>
      <w:r w:rsidR="00063476">
        <w:rPr>
          <w:rFonts w:ascii="Calibri" w:hAnsi="Calibri" w:cs="Calibri"/>
        </w:rPr>
        <w:t xml:space="preserve">with </w:t>
      </w:r>
      <w:r w:rsidR="00A55363">
        <w:rPr>
          <w:rFonts w:ascii="Calibri" w:hAnsi="Calibri" w:cs="Calibri"/>
        </w:rPr>
        <w:t xml:space="preserve">a </w:t>
      </w:r>
      <w:r w:rsidR="00063476" w:rsidRPr="00063476">
        <w:rPr>
          <w:rFonts w:cstheme="minorHAnsi"/>
          <w:color w:val="000000"/>
          <w:shd w:val="clear" w:color="auto" w:fill="FFFFFF"/>
        </w:rPr>
        <w:t xml:space="preserve">preference for inhabiting </w:t>
      </w:r>
      <w:r w:rsidR="00063476">
        <w:rPr>
          <w:rFonts w:cstheme="minorHAnsi"/>
          <w:color w:val="000000"/>
          <w:shd w:val="clear" w:color="auto" w:fill="FFFFFF"/>
        </w:rPr>
        <w:t xml:space="preserve">cracks and </w:t>
      </w:r>
      <w:r w:rsidR="00063476" w:rsidRPr="00063476">
        <w:rPr>
          <w:rFonts w:cstheme="minorHAnsi"/>
          <w:color w:val="000000"/>
          <w:shd w:val="clear" w:color="auto" w:fill="FFFFFF"/>
        </w:rPr>
        <w:t>crevices</w:t>
      </w:r>
      <w:r w:rsidR="00063476">
        <w:rPr>
          <w:rFonts w:cstheme="minorHAnsi"/>
          <w:color w:val="000000"/>
          <w:shd w:val="clear" w:color="auto" w:fill="FFFFFF"/>
        </w:rPr>
        <w:t>. These characteristics</w:t>
      </w:r>
      <w:r w:rsidR="00063476" w:rsidRPr="00063476">
        <w:rPr>
          <w:rFonts w:cstheme="minorHAnsi"/>
          <w:color w:val="000000"/>
          <w:shd w:val="clear" w:color="auto" w:fill="FFFFFF"/>
        </w:rPr>
        <w:t xml:space="preserve"> </w:t>
      </w:r>
      <w:r w:rsidR="00063476">
        <w:rPr>
          <w:rFonts w:cstheme="minorHAnsi"/>
          <w:color w:val="000000"/>
          <w:shd w:val="clear" w:color="auto" w:fill="FFFFFF"/>
        </w:rPr>
        <w:t>enable the pest</w:t>
      </w:r>
      <w:r w:rsidR="00063476" w:rsidRPr="00063476">
        <w:rPr>
          <w:rFonts w:cstheme="minorHAnsi"/>
          <w:color w:val="000000"/>
          <w:shd w:val="clear" w:color="auto" w:fill="FFFFFF"/>
        </w:rPr>
        <w:t xml:space="preserve"> </w:t>
      </w:r>
      <w:r w:rsidR="00063476">
        <w:rPr>
          <w:rFonts w:cstheme="minorHAnsi"/>
          <w:color w:val="000000"/>
          <w:shd w:val="clear" w:color="auto" w:fill="FFFFFF"/>
        </w:rPr>
        <w:t>to</w:t>
      </w:r>
      <w:r w:rsidR="00063476" w:rsidRPr="00063476">
        <w:rPr>
          <w:rFonts w:cstheme="minorHAnsi"/>
          <w:color w:val="000000"/>
          <w:shd w:val="clear" w:color="auto" w:fill="FFFFFF"/>
        </w:rPr>
        <w:t xml:space="preserve"> remain undetected in shipping containers</w:t>
      </w:r>
      <w:r w:rsidR="00063476">
        <w:rPr>
          <w:rFonts w:cstheme="minorHAnsi"/>
          <w:color w:val="000000"/>
          <w:shd w:val="clear" w:color="auto" w:fill="FFFFFF"/>
        </w:rPr>
        <w:t xml:space="preserve">, vessels, </w:t>
      </w:r>
      <w:proofErr w:type="gramStart"/>
      <w:r w:rsidR="00063476">
        <w:rPr>
          <w:rFonts w:cstheme="minorHAnsi"/>
          <w:color w:val="000000"/>
          <w:shd w:val="clear" w:color="auto" w:fill="FFFFFF"/>
        </w:rPr>
        <w:t>goods</w:t>
      </w:r>
      <w:proofErr w:type="gramEnd"/>
      <w:r w:rsidR="00063476">
        <w:rPr>
          <w:rFonts w:cstheme="minorHAnsi"/>
          <w:color w:val="000000"/>
          <w:shd w:val="clear" w:color="auto" w:fill="FFFFFF"/>
        </w:rPr>
        <w:t xml:space="preserve"> and packaging. Khapra beetle larvae </w:t>
      </w:r>
      <w:r w:rsidR="00063476">
        <w:rPr>
          <w:rFonts w:ascii="Calibri" w:hAnsi="Calibri" w:cs="Calibri"/>
        </w:rPr>
        <w:t>can</w:t>
      </w:r>
      <w:r w:rsidR="003F1657" w:rsidRPr="000D07A9">
        <w:rPr>
          <w:rFonts w:ascii="Calibri" w:hAnsi="Calibri" w:cs="Calibri"/>
        </w:rPr>
        <w:t xml:space="preserve"> undergo long periods of diapause</w:t>
      </w:r>
      <w:r w:rsidR="00063476">
        <w:rPr>
          <w:rFonts w:ascii="Calibri" w:hAnsi="Calibri" w:cs="Calibri"/>
        </w:rPr>
        <w:t>, particularly in unfavourable conditions</w:t>
      </w:r>
      <w:r w:rsidR="00A02E21">
        <w:rPr>
          <w:rFonts w:ascii="Calibri" w:hAnsi="Calibri" w:cs="Calibri"/>
        </w:rPr>
        <w:t xml:space="preserve">, including </w:t>
      </w:r>
      <w:r w:rsidR="00A55363">
        <w:rPr>
          <w:rFonts w:ascii="Calibri" w:hAnsi="Calibri" w:cs="Calibri"/>
        </w:rPr>
        <w:t xml:space="preserve">during </w:t>
      </w:r>
      <w:r w:rsidR="00A02E21">
        <w:rPr>
          <w:rFonts w:ascii="Calibri" w:hAnsi="Calibri" w:cs="Calibri"/>
        </w:rPr>
        <w:t>lack of food sources</w:t>
      </w:r>
      <w:r w:rsidR="00063476">
        <w:rPr>
          <w:rFonts w:ascii="Calibri" w:hAnsi="Calibri" w:cs="Calibri"/>
        </w:rPr>
        <w:t xml:space="preserve">. </w:t>
      </w:r>
      <w:r w:rsidR="003F1657" w:rsidRPr="000D07A9">
        <w:rPr>
          <w:rFonts w:ascii="Calibri" w:eastAsia="SimSun" w:hAnsi="Calibri" w:cs="Calibri"/>
          <w:lang w:eastAsia="en-AU"/>
        </w:rPr>
        <w:t xml:space="preserve">Diapausing larvae have an enhanced tolerance to starvation, insecticides, and extreme temperatures. </w:t>
      </w:r>
      <w:r w:rsidR="00A02E21">
        <w:rPr>
          <w:rFonts w:ascii="Calibri" w:eastAsia="SimSun" w:hAnsi="Calibri" w:cs="Calibri"/>
          <w:lang w:eastAsia="en-AU"/>
        </w:rPr>
        <w:t>When</w:t>
      </w:r>
      <w:r w:rsidR="003F1657" w:rsidRPr="000D07A9">
        <w:rPr>
          <w:rFonts w:ascii="Calibri" w:eastAsia="SimSun" w:hAnsi="Calibri" w:cs="Calibri"/>
          <w:lang w:eastAsia="en-AU"/>
        </w:rPr>
        <w:t xml:space="preserve"> food becomes available</w:t>
      </w:r>
      <w:r w:rsidR="00836753">
        <w:rPr>
          <w:rFonts w:ascii="Calibri" w:eastAsia="SimSun" w:hAnsi="Calibri" w:cs="Calibri"/>
          <w:lang w:eastAsia="en-AU"/>
        </w:rPr>
        <w:t>,</w:t>
      </w:r>
      <w:r w:rsidR="003F1657" w:rsidRPr="000D07A9">
        <w:rPr>
          <w:rFonts w:ascii="Calibri" w:eastAsia="SimSun" w:hAnsi="Calibri" w:cs="Calibri"/>
          <w:lang w:eastAsia="en-AU"/>
        </w:rPr>
        <w:t xml:space="preserve"> </w:t>
      </w:r>
      <w:r w:rsidR="00A02E21">
        <w:rPr>
          <w:rFonts w:ascii="Calibri" w:eastAsia="SimSun" w:hAnsi="Calibri" w:cs="Calibri"/>
          <w:lang w:eastAsia="en-AU"/>
        </w:rPr>
        <w:t>they</w:t>
      </w:r>
      <w:r w:rsidR="003F1657" w:rsidRPr="000D07A9">
        <w:rPr>
          <w:rFonts w:ascii="Calibri" w:eastAsia="SimSun" w:hAnsi="Calibri" w:cs="Calibri"/>
          <w:lang w:eastAsia="en-AU"/>
        </w:rPr>
        <w:t xml:space="preserve"> can break diapause, </w:t>
      </w:r>
      <w:r w:rsidR="00A55363">
        <w:rPr>
          <w:rFonts w:ascii="Calibri" w:eastAsia="SimSun" w:hAnsi="Calibri" w:cs="Calibri"/>
          <w:lang w:eastAsia="en-AU"/>
        </w:rPr>
        <w:t xml:space="preserve">mature and </w:t>
      </w:r>
      <w:r w:rsidR="003F1657" w:rsidRPr="000D07A9">
        <w:rPr>
          <w:rFonts w:ascii="Calibri" w:eastAsia="SimSun" w:hAnsi="Calibri" w:cs="Calibri"/>
          <w:lang w:eastAsia="en-AU"/>
        </w:rPr>
        <w:t xml:space="preserve">breed rapidly, and quickly expand </w:t>
      </w:r>
      <w:r w:rsidR="00A55363">
        <w:rPr>
          <w:rFonts w:ascii="Calibri" w:eastAsia="SimSun" w:hAnsi="Calibri" w:cs="Calibri"/>
          <w:lang w:eastAsia="en-AU"/>
        </w:rPr>
        <w:t xml:space="preserve">their </w:t>
      </w:r>
      <w:r w:rsidR="003F1657" w:rsidRPr="000D07A9">
        <w:rPr>
          <w:rFonts w:ascii="Calibri" w:eastAsia="SimSun" w:hAnsi="Calibri" w:cs="Calibri"/>
          <w:lang w:eastAsia="en-AU"/>
        </w:rPr>
        <w:t xml:space="preserve">population. Diapause, in combination with </w:t>
      </w:r>
      <w:r w:rsidR="00A02E21">
        <w:rPr>
          <w:rFonts w:ascii="Calibri" w:eastAsia="SimSun" w:hAnsi="Calibri" w:cs="Calibri"/>
          <w:lang w:eastAsia="en-AU"/>
        </w:rPr>
        <w:t xml:space="preserve">small size and </w:t>
      </w:r>
      <w:r w:rsidR="003F1657" w:rsidRPr="000D07A9">
        <w:rPr>
          <w:rFonts w:ascii="Calibri" w:eastAsia="SimSun" w:hAnsi="Calibri" w:cs="Calibri"/>
          <w:lang w:eastAsia="en-AU"/>
        </w:rPr>
        <w:t xml:space="preserve">cryptic nature, allows </w:t>
      </w:r>
      <w:r w:rsidR="00A02E21">
        <w:rPr>
          <w:rFonts w:ascii="Calibri" w:eastAsia="SimSun" w:hAnsi="Calibri" w:cs="Calibri"/>
          <w:lang w:eastAsia="en-AU"/>
        </w:rPr>
        <w:t>this pest to be an effective hitchhiker</w:t>
      </w:r>
      <w:r w:rsidR="0011604E">
        <w:rPr>
          <w:rFonts w:ascii="Calibri" w:eastAsia="SimSun" w:hAnsi="Calibri" w:cs="Calibri"/>
          <w:lang w:eastAsia="en-AU"/>
        </w:rPr>
        <w:t xml:space="preserve">, </w:t>
      </w:r>
      <w:r w:rsidR="00A55363">
        <w:rPr>
          <w:rFonts w:ascii="Calibri" w:eastAsia="SimSun" w:hAnsi="Calibri" w:cs="Calibri"/>
          <w:lang w:eastAsia="en-AU"/>
        </w:rPr>
        <w:t xml:space="preserve">facilitating </w:t>
      </w:r>
      <w:r w:rsidR="0011604E">
        <w:rPr>
          <w:rFonts w:ascii="Calibri" w:eastAsia="SimSun" w:hAnsi="Calibri" w:cs="Calibri"/>
          <w:lang w:eastAsia="en-AU"/>
        </w:rPr>
        <w:t xml:space="preserve">its </w:t>
      </w:r>
      <w:r w:rsidR="00BA4C72">
        <w:rPr>
          <w:rFonts w:ascii="Calibri" w:eastAsia="SimSun" w:hAnsi="Calibri" w:cs="Calibri"/>
          <w:lang w:eastAsia="en-AU"/>
        </w:rPr>
        <w:t xml:space="preserve">global </w:t>
      </w:r>
      <w:r w:rsidR="0011604E">
        <w:rPr>
          <w:rFonts w:ascii="Calibri" w:eastAsia="SimSun" w:hAnsi="Calibri" w:cs="Calibri"/>
          <w:lang w:eastAsia="en-AU"/>
        </w:rPr>
        <w:t>spread</w:t>
      </w:r>
      <w:r w:rsidR="003F1657" w:rsidRPr="000D07A9">
        <w:rPr>
          <w:rFonts w:ascii="Calibri" w:eastAsia="SimSun" w:hAnsi="Calibri" w:cs="Calibri"/>
          <w:lang w:eastAsia="en-AU"/>
        </w:rPr>
        <w:t xml:space="preserve">. </w:t>
      </w:r>
    </w:p>
    <w:p w14:paraId="3FEBC12F" w14:textId="2014563B" w:rsidR="00820150" w:rsidRDefault="003F1657" w:rsidP="0084095F">
      <w:pPr>
        <w:spacing w:before="120" w:after="0" w:line="269" w:lineRule="auto"/>
        <w:rPr>
          <w:rFonts w:ascii="Calibri" w:hAnsi="Calibri" w:cs="Calibri"/>
        </w:rPr>
      </w:pPr>
      <w:r w:rsidRPr="321920BE">
        <w:rPr>
          <w:rFonts w:ascii="Calibri" w:hAnsi="Calibri" w:cs="Calibri"/>
        </w:rPr>
        <w:t>The introduction and spread of khapra beetle in Australia would have unacceptable economic consequences</w:t>
      </w:r>
      <w:r w:rsidR="00902079" w:rsidRPr="321920BE">
        <w:rPr>
          <w:rFonts w:ascii="Calibri" w:hAnsi="Calibri" w:cs="Calibri"/>
        </w:rPr>
        <w:t>,</w:t>
      </w:r>
      <w:r w:rsidRPr="321920BE">
        <w:rPr>
          <w:rFonts w:ascii="Calibri" w:hAnsi="Calibri" w:cs="Calibri"/>
        </w:rPr>
        <w:t xml:space="preserve"> particularly for Australia’s agricultural and food production sectors. </w:t>
      </w:r>
      <w:r w:rsidR="0011604E" w:rsidRPr="321920BE">
        <w:rPr>
          <w:rFonts w:ascii="Calibri" w:hAnsi="Calibri" w:cs="Calibri"/>
        </w:rPr>
        <w:t xml:space="preserve">Australia is a significant exporter of wheat, </w:t>
      </w:r>
      <w:r w:rsidR="00902079" w:rsidRPr="321920BE">
        <w:rPr>
          <w:rFonts w:ascii="Calibri" w:hAnsi="Calibri" w:cs="Calibri"/>
        </w:rPr>
        <w:t xml:space="preserve">other </w:t>
      </w:r>
      <w:r w:rsidR="0011604E" w:rsidRPr="321920BE">
        <w:rPr>
          <w:rFonts w:ascii="Calibri" w:hAnsi="Calibri" w:cs="Calibri"/>
        </w:rPr>
        <w:t>grains, oilseeds</w:t>
      </w:r>
      <w:r w:rsidR="00836753" w:rsidRPr="321920BE">
        <w:rPr>
          <w:rFonts w:ascii="Calibri" w:hAnsi="Calibri" w:cs="Calibri"/>
        </w:rPr>
        <w:t>,</w:t>
      </w:r>
      <w:r w:rsidR="0011604E" w:rsidRPr="321920BE">
        <w:rPr>
          <w:rFonts w:ascii="Calibri" w:hAnsi="Calibri" w:cs="Calibri"/>
        </w:rPr>
        <w:t xml:space="preserve"> and pulses. </w:t>
      </w:r>
      <w:r w:rsidRPr="321920BE">
        <w:rPr>
          <w:rFonts w:ascii="Calibri" w:hAnsi="Calibri" w:cs="Calibri"/>
        </w:rPr>
        <w:t xml:space="preserve">The presence of khapra beetle in Australia </w:t>
      </w:r>
      <w:r w:rsidR="00902079" w:rsidRPr="321920BE">
        <w:rPr>
          <w:rFonts w:ascii="Calibri" w:hAnsi="Calibri" w:cs="Calibri"/>
        </w:rPr>
        <w:t xml:space="preserve">could </w:t>
      </w:r>
      <w:r w:rsidRPr="321920BE">
        <w:rPr>
          <w:rFonts w:ascii="Calibri" w:hAnsi="Calibri" w:cs="Calibri"/>
        </w:rPr>
        <w:t>result in restrictions to or loss of access to overseas markets where this pest is absent</w:t>
      </w:r>
      <w:r w:rsidR="00A07A0E" w:rsidRPr="321920BE">
        <w:rPr>
          <w:rFonts w:ascii="Calibri" w:hAnsi="Calibri" w:cs="Calibri"/>
        </w:rPr>
        <w:t xml:space="preserve">, causing </w:t>
      </w:r>
      <w:r w:rsidRPr="321920BE">
        <w:rPr>
          <w:rFonts w:ascii="Calibri" w:hAnsi="Calibri" w:cs="Calibri"/>
        </w:rPr>
        <w:t xml:space="preserve">a significant impact on </w:t>
      </w:r>
      <w:r w:rsidR="00902079" w:rsidRPr="321920BE">
        <w:rPr>
          <w:rFonts w:ascii="Calibri" w:hAnsi="Calibri" w:cs="Calibri"/>
        </w:rPr>
        <w:t xml:space="preserve">the </w:t>
      </w:r>
      <w:r w:rsidRPr="321920BE">
        <w:rPr>
          <w:rFonts w:ascii="Calibri" w:hAnsi="Calibri" w:cs="Calibri"/>
        </w:rPr>
        <w:t xml:space="preserve">Australian grain </w:t>
      </w:r>
      <w:r w:rsidR="00820150" w:rsidRPr="321920BE">
        <w:rPr>
          <w:rFonts w:ascii="Calibri" w:hAnsi="Calibri" w:cs="Calibri"/>
        </w:rPr>
        <w:t xml:space="preserve">industry. </w:t>
      </w:r>
    </w:p>
    <w:p w14:paraId="282873CC" w14:textId="478F4886" w:rsidR="0011604E" w:rsidRPr="000D07A9" w:rsidRDefault="0011604E" w:rsidP="0084095F">
      <w:pPr>
        <w:spacing w:before="120" w:after="0" w:line="269" w:lineRule="auto"/>
        <w:rPr>
          <w:rFonts w:ascii="Calibri" w:hAnsi="Calibri" w:cs="Calibri"/>
        </w:rPr>
      </w:pPr>
      <w:r w:rsidRPr="321920BE">
        <w:rPr>
          <w:rFonts w:ascii="Calibri" w:hAnsi="Calibri" w:cs="Calibri"/>
        </w:rPr>
        <w:t xml:space="preserve">Khapra beetle had </w:t>
      </w:r>
      <w:r w:rsidR="00902079" w:rsidRPr="321920BE">
        <w:rPr>
          <w:rFonts w:ascii="Calibri" w:hAnsi="Calibri" w:cs="Calibri"/>
        </w:rPr>
        <w:t xml:space="preserve">previously </w:t>
      </w:r>
      <w:r w:rsidRPr="321920BE">
        <w:rPr>
          <w:rFonts w:ascii="Calibri" w:hAnsi="Calibri" w:cs="Calibri"/>
        </w:rPr>
        <w:t>been intercepted at Australian border</w:t>
      </w:r>
      <w:r w:rsidR="00902079" w:rsidRPr="321920BE">
        <w:rPr>
          <w:rFonts w:ascii="Calibri" w:hAnsi="Calibri" w:cs="Calibri"/>
        </w:rPr>
        <w:t>s</w:t>
      </w:r>
      <w:r w:rsidRPr="321920BE">
        <w:rPr>
          <w:rFonts w:ascii="Calibri" w:hAnsi="Calibri" w:cs="Calibri"/>
        </w:rPr>
        <w:t xml:space="preserve"> only a few times </w:t>
      </w:r>
      <w:r w:rsidR="00902079" w:rsidRPr="321920BE">
        <w:rPr>
          <w:rFonts w:ascii="Calibri" w:hAnsi="Calibri" w:cs="Calibri"/>
        </w:rPr>
        <w:t>e</w:t>
      </w:r>
      <w:r w:rsidRPr="321920BE">
        <w:rPr>
          <w:rFonts w:ascii="Calibri" w:hAnsi="Calibri" w:cs="Calibri"/>
        </w:rPr>
        <w:t>a</w:t>
      </w:r>
      <w:r w:rsidR="00902079" w:rsidRPr="321920BE">
        <w:rPr>
          <w:rFonts w:ascii="Calibri" w:hAnsi="Calibri" w:cs="Calibri"/>
        </w:rPr>
        <w:t>ch</w:t>
      </w:r>
      <w:r w:rsidRPr="321920BE">
        <w:rPr>
          <w:rFonts w:ascii="Calibri" w:hAnsi="Calibri" w:cs="Calibri"/>
        </w:rPr>
        <w:t xml:space="preserve"> year prior to </w:t>
      </w:r>
      <w:r w:rsidR="00902079" w:rsidRPr="321920BE">
        <w:rPr>
          <w:rFonts w:ascii="Calibri" w:hAnsi="Calibri" w:cs="Calibri"/>
        </w:rPr>
        <w:t xml:space="preserve">a </w:t>
      </w:r>
      <w:r w:rsidRPr="321920BE">
        <w:rPr>
          <w:rFonts w:ascii="Calibri" w:hAnsi="Calibri" w:cs="Calibri"/>
        </w:rPr>
        <w:t>marked increase in 2020</w:t>
      </w:r>
      <w:r w:rsidR="006477F7" w:rsidRPr="321920BE">
        <w:rPr>
          <w:rFonts w:ascii="Calibri" w:hAnsi="Calibri" w:cs="Calibri"/>
        </w:rPr>
        <w:t xml:space="preserve">, when </w:t>
      </w:r>
      <w:r w:rsidRPr="321920BE">
        <w:rPr>
          <w:rFonts w:ascii="Calibri" w:hAnsi="Calibri" w:cs="Calibri"/>
        </w:rPr>
        <w:t>there were 16 interceptions</w:t>
      </w:r>
      <w:r w:rsidR="006477F7" w:rsidRPr="321920BE">
        <w:rPr>
          <w:rFonts w:ascii="Calibri" w:hAnsi="Calibri" w:cs="Calibri"/>
        </w:rPr>
        <w:t xml:space="preserve"> </w:t>
      </w:r>
      <w:r w:rsidR="00A07A0E" w:rsidRPr="321920BE">
        <w:rPr>
          <w:rFonts w:ascii="Calibri" w:hAnsi="Calibri" w:cs="Calibri"/>
        </w:rPr>
        <w:t>of this pest. In addition to the increase</w:t>
      </w:r>
      <w:r w:rsidR="00902079" w:rsidRPr="321920BE">
        <w:rPr>
          <w:rFonts w:ascii="Calibri" w:hAnsi="Calibri" w:cs="Calibri"/>
        </w:rPr>
        <w:t xml:space="preserve"> in in</w:t>
      </w:r>
      <w:r w:rsidR="00967E14">
        <w:rPr>
          <w:rFonts w:ascii="Calibri" w:hAnsi="Calibri" w:cs="Calibri"/>
        </w:rPr>
        <w:t>terceptions</w:t>
      </w:r>
      <w:r w:rsidR="00A07A0E" w:rsidRPr="321920BE">
        <w:rPr>
          <w:rFonts w:ascii="Calibri" w:hAnsi="Calibri" w:cs="Calibri"/>
        </w:rPr>
        <w:t>, khapra beetle</w:t>
      </w:r>
      <w:r w:rsidR="00902079" w:rsidRPr="321920BE">
        <w:rPr>
          <w:rFonts w:ascii="Calibri" w:hAnsi="Calibri" w:cs="Calibri"/>
        </w:rPr>
        <w:t>s</w:t>
      </w:r>
      <w:r w:rsidR="00A07A0E" w:rsidRPr="321920BE">
        <w:rPr>
          <w:rFonts w:ascii="Calibri" w:hAnsi="Calibri" w:cs="Calibri"/>
        </w:rPr>
        <w:t xml:space="preserve"> </w:t>
      </w:r>
      <w:r w:rsidR="006477F7" w:rsidRPr="321920BE">
        <w:rPr>
          <w:rFonts w:ascii="Calibri" w:hAnsi="Calibri" w:cs="Calibri"/>
        </w:rPr>
        <w:t xml:space="preserve">were found in goods </w:t>
      </w:r>
      <w:r w:rsidR="00902079" w:rsidRPr="321920BE">
        <w:rPr>
          <w:rFonts w:ascii="Calibri" w:hAnsi="Calibri" w:cs="Calibri"/>
        </w:rPr>
        <w:t xml:space="preserve">with which </w:t>
      </w:r>
      <w:r w:rsidR="006477F7" w:rsidRPr="321920BE">
        <w:rPr>
          <w:rFonts w:ascii="Calibri" w:hAnsi="Calibri" w:cs="Calibri"/>
        </w:rPr>
        <w:t xml:space="preserve">they had </w:t>
      </w:r>
      <w:r w:rsidR="00902079" w:rsidRPr="321920BE">
        <w:rPr>
          <w:rFonts w:ascii="Calibri" w:hAnsi="Calibri" w:cs="Calibri"/>
        </w:rPr>
        <w:t xml:space="preserve">not </w:t>
      </w:r>
      <w:r w:rsidR="006477F7" w:rsidRPr="321920BE">
        <w:rPr>
          <w:rFonts w:ascii="Calibri" w:hAnsi="Calibri" w:cs="Calibri"/>
        </w:rPr>
        <w:t xml:space="preserve">previously been </w:t>
      </w:r>
      <w:r w:rsidR="00902079" w:rsidRPr="321920BE">
        <w:rPr>
          <w:rFonts w:ascii="Calibri" w:hAnsi="Calibri" w:cs="Calibri"/>
        </w:rPr>
        <w:t>associated</w:t>
      </w:r>
      <w:r w:rsidR="006477F7" w:rsidRPr="321920BE">
        <w:rPr>
          <w:rFonts w:ascii="Calibri" w:hAnsi="Calibri" w:cs="Calibri"/>
        </w:rPr>
        <w:t>, and in shipments from countries not known to have khapra beetle.</w:t>
      </w:r>
      <w:r w:rsidRPr="321920BE">
        <w:rPr>
          <w:rFonts w:ascii="Calibri" w:hAnsi="Calibri" w:cs="Calibri"/>
        </w:rPr>
        <w:t xml:space="preserve"> </w:t>
      </w:r>
      <w:r w:rsidR="006E6E7F" w:rsidRPr="321920BE">
        <w:rPr>
          <w:rFonts w:ascii="Calibri" w:hAnsi="Calibri" w:cs="Calibri"/>
        </w:rPr>
        <w:t>These interceptions indicate a changing pathway risk profile and have justified the introduction of the current emergency measures.</w:t>
      </w:r>
    </w:p>
    <w:p w14:paraId="7989ECF3" w14:textId="36F958C2" w:rsidR="000E0E32" w:rsidRPr="00913410" w:rsidRDefault="000E0E32" w:rsidP="00534E0D">
      <w:pPr>
        <w:keepNext/>
        <w:spacing w:before="160" w:line="240" w:lineRule="auto"/>
        <w:rPr>
          <w:rStyle w:val="Strong"/>
          <w:rFonts w:ascii="Calibri" w:hAnsi="Calibri" w:cs="Calibri"/>
          <w:sz w:val="26"/>
          <w:szCs w:val="26"/>
        </w:rPr>
      </w:pPr>
      <w:bookmarkStart w:id="2" w:name="_Hlk102995036"/>
      <w:r w:rsidRPr="321920BE">
        <w:rPr>
          <w:rStyle w:val="Strong"/>
          <w:rFonts w:ascii="Calibri" w:hAnsi="Calibri" w:cs="Calibri"/>
          <w:sz w:val="26"/>
          <w:szCs w:val="26"/>
        </w:rPr>
        <w:t xml:space="preserve">Introduction </w:t>
      </w:r>
      <w:r w:rsidR="00682D1F" w:rsidRPr="321920BE">
        <w:rPr>
          <w:rStyle w:val="Strong"/>
          <w:rFonts w:ascii="Calibri" w:hAnsi="Calibri" w:cs="Calibri"/>
          <w:sz w:val="26"/>
          <w:szCs w:val="26"/>
        </w:rPr>
        <w:t xml:space="preserve">and implementation </w:t>
      </w:r>
      <w:r w:rsidRPr="321920BE">
        <w:rPr>
          <w:rStyle w:val="Strong"/>
          <w:rFonts w:ascii="Calibri" w:hAnsi="Calibri" w:cs="Calibri"/>
          <w:sz w:val="26"/>
          <w:szCs w:val="26"/>
        </w:rPr>
        <w:t>of emergency measures against khapra beetle</w:t>
      </w:r>
    </w:p>
    <w:bookmarkEnd w:id="2"/>
    <w:p w14:paraId="0B8C85C2" w14:textId="3C9E0CF0" w:rsidR="00682D1F" w:rsidRPr="00242FD7" w:rsidRDefault="00BA4C72" w:rsidP="321920BE">
      <w:pPr>
        <w:pStyle w:val="TPs1"/>
        <w:numPr>
          <w:ilvl w:val="0"/>
          <w:numId w:val="0"/>
        </w:numPr>
        <w:spacing w:after="0" w:line="259" w:lineRule="auto"/>
        <w:rPr>
          <w:rFonts w:ascii="Calibri" w:hAnsi="Calibri" w:cs="Calibri"/>
          <w:lang w:eastAsia="en-AU"/>
        </w:rPr>
      </w:pPr>
      <w:r w:rsidRPr="321920BE">
        <w:rPr>
          <w:rFonts w:ascii="Calibri" w:hAnsi="Calibri" w:cs="Calibri"/>
        </w:rPr>
        <w:t>In</w:t>
      </w:r>
      <w:r w:rsidR="00820150" w:rsidRPr="321920BE">
        <w:rPr>
          <w:rFonts w:ascii="Calibri" w:hAnsi="Calibri" w:cs="Calibri"/>
        </w:rPr>
        <w:t xml:space="preserve"> August 2020</w:t>
      </w:r>
      <w:r w:rsidRPr="321920BE">
        <w:rPr>
          <w:rFonts w:ascii="Calibri" w:hAnsi="Calibri" w:cs="Calibri"/>
        </w:rPr>
        <w:t xml:space="preserve">, </w:t>
      </w:r>
      <w:r w:rsidR="009C09A5" w:rsidRPr="321920BE">
        <w:rPr>
          <w:rFonts w:ascii="Calibri" w:hAnsi="Calibri" w:cs="Calibri"/>
        </w:rPr>
        <w:t xml:space="preserve">Australia notified trading partners </w:t>
      </w:r>
      <w:r w:rsidR="00913410" w:rsidRPr="321920BE">
        <w:rPr>
          <w:rFonts w:ascii="Calibri" w:hAnsi="Calibri" w:cs="Calibri"/>
        </w:rPr>
        <w:t xml:space="preserve">through </w:t>
      </w:r>
      <w:r w:rsidR="00F72001" w:rsidRPr="321920BE">
        <w:rPr>
          <w:rFonts w:ascii="Calibri" w:hAnsi="Calibri" w:cs="Calibri"/>
        </w:rPr>
        <w:t xml:space="preserve">the </w:t>
      </w:r>
      <w:r w:rsidR="00913410" w:rsidRPr="321920BE">
        <w:rPr>
          <w:rFonts w:ascii="Calibri" w:hAnsi="Calibri" w:cs="Calibri"/>
        </w:rPr>
        <w:t xml:space="preserve">WTO-SPS notification system </w:t>
      </w:r>
      <w:r w:rsidRPr="321920BE">
        <w:rPr>
          <w:rFonts w:ascii="Calibri" w:hAnsi="Calibri" w:cs="Calibri"/>
        </w:rPr>
        <w:t xml:space="preserve">of </w:t>
      </w:r>
      <w:r w:rsidR="009C09A5" w:rsidRPr="321920BE">
        <w:rPr>
          <w:rFonts w:ascii="Calibri" w:hAnsi="Calibri" w:cs="Calibri"/>
        </w:rPr>
        <w:t>its intention to implement phase</w:t>
      </w:r>
      <w:r w:rsidR="00F72001" w:rsidRPr="321920BE">
        <w:rPr>
          <w:rFonts w:ascii="Calibri" w:hAnsi="Calibri" w:cs="Calibri"/>
        </w:rPr>
        <w:t xml:space="preserve">d </w:t>
      </w:r>
      <w:r w:rsidR="009C09A5" w:rsidRPr="321920BE">
        <w:rPr>
          <w:rFonts w:ascii="Calibri" w:hAnsi="Calibri" w:cs="Calibri"/>
        </w:rPr>
        <w:t>emergency measures to safeguard Australia against the entry, establishment and spread of k</w:t>
      </w:r>
      <w:r w:rsidR="00913410" w:rsidRPr="321920BE">
        <w:rPr>
          <w:rFonts w:ascii="Calibri" w:hAnsi="Calibri" w:cs="Calibri"/>
        </w:rPr>
        <w:t>hapra beetle through various pathways</w:t>
      </w:r>
      <w:r w:rsidR="009C09A5" w:rsidRPr="321920BE">
        <w:rPr>
          <w:rFonts w:ascii="Calibri" w:hAnsi="Calibri" w:cs="Calibri"/>
        </w:rPr>
        <w:t>.</w:t>
      </w:r>
      <w:r w:rsidR="00682D1F" w:rsidRPr="321920BE">
        <w:rPr>
          <w:rFonts w:ascii="Calibri" w:hAnsi="Calibri" w:cs="Calibri"/>
        </w:rPr>
        <w:t xml:space="preserve"> </w:t>
      </w:r>
      <w:bookmarkStart w:id="3" w:name="_Hlk102715630"/>
      <w:r w:rsidR="00A4553C" w:rsidRPr="321920BE">
        <w:rPr>
          <w:rFonts w:ascii="Calibri" w:hAnsi="Calibri" w:cs="Calibri"/>
        </w:rPr>
        <w:t xml:space="preserve">Notifications were also provided prior to the implementation of each phase of emergency measures. </w:t>
      </w:r>
      <w:r w:rsidR="00710D84" w:rsidRPr="321920BE">
        <w:rPr>
          <w:rFonts w:ascii="Calibri" w:hAnsi="Calibri" w:cs="Calibri"/>
          <w:lang w:eastAsia="en-AU"/>
        </w:rPr>
        <w:t xml:space="preserve">Details of emergency measures can be found at </w:t>
      </w:r>
      <w:hyperlink r:id="rId11">
        <w:r w:rsidR="00B142B5">
          <w:rPr>
            <w:rStyle w:val="Hyperlink"/>
          </w:rPr>
          <w:t>Urgent actions to protect against khapra beetle</w:t>
        </w:r>
      </w:hyperlink>
      <w:r w:rsidR="00820150" w:rsidRPr="321920BE">
        <w:rPr>
          <w:rFonts w:ascii="Calibri" w:hAnsi="Calibri" w:cs="Calibri"/>
          <w:lang w:eastAsia="en-AU"/>
        </w:rPr>
        <w:t xml:space="preserve">. </w:t>
      </w:r>
      <w:r w:rsidR="00682D1F" w:rsidRPr="321920BE">
        <w:rPr>
          <w:rFonts w:ascii="Calibri" w:hAnsi="Calibri" w:cs="Calibri"/>
          <w:lang w:eastAsia="en-AU"/>
        </w:rPr>
        <w:t xml:space="preserve">A summary of </w:t>
      </w:r>
      <w:r w:rsidR="00F72001" w:rsidRPr="321920BE">
        <w:rPr>
          <w:rFonts w:ascii="Calibri" w:hAnsi="Calibri" w:cs="Calibri"/>
          <w:lang w:eastAsia="en-AU"/>
        </w:rPr>
        <w:t xml:space="preserve">the </w:t>
      </w:r>
      <w:r w:rsidR="00682D1F" w:rsidRPr="321920BE">
        <w:rPr>
          <w:rFonts w:ascii="Calibri" w:hAnsi="Calibri" w:cs="Calibri"/>
          <w:lang w:eastAsia="en-AU"/>
        </w:rPr>
        <w:lastRenderedPageBreak/>
        <w:t xml:space="preserve">introduction and implementation of emergency measures </w:t>
      </w:r>
      <w:r w:rsidR="00A4553C" w:rsidRPr="321920BE">
        <w:rPr>
          <w:rFonts w:ascii="Calibri" w:hAnsi="Calibri" w:cs="Calibri"/>
          <w:lang w:eastAsia="en-AU"/>
        </w:rPr>
        <w:t>to manage the risk of khapra beetle</w:t>
      </w:r>
      <w:r w:rsidR="00682D1F" w:rsidRPr="321920BE">
        <w:rPr>
          <w:rFonts w:ascii="Calibri" w:hAnsi="Calibri" w:cs="Calibri"/>
          <w:lang w:eastAsia="en-AU"/>
        </w:rPr>
        <w:t xml:space="preserve"> is provided in Table 1.</w:t>
      </w:r>
    </w:p>
    <w:p w14:paraId="28F42BA2" w14:textId="5AF429A1" w:rsidR="00682D1F" w:rsidRPr="00CA6B05" w:rsidRDefault="00682D1F" w:rsidP="00682D1F">
      <w:pPr>
        <w:spacing w:before="80" w:after="80" w:line="240" w:lineRule="auto"/>
        <w:rPr>
          <w:rFonts w:ascii="Cambria" w:hAnsi="Cambria"/>
          <w:b/>
          <w:bCs/>
          <w:color w:val="595959"/>
          <w:sz w:val="20"/>
          <w:szCs w:val="20"/>
        </w:rPr>
      </w:pPr>
      <w:bookmarkStart w:id="4" w:name="_Toc66783144"/>
      <w:r w:rsidRPr="003B086A">
        <w:rPr>
          <w:rFonts w:ascii="Cambria" w:hAnsi="Cambria"/>
          <w:b/>
          <w:bCs/>
          <w:color w:val="595959"/>
          <w:sz w:val="20"/>
          <w:szCs w:val="20"/>
        </w:rPr>
        <w:t xml:space="preserve">Table 1 </w:t>
      </w:r>
      <w:r w:rsidR="009645AA">
        <w:rPr>
          <w:rFonts w:ascii="Cambria" w:hAnsi="Cambria"/>
          <w:b/>
          <w:bCs/>
          <w:color w:val="595959"/>
          <w:sz w:val="20"/>
          <w:szCs w:val="20"/>
        </w:rPr>
        <w:t xml:space="preserve">A summary of </w:t>
      </w:r>
      <w:r>
        <w:rPr>
          <w:rFonts w:ascii="Cambria" w:hAnsi="Cambria"/>
          <w:b/>
          <w:bCs/>
          <w:color w:val="595959"/>
          <w:sz w:val="20"/>
          <w:szCs w:val="20"/>
        </w:rPr>
        <w:t xml:space="preserve">emergency measures </w:t>
      </w:r>
      <w:bookmarkEnd w:id="4"/>
      <w:r w:rsidR="00183393">
        <w:rPr>
          <w:rFonts w:ascii="Cambria" w:hAnsi="Cambria"/>
          <w:b/>
          <w:bCs/>
          <w:color w:val="595959"/>
          <w:sz w:val="20"/>
          <w:szCs w:val="20"/>
        </w:rPr>
        <w:t xml:space="preserve">against khapra beetle </w:t>
      </w:r>
      <w:r w:rsidR="0020789F">
        <w:rPr>
          <w:rFonts w:ascii="Cambria" w:hAnsi="Cambria"/>
          <w:b/>
          <w:bCs/>
          <w:color w:val="595959"/>
          <w:sz w:val="20"/>
          <w:szCs w:val="20"/>
        </w:rPr>
        <w:t>and implementation dates</w:t>
      </w:r>
    </w:p>
    <w:tbl>
      <w:tblPr>
        <w:tblW w:w="5000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1985"/>
        <w:gridCol w:w="5047"/>
      </w:tblGrid>
      <w:tr w:rsidR="00A71D69" w:rsidRPr="000D07A9" w14:paraId="31C2E357" w14:textId="77777777" w:rsidTr="00A71D69">
        <w:trPr>
          <w:cantSplit/>
        </w:trPr>
        <w:tc>
          <w:tcPr>
            <w:tcW w:w="1100" w:type="pct"/>
            <w:tcBorders>
              <w:top w:val="single" w:sz="4" w:space="0" w:color="auto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6F43A3D" w14:textId="6B1E1ADD" w:rsidR="00A71D69" w:rsidRPr="00A71D69" w:rsidRDefault="00A71D69" w:rsidP="00121A74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1D6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Implementation date 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5CD0CA05" w14:textId="2DF895B5" w:rsidR="00A71D69" w:rsidRPr="00A71D69" w:rsidRDefault="00682D1F" w:rsidP="00A71D69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Emergency measure </w:t>
            </w:r>
          </w:p>
        </w:tc>
        <w:tc>
          <w:tcPr>
            <w:tcW w:w="2799" w:type="pct"/>
            <w:tcBorders>
              <w:top w:val="single" w:sz="4" w:space="0" w:color="auto"/>
              <w:left w:val="single" w:sz="4" w:space="0" w:color="BFBFBF"/>
              <w:bottom w:val="single" w:sz="4" w:space="0" w:color="BFBFBF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E30EFD" w14:textId="3851A440" w:rsidR="00A71D69" w:rsidRPr="00A71D69" w:rsidRDefault="00A71D69" w:rsidP="00A71D69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1D69">
              <w:rPr>
                <w:rFonts w:ascii="Calibri" w:hAnsi="Calibri" w:cs="Calibri"/>
                <w:b/>
                <w:bCs/>
                <w:sz w:val="20"/>
                <w:szCs w:val="20"/>
              </w:rPr>
              <w:t>Measures</w:t>
            </w:r>
          </w:p>
        </w:tc>
      </w:tr>
      <w:tr w:rsidR="00A71D69" w:rsidRPr="000D07A9" w14:paraId="7A49FFC7" w14:textId="77777777" w:rsidTr="00A71D69">
        <w:trPr>
          <w:cantSplit/>
        </w:trPr>
        <w:tc>
          <w:tcPr>
            <w:tcW w:w="1100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C985BDF" w14:textId="607D9AFD" w:rsidR="00A71D69" w:rsidRPr="00A71D69" w:rsidRDefault="00A71D69" w:rsidP="00121A74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71D69">
              <w:rPr>
                <w:rFonts w:ascii="Calibri" w:hAnsi="Calibri" w:cs="Calibri"/>
                <w:sz w:val="20"/>
                <w:szCs w:val="20"/>
              </w:rPr>
              <w:t>3 September 2020</w:t>
            </w:r>
          </w:p>
        </w:tc>
        <w:tc>
          <w:tcPr>
            <w:tcW w:w="110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 w:themeFill="background1"/>
          </w:tcPr>
          <w:p w14:paraId="2881964E" w14:textId="1E866039" w:rsidR="00A71D69" w:rsidRPr="00A71D69" w:rsidRDefault="00A71D69" w:rsidP="00A71D69">
            <w:pPr>
              <w:spacing w:before="60" w:after="60" w:line="240" w:lineRule="auto"/>
              <w:rPr>
                <w:rFonts w:ascii="Calibri" w:hAnsi="Calibri" w:cs="Calibri"/>
                <w:snapToGrid w:val="0"/>
                <w:sz w:val="20"/>
                <w:szCs w:val="20"/>
              </w:rPr>
            </w:pPr>
            <w:r w:rsidRPr="00A71D69">
              <w:rPr>
                <w:rFonts w:ascii="Calibri" w:hAnsi="Calibri" w:cs="Calibri"/>
                <w:snapToGrid w:val="0"/>
                <w:sz w:val="20"/>
                <w:szCs w:val="20"/>
              </w:rPr>
              <w:t>Phase 1</w:t>
            </w:r>
          </w:p>
        </w:tc>
        <w:tc>
          <w:tcPr>
            <w:tcW w:w="279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7003AF" w14:textId="630954FF" w:rsidR="00A71D69" w:rsidRPr="00A71D69" w:rsidRDefault="00A71D69" w:rsidP="00A71D69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71D69">
              <w:rPr>
                <w:rFonts w:ascii="Calibri" w:hAnsi="Calibri" w:cs="Calibri"/>
                <w:snapToGrid w:val="0"/>
                <w:sz w:val="20"/>
                <w:szCs w:val="20"/>
              </w:rPr>
              <w:t xml:space="preserve">Ban on high-risk goods within unaccompanied personal effects and low value freight </w:t>
            </w:r>
          </w:p>
        </w:tc>
      </w:tr>
      <w:tr w:rsidR="00A71D69" w:rsidRPr="000D07A9" w14:paraId="6138AB93" w14:textId="77777777" w:rsidTr="00A71D69">
        <w:trPr>
          <w:cantSplit/>
        </w:trPr>
        <w:tc>
          <w:tcPr>
            <w:tcW w:w="1100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3E65FC5" w14:textId="04D26D70" w:rsidR="00A71D69" w:rsidRPr="00A71D69" w:rsidRDefault="00A71D69" w:rsidP="00121A74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71D69">
              <w:rPr>
                <w:rFonts w:ascii="Calibri" w:hAnsi="Calibri" w:cs="Calibri"/>
                <w:sz w:val="20"/>
                <w:szCs w:val="20"/>
              </w:rPr>
              <w:t>15 October 2020</w:t>
            </w:r>
          </w:p>
        </w:tc>
        <w:tc>
          <w:tcPr>
            <w:tcW w:w="1101" w:type="pct"/>
            <w:tcBorders>
              <w:top w:val="single" w:sz="4" w:space="0" w:color="BFBFBF"/>
              <w:left w:val="single" w:sz="4" w:space="0" w:color="BFBFBF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</w:tcPr>
          <w:p w14:paraId="43857C2B" w14:textId="7E687AA5" w:rsidR="00A71D69" w:rsidRPr="00A71D69" w:rsidRDefault="00A71D69" w:rsidP="00A71D69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71D69">
              <w:rPr>
                <w:rFonts w:ascii="Calibri" w:hAnsi="Calibri" w:cs="Calibri"/>
                <w:sz w:val="20"/>
                <w:szCs w:val="20"/>
              </w:rPr>
              <w:t>Phase 2</w:t>
            </w:r>
          </w:p>
        </w:tc>
        <w:tc>
          <w:tcPr>
            <w:tcW w:w="2799" w:type="pct"/>
            <w:tcBorders>
              <w:top w:val="single" w:sz="4" w:space="0" w:color="BFBFBF"/>
              <w:left w:val="single" w:sz="4" w:space="0" w:color="BFBFBF"/>
              <w:bottom w:val="single" w:sz="4" w:space="0" w:color="D9D9D9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F94E2B" w14:textId="4F9B9C47" w:rsidR="00A71D69" w:rsidRPr="00A71D69" w:rsidRDefault="00A71D69" w:rsidP="00A71D69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71D69">
              <w:rPr>
                <w:rFonts w:ascii="Calibri" w:hAnsi="Calibri" w:cs="Calibri"/>
                <w:snapToGrid w:val="0"/>
                <w:sz w:val="20"/>
                <w:szCs w:val="20"/>
              </w:rPr>
              <w:t>Ban on high-risk goods within unaccompanied baggage or via international travellers or mail articles</w:t>
            </w:r>
          </w:p>
        </w:tc>
      </w:tr>
      <w:tr w:rsidR="00A71D69" w:rsidRPr="000D07A9" w14:paraId="64BF0E5A" w14:textId="77777777" w:rsidTr="00A71D69">
        <w:trPr>
          <w:cantSplit/>
        </w:trPr>
        <w:tc>
          <w:tcPr>
            <w:tcW w:w="1100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61B0C3B" w14:textId="7FF77264" w:rsidR="00A71D69" w:rsidRPr="00A71D69" w:rsidRDefault="00A71D69" w:rsidP="00121A74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71D69">
              <w:rPr>
                <w:rFonts w:ascii="Calibri" w:hAnsi="Calibri" w:cs="Calibri"/>
                <w:sz w:val="20"/>
                <w:szCs w:val="20"/>
              </w:rPr>
              <w:t>12 April 2021</w:t>
            </w:r>
          </w:p>
        </w:tc>
        <w:tc>
          <w:tcPr>
            <w:tcW w:w="1101" w:type="pct"/>
            <w:tcBorders>
              <w:top w:val="single" w:sz="4" w:space="0" w:color="BFBFBF"/>
              <w:left w:val="single" w:sz="4" w:space="0" w:color="BFBFBF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</w:tcPr>
          <w:p w14:paraId="3079B210" w14:textId="63EDFA26" w:rsidR="00A71D69" w:rsidRPr="00A71D69" w:rsidRDefault="00A71D69" w:rsidP="00A71D69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71D69">
              <w:rPr>
                <w:rFonts w:ascii="Calibri" w:hAnsi="Calibri" w:cs="Calibri"/>
                <w:sz w:val="20"/>
                <w:szCs w:val="20"/>
              </w:rPr>
              <w:t>Phase 6</w:t>
            </w:r>
            <w:r w:rsidR="007A4691">
              <w:rPr>
                <w:rFonts w:ascii="Calibri" w:hAnsi="Calibri" w:cs="Calibri"/>
                <w:sz w:val="20"/>
                <w:szCs w:val="20"/>
              </w:rPr>
              <w:t>A</w:t>
            </w:r>
            <w:r w:rsidRPr="00A71D69">
              <w:rPr>
                <w:rFonts w:ascii="Calibri" w:hAnsi="Calibri" w:cs="Calibri"/>
                <w:sz w:val="20"/>
                <w:szCs w:val="20"/>
              </w:rPr>
              <w:t xml:space="preserve"> (part 1)</w:t>
            </w:r>
          </w:p>
        </w:tc>
        <w:tc>
          <w:tcPr>
            <w:tcW w:w="2799" w:type="pct"/>
            <w:tcBorders>
              <w:top w:val="single" w:sz="4" w:space="0" w:color="BFBFBF"/>
              <w:left w:val="single" w:sz="4" w:space="0" w:color="BFBFBF"/>
              <w:bottom w:val="single" w:sz="4" w:space="0" w:color="D9D9D9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B0CD41" w14:textId="104C2311" w:rsidR="00A71D69" w:rsidRPr="00A71D69" w:rsidRDefault="00A71D69" w:rsidP="00A71D69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71D69">
              <w:rPr>
                <w:rFonts w:ascii="Calibri" w:hAnsi="Calibri" w:cs="Calibri"/>
                <w:sz w:val="20"/>
                <w:szCs w:val="20"/>
              </w:rPr>
              <w:t xml:space="preserve">Introduced offshore treatments for sea containers packed with high-risk goods in a khapra beetle </w:t>
            </w:r>
            <w:r w:rsidR="0020789F">
              <w:rPr>
                <w:rFonts w:ascii="Calibri" w:hAnsi="Calibri" w:cs="Calibri"/>
                <w:sz w:val="20"/>
                <w:szCs w:val="20"/>
              </w:rPr>
              <w:t xml:space="preserve">target risk </w:t>
            </w:r>
            <w:r w:rsidRPr="00A71D69">
              <w:rPr>
                <w:rFonts w:ascii="Calibri" w:hAnsi="Calibri" w:cs="Calibri"/>
                <w:sz w:val="20"/>
                <w:szCs w:val="20"/>
              </w:rPr>
              <w:t>country</w:t>
            </w:r>
          </w:p>
        </w:tc>
      </w:tr>
      <w:tr w:rsidR="00682D1F" w:rsidRPr="00682D1F" w14:paraId="29FC0F04" w14:textId="77777777" w:rsidTr="00682D1F">
        <w:trPr>
          <w:cantSplit/>
        </w:trPr>
        <w:tc>
          <w:tcPr>
            <w:tcW w:w="1100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740F1E9" w14:textId="77777777" w:rsidR="00682D1F" w:rsidRDefault="00682D1F" w:rsidP="00682D1F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 July 2021</w:t>
            </w:r>
          </w:p>
          <w:p w14:paraId="10968770" w14:textId="69E32FDB" w:rsidR="00183393" w:rsidRPr="00A71D69" w:rsidRDefault="00183393" w:rsidP="00682D1F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and 15 December 2021</w:t>
            </w:r>
          </w:p>
        </w:tc>
        <w:tc>
          <w:tcPr>
            <w:tcW w:w="1101" w:type="pct"/>
            <w:tcBorders>
              <w:top w:val="single" w:sz="4" w:space="0" w:color="D9D9D9"/>
              <w:left w:val="single" w:sz="4" w:space="0" w:color="BFBFBF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36066830" w14:textId="3BA27CE4" w:rsidR="00682D1F" w:rsidRPr="00A71D69" w:rsidRDefault="00682D1F" w:rsidP="00682D1F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Phase 6</w:t>
            </w:r>
            <w:r w:rsidR="007A4691"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(part 2)</w:t>
            </w:r>
          </w:p>
        </w:tc>
        <w:tc>
          <w:tcPr>
            <w:tcW w:w="2799" w:type="pct"/>
            <w:tcBorders>
              <w:top w:val="single" w:sz="4" w:space="0" w:color="D9D9D9"/>
              <w:left w:val="single" w:sz="4" w:space="0" w:color="BFBFBF"/>
              <w:bottom w:val="single" w:sz="4" w:space="0" w:color="D9D9D9"/>
              <w:right w:val="single" w:sz="4" w:space="0" w:color="000000"/>
            </w:tcBorders>
            <w:shd w:val="clear" w:color="auto" w:fill="FFFFFF" w:themeFill="background1"/>
          </w:tcPr>
          <w:p w14:paraId="67A2051A" w14:textId="77777777" w:rsidR="00183393" w:rsidRDefault="00682D1F" w:rsidP="00682D1F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21A74">
              <w:rPr>
                <w:rFonts w:ascii="Calibri" w:hAnsi="Calibri" w:cs="Calibri"/>
                <w:sz w:val="20"/>
                <w:szCs w:val="20"/>
              </w:rPr>
              <w:t xml:space="preserve">Introduced offshore treatments for sea containers packed with all types of goods (except for high-risk goods) in a khapra beetle </w:t>
            </w:r>
            <w:r w:rsidR="0020789F">
              <w:rPr>
                <w:rFonts w:ascii="Calibri" w:hAnsi="Calibri" w:cs="Calibri"/>
                <w:sz w:val="20"/>
                <w:szCs w:val="20"/>
              </w:rPr>
              <w:t xml:space="preserve">target risk </w:t>
            </w:r>
            <w:r w:rsidRPr="00121A74">
              <w:rPr>
                <w:rFonts w:ascii="Calibri" w:hAnsi="Calibri" w:cs="Calibri"/>
                <w:sz w:val="20"/>
                <w:szCs w:val="20"/>
              </w:rPr>
              <w:t>country and will be unpacked in</w:t>
            </w:r>
            <w:r w:rsidR="00183393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1764D96B" w14:textId="77777777" w:rsidR="00682D1F" w:rsidRDefault="00183393" w:rsidP="00682D1F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  <w:r w:rsidR="00682D1F" w:rsidRPr="00121A74">
              <w:rPr>
                <w:rFonts w:ascii="Calibri" w:hAnsi="Calibri" w:cs="Calibri"/>
                <w:sz w:val="20"/>
                <w:szCs w:val="20"/>
              </w:rPr>
              <w:t xml:space="preserve"> a rural grain growing area of Australia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(12 July 2021)</w:t>
            </w:r>
          </w:p>
          <w:p w14:paraId="2ED7DB12" w14:textId="6FF7393D" w:rsidR="00183393" w:rsidRPr="00A71D69" w:rsidRDefault="00183393" w:rsidP="00682D1F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 a rural nut growing area of Australia (15 December 2021)</w:t>
            </w:r>
          </w:p>
        </w:tc>
      </w:tr>
      <w:tr w:rsidR="00A71D69" w:rsidRPr="00682D1F" w14:paraId="72E16A3D" w14:textId="77777777" w:rsidTr="00A71D69">
        <w:trPr>
          <w:cantSplit/>
        </w:trPr>
        <w:tc>
          <w:tcPr>
            <w:tcW w:w="1100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5D8DF40" w14:textId="77D43993" w:rsidR="00A71D69" w:rsidRPr="00A71D69" w:rsidRDefault="00682D1F" w:rsidP="00121A74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30 September </w:t>
            </w:r>
            <w:r w:rsidR="00A71D69" w:rsidRPr="00A71D69">
              <w:rPr>
                <w:rFonts w:ascii="Calibri" w:hAnsi="Calibri" w:cs="Calibri"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01" w:type="pct"/>
            <w:tcBorders>
              <w:top w:val="single" w:sz="4" w:space="0" w:color="D9D9D9"/>
              <w:left w:val="single" w:sz="4" w:space="0" w:color="BFBFBF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1A40DB0A" w14:textId="426F0028" w:rsidR="00A71D69" w:rsidRPr="00A71D69" w:rsidRDefault="00682D1F" w:rsidP="00A71D69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Phase 3</w:t>
            </w:r>
          </w:p>
        </w:tc>
        <w:tc>
          <w:tcPr>
            <w:tcW w:w="2799" w:type="pct"/>
            <w:tcBorders>
              <w:top w:val="single" w:sz="4" w:space="0" w:color="D9D9D9"/>
              <w:left w:val="single" w:sz="4" w:space="0" w:color="BFBFBF"/>
              <w:bottom w:val="single" w:sz="4" w:space="0" w:color="D9D9D9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1FE001" w14:textId="302285B2" w:rsidR="00A71D69" w:rsidRPr="00A71D69" w:rsidRDefault="00682D1F" w:rsidP="00A71D69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82D1F">
              <w:rPr>
                <w:rFonts w:ascii="Calibri" w:hAnsi="Calibri" w:cs="Calibri"/>
                <w:sz w:val="20"/>
                <w:szCs w:val="20"/>
              </w:rPr>
              <w:t xml:space="preserve">Revised phytosanitary certification and new offshore treatment requirements for high-risk goods </w:t>
            </w:r>
            <w:r w:rsidRPr="00813546">
              <w:rPr>
                <w:rFonts w:ascii="Calibri" w:hAnsi="Calibri" w:cs="Calibri"/>
                <w:sz w:val="20"/>
                <w:szCs w:val="20"/>
              </w:rPr>
              <w:t>via all commercial pathways</w:t>
            </w:r>
          </w:p>
        </w:tc>
      </w:tr>
      <w:tr w:rsidR="00A71D69" w:rsidRPr="000D07A9" w14:paraId="2F4F334C" w14:textId="77777777" w:rsidTr="00183393">
        <w:trPr>
          <w:cantSplit/>
        </w:trPr>
        <w:tc>
          <w:tcPr>
            <w:tcW w:w="1100" w:type="pct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66D15CE" w14:textId="2EB28FA9" w:rsidR="00A71D69" w:rsidRPr="00682D1F" w:rsidRDefault="00682D1F" w:rsidP="00121A74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 April 2022</w:t>
            </w:r>
          </w:p>
        </w:tc>
        <w:tc>
          <w:tcPr>
            <w:tcW w:w="1101" w:type="pct"/>
            <w:tcBorders>
              <w:top w:val="single" w:sz="4" w:space="0" w:color="D9D9D9"/>
              <w:left w:val="single" w:sz="4" w:space="0" w:color="BFBFBF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62EA1CC6" w14:textId="0278983B" w:rsidR="00A71D69" w:rsidRPr="00682D1F" w:rsidRDefault="00682D1F" w:rsidP="00A71D69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Phase 4 and 5</w:t>
            </w:r>
          </w:p>
        </w:tc>
        <w:tc>
          <w:tcPr>
            <w:tcW w:w="2799" w:type="pct"/>
            <w:tcBorders>
              <w:top w:val="single" w:sz="4" w:space="0" w:color="D9D9D9"/>
              <w:left w:val="single" w:sz="4" w:space="0" w:color="BFBFBF"/>
              <w:bottom w:val="single" w:sz="4" w:space="0" w:color="D9D9D9"/>
              <w:right w:val="single" w:sz="4" w:space="0" w:color="000000"/>
            </w:tcBorders>
            <w:shd w:val="clear" w:color="auto" w:fill="FFFFFF" w:themeFill="background1"/>
          </w:tcPr>
          <w:p w14:paraId="4A5EBB96" w14:textId="73F24366" w:rsidR="00A71D69" w:rsidRPr="00682D1F" w:rsidRDefault="00682D1F" w:rsidP="00A71D69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82D1F">
              <w:rPr>
                <w:rFonts w:ascii="Calibri" w:hAnsi="Calibri" w:cs="Calibri"/>
                <w:sz w:val="20"/>
                <w:szCs w:val="20"/>
              </w:rPr>
              <w:t xml:space="preserve">Revised phytosanitary certification requirements for </w:t>
            </w:r>
            <w:hyperlink r:id="rId12" w:history="1">
              <w:r w:rsidRPr="00682D1F">
                <w:rPr>
                  <w:rFonts w:ascii="Calibri" w:hAnsi="Calibri" w:cs="Calibri"/>
                  <w:sz w:val="20"/>
                  <w:szCs w:val="20"/>
                </w:rPr>
                <w:t>other-risk goods</w:t>
              </w:r>
            </w:hyperlink>
            <w:r w:rsidRPr="00682D1F">
              <w:rPr>
                <w:rFonts w:ascii="Calibri" w:hAnsi="Calibri" w:cs="Calibri"/>
                <w:sz w:val="20"/>
                <w:szCs w:val="20"/>
              </w:rPr>
              <w:t xml:space="preserve"> and seeds for sowing</w:t>
            </w:r>
          </w:p>
        </w:tc>
      </w:tr>
      <w:tr w:rsidR="007A4691" w:rsidRPr="000D07A9" w14:paraId="7EE00121" w14:textId="77777777" w:rsidTr="00A71D69">
        <w:trPr>
          <w:cantSplit/>
        </w:trPr>
        <w:tc>
          <w:tcPr>
            <w:tcW w:w="1100" w:type="pct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BFBFBF"/>
            </w:tcBorders>
            <w:shd w:val="clear" w:color="auto" w:fill="auto"/>
            <w:vAlign w:val="center"/>
          </w:tcPr>
          <w:p w14:paraId="79804691" w14:textId="2C330CB0" w:rsidR="007A4691" w:rsidRPr="008B2AA0" w:rsidRDefault="00EE1DCE" w:rsidP="00121A74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E1DCE">
              <w:rPr>
                <w:rFonts w:ascii="Calibri" w:hAnsi="Calibri" w:cs="Calibri"/>
                <w:sz w:val="20"/>
                <w:szCs w:val="20"/>
              </w:rPr>
              <w:t>Implementation date to be announced in due course</w:t>
            </w:r>
          </w:p>
        </w:tc>
        <w:tc>
          <w:tcPr>
            <w:tcW w:w="1101" w:type="pct"/>
            <w:tcBorders>
              <w:top w:val="single" w:sz="4" w:space="0" w:color="D9D9D9"/>
              <w:left w:val="single" w:sz="4" w:space="0" w:color="BFBFBF"/>
              <w:bottom w:val="single" w:sz="4" w:space="0" w:color="000000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492022CF" w14:textId="1A79CF6F" w:rsidR="007A4691" w:rsidRPr="008B2AA0" w:rsidRDefault="007A4691" w:rsidP="00A71D69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B2AA0">
              <w:rPr>
                <w:rFonts w:ascii="Calibri" w:hAnsi="Calibri" w:cs="Calibri"/>
                <w:sz w:val="20"/>
                <w:szCs w:val="20"/>
              </w:rPr>
              <w:t>Phase 6B</w:t>
            </w:r>
          </w:p>
        </w:tc>
        <w:tc>
          <w:tcPr>
            <w:tcW w:w="2799" w:type="pct"/>
            <w:tcBorders>
              <w:top w:val="single" w:sz="4" w:space="0" w:color="D9D9D9"/>
              <w:left w:val="single" w:sz="4" w:space="0" w:color="BFBFBF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E43C08" w14:textId="5E9B9BED" w:rsidR="007A4691" w:rsidRPr="00444B68" w:rsidRDefault="00EE1DCE" w:rsidP="00346924">
            <w:pPr>
              <w:spacing w:before="60" w:after="60" w:line="240" w:lineRule="auto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EE1DCE">
              <w:rPr>
                <w:rFonts w:ascii="Calibri" w:hAnsi="Calibri" w:cs="Calibri"/>
                <w:sz w:val="20"/>
                <w:szCs w:val="20"/>
              </w:rPr>
              <w:t xml:space="preserve">Introduction of measures to a broader range of containers (i.e., all high-risk containers) </w:t>
            </w:r>
          </w:p>
        </w:tc>
      </w:tr>
    </w:tbl>
    <w:bookmarkEnd w:id="3"/>
    <w:p w14:paraId="539D55AD" w14:textId="77777777" w:rsidR="00BE72CD" w:rsidRPr="00534E0D" w:rsidRDefault="00BE72CD" w:rsidP="00534E0D">
      <w:pPr>
        <w:keepNext/>
        <w:spacing w:before="240"/>
        <w:rPr>
          <w:rStyle w:val="Strong"/>
          <w:rFonts w:ascii="Calibri" w:hAnsi="Calibri" w:cs="Calibri"/>
          <w:sz w:val="26"/>
          <w:szCs w:val="26"/>
        </w:rPr>
      </w:pPr>
      <w:r w:rsidRPr="00534E0D">
        <w:rPr>
          <w:rStyle w:val="Strong"/>
          <w:rFonts w:ascii="Calibri" w:hAnsi="Calibri" w:cs="Calibri"/>
          <w:sz w:val="26"/>
          <w:szCs w:val="26"/>
        </w:rPr>
        <w:t>Next steps</w:t>
      </w:r>
    </w:p>
    <w:p w14:paraId="11EB405E" w14:textId="035BF544" w:rsidR="00906109" w:rsidRPr="00945121" w:rsidRDefault="00BE72CD" w:rsidP="00906109">
      <w:r>
        <w:t xml:space="preserve">A draft </w:t>
      </w:r>
      <w:r w:rsidR="00534E0D">
        <w:t xml:space="preserve">PRA </w:t>
      </w:r>
      <w:r>
        <w:t xml:space="preserve">report is expected to be published on </w:t>
      </w:r>
      <w:r w:rsidR="00817AA9">
        <w:t>our</w:t>
      </w:r>
      <w:r>
        <w:t xml:space="preserve"> website</w:t>
      </w:r>
      <w:r w:rsidR="00817AA9">
        <w:t xml:space="preserve"> </w:t>
      </w:r>
      <w:r w:rsidR="009645AA">
        <w:t>in early 2023</w:t>
      </w:r>
      <w:r w:rsidR="006211BC">
        <w:t xml:space="preserve"> for </w:t>
      </w:r>
      <w:r w:rsidR="00906109">
        <w:t>stakeholder c</w:t>
      </w:r>
      <w:r w:rsidR="006211BC">
        <w:t>onsultation</w:t>
      </w:r>
      <w:r w:rsidR="00817AA9">
        <w:t xml:space="preserve">. </w:t>
      </w:r>
      <w:r w:rsidR="00906109" w:rsidRPr="00945121">
        <w:t xml:space="preserve">The department </w:t>
      </w:r>
      <w:r w:rsidR="00906109">
        <w:t>will notify stakeholders</w:t>
      </w:r>
      <w:r w:rsidR="00906109" w:rsidRPr="00945121">
        <w:t xml:space="preserve"> </w:t>
      </w:r>
      <w:r w:rsidR="00FC3EA5">
        <w:t xml:space="preserve">of </w:t>
      </w:r>
      <w:r w:rsidR="00906109" w:rsidRPr="00945121">
        <w:t>the release of th</w:t>
      </w:r>
      <w:r w:rsidR="00906109">
        <w:t>e</w:t>
      </w:r>
      <w:r w:rsidR="00906109" w:rsidRPr="00945121">
        <w:t xml:space="preserve"> draft report</w:t>
      </w:r>
      <w:r w:rsidR="00FC3EA5">
        <w:t>,</w:t>
      </w:r>
      <w:r w:rsidR="00906109">
        <w:t xml:space="preserve"> and a</w:t>
      </w:r>
      <w:r w:rsidR="00906109">
        <w:rPr>
          <w:rFonts w:ascii="Calibri" w:hAnsi="Calibri" w:cs="Calibri"/>
          <w:color w:val="000000"/>
          <w:shd w:val="clear" w:color="auto" w:fill="FFFFFF"/>
        </w:rPr>
        <w:t xml:space="preserve"> Biosecurity Advice will be issued to invite comment at that time.</w:t>
      </w:r>
    </w:p>
    <w:p w14:paraId="7581DEBB" w14:textId="3158A3A7" w:rsidR="00BE72CD" w:rsidRDefault="00906109" w:rsidP="00820150">
      <w:pPr>
        <w:spacing w:after="200"/>
      </w:pPr>
      <w:r>
        <w:t>The department</w:t>
      </w:r>
      <w:r w:rsidR="002A2CF0">
        <w:t xml:space="preserve"> will consider a</w:t>
      </w:r>
      <w:r w:rsidR="00BE72CD">
        <w:t xml:space="preserve">ll </w:t>
      </w:r>
      <w:r w:rsidR="00817AA9">
        <w:t xml:space="preserve">stakeholder </w:t>
      </w:r>
      <w:r w:rsidR="00BE72CD">
        <w:t xml:space="preserve">comments </w:t>
      </w:r>
      <w:r>
        <w:t xml:space="preserve">received during the consultation period </w:t>
      </w:r>
      <w:r w:rsidR="002A2CF0">
        <w:t xml:space="preserve">in </w:t>
      </w:r>
      <w:r w:rsidR="00E20576">
        <w:t>preparing</w:t>
      </w:r>
      <w:r w:rsidR="00BE72CD">
        <w:t xml:space="preserve"> the final report.</w:t>
      </w:r>
    </w:p>
    <w:p w14:paraId="327ED255" w14:textId="08FAFA6C" w:rsidR="00905F94" w:rsidRPr="00BE72CD" w:rsidRDefault="00BE72CD" w:rsidP="321920BE">
      <w:pPr>
        <w:tabs>
          <w:tab w:val="left" w:pos="1267"/>
        </w:tabs>
        <w:rPr>
          <w:rFonts w:ascii="Calibri" w:eastAsia="Calibri" w:hAnsi="Calibri"/>
        </w:rPr>
      </w:pPr>
      <w:r>
        <w:t xml:space="preserve">If you would like to know more about this risk analysis or the risk analysis review </w:t>
      </w:r>
      <w:r w:rsidR="000D07A9">
        <w:t>process,</w:t>
      </w:r>
      <w:r>
        <w:t xml:space="preserve"> please email </w:t>
      </w:r>
      <w:hyperlink r:id="rId13">
        <w:r w:rsidR="321920BE" w:rsidRPr="321920BE">
          <w:rPr>
            <w:rStyle w:val="Hyperlink"/>
          </w:rPr>
          <w:t>plantstakeholders@agriculture.gov.au</w:t>
        </w:r>
      </w:hyperlink>
      <w:r w:rsidR="321920BE">
        <w:t xml:space="preserve"> or phone 02 6272 5094</w:t>
      </w:r>
    </w:p>
    <w:sectPr w:rsidR="00905F94" w:rsidRPr="00BE72CD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52FD9" w14:textId="77777777" w:rsidR="005321DC" w:rsidRDefault="005321DC">
      <w:r>
        <w:separator/>
      </w:r>
    </w:p>
  </w:endnote>
  <w:endnote w:type="continuationSeparator" w:id="0">
    <w:p w14:paraId="6C32014A" w14:textId="77777777" w:rsidR="005321DC" w:rsidRDefault="005321DC">
      <w:r>
        <w:continuationSeparator/>
      </w:r>
    </w:p>
  </w:endnote>
  <w:endnote w:type="continuationNotice" w:id="1">
    <w:p w14:paraId="22E125AD" w14:textId="77777777" w:rsidR="005321DC" w:rsidRDefault="005321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Narrow-Bold">
    <w:altName w:val="Helvetica-Narrow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22626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7A1FA7" w14:textId="77777777" w:rsidR="00C6669A" w:rsidRDefault="00C6669A" w:rsidP="00C6669A">
        <w:pPr>
          <w:pStyle w:val="Footer"/>
          <w:jc w:val="right"/>
        </w:pP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31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02FCE" w14:textId="77777777" w:rsidR="005321DC" w:rsidRDefault="005321DC">
      <w:r>
        <w:separator/>
      </w:r>
    </w:p>
  </w:footnote>
  <w:footnote w:type="continuationSeparator" w:id="0">
    <w:p w14:paraId="498C4DDF" w14:textId="77777777" w:rsidR="005321DC" w:rsidRDefault="005321DC">
      <w:r>
        <w:continuationSeparator/>
      </w:r>
    </w:p>
  </w:footnote>
  <w:footnote w:type="continuationNotice" w:id="1">
    <w:p w14:paraId="20074684" w14:textId="77777777" w:rsidR="005321DC" w:rsidRDefault="005321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7B9BD" w14:textId="6754D250" w:rsidR="002A2CF0" w:rsidRDefault="00F77041" w:rsidP="009C09A5">
    <w:pPr>
      <w:pStyle w:val="Header"/>
      <w:spacing w:after="240"/>
    </w:pPr>
    <w:r>
      <w:rPr>
        <w:noProof/>
      </w:rPr>
      <w:drawing>
        <wp:inline distT="0" distB="0" distL="0" distR="0" wp14:anchorId="3C1532F6" wp14:editId="1450D06D">
          <wp:extent cx="1971675" cy="569937"/>
          <wp:effectExtent l="0" t="0" r="0" b="1905"/>
          <wp:docPr id="7" name="Picture 7" descr="Department of Agriculture, Fisheries and Fores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Table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69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DD2EA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785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57C460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4B443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A6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24192F"/>
    <w:multiLevelType w:val="hybridMultilevel"/>
    <w:tmpl w:val="A86256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F2FDD"/>
    <w:multiLevelType w:val="hybridMultilevel"/>
    <w:tmpl w:val="3BF23FAA"/>
    <w:lvl w:ilvl="0" w:tplc="E1E6B0BE">
      <w:start w:val="1"/>
      <w:numFmt w:val="bullet"/>
      <w:pStyle w:val="TPs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6B606F"/>
    <w:multiLevelType w:val="hybridMultilevel"/>
    <w:tmpl w:val="E0560262"/>
    <w:lvl w:ilvl="0" w:tplc="A988460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92584"/>
    <w:multiLevelType w:val="multilevel"/>
    <w:tmpl w:val="02AA8FA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9" w15:restartNumberingAfterBreak="0">
    <w:nsid w:val="29B36237"/>
    <w:multiLevelType w:val="multilevel"/>
    <w:tmpl w:val="20F2356A"/>
    <w:styleLink w:val="Appendix"/>
    <w:lvl w:ilvl="0">
      <w:start w:val="1"/>
      <w:numFmt w:val="upperLetter"/>
      <w:pStyle w:val="AppendixHeading1"/>
      <w:lvlText w:val="Appendix 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0" w15:restartNumberingAfterBreak="0">
    <w:nsid w:val="2A913599"/>
    <w:multiLevelType w:val="multilevel"/>
    <w:tmpl w:val="02AA8FA0"/>
    <w:numStyleLink w:val="ListBullets"/>
  </w:abstractNum>
  <w:abstractNum w:abstractNumId="11" w15:restartNumberingAfterBreak="0">
    <w:nsid w:val="2F2425AB"/>
    <w:multiLevelType w:val="multilevel"/>
    <w:tmpl w:val="BC8603C0"/>
    <w:numStyleLink w:val="ListNumbers"/>
  </w:abstractNum>
  <w:abstractNum w:abstractNumId="12" w15:restartNumberingAfterBreak="0">
    <w:nsid w:val="46DD5C12"/>
    <w:multiLevelType w:val="multilevel"/>
    <w:tmpl w:val="20F2356A"/>
    <w:numStyleLink w:val="Appendix"/>
  </w:abstractNum>
  <w:abstractNum w:abstractNumId="13" w15:restartNumberingAfterBreak="0">
    <w:nsid w:val="48DE2E4A"/>
    <w:multiLevelType w:val="hybridMultilevel"/>
    <w:tmpl w:val="B7086130"/>
    <w:lvl w:ilvl="0" w:tplc="AAB465F0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12966"/>
    <w:multiLevelType w:val="multilevel"/>
    <w:tmpl w:val="DA322B0E"/>
    <w:styleLink w:val="List1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BF51EC7"/>
    <w:multiLevelType w:val="multilevel"/>
    <w:tmpl w:val="23E2163A"/>
    <w:styleLink w:val="Headings"/>
    <w:lvl w:ilvl="0">
      <w:start w:val="1"/>
      <w:numFmt w:val="decimal"/>
      <w:pStyle w:val="Heading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6" w15:restartNumberingAfterBreak="0">
    <w:nsid w:val="5D722183"/>
    <w:multiLevelType w:val="hybridMultilevel"/>
    <w:tmpl w:val="882EC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122A0"/>
    <w:multiLevelType w:val="multilevel"/>
    <w:tmpl w:val="BC8603C0"/>
    <w:styleLink w:val="ListNumbers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794" w:hanging="369"/>
      </w:pPr>
      <w:rPr>
        <w:rFonts w:hint="default"/>
      </w:rPr>
    </w:lvl>
    <w:lvl w:ilvl="2">
      <w:start w:val="1"/>
      <w:numFmt w:val="lowerRoman"/>
      <w:pStyle w:val="ListNumber3"/>
      <w:lvlText w:val="%3)"/>
      <w:lvlJc w:val="righ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388574493">
    <w:abstractNumId w:val="14"/>
  </w:num>
  <w:num w:numId="2" w16cid:durableId="991635426">
    <w:abstractNumId w:val="13"/>
  </w:num>
  <w:num w:numId="3" w16cid:durableId="1505973557">
    <w:abstractNumId w:val="7"/>
  </w:num>
  <w:num w:numId="4" w16cid:durableId="676201416">
    <w:abstractNumId w:val="8"/>
  </w:num>
  <w:num w:numId="5" w16cid:durableId="1598832069">
    <w:abstractNumId w:val="3"/>
  </w:num>
  <w:num w:numId="6" w16cid:durableId="811827028">
    <w:abstractNumId w:val="10"/>
  </w:num>
  <w:num w:numId="7" w16cid:durableId="1189952294">
    <w:abstractNumId w:val="17"/>
  </w:num>
  <w:num w:numId="8" w16cid:durableId="39282308">
    <w:abstractNumId w:val="11"/>
  </w:num>
  <w:num w:numId="9" w16cid:durableId="1583251266">
    <w:abstractNumId w:val="15"/>
  </w:num>
  <w:num w:numId="10" w16cid:durableId="647438183">
    <w:abstractNumId w:val="9"/>
  </w:num>
  <w:num w:numId="11" w16cid:durableId="14594471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3272556">
    <w:abstractNumId w:val="12"/>
  </w:num>
  <w:num w:numId="13" w16cid:durableId="1561209783">
    <w:abstractNumId w:val="16"/>
  </w:num>
  <w:num w:numId="14" w16cid:durableId="1174733470">
    <w:abstractNumId w:val="2"/>
  </w:num>
  <w:num w:numId="15" w16cid:durableId="1422028059">
    <w:abstractNumId w:val="1"/>
  </w:num>
  <w:num w:numId="16" w16cid:durableId="703213862">
    <w:abstractNumId w:val="0"/>
  </w:num>
  <w:num w:numId="17" w16cid:durableId="1307395753">
    <w:abstractNumId w:val="4"/>
  </w:num>
  <w:num w:numId="18" w16cid:durableId="1208564295">
    <w:abstractNumId w:val="6"/>
  </w:num>
  <w:num w:numId="19" w16cid:durableId="1534883020">
    <w:abstractNumId w:val="5"/>
  </w:num>
  <w:num w:numId="20" w16cid:durableId="368065492">
    <w:abstractNumId w:val="6"/>
  </w:num>
  <w:num w:numId="21" w16cid:durableId="1943340604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FF3"/>
    <w:rsid w:val="00000B62"/>
    <w:rsid w:val="000016C2"/>
    <w:rsid w:val="00003565"/>
    <w:rsid w:val="00006D8C"/>
    <w:rsid w:val="000077C0"/>
    <w:rsid w:val="00063476"/>
    <w:rsid w:val="000D07A9"/>
    <w:rsid w:val="000E0CD8"/>
    <w:rsid w:val="000E0E32"/>
    <w:rsid w:val="000E2824"/>
    <w:rsid w:val="0011604E"/>
    <w:rsid w:val="00125BE6"/>
    <w:rsid w:val="00183393"/>
    <w:rsid w:val="001A77DF"/>
    <w:rsid w:val="001F087A"/>
    <w:rsid w:val="0020789F"/>
    <w:rsid w:val="00242FD7"/>
    <w:rsid w:val="00253BCA"/>
    <w:rsid w:val="00253E61"/>
    <w:rsid w:val="002A2CF0"/>
    <w:rsid w:val="002C2278"/>
    <w:rsid w:val="002E734C"/>
    <w:rsid w:val="002F19EE"/>
    <w:rsid w:val="003046A8"/>
    <w:rsid w:val="003051B4"/>
    <w:rsid w:val="00346924"/>
    <w:rsid w:val="00357E8A"/>
    <w:rsid w:val="00383AAB"/>
    <w:rsid w:val="003A468E"/>
    <w:rsid w:val="003F1657"/>
    <w:rsid w:val="00444B68"/>
    <w:rsid w:val="00461807"/>
    <w:rsid w:val="00464818"/>
    <w:rsid w:val="00494511"/>
    <w:rsid w:val="004C3FAA"/>
    <w:rsid w:val="004E4480"/>
    <w:rsid w:val="005321DC"/>
    <w:rsid w:val="00534E0D"/>
    <w:rsid w:val="005407CD"/>
    <w:rsid w:val="0054747E"/>
    <w:rsid w:val="005819ED"/>
    <w:rsid w:val="006046FE"/>
    <w:rsid w:val="006211BC"/>
    <w:rsid w:val="00626E31"/>
    <w:rsid w:val="00631F0D"/>
    <w:rsid w:val="00637B23"/>
    <w:rsid w:val="006477F7"/>
    <w:rsid w:val="00682D1F"/>
    <w:rsid w:val="00683FF3"/>
    <w:rsid w:val="006E6E7F"/>
    <w:rsid w:val="006F13BC"/>
    <w:rsid w:val="00710D84"/>
    <w:rsid w:val="00756C17"/>
    <w:rsid w:val="00784506"/>
    <w:rsid w:val="00791CAF"/>
    <w:rsid w:val="007A4691"/>
    <w:rsid w:val="007C1A65"/>
    <w:rsid w:val="007F1F92"/>
    <w:rsid w:val="00802B88"/>
    <w:rsid w:val="00813546"/>
    <w:rsid w:val="00817AA9"/>
    <w:rsid w:val="00820150"/>
    <w:rsid w:val="00826BC2"/>
    <w:rsid w:val="00836753"/>
    <w:rsid w:val="0084095F"/>
    <w:rsid w:val="008500AC"/>
    <w:rsid w:val="008B2AA0"/>
    <w:rsid w:val="00902079"/>
    <w:rsid w:val="00905F94"/>
    <w:rsid w:val="00906109"/>
    <w:rsid w:val="00913410"/>
    <w:rsid w:val="00944252"/>
    <w:rsid w:val="00947AD0"/>
    <w:rsid w:val="009645AA"/>
    <w:rsid w:val="00967E14"/>
    <w:rsid w:val="009A2896"/>
    <w:rsid w:val="009C079B"/>
    <w:rsid w:val="009C09A5"/>
    <w:rsid w:val="00A0286B"/>
    <w:rsid w:val="00A02E21"/>
    <w:rsid w:val="00A07350"/>
    <w:rsid w:val="00A07A0E"/>
    <w:rsid w:val="00A1317C"/>
    <w:rsid w:val="00A145C8"/>
    <w:rsid w:val="00A3623F"/>
    <w:rsid w:val="00A4553C"/>
    <w:rsid w:val="00A55363"/>
    <w:rsid w:val="00A63D88"/>
    <w:rsid w:val="00A71D69"/>
    <w:rsid w:val="00A7438C"/>
    <w:rsid w:val="00A97CAA"/>
    <w:rsid w:val="00AA4B88"/>
    <w:rsid w:val="00AC6C4C"/>
    <w:rsid w:val="00B020DC"/>
    <w:rsid w:val="00B142B5"/>
    <w:rsid w:val="00B264EE"/>
    <w:rsid w:val="00B57188"/>
    <w:rsid w:val="00B81CF1"/>
    <w:rsid w:val="00B85DD8"/>
    <w:rsid w:val="00BA4C72"/>
    <w:rsid w:val="00BC05EB"/>
    <w:rsid w:val="00BE2963"/>
    <w:rsid w:val="00BE72CD"/>
    <w:rsid w:val="00C6669A"/>
    <w:rsid w:val="00D87D50"/>
    <w:rsid w:val="00DB38F7"/>
    <w:rsid w:val="00DE74B7"/>
    <w:rsid w:val="00E20576"/>
    <w:rsid w:val="00E3214D"/>
    <w:rsid w:val="00E32E16"/>
    <w:rsid w:val="00E521F1"/>
    <w:rsid w:val="00E9456F"/>
    <w:rsid w:val="00EB2149"/>
    <w:rsid w:val="00EC3F01"/>
    <w:rsid w:val="00EE16D2"/>
    <w:rsid w:val="00EE1DCE"/>
    <w:rsid w:val="00F070D0"/>
    <w:rsid w:val="00F10CCC"/>
    <w:rsid w:val="00F54437"/>
    <w:rsid w:val="00F6551A"/>
    <w:rsid w:val="00F72001"/>
    <w:rsid w:val="00F77041"/>
    <w:rsid w:val="00F868CE"/>
    <w:rsid w:val="00FA5ABB"/>
    <w:rsid w:val="00FC3EA5"/>
    <w:rsid w:val="00FD47EA"/>
    <w:rsid w:val="19591242"/>
    <w:rsid w:val="2DB7713B"/>
    <w:rsid w:val="321920BE"/>
    <w:rsid w:val="5760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6C7B3"/>
  <w15:chartTrackingRefBased/>
  <w15:docId w15:val="{28F12BB6-0752-4E39-997F-FF909E05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8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2C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pPr>
      <w:keepNext/>
      <w:keepLines/>
      <w:spacing w:before="720" w:after="240"/>
      <w:outlineLvl w:val="0"/>
    </w:pPr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3"/>
    <w:qFormat/>
    <w:pPr>
      <w:pageBreakBefore/>
      <w:numPr>
        <w:numId w:val="9"/>
      </w:numPr>
      <w:outlineLvl w:val="1"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pPr>
      <w:keepNext/>
      <w:keepLines/>
      <w:numPr>
        <w:ilvl w:val="1"/>
        <w:numId w:val="9"/>
      </w:numPr>
      <w:spacing w:before="360" w:after="120"/>
      <w:outlineLvl w:val="2"/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styleId="Heading4">
    <w:name w:val="heading 4"/>
    <w:basedOn w:val="Heading5"/>
    <w:next w:val="Normal"/>
    <w:link w:val="Heading4Char"/>
    <w:uiPriority w:val="5"/>
    <w:qFormat/>
    <w:pPr>
      <w:spacing w:before="120"/>
      <w:outlineLvl w:val="3"/>
    </w:pPr>
    <w:rPr>
      <w:rFonts w:eastAsiaTheme="minorEastAsia" w:cstheme="minorBidi"/>
      <w:i w:val="0"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spacing w:before="200"/>
      <w:outlineLvl w:val="4"/>
    </w:pPr>
    <w:rPr>
      <w:rFonts w:eastAsiaTheme="majorEastAsia" w:cstheme="majorBidi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1">
    <w:name w:val="List1"/>
    <w:basedOn w:val="NoList"/>
    <w:uiPriority w:val="99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inorHAnsi" w:eastAsia="Times New Roman" w:hAnsiTheme="minorHAnsi"/>
      <w:b/>
      <w:bCs/>
      <w:sz w:val="3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Pr>
      <w:rFonts w:eastAsiaTheme="minorEastAsia" w:cstheme="minorBidi"/>
      <w:b/>
      <w:sz w:val="28"/>
      <w:szCs w:val="2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b/>
      <w:i/>
      <w:sz w:val="24"/>
      <w:szCs w:val="22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after="120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after="120"/>
      <w:ind w:firstLine="851"/>
    </w:pPr>
    <w:rPr>
      <w:noProof/>
    </w:rPr>
  </w:style>
  <w:style w:type="paragraph" w:styleId="Caption">
    <w:name w:val="caption"/>
    <w:basedOn w:val="Normal"/>
    <w:next w:val="Normal"/>
    <w:link w:val="CaptionChar"/>
    <w:uiPriority w:val="12"/>
    <w:qFormat/>
    <w:pPr>
      <w:keepNext/>
      <w:spacing w:before="360" w:after="120"/>
    </w:pPr>
    <w:rPr>
      <w:b/>
      <w:bCs/>
      <w:sz w:val="24"/>
      <w:szCs w:val="18"/>
    </w:rPr>
  </w:style>
  <w:style w:type="paragraph" w:styleId="ListBullet">
    <w:name w:val="List Bullet"/>
    <w:basedOn w:val="Normal"/>
    <w:uiPriority w:val="7"/>
    <w:qFormat/>
    <w:pPr>
      <w:numPr>
        <w:numId w:val="6"/>
      </w:numPr>
      <w:spacing w:after="120"/>
    </w:pPr>
  </w:style>
  <w:style w:type="paragraph" w:styleId="ListNumber">
    <w:name w:val="List Number"/>
    <w:basedOn w:val="Normal"/>
    <w:uiPriority w:val="9"/>
    <w:qFormat/>
    <w:pPr>
      <w:numPr>
        <w:numId w:val="8"/>
      </w:numPr>
      <w:spacing w:after="120"/>
    </w:pPr>
  </w:style>
  <w:style w:type="paragraph" w:styleId="ListBullet2">
    <w:name w:val="List Bullet 2"/>
    <w:basedOn w:val="Normal"/>
    <w:uiPriority w:val="8"/>
    <w:qFormat/>
    <w:pPr>
      <w:numPr>
        <w:ilvl w:val="1"/>
        <w:numId w:val="6"/>
      </w:numPr>
      <w:spacing w:after="120"/>
      <w:contextualSpacing/>
    </w:pPr>
  </w:style>
  <w:style w:type="paragraph" w:styleId="ListNumber2">
    <w:name w:val="List Number 2"/>
    <w:uiPriority w:val="10"/>
    <w:qFormat/>
    <w:pPr>
      <w:numPr>
        <w:ilvl w:val="1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pPr>
      <w:numPr>
        <w:ilvl w:val="2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customStyle="1" w:styleId="DisseminationLimitingMarker">
    <w:name w:val="Dissemination Limiting Marker"/>
    <w:next w:val="Normal"/>
    <w:uiPriority w:val="27"/>
    <w:pPr>
      <w:tabs>
        <w:tab w:val="center" w:pos="4820"/>
      </w:tabs>
      <w:jc w:val="center"/>
    </w:pPr>
    <w:rPr>
      <w:rFonts w:ascii="Calibri" w:hAnsi="Calibri"/>
      <w:b/>
      <w:color w:val="FF0000"/>
      <w:sz w:val="36"/>
      <w:szCs w:val="36"/>
      <w:lang w:eastAsia="en-US"/>
    </w:rPr>
  </w:style>
  <w:style w:type="character" w:styleId="Hyperlink">
    <w:name w:val="Hyperlink"/>
    <w:basedOn w:val="DefaultParagraphFont"/>
    <w:uiPriority w:val="99"/>
    <w:qFormat/>
    <w:rPr>
      <w:color w:val="165788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rFonts w:eastAsia="Times New Roman"/>
      <w:iCs/>
      <w:color w:val="000000"/>
      <w:sz w:val="20"/>
      <w:szCs w:val="24"/>
    </w:rPr>
  </w:style>
  <w:style w:type="character" w:customStyle="1" w:styleId="QuoteChar">
    <w:name w:val="Quote Char"/>
    <w:basedOn w:val="DefaultParagraphFont"/>
    <w:link w:val="Quote"/>
    <w:uiPriority w:val="18"/>
    <w:rPr>
      <w:rFonts w:eastAsia="Times New Roman"/>
      <w:iCs/>
      <w:color w:val="000000"/>
      <w:szCs w:val="24"/>
      <w:lang w:eastAsia="en-US"/>
    </w:rPr>
  </w:style>
  <w:style w:type="paragraph" w:styleId="TOCHeading">
    <w:name w:val="TOC Heading"/>
    <w:next w:val="Normal"/>
    <w:uiPriority w:val="39"/>
    <w:qFormat/>
    <w:pPr>
      <w:pageBreakBefore/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customStyle="1" w:styleId="Footeraddress">
    <w:name w:val="Footer address"/>
    <w:basedOn w:val="Normal"/>
    <w:next w:val="ListBullet2"/>
    <w:semiHidden/>
    <w:qFormat/>
    <w:pPr>
      <w:tabs>
        <w:tab w:val="center" w:pos="4536"/>
      </w:tabs>
      <w:spacing w:after="120"/>
      <w:jc w:val="center"/>
    </w:pPr>
    <w:rPr>
      <w:sz w:val="16"/>
    </w:rPr>
  </w:style>
  <w:style w:type="paragraph" w:styleId="Footer">
    <w:name w:val="footer"/>
    <w:next w:val="Footeraddress"/>
    <w:link w:val="FooterChar"/>
    <w:uiPriority w:val="99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after="120"/>
    </w:pPr>
    <w:rPr>
      <w:sz w:val="20"/>
    </w:r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line="264" w:lineRule="auto"/>
      <w:contextualSpacing/>
    </w:pPr>
    <w:rPr>
      <w:sz w:val="18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  <w:style w:type="paragraph" w:customStyle="1" w:styleId="TableText">
    <w:name w:val="Table Text"/>
    <w:basedOn w:val="Normal"/>
    <w:uiPriority w:val="13"/>
    <w:qFormat/>
    <w:pPr>
      <w:spacing w:before="60" w:after="60"/>
    </w:pPr>
    <w:rPr>
      <w:sz w:val="18"/>
    </w:rPr>
  </w:style>
  <w:style w:type="paragraph" w:customStyle="1" w:styleId="TableHeading">
    <w:name w:val="Table Heading"/>
    <w:basedOn w:val="TableText"/>
    <w:uiPriority w:val="14"/>
    <w:qFormat/>
    <w:pPr>
      <w:keepNext/>
    </w:pPr>
    <w:rPr>
      <w:b/>
    </w:rPr>
  </w:style>
  <w:style w:type="numbering" w:customStyle="1" w:styleId="Headings">
    <w:name w:val="Headings"/>
    <w:uiPriority w:val="99"/>
    <w:pPr>
      <w:numPr>
        <w:numId w:val="9"/>
      </w:numPr>
    </w:pPr>
  </w:style>
  <w:style w:type="paragraph" w:customStyle="1" w:styleId="Preliminarycontentheading">
    <w:name w:val="Preliminary content heading"/>
    <w:link w:val="PreliminarycontentheadingChar"/>
    <w:uiPriority w:val="28"/>
    <w:qFormat/>
    <w:rsid w:val="00905F94"/>
    <w:pPr>
      <w:pageBreakBefore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PreliminarycontentheadingChar">
    <w:name w:val="Preliminary content heading Char"/>
    <w:basedOn w:val="DefaultParagraphFont"/>
    <w:link w:val="Preliminarycontentheading"/>
    <w:uiPriority w:val="28"/>
    <w:rsid w:val="00905F94"/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customStyle="1" w:styleId="BoxTextBullet">
    <w:name w:val="Box Text Bullet"/>
    <w:basedOn w:val="BoxText"/>
    <w:uiPriority w:val="21"/>
    <w:qFormat/>
    <w:pPr>
      <w:numPr>
        <w:numId w:val="2"/>
      </w:numPr>
      <w:tabs>
        <w:tab w:val="left" w:pos="227"/>
      </w:tabs>
      <w:ind w:left="0" w:firstLine="0"/>
    </w:pPr>
  </w:style>
  <w:style w:type="paragraph" w:customStyle="1" w:styleId="TableBullet">
    <w:name w:val="Table Bullet"/>
    <w:basedOn w:val="TableText"/>
    <w:uiPriority w:val="15"/>
    <w:qFormat/>
    <w:pPr>
      <w:numPr>
        <w:numId w:val="3"/>
      </w:numPr>
    </w:pPr>
  </w:style>
  <w:style w:type="paragraph" w:customStyle="1" w:styleId="BoxHeading">
    <w:name w:val="Box Heading"/>
    <w:basedOn w:val="BoxText"/>
    <w:uiPriority w:val="20"/>
    <w:qFormat/>
    <w:rPr>
      <w:b/>
    </w:rPr>
  </w:style>
  <w:style w:type="paragraph" w:customStyle="1" w:styleId="Securityclassification">
    <w:name w:val="Security classification"/>
    <w:basedOn w:val="Normal"/>
    <w:uiPriority w:val="26"/>
    <w:qFormat/>
    <w:pPr>
      <w:tabs>
        <w:tab w:val="center" w:pos="4820"/>
      </w:tabs>
      <w:jc w:val="center"/>
    </w:pPr>
    <w:rPr>
      <w:b/>
      <w:caps/>
      <w:color w:val="FF0000"/>
      <w:sz w:val="36"/>
      <w:szCs w:val="36"/>
    </w:rPr>
  </w:style>
  <w:style w:type="paragraph" w:styleId="Header">
    <w:name w:val="header"/>
    <w:link w:val="HeaderChar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HeaderChar">
    <w:name w:val="Header Char"/>
    <w:basedOn w:val="DefaultParagraphFont"/>
    <w:link w:val="Header"/>
    <w:rPr>
      <w:rFonts w:ascii="Calibri" w:hAnsi="Calibri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paragraph" w:customStyle="1" w:styleId="AppendixHeading1">
    <w:name w:val="Appendix Heading 1"/>
    <w:qFormat/>
    <w:pPr>
      <w:pageBreakBefore/>
      <w:numPr>
        <w:numId w:val="12"/>
      </w:numPr>
      <w:spacing w:after="240"/>
    </w:pPr>
    <w:rPr>
      <w:rFonts w:asciiTheme="minorHAnsi" w:eastAsia="Times New Roman" w:hAnsiTheme="minorHAnsi"/>
      <w:b/>
      <w:bCs/>
      <w:sz w:val="5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</w:style>
  <w:style w:type="numbering" w:customStyle="1" w:styleId="Appendix">
    <w:name w:val="Appendix"/>
    <w:uiPriority w:val="99"/>
    <w:pPr>
      <w:numPr>
        <w:numId w:val="1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="Calibr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numbering" w:customStyle="1" w:styleId="ListBullets">
    <w:name w:val="ListBullets"/>
    <w:uiPriority w:val="99"/>
    <w:pPr>
      <w:numPr>
        <w:numId w:val="4"/>
      </w:numPr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ilvl w:val="2"/>
        <w:numId w:val="6"/>
      </w:numPr>
      <w:contextualSpacing/>
    </w:pPr>
  </w:style>
  <w:style w:type="numbering" w:customStyle="1" w:styleId="ListNumbers">
    <w:name w:val="ListNumbers"/>
    <w:uiPriority w:val="99"/>
    <w:pPr>
      <w:numPr>
        <w:numId w:val="7"/>
      </w:numPr>
    </w:pPr>
  </w:style>
  <w:style w:type="paragraph" w:customStyle="1" w:styleId="Picture">
    <w:name w:val="Picture"/>
    <w:qFormat/>
    <w:rPr>
      <w:rFonts w:ascii="Calibri" w:eastAsiaTheme="minorEastAsia" w:hAnsi="Calibri" w:cstheme="minorBidi"/>
      <w:bCs/>
      <w:color w:val="000000"/>
      <w:sz w:val="22"/>
      <w:szCs w:val="28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pPr>
      <w:ind w:left="1701"/>
    </w:pPr>
    <w:rPr>
      <w:sz w:val="40"/>
      <w:szCs w:val="40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="Calibri"/>
      <w:sz w:val="40"/>
      <w:szCs w:val="40"/>
      <w:lang w:eastAsia="ja-JP"/>
    </w:rPr>
  </w:style>
  <w:style w:type="paragraph" w:styleId="Date">
    <w:name w:val="Date"/>
    <w:basedOn w:val="Normal"/>
    <w:next w:val="Normal"/>
    <w:link w:val="DateChar"/>
    <w:uiPriority w:val="99"/>
    <w:unhideWhenUsed/>
    <w:pPr>
      <w:pBdr>
        <w:top w:val="single" w:sz="4" w:space="1" w:color="auto"/>
      </w:pBdr>
      <w:ind w:left="1701"/>
      <w:jc w:val="right"/>
    </w:pPr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Pr>
      <w:rFonts w:eastAsia="Calibri"/>
      <w:sz w:val="28"/>
      <w:szCs w:val="28"/>
      <w:lang w:eastAsia="en-US"/>
    </w:rPr>
  </w:style>
  <w:style w:type="paragraph" w:customStyle="1" w:styleId="AppendixHeading2">
    <w:name w:val="Appendix Heading 2"/>
    <w:qFormat/>
    <w:pPr>
      <w:numPr>
        <w:ilvl w:val="1"/>
        <w:numId w:val="12"/>
      </w:numPr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customStyle="1" w:styleId="AppendixHeading3">
    <w:name w:val="Appendix Heading 3"/>
    <w:qFormat/>
    <w:pPr>
      <w:keepNext/>
      <w:tabs>
        <w:tab w:val="num" w:pos="1077"/>
      </w:tabs>
      <w:spacing w:before="240"/>
      <w:ind w:left="1077" w:hanging="1077"/>
    </w:pPr>
    <w:rPr>
      <w:rFonts w:eastAsia="Times New Roman"/>
      <w:b/>
      <w:sz w:val="24"/>
      <w:szCs w:val="24"/>
      <w:lang w:val="en-US" w:eastAsia="en-US" w:bidi="en-US"/>
    </w:rPr>
  </w:style>
  <w:style w:type="paragraph" w:customStyle="1" w:styleId="AppendixHeading4">
    <w:name w:val="Appendix Heading 4"/>
    <w:qFormat/>
    <w:pPr>
      <w:keepNext/>
      <w:tabs>
        <w:tab w:val="num" w:pos="1077"/>
      </w:tabs>
      <w:spacing w:after="120"/>
      <w:ind w:left="1077" w:hanging="1077"/>
    </w:pPr>
    <w:rPr>
      <w:rFonts w:ascii="Calibri" w:eastAsia="Times New Roman" w:hAnsi="Calibri"/>
      <w:b/>
      <w:sz w:val="22"/>
      <w:szCs w:val="24"/>
      <w:lang w:val="en-US" w:eastAsia="en-US" w:bidi="en-US"/>
    </w:rPr>
  </w:style>
  <w:style w:type="paragraph" w:customStyle="1" w:styleId="Endmattercontentheading">
    <w:name w:val="Endmatter content heading"/>
    <w:basedOn w:val="Preliminarycontentheading"/>
    <w:qFormat/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C6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2CD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TPs1">
    <w:name w:val="TPs1"/>
    <w:basedOn w:val="ListParagraph"/>
    <w:link w:val="TPs1Char"/>
    <w:qFormat/>
    <w:rsid w:val="00BE72CD"/>
    <w:pPr>
      <w:numPr>
        <w:numId w:val="18"/>
      </w:numPr>
      <w:spacing w:after="200" w:line="276" w:lineRule="auto"/>
    </w:pPr>
    <w:rPr>
      <w:rFonts w:asciiTheme="minorHAnsi" w:hAnsiTheme="minorHAnsi" w:cstheme="minorBidi"/>
    </w:rPr>
  </w:style>
  <w:style w:type="character" w:customStyle="1" w:styleId="TPs1Char">
    <w:name w:val="TPs1 Char"/>
    <w:basedOn w:val="DefaultParagraphFont"/>
    <w:link w:val="TPs1"/>
    <w:rsid w:val="00BE72C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ptionChar">
    <w:name w:val="Caption Char"/>
    <w:basedOn w:val="DefaultParagraphFont"/>
    <w:link w:val="Caption"/>
    <w:uiPriority w:val="12"/>
    <w:rsid w:val="00BE72CD"/>
    <w:rPr>
      <w:b/>
      <w:bCs/>
      <w:sz w:val="24"/>
      <w:szCs w:val="18"/>
      <w:lang w:eastAsia="en-US"/>
    </w:rPr>
  </w:style>
  <w:style w:type="paragraph" w:customStyle="1" w:styleId="Pa131">
    <w:name w:val="Pa13+1"/>
    <w:basedOn w:val="Normal"/>
    <w:next w:val="Normal"/>
    <w:uiPriority w:val="99"/>
    <w:rsid w:val="00BE72CD"/>
    <w:pPr>
      <w:autoSpaceDE w:val="0"/>
      <w:autoSpaceDN w:val="0"/>
      <w:adjustRightInd w:val="0"/>
      <w:spacing w:after="0" w:line="161" w:lineRule="atLeast"/>
    </w:pPr>
    <w:rPr>
      <w:rFonts w:ascii="Helvetica-Narrow-Bold" w:eastAsia="Times New Roman" w:hAnsi="Helvetica-Narrow-Bold" w:cs="Mangal"/>
      <w:sz w:val="24"/>
      <w:szCs w:val="24"/>
      <w:lang w:val="en-US"/>
    </w:rPr>
  </w:style>
  <w:style w:type="paragraph" w:customStyle="1" w:styleId="Pa14">
    <w:name w:val="Pa14"/>
    <w:basedOn w:val="Normal"/>
    <w:next w:val="Normal"/>
    <w:uiPriority w:val="99"/>
    <w:rsid w:val="00BE72CD"/>
    <w:pPr>
      <w:autoSpaceDE w:val="0"/>
      <w:autoSpaceDN w:val="0"/>
      <w:adjustRightInd w:val="0"/>
      <w:spacing w:after="0" w:line="161" w:lineRule="atLeast"/>
    </w:pPr>
    <w:rPr>
      <w:rFonts w:ascii="Helvetica-Narrow-Bold" w:eastAsia="Times New Roman" w:hAnsi="Helvetica-Narrow-Bold" w:cs="Mangal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BE72CD"/>
    <w:rPr>
      <w:rFonts w:ascii="Calibri" w:hAnsi="Calibri" w:cs="Lath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6046F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efaultChar">
    <w:name w:val="Default Char"/>
    <w:link w:val="Default"/>
    <w:rsid w:val="006046FE"/>
    <w:rPr>
      <w:rFonts w:ascii="Times New Roman" w:eastAsia="Times New Roman" w:hAnsi="Times New Roman"/>
      <w:color w:val="000000"/>
      <w:sz w:val="24"/>
      <w:szCs w:val="24"/>
    </w:rPr>
  </w:style>
  <w:style w:type="numbering" w:customStyle="1" w:styleId="List13">
    <w:name w:val="List13"/>
    <w:basedOn w:val="NoList"/>
    <w:uiPriority w:val="99"/>
    <w:rsid w:val="009C09A5"/>
  </w:style>
  <w:style w:type="paragraph" w:styleId="EndnoteText">
    <w:name w:val="endnote text"/>
    <w:basedOn w:val="Normal"/>
    <w:link w:val="EndnoteTextChar"/>
    <w:uiPriority w:val="99"/>
    <w:unhideWhenUsed/>
    <w:rsid w:val="009C09A5"/>
    <w:pPr>
      <w:spacing w:after="60" w:line="264" w:lineRule="auto"/>
    </w:pPr>
    <w:rPr>
      <w:rFonts w:ascii="Calibri" w:eastAsia="Calibri" w:hAnsi="Calibri" w:cs="Times New Roman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C09A5"/>
    <w:rPr>
      <w:rFonts w:ascii="Calibri" w:hAnsi="Calibri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201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6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lantstakeholders@agriculture.gov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we.gov.au/biosecurity-trade/policy/legislation/list-other-risk-goods-host-khapra-beetl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griculture.gov.au/biosecurity-trade/pests-diseases-weeds/plant/khapra-beetle/urgent-ac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6FD6131ACCD942B99EE496FC609FF4" ma:contentTypeVersion="17" ma:contentTypeDescription="Create a new document." ma:contentTypeScope="" ma:versionID="937c2bd1fc1ad95f957f0cf030ab8155">
  <xsd:schema xmlns:xsd="http://www.w3.org/2001/XMLSchema" xmlns:xs="http://www.w3.org/2001/XMLSchema" xmlns:p="http://schemas.microsoft.com/office/2006/metadata/properties" xmlns:ns2="ac7ce04e-ea5d-4d46-bab0-39b1fa6a6f36" xmlns:ns3="425a5c30-4c2f-474f-aa2f-443e46b3d189" targetNamespace="http://schemas.microsoft.com/office/2006/metadata/properties" ma:root="true" ma:fieldsID="7fba7b6357ba8ae1ae987f7fdc409d50" ns2:_="" ns3:_="">
    <xsd:import namespace="ac7ce04e-ea5d-4d46-bab0-39b1fa6a6f36"/>
    <xsd:import namespace="425a5c30-4c2f-474f-aa2f-443e46b3d1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mbargoed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ce04e-ea5d-4d46-bab0-39b1fa6a6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mbargoed" ma:index="10" nillable="true" ma:displayName="Embargoed" ma:default="0" ma:description="Is this file under embargo?" ma:format="Dropdown" ma:internalName="Embargoed">
      <xsd:simpleType>
        <xsd:restriction base="dms:Boolea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598eba-33fc-4c36-91ef-cfebcfd8a5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a5c30-4c2f-474f-aa2f-443e46b3d18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135d28-65e1-4c28-be9f-a9c126b1373d}" ma:internalName="TaxCatchAll" ma:showField="CatchAllData" ma:web="425a5c30-4c2f-474f-aa2f-443e46b3d1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7ce04e-ea5d-4d46-bab0-39b1fa6a6f36">
      <Terms xmlns="http://schemas.microsoft.com/office/infopath/2007/PartnerControls"/>
    </lcf76f155ced4ddcb4097134ff3c332f>
    <TaxCatchAll xmlns="425a5c30-4c2f-474f-aa2f-443e46b3d189" xsi:nil="true"/>
    <Embargoed xmlns="ac7ce04e-ea5d-4d46-bab0-39b1fa6a6f36">false</Embargoed>
  </documentManagement>
</p:properties>
</file>

<file path=customXml/itemProps1.xml><?xml version="1.0" encoding="utf-8"?>
<ds:datastoreItem xmlns:ds="http://schemas.openxmlformats.org/officeDocument/2006/customXml" ds:itemID="{94CF3A11-7D8B-40A4-B434-D1BD1B4223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1A0086-68BB-4698-A92A-A2F19724BA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B50EB8-F917-4E1C-8157-071536AA3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ce04e-ea5d-4d46-bab0-39b1fa6a6f36"/>
    <ds:schemaRef ds:uri="425a5c30-4c2f-474f-aa2f-443e46b3d1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AC9732-0DA7-4C5B-8AEE-BC62E3CC312A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425a5c30-4c2f-474f-aa2f-443e46b3d189"/>
    <ds:schemaRef ds:uri="http://purl.org/dc/terms/"/>
    <ds:schemaRef ds:uri="http://schemas.microsoft.com/office/infopath/2007/PartnerControls"/>
    <ds:schemaRef ds:uri="ac7ce04e-ea5d-4d46-bab0-39b1fa6a6f3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 information paper – commencement of a pest risk analysis for khapra beetle (Trogoderma granarium)</vt:lpstr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 information paper – commencement of a pest risk analysis for khapra beetle (Trogoderma granarium)</dc:title>
  <dc:subject/>
  <dc:creator>Department of Agriculture, Fisheries and Forestry</dc:creator>
  <cp:keywords/>
  <dc:description/>
  <cp:lastModifiedBy>Amanda NOV</cp:lastModifiedBy>
  <cp:revision>10</cp:revision>
  <cp:lastPrinted>2022-07-01T04:17:00Z</cp:lastPrinted>
  <dcterms:created xsi:type="dcterms:W3CDTF">2022-05-24T23:13:00Z</dcterms:created>
  <dcterms:modified xsi:type="dcterms:W3CDTF">2022-07-05T00:52:00Z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0x010100C07E633937122D4C982576F433DC022C</vt:lpwstr>
  </property>
  <property fmtid="{D5CDD505-2E9C-101B-9397-08002B2CF9AE}" pid="3" name="MediaServiceImageTags">
    <vt:lpwstr/>
  </property>
</Properties>
</file>