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Layout w:type="fixed"/>
        <w:tblCellMar>
          <w:left w:w="0" w:type="dxa"/>
          <w:right w:w="0" w:type="dxa"/>
        </w:tblCellMar>
        <w:tblLook w:val="0000" w:firstRow="0" w:lastRow="0" w:firstColumn="0" w:lastColumn="0" w:noHBand="0" w:noVBand="0"/>
      </w:tblPr>
      <w:tblGrid>
        <w:gridCol w:w="709"/>
        <w:gridCol w:w="283"/>
        <w:gridCol w:w="8080"/>
      </w:tblGrid>
      <w:tr w:rsidR="0036781B" w14:paraId="395153EA" w14:textId="77777777" w:rsidTr="00FD6A30">
        <w:trPr>
          <w:cantSplit/>
          <w:trHeight w:hRule="exact" w:val="2400"/>
        </w:trPr>
        <w:tc>
          <w:tcPr>
            <w:tcW w:w="709" w:type="dxa"/>
            <w:vAlign w:val="center"/>
          </w:tcPr>
          <w:p w14:paraId="2E8397F1" w14:textId="77777777" w:rsidR="0036781B" w:rsidRDefault="0036781B" w:rsidP="00FD6A30">
            <w:pPr>
              <w:pStyle w:val="DraftText"/>
            </w:pPr>
          </w:p>
        </w:tc>
        <w:tc>
          <w:tcPr>
            <w:tcW w:w="283" w:type="dxa"/>
          </w:tcPr>
          <w:p w14:paraId="0968B34C" w14:textId="77777777" w:rsidR="0036781B" w:rsidRDefault="0036781B" w:rsidP="006C6C5E"/>
        </w:tc>
        <w:tc>
          <w:tcPr>
            <w:tcW w:w="8080" w:type="dxa"/>
            <w:vAlign w:val="center"/>
          </w:tcPr>
          <w:p w14:paraId="10B32DAC" w14:textId="77777777" w:rsidR="0036781B" w:rsidRDefault="0036781B" w:rsidP="009D352D"/>
          <w:p w14:paraId="44EBE8C4" w14:textId="77777777" w:rsidR="0036781B" w:rsidRDefault="0036781B" w:rsidP="009D352D"/>
          <w:p w14:paraId="294D7368" w14:textId="77777777" w:rsidR="0036781B" w:rsidRDefault="0036781B" w:rsidP="009D352D"/>
          <w:p w14:paraId="1B512C35" w14:textId="77777777" w:rsidR="0036781B" w:rsidRDefault="0036781B" w:rsidP="009D352D"/>
          <w:p w14:paraId="1419B56A" w14:textId="77777777" w:rsidR="0036781B" w:rsidRDefault="0036781B"/>
        </w:tc>
      </w:tr>
      <w:tr w:rsidR="0036781B" w14:paraId="137945F6" w14:textId="77777777" w:rsidTr="00FD6A30">
        <w:trPr>
          <w:cantSplit/>
        </w:trPr>
        <w:tc>
          <w:tcPr>
            <w:tcW w:w="709" w:type="dxa"/>
            <w:tcBorders>
              <w:right w:val="single" w:sz="18" w:space="0" w:color="auto"/>
            </w:tcBorders>
          </w:tcPr>
          <w:p w14:paraId="000CF886" w14:textId="77777777" w:rsidR="0036781B" w:rsidRDefault="0036781B" w:rsidP="00FD6A30">
            <w:pPr>
              <w:rPr>
                <w:rFonts w:ascii="Arial" w:hAnsi="Arial"/>
              </w:rPr>
            </w:pPr>
          </w:p>
        </w:tc>
        <w:tc>
          <w:tcPr>
            <w:tcW w:w="283" w:type="dxa"/>
            <w:tcBorders>
              <w:left w:val="nil"/>
            </w:tcBorders>
          </w:tcPr>
          <w:p w14:paraId="0CA6EF38" w14:textId="77777777" w:rsidR="0036781B" w:rsidRDefault="0036781B" w:rsidP="006C6C5E"/>
        </w:tc>
        <w:tc>
          <w:tcPr>
            <w:tcW w:w="8080" w:type="dxa"/>
          </w:tcPr>
          <w:p w14:paraId="7B33F635" w14:textId="7CE01B01" w:rsidR="0036781B" w:rsidRPr="00DE54AB" w:rsidRDefault="00E738C9" w:rsidP="009D352D">
            <w:pPr>
              <w:pStyle w:val="CoverPageDetails"/>
              <w:rPr>
                <w:rFonts w:ascii="Times New Roman" w:hAnsi="Times New Roman" w:cs="Times New Roman"/>
              </w:rPr>
            </w:pPr>
            <w:r w:rsidRPr="00DE54AB">
              <w:rPr>
                <w:rFonts w:ascii="Times New Roman" w:hAnsi="Times New Roman" w:cs="Times New Roman"/>
              </w:rPr>
              <w:t>Department of Agriculture</w:t>
            </w:r>
            <w:r w:rsidR="00400905">
              <w:rPr>
                <w:rFonts w:ascii="Times New Roman" w:hAnsi="Times New Roman" w:cs="Times New Roman"/>
              </w:rPr>
              <w:t>,</w:t>
            </w:r>
            <w:r w:rsidR="00F8517F" w:rsidRPr="00DE54AB">
              <w:rPr>
                <w:rFonts w:ascii="Times New Roman" w:hAnsi="Times New Roman" w:cs="Times New Roman"/>
              </w:rPr>
              <w:t xml:space="preserve"> Water </w:t>
            </w:r>
            <w:r w:rsidR="00400905">
              <w:rPr>
                <w:rFonts w:ascii="Times New Roman" w:hAnsi="Times New Roman" w:cs="Times New Roman"/>
              </w:rPr>
              <w:t>and the Environment</w:t>
            </w:r>
          </w:p>
        </w:tc>
      </w:tr>
      <w:tr w:rsidR="0036781B" w14:paraId="5DE17174" w14:textId="77777777" w:rsidTr="00FD6A30">
        <w:trPr>
          <w:cantSplit/>
        </w:trPr>
        <w:tc>
          <w:tcPr>
            <w:tcW w:w="709" w:type="dxa"/>
            <w:tcBorders>
              <w:right w:val="single" w:sz="18" w:space="0" w:color="auto"/>
            </w:tcBorders>
          </w:tcPr>
          <w:p w14:paraId="2E7DB5A0" w14:textId="77777777" w:rsidR="0036781B" w:rsidRDefault="0036781B" w:rsidP="00FD6A30"/>
        </w:tc>
        <w:tc>
          <w:tcPr>
            <w:tcW w:w="283" w:type="dxa"/>
            <w:tcBorders>
              <w:left w:val="nil"/>
            </w:tcBorders>
          </w:tcPr>
          <w:p w14:paraId="27AD8B00" w14:textId="77777777" w:rsidR="0036781B" w:rsidRDefault="0036781B" w:rsidP="006C6C5E"/>
        </w:tc>
        <w:tc>
          <w:tcPr>
            <w:tcW w:w="8080" w:type="dxa"/>
          </w:tcPr>
          <w:p w14:paraId="47BA4A9A" w14:textId="77777777" w:rsidR="0036781B" w:rsidRPr="00DE54AB" w:rsidRDefault="00E738C9" w:rsidP="009D352D">
            <w:pPr>
              <w:pStyle w:val="CoverPageDetails"/>
              <w:spacing w:after="120"/>
              <w:rPr>
                <w:rFonts w:ascii="Times New Roman" w:hAnsi="Times New Roman" w:cs="Times New Roman"/>
                <w:sz w:val="28"/>
                <w:szCs w:val="28"/>
              </w:rPr>
            </w:pPr>
            <w:r w:rsidRPr="00DE54AB">
              <w:rPr>
                <w:rFonts w:ascii="Times New Roman" w:hAnsi="Times New Roman" w:cs="Times New Roman"/>
                <w:sz w:val="28"/>
                <w:szCs w:val="28"/>
              </w:rPr>
              <w:t>Food Import Compliance Agreement</w:t>
            </w:r>
          </w:p>
          <w:p w14:paraId="50CCDA59" w14:textId="77777777" w:rsidR="0036781B" w:rsidRPr="00DE54AB" w:rsidRDefault="00E738C9" w:rsidP="009D352D">
            <w:pPr>
              <w:pStyle w:val="CoverPageDetails"/>
              <w:spacing w:after="120"/>
              <w:rPr>
                <w:rFonts w:ascii="Times New Roman" w:hAnsi="Times New Roman" w:cs="Times New Roman"/>
                <w:iCs/>
                <w:sz w:val="28"/>
                <w:szCs w:val="28"/>
              </w:rPr>
            </w:pPr>
            <w:r w:rsidRPr="00DE54AB">
              <w:rPr>
                <w:rFonts w:ascii="Times New Roman" w:hAnsi="Times New Roman" w:cs="Times New Roman"/>
                <w:i/>
                <w:sz w:val="28"/>
                <w:szCs w:val="28"/>
              </w:rPr>
              <w:t xml:space="preserve">Imported Food Control Act 1992 </w:t>
            </w:r>
          </w:p>
        </w:tc>
      </w:tr>
      <w:tr w:rsidR="0036781B" w14:paraId="3780C7E5" w14:textId="77777777" w:rsidTr="00FD6A30">
        <w:trPr>
          <w:cantSplit/>
          <w:trHeight w:hRule="exact" w:val="240"/>
        </w:trPr>
        <w:tc>
          <w:tcPr>
            <w:tcW w:w="709" w:type="dxa"/>
            <w:tcBorders>
              <w:right w:val="single" w:sz="18" w:space="0" w:color="auto"/>
            </w:tcBorders>
          </w:tcPr>
          <w:p w14:paraId="2CCA6946" w14:textId="77777777" w:rsidR="0036781B" w:rsidRDefault="0036781B" w:rsidP="00FD6A30"/>
        </w:tc>
        <w:tc>
          <w:tcPr>
            <w:tcW w:w="283" w:type="dxa"/>
            <w:tcBorders>
              <w:left w:val="nil"/>
            </w:tcBorders>
          </w:tcPr>
          <w:p w14:paraId="6C357F1D" w14:textId="77777777" w:rsidR="0036781B" w:rsidRDefault="0036781B" w:rsidP="006C6C5E"/>
        </w:tc>
        <w:tc>
          <w:tcPr>
            <w:tcW w:w="8080" w:type="dxa"/>
            <w:tcBorders>
              <w:top w:val="single" w:sz="4" w:space="0" w:color="auto"/>
            </w:tcBorders>
          </w:tcPr>
          <w:p w14:paraId="5B5A6FD3" w14:textId="77777777" w:rsidR="0036781B" w:rsidRPr="00DE54AB" w:rsidRDefault="0036781B" w:rsidP="009D352D">
            <w:pPr>
              <w:rPr>
                <w:rFonts w:cs="Times New Roman"/>
              </w:rPr>
            </w:pPr>
          </w:p>
        </w:tc>
      </w:tr>
      <w:tr w:rsidR="0036781B" w14:paraId="0F805526" w14:textId="77777777" w:rsidTr="00FD6A30">
        <w:trPr>
          <w:cantSplit/>
        </w:trPr>
        <w:tc>
          <w:tcPr>
            <w:tcW w:w="709" w:type="dxa"/>
            <w:tcBorders>
              <w:right w:val="single" w:sz="18" w:space="0" w:color="auto"/>
            </w:tcBorders>
          </w:tcPr>
          <w:p w14:paraId="628178A7" w14:textId="77777777" w:rsidR="0036781B" w:rsidRDefault="0036781B" w:rsidP="00FD6A30"/>
        </w:tc>
        <w:tc>
          <w:tcPr>
            <w:tcW w:w="283" w:type="dxa"/>
            <w:tcBorders>
              <w:left w:val="nil"/>
            </w:tcBorders>
          </w:tcPr>
          <w:p w14:paraId="1BFE7E0E" w14:textId="77777777" w:rsidR="0036781B" w:rsidRDefault="0036781B" w:rsidP="006C6C5E"/>
        </w:tc>
        <w:tc>
          <w:tcPr>
            <w:tcW w:w="8080" w:type="dxa"/>
          </w:tcPr>
          <w:p w14:paraId="0D369B55" w14:textId="77777777" w:rsidR="0036781B" w:rsidRPr="00DE54AB" w:rsidRDefault="00E738C9" w:rsidP="009D352D">
            <w:pPr>
              <w:pStyle w:val="CoverPageNames"/>
              <w:rPr>
                <w:rFonts w:ascii="Times New Roman" w:hAnsi="Times New Roman" w:cs="Times New Roman"/>
              </w:rPr>
            </w:pPr>
            <w:bookmarkStart w:id="0" w:name="bkName1Lge"/>
            <w:r w:rsidRPr="00DE54AB">
              <w:rPr>
                <w:rFonts w:ascii="Times New Roman" w:hAnsi="Times New Roman" w:cs="Times New Roman"/>
                <w:iCs/>
              </w:rPr>
              <w:t xml:space="preserve">Commonwealth of </w:t>
            </w:r>
            <w:smartTag w:uri="urn:schemas-microsoft-com:office:smarttags" w:element="place">
              <w:smartTag w:uri="urn:schemas-microsoft-com:office:smarttags" w:element="address">
                <w:smartTag w:uri="urn:schemas-microsoft-com:office:smarttags" w:element="country-region">
                  <w:r w:rsidRPr="00DE54AB">
                    <w:rPr>
                      <w:rFonts w:ascii="Times New Roman" w:hAnsi="Times New Roman" w:cs="Times New Roman"/>
                      <w:iCs/>
                    </w:rPr>
                    <w:t>Australia</w:t>
                  </w:r>
                </w:smartTag>
              </w:smartTag>
            </w:smartTag>
            <w:bookmarkEnd w:id="0"/>
            <w:r w:rsidRPr="00DE54AB">
              <w:rPr>
                <w:rFonts w:ascii="Times New Roman" w:hAnsi="Times New Roman" w:cs="Times New Roman"/>
              </w:rPr>
              <w:t xml:space="preserve"> (</w:t>
            </w:r>
            <w:r w:rsidRPr="00DE54AB">
              <w:rPr>
                <w:rFonts w:ascii="Times New Roman" w:hAnsi="Times New Roman" w:cs="Times New Roman"/>
                <w:b/>
              </w:rPr>
              <w:t>Commonwealth</w:t>
            </w:r>
            <w:r w:rsidRPr="00DE54AB">
              <w:rPr>
                <w:rFonts w:ascii="Times New Roman" w:hAnsi="Times New Roman" w:cs="Times New Roman"/>
              </w:rPr>
              <w:t>)</w:t>
            </w:r>
          </w:p>
          <w:p w14:paraId="02F1C0DB" w14:textId="77777777" w:rsidR="0036781B" w:rsidRPr="00DE54AB" w:rsidRDefault="00E738C9" w:rsidP="009D352D">
            <w:pPr>
              <w:pStyle w:val="CoverPageNames"/>
              <w:rPr>
                <w:rFonts w:ascii="Times New Roman" w:hAnsi="Times New Roman" w:cs="Times New Roman"/>
              </w:rPr>
            </w:pPr>
            <w:bookmarkStart w:id="1" w:name="bkName2Lge"/>
            <w:r w:rsidRPr="00DE54AB">
              <w:rPr>
                <w:rFonts w:ascii="Times New Roman" w:hAnsi="Times New Roman" w:cs="Times New Roman"/>
                <w:iCs/>
                <w:highlight w:val="yellow"/>
              </w:rPr>
              <w:t>[Insert name of other party]</w:t>
            </w:r>
            <w:bookmarkEnd w:id="1"/>
            <w:r w:rsidRPr="00DE54AB">
              <w:rPr>
                <w:rFonts w:ascii="Times New Roman" w:hAnsi="Times New Roman" w:cs="Times New Roman"/>
              </w:rPr>
              <w:t xml:space="preserve"> (</w:t>
            </w:r>
            <w:r w:rsidRPr="00DE54AB">
              <w:rPr>
                <w:rFonts w:ascii="Times New Roman" w:hAnsi="Times New Roman" w:cs="Times New Roman"/>
                <w:b/>
              </w:rPr>
              <w:t>Other Party</w:t>
            </w:r>
            <w:r w:rsidRPr="00DE54AB">
              <w:rPr>
                <w:rFonts w:ascii="Times New Roman" w:hAnsi="Times New Roman" w:cs="Times New Roman"/>
              </w:rPr>
              <w:t>)</w:t>
            </w:r>
            <w:bookmarkStart w:id="2" w:name="bkName3Lge"/>
            <w:bookmarkEnd w:id="2"/>
            <w:r w:rsidRPr="00DE54AB">
              <w:rPr>
                <w:rFonts w:ascii="Times New Roman" w:hAnsi="Times New Roman" w:cs="Times New Roman"/>
              </w:rPr>
              <w:t xml:space="preserve"> </w:t>
            </w:r>
            <w:bookmarkStart w:id="3" w:name="bkSFName3Cov"/>
            <w:bookmarkStart w:id="4" w:name="bkName4Lge"/>
            <w:bookmarkEnd w:id="3"/>
            <w:bookmarkEnd w:id="4"/>
            <w:r w:rsidRPr="00DE54AB">
              <w:rPr>
                <w:rFonts w:ascii="Times New Roman" w:hAnsi="Times New Roman" w:cs="Times New Roman"/>
              </w:rPr>
              <w:t xml:space="preserve"> </w:t>
            </w:r>
            <w:bookmarkStart w:id="5" w:name="bkSFName4Cov"/>
            <w:bookmarkEnd w:id="5"/>
          </w:p>
        </w:tc>
      </w:tr>
    </w:tbl>
    <w:p w14:paraId="494F4023" w14:textId="77777777" w:rsidR="0036781B" w:rsidRDefault="0036781B" w:rsidP="00FD6A30"/>
    <w:p w14:paraId="005C6B71" w14:textId="77777777" w:rsidR="0036781B" w:rsidRDefault="0036781B" w:rsidP="006C6C5E"/>
    <w:p w14:paraId="749270AA" w14:textId="77777777" w:rsidR="0036781B" w:rsidRDefault="0036781B">
      <w:pPr>
        <w:sectPr w:rsidR="0036781B" w:rsidSect="00FD6A30">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134" w:right="992" w:bottom="1134" w:left="1418" w:header="567" w:footer="567" w:gutter="0"/>
          <w:cols w:space="720"/>
          <w:docGrid w:linePitch="299"/>
        </w:sectPr>
      </w:pPr>
    </w:p>
    <w:p w14:paraId="224FDD25" w14:textId="77777777" w:rsidR="004247BF" w:rsidRDefault="004247BF">
      <w:pPr>
        <w:spacing w:after="0" w:line="240" w:lineRule="auto"/>
        <w:rPr>
          <w:rFonts w:ascii="Arial" w:hAnsi="Arial"/>
          <w:spacing w:val="-10"/>
          <w:w w:val="95"/>
          <w:sz w:val="48"/>
          <w:szCs w:val="48"/>
        </w:rPr>
      </w:pPr>
      <w:r>
        <w:br w:type="page"/>
      </w:r>
    </w:p>
    <w:p w14:paraId="30F926D1" w14:textId="7BA5CA53" w:rsidR="0036781B" w:rsidRPr="0069712B" w:rsidRDefault="00E738C9">
      <w:pPr>
        <w:pStyle w:val="MEChapterheading"/>
        <w:rPr>
          <w:rFonts w:ascii="Times New Roman" w:hAnsi="Times New Roman" w:cs="Times New Roman"/>
        </w:rPr>
      </w:pPr>
      <w:bookmarkStart w:id="6" w:name="_Toc452479338"/>
      <w:r w:rsidRPr="0069712B">
        <w:rPr>
          <w:rFonts w:ascii="Times New Roman" w:hAnsi="Times New Roman" w:cs="Times New Roman"/>
        </w:rPr>
        <w:lastRenderedPageBreak/>
        <w:t>FICA Information</w:t>
      </w:r>
      <w:bookmarkEnd w:id="6"/>
    </w:p>
    <w:p w14:paraId="6152E7EE" w14:textId="77777777" w:rsidR="0036781B" w:rsidRPr="0069712B" w:rsidRDefault="00E738C9">
      <w:pPr>
        <w:pStyle w:val="MESubheading"/>
        <w:rPr>
          <w:rFonts w:ascii="Times New Roman" w:hAnsi="Times New Roman" w:cs="Times New Roman"/>
        </w:rPr>
      </w:pPr>
      <w:r w:rsidRPr="0069712B">
        <w:rPr>
          <w:rFonts w:ascii="Times New Roman" w:hAnsi="Times New Roman" w:cs="Times New Roman"/>
        </w:rPr>
        <w:t>Parties</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36781B" w14:paraId="0B86AC2C" w14:textId="77777777">
        <w:tc>
          <w:tcPr>
            <w:tcW w:w="2268" w:type="dxa"/>
          </w:tcPr>
          <w:p w14:paraId="449884A8" w14:textId="77777777" w:rsidR="0036781B" w:rsidRPr="0069712B" w:rsidRDefault="00E738C9">
            <w:pPr>
              <w:pStyle w:val="PartiesDetails"/>
              <w:spacing w:after="60"/>
              <w:rPr>
                <w:rFonts w:cs="Times New Roman"/>
              </w:rPr>
            </w:pPr>
            <w:r w:rsidRPr="0069712B">
              <w:rPr>
                <w:rFonts w:cs="Times New Roman"/>
              </w:rPr>
              <w:t>Name</w:t>
            </w:r>
          </w:p>
        </w:tc>
        <w:tc>
          <w:tcPr>
            <w:tcW w:w="7088" w:type="dxa"/>
          </w:tcPr>
          <w:p w14:paraId="2A25E9CA" w14:textId="5F45826F" w:rsidR="0036781B" w:rsidRDefault="00E738C9">
            <w:pPr>
              <w:pStyle w:val="PartiesDetails"/>
              <w:spacing w:after="60"/>
              <w:rPr>
                <w:b/>
                <w:i/>
              </w:rPr>
            </w:pPr>
            <w:bookmarkStart w:id="7" w:name="bkName1"/>
            <w:r>
              <w:rPr>
                <w:bCs/>
                <w:iCs/>
              </w:rPr>
              <w:t xml:space="preserve">The Commonwealth of Australia as represented by </w:t>
            </w:r>
            <w:bookmarkEnd w:id="7"/>
            <w:r>
              <w:rPr>
                <w:bCs/>
                <w:iCs/>
              </w:rPr>
              <w:t>the Secretary of the Department of Agriculture</w:t>
            </w:r>
            <w:r w:rsidR="00400905">
              <w:rPr>
                <w:bCs/>
                <w:iCs/>
              </w:rPr>
              <w:t>,</w:t>
            </w:r>
            <w:r w:rsidR="00F8517F">
              <w:rPr>
                <w:bCs/>
                <w:iCs/>
              </w:rPr>
              <w:t xml:space="preserve"> Water </w:t>
            </w:r>
            <w:r w:rsidR="00400905">
              <w:rPr>
                <w:bCs/>
                <w:iCs/>
              </w:rPr>
              <w:t xml:space="preserve">and the Environment </w:t>
            </w:r>
            <w:r>
              <w:rPr>
                <w:bCs/>
                <w:iCs/>
              </w:rPr>
              <w:t>or their delegate</w:t>
            </w:r>
          </w:p>
        </w:tc>
      </w:tr>
      <w:tr w:rsidR="0036781B" w:rsidRPr="0069712B" w14:paraId="1D6607A1" w14:textId="77777777">
        <w:tc>
          <w:tcPr>
            <w:tcW w:w="2268" w:type="dxa"/>
          </w:tcPr>
          <w:p w14:paraId="4887D9E4" w14:textId="77777777" w:rsidR="0036781B" w:rsidRPr="0069712B" w:rsidRDefault="00E738C9" w:rsidP="00FD6A30">
            <w:pPr>
              <w:pStyle w:val="PartiesDetails"/>
              <w:spacing w:after="60"/>
              <w:rPr>
                <w:rFonts w:cs="Times New Roman"/>
              </w:rPr>
            </w:pPr>
            <w:r w:rsidRPr="0069712B">
              <w:rPr>
                <w:rFonts w:cs="Times New Roman"/>
              </w:rPr>
              <w:t>Short form name</w:t>
            </w:r>
          </w:p>
        </w:tc>
        <w:tc>
          <w:tcPr>
            <w:tcW w:w="7088" w:type="dxa"/>
          </w:tcPr>
          <w:p w14:paraId="1EBEEBBA" w14:textId="77777777" w:rsidR="0036781B" w:rsidRPr="0069712B" w:rsidRDefault="00E738C9" w:rsidP="006C6C5E">
            <w:pPr>
              <w:pStyle w:val="PartiesDetails"/>
              <w:spacing w:after="60"/>
              <w:rPr>
                <w:rFonts w:cs="Times New Roman"/>
                <w:b/>
              </w:rPr>
            </w:pPr>
            <w:r w:rsidRPr="0069712B">
              <w:rPr>
                <w:rFonts w:cs="Times New Roman"/>
                <w:b/>
              </w:rPr>
              <w:t>Commonwealth</w:t>
            </w:r>
          </w:p>
        </w:tc>
      </w:tr>
      <w:tr w:rsidR="0036781B" w:rsidRPr="0069712B" w14:paraId="5402904E" w14:textId="77777777">
        <w:tc>
          <w:tcPr>
            <w:tcW w:w="2268" w:type="dxa"/>
          </w:tcPr>
          <w:p w14:paraId="6E3F62C8" w14:textId="77777777" w:rsidR="0036781B" w:rsidRPr="0069712B" w:rsidRDefault="00E738C9" w:rsidP="00FD6A30">
            <w:pPr>
              <w:pStyle w:val="PartiesDetails"/>
              <w:spacing w:after="60"/>
              <w:rPr>
                <w:rFonts w:cs="Times New Roman"/>
              </w:rPr>
            </w:pPr>
            <w:r w:rsidRPr="0069712B">
              <w:rPr>
                <w:rFonts w:cs="Times New Roman"/>
              </w:rPr>
              <w:t>Contact</w:t>
            </w:r>
          </w:p>
        </w:tc>
        <w:tc>
          <w:tcPr>
            <w:tcW w:w="7088" w:type="dxa"/>
          </w:tcPr>
          <w:p w14:paraId="10BD94CF" w14:textId="77777777" w:rsidR="0036781B" w:rsidRPr="0069712B" w:rsidRDefault="00E738C9" w:rsidP="006C6C5E">
            <w:pPr>
              <w:pStyle w:val="PartiesDetails"/>
              <w:spacing w:after="60"/>
              <w:rPr>
                <w:rFonts w:cs="Times New Roman"/>
              </w:rPr>
            </w:pPr>
            <w:r w:rsidRPr="0069712B">
              <w:rPr>
                <w:rFonts w:cs="Times New Roman"/>
                <w:highlight w:val="yellow"/>
              </w:rPr>
              <w:t>[insert]</w:t>
            </w:r>
          </w:p>
        </w:tc>
      </w:tr>
      <w:tr w:rsidR="0036781B" w:rsidRPr="0069712B" w14:paraId="3C2EB2DE" w14:textId="77777777">
        <w:tc>
          <w:tcPr>
            <w:tcW w:w="2268" w:type="dxa"/>
          </w:tcPr>
          <w:p w14:paraId="0166E8A4" w14:textId="77777777" w:rsidR="0036781B" w:rsidRPr="0069712B" w:rsidRDefault="00E738C9" w:rsidP="00FD6A30">
            <w:pPr>
              <w:pStyle w:val="PartiesDetails"/>
              <w:spacing w:after="60"/>
              <w:rPr>
                <w:rFonts w:cs="Times New Roman"/>
              </w:rPr>
            </w:pPr>
            <w:r w:rsidRPr="0069712B">
              <w:rPr>
                <w:rFonts w:cs="Times New Roman"/>
              </w:rPr>
              <w:t>Address</w:t>
            </w:r>
          </w:p>
        </w:tc>
        <w:tc>
          <w:tcPr>
            <w:tcW w:w="7088" w:type="dxa"/>
          </w:tcPr>
          <w:p w14:paraId="63F7890F" w14:textId="77777777" w:rsidR="0036781B" w:rsidRPr="0069712B" w:rsidRDefault="00E738C9" w:rsidP="006C6C5E">
            <w:pPr>
              <w:pStyle w:val="PartiesDetails"/>
              <w:spacing w:after="60"/>
              <w:rPr>
                <w:rFonts w:cs="Times New Roman"/>
              </w:rPr>
            </w:pPr>
            <w:r w:rsidRPr="0069712B">
              <w:rPr>
                <w:rFonts w:cs="Times New Roman"/>
              </w:rPr>
              <w:t>[</w:t>
            </w:r>
            <w:r w:rsidRPr="0069712B">
              <w:rPr>
                <w:rFonts w:cs="Times New Roman"/>
                <w:highlight w:val="yellow"/>
              </w:rPr>
              <w:t>insert</w:t>
            </w:r>
            <w:r w:rsidRPr="0069712B">
              <w:rPr>
                <w:rFonts w:cs="Times New Roman"/>
              </w:rPr>
              <w:t>]</w:t>
            </w:r>
          </w:p>
          <w:p w14:paraId="2A51E81B" w14:textId="77777777" w:rsidR="0036781B" w:rsidRPr="0069712B" w:rsidRDefault="00E738C9" w:rsidP="009D352D">
            <w:pPr>
              <w:spacing w:after="60"/>
              <w:rPr>
                <w:rFonts w:cs="Times New Roman"/>
              </w:rPr>
            </w:pPr>
            <w:r w:rsidRPr="0069712B">
              <w:rPr>
                <w:rFonts w:cs="Times New Roman"/>
              </w:rPr>
              <w:t>GPO Box 858</w:t>
            </w:r>
          </w:p>
          <w:p w14:paraId="23422914" w14:textId="77777777" w:rsidR="0036781B" w:rsidRPr="0069712B" w:rsidRDefault="00E738C9" w:rsidP="009D352D">
            <w:pPr>
              <w:spacing w:after="60"/>
              <w:rPr>
                <w:rFonts w:cs="Times New Roman"/>
              </w:rPr>
            </w:pPr>
            <w:r w:rsidRPr="0069712B">
              <w:rPr>
                <w:rFonts w:cs="Times New Roman"/>
              </w:rPr>
              <w:t>Canberra ACT 2601</w:t>
            </w:r>
          </w:p>
        </w:tc>
      </w:tr>
      <w:tr w:rsidR="0036781B" w:rsidRPr="0069712B" w14:paraId="0D260BB7" w14:textId="77777777">
        <w:tc>
          <w:tcPr>
            <w:tcW w:w="2268" w:type="dxa"/>
          </w:tcPr>
          <w:p w14:paraId="6690B6E1" w14:textId="77777777" w:rsidR="0036781B" w:rsidRPr="0069712B" w:rsidRDefault="00E738C9" w:rsidP="00FD6A30">
            <w:pPr>
              <w:pStyle w:val="PartiesDetails"/>
              <w:spacing w:after="60"/>
              <w:rPr>
                <w:rFonts w:cs="Times New Roman"/>
              </w:rPr>
            </w:pPr>
            <w:r w:rsidRPr="0069712B">
              <w:rPr>
                <w:rFonts w:cs="Times New Roman"/>
              </w:rPr>
              <w:t>Email</w:t>
            </w:r>
          </w:p>
        </w:tc>
        <w:tc>
          <w:tcPr>
            <w:tcW w:w="7088" w:type="dxa"/>
          </w:tcPr>
          <w:p w14:paraId="58C4B379" w14:textId="761C689E" w:rsidR="0036781B" w:rsidRPr="0069712B" w:rsidRDefault="00400905" w:rsidP="006C6C5E">
            <w:pPr>
              <w:pStyle w:val="PartiesDetails"/>
              <w:spacing w:after="60"/>
              <w:rPr>
                <w:rFonts w:cs="Times New Roman"/>
              </w:rPr>
            </w:pPr>
            <w:r>
              <w:rPr>
                <w:rFonts w:cs="Times New Roman"/>
              </w:rPr>
              <w:t>foodimp@awe.gov.au</w:t>
            </w:r>
          </w:p>
        </w:tc>
      </w:tr>
    </w:tbl>
    <w:p w14:paraId="079C2E65" w14:textId="77777777" w:rsidR="0036781B" w:rsidRPr="0069712B" w:rsidRDefault="0036781B" w:rsidP="00FD6A30">
      <w:pPr>
        <w:spacing w:after="60"/>
        <w:rPr>
          <w:rFonts w:cs="Times New Roman"/>
        </w:rPr>
      </w:pPr>
    </w:p>
    <w:tbl>
      <w:tblPr>
        <w:tblW w:w="9356" w:type="dxa"/>
        <w:tblLayout w:type="fixed"/>
        <w:tblCellMar>
          <w:left w:w="0" w:type="dxa"/>
          <w:right w:w="0" w:type="dxa"/>
        </w:tblCellMar>
        <w:tblLook w:val="0000" w:firstRow="0" w:lastRow="0" w:firstColumn="0" w:lastColumn="0" w:noHBand="0" w:noVBand="0"/>
      </w:tblPr>
      <w:tblGrid>
        <w:gridCol w:w="2268"/>
        <w:gridCol w:w="7088"/>
      </w:tblGrid>
      <w:tr w:rsidR="0036781B" w:rsidRPr="0069712B" w14:paraId="1BC0C828" w14:textId="77777777">
        <w:tc>
          <w:tcPr>
            <w:tcW w:w="2268" w:type="dxa"/>
          </w:tcPr>
          <w:p w14:paraId="0DAC940A" w14:textId="77777777" w:rsidR="0036781B" w:rsidRPr="0069712B" w:rsidRDefault="00E738C9" w:rsidP="006C6C5E">
            <w:pPr>
              <w:pStyle w:val="PartiesDetails"/>
              <w:spacing w:after="60"/>
              <w:rPr>
                <w:rFonts w:cs="Times New Roman"/>
              </w:rPr>
            </w:pPr>
            <w:r w:rsidRPr="0069712B">
              <w:rPr>
                <w:rFonts w:cs="Times New Roman"/>
              </w:rPr>
              <w:t>Name</w:t>
            </w:r>
          </w:p>
        </w:tc>
        <w:tc>
          <w:tcPr>
            <w:tcW w:w="7088" w:type="dxa"/>
          </w:tcPr>
          <w:p w14:paraId="30B7F1B7" w14:textId="77777777" w:rsidR="0036781B" w:rsidRPr="0069712B" w:rsidRDefault="00E738C9" w:rsidP="009D352D">
            <w:pPr>
              <w:pStyle w:val="PartiesDetails"/>
              <w:spacing w:after="60"/>
              <w:rPr>
                <w:rFonts w:cs="Times New Roman"/>
                <w:bCs/>
                <w:iCs/>
              </w:rPr>
            </w:pPr>
            <w:bookmarkStart w:id="8" w:name="bkName2"/>
            <w:r w:rsidRPr="0069712B">
              <w:rPr>
                <w:rFonts w:cs="Times New Roman"/>
                <w:bCs/>
                <w:iCs/>
                <w:highlight w:val="yellow"/>
              </w:rPr>
              <w:t>[insert name of other party]</w:t>
            </w:r>
            <w:bookmarkEnd w:id="8"/>
            <w:r w:rsidRPr="0069712B">
              <w:rPr>
                <w:rFonts w:cs="Times New Roman"/>
                <w:bCs/>
                <w:iCs/>
              </w:rPr>
              <w:t xml:space="preserve"> </w:t>
            </w:r>
            <w:bookmarkStart w:id="9" w:name="bkACN2"/>
            <w:bookmarkEnd w:id="9"/>
          </w:p>
        </w:tc>
      </w:tr>
      <w:tr w:rsidR="0036781B" w:rsidRPr="0069712B" w14:paraId="1F34BDFE" w14:textId="77777777">
        <w:tc>
          <w:tcPr>
            <w:tcW w:w="2268" w:type="dxa"/>
          </w:tcPr>
          <w:p w14:paraId="4DCB75BB" w14:textId="77777777" w:rsidR="0036781B" w:rsidRPr="0069712B" w:rsidRDefault="00E738C9" w:rsidP="00FD6A30">
            <w:pPr>
              <w:pStyle w:val="PartiesDetails"/>
              <w:spacing w:after="60"/>
              <w:rPr>
                <w:rFonts w:cs="Times New Roman"/>
              </w:rPr>
            </w:pPr>
            <w:r w:rsidRPr="0069712B">
              <w:rPr>
                <w:rFonts w:cs="Times New Roman"/>
              </w:rPr>
              <w:t>Short form name</w:t>
            </w:r>
          </w:p>
        </w:tc>
        <w:tc>
          <w:tcPr>
            <w:tcW w:w="7088" w:type="dxa"/>
          </w:tcPr>
          <w:p w14:paraId="1170608D" w14:textId="77777777" w:rsidR="0036781B" w:rsidRPr="0069712B" w:rsidRDefault="00E738C9" w:rsidP="006C6C5E">
            <w:pPr>
              <w:pStyle w:val="PartiesDetails"/>
              <w:spacing w:after="60"/>
              <w:rPr>
                <w:rFonts w:cs="Times New Roman"/>
                <w:b/>
              </w:rPr>
            </w:pPr>
            <w:r w:rsidRPr="0069712B">
              <w:rPr>
                <w:rFonts w:cs="Times New Roman"/>
                <w:b/>
              </w:rPr>
              <w:t>Other Party</w:t>
            </w:r>
          </w:p>
        </w:tc>
      </w:tr>
      <w:tr w:rsidR="0036781B" w:rsidRPr="0069712B" w14:paraId="0BE0743E" w14:textId="77777777">
        <w:tc>
          <w:tcPr>
            <w:tcW w:w="2268" w:type="dxa"/>
          </w:tcPr>
          <w:p w14:paraId="456978AA" w14:textId="77777777" w:rsidR="0036781B" w:rsidRPr="0069712B" w:rsidRDefault="00E738C9" w:rsidP="00FD6A30">
            <w:pPr>
              <w:pStyle w:val="PartiesDetails"/>
              <w:spacing w:after="60"/>
              <w:rPr>
                <w:rFonts w:cs="Times New Roman"/>
              </w:rPr>
            </w:pPr>
            <w:r w:rsidRPr="0069712B">
              <w:rPr>
                <w:rFonts w:cs="Times New Roman"/>
              </w:rPr>
              <w:t>ABN</w:t>
            </w:r>
          </w:p>
        </w:tc>
        <w:tc>
          <w:tcPr>
            <w:tcW w:w="7088" w:type="dxa"/>
          </w:tcPr>
          <w:p w14:paraId="7A46DEDB" w14:textId="77777777" w:rsidR="0036781B" w:rsidRPr="0069712B" w:rsidRDefault="00E738C9" w:rsidP="006C6C5E">
            <w:pPr>
              <w:pStyle w:val="PartiesDetails"/>
              <w:spacing w:after="60"/>
              <w:rPr>
                <w:rFonts w:cs="Times New Roman"/>
              </w:rPr>
            </w:pPr>
            <w:r w:rsidRPr="0069712B">
              <w:rPr>
                <w:rFonts w:cs="Times New Roman"/>
                <w:highlight w:val="yellow"/>
              </w:rPr>
              <w:t>[insert]</w:t>
            </w:r>
          </w:p>
        </w:tc>
      </w:tr>
      <w:tr w:rsidR="0036781B" w:rsidRPr="0069712B" w14:paraId="2DD630E1" w14:textId="77777777">
        <w:tc>
          <w:tcPr>
            <w:tcW w:w="2268" w:type="dxa"/>
          </w:tcPr>
          <w:p w14:paraId="3CD82B97" w14:textId="77777777" w:rsidR="0036781B" w:rsidRPr="0069712B" w:rsidRDefault="00E738C9" w:rsidP="00FD6A30">
            <w:pPr>
              <w:pStyle w:val="PartiesDetails"/>
              <w:spacing w:after="60"/>
              <w:rPr>
                <w:rFonts w:cs="Times New Roman"/>
              </w:rPr>
            </w:pPr>
            <w:r w:rsidRPr="0069712B">
              <w:rPr>
                <w:rFonts w:cs="Times New Roman"/>
              </w:rPr>
              <w:t>Contact</w:t>
            </w:r>
          </w:p>
        </w:tc>
        <w:tc>
          <w:tcPr>
            <w:tcW w:w="7088" w:type="dxa"/>
          </w:tcPr>
          <w:p w14:paraId="4C0D1B1E" w14:textId="77777777" w:rsidR="0036781B" w:rsidRPr="0069712B" w:rsidRDefault="00E738C9" w:rsidP="006C6C5E">
            <w:pPr>
              <w:pStyle w:val="PartiesDetails"/>
              <w:spacing w:after="60"/>
              <w:rPr>
                <w:rFonts w:cs="Times New Roman"/>
              </w:rPr>
            </w:pPr>
            <w:r w:rsidRPr="0069712B">
              <w:rPr>
                <w:rFonts w:cs="Times New Roman"/>
                <w:highlight w:val="yellow"/>
              </w:rPr>
              <w:t>[insert]</w:t>
            </w:r>
          </w:p>
        </w:tc>
      </w:tr>
      <w:tr w:rsidR="0036781B" w:rsidRPr="0069712B" w14:paraId="11FF6D91" w14:textId="77777777">
        <w:tc>
          <w:tcPr>
            <w:tcW w:w="2268" w:type="dxa"/>
          </w:tcPr>
          <w:p w14:paraId="0D1DFF8F" w14:textId="77777777" w:rsidR="0036781B" w:rsidRPr="0069712B" w:rsidRDefault="00E738C9" w:rsidP="00FD6A30">
            <w:pPr>
              <w:pStyle w:val="PartiesDetails"/>
              <w:spacing w:after="60"/>
              <w:rPr>
                <w:rFonts w:cs="Times New Roman"/>
              </w:rPr>
            </w:pPr>
            <w:r w:rsidRPr="0069712B">
              <w:rPr>
                <w:rFonts w:cs="Times New Roman"/>
              </w:rPr>
              <w:t>Address</w:t>
            </w:r>
          </w:p>
        </w:tc>
        <w:tc>
          <w:tcPr>
            <w:tcW w:w="7088" w:type="dxa"/>
          </w:tcPr>
          <w:p w14:paraId="52E1BFEE" w14:textId="77777777" w:rsidR="0036781B" w:rsidRPr="0069712B" w:rsidRDefault="00E738C9" w:rsidP="006C6C5E">
            <w:pPr>
              <w:pStyle w:val="PartiesDetails"/>
              <w:spacing w:after="60"/>
              <w:rPr>
                <w:rFonts w:cs="Times New Roman"/>
              </w:rPr>
            </w:pPr>
            <w:r w:rsidRPr="0069712B">
              <w:rPr>
                <w:rFonts w:cs="Times New Roman"/>
                <w:highlight w:val="yellow"/>
              </w:rPr>
              <w:t>[insert]</w:t>
            </w:r>
          </w:p>
          <w:p w14:paraId="398CE308" w14:textId="77777777" w:rsidR="0036781B" w:rsidRPr="0069712B" w:rsidRDefault="00E738C9" w:rsidP="009D352D">
            <w:pPr>
              <w:pStyle w:val="PartiesDetails"/>
              <w:spacing w:after="60"/>
              <w:rPr>
                <w:rFonts w:cs="Times New Roman"/>
              </w:rPr>
            </w:pPr>
            <w:r w:rsidRPr="0069712B">
              <w:rPr>
                <w:rFonts w:cs="Times New Roman"/>
                <w:highlight w:val="yellow"/>
              </w:rPr>
              <w:t>[insert]</w:t>
            </w:r>
          </w:p>
          <w:p w14:paraId="6CEE6E03" w14:textId="77777777" w:rsidR="0036781B" w:rsidRPr="0069712B" w:rsidRDefault="00E738C9" w:rsidP="009D352D">
            <w:pPr>
              <w:pStyle w:val="PartiesDetails"/>
              <w:spacing w:after="60"/>
              <w:rPr>
                <w:rFonts w:cs="Times New Roman"/>
              </w:rPr>
            </w:pPr>
            <w:r w:rsidRPr="0069712B">
              <w:rPr>
                <w:rFonts w:cs="Times New Roman"/>
                <w:highlight w:val="yellow"/>
              </w:rPr>
              <w:t>[insert]</w:t>
            </w:r>
          </w:p>
        </w:tc>
      </w:tr>
      <w:tr w:rsidR="0036781B" w14:paraId="433BBD9F" w14:textId="77777777">
        <w:tc>
          <w:tcPr>
            <w:tcW w:w="2268" w:type="dxa"/>
          </w:tcPr>
          <w:p w14:paraId="0F1B0C8D" w14:textId="77777777" w:rsidR="0036781B" w:rsidRPr="0069712B" w:rsidRDefault="00E738C9" w:rsidP="00FD6A30">
            <w:pPr>
              <w:pStyle w:val="PartiesDetails"/>
              <w:spacing w:after="60"/>
              <w:rPr>
                <w:rFonts w:cs="Times New Roman"/>
              </w:rPr>
            </w:pPr>
            <w:r w:rsidRPr="0069712B">
              <w:rPr>
                <w:rFonts w:cs="Times New Roman"/>
              </w:rPr>
              <w:t>Email</w:t>
            </w:r>
          </w:p>
        </w:tc>
        <w:tc>
          <w:tcPr>
            <w:tcW w:w="7088" w:type="dxa"/>
          </w:tcPr>
          <w:p w14:paraId="1BBD2B88" w14:textId="77777777" w:rsidR="0036781B" w:rsidRDefault="00E738C9" w:rsidP="006C6C5E">
            <w:pPr>
              <w:pStyle w:val="PartiesDetails"/>
              <w:spacing w:after="60"/>
              <w:rPr>
                <w:highlight w:val="yellow"/>
              </w:rPr>
            </w:pPr>
            <w:r>
              <w:rPr>
                <w:highlight w:val="yellow"/>
              </w:rPr>
              <w:t>[insert]</w:t>
            </w:r>
          </w:p>
        </w:tc>
      </w:tr>
    </w:tbl>
    <w:p w14:paraId="65E665F6" w14:textId="77777777" w:rsidR="0036781B" w:rsidRDefault="0036781B" w:rsidP="00FD6A30"/>
    <w:p w14:paraId="1F4A2CCF" w14:textId="77777777" w:rsidR="004247BF" w:rsidRDefault="004247BF" w:rsidP="006C6C5E">
      <w:pPr>
        <w:pStyle w:val="MESubheading"/>
      </w:pPr>
    </w:p>
    <w:p w14:paraId="52E2691B" w14:textId="77777777" w:rsidR="0036781B" w:rsidRPr="0069712B" w:rsidRDefault="00E738C9" w:rsidP="006C6C5E">
      <w:pPr>
        <w:pStyle w:val="MESubheading"/>
        <w:rPr>
          <w:rFonts w:ascii="Times New Roman" w:hAnsi="Times New Roman" w:cs="Times New Roman"/>
        </w:rPr>
      </w:pPr>
      <w:r w:rsidRPr="0069712B">
        <w:rPr>
          <w:rFonts w:ascii="Times New Roman" w:hAnsi="Times New Roman" w:cs="Times New Roman"/>
        </w:rPr>
        <w:t>Overview</w:t>
      </w:r>
    </w:p>
    <w:p w14:paraId="52E7095F" w14:textId="77777777" w:rsidR="0036781B" w:rsidRDefault="00E738C9" w:rsidP="006C6C5E">
      <w:pPr>
        <w:pStyle w:val="Level1"/>
      </w:pPr>
      <w:bookmarkStart w:id="10" w:name="bkInsertText"/>
      <w:bookmarkEnd w:id="10"/>
      <w:r>
        <w:t xml:space="preserve">Section 35A(1) of the </w:t>
      </w:r>
      <w:r>
        <w:rPr>
          <w:i/>
        </w:rPr>
        <w:t xml:space="preserve">Imported Food Control Act 1992 </w:t>
      </w:r>
      <w:r>
        <w:t>(</w:t>
      </w:r>
      <w:r>
        <w:rPr>
          <w:b/>
        </w:rPr>
        <w:t>IFC Act</w:t>
      </w:r>
      <w:r>
        <w:t>) provides that the Secretary may, on behalf of the Commonwealth, enter into a food import compliance agreement (</w:t>
      </w:r>
      <w:r>
        <w:rPr>
          <w:b/>
        </w:rPr>
        <w:t>FICA</w:t>
      </w:r>
      <w:r>
        <w:t xml:space="preserve">) with a person in connection with: </w:t>
      </w:r>
    </w:p>
    <w:p w14:paraId="045F762E" w14:textId="77777777" w:rsidR="0036781B" w:rsidRDefault="00E738C9" w:rsidP="009D352D">
      <w:pPr>
        <w:pStyle w:val="Level2"/>
      </w:pPr>
      <w:r>
        <w:t xml:space="preserve">the application of particular procedures in respect of food that may be imported into Australia; </w:t>
      </w:r>
    </w:p>
    <w:p w14:paraId="5D456F11" w14:textId="77777777" w:rsidR="0036781B" w:rsidRDefault="00E738C9" w:rsidP="009D352D">
      <w:pPr>
        <w:pStyle w:val="Level2"/>
      </w:pPr>
      <w:r>
        <w:t>the keeping of records in respect of compliance with those procedures; and</w:t>
      </w:r>
    </w:p>
    <w:p w14:paraId="4BC2CD65" w14:textId="77777777" w:rsidR="0036781B" w:rsidRDefault="00E738C9" w:rsidP="009D352D">
      <w:pPr>
        <w:pStyle w:val="Level2"/>
      </w:pPr>
      <w:r>
        <w:t xml:space="preserve">the supervision, monitoring and testing of the person’s compliance with those procedures. </w:t>
      </w:r>
    </w:p>
    <w:p w14:paraId="0B4E7CF4" w14:textId="009C8CFA" w:rsidR="0036781B" w:rsidRDefault="00E738C9" w:rsidP="009D352D">
      <w:pPr>
        <w:pStyle w:val="Level1"/>
      </w:pPr>
      <w:r>
        <w:t>Failure to comply with the requirements of the FICA is a serious offence and consequences include pecuniary penalties and imprisonment</w:t>
      </w:r>
      <w:r w:rsidR="00CC08D1">
        <w:t xml:space="preserve"> (refer Section 35A of the IFC Act)</w:t>
      </w:r>
      <w:r>
        <w:t xml:space="preserve">. </w:t>
      </w:r>
    </w:p>
    <w:p w14:paraId="5D1C4746" w14:textId="77777777" w:rsidR="0036781B" w:rsidRDefault="0036781B" w:rsidP="00FD6A30">
      <w:pPr>
        <w:pStyle w:val="Level1"/>
        <w:numPr>
          <w:ilvl w:val="0"/>
          <w:numId w:val="0"/>
        </w:numPr>
        <w:ind w:left="680" w:hanging="680"/>
      </w:pPr>
    </w:p>
    <w:p w14:paraId="20E72FD5" w14:textId="141C705F" w:rsidR="0036781B" w:rsidRPr="004247BF" w:rsidRDefault="00E738C9" w:rsidP="00FD6A30">
      <w:pPr>
        <w:pStyle w:val="Level1"/>
        <w:numPr>
          <w:ilvl w:val="0"/>
          <w:numId w:val="0"/>
        </w:numPr>
        <w:rPr>
          <w:b/>
          <w:sz w:val="32"/>
          <w:szCs w:val="32"/>
        </w:rPr>
      </w:pPr>
      <w:r>
        <w:br w:type="page"/>
      </w:r>
      <w:r w:rsidR="00B010DC">
        <w:rPr>
          <w:b/>
          <w:sz w:val="32"/>
          <w:szCs w:val="32"/>
        </w:rPr>
        <w:lastRenderedPageBreak/>
        <w:t>Contents</w:t>
      </w:r>
    </w:p>
    <w:tbl>
      <w:tblPr>
        <w:tblW w:w="0" w:type="auto"/>
        <w:tblLayout w:type="fixed"/>
        <w:tblCellMar>
          <w:left w:w="0" w:type="dxa"/>
          <w:right w:w="0" w:type="dxa"/>
        </w:tblCellMar>
        <w:tblLook w:val="0000" w:firstRow="0" w:lastRow="0" w:firstColumn="0" w:lastColumn="0" w:noHBand="0" w:noVBand="0"/>
      </w:tblPr>
      <w:tblGrid>
        <w:gridCol w:w="9356"/>
      </w:tblGrid>
      <w:tr w:rsidR="0036781B" w14:paraId="31DF4443" w14:textId="77777777">
        <w:trPr>
          <w:cantSplit/>
          <w:trHeight w:hRule="exact" w:val="20"/>
        </w:trPr>
        <w:tc>
          <w:tcPr>
            <w:tcW w:w="9356" w:type="dxa"/>
            <w:tcBorders>
              <w:bottom w:val="single" w:sz="4" w:space="0" w:color="auto"/>
            </w:tcBorders>
          </w:tcPr>
          <w:p w14:paraId="6022CB54" w14:textId="77777777" w:rsidR="0036781B" w:rsidRDefault="00E738C9" w:rsidP="00FD6A30">
            <w:r>
              <w:t>~*~</w:t>
            </w:r>
          </w:p>
        </w:tc>
      </w:tr>
    </w:tbl>
    <w:p w14:paraId="32701DE0" w14:textId="7FFFE9C3" w:rsidR="000D5CA8" w:rsidRDefault="00E738C9">
      <w:pPr>
        <w:pStyle w:val="TOC1"/>
        <w:rPr>
          <w:rFonts w:asciiTheme="minorHAnsi" w:eastAsiaTheme="minorEastAsia" w:hAnsiTheme="minorHAnsi" w:cstheme="minorBidi"/>
          <w:b w:val="0"/>
          <w:bCs w:val="0"/>
          <w:w w:val="100"/>
          <w:sz w:val="22"/>
          <w:szCs w:val="22"/>
          <w:lang w:eastAsia="en-AU" w:bidi="ar-SA"/>
        </w:rPr>
      </w:pPr>
      <w:r>
        <w:rPr>
          <w:rFonts w:ascii="Arial" w:hAnsi="Arial" w:cs="Arial"/>
        </w:rPr>
        <w:fldChar w:fldCharType="begin"/>
      </w:r>
      <w:r>
        <w:instrText xml:space="preserve"> TOC \f \t "ME Chapter heading,1,Part L1,1,ME Legal 1,2,Schedule L1,2,ME Heading,2,Annexure L1,2" </w:instrText>
      </w:r>
      <w:r>
        <w:rPr>
          <w:rFonts w:ascii="Arial" w:hAnsi="Arial" w:cs="Arial"/>
        </w:rPr>
        <w:fldChar w:fldCharType="separate"/>
      </w:r>
      <w:r w:rsidR="000D5CA8" w:rsidRPr="000544F7">
        <w:t>FICA Information</w:t>
      </w:r>
      <w:r w:rsidR="000D5CA8">
        <w:tab/>
      </w:r>
      <w:r w:rsidR="000D5CA8">
        <w:fldChar w:fldCharType="begin"/>
      </w:r>
      <w:r w:rsidR="000D5CA8">
        <w:instrText xml:space="preserve"> PAGEREF _Toc452479338 \h </w:instrText>
      </w:r>
      <w:r w:rsidR="000D5CA8">
        <w:fldChar w:fldCharType="separate"/>
      </w:r>
      <w:r w:rsidR="00EB2C67">
        <w:t>2</w:t>
      </w:r>
      <w:r w:rsidR="000D5CA8">
        <w:fldChar w:fldCharType="end"/>
      </w:r>
    </w:p>
    <w:p w14:paraId="1236D75F" w14:textId="0197D74D" w:rsidR="000D5CA8" w:rsidRDefault="000D5CA8">
      <w:pPr>
        <w:pStyle w:val="TOC1"/>
        <w:rPr>
          <w:rFonts w:asciiTheme="minorHAnsi" w:eastAsiaTheme="minorEastAsia" w:hAnsiTheme="minorHAnsi" w:cstheme="minorBidi"/>
          <w:b w:val="0"/>
          <w:bCs w:val="0"/>
          <w:w w:val="100"/>
          <w:sz w:val="22"/>
          <w:szCs w:val="22"/>
          <w:lang w:eastAsia="en-AU" w:bidi="ar-SA"/>
        </w:rPr>
      </w:pPr>
      <w:r w:rsidRPr="000544F7">
        <w:t>Agreed Terms</w:t>
      </w:r>
      <w:r>
        <w:tab/>
      </w:r>
      <w:r>
        <w:fldChar w:fldCharType="begin"/>
      </w:r>
      <w:r>
        <w:instrText xml:space="preserve"> PAGEREF _Toc452479339 \h </w:instrText>
      </w:r>
      <w:r>
        <w:fldChar w:fldCharType="separate"/>
      </w:r>
      <w:r w:rsidR="00EB2C67">
        <w:t>5</w:t>
      </w:r>
      <w:r>
        <w:fldChar w:fldCharType="end"/>
      </w:r>
    </w:p>
    <w:p w14:paraId="5CF10571" w14:textId="4C2145A7" w:rsidR="000D5CA8" w:rsidRDefault="000D5CA8">
      <w:pPr>
        <w:pStyle w:val="TOC1"/>
        <w:rPr>
          <w:rFonts w:asciiTheme="minorHAnsi" w:eastAsiaTheme="minorEastAsia" w:hAnsiTheme="minorHAnsi" w:cstheme="minorBidi"/>
          <w:b w:val="0"/>
          <w:bCs w:val="0"/>
          <w:w w:val="100"/>
          <w:sz w:val="22"/>
          <w:szCs w:val="22"/>
          <w:lang w:eastAsia="en-AU" w:bidi="ar-SA"/>
        </w:rPr>
      </w:pPr>
      <w:r w:rsidRPr="000544F7">
        <w:t>Part 1 – FICA Terms</w:t>
      </w:r>
      <w:r>
        <w:tab/>
      </w:r>
      <w:r>
        <w:fldChar w:fldCharType="begin"/>
      </w:r>
      <w:r>
        <w:instrText xml:space="preserve"> PAGEREF _Toc452479340 \h </w:instrText>
      </w:r>
      <w:r>
        <w:fldChar w:fldCharType="separate"/>
      </w:r>
      <w:r w:rsidR="00EB2C67">
        <w:t>5</w:t>
      </w:r>
      <w:r>
        <w:fldChar w:fldCharType="end"/>
      </w:r>
    </w:p>
    <w:p w14:paraId="256AA727" w14:textId="68669792"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1.</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Interpretation</w:t>
      </w:r>
      <w:r>
        <w:rPr>
          <w:noProof/>
        </w:rPr>
        <w:tab/>
      </w:r>
      <w:r>
        <w:rPr>
          <w:noProof/>
        </w:rPr>
        <w:fldChar w:fldCharType="begin"/>
      </w:r>
      <w:r>
        <w:rPr>
          <w:noProof/>
        </w:rPr>
        <w:instrText xml:space="preserve"> PAGEREF _Toc452479341 \h </w:instrText>
      </w:r>
      <w:r>
        <w:rPr>
          <w:noProof/>
        </w:rPr>
      </w:r>
      <w:r>
        <w:rPr>
          <w:noProof/>
        </w:rPr>
        <w:fldChar w:fldCharType="separate"/>
      </w:r>
      <w:r w:rsidR="00EB2C67">
        <w:rPr>
          <w:noProof/>
        </w:rPr>
        <w:t>5</w:t>
      </w:r>
      <w:r>
        <w:rPr>
          <w:noProof/>
        </w:rPr>
        <w:fldChar w:fldCharType="end"/>
      </w:r>
    </w:p>
    <w:p w14:paraId="079B5A9D" w14:textId="7DC026C9"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2.</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Application of FICA</w:t>
      </w:r>
      <w:r>
        <w:rPr>
          <w:noProof/>
        </w:rPr>
        <w:tab/>
      </w:r>
      <w:r>
        <w:rPr>
          <w:noProof/>
        </w:rPr>
        <w:fldChar w:fldCharType="begin"/>
      </w:r>
      <w:r>
        <w:rPr>
          <w:noProof/>
        </w:rPr>
        <w:instrText xml:space="preserve"> PAGEREF _Toc452479342 \h </w:instrText>
      </w:r>
      <w:r>
        <w:rPr>
          <w:noProof/>
        </w:rPr>
      </w:r>
      <w:r>
        <w:rPr>
          <w:noProof/>
        </w:rPr>
        <w:fldChar w:fldCharType="separate"/>
      </w:r>
      <w:r w:rsidR="00EB2C67">
        <w:rPr>
          <w:noProof/>
        </w:rPr>
        <w:t>7</w:t>
      </w:r>
      <w:r>
        <w:rPr>
          <w:noProof/>
        </w:rPr>
        <w:fldChar w:fldCharType="end"/>
      </w:r>
    </w:p>
    <w:p w14:paraId="6DEFEB89" w14:textId="5228B6BF"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3.</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Other Party obligations</w:t>
      </w:r>
      <w:r>
        <w:rPr>
          <w:noProof/>
        </w:rPr>
        <w:tab/>
      </w:r>
      <w:r>
        <w:rPr>
          <w:noProof/>
        </w:rPr>
        <w:fldChar w:fldCharType="begin"/>
      </w:r>
      <w:r>
        <w:rPr>
          <w:noProof/>
        </w:rPr>
        <w:instrText xml:space="preserve"> PAGEREF _Toc452479343 \h </w:instrText>
      </w:r>
      <w:r>
        <w:rPr>
          <w:noProof/>
        </w:rPr>
      </w:r>
      <w:r>
        <w:rPr>
          <w:noProof/>
        </w:rPr>
        <w:fldChar w:fldCharType="separate"/>
      </w:r>
      <w:r w:rsidR="00EB2C67">
        <w:rPr>
          <w:noProof/>
        </w:rPr>
        <w:t>7</w:t>
      </w:r>
      <w:r>
        <w:rPr>
          <w:noProof/>
        </w:rPr>
        <w:fldChar w:fldCharType="end"/>
      </w:r>
    </w:p>
    <w:p w14:paraId="282BD0F2" w14:textId="7CD8AD93"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4.</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Certificate or assurance</w:t>
      </w:r>
      <w:r>
        <w:rPr>
          <w:noProof/>
        </w:rPr>
        <w:tab/>
      </w:r>
      <w:r>
        <w:rPr>
          <w:noProof/>
        </w:rPr>
        <w:fldChar w:fldCharType="begin"/>
      </w:r>
      <w:r>
        <w:rPr>
          <w:noProof/>
        </w:rPr>
        <w:instrText xml:space="preserve"> PAGEREF _Toc452479344 \h </w:instrText>
      </w:r>
      <w:r>
        <w:rPr>
          <w:noProof/>
        </w:rPr>
      </w:r>
      <w:r>
        <w:rPr>
          <w:noProof/>
        </w:rPr>
        <w:fldChar w:fldCharType="separate"/>
      </w:r>
      <w:r w:rsidR="00EB2C67">
        <w:rPr>
          <w:noProof/>
        </w:rPr>
        <w:t>7</w:t>
      </w:r>
      <w:r>
        <w:rPr>
          <w:noProof/>
        </w:rPr>
        <w:fldChar w:fldCharType="end"/>
      </w:r>
    </w:p>
    <w:p w14:paraId="33FB963A" w14:textId="383C8906"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Part 2 – Procedures</w:t>
      </w:r>
      <w:r>
        <w:rPr>
          <w:noProof/>
        </w:rPr>
        <w:tab/>
      </w:r>
      <w:r>
        <w:rPr>
          <w:noProof/>
        </w:rPr>
        <w:fldChar w:fldCharType="begin"/>
      </w:r>
      <w:r>
        <w:rPr>
          <w:noProof/>
        </w:rPr>
        <w:instrText xml:space="preserve"> PAGEREF _Toc452479345 \h </w:instrText>
      </w:r>
      <w:r>
        <w:rPr>
          <w:noProof/>
        </w:rPr>
      </w:r>
      <w:r>
        <w:rPr>
          <w:noProof/>
        </w:rPr>
        <w:fldChar w:fldCharType="separate"/>
      </w:r>
      <w:r w:rsidR="00EB2C67">
        <w:rPr>
          <w:noProof/>
        </w:rPr>
        <w:t>8</w:t>
      </w:r>
      <w:r>
        <w:rPr>
          <w:noProof/>
        </w:rPr>
        <w:fldChar w:fldCharType="end"/>
      </w:r>
    </w:p>
    <w:p w14:paraId="55BEFF64" w14:textId="0A8EF31A"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5.</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Compliance System</w:t>
      </w:r>
      <w:r>
        <w:rPr>
          <w:noProof/>
        </w:rPr>
        <w:tab/>
      </w:r>
      <w:r>
        <w:rPr>
          <w:noProof/>
        </w:rPr>
        <w:fldChar w:fldCharType="begin"/>
      </w:r>
      <w:r>
        <w:rPr>
          <w:noProof/>
        </w:rPr>
        <w:instrText xml:space="preserve"> PAGEREF _Toc452479346 \h </w:instrText>
      </w:r>
      <w:r>
        <w:rPr>
          <w:noProof/>
        </w:rPr>
      </w:r>
      <w:r>
        <w:rPr>
          <w:noProof/>
        </w:rPr>
        <w:fldChar w:fldCharType="separate"/>
      </w:r>
      <w:r w:rsidR="00EB2C67">
        <w:rPr>
          <w:noProof/>
        </w:rPr>
        <w:t>8</w:t>
      </w:r>
      <w:r>
        <w:rPr>
          <w:noProof/>
        </w:rPr>
        <w:fldChar w:fldCharType="end"/>
      </w:r>
    </w:p>
    <w:p w14:paraId="1B5894BE" w14:textId="089904D5"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6.</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Premises requirements</w:t>
      </w:r>
      <w:r>
        <w:rPr>
          <w:noProof/>
        </w:rPr>
        <w:tab/>
      </w:r>
      <w:r>
        <w:rPr>
          <w:noProof/>
        </w:rPr>
        <w:fldChar w:fldCharType="begin"/>
      </w:r>
      <w:r>
        <w:rPr>
          <w:noProof/>
        </w:rPr>
        <w:instrText xml:space="preserve"> PAGEREF _Toc452479347 \h </w:instrText>
      </w:r>
      <w:r>
        <w:rPr>
          <w:noProof/>
        </w:rPr>
      </w:r>
      <w:r>
        <w:rPr>
          <w:noProof/>
        </w:rPr>
        <w:fldChar w:fldCharType="separate"/>
      </w:r>
      <w:r w:rsidR="00EB2C67">
        <w:rPr>
          <w:noProof/>
        </w:rPr>
        <w:t>10</w:t>
      </w:r>
      <w:r>
        <w:rPr>
          <w:noProof/>
        </w:rPr>
        <w:fldChar w:fldCharType="end"/>
      </w:r>
    </w:p>
    <w:p w14:paraId="304F08B4" w14:textId="4C42E080"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7.</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Food safety and compliance assessment requirements</w:t>
      </w:r>
      <w:r>
        <w:rPr>
          <w:noProof/>
        </w:rPr>
        <w:tab/>
      </w:r>
      <w:r>
        <w:rPr>
          <w:noProof/>
        </w:rPr>
        <w:fldChar w:fldCharType="begin"/>
      </w:r>
      <w:r>
        <w:rPr>
          <w:noProof/>
        </w:rPr>
        <w:instrText xml:space="preserve"> PAGEREF _Toc452479348 \h </w:instrText>
      </w:r>
      <w:r>
        <w:rPr>
          <w:noProof/>
        </w:rPr>
      </w:r>
      <w:r>
        <w:rPr>
          <w:noProof/>
        </w:rPr>
        <w:fldChar w:fldCharType="separate"/>
      </w:r>
      <w:r w:rsidR="00EB2C67">
        <w:rPr>
          <w:noProof/>
        </w:rPr>
        <w:t>11</w:t>
      </w:r>
      <w:r>
        <w:rPr>
          <w:noProof/>
        </w:rPr>
        <w:fldChar w:fldCharType="end"/>
      </w:r>
    </w:p>
    <w:p w14:paraId="630DA666" w14:textId="16C8E38A"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8.</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Assurance requirements</w:t>
      </w:r>
      <w:r>
        <w:rPr>
          <w:noProof/>
        </w:rPr>
        <w:tab/>
      </w:r>
      <w:r>
        <w:rPr>
          <w:noProof/>
        </w:rPr>
        <w:fldChar w:fldCharType="begin"/>
      </w:r>
      <w:r>
        <w:rPr>
          <w:noProof/>
        </w:rPr>
        <w:instrText xml:space="preserve"> PAGEREF _Toc452479349 \h </w:instrText>
      </w:r>
      <w:r>
        <w:rPr>
          <w:noProof/>
        </w:rPr>
      </w:r>
      <w:r>
        <w:rPr>
          <w:noProof/>
        </w:rPr>
        <w:fldChar w:fldCharType="separate"/>
      </w:r>
      <w:r w:rsidR="00EB2C67">
        <w:rPr>
          <w:noProof/>
        </w:rPr>
        <w:t>12</w:t>
      </w:r>
      <w:r>
        <w:rPr>
          <w:noProof/>
        </w:rPr>
        <w:fldChar w:fldCharType="end"/>
      </w:r>
    </w:p>
    <w:p w14:paraId="1DB57C0F" w14:textId="7C269CE4"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9.</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Food subject to Commonwealth notifications</w:t>
      </w:r>
      <w:r>
        <w:rPr>
          <w:noProof/>
        </w:rPr>
        <w:tab/>
      </w:r>
      <w:r>
        <w:rPr>
          <w:noProof/>
        </w:rPr>
        <w:fldChar w:fldCharType="begin"/>
      </w:r>
      <w:r>
        <w:rPr>
          <w:noProof/>
        </w:rPr>
        <w:instrText xml:space="preserve"> PAGEREF _Toc452479350 \h </w:instrText>
      </w:r>
      <w:r>
        <w:rPr>
          <w:noProof/>
        </w:rPr>
      </w:r>
      <w:r>
        <w:rPr>
          <w:noProof/>
        </w:rPr>
        <w:fldChar w:fldCharType="separate"/>
      </w:r>
      <w:r w:rsidR="00EB2C67">
        <w:rPr>
          <w:noProof/>
        </w:rPr>
        <w:t>13</w:t>
      </w:r>
      <w:r>
        <w:rPr>
          <w:noProof/>
        </w:rPr>
        <w:fldChar w:fldCharType="end"/>
      </w:r>
    </w:p>
    <w:p w14:paraId="56651F98" w14:textId="5A00EBCF"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10.</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Non-compliant Food</w:t>
      </w:r>
      <w:r>
        <w:rPr>
          <w:noProof/>
        </w:rPr>
        <w:tab/>
      </w:r>
      <w:r>
        <w:rPr>
          <w:noProof/>
        </w:rPr>
        <w:fldChar w:fldCharType="begin"/>
      </w:r>
      <w:r>
        <w:rPr>
          <w:noProof/>
        </w:rPr>
        <w:instrText xml:space="preserve"> PAGEREF _Toc452479351 \h </w:instrText>
      </w:r>
      <w:r>
        <w:rPr>
          <w:noProof/>
        </w:rPr>
      </w:r>
      <w:r>
        <w:rPr>
          <w:noProof/>
        </w:rPr>
        <w:fldChar w:fldCharType="separate"/>
      </w:r>
      <w:r w:rsidR="00EB2C67">
        <w:rPr>
          <w:noProof/>
        </w:rPr>
        <w:t>13</w:t>
      </w:r>
      <w:r>
        <w:rPr>
          <w:noProof/>
        </w:rPr>
        <w:fldChar w:fldCharType="end"/>
      </w:r>
    </w:p>
    <w:p w14:paraId="0079E363" w14:textId="2BDC8576"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11.</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Dealing with non-compliance</w:t>
      </w:r>
      <w:r>
        <w:rPr>
          <w:noProof/>
        </w:rPr>
        <w:tab/>
      </w:r>
      <w:r>
        <w:rPr>
          <w:noProof/>
        </w:rPr>
        <w:fldChar w:fldCharType="begin"/>
      </w:r>
      <w:r>
        <w:rPr>
          <w:noProof/>
        </w:rPr>
        <w:instrText xml:space="preserve"> PAGEREF _Toc452479352 \h </w:instrText>
      </w:r>
      <w:r>
        <w:rPr>
          <w:noProof/>
        </w:rPr>
      </w:r>
      <w:r>
        <w:rPr>
          <w:noProof/>
        </w:rPr>
        <w:fldChar w:fldCharType="separate"/>
      </w:r>
      <w:r w:rsidR="00EB2C67">
        <w:rPr>
          <w:noProof/>
        </w:rPr>
        <w:t>15</w:t>
      </w:r>
      <w:r>
        <w:rPr>
          <w:noProof/>
        </w:rPr>
        <w:fldChar w:fldCharType="end"/>
      </w:r>
    </w:p>
    <w:p w14:paraId="5F150649" w14:textId="71F67DC6"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12.</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Subcontractors</w:t>
      </w:r>
      <w:r>
        <w:rPr>
          <w:noProof/>
        </w:rPr>
        <w:tab/>
      </w:r>
      <w:r>
        <w:rPr>
          <w:noProof/>
        </w:rPr>
        <w:fldChar w:fldCharType="begin"/>
      </w:r>
      <w:r>
        <w:rPr>
          <w:noProof/>
        </w:rPr>
        <w:instrText xml:space="preserve"> PAGEREF _Toc452479353 \h </w:instrText>
      </w:r>
      <w:r>
        <w:rPr>
          <w:noProof/>
        </w:rPr>
      </w:r>
      <w:r>
        <w:rPr>
          <w:noProof/>
        </w:rPr>
        <w:fldChar w:fldCharType="separate"/>
      </w:r>
      <w:r w:rsidR="00EB2C67">
        <w:rPr>
          <w:noProof/>
        </w:rPr>
        <w:t>15</w:t>
      </w:r>
      <w:r>
        <w:rPr>
          <w:noProof/>
        </w:rPr>
        <w:fldChar w:fldCharType="end"/>
      </w:r>
    </w:p>
    <w:p w14:paraId="449EF6A3" w14:textId="06B7CD6E"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Part 3 – General Terms</w:t>
      </w:r>
      <w:r>
        <w:rPr>
          <w:noProof/>
        </w:rPr>
        <w:tab/>
      </w:r>
      <w:r>
        <w:rPr>
          <w:noProof/>
        </w:rPr>
        <w:fldChar w:fldCharType="begin"/>
      </w:r>
      <w:r>
        <w:rPr>
          <w:noProof/>
        </w:rPr>
        <w:instrText xml:space="preserve"> PAGEREF _Toc452479354 \h </w:instrText>
      </w:r>
      <w:r>
        <w:rPr>
          <w:noProof/>
        </w:rPr>
      </w:r>
      <w:r>
        <w:rPr>
          <w:noProof/>
        </w:rPr>
        <w:fldChar w:fldCharType="separate"/>
      </w:r>
      <w:r w:rsidR="00EB2C67">
        <w:rPr>
          <w:noProof/>
        </w:rPr>
        <w:t>16</w:t>
      </w:r>
      <w:r>
        <w:rPr>
          <w:noProof/>
        </w:rPr>
        <w:fldChar w:fldCharType="end"/>
      </w:r>
    </w:p>
    <w:p w14:paraId="2168A189" w14:textId="35F2FB82"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13.</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Records</w:t>
      </w:r>
      <w:r>
        <w:rPr>
          <w:noProof/>
        </w:rPr>
        <w:tab/>
      </w:r>
      <w:r>
        <w:rPr>
          <w:noProof/>
        </w:rPr>
        <w:fldChar w:fldCharType="begin"/>
      </w:r>
      <w:r>
        <w:rPr>
          <w:noProof/>
        </w:rPr>
        <w:instrText xml:space="preserve"> PAGEREF _Toc452479355 \h </w:instrText>
      </w:r>
      <w:r>
        <w:rPr>
          <w:noProof/>
        </w:rPr>
      </w:r>
      <w:r>
        <w:rPr>
          <w:noProof/>
        </w:rPr>
        <w:fldChar w:fldCharType="separate"/>
      </w:r>
      <w:r w:rsidR="00EB2C67">
        <w:rPr>
          <w:noProof/>
        </w:rPr>
        <w:t>16</w:t>
      </w:r>
      <w:r>
        <w:rPr>
          <w:noProof/>
        </w:rPr>
        <w:fldChar w:fldCharType="end"/>
      </w:r>
    </w:p>
    <w:p w14:paraId="4609C1D6" w14:textId="4274A089"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14.</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Notifiable events</w:t>
      </w:r>
      <w:r>
        <w:rPr>
          <w:noProof/>
        </w:rPr>
        <w:tab/>
      </w:r>
      <w:r>
        <w:rPr>
          <w:noProof/>
        </w:rPr>
        <w:fldChar w:fldCharType="begin"/>
      </w:r>
      <w:r>
        <w:rPr>
          <w:noProof/>
        </w:rPr>
        <w:instrText xml:space="preserve"> PAGEREF _Toc452479356 \h </w:instrText>
      </w:r>
      <w:r>
        <w:rPr>
          <w:noProof/>
        </w:rPr>
      </w:r>
      <w:r>
        <w:rPr>
          <w:noProof/>
        </w:rPr>
        <w:fldChar w:fldCharType="separate"/>
      </w:r>
      <w:r w:rsidR="00EB2C67">
        <w:rPr>
          <w:noProof/>
        </w:rPr>
        <w:t>16</w:t>
      </w:r>
      <w:r>
        <w:rPr>
          <w:noProof/>
        </w:rPr>
        <w:fldChar w:fldCharType="end"/>
      </w:r>
    </w:p>
    <w:p w14:paraId="7F5E0A00" w14:textId="1105FEBD"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15.</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Monitoring and compliance</w:t>
      </w:r>
      <w:r>
        <w:rPr>
          <w:noProof/>
        </w:rPr>
        <w:tab/>
      </w:r>
      <w:r>
        <w:rPr>
          <w:noProof/>
        </w:rPr>
        <w:fldChar w:fldCharType="begin"/>
      </w:r>
      <w:r>
        <w:rPr>
          <w:noProof/>
        </w:rPr>
        <w:instrText xml:space="preserve"> PAGEREF _Toc452479357 \h </w:instrText>
      </w:r>
      <w:r>
        <w:rPr>
          <w:noProof/>
        </w:rPr>
      </w:r>
      <w:r>
        <w:rPr>
          <w:noProof/>
        </w:rPr>
        <w:fldChar w:fldCharType="separate"/>
      </w:r>
      <w:r w:rsidR="00EB2C67">
        <w:rPr>
          <w:noProof/>
        </w:rPr>
        <w:t>17</w:t>
      </w:r>
      <w:r>
        <w:rPr>
          <w:noProof/>
        </w:rPr>
        <w:fldChar w:fldCharType="end"/>
      </w:r>
    </w:p>
    <w:p w14:paraId="55B2AB58" w14:textId="5AC75B84"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16.</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Fees and charges</w:t>
      </w:r>
      <w:r>
        <w:rPr>
          <w:noProof/>
        </w:rPr>
        <w:tab/>
      </w:r>
      <w:r>
        <w:rPr>
          <w:noProof/>
        </w:rPr>
        <w:fldChar w:fldCharType="begin"/>
      </w:r>
      <w:r>
        <w:rPr>
          <w:noProof/>
        </w:rPr>
        <w:instrText xml:space="preserve"> PAGEREF _Toc452479358 \h </w:instrText>
      </w:r>
      <w:r>
        <w:rPr>
          <w:noProof/>
        </w:rPr>
      </w:r>
      <w:r>
        <w:rPr>
          <w:noProof/>
        </w:rPr>
        <w:fldChar w:fldCharType="separate"/>
      </w:r>
      <w:r w:rsidR="00EB2C67">
        <w:rPr>
          <w:noProof/>
        </w:rPr>
        <w:t>17</w:t>
      </w:r>
      <w:r>
        <w:rPr>
          <w:noProof/>
        </w:rPr>
        <w:fldChar w:fldCharType="end"/>
      </w:r>
    </w:p>
    <w:p w14:paraId="426426DC" w14:textId="2AD46890"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17.</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Indemnity</w:t>
      </w:r>
      <w:r>
        <w:rPr>
          <w:noProof/>
        </w:rPr>
        <w:tab/>
      </w:r>
      <w:r>
        <w:rPr>
          <w:noProof/>
        </w:rPr>
        <w:fldChar w:fldCharType="begin"/>
      </w:r>
      <w:r>
        <w:rPr>
          <w:noProof/>
        </w:rPr>
        <w:instrText xml:space="preserve"> PAGEREF _Toc452479359 \h </w:instrText>
      </w:r>
      <w:r>
        <w:rPr>
          <w:noProof/>
        </w:rPr>
      </w:r>
      <w:r>
        <w:rPr>
          <w:noProof/>
        </w:rPr>
        <w:fldChar w:fldCharType="separate"/>
      </w:r>
      <w:r w:rsidR="00EB2C67">
        <w:rPr>
          <w:noProof/>
        </w:rPr>
        <w:t>18</w:t>
      </w:r>
      <w:r>
        <w:rPr>
          <w:noProof/>
        </w:rPr>
        <w:fldChar w:fldCharType="end"/>
      </w:r>
    </w:p>
    <w:p w14:paraId="1733A23D" w14:textId="18DB915B"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18.</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Confidentiality and privacy</w:t>
      </w:r>
      <w:r>
        <w:rPr>
          <w:noProof/>
        </w:rPr>
        <w:tab/>
      </w:r>
      <w:r>
        <w:rPr>
          <w:noProof/>
        </w:rPr>
        <w:fldChar w:fldCharType="begin"/>
      </w:r>
      <w:r>
        <w:rPr>
          <w:noProof/>
        </w:rPr>
        <w:instrText xml:space="preserve"> PAGEREF _Toc452479360 \h </w:instrText>
      </w:r>
      <w:r>
        <w:rPr>
          <w:noProof/>
        </w:rPr>
      </w:r>
      <w:r>
        <w:rPr>
          <w:noProof/>
        </w:rPr>
        <w:fldChar w:fldCharType="separate"/>
      </w:r>
      <w:r w:rsidR="00EB2C67">
        <w:rPr>
          <w:noProof/>
        </w:rPr>
        <w:t>18</w:t>
      </w:r>
      <w:r>
        <w:rPr>
          <w:noProof/>
        </w:rPr>
        <w:fldChar w:fldCharType="end"/>
      </w:r>
    </w:p>
    <w:p w14:paraId="32E3A93F" w14:textId="2C9D3146"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19.</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WHS Law</w:t>
      </w:r>
      <w:r>
        <w:rPr>
          <w:noProof/>
        </w:rPr>
        <w:tab/>
      </w:r>
      <w:r>
        <w:rPr>
          <w:noProof/>
        </w:rPr>
        <w:fldChar w:fldCharType="begin"/>
      </w:r>
      <w:r>
        <w:rPr>
          <w:noProof/>
        </w:rPr>
        <w:instrText xml:space="preserve"> PAGEREF _Toc452479361 \h </w:instrText>
      </w:r>
      <w:r>
        <w:rPr>
          <w:noProof/>
        </w:rPr>
      </w:r>
      <w:r>
        <w:rPr>
          <w:noProof/>
        </w:rPr>
        <w:fldChar w:fldCharType="separate"/>
      </w:r>
      <w:r w:rsidR="00EB2C67">
        <w:rPr>
          <w:noProof/>
        </w:rPr>
        <w:t>19</w:t>
      </w:r>
      <w:r>
        <w:rPr>
          <w:noProof/>
        </w:rPr>
        <w:fldChar w:fldCharType="end"/>
      </w:r>
    </w:p>
    <w:p w14:paraId="62E09A5F" w14:textId="0DA6D625"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20.</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Suspension and cancellation</w:t>
      </w:r>
      <w:r>
        <w:rPr>
          <w:noProof/>
        </w:rPr>
        <w:tab/>
      </w:r>
      <w:r>
        <w:rPr>
          <w:noProof/>
        </w:rPr>
        <w:fldChar w:fldCharType="begin"/>
      </w:r>
      <w:r>
        <w:rPr>
          <w:noProof/>
        </w:rPr>
        <w:instrText xml:space="preserve"> PAGEREF _Toc452479362 \h </w:instrText>
      </w:r>
      <w:r>
        <w:rPr>
          <w:noProof/>
        </w:rPr>
      </w:r>
      <w:r>
        <w:rPr>
          <w:noProof/>
        </w:rPr>
        <w:fldChar w:fldCharType="separate"/>
      </w:r>
      <w:r w:rsidR="00EB2C67">
        <w:rPr>
          <w:noProof/>
        </w:rPr>
        <w:t>19</w:t>
      </w:r>
      <w:r>
        <w:rPr>
          <w:noProof/>
        </w:rPr>
        <w:fldChar w:fldCharType="end"/>
      </w:r>
    </w:p>
    <w:p w14:paraId="5D8F0919" w14:textId="36EED34A"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21.</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Survival</w:t>
      </w:r>
      <w:r>
        <w:rPr>
          <w:noProof/>
        </w:rPr>
        <w:tab/>
      </w:r>
      <w:r>
        <w:rPr>
          <w:noProof/>
        </w:rPr>
        <w:fldChar w:fldCharType="begin"/>
      </w:r>
      <w:r>
        <w:rPr>
          <w:noProof/>
        </w:rPr>
        <w:instrText xml:space="preserve"> PAGEREF _Toc452479363 \h </w:instrText>
      </w:r>
      <w:r>
        <w:rPr>
          <w:noProof/>
        </w:rPr>
      </w:r>
      <w:r>
        <w:rPr>
          <w:noProof/>
        </w:rPr>
        <w:fldChar w:fldCharType="separate"/>
      </w:r>
      <w:r w:rsidR="00EB2C67">
        <w:rPr>
          <w:noProof/>
        </w:rPr>
        <w:t>20</w:t>
      </w:r>
      <w:r>
        <w:rPr>
          <w:noProof/>
        </w:rPr>
        <w:fldChar w:fldCharType="end"/>
      </w:r>
    </w:p>
    <w:p w14:paraId="535CF513" w14:textId="607D891C"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22.</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Variation</w:t>
      </w:r>
      <w:r>
        <w:rPr>
          <w:noProof/>
        </w:rPr>
        <w:tab/>
      </w:r>
      <w:r>
        <w:rPr>
          <w:noProof/>
        </w:rPr>
        <w:fldChar w:fldCharType="begin"/>
      </w:r>
      <w:r>
        <w:rPr>
          <w:noProof/>
        </w:rPr>
        <w:instrText xml:space="preserve"> PAGEREF _Toc452479364 \h </w:instrText>
      </w:r>
      <w:r>
        <w:rPr>
          <w:noProof/>
        </w:rPr>
      </w:r>
      <w:r>
        <w:rPr>
          <w:noProof/>
        </w:rPr>
        <w:fldChar w:fldCharType="separate"/>
      </w:r>
      <w:r w:rsidR="00EB2C67">
        <w:rPr>
          <w:noProof/>
        </w:rPr>
        <w:t>20</w:t>
      </w:r>
      <w:r>
        <w:rPr>
          <w:noProof/>
        </w:rPr>
        <w:fldChar w:fldCharType="end"/>
      </w:r>
    </w:p>
    <w:p w14:paraId="3032B072" w14:textId="239BFC26"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23.</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Notices and other communications</w:t>
      </w:r>
      <w:r>
        <w:rPr>
          <w:noProof/>
        </w:rPr>
        <w:tab/>
      </w:r>
      <w:r>
        <w:rPr>
          <w:noProof/>
        </w:rPr>
        <w:fldChar w:fldCharType="begin"/>
      </w:r>
      <w:r>
        <w:rPr>
          <w:noProof/>
        </w:rPr>
        <w:instrText xml:space="preserve"> PAGEREF _Toc452479365 \h </w:instrText>
      </w:r>
      <w:r>
        <w:rPr>
          <w:noProof/>
        </w:rPr>
      </w:r>
      <w:r>
        <w:rPr>
          <w:noProof/>
        </w:rPr>
        <w:fldChar w:fldCharType="separate"/>
      </w:r>
      <w:r w:rsidR="00EB2C67">
        <w:rPr>
          <w:noProof/>
        </w:rPr>
        <w:t>20</w:t>
      </w:r>
      <w:r>
        <w:rPr>
          <w:noProof/>
        </w:rPr>
        <w:fldChar w:fldCharType="end"/>
      </w:r>
    </w:p>
    <w:p w14:paraId="23A7D763" w14:textId="5242BB0C" w:rsidR="000D5CA8" w:rsidRDefault="000D5CA8">
      <w:pPr>
        <w:pStyle w:val="TOC2"/>
        <w:rPr>
          <w:rFonts w:asciiTheme="minorHAnsi" w:eastAsiaTheme="minorEastAsia" w:hAnsiTheme="minorHAnsi" w:cstheme="minorBidi"/>
          <w:b w:val="0"/>
          <w:bCs w:val="0"/>
          <w:noProof/>
          <w:w w:val="100"/>
          <w:sz w:val="22"/>
          <w:szCs w:val="22"/>
          <w:lang w:eastAsia="en-AU" w:bidi="ar-SA"/>
        </w:rPr>
      </w:pPr>
      <w:r w:rsidRPr="000544F7">
        <w:rPr>
          <w:rFonts w:ascii="Times New Roman" w:hAnsi="Times New Roman" w:cs="Times New Roman"/>
          <w:noProof/>
        </w:rPr>
        <w:t>24.</w:t>
      </w:r>
      <w:r>
        <w:rPr>
          <w:rFonts w:asciiTheme="minorHAnsi" w:eastAsiaTheme="minorEastAsia" w:hAnsiTheme="minorHAnsi" w:cstheme="minorBidi"/>
          <w:b w:val="0"/>
          <w:bCs w:val="0"/>
          <w:noProof/>
          <w:w w:val="100"/>
          <w:sz w:val="22"/>
          <w:szCs w:val="22"/>
          <w:lang w:eastAsia="en-AU" w:bidi="ar-SA"/>
        </w:rPr>
        <w:tab/>
      </w:r>
      <w:r w:rsidRPr="000544F7">
        <w:rPr>
          <w:rFonts w:ascii="Times New Roman" w:hAnsi="Times New Roman" w:cs="Times New Roman"/>
          <w:noProof/>
        </w:rPr>
        <w:t>Miscellaneous</w:t>
      </w:r>
      <w:r>
        <w:rPr>
          <w:noProof/>
        </w:rPr>
        <w:tab/>
      </w:r>
      <w:r>
        <w:rPr>
          <w:noProof/>
        </w:rPr>
        <w:fldChar w:fldCharType="begin"/>
      </w:r>
      <w:r>
        <w:rPr>
          <w:noProof/>
        </w:rPr>
        <w:instrText xml:space="preserve"> PAGEREF _Toc452479366 \h </w:instrText>
      </w:r>
      <w:r>
        <w:rPr>
          <w:noProof/>
        </w:rPr>
      </w:r>
      <w:r>
        <w:rPr>
          <w:noProof/>
        </w:rPr>
        <w:fldChar w:fldCharType="separate"/>
      </w:r>
      <w:r w:rsidR="00EB2C67">
        <w:rPr>
          <w:noProof/>
        </w:rPr>
        <w:t>20</w:t>
      </w:r>
      <w:r>
        <w:rPr>
          <w:noProof/>
        </w:rPr>
        <w:fldChar w:fldCharType="end"/>
      </w:r>
    </w:p>
    <w:p w14:paraId="78FEBFDC" w14:textId="7B4519C8" w:rsidR="000D5CA8" w:rsidRDefault="000D5CA8">
      <w:pPr>
        <w:pStyle w:val="TOC1"/>
        <w:rPr>
          <w:rFonts w:asciiTheme="minorHAnsi" w:eastAsiaTheme="minorEastAsia" w:hAnsiTheme="minorHAnsi" w:cstheme="minorBidi"/>
          <w:b w:val="0"/>
          <w:bCs w:val="0"/>
          <w:w w:val="100"/>
          <w:sz w:val="22"/>
          <w:szCs w:val="22"/>
          <w:lang w:eastAsia="en-AU" w:bidi="ar-SA"/>
        </w:rPr>
      </w:pPr>
      <w:r w:rsidRPr="000544F7">
        <w:t>Signing page</w:t>
      </w:r>
      <w:r>
        <w:tab/>
      </w:r>
      <w:r>
        <w:fldChar w:fldCharType="begin"/>
      </w:r>
      <w:r>
        <w:instrText xml:space="preserve"> PAGEREF _Toc452479367 \h </w:instrText>
      </w:r>
      <w:r>
        <w:fldChar w:fldCharType="separate"/>
      </w:r>
      <w:r w:rsidR="00EB2C67">
        <w:t>22</w:t>
      </w:r>
      <w:r>
        <w:fldChar w:fldCharType="end"/>
      </w:r>
    </w:p>
    <w:p w14:paraId="60136563" w14:textId="4F18B99E" w:rsidR="000D5CA8" w:rsidRDefault="000D5CA8">
      <w:pPr>
        <w:pStyle w:val="TOC1"/>
        <w:rPr>
          <w:rFonts w:asciiTheme="minorHAnsi" w:eastAsiaTheme="minorEastAsia" w:hAnsiTheme="minorHAnsi" w:cstheme="minorBidi"/>
          <w:b w:val="0"/>
          <w:bCs w:val="0"/>
          <w:w w:val="100"/>
          <w:sz w:val="22"/>
          <w:szCs w:val="22"/>
          <w:lang w:eastAsia="en-AU" w:bidi="ar-SA"/>
        </w:rPr>
      </w:pPr>
      <w:r w:rsidRPr="000544F7">
        <w:lastRenderedPageBreak/>
        <w:t>Schedule 1 – Authorised Personnel</w:t>
      </w:r>
      <w:r>
        <w:tab/>
      </w:r>
      <w:r>
        <w:fldChar w:fldCharType="begin"/>
      </w:r>
      <w:r>
        <w:instrText xml:space="preserve"> PAGEREF _Toc452479368 \h </w:instrText>
      </w:r>
      <w:r>
        <w:fldChar w:fldCharType="separate"/>
      </w:r>
      <w:r w:rsidR="00EB2C67">
        <w:t>24</w:t>
      </w:r>
      <w:r>
        <w:fldChar w:fldCharType="end"/>
      </w:r>
    </w:p>
    <w:p w14:paraId="63257A94" w14:textId="4360B8FB" w:rsidR="000D5CA8" w:rsidRDefault="000D5CA8">
      <w:pPr>
        <w:pStyle w:val="TOC1"/>
        <w:rPr>
          <w:rFonts w:asciiTheme="minorHAnsi" w:eastAsiaTheme="minorEastAsia" w:hAnsiTheme="minorHAnsi" w:cstheme="minorBidi"/>
          <w:b w:val="0"/>
          <w:bCs w:val="0"/>
          <w:w w:val="100"/>
          <w:sz w:val="22"/>
          <w:szCs w:val="22"/>
          <w:lang w:eastAsia="en-AU" w:bidi="ar-SA"/>
        </w:rPr>
      </w:pPr>
      <w:r w:rsidRPr="000544F7">
        <w:t>Schedule 2 – Food to which this FICA applies</w:t>
      </w:r>
      <w:r>
        <w:tab/>
      </w:r>
      <w:r>
        <w:fldChar w:fldCharType="begin"/>
      </w:r>
      <w:r>
        <w:instrText xml:space="preserve"> PAGEREF _Toc452479369 \h </w:instrText>
      </w:r>
      <w:r>
        <w:fldChar w:fldCharType="separate"/>
      </w:r>
      <w:r w:rsidR="00EB2C67">
        <w:t>25</w:t>
      </w:r>
      <w:r>
        <w:fldChar w:fldCharType="end"/>
      </w:r>
    </w:p>
    <w:p w14:paraId="2573F660" w14:textId="77777777" w:rsidR="0036781B" w:rsidRDefault="00E738C9">
      <w:r>
        <w:fldChar w:fldCharType="end"/>
      </w:r>
    </w:p>
    <w:tbl>
      <w:tblPr>
        <w:tblW w:w="9356" w:type="dxa"/>
        <w:tblLayout w:type="fixed"/>
        <w:tblCellMar>
          <w:left w:w="0" w:type="dxa"/>
          <w:right w:w="0" w:type="dxa"/>
        </w:tblCellMar>
        <w:tblLook w:val="0000" w:firstRow="0" w:lastRow="0" w:firstColumn="0" w:lastColumn="0" w:noHBand="0" w:noVBand="0"/>
      </w:tblPr>
      <w:tblGrid>
        <w:gridCol w:w="9356"/>
      </w:tblGrid>
      <w:tr w:rsidR="0036781B" w14:paraId="0BADE687" w14:textId="77777777">
        <w:trPr>
          <w:cantSplit/>
          <w:trHeight w:hRule="exact" w:val="20"/>
        </w:trPr>
        <w:tc>
          <w:tcPr>
            <w:tcW w:w="9356" w:type="dxa"/>
            <w:tcBorders>
              <w:bottom w:val="single" w:sz="4" w:space="0" w:color="auto"/>
            </w:tcBorders>
          </w:tcPr>
          <w:p w14:paraId="6CBF8DC0" w14:textId="77777777" w:rsidR="0036781B" w:rsidRDefault="0036781B"/>
        </w:tc>
      </w:tr>
    </w:tbl>
    <w:p w14:paraId="2971928D" w14:textId="77777777" w:rsidR="0036781B" w:rsidRDefault="0036781B" w:rsidP="00FD6A30">
      <w:pPr>
        <w:rPr>
          <w:rFonts w:ascii="Arial" w:hAnsi="Arial"/>
          <w:vanish/>
          <w:color w:val="008000"/>
          <w:sz w:val="17"/>
          <w:szCs w:val="17"/>
        </w:rPr>
      </w:pPr>
    </w:p>
    <w:p w14:paraId="050FE5F8" w14:textId="77777777" w:rsidR="0036781B" w:rsidRDefault="00E738C9" w:rsidP="00FD6A30">
      <w:pPr>
        <w:rPr>
          <w:rFonts w:ascii="Arial" w:hAnsi="Arial"/>
          <w:vanish/>
          <w:color w:val="008000"/>
          <w:sz w:val="20"/>
        </w:rPr>
      </w:pPr>
      <w:r>
        <w:rPr>
          <w:rFonts w:ascii="Arial" w:hAnsi="Arial"/>
          <w:vanish/>
          <w:color w:val="008000"/>
          <w:sz w:val="17"/>
          <w:szCs w:val="17"/>
        </w:rPr>
        <w:t xml:space="preserve">To </w:t>
      </w:r>
      <w:r>
        <w:rPr>
          <w:rFonts w:ascii="Arial" w:hAnsi="Arial"/>
          <w:b/>
          <w:i/>
          <w:vanish/>
          <w:color w:val="008000"/>
          <w:sz w:val="17"/>
          <w:szCs w:val="17"/>
        </w:rPr>
        <w:t>UPDATE</w:t>
      </w:r>
      <w:r>
        <w:rPr>
          <w:rFonts w:ascii="Arial" w:hAnsi="Arial"/>
          <w:vanish/>
          <w:color w:val="008000"/>
          <w:sz w:val="17"/>
          <w:szCs w:val="17"/>
        </w:rPr>
        <w:t xml:space="preserve">  the table of contents – position your cursor in the TOC and </w:t>
      </w:r>
      <w:r>
        <w:rPr>
          <w:rFonts w:ascii="Arial" w:hAnsi="Arial"/>
          <w:b/>
          <w:i/>
          <w:vanish/>
          <w:color w:val="008000"/>
          <w:sz w:val="17"/>
          <w:szCs w:val="17"/>
        </w:rPr>
        <w:t>press the F9</w:t>
      </w:r>
      <w:r>
        <w:rPr>
          <w:rFonts w:ascii="Arial" w:hAnsi="Arial"/>
          <w:vanish/>
          <w:color w:val="008000"/>
          <w:sz w:val="17"/>
          <w:szCs w:val="17"/>
        </w:rPr>
        <w:t xml:space="preserve"> function key</w:t>
      </w:r>
    </w:p>
    <w:p w14:paraId="4DF61E27" w14:textId="77777777" w:rsidR="0036781B" w:rsidRDefault="0036781B" w:rsidP="006C6C5E"/>
    <w:p w14:paraId="75EFADCF" w14:textId="77777777" w:rsidR="0036781B" w:rsidRPr="007A738A" w:rsidRDefault="00E738C9" w:rsidP="009D352D">
      <w:pPr>
        <w:pStyle w:val="MEChapterheading"/>
        <w:rPr>
          <w:rFonts w:ascii="Times New Roman" w:hAnsi="Times New Roman" w:cs="Times New Roman"/>
        </w:rPr>
      </w:pPr>
      <w:r>
        <w:br w:type="page"/>
      </w:r>
      <w:bookmarkStart w:id="11" w:name="_Toc452479339"/>
      <w:r w:rsidRPr="007A738A">
        <w:rPr>
          <w:rFonts w:ascii="Times New Roman" w:hAnsi="Times New Roman" w:cs="Times New Roman"/>
        </w:rPr>
        <w:lastRenderedPageBreak/>
        <w:t>Agreed Terms</w:t>
      </w:r>
      <w:bookmarkEnd w:id="11"/>
    </w:p>
    <w:p w14:paraId="06EBD0C5" w14:textId="77777777" w:rsidR="0036781B" w:rsidRPr="007A738A" w:rsidRDefault="00E738C9" w:rsidP="009D352D">
      <w:pPr>
        <w:pStyle w:val="PartL1"/>
        <w:numPr>
          <w:ilvl w:val="0"/>
          <w:numId w:val="0"/>
        </w:numPr>
        <w:rPr>
          <w:rFonts w:ascii="Times New Roman" w:hAnsi="Times New Roman" w:cs="Times New Roman"/>
        </w:rPr>
      </w:pPr>
      <w:bookmarkStart w:id="12" w:name="_Toc134875265"/>
      <w:bookmarkStart w:id="13" w:name="_Toc452479340"/>
      <w:r w:rsidRPr="007A738A">
        <w:rPr>
          <w:rFonts w:ascii="Times New Roman" w:hAnsi="Times New Roman" w:cs="Times New Roman"/>
        </w:rPr>
        <w:t xml:space="preserve">Part 1 – </w:t>
      </w:r>
      <w:bookmarkEnd w:id="12"/>
      <w:r w:rsidRPr="007A738A">
        <w:rPr>
          <w:rFonts w:ascii="Times New Roman" w:hAnsi="Times New Roman" w:cs="Times New Roman"/>
        </w:rPr>
        <w:t>FICA Terms</w:t>
      </w:r>
      <w:bookmarkEnd w:id="13"/>
    </w:p>
    <w:p w14:paraId="1FB4BEB4" w14:textId="77777777" w:rsidR="0036781B" w:rsidRPr="007A738A" w:rsidRDefault="00E738C9" w:rsidP="009D352D">
      <w:pPr>
        <w:pStyle w:val="MELegal1"/>
        <w:rPr>
          <w:rFonts w:ascii="Times New Roman" w:hAnsi="Times New Roman" w:cs="Times New Roman"/>
        </w:rPr>
      </w:pPr>
      <w:bookmarkStart w:id="14" w:name="_Ref135890856"/>
      <w:bookmarkStart w:id="15" w:name="_Toc452479341"/>
      <w:r w:rsidRPr="007A738A">
        <w:rPr>
          <w:rFonts w:ascii="Times New Roman" w:hAnsi="Times New Roman" w:cs="Times New Roman"/>
        </w:rPr>
        <w:t>Interpretation</w:t>
      </w:r>
      <w:bookmarkEnd w:id="14"/>
      <w:bookmarkEnd w:id="15"/>
    </w:p>
    <w:p w14:paraId="7404CE83" w14:textId="77777777" w:rsidR="0036781B" w:rsidRPr="007A738A" w:rsidRDefault="00E738C9" w:rsidP="009D352D">
      <w:pPr>
        <w:pStyle w:val="MELegal2"/>
        <w:spacing w:before="360"/>
        <w:rPr>
          <w:rFonts w:ascii="Times New Roman" w:hAnsi="Times New Roman" w:cs="Times New Roman"/>
        </w:rPr>
      </w:pPr>
      <w:bookmarkStart w:id="16" w:name="_Toc131752519"/>
      <w:bookmarkStart w:id="17" w:name="_Toc131753826"/>
      <w:bookmarkStart w:id="18" w:name="_Toc131855174"/>
      <w:r w:rsidRPr="007A738A">
        <w:rPr>
          <w:rFonts w:ascii="Times New Roman" w:hAnsi="Times New Roman" w:cs="Times New Roman"/>
        </w:rPr>
        <w:t>Definitions</w:t>
      </w:r>
    </w:p>
    <w:p w14:paraId="77737099" w14:textId="77777777" w:rsidR="0036781B" w:rsidRDefault="00E738C9" w:rsidP="009D352D">
      <w:pPr>
        <w:ind w:left="680"/>
      </w:pPr>
      <w:r>
        <w:t xml:space="preserve">In this FICA, except where the contrary intention is expressed, the following definitions are used: </w:t>
      </w:r>
    </w:p>
    <w:tbl>
      <w:tblPr>
        <w:tblW w:w="8823" w:type="dxa"/>
        <w:tblInd w:w="675" w:type="dxa"/>
        <w:tblLook w:val="0000" w:firstRow="0" w:lastRow="0" w:firstColumn="0" w:lastColumn="0" w:noHBand="0" w:noVBand="0"/>
      </w:tblPr>
      <w:tblGrid>
        <w:gridCol w:w="2160"/>
        <w:gridCol w:w="6663"/>
      </w:tblGrid>
      <w:tr w:rsidR="0036781B" w14:paraId="530160DC" w14:textId="77777777" w:rsidTr="001B7910">
        <w:tc>
          <w:tcPr>
            <w:tcW w:w="2160" w:type="dxa"/>
            <w:tcBorders>
              <w:top w:val="single" w:sz="4" w:space="0" w:color="auto"/>
              <w:bottom w:val="single" w:sz="4" w:space="0" w:color="auto"/>
            </w:tcBorders>
          </w:tcPr>
          <w:p w14:paraId="22B384E9" w14:textId="77777777" w:rsidR="0036781B" w:rsidRDefault="00E738C9" w:rsidP="00FD6A30">
            <w:pPr>
              <w:rPr>
                <w:b/>
              </w:rPr>
            </w:pPr>
            <w:r>
              <w:rPr>
                <w:b/>
              </w:rPr>
              <w:t>Applicable Standard</w:t>
            </w:r>
          </w:p>
        </w:tc>
        <w:tc>
          <w:tcPr>
            <w:tcW w:w="6663" w:type="dxa"/>
            <w:tcBorders>
              <w:top w:val="single" w:sz="4" w:space="0" w:color="auto"/>
              <w:bottom w:val="single" w:sz="4" w:space="0" w:color="auto"/>
            </w:tcBorders>
          </w:tcPr>
          <w:p w14:paraId="5BFEA4B3" w14:textId="13472D0E" w:rsidR="0036781B" w:rsidRDefault="00E738C9" w:rsidP="00FD6A30">
            <w:pPr>
              <w:pStyle w:val="DefinitionL2"/>
              <w:numPr>
                <w:ilvl w:val="0"/>
                <w:numId w:val="0"/>
              </w:numPr>
            </w:pPr>
            <w:r>
              <w:t xml:space="preserve">has the same meaning as in </w:t>
            </w:r>
            <w:r w:rsidR="00BE7031">
              <w:t>sub</w:t>
            </w:r>
            <w:r>
              <w:t xml:space="preserve">section 3(1) of the IFC </w:t>
            </w:r>
            <w:proofErr w:type="gramStart"/>
            <w:r>
              <w:t>Act.</w:t>
            </w:r>
            <w:proofErr w:type="gramEnd"/>
          </w:p>
        </w:tc>
      </w:tr>
      <w:tr w:rsidR="0036781B" w14:paraId="4F24B684" w14:textId="77777777" w:rsidTr="001B7910">
        <w:tc>
          <w:tcPr>
            <w:tcW w:w="2160" w:type="dxa"/>
            <w:tcBorders>
              <w:top w:val="single" w:sz="4" w:space="0" w:color="auto"/>
              <w:bottom w:val="single" w:sz="4" w:space="0" w:color="auto"/>
            </w:tcBorders>
          </w:tcPr>
          <w:p w14:paraId="76EDBF18" w14:textId="77777777" w:rsidR="0036781B" w:rsidRDefault="00E738C9" w:rsidP="00FD6A30">
            <w:pPr>
              <w:rPr>
                <w:b/>
              </w:rPr>
            </w:pPr>
            <w:r>
              <w:rPr>
                <w:b/>
              </w:rPr>
              <w:t>Appointed Analyst</w:t>
            </w:r>
          </w:p>
        </w:tc>
        <w:tc>
          <w:tcPr>
            <w:tcW w:w="6663" w:type="dxa"/>
            <w:tcBorders>
              <w:top w:val="single" w:sz="4" w:space="0" w:color="auto"/>
              <w:bottom w:val="single" w:sz="4" w:space="0" w:color="auto"/>
            </w:tcBorders>
          </w:tcPr>
          <w:p w14:paraId="19C9007F" w14:textId="77777777" w:rsidR="0036781B" w:rsidRDefault="00E738C9" w:rsidP="006C6C5E">
            <w:pPr>
              <w:pStyle w:val="DefinitionL2"/>
              <w:numPr>
                <w:ilvl w:val="0"/>
                <w:numId w:val="0"/>
              </w:numPr>
            </w:pPr>
            <w:r>
              <w:t xml:space="preserve">a person that has been appointed by the Secretary under section 34 of the IFC Act. </w:t>
            </w:r>
          </w:p>
        </w:tc>
      </w:tr>
      <w:tr w:rsidR="0036781B" w14:paraId="32993FE1" w14:textId="77777777" w:rsidTr="001B7910">
        <w:tc>
          <w:tcPr>
            <w:tcW w:w="2160" w:type="dxa"/>
            <w:tcBorders>
              <w:top w:val="single" w:sz="4" w:space="0" w:color="auto"/>
              <w:bottom w:val="single" w:sz="4" w:space="0" w:color="auto"/>
            </w:tcBorders>
          </w:tcPr>
          <w:p w14:paraId="4E7AD080" w14:textId="77777777" w:rsidR="0036781B" w:rsidRDefault="00E738C9" w:rsidP="00FD6A30">
            <w:pPr>
              <w:rPr>
                <w:b/>
              </w:rPr>
            </w:pPr>
            <w:r>
              <w:rPr>
                <w:b/>
              </w:rPr>
              <w:t>Approved Auditor</w:t>
            </w:r>
          </w:p>
        </w:tc>
        <w:tc>
          <w:tcPr>
            <w:tcW w:w="6663" w:type="dxa"/>
            <w:tcBorders>
              <w:top w:val="single" w:sz="4" w:space="0" w:color="auto"/>
              <w:bottom w:val="single" w:sz="4" w:space="0" w:color="auto"/>
            </w:tcBorders>
          </w:tcPr>
          <w:p w14:paraId="589DA394" w14:textId="2ECCFC04" w:rsidR="0036781B" w:rsidRDefault="00E738C9" w:rsidP="00FB544C">
            <w:pPr>
              <w:pStyle w:val="DefinitionL2"/>
              <w:numPr>
                <w:ilvl w:val="0"/>
                <w:numId w:val="0"/>
              </w:numPr>
            </w:pPr>
            <w:r>
              <w:t xml:space="preserve">an Authorised Officer. </w:t>
            </w:r>
          </w:p>
        </w:tc>
      </w:tr>
      <w:tr w:rsidR="0036781B" w14:paraId="21E6E014" w14:textId="77777777" w:rsidTr="001B7910">
        <w:tc>
          <w:tcPr>
            <w:tcW w:w="2160" w:type="dxa"/>
            <w:tcBorders>
              <w:top w:val="single" w:sz="4" w:space="0" w:color="auto"/>
              <w:bottom w:val="single" w:sz="4" w:space="0" w:color="auto"/>
            </w:tcBorders>
          </w:tcPr>
          <w:p w14:paraId="3C346FC8" w14:textId="77777777" w:rsidR="0036781B" w:rsidRDefault="00E738C9" w:rsidP="00FD6A30">
            <w:pPr>
              <w:rPr>
                <w:b/>
              </w:rPr>
            </w:pPr>
            <w:r>
              <w:rPr>
                <w:b/>
              </w:rPr>
              <w:t>Authorised Officer</w:t>
            </w:r>
          </w:p>
        </w:tc>
        <w:tc>
          <w:tcPr>
            <w:tcW w:w="6663" w:type="dxa"/>
            <w:tcBorders>
              <w:top w:val="single" w:sz="4" w:space="0" w:color="auto"/>
              <w:bottom w:val="single" w:sz="4" w:space="0" w:color="auto"/>
            </w:tcBorders>
          </w:tcPr>
          <w:p w14:paraId="42B12BB7" w14:textId="5B8C23F6" w:rsidR="0036781B" w:rsidRDefault="00E738C9" w:rsidP="006C6C5E">
            <w:pPr>
              <w:pStyle w:val="DefinitionL2"/>
              <w:numPr>
                <w:ilvl w:val="0"/>
                <w:numId w:val="0"/>
              </w:numPr>
            </w:pPr>
            <w:r>
              <w:t xml:space="preserve">has the same meaning as in </w:t>
            </w:r>
            <w:r w:rsidR="00BE7031">
              <w:t>sub</w:t>
            </w:r>
            <w:r>
              <w:t>section 3</w:t>
            </w:r>
            <w:r w:rsidR="00BD572C">
              <w:t>(1)</w:t>
            </w:r>
            <w:r>
              <w:t xml:space="preserve"> of the IFC Act. </w:t>
            </w:r>
          </w:p>
        </w:tc>
      </w:tr>
      <w:tr w:rsidR="0036781B" w14:paraId="568FD802" w14:textId="77777777" w:rsidTr="001B7910">
        <w:tc>
          <w:tcPr>
            <w:tcW w:w="2160" w:type="dxa"/>
            <w:tcBorders>
              <w:top w:val="single" w:sz="4" w:space="0" w:color="auto"/>
              <w:bottom w:val="single" w:sz="4" w:space="0" w:color="auto"/>
            </w:tcBorders>
          </w:tcPr>
          <w:p w14:paraId="312F1584" w14:textId="77777777" w:rsidR="0036781B" w:rsidRDefault="00E738C9" w:rsidP="00FD6A30">
            <w:pPr>
              <w:rPr>
                <w:b/>
              </w:rPr>
            </w:pPr>
            <w:r>
              <w:rPr>
                <w:b/>
              </w:rPr>
              <w:t>Authorised Personnel</w:t>
            </w:r>
          </w:p>
        </w:tc>
        <w:tc>
          <w:tcPr>
            <w:tcW w:w="6663" w:type="dxa"/>
            <w:tcBorders>
              <w:top w:val="single" w:sz="4" w:space="0" w:color="auto"/>
              <w:bottom w:val="single" w:sz="4" w:space="0" w:color="auto"/>
            </w:tcBorders>
          </w:tcPr>
          <w:p w14:paraId="76592FE8" w14:textId="77777777" w:rsidR="0036781B" w:rsidRDefault="00E738C9" w:rsidP="006C6C5E">
            <w:pPr>
              <w:pStyle w:val="DefinitionL2"/>
              <w:numPr>
                <w:ilvl w:val="0"/>
                <w:numId w:val="0"/>
              </w:numPr>
            </w:pPr>
            <w:r>
              <w:t xml:space="preserve">those Personnel listed in Schedule 1 who are authorised to give a certificate, assurance or declaration that all Procedures have been complied with in respect of FICA Food for the purposes of section 35A of the IFC Act. </w:t>
            </w:r>
          </w:p>
        </w:tc>
      </w:tr>
      <w:tr w:rsidR="0036781B" w14:paraId="462C5639" w14:textId="77777777" w:rsidTr="001B7910">
        <w:tc>
          <w:tcPr>
            <w:tcW w:w="2160" w:type="dxa"/>
            <w:tcBorders>
              <w:top w:val="single" w:sz="4" w:space="0" w:color="auto"/>
              <w:bottom w:val="single" w:sz="4" w:space="0" w:color="auto"/>
            </w:tcBorders>
          </w:tcPr>
          <w:p w14:paraId="675EA0F6" w14:textId="77777777" w:rsidR="0036781B" w:rsidRDefault="00E738C9" w:rsidP="00FD6A30">
            <w:pPr>
              <w:rPr>
                <w:b/>
              </w:rPr>
            </w:pPr>
            <w:r>
              <w:rPr>
                <w:b/>
              </w:rPr>
              <w:t>Biosecurity Law</w:t>
            </w:r>
          </w:p>
        </w:tc>
        <w:tc>
          <w:tcPr>
            <w:tcW w:w="6663" w:type="dxa"/>
            <w:tcBorders>
              <w:top w:val="single" w:sz="4" w:space="0" w:color="auto"/>
              <w:bottom w:val="single" w:sz="4" w:space="0" w:color="auto"/>
            </w:tcBorders>
          </w:tcPr>
          <w:p w14:paraId="3451EE36" w14:textId="77777777" w:rsidR="0036781B" w:rsidRDefault="00E738C9" w:rsidP="006C6C5E">
            <w:pPr>
              <w:pStyle w:val="DefinitionL2"/>
              <w:numPr>
                <w:ilvl w:val="0"/>
                <w:numId w:val="0"/>
              </w:numPr>
            </w:pPr>
            <w:r>
              <w:rPr>
                <w:i/>
              </w:rPr>
              <w:t>Quarantine Act 1908</w:t>
            </w:r>
            <w:r>
              <w:t>,</w:t>
            </w:r>
            <w:r>
              <w:rPr>
                <w:i/>
              </w:rPr>
              <w:t xml:space="preserve"> Biosecurity Act 2015</w:t>
            </w:r>
            <w:r>
              <w:t>,</w:t>
            </w:r>
            <w:r>
              <w:rPr>
                <w:i/>
              </w:rPr>
              <w:t xml:space="preserve"> Export Control Act 1982</w:t>
            </w:r>
            <w:r>
              <w:t xml:space="preserve">, IFC Act and </w:t>
            </w:r>
            <w:r>
              <w:rPr>
                <w:i/>
              </w:rPr>
              <w:t>Customs Act 1901</w:t>
            </w:r>
            <w:r>
              <w:t>,</w:t>
            </w:r>
            <w:r>
              <w:rPr>
                <w:i/>
              </w:rPr>
              <w:t xml:space="preserve"> </w:t>
            </w:r>
            <w:r>
              <w:t xml:space="preserve">as amended from time to time. </w:t>
            </w:r>
          </w:p>
        </w:tc>
      </w:tr>
      <w:tr w:rsidR="0036781B" w14:paraId="30BD9A40" w14:textId="77777777" w:rsidTr="001B7910">
        <w:tc>
          <w:tcPr>
            <w:tcW w:w="2160" w:type="dxa"/>
            <w:tcBorders>
              <w:top w:val="single" w:sz="4" w:space="0" w:color="auto"/>
              <w:bottom w:val="single" w:sz="4" w:space="0" w:color="auto"/>
            </w:tcBorders>
          </w:tcPr>
          <w:p w14:paraId="2DF4A2EC" w14:textId="77777777" w:rsidR="0036781B" w:rsidRDefault="00E738C9" w:rsidP="00FD6A30">
            <w:pPr>
              <w:rPr>
                <w:b/>
              </w:rPr>
            </w:pPr>
            <w:r>
              <w:rPr>
                <w:b/>
              </w:rPr>
              <w:t>Competent Auditor</w:t>
            </w:r>
          </w:p>
        </w:tc>
        <w:tc>
          <w:tcPr>
            <w:tcW w:w="6663" w:type="dxa"/>
            <w:tcBorders>
              <w:top w:val="single" w:sz="4" w:space="0" w:color="auto"/>
              <w:bottom w:val="single" w:sz="4" w:space="0" w:color="auto"/>
            </w:tcBorders>
          </w:tcPr>
          <w:p w14:paraId="1D1B05E3" w14:textId="77777777" w:rsidR="0036781B" w:rsidRDefault="00E738C9" w:rsidP="006C6C5E">
            <w:pPr>
              <w:pStyle w:val="DefinitionL2"/>
              <w:numPr>
                <w:ilvl w:val="0"/>
                <w:numId w:val="0"/>
              </w:numPr>
            </w:pPr>
            <w:r>
              <w:t xml:space="preserve">in relation to assessment of a Manufacturer’s food safety and compliance system, means a person who has the necessary abilities, experience, qualifications and other attributes relevant to identifying risks associated with the food safety and compliance system and the Food the subject of the assessment. </w:t>
            </w:r>
          </w:p>
        </w:tc>
      </w:tr>
      <w:tr w:rsidR="0036781B" w14:paraId="015C8F26" w14:textId="77777777" w:rsidTr="001B7910">
        <w:tc>
          <w:tcPr>
            <w:tcW w:w="2160" w:type="dxa"/>
            <w:tcBorders>
              <w:top w:val="single" w:sz="4" w:space="0" w:color="auto"/>
              <w:bottom w:val="single" w:sz="4" w:space="0" w:color="auto"/>
            </w:tcBorders>
          </w:tcPr>
          <w:p w14:paraId="74D35958" w14:textId="77777777" w:rsidR="0036781B" w:rsidRDefault="00E738C9" w:rsidP="00FD6A30">
            <w:pPr>
              <w:rPr>
                <w:b/>
              </w:rPr>
            </w:pPr>
            <w:r>
              <w:rPr>
                <w:b/>
              </w:rPr>
              <w:t>Compliance System</w:t>
            </w:r>
          </w:p>
        </w:tc>
        <w:tc>
          <w:tcPr>
            <w:tcW w:w="6663" w:type="dxa"/>
            <w:tcBorders>
              <w:top w:val="single" w:sz="4" w:space="0" w:color="auto"/>
              <w:bottom w:val="single" w:sz="4" w:space="0" w:color="auto"/>
            </w:tcBorders>
          </w:tcPr>
          <w:p w14:paraId="6B178BD6" w14:textId="77777777" w:rsidR="0036781B" w:rsidRDefault="00E738C9" w:rsidP="006C6C5E">
            <w:pPr>
              <w:pStyle w:val="DefinitionL2"/>
              <w:numPr>
                <w:ilvl w:val="0"/>
                <w:numId w:val="0"/>
              </w:numPr>
            </w:pPr>
            <w:r>
              <w:t xml:space="preserve">the Other Party’s Food Safety Compliance System, as required by clause 5.  </w:t>
            </w:r>
          </w:p>
        </w:tc>
      </w:tr>
      <w:tr w:rsidR="0036781B" w14:paraId="1CCE10D1" w14:textId="77777777" w:rsidTr="001B7910">
        <w:tc>
          <w:tcPr>
            <w:tcW w:w="2160" w:type="dxa"/>
            <w:tcBorders>
              <w:top w:val="single" w:sz="4" w:space="0" w:color="auto"/>
              <w:bottom w:val="single" w:sz="4" w:space="0" w:color="auto"/>
            </w:tcBorders>
          </w:tcPr>
          <w:p w14:paraId="56EC68C3" w14:textId="77777777" w:rsidR="0036781B" w:rsidRDefault="00E738C9" w:rsidP="00FD6A30">
            <w:pPr>
              <w:pStyle w:val="DefinitionL1"/>
              <w:numPr>
                <w:ilvl w:val="0"/>
                <w:numId w:val="0"/>
              </w:numPr>
              <w:rPr>
                <w:b/>
              </w:rPr>
            </w:pPr>
            <w:r>
              <w:rPr>
                <w:b/>
              </w:rPr>
              <w:t>Department</w:t>
            </w:r>
          </w:p>
        </w:tc>
        <w:tc>
          <w:tcPr>
            <w:tcW w:w="6663" w:type="dxa"/>
            <w:tcBorders>
              <w:top w:val="single" w:sz="4" w:space="0" w:color="auto"/>
              <w:bottom w:val="single" w:sz="4" w:space="0" w:color="auto"/>
            </w:tcBorders>
          </w:tcPr>
          <w:p w14:paraId="467BF761" w14:textId="57D9EF44" w:rsidR="0036781B" w:rsidRDefault="00E738C9" w:rsidP="006C6C5E">
            <w:r>
              <w:t>the Department of Agriculture</w:t>
            </w:r>
            <w:r w:rsidR="00400905">
              <w:t>,</w:t>
            </w:r>
            <w:r>
              <w:t xml:space="preserve"> Water </w:t>
            </w:r>
            <w:r w:rsidR="00400905">
              <w:t xml:space="preserve">and the Environment </w:t>
            </w:r>
            <w:r>
              <w:t>and includes any department, agency or authority of the Commonwealth which is from time to time responsible for administering the IFC Act.</w:t>
            </w:r>
          </w:p>
        </w:tc>
      </w:tr>
      <w:tr w:rsidR="00FB544C" w14:paraId="1D1BA834" w14:textId="77777777" w:rsidTr="001B7910">
        <w:tc>
          <w:tcPr>
            <w:tcW w:w="2160" w:type="dxa"/>
            <w:tcBorders>
              <w:top w:val="single" w:sz="4" w:space="0" w:color="auto"/>
              <w:bottom w:val="single" w:sz="4" w:space="0" w:color="auto"/>
            </w:tcBorders>
          </w:tcPr>
          <w:p w14:paraId="7826B2CA" w14:textId="2FEF84B4" w:rsidR="00FB544C" w:rsidRDefault="00FB544C" w:rsidP="00FD6A30">
            <w:pPr>
              <w:pStyle w:val="DefinitionL1"/>
              <w:numPr>
                <w:ilvl w:val="0"/>
                <w:numId w:val="0"/>
              </w:numPr>
              <w:rPr>
                <w:b/>
              </w:rPr>
            </w:pPr>
            <w:r>
              <w:rPr>
                <w:b/>
              </w:rPr>
              <w:t>Downgrading</w:t>
            </w:r>
          </w:p>
        </w:tc>
        <w:tc>
          <w:tcPr>
            <w:tcW w:w="6663" w:type="dxa"/>
            <w:tcBorders>
              <w:top w:val="single" w:sz="4" w:space="0" w:color="auto"/>
              <w:bottom w:val="single" w:sz="4" w:space="0" w:color="auto"/>
            </w:tcBorders>
          </w:tcPr>
          <w:p w14:paraId="7FA5F7AD" w14:textId="54544F19" w:rsidR="00FB544C" w:rsidRDefault="00FB544C" w:rsidP="00602C3E">
            <w:r>
              <w:t>in relation to non-compliant food means the food will no longer be used for human consumption</w:t>
            </w:r>
            <w:r w:rsidR="00602C3E">
              <w:t>. It will be relabelled and used as animal feed</w:t>
            </w:r>
            <w:r>
              <w:t xml:space="preserve">. </w:t>
            </w:r>
            <w:r w:rsidR="0003335D">
              <w:t xml:space="preserve"> </w:t>
            </w:r>
          </w:p>
        </w:tc>
      </w:tr>
      <w:tr w:rsidR="0036781B" w14:paraId="606BFE19" w14:textId="77777777" w:rsidTr="001B7910">
        <w:tc>
          <w:tcPr>
            <w:tcW w:w="2160" w:type="dxa"/>
            <w:tcBorders>
              <w:top w:val="single" w:sz="4" w:space="0" w:color="auto"/>
              <w:bottom w:val="single" w:sz="4" w:space="0" w:color="auto"/>
            </w:tcBorders>
          </w:tcPr>
          <w:p w14:paraId="2867EDD4" w14:textId="77777777" w:rsidR="0036781B" w:rsidRDefault="00E738C9" w:rsidP="00FD6A30">
            <w:pPr>
              <w:pStyle w:val="DefinitionL1"/>
              <w:numPr>
                <w:ilvl w:val="0"/>
                <w:numId w:val="0"/>
              </w:numPr>
              <w:rPr>
                <w:b/>
              </w:rPr>
            </w:pPr>
            <w:r>
              <w:rPr>
                <w:b/>
              </w:rPr>
              <w:t>FICA</w:t>
            </w:r>
          </w:p>
        </w:tc>
        <w:tc>
          <w:tcPr>
            <w:tcW w:w="6663" w:type="dxa"/>
            <w:tcBorders>
              <w:top w:val="single" w:sz="4" w:space="0" w:color="auto"/>
              <w:bottom w:val="single" w:sz="4" w:space="0" w:color="auto"/>
            </w:tcBorders>
          </w:tcPr>
          <w:p w14:paraId="361BB7EE" w14:textId="77777777" w:rsidR="0036781B" w:rsidRDefault="00E738C9" w:rsidP="006C6C5E">
            <w:r>
              <w:t xml:space="preserve">this food import compliance agreement between the Commonwealth and the Other Party, as amended from time to time. </w:t>
            </w:r>
          </w:p>
        </w:tc>
      </w:tr>
      <w:tr w:rsidR="0036781B" w14:paraId="6B6F5CDC" w14:textId="77777777" w:rsidTr="001B7910">
        <w:tc>
          <w:tcPr>
            <w:tcW w:w="2160" w:type="dxa"/>
            <w:tcBorders>
              <w:top w:val="single" w:sz="4" w:space="0" w:color="auto"/>
              <w:bottom w:val="single" w:sz="4" w:space="0" w:color="auto"/>
            </w:tcBorders>
          </w:tcPr>
          <w:p w14:paraId="2A0000B7" w14:textId="77777777" w:rsidR="0036781B" w:rsidRDefault="00E738C9" w:rsidP="00FD6A30">
            <w:pPr>
              <w:pStyle w:val="DefinitionL1"/>
              <w:numPr>
                <w:ilvl w:val="0"/>
                <w:numId w:val="0"/>
              </w:numPr>
              <w:rPr>
                <w:b/>
              </w:rPr>
            </w:pPr>
            <w:r>
              <w:rPr>
                <w:b/>
              </w:rPr>
              <w:t>FICA Food</w:t>
            </w:r>
          </w:p>
        </w:tc>
        <w:tc>
          <w:tcPr>
            <w:tcW w:w="6663" w:type="dxa"/>
            <w:tcBorders>
              <w:top w:val="single" w:sz="4" w:space="0" w:color="auto"/>
              <w:bottom w:val="single" w:sz="4" w:space="0" w:color="auto"/>
            </w:tcBorders>
          </w:tcPr>
          <w:p w14:paraId="5D283B14" w14:textId="77777777" w:rsidR="0036781B" w:rsidRDefault="00E738C9" w:rsidP="006C6C5E">
            <w:r>
              <w:t>means the Food to which this FICA applies, as specified in Schedule 2.</w:t>
            </w:r>
          </w:p>
        </w:tc>
      </w:tr>
      <w:tr w:rsidR="0036781B" w14:paraId="2385642B" w14:textId="77777777" w:rsidTr="001B7910">
        <w:tc>
          <w:tcPr>
            <w:tcW w:w="2160" w:type="dxa"/>
            <w:tcBorders>
              <w:top w:val="single" w:sz="4" w:space="0" w:color="auto"/>
              <w:bottom w:val="single" w:sz="4" w:space="0" w:color="auto"/>
            </w:tcBorders>
          </w:tcPr>
          <w:p w14:paraId="2A4A41A9" w14:textId="77777777" w:rsidR="0036781B" w:rsidRDefault="00E738C9" w:rsidP="00FD6A30">
            <w:pPr>
              <w:pStyle w:val="DefinitionL1"/>
              <w:numPr>
                <w:ilvl w:val="0"/>
                <w:numId w:val="0"/>
              </w:numPr>
              <w:rPr>
                <w:b/>
              </w:rPr>
            </w:pPr>
            <w:r>
              <w:rPr>
                <w:b/>
              </w:rPr>
              <w:t>Foreign Government Certificate</w:t>
            </w:r>
          </w:p>
        </w:tc>
        <w:tc>
          <w:tcPr>
            <w:tcW w:w="6663" w:type="dxa"/>
            <w:tcBorders>
              <w:top w:val="single" w:sz="4" w:space="0" w:color="auto"/>
              <w:bottom w:val="single" w:sz="4" w:space="0" w:color="auto"/>
            </w:tcBorders>
          </w:tcPr>
          <w:p w14:paraId="7DC5ACDC" w14:textId="77777777" w:rsidR="0036781B" w:rsidRDefault="00E738C9" w:rsidP="006C6C5E">
            <w:r>
              <w:t>means a recognised foreign government certificate for the purposes of section 18 of the IFC Act.</w:t>
            </w:r>
          </w:p>
        </w:tc>
      </w:tr>
      <w:tr w:rsidR="0036781B" w14:paraId="1EEF98D2" w14:textId="77777777" w:rsidTr="001B7910">
        <w:tc>
          <w:tcPr>
            <w:tcW w:w="2160" w:type="dxa"/>
            <w:tcBorders>
              <w:top w:val="single" w:sz="4" w:space="0" w:color="auto"/>
              <w:bottom w:val="single" w:sz="4" w:space="0" w:color="auto"/>
            </w:tcBorders>
          </w:tcPr>
          <w:p w14:paraId="4F607CFE" w14:textId="77777777" w:rsidR="0036781B" w:rsidRDefault="00E738C9" w:rsidP="00FD6A30">
            <w:pPr>
              <w:pStyle w:val="DefinitionL1"/>
              <w:numPr>
                <w:ilvl w:val="0"/>
                <w:numId w:val="0"/>
              </w:numPr>
              <w:rPr>
                <w:b/>
              </w:rPr>
            </w:pPr>
            <w:r>
              <w:rPr>
                <w:b/>
              </w:rPr>
              <w:t>Food</w:t>
            </w:r>
          </w:p>
        </w:tc>
        <w:tc>
          <w:tcPr>
            <w:tcW w:w="6663" w:type="dxa"/>
            <w:tcBorders>
              <w:top w:val="single" w:sz="4" w:space="0" w:color="auto"/>
              <w:bottom w:val="single" w:sz="4" w:space="0" w:color="auto"/>
            </w:tcBorders>
          </w:tcPr>
          <w:p w14:paraId="43A7FF07" w14:textId="7979A15E" w:rsidR="0036781B" w:rsidRDefault="00E738C9" w:rsidP="00BE7031">
            <w:r>
              <w:t>has the same meaning given in section 3</w:t>
            </w:r>
            <w:r w:rsidR="00BE7031">
              <w:t>A</w:t>
            </w:r>
            <w:r>
              <w:t xml:space="preserve"> of the IFC </w:t>
            </w:r>
            <w:proofErr w:type="gramStart"/>
            <w:r>
              <w:t>Act.</w:t>
            </w:r>
            <w:proofErr w:type="gramEnd"/>
            <w:r>
              <w:t xml:space="preserve"> </w:t>
            </w:r>
          </w:p>
        </w:tc>
      </w:tr>
      <w:tr w:rsidR="0036781B" w14:paraId="0F5E044A" w14:textId="77777777" w:rsidTr="001B7910">
        <w:tc>
          <w:tcPr>
            <w:tcW w:w="2160" w:type="dxa"/>
            <w:tcBorders>
              <w:top w:val="single" w:sz="4" w:space="0" w:color="auto"/>
              <w:bottom w:val="single" w:sz="4" w:space="0" w:color="auto"/>
            </w:tcBorders>
          </w:tcPr>
          <w:p w14:paraId="68C66BA1" w14:textId="77777777" w:rsidR="0036781B" w:rsidRDefault="00E738C9" w:rsidP="00FD6A30">
            <w:pPr>
              <w:pStyle w:val="DefinitionL1"/>
              <w:numPr>
                <w:ilvl w:val="0"/>
                <w:numId w:val="0"/>
              </w:numPr>
              <w:rPr>
                <w:b/>
              </w:rPr>
            </w:pPr>
            <w:r>
              <w:rPr>
                <w:b/>
              </w:rPr>
              <w:lastRenderedPageBreak/>
              <w:t>FSA</w:t>
            </w:r>
          </w:p>
        </w:tc>
        <w:tc>
          <w:tcPr>
            <w:tcW w:w="6663" w:type="dxa"/>
            <w:tcBorders>
              <w:top w:val="single" w:sz="4" w:space="0" w:color="auto"/>
              <w:bottom w:val="single" w:sz="4" w:space="0" w:color="auto"/>
            </w:tcBorders>
          </w:tcPr>
          <w:p w14:paraId="1F1BFA4C" w14:textId="77777777" w:rsidR="0036781B" w:rsidRDefault="00E738C9" w:rsidP="006C6C5E">
            <w:r>
              <w:t xml:space="preserve">Food Safety and Compliance Assessment. </w:t>
            </w:r>
          </w:p>
        </w:tc>
      </w:tr>
      <w:tr w:rsidR="0036781B" w14:paraId="5373B2A2" w14:textId="77777777" w:rsidTr="001B7910">
        <w:tc>
          <w:tcPr>
            <w:tcW w:w="2160" w:type="dxa"/>
            <w:tcBorders>
              <w:top w:val="single" w:sz="4" w:space="0" w:color="auto"/>
              <w:bottom w:val="single" w:sz="4" w:space="0" w:color="auto"/>
            </w:tcBorders>
          </w:tcPr>
          <w:p w14:paraId="24D733B9" w14:textId="77777777" w:rsidR="0036781B" w:rsidRDefault="00E738C9" w:rsidP="00FD6A30">
            <w:pPr>
              <w:pStyle w:val="DefinitionL1"/>
              <w:numPr>
                <w:ilvl w:val="0"/>
                <w:numId w:val="0"/>
              </w:numPr>
              <w:rPr>
                <w:b/>
              </w:rPr>
            </w:pPr>
            <w:r>
              <w:rPr>
                <w:b/>
              </w:rPr>
              <w:t>IFC Act</w:t>
            </w:r>
          </w:p>
        </w:tc>
        <w:tc>
          <w:tcPr>
            <w:tcW w:w="6663" w:type="dxa"/>
            <w:tcBorders>
              <w:top w:val="single" w:sz="4" w:space="0" w:color="auto"/>
              <w:bottom w:val="single" w:sz="4" w:space="0" w:color="auto"/>
            </w:tcBorders>
          </w:tcPr>
          <w:p w14:paraId="6EE7F375" w14:textId="77777777" w:rsidR="0036781B" w:rsidRDefault="00E738C9" w:rsidP="006C6C5E">
            <w:r>
              <w:t xml:space="preserve">means the </w:t>
            </w:r>
            <w:r>
              <w:rPr>
                <w:i/>
              </w:rPr>
              <w:t>Imported Food Control Act 1992</w:t>
            </w:r>
            <w:r>
              <w:t xml:space="preserve"> as amended from time to time. </w:t>
            </w:r>
          </w:p>
        </w:tc>
      </w:tr>
      <w:tr w:rsidR="0036781B" w14:paraId="0E818D5B" w14:textId="77777777" w:rsidTr="001B7910">
        <w:tc>
          <w:tcPr>
            <w:tcW w:w="2160" w:type="dxa"/>
            <w:tcBorders>
              <w:top w:val="single" w:sz="4" w:space="0" w:color="auto"/>
              <w:bottom w:val="single" w:sz="4" w:space="0" w:color="auto"/>
            </w:tcBorders>
          </w:tcPr>
          <w:p w14:paraId="1898D6AF" w14:textId="77777777" w:rsidR="0036781B" w:rsidRDefault="00E738C9" w:rsidP="00FD6A30">
            <w:pPr>
              <w:pStyle w:val="DefinitionL1"/>
              <w:numPr>
                <w:ilvl w:val="0"/>
                <w:numId w:val="0"/>
              </w:numPr>
              <w:rPr>
                <w:b/>
              </w:rPr>
            </w:pPr>
            <w:r>
              <w:rPr>
                <w:b/>
              </w:rPr>
              <w:t>IFC Regulations</w:t>
            </w:r>
          </w:p>
        </w:tc>
        <w:tc>
          <w:tcPr>
            <w:tcW w:w="6663" w:type="dxa"/>
            <w:tcBorders>
              <w:top w:val="single" w:sz="4" w:space="0" w:color="auto"/>
              <w:bottom w:val="single" w:sz="4" w:space="0" w:color="auto"/>
            </w:tcBorders>
          </w:tcPr>
          <w:p w14:paraId="3A70A548" w14:textId="115A8ED7" w:rsidR="0036781B" w:rsidRDefault="00E738C9" w:rsidP="006C6C5E">
            <w:r>
              <w:t xml:space="preserve">means the </w:t>
            </w:r>
            <w:r w:rsidRPr="006C182D">
              <w:t xml:space="preserve">Imported Food Control Regulations </w:t>
            </w:r>
            <w:r w:rsidR="00400905">
              <w:t xml:space="preserve">2019 </w:t>
            </w:r>
            <w:r>
              <w:t xml:space="preserve">as amended from time to time. </w:t>
            </w:r>
          </w:p>
        </w:tc>
      </w:tr>
      <w:tr w:rsidR="006C182D" w14:paraId="799C15DD" w14:textId="77777777" w:rsidTr="001B7910">
        <w:tc>
          <w:tcPr>
            <w:tcW w:w="2160" w:type="dxa"/>
            <w:tcBorders>
              <w:top w:val="single" w:sz="4" w:space="0" w:color="auto"/>
              <w:bottom w:val="single" w:sz="4" w:space="0" w:color="auto"/>
            </w:tcBorders>
          </w:tcPr>
          <w:p w14:paraId="7E835528" w14:textId="3E7FC5B6" w:rsidR="006C182D" w:rsidRDefault="006C182D" w:rsidP="00FD6A30">
            <w:pPr>
              <w:pStyle w:val="DefinitionL1"/>
              <w:numPr>
                <w:ilvl w:val="0"/>
                <w:numId w:val="0"/>
              </w:numPr>
              <w:rPr>
                <w:b/>
              </w:rPr>
            </w:pPr>
            <w:r>
              <w:rPr>
                <w:b/>
              </w:rPr>
              <w:t>IFC Order</w:t>
            </w:r>
          </w:p>
        </w:tc>
        <w:tc>
          <w:tcPr>
            <w:tcW w:w="6663" w:type="dxa"/>
            <w:tcBorders>
              <w:top w:val="single" w:sz="4" w:space="0" w:color="auto"/>
              <w:bottom w:val="single" w:sz="4" w:space="0" w:color="auto"/>
            </w:tcBorders>
          </w:tcPr>
          <w:p w14:paraId="0F66E641" w14:textId="490E40D5" w:rsidR="006C182D" w:rsidRDefault="006C182D" w:rsidP="006C6C5E">
            <w:r>
              <w:t>means the Imported Food Control Order 2001 as amended from time to time</w:t>
            </w:r>
          </w:p>
        </w:tc>
      </w:tr>
      <w:tr w:rsidR="0036781B" w14:paraId="4CE167E6" w14:textId="77777777" w:rsidTr="001B7910">
        <w:tc>
          <w:tcPr>
            <w:tcW w:w="2160" w:type="dxa"/>
            <w:tcBorders>
              <w:top w:val="single" w:sz="4" w:space="0" w:color="auto"/>
              <w:bottom w:val="single" w:sz="4" w:space="0" w:color="auto"/>
            </w:tcBorders>
          </w:tcPr>
          <w:p w14:paraId="1B189981" w14:textId="77777777" w:rsidR="0036781B" w:rsidRDefault="00E738C9" w:rsidP="00FD6A30">
            <w:pPr>
              <w:pStyle w:val="DefinitionL1"/>
              <w:numPr>
                <w:ilvl w:val="0"/>
                <w:numId w:val="0"/>
              </w:numPr>
              <w:rPr>
                <w:b/>
              </w:rPr>
            </w:pPr>
            <w:r>
              <w:rPr>
                <w:b/>
              </w:rPr>
              <w:t>Food Inspection Scheme</w:t>
            </w:r>
          </w:p>
        </w:tc>
        <w:tc>
          <w:tcPr>
            <w:tcW w:w="6663" w:type="dxa"/>
            <w:tcBorders>
              <w:top w:val="single" w:sz="4" w:space="0" w:color="auto"/>
              <w:bottom w:val="single" w:sz="4" w:space="0" w:color="auto"/>
            </w:tcBorders>
          </w:tcPr>
          <w:p w14:paraId="19C59B3E" w14:textId="77777777" w:rsidR="0036781B" w:rsidRDefault="00E738C9" w:rsidP="006C6C5E">
            <w:r>
              <w:t>has the same meaning given in subsection 3(1) of the IFC Act.</w:t>
            </w:r>
          </w:p>
        </w:tc>
      </w:tr>
      <w:tr w:rsidR="00C96CF9" w14:paraId="71C03564" w14:textId="77777777" w:rsidTr="001B7910">
        <w:tc>
          <w:tcPr>
            <w:tcW w:w="2160" w:type="dxa"/>
            <w:tcBorders>
              <w:top w:val="single" w:sz="4" w:space="0" w:color="auto"/>
              <w:bottom w:val="single" w:sz="4" w:space="0" w:color="auto"/>
            </w:tcBorders>
          </w:tcPr>
          <w:p w14:paraId="7E5BBC3E" w14:textId="77777777" w:rsidR="00C96CF9" w:rsidRDefault="00C96CF9" w:rsidP="00FD6A30">
            <w:pPr>
              <w:pStyle w:val="DefinitionL1"/>
              <w:numPr>
                <w:ilvl w:val="0"/>
                <w:numId w:val="0"/>
              </w:numPr>
              <w:rPr>
                <w:b/>
              </w:rPr>
            </w:pPr>
            <w:r>
              <w:rPr>
                <w:b/>
              </w:rPr>
              <w:t>Food that poses a risk to human health</w:t>
            </w:r>
          </w:p>
        </w:tc>
        <w:tc>
          <w:tcPr>
            <w:tcW w:w="6663" w:type="dxa"/>
            <w:tcBorders>
              <w:top w:val="single" w:sz="4" w:space="0" w:color="auto"/>
              <w:bottom w:val="single" w:sz="4" w:space="0" w:color="auto"/>
            </w:tcBorders>
          </w:tcPr>
          <w:p w14:paraId="205180A0" w14:textId="77777777" w:rsidR="00C96CF9" w:rsidRDefault="00C96CF9" w:rsidP="00FD6A30">
            <w:r>
              <w:t xml:space="preserve">has the same meaning given in subsection 3(2) of the IFC Act. </w:t>
            </w:r>
          </w:p>
        </w:tc>
      </w:tr>
      <w:tr w:rsidR="0036781B" w14:paraId="5782C483" w14:textId="77777777" w:rsidTr="001B7910">
        <w:tc>
          <w:tcPr>
            <w:tcW w:w="2160" w:type="dxa"/>
            <w:tcBorders>
              <w:top w:val="single" w:sz="4" w:space="0" w:color="auto"/>
              <w:bottom w:val="single" w:sz="4" w:space="0" w:color="auto"/>
            </w:tcBorders>
          </w:tcPr>
          <w:p w14:paraId="75CD312A" w14:textId="77777777" w:rsidR="0036781B" w:rsidRDefault="00E738C9" w:rsidP="00FD6A30">
            <w:pPr>
              <w:rPr>
                <w:b/>
              </w:rPr>
            </w:pPr>
            <w:r>
              <w:rPr>
                <w:rFonts w:eastAsia="SimSun" w:cs="Times New Roman"/>
                <w:b/>
                <w:bCs/>
                <w:color w:val="000000"/>
              </w:rPr>
              <w:t>Law</w:t>
            </w:r>
          </w:p>
        </w:tc>
        <w:tc>
          <w:tcPr>
            <w:tcW w:w="6663" w:type="dxa"/>
            <w:tcBorders>
              <w:top w:val="single" w:sz="4" w:space="0" w:color="auto"/>
              <w:bottom w:val="single" w:sz="4" w:space="0" w:color="auto"/>
            </w:tcBorders>
          </w:tcPr>
          <w:p w14:paraId="5BE41191" w14:textId="77777777" w:rsidR="0036781B" w:rsidRDefault="00E738C9" w:rsidP="006C6C5E">
            <w:r>
              <w:rPr>
                <w:rFonts w:eastAsia="SimSun"/>
              </w:rPr>
              <w:t>any applicable statute, regulation, by-law, ordinance or subordinate legislation in force from time to time in Australia, whether made by a State, Territory, the Commonwealth, or a local government, and includes the common law and rules of equity as applicable from time to time.</w:t>
            </w:r>
          </w:p>
        </w:tc>
      </w:tr>
      <w:tr w:rsidR="0036781B" w14:paraId="66A2AB49" w14:textId="77777777" w:rsidTr="001B7910">
        <w:tc>
          <w:tcPr>
            <w:tcW w:w="2160" w:type="dxa"/>
            <w:tcBorders>
              <w:top w:val="single" w:sz="4" w:space="0" w:color="auto"/>
              <w:bottom w:val="single" w:sz="4" w:space="0" w:color="auto"/>
            </w:tcBorders>
          </w:tcPr>
          <w:p w14:paraId="4EB9B174" w14:textId="77777777" w:rsidR="0036781B" w:rsidRDefault="00E738C9" w:rsidP="00FD6A30">
            <w:pPr>
              <w:rPr>
                <w:rFonts w:eastAsia="SimSun" w:cs="Times New Roman"/>
                <w:b/>
                <w:bCs/>
                <w:color w:val="000000"/>
              </w:rPr>
            </w:pPr>
            <w:r>
              <w:rPr>
                <w:rFonts w:eastAsia="SimSun" w:cs="Times New Roman"/>
                <w:b/>
                <w:bCs/>
                <w:color w:val="000000"/>
              </w:rPr>
              <w:t>Manufacturer</w:t>
            </w:r>
          </w:p>
        </w:tc>
        <w:tc>
          <w:tcPr>
            <w:tcW w:w="6663" w:type="dxa"/>
            <w:tcBorders>
              <w:top w:val="single" w:sz="4" w:space="0" w:color="auto"/>
              <w:bottom w:val="single" w:sz="4" w:space="0" w:color="auto"/>
            </w:tcBorders>
          </w:tcPr>
          <w:p w14:paraId="44D97D24" w14:textId="77777777" w:rsidR="0036781B" w:rsidRDefault="00E738C9" w:rsidP="006C6C5E">
            <w:pPr>
              <w:rPr>
                <w:rFonts w:eastAsia="SimSun"/>
              </w:rPr>
            </w:pPr>
            <w:r>
              <w:rPr>
                <w:rFonts w:eastAsia="SimSun"/>
              </w:rPr>
              <w:t xml:space="preserve">in relation to Food means the person who last processed or packaged Food before it was exported to Australia. </w:t>
            </w:r>
          </w:p>
        </w:tc>
      </w:tr>
      <w:tr w:rsidR="0036781B" w14:paraId="69A53450" w14:textId="77777777" w:rsidTr="001B7910">
        <w:tc>
          <w:tcPr>
            <w:tcW w:w="2160" w:type="dxa"/>
            <w:tcBorders>
              <w:top w:val="single" w:sz="4" w:space="0" w:color="auto"/>
              <w:bottom w:val="single" w:sz="4" w:space="0" w:color="auto"/>
            </w:tcBorders>
          </w:tcPr>
          <w:p w14:paraId="09920E3A" w14:textId="77777777" w:rsidR="0036781B" w:rsidRDefault="00E738C9" w:rsidP="00FD6A30">
            <w:pPr>
              <w:rPr>
                <w:rFonts w:eastAsia="SimSun" w:cs="Times New Roman"/>
                <w:b/>
                <w:bCs/>
                <w:color w:val="000000"/>
              </w:rPr>
            </w:pPr>
            <w:r>
              <w:rPr>
                <w:rFonts w:eastAsia="SimSun" w:cs="Times New Roman"/>
                <w:b/>
                <w:bCs/>
                <w:color w:val="000000"/>
              </w:rPr>
              <w:t>Non-compliant Food</w:t>
            </w:r>
          </w:p>
        </w:tc>
        <w:tc>
          <w:tcPr>
            <w:tcW w:w="6663" w:type="dxa"/>
            <w:tcBorders>
              <w:top w:val="single" w:sz="4" w:space="0" w:color="auto"/>
              <w:bottom w:val="single" w:sz="4" w:space="0" w:color="auto"/>
            </w:tcBorders>
          </w:tcPr>
          <w:p w14:paraId="43388077" w14:textId="77777777" w:rsidR="0036781B" w:rsidRDefault="00E738C9" w:rsidP="006C6C5E">
            <w:pPr>
              <w:rPr>
                <w:rFonts w:eastAsia="SimSun"/>
              </w:rPr>
            </w:pPr>
            <w:r>
              <w:rPr>
                <w:rFonts w:eastAsia="SimSun"/>
              </w:rPr>
              <w:t xml:space="preserve">FICA Food that does not meet an Applicable Standard. </w:t>
            </w:r>
          </w:p>
        </w:tc>
      </w:tr>
      <w:tr w:rsidR="0036781B" w14:paraId="7DE12525" w14:textId="77777777" w:rsidTr="001B7910">
        <w:tc>
          <w:tcPr>
            <w:tcW w:w="2160" w:type="dxa"/>
            <w:tcBorders>
              <w:top w:val="single" w:sz="4" w:space="0" w:color="auto"/>
              <w:bottom w:val="single" w:sz="4" w:space="0" w:color="auto"/>
            </w:tcBorders>
          </w:tcPr>
          <w:p w14:paraId="01D4CE2A" w14:textId="77777777" w:rsidR="0036781B" w:rsidRDefault="00E738C9" w:rsidP="00FD6A30">
            <w:pPr>
              <w:keepNext/>
              <w:keepLines/>
              <w:rPr>
                <w:b/>
              </w:rPr>
            </w:pPr>
            <w:r>
              <w:rPr>
                <w:b/>
              </w:rPr>
              <w:t>Personal Information</w:t>
            </w:r>
          </w:p>
        </w:tc>
        <w:tc>
          <w:tcPr>
            <w:tcW w:w="6663" w:type="dxa"/>
            <w:tcBorders>
              <w:top w:val="single" w:sz="4" w:space="0" w:color="auto"/>
              <w:bottom w:val="single" w:sz="4" w:space="0" w:color="auto"/>
            </w:tcBorders>
          </w:tcPr>
          <w:p w14:paraId="5BF5C05A" w14:textId="77777777" w:rsidR="0036781B" w:rsidRDefault="00E738C9" w:rsidP="006C6C5E">
            <w:pPr>
              <w:keepNext/>
              <w:keepLines/>
            </w:pPr>
            <w:r>
              <w:t xml:space="preserve">has the same meaning as in the </w:t>
            </w:r>
            <w:r>
              <w:rPr>
                <w:i/>
              </w:rPr>
              <w:t>Privacy Act 1988</w:t>
            </w:r>
            <w:r>
              <w:t xml:space="preserve"> as amended from time to time. </w:t>
            </w:r>
          </w:p>
        </w:tc>
      </w:tr>
      <w:tr w:rsidR="0036781B" w14:paraId="65AAC83F" w14:textId="77777777" w:rsidTr="001B7910">
        <w:tc>
          <w:tcPr>
            <w:tcW w:w="2160" w:type="dxa"/>
            <w:tcBorders>
              <w:top w:val="single" w:sz="4" w:space="0" w:color="auto"/>
              <w:bottom w:val="single" w:sz="4" w:space="0" w:color="auto"/>
            </w:tcBorders>
          </w:tcPr>
          <w:p w14:paraId="415AF53A" w14:textId="77777777" w:rsidR="0036781B" w:rsidRDefault="00E738C9" w:rsidP="00FD6A30">
            <w:pPr>
              <w:rPr>
                <w:b/>
              </w:rPr>
            </w:pPr>
            <w:r>
              <w:rPr>
                <w:b/>
              </w:rPr>
              <w:t>Personnel</w:t>
            </w:r>
          </w:p>
        </w:tc>
        <w:tc>
          <w:tcPr>
            <w:tcW w:w="6663" w:type="dxa"/>
            <w:tcBorders>
              <w:top w:val="single" w:sz="4" w:space="0" w:color="auto"/>
              <w:bottom w:val="single" w:sz="4" w:space="0" w:color="auto"/>
            </w:tcBorders>
          </w:tcPr>
          <w:p w14:paraId="597E846A" w14:textId="77777777" w:rsidR="0036781B" w:rsidRDefault="00E738C9" w:rsidP="006C6C5E">
            <w:r>
              <w:t>in relation to a party, any natural person who is an employee, officer, agent, or professional advisor of that party.</w:t>
            </w:r>
          </w:p>
        </w:tc>
      </w:tr>
      <w:tr w:rsidR="0036781B" w14:paraId="4DBB2605" w14:textId="77777777" w:rsidTr="001B7910">
        <w:tc>
          <w:tcPr>
            <w:tcW w:w="2160" w:type="dxa"/>
            <w:tcBorders>
              <w:top w:val="single" w:sz="4" w:space="0" w:color="auto"/>
              <w:bottom w:val="single" w:sz="4" w:space="0" w:color="auto"/>
            </w:tcBorders>
          </w:tcPr>
          <w:p w14:paraId="63D10EBF" w14:textId="77777777" w:rsidR="0036781B" w:rsidRDefault="00E738C9" w:rsidP="00FD6A30">
            <w:pPr>
              <w:keepNext/>
              <w:keepLines/>
              <w:rPr>
                <w:b/>
              </w:rPr>
            </w:pPr>
            <w:r>
              <w:rPr>
                <w:b/>
              </w:rPr>
              <w:t>Procedures</w:t>
            </w:r>
          </w:p>
        </w:tc>
        <w:tc>
          <w:tcPr>
            <w:tcW w:w="6663" w:type="dxa"/>
            <w:tcBorders>
              <w:top w:val="single" w:sz="4" w:space="0" w:color="auto"/>
              <w:bottom w:val="single" w:sz="4" w:space="0" w:color="auto"/>
            </w:tcBorders>
          </w:tcPr>
          <w:p w14:paraId="662FAADF" w14:textId="77777777" w:rsidR="0036781B" w:rsidRDefault="00E738C9" w:rsidP="006C6C5E">
            <w:pPr>
              <w:keepNext/>
              <w:keepLines/>
            </w:pPr>
            <w:r>
              <w:t xml:space="preserve">means the procedures set out in Part 2 of this FICA.   </w:t>
            </w:r>
          </w:p>
        </w:tc>
      </w:tr>
      <w:tr w:rsidR="0036781B" w14:paraId="31DF0236" w14:textId="77777777" w:rsidTr="001B7910">
        <w:tc>
          <w:tcPr>
            <w:tcW w:w="2160" w:type="dxa"/>
            <w:tcBorders>
              <w:top w:val="single" w:sz="4" w:space="0" w:color="auto"/>
              <w:bottom w:val="single" w:sz="4" w:space="0" w:color="auto"/>
            </w:tcBorders>
          </w:tcPr>
          <w:p w14:paraId="1FAE7512" w14:textId="77777777" w:rsidR="0036781B" w:rsidRDefault="00E738C9" w:rsidP="00FD6A30">
            <w:pPr>
              <w:keepNext/>
              <w:keepLines/>
              <w:rPr>
                <w:b/>
              </w:rPr>
            </w:pPr>
            <w:r>
              <w:rPr>
                <w:b/>
              </w:rPr>
              <w:t>Risk Food</w:t>
            </w:r>
          </w:p>
        </w:tc>
        <w:tc>
          <w:tcPr>
            <w:tcW w:w="6663" w:type="dxa"/>
            <w:tcBorders>
              <w:top w:val="single" w:sz="4" w:space="0" w:color="auto"/>
              <w:bottom w:val="single" w:sz="4" w:space="0" w:color="auto"/>
            </w:tcBorders>
          </w:tcPr>
          <w:p w14:paraId="02CDF28F" w14:textId="13097A02" w:rsidR="0036781B" w:rsidRDefault="00E738C9" w:rsidP="00BD572C">
            <w:pPr>
              <w:keepNext/>
              <w:keepLines/>
            </w:pPr>
            <w:r>
              <w:t xml:space="preserve">FICA Food that would be classified as risk food by an order made under regulation </w:t>
            </w:r>
            <w:r w:rsidR="00427896">
              <w:t>1</w:t>
            </w:r>
            <w:r w:rsidR="00BD572C">
              <w:t>0</w:t>
            </w:r>
            <w:r w:rsidR="00427896">
              <w:t xml:space="preserve"> </w:t>
            </w:r>
            <w:r>
              <w:t xml:space="preserve">of the IFC Regulations if this FICA did not apply to it. </w:t>
            </w:r>
          </w:p>
        </w:tc>
      </w:tr>
      <w:tr w:rsidR="0036781B" w14:paraId="05148C17" w14:textId="77777777" w:rsidTr="001B7910">
        <w:tc>
          <w:tcPr>
            <w:tcW w:w="2160" w:type="dxa"/>
            <w:tcBorders>
              <w:top w:val="single" w:sz="4" w:space="0" w:color="auto"/>
              <w:bottom w:val="single" w:sz="4" w:space="0" w:color="auto"/>
            </w:tcBorders>
          </w:tcPr>
          <w:p w14:paraId="5364962E" w14:textId="77777777" w:rsidR="0036781B" w:rsidRDefault="00E738C9" w:rsidP="00FD6A30">
            <w:pPr>
              <w:rPr>
                <w:b/>
              </w:rPr>
            </w:pPr>
            <w:r>
              <w:rPr>
                <w:b/>
              </w:rPr>
              <w:t>Schedule</w:t>
            </w:r>
          </w:p>
        </w:tc>
        <w:tc>
          <w:tcPr>
            <w:tcW w:w="6663" w:type="dxa"/>
            <w:tcBorders>
              <w:top w:val="single" w:sz="4" w:space="0" w:color="auto"/>
              <w:bottom w:val="single" w:sz="4" w:space="0" w:color="auto"/>
            </w:tcBorders>
          </w:tcPr>
          <w:p w14:paraId="54E234E8" w14:textId="77777777" w:rsidR="0036781B" w:rsidRDefault="00E738C9" w:rsidP="006C6C5E">
            <w:r>
              <w:t>a schedule to this FICA.</w:t>
            </w:r>
          </w:p>
        </w:tc>
      </w:tr>
      <w:tr w:rsidR="0036781B" w14:paraId="5F6EA92C" w14:textId="77777777" w:rsidTr="001B7910">
        <w:tc>
          <w:tcPr>
            <w:tcW w:w="2160" w:type="dxa"/>
            <w:tcBorders>
              <w:top w:val="single" w:sz="4" w:space="0" w:color="auto"/>
              <w:bottom w:val="single" w:sz="4" w:space="0" w:color="auto"/>
            </w:tcBorders>
          </w:tcPr>
          <w:p w14:paraId="004EFFBD" w14:textId="77777777" w:rsidR="0036781B" w:rsidRDefault="00E738C9" w:rsidP="00FD6A30">
            <w:pPr>
              <w:rPr>
                <w:b/>
              </w:rPr>
            </w:pPr>
            <w:r>
              <w:rPr>
                <w:b/>
              </w:rPr>
              <w:t>Secretary</w:t>
            </w:r>
          </w:p>
        </w:tc>
        <w:tc>
          <w:tcPr>
            <w:tcW w:w="6663" w:type="dxa"/>
            <w:tcBorders>
              <w:top w:val="single" w:sz="4" w:space="0" w:color="auto"/>
              <w:bottom w:val="single" w:sz="4" w:space="0" w:color="auto"/>
            </w:tcBorders>
          </w:tcPr>
          <w:p w14:paraId="71B59DAB" w14:textId="583E794C" w:rsidR="0036781B" w:rsidRDefault="00E738C9" w:rsidP="006C6C5E">
            <w:r>
              <w:t>means the Secretary of the Department of Agriculture</w:t>
            </w:r>
            <w:r w:rsidR="00400905">
              <w:t>,</w:t>
            </w:r>
            <w:r>
              <w:t xml:space="preserve"> Water </w:t>
            </w:r>
            <w:r w:rsidR="00400905">
              <w:t xml:space="preserve">and the Environment </w:t>
            </w:r>
            <w:r>
              <w:t xml:space="preserve">and includes any delegate. </w:t>
            </w:r>
          </w:p>
        </w:tc>
      </w:tr>
      <w:tr w:rsidR="0036781B" w14:paraId="378596B7" w14:textId="77777777" w:rsidTr="001B7910">
        <w:tc>
          <w:tcPr>
            <w:tcW w:w="2160" w:type="dxa"/>
            <w:tcBorders>
              <w:top w:val="single" w:sz="4" w:space="0" w:color="auto"/>
              <w:bottom w:val="single" w:sz="4" w:space="0" w:color="auto"/>
            </w:tcBorders>
          </w:tcPr>
          <w:p w14:paraId="335CF58C" w14:textId="77777777" w:rsidR="0036781B" w:rsidRDefault="00E738C9" w:rsidP="00FD6A30">
            <w:pPr>
              <w:rPr>
                <w:b/>
              </w:rPr>
            </w:pPr>
            <w:r>
              <w:rPr>
                <w:b/>
              </w:rPr>
              <w:t>Surveillance Food</w:t>
            </w:r>
          </w:p>
        </w:tc>
        <w:tc>
          <w:tcPr>
            <w:tcW w:w="6663" w:type="dxa"/>
            <w:tcBorders>
              <w:top w:val="single" w:sz="4" w:space="0" w:color="auto"/>
              <w:bottom w:val="single" w:sz="4" w:space="0" w:color="auto"/>
            </w:tcBorders>
          </w:tcPr>
          <w:p w14:paraId="1044B94E" w14:textId="77777777" w:rsidR="0036781B" w:rsidRDefault="00E738C9" w:rsidP="006C6C5E">
            <w:r>
              <w:t xml:space="preserve">FICA Food that would be classified as surveillance food under the IFC Regulations if this FICA did not apply to it. </w:t>
            </w:r>
          </w:p>
        </w:tc>
      </w:tr>
      <w:tr w:rsidR="0036781B" w14:paraId="2242F1FD" w14:textId="77777777" w:rsidTr="001B7910">
        <w:tc>
          <w:tcPr>
            <w:tcW w:w="2160" w:type="dxa"/>
            <w:tcBorders>
              <w:top w:val="single" w:sz="4" w:space="0" w:color="auto"/>
              <w:bottom w:val="single" w:sz="4" w:space="0" w:color="auto"/>
            </w:tcBorders>
          </w:tcPr>
          <w:p w14:paraId="1AF3B8DC" w14:textId="77777777" w:rsidR="0036781B" w:rsidRDefault="00E738C9" w:rsidP="00FD6A30">
            <w:pPr>
              <w:pStyle w:val="DefinitionL1"/>
              <w:rPr>
                <w:b/>
              </w:rPr>
            </w:pPr>
            <w:r>
              <w:rPr>
                <w:b/>
              </w:rPr>
              <w:t>WHS Law</w:t>
            </w:r>
          </w:p>
        </w:tc>
        <w:tc>
          <w:tcPr>
            <w:tcW w:w="6663" w:type="dxa"/>
            <w:tcBorders>
              <w:top w:val="single" w:sz="4" w:space="0" w:color="auto"/>
              <w:bottom w:val="single" w:sz="4" w:space="0" w:color="auto"/>
            </w:tcBorders>
          </w:tcPr>
          <w:p w14:paraId="13078340" w14:textId="77777777" w:rsidR="0036781B" w:rsidRDefault="00E738C9" w:rsidP="006C6C5E">
            <w:r>
              <w:t xml:space="preserve">the </w:t>
            </w:r>
            <w:r>
              <w:rPr>
                <w:i/>
              </w:rPr>
              <w:t>Work Health and Safety Act 2011</w:t>
            </w:r>
            <w:r>
              <w:t xml:space="preserve"> and any legislative instruments executed under that Act.</w:t>
            </w:r>
          </w:p>
        </w:tc>
      </w:tr>
    </w:tbl>
    <w:p w14:paraId="7D4A322D" w14:textId="77777777" w:rsidR="0036781B" w:rsidRPr="00222164" w:rsidRDefault="00E738C9" w:rsidP="00FD6A30">
      <w:pPr>
        <w:pStyle w:val="MELegal2"/>
        <w:spacing w:before="360"/>
        <w:rPr>
          <w:rFonts w:ascii="Times New Roman" w:hAnsi="Times New Roman" w:cs="Times New Roman"/>
        </w:rPr>
      </w:pPr>
      <w:r w:rsidRPr="00222164">
        <w:rPr>
          <w:rFonts w:ascii="Times New Roman" w:hAnsi="Times New Roman" w:cs="Times New Roman"/>
        </w:rPr>
        <w:t>Interpretation</w:t>
      </w:r>
      <w:bookmarkEnd w:id="16"/>
      <w:bookmarkEnd w:id="17"/>
      <w:bookmarkEnd w:id="18"/>
    </w:p>
    <w:p w14:paraId="2273DC30" w14:textId="77777777" w:rsidR="0036781B" w:rsidRDefault="00E738C9" w:rsidP="006C6C5E">
      <w:pPr>
        <w:keepNext/>
        <w:keepLines/>
        <w:ind w:left="680"/>
      </w:pPr>
      <w:r>
        <w:t xml:space="preserve">In this FICA, except where the contrary intention is expressed: </w:t>
      </w:r>
    </w:p>
    <w:p w14:paraId="51D2F062" w14:textId="77777777" w:rsidR="0036781B" w:rsidRDefault="00E738C9" w:rsidP="009D352D">
      <w:pPr>
        <w:pStyle w:val="MELegal3"/>
      </w:pPr>
      <w:r>
        <w:t>the singular includes the plural and vice versa, and a gender includes other genders;</w:t>
      </w:r>
    </w:p>
    <w:p w14:paraId="245CBC5D" w14:textId="77777777" w:rsidR="0036781B" w:rsidRDefault="00E738C9" w:rsidP="009D352D">
      <w:pPr>
        <w:pStyle w:val="MELegal3"/>
      </w:pPr>
      <w:r>
        <w:t>another grammatical form of a defined word or expression has a corresponding meaning;</w:t>
      </w:r>
    </w:p>
    <w:p w14:paraId="14B310AF" w14:textId="77777777" w:rsidR="0036781B" w:rsidRDefault="00E738C9" w:rsidP="009D352D">
      <w:pPr>
        <w:pStyle w:val="MELegal3"/>
      </w:pPr>
      <w:r>
        <w:lastRenderedPageBreak/>
        <w:t xml:space="preserve">a reference to a clause, paragraph or schedule is to a clause or paragraph of, or schedule to, this FICA, and a reference to this FICA includes any schedule; </w:t>
      </w:r>
    </w:p>
    <w:p w14:paraId="3493B555" w14:textId="77777777" w:rsidR="0036781B" w:rsidRDefault="00E738C9" w:rsidP="009D352D">
      <w:pPr>
        <w:pStyle w:val="MELegal3"/>
      </w:pPr>
      <w:r>
        <w:t>a reference to a document or instrument includes the document or instrument as novated, altered, supplemented or replaced from time to time;</w:t>
      </w:r>
    </w:p>
    <w:p w14:paraId="21A05AB8" w14:textId="77777777" w:rsidR="0036781B" w:rsidRDefault="00E738C9" w:rsidP="009D352D">
      <w:pPr>
        <w:pStyle w:val="MELegal3"/>
      </w:pPr>
      <w:r>
        <w:t>a reference to a party is to a party to this FICA, and a reference to a party to a document includes the party's executors, administrators, successors and permitted assignees and substitutes;</w:t>
      </w:r>
    </w:p>
    <w:p w14:paraId="1FC4FA58" w14:textId="77777777" w:rsidR="0036781B" w:rsidRDefault="00E738C9" w:rsidP="00FD6A30">
      <w:pPr>
        <w:pStyle w:val="MELegal3"/>
      </w:pPr>
      <w:r>
        <w:t xml:space="preserve">a reference to a person includes a natural person, partnership, body corporate, association, governmental or local authority or agency or other entity; </w:t>
      </w:r>
    </w:p>
    <w:p w14:paraId="62C4CFF8" w14:textId="77777777" w:rsidR="0036781B" w:rsidRDefault="00E738C9" w:rsidP="006C6C5E">
      <w:pPr>
        <w:pStyle w:val="MELegal3"/>
      </w:pPr>
      <w:r>
        <w:t>a reference to a statute, ordinance, code or other law includes regulations and other instruments under it and consolidations, amendments, re</w:t>
      </w:r>
      <w:r>
        <w:noBreakHyphen/>
        <w:t>enactments or replacements of any of them;</w:t>
      </w:r>
    </w:p>
    <w:p w14:paraId="336B3A4E" w14:textId="77777777" w:rsidR="0036781B" w:rsidRDefault="00E738C9" w:rsidP="009D352D">
      <w:pPr>
        <w:pStyle w:val="MELegal3"/>
      </w:pPr>
      <w:r>
        <w:t xml:space="preserve">the meaning of general words is not limited by specific examples introduced by </w:t>
      </w:r>
      <w:r>
        <w:rPr>
          <w:b/>
          <w:bCs/>
        </w:rPr>
        <w:t>including, for example</w:t>
      </w:r>
      <w:r>
        <w:t xml:space="preserve"> or similar expressions;</w:t>
      </w:r>
    </w:p>
    <w:p w14:paraId="33A89AAD" w14:textId="77777777" w:rsidR="0036781B" w:rsidRDefault="00E738C9" w:rsidP="009D352D">
      <w:pPr>
        <w:pStyle w:val="MELegal3"/>
      </w:pPr>
      <w:r>
        <w:t xml:space="preserve">a rule of construction does not apply to the disadvantage of a party because the party was responsible for the preparation of this FICA or any part of it; </w:t>
      </w:r>
    </w:p>
    <w:p w14:paraId="6642BE9B" w14:textId="77777777" w:rsidR="0036781B" w:rsidRDefault="00E738C9" w:rsidP="009D352D">
      <w:pPr>
        <w:pStyle w:val="MELegal3"/>
      </w:pPr>
      <w:r>
        <w:t>headings are for ease of reference only and do not affect interpretation.</w:t>
      </w:r>
    </w:p>
    <w:p w14:paraId="29971F65" w14:textId="07BDCDC2" w:rsidR="0036781B" w:rsidRPr="005A30A4" w:rsidRDefault="00E738C9" w:rsidP="009D352D">
      <w:pPr>
        <w:pStyle w:val="MELegal1"/>
        <w:rPr>
          <w:rFonts w:ascii="Times New Roman" w:hAnsi="Times New Roman" w:cs="Times New Roman"/>
        </w:rPr>
      </w:pPr>
      <w:bookmarkStart w:id="19" w:name="_Toc131752524"/>
      <w:bookmarkStart w:id="20" w:name="_Toc131753831"/>
      <w:bookmarkStart w:id="21" w:name="_Toc131754302"/>
      <w:bookmarkStart w:id="22" w:name="_Toc131754380"/>
      <w:bookmarkStart w:id="23" w:name="_Toc131839194"/>
      <w:bookmarkStart w:id="24" w:name="_Toc131840933"/>
      <w:bookmarkStart w:id="25" w:name="_Toc131855178"/>
      <w:bookmarkStart w:id="26" w:name="_Toc134875268"/>
      <w:bookmarkStart w:id="27" w:name="_Ref135891724"/>
      <w:bookmarkStart w:id="28" w:name="_Toc452479342"/>
      <w:r w:rsidRPr="005A30A4">
        <w:rPr>
          <w:rFonts w:ascii="Times New Roman" w:hAnsi="Times New Roman" w:cs="Times New Roman"/>
        </w:rPr>
        <w:t xml:space="preserve">Application of </w:t>
      </w:r>
      <w:bookmarkEnd w:id="19"/>
      <w:bookmarkEnd w:id="20"/>
      <w:bookmarkEnd w:id="21"/>
      <w:bookmarkEnd w:id="22"/>
      <w:bookmarkEnd w:id="23"/>
      <w:bookmarkEnd w:id="24"/>
      <w:bookmarkEnd w:id="25"/>
      <w:bookmarkEnd w:id="26"/>
      <w:bookmarkEnd w:id="27"/>
      <w:r w:rsidRPr="005A30A4">
        <w:rPr>
          <w:rFonts w:ascii="Times New Roman" w:hAnsi="Times New Roman" w:cs="Times New Roman"/>
        </w:rPr>
        <w:t>FICA</w:t>
      </w:r>
      <w:bookmarkEnd w:id="28"/>
    </w:p>
    <w:p w14:paraId="259C2C6D" w14:textId="12D06052" w:rsidR="0036781B" w:rsidRPr="005A30A4" w:rsidRDefault="00E738C9" w:rsidP="009D352D">
      <w:pPr>
        <w:pStyle w:val="MELegal2"/>
        <w:rPr>
          <w:rFonts w:ascii="Times New Roman" w:hAnsi="Times New Roman" w:cs="Times New Roman"/>
        </w:rPr>
      </w:pPr>
      <w:bookmarkStart w:id="29" w:name="_Toc131752525"/>
      <w:bookmarkStart w:id="30" w:name="_Toc131753832"/>
      <w:bookmarkStart w:id="31" w:name="_Toc131855179"/>
      <w:bookmarkStart w:id="32" w:name="_Ref135893332"/>
      <w:r w:rsidRPr="005A30A4">
        <w:rPr>
          <w:rFonts w:ascii="Times New Roman" w:hAnsi="Times New Roman" w:cs="Times New Roman"/>
        </w:rPr>
        <w:t>FICA period</w:t>
      </w:r>
      <w:bookmarkEnd w:id="29"/>
      <w:bookmarkEnd w:id="30"/>
      <w:bookmarkEnd w:id="31"/>
      <w:bookmarkEnd w:id="32"/>
    </w:p>
    <w:p w14:paraId="7361170E" w14:textId="77777777" w:rsidR="0036781B" w:rsidRDefault="00E738C9">
      <w:pPr>
        <w:pStyle w:val="MELegal3"/>
        <w:numPr>
          <w:ilvl w:val="0"/>
          <w:numId w:val="0"/>
        </w:numPr>
        <w:ind w:left="709" w:hanging="29"/>
      </w:pPr>
      <w:r>
        <w:t xml:space="preserve">This FICA begins on the date of execution by both parties and continues unless cancelled in accordance with this FICA. </w:t>
      </w:r>
    </w:p>
    <w:p w14:paraId="6EBE5C89" w14:textId="77777777" w:rsidR="0036781B" w:rsidRPr="007924A8" w:rsidRDefault="00E738C9">
      <w:pPr>
        <w:pStyle w:val="MELegal2"/>
        <w:rPr>
          <w:rFonts w:ascii="Times New Roman" w:hAnsi="Times New Roman" w:cs="Times New Roman"/>
        </w:rPr>
      </w:pPr>
      <w:bookmarkStart w:id="33" w:name="_Toc17604724"/>
      <w:bookmarkStart w:id="34" w:name="_Toc131752600"/>
      <w:bookmarkStart w:id="35" w:name="_Ref131757342"/>
      <w:bookmarkStart w:id="36" w:name="_Toc131855187"/>
      <w:bookmarkStart w:id="37" w:name="_Ref131949880"/>
      <w:bookmarkStart w:id="38" w:name="_Ref132109267"/>
      <w:bookmarkStart w:id="39" w:name="_Toc531770671"/>
      <w:bookmarkStart w:id="40" w:name="_Ref83187843"/>
      <w:bookmarkStart w:id="41" w:name="_Toc83445782"/>
      <w:r w:rsidRPr="007924A8">
        <w:rPr>
          <w:rFonts w:ascii="Times New Roman" w:hAnsi="Times New Roman" w:cs="Times New Roman"/>
        </w:rPr>
        <w:t>Application of FICA</w:t>
      </w:r>
    </w:p>
    <w:p w14:paraId="17F0D5B4" w14:textId="77777777" w:rsidR="0036781B" w:rsidRDefault="00E738C9">
      <w:pPr>
        <w:ind w:left="680"/>
      </w:pPr>
      <w:r>
        <w:t>This FICA applies to Food imported by the Other Party as specified in Schedule 2.</w:t>
      </w:r>
    </w:p>
    <w:p w14:paraId="0D431D74" w14:textId="77777777" w:rsidR="0036781B" w:rsidRPr="007924A8" w:rsidRDefault="00E738C9">
      <w:pPr>
        <w:pStyle w:val="MELegal1"/>
        <w:spacing w:line="280" w:lineRule="exact"/>
        <w:outlineLvl w:val="1"/>
        <w:rPr>
          <w:rFonts w:ascii="Times New Roman" w:hAnsi="Times New Roman" w:cs="Times New Roman"/>
        </w:rPr>
      </w:pPr>
      <w:bookmarkStart w:id="42" w:name="_Toc452479343"/>
      <w:r w:rsidRPr="007924A8">
        <w:rPr>
          <w:rFonts w:ascii="Times New Roman" w:hAnsi="Times New Roman" w:cs="Times New Roman"/>
        </w:rPr>
        <w:t>Other Party obligations</w:t>
      </w:r>
      <w:bookmarkEnd w:id="42"/>
    </w:p>
    <w:p w14:paraId="62CDB46B" w14:textId="77777777" w:rsidR="0036781B" w:rsidRDefault="00E738C9">
      <w:pPr>
        <w:keepNext/>
        <w:ind w:left="680"/>
      </w:pPr>
      <w:r>
        <w:t>The Other Party must:</w:t>
      </w:r>
    </w:p>
    <w:p w14:paraId="088F5F71" w14:textId="77777777" w:rsidR="0036781B" w:rsidRDefault="00E738C9">
      <w:pPr>
        <w:pStyle w:val="MELegal3"/>
      </w:pPr>
      <w:bookmarkStart w:id="43" w:name="_Ref131757343"/>
      <w:r>
        <w:t xml:space="preserve">apply the Procedures in respect of the FICA Food in accordance with this FICA; </w:t>
      </w:r>
    </w:p>
    <w:p w14:paraId="7F4D1B1C" w14:textId="77777777" w:rsidR="0036781B" w:rsidRDefault="00E738C9">
      <w:pPr>
        <w:pStyle w:val="MELegal3"/>
      </w:pPr>
      <w:r>
        <w:t xml:space="preserve">comply with all applicable Laws, including the IFC Act and WHS Law; </w:t>
      </w:r>
    </w:p>
    <w:p w14:paraId="4C15EFB1" w14:textId="77777777" w:rsidR="0036781B" w:rsidRDefault="00E738C9">
      <w:pPr>
        <w:pStyle w:val="MELegal3"/>
      </w:pPr>
      <w:r>
        <w:t xml:space="preserve">comply with all applicable Commonwealth policies; </w:t>
      </w:r>
    </w:p>
    <w:p w14:paraId="00993026" w14:textId="77777777" w:rsidR="0036781B" w:rsidRDefault="00E738C9">
      <w:pPr>
        <w:pStyle w:val="MELegal3"/>
      </w:pPr>
      <w:r>
        <w:t xml:space="preserve">comply with all directions made by the Commonwealth or an Authorised Officer; </w:t>
      </w:r>
    </w:p>
    <w:p w14:paraId="0FD8C2ED" w14:textId="77777777" w:rsidR="0036781B" w:rsidRDefault="00E738C9">
      <w:pPr>
        <w:pStyle w:val="MELegal3"/>
      </w:pPr>
      <w:r>
        <w:t>provide any information or assistance requested by the Commonwealth to the Commonwealth;</w:t>
      </w:r>
    </w:p>
    <w:p w14:paraId="09BABC85" w14:textId="77777777" w:rsidR="0036781B" w:rsidRDefault="00E738C9">
      <w:pPr>
        <w:pStyle w:val="MELegal3"/>
      </w:pPr>
      <w:r>
        <w:t xml:space="preserve">keep the records set out in this FICA; </w:t>
      </w:r>
      <w:bookmarkEnd w:id="43"/>
    </w:p>
    <w:p w14:paraId="5BDEDEB1" w14:textId="77777777" w:rsidR="0036781B" w:rsidRDefault="00E738C9">
      <w:pPr>
        <w:pStyle w:val="MELegal3"/>
      </w:pPr>
      <w:r>
        <w:t>otherwise act in accordance with the provisions of this FICA.</w:t>
      </w:r>
    </w:p>
    <w:p w14:paraId="1012207B" w14:textId="77777777" w:rsidR="0036781B" w:rsidRPr="007924A8" w:rsidRDefault="00E738C9">
      <w:pPr>
        <w:pStyle w:val="MELegal1"/>
        <w:spacing w:line="280" w:lineRule="exact"/>
        <w:outlineLvl w:val="1"/>
        <w:rPr>
          <w:rFonts w:ascii="Times New Roman" w:hAnsi="Times New Roman" w:cs="Times New Roman"/>
        </w:rPr>
      </w:pPr>
      <w:bookmarkStart w:id="44" w:name="_Toc452479344"/>
      <w:r w:rsidRPr="007924A8">
        <w:rPr>
          <w:rFonts w:ascii="Times New Roman" w:hAnsi="Times New Roman" w:cs="Times New Roman"/>
        </w:rPr>
        <w:t>Certificate or assurance</w:t>
      </w:r>
      <w:bookmarkEnd w:id="44"/>
    </w:p>
    <w:p w14:paraId="750FC7A4" w14:textId="58E723F8" w:rsidR="0036781B" w:rsidRDefault="00E738C9" w:rsidP="005121A8">
      <w:pPr>
        <w:ind w:left="680"/>
        <w:rPr>
          <w:rFonts w:ascii="Arial" w:hAnsi="Arial"/>
          <w:spacing w:val="-10"/>
          <w:w w:val="95"/>
          <w:sz w:val="32"/>
          <w:szCs w:val="32"/>
        </w:rPr>
      </w:pPr>
      <w:r>
        <w:t>For the purposes of section 35A(5) of the IFC Act, each person listed in Schedule</w:t>
      </w:r>
      <w:r w:rsidR="0045475F">
        <w:t xml:space="preserve"> 1</w:t>
      </w:r>
      <w:r>
        <w:t xml:space="preserve"> is authorised to give a certificate, assurance or declaration that all </w:t>
      </w:r>
      <w:r w:rsidR="00333013">
        <w:t>P</w:t>
      </w:r>
      <w:r>
        <w:t xml:space="preserve">rocedures to which this FICA refers have been complied with in respect of FICA Food. </w:t>
      </w:r>
      <w:bookmarkEnd w:id="33"/>
      <w:bookmarkEnd w:id="34"/>
      <w:bookmarkEnd w:id="35"/>
      <w:bookmarkEnd w:id="36"/>
      <w:bookmarkEnd w:id="37"/>
      <w:bookmarkEnd w:id="38"/>
      <w:r>
        <w:br w:type="page"/>
      </w:r>
    </w:p>
    <w:p w14:paraId="365BC978" w14:textId="77777777" w:rsidR="005121A8" w:rsidRDefault="005121A8" w:rsidP="00FD6A30">
      <w:pPr>
        <w:pStyle w:val="MELegal1"/>
        <w:numPr>
          <w:ilvl w:val="0"/>
          <w:numId w:val="0"/>
        </w:numPr>
        <w:ind w:left="680" w:hanging="680"/>
        <w:rPr>
          <w:rFonts w:ascii="Times New Roman" w:hAnsi="Times New Roman" w:cs="Times New Roman"/>
        </w:rPr>
      </w:pPr>
      <w:bookmarkStart w:id="45" w:name="_Toc452479345"/>
    </w:p>
    <w:p w14:paraId="796ACE85" w14:textId="77777777" w:rsidR="0036781B" w:rsidRPr="007924A8" w:rsidRDefault="00E738C9" w:rsidP="00FD6A30">
      <w:pPr>
        <w:pStyle w:val="MELegal1"/>
        <w:numPr>
          <w:ilvl w:val="0"/>
          <w:numId w:val="0"/>
        </w:numPr>
        <w:ind w:left="680" w:hanging="680"/>
        <w:rPr>
          <w:rFonts w:ascii="Times New Roman" w:hAnsi="Times New Roman" w:cs="Times New Roman"/>
        </w:rPr>
      </w:pPr>
      <w:r w:rsidRPr="007924A8">
        <w:rPr>
          <w:rFonts w:ascii="Times New Roman" w:hAnsi="Times New Roman" w:cs="Times New Roman"/>
        </w:rPr>
        <w:t>Part 2 – Procedures</w:t>
      </w:r>
      <w:bookmarkEnd w:id="45"/>
    </w:p>
    <w:p w14:paraId="1181AC8B" w14:textId="77777777" w:rsidR="0036781B" w:rsidRPr="007924A8" w:rsidRDefault="00E738C9" w:rsidP="00FD6A30">
      <w:pPr>
        <w:pStyle w:val="MELegal1"/>
        <w:spacing w:line="280" w:lineRule="exact"/>
        <w:outlineLvl w:val="1"/>
        <w:rPr>
          <w:rFonts w:ascii="Times New Roman" w:hAnsi="Times New Roman" w:cs="Times New Roman"/>
        </w:rPr>
      </w:pPr>
      <w:bookmarkStart w:id="46" w:name="_Toc452479346"/>
      <w:r w:rsidRPr="007924A8">
        <w:rPr>
          <w:rFonts w:ascii="Times New Roman" w:hAnsi="Times New Roman" w:cs="Times New Roman"/>
        </w:rPr>
        <w:t>Compliance System</w:t>
      </w:r>
      <w:bookmarkEnd w:id="46"/>
    </w:p>
    <w:p w14:paraId="36C51D73" w14:textId="77777777" w:rsidR="0036781B" w:rsidRPr="007924A8" w:rsidRDefault="00E738C9" w:rsidP="006C6C5E">
      <w:pPr>
        <w:pStyle w:val="MELegal2"/>
        <w:spacing w:line="280" w:lineRule="exact"/>
        <w:outlineLvl w:val="2"/>
        <w:rPr>
          <w:rFonts w:ascii="Times New Roman" w:hAnsi="Times New Roman" w:cs="Times New Roman"/>
        </w:rPr>
      </w:pPr>
      <w:r w:rsidRPr="007924A8">
        <w:rPr>
          <w:rFonts w:ascii="Times New Roman" w:hAnsi="Times New Roman" w:cs="Times New Roman"/>
        </w:rPr>
        <w:t>Compliance System</w:t>
      </w:r>
    </w:p>
    <w:p w14:paraId="43078D29" w14:textId="77777777" w:rsidR="0036781B" w:rsidRDefault="00E738C9" w:rsidP="009D352D">
      <w:pPr>
        <w:pStyle w:val="MELegal3"/>
        <w:numPr>
          <w:ilvl w:val="0"/>
          <w:numId w:val="0"/>
        </w:numPr>
        <w:ind w:left="680"/>
      </w:pPr>
      <w:r>
        <w:t xml:space="preserve">In relation to Food the Other Party imports or proposes to import, the Other Party must at all times have and implement a Compliance System that: </w:t>
      </w:r>
    </w:p>
    <w:p w14:paraId="13BF2335" w14:textId="77777777" w:rsidR="0036781B" w:rsidRDefault="00E738C9" w:rsidP="009D352D">
      <w:pPr>
        <w:pStyle w:val="MELegal4"/>
        <w:tabs>
          <w:tab w:val="clear" w:pos="2041"/>
          <w:tab w:val="num" w:pos="1418"/>
        </w:tabs>
        <w:ind w:left="1418"/>
      </w:pPr>
      <w:r>
        <w:t xml:space="preserve">meets the requirements set out in and otherwise complies with this FICA; </w:t>
      </w:r>
    </w:p>
    <w:p w14:paraId="26B65C68" w14:textId="285CAB4F" w:rsidR="0036781B" w:rsidRDefault="00E738C9" w:rsidP="009D352D">
      <w:pPr>
        <w:pStyle w:val="MELegal4"/>
        <w:tabs>
          <w:tab w:val="clear" w:pos="2041"/>
          <w:tab w:val="num" w:pos="1418"/>
        </w:tabs>
        <w:ind w:left="1418"/>
      </w:pPr>
      <w:r>
        <w:t>manages the risk of contraventions of the IFC Act, in particular sections 8 and 8A;</w:t>
      </w:r>
    </w:p>
    <w:p w14:paraId="3D03C571" w14:textId="77777777" w:rsidR="0036781B" w:rsidRDefault="00E738C9" w:rsidP="009D352D">
      <w:pPr>
        <w:pStyle w:val="MELegal4"/>
        <w:tabs>
          <w:tab w:val="clear" w:pos="2041"/>
          <w:tab w:val="num" w:pos="1418"/>
        </w:tabs>
        <w:ind w:left="1418"/>
      </w:pPr>
      <w:r>
        <w:t xml:space="preserve">ensures compliance with Biosecurity Law. </w:t>
      </w:r>
    </w:p>
    <w:p w14:paraId="54BA5AB7" w14:textId="77777777" w:rsidR="0036781B" w:rsidRPr="007924A8" w:rsidRDefault="00E738C9" w:rsidP="009D352D">
      <w:pPr>
        <w:pStyle w:val="MELegal2"/>
        <w:spacing w:line="280" w:lineRule="exact"/>
        <w:outlineLvl w:val="2"/>
        <w:rPr>
          <w:rFonts w:ascii="Times New Roman" w:hAnsi="Times New Roman" w:cs="Times New Roman"/>
        </w:rPr>
      </w:pPr>
      <w:r w:rsidRPr="007924A8">
        <w:rPr>
          <w:rFonts w:ascii="Times New Roman" w:hAnsi="Times New Roman" w:cs="Times New Roman"/>
        </w:rPr>
        <w:t>Documenting the Compliance System</w:t>
      </w:r>
    </w:p>
    <w:p w14:paraId="0C36F015" w14:textId="77777777" w:rsidR="0036781B" w:rsidRDefault="00E738C9">
      <w:pPr>
        <w:pStyle w:val="MELegal3"/>
      </w:pPr>
      <w:r>
        <w:t>The Compliance System must be documented clearly and concisely in an eas</w:t>
      </w:r>
      <w:r w:rsidR="00333013">
        <w:t>il</w:t>
      </w:r>
      <w:r>
        <w:t xml:space="preserve">y accessible electronic form, and must meet the following requirements: </w:t>
      </w:r>
    </w:p>
    <w:p w14:paraId="32A501B0" w14:textId="77777777" w:rsidR="0036781B" w:rsidRDefault="00E738C9">
      <w:pPr>
        <w:pStyle w:val="MELegal5"/>
        <w:tabs>
          <w:tab w:val="clear" w:pos="2722"/>
          <w:tab w:val="num" w:pos="2127"/>
        </w:tabs>
        <w:ind w:left="2127" w:hanging="567"/>
      </w:pPr>
      <w:r>
        <w:t xml:space="preserve">each document in the Compliance System must bear a unique identifier; </w:t>
      </w:r>
    </w:p>
    <w:p w14:paraId="7F3E8F48" w14:textId="77777777" w:rsidR="0036781B" w:rsidRDefault="00E738C9">
      <w:pPr>
        <w:pStyle w:val="MELegal5"/>
        <w:tabs>
          <w:tab w:val="clear" w:pos="2722"/>
          <w:tab w:val="num" w:pos="2127"/>
        </w:tabs>
        <w:ind w:left="2127" w:hanging="567"/>
      </w:pPr>
      <w:r>
        <w:t xml:space="preserve">contain an index of all documents that make up the Compliance System. </w:t>
      </w:r>
    </w:p>
    <w:p w14:paraId="1E0BAEE6" w14:textId="77777777" w:rsidR="0036781B" w:rsidRDefault="00E738C9">
      <w:pPr>
        <w:pStyle w:val="MELegal3"/>
      </w:pPr>
      <w:r>
        <w:t xml:space="preserve">A complete copy of the fully documented Compliance System must be provided to the Commonwealth. When the Compliance System is varied in any way, an updated copy of the Compliance System must be provided to the Commonwealth. </w:t>
      </w:r>
    </w:p>
    <w:p w14:paraId="41417D34" w14:textId="77777777" w:rsidR="0036781B" w:rsidRPr="007924A8" w:rsidRDefault="00E738C9">
      <w:pPr>
        <w:pStyle w:val="MELegal2"/>
        <w:spacing w:line="280" w:lineRule="exact"/>
        <w:outlineLvl w:val="2"/>
        <w:rPr>
          <w:rFonts w:ascii="Times New Roman" w:hAnsi="Times New Roman" w:cs="Times New Roman"/>
        </w:rPr>
      </w:pPr>
      <w:r w:rsidRPr="007924A8">
        <w:rPr>
          <w:rFonts w:ascii="Times New Roman" w:hAnsi="Times New Roman" w:cs="Times New Roman"/>
        </w:rPr>
        <w:t>Compliance System requirements</w:t>
      </w:r>
    </w:p>
    <w:p w14:paraId="086D10F5" w14:textId="77777777" w:rsidR="0036781B" w:rsidRDefault="00E738C9">
      <w:pPr>
        <w:ind w:left="680"/>
      </w:pPr>
      <w:r>
        <w:t xml:space="preserve">The Compliance System must: </w:t>
      </w:r>
    </w:p>
    <w:p w14:paraId="5B302B0B" w14:textId="77777777" w:rsidR="0036781B" w:rsidRDefault="00E738C9">
      <w:pPr>
        <w:pStyle w:val="MELegal4"/>
        <w:tabs>
          <w:tab w:val="clear" w:pos="2041"/>
        </w:tabs>
        <w:ind w:left="1418" w:hanging="709"/>
      </w:pPr>
      <w:r>
        <w:t xml:space="preserve">prescribe adequate and effective measures to ensure that FICA Food imported by the Other Party complies with Applicable Standards and does not pose a risk to human health; </w:t>
      </w:r>
    </w:p>
    <w:p w14:paraId="61F02CFF" w14:textId="77777777" w:rsidR="0036781B" w:rsidRDefault="00E738C9">
      <w:pPr>
        <w:pStyle w:val="MELegal4"/>
        <w:tabs>
          <w:tab w:val="clear" w:pos="2041"/>
        </w:tabs>
        <w:ind w:left="1418" w:hanging="709"/>
      </w:pPr>
      <w:r>
        <w:t xml:space="preserve">allocate responsibilities and authority with respect to Food safety and compliance with this FICA and Biosecurity Law to appropriate Personnel and ensure these responsibilities are clearly communicated and understood; </w:t>
      </w:r>
    </w:p>
    <w:p w14:paraId="55FB10F8" w14:textId="77777777" w:rsidR="0036781B" w:rsidRDefault="00E738C9">
      <w:pPr>
        <w:pStyle w:val="MELegal4"/>
        <w:tabs>
          <w:tab w:val="clear" w:pos="2041"/>
        </w:tabs>
        <w:ind w:left="1418" w:hanging="709"/>
      </w:pPr>
      <w:r>
        <w:t xml:space="preserve">ensure that Personnel with responsibilities under this FICA, or who otherwise undertake activities that affect or may affect Food safety or compliance with Biosecurity Law, are competent, have the necessary abilities, experience, qualifications and other attributes relevant to identifying risks associated with FICA Food, and receive appropriate education and training in Food safety; </w:t>
      </w:r>
    </w:p>
    <w:p w14:paraId="1BC6EE3C" w14:textId="77777777" w:rsidR="0036781B" w:rsidRDefault="00E738C9">
      <w:pPr>
        <w:pStyle w:val="MELegal4"/>
        <w:tabs>
          <w:tab w:val="clear" w:pos="2041"/>
        </w:tabs>
        <w:ind w:left="1418" w:hanging="709"/>
      </w:pPr>
      <w:r>
        <w:t xml:space="preserve">clearly set out the resources that will be applied to manage Food safety risks and compliance with this FICA and Biosecurity Law; </w:t>
      </w:r>
    </w:p>
    <w:p w14:paraId="39AE3C1A" w14:textId="77777777" w:rsidR="0036781B" w:rsidRDefault="00E738C9">
      <w:pPr>
        <w:pStyle w:val="MELegal4"/>
        <w:tabs>
          <w:tab w:val="clear" w:pos="2041"/>
        </w:tabs>
        <w:ind w:left="1418" w:hanging="709"/>
      </w:pPr>
      <w:r>
        <w:t xml:space="preserve">provide for the identification, secure storage, retrieval of and disposal of records. </w:t>
      </w:r>
    </w:p>
    <w:p w14:paraId="6C449626" w14:textId="77777777" w:rsidR="0036781B" w:rsidRPr="007924A8" w:rsidRDefault="00E738C9">
      <w:pPr>
        <w:pStyle w:val="MELegal2"/>
        <w:spacing w:line="280" w:lineRule="exact"/>
        <w:outlineLvl w:val="2"/>
        <w:rPr>
          <w:rFonts w:ascii="Times New Roman" w:hAnsi="Times New Roman" w:cs="Times New Roman"/>
        </w:rPr>
      </w:pPr>
      <w:r w:rsidRPr="007924A8">
        <w:rPr>
          <w:rFonts w:ascii="Times New Roman" w:hAnsi="Times New Roman" w:cs="Times New Roman"/>
        </w:rPr>
        <w:t>Internal review of Compliance System</w:t>
      </w:r>
    </w:p>
    <w:p w14:paraId="1E410E71" w14:textId="77777777" w:rsidR="0036781B" w:rsidRDefault="00E738C9">
      <w:pPr>
        <w:pStyle w:val="MELegal4"/>
        <w:numPr>
          <w:ilvl w:val="0"/>
          <w:numId w:val="0"/>
        </w:numPr>
        <w:ind w:left="709"/>
      </w:pPr>
      <w:r>
        <w:t xml:space="preserve">The Compliance System must provide for internal reviews of the Compliance System at least once every 12 months, with the review process at a minimum providing for: </w:t>
      </w:r>
    </w:p>
    <w:p w14:paraId="40D3C869" w14:textId="77777777" w:rsidR="0036781B" w:rsidRDefault="00E738C9">
      <w:pPr>
        <w:pStyle w:val="MELegal5"/>
        <w:tabs>
          <w:tab w:val="clear" w:pos="2722"/>
          <w:tab w:val="num" w:pos="2127"/>
        </w:tabs>
        <w:ind w:left="2127" w:hanging="567"/>
      </w:pPr>
      <w:r>
        <w:t>assessment of the effectiveness of the Compliance System in managing Food safety and compliance with Applicable Standards;</w:t>
      </w:r>
    </w:p>
    <w:p w14:paraId="17BC494D" w14:textId="77777777" w:rsidR="0036781B" w:rsidRDefault="00E738C9">
      <w:pPr>
        <w:pStyle w:val="MELegal5"/>
        <w:tabs>
          <w:tab w:val="clear" w:pos="2722"/>
          <w:tab w:val="num" w:pos="2127"/>
        </w:tabs>
        <w:ind w:left="2127" w:hanging="567"/>
      </w:pPr>
      <w:r>
        <w:lastRenderedPageBreak/>
        <w:t>assessment of the Other Party’s compliance with the requirements of the Compliance System and this FICA;</w:t>
      </w:r>
    </w:p>
    <w:p w14:paraId="2D54CAB1" w14:textId="77777777" w:rsidR="0036781B" w:rsidRDefault="00E738C9">
      <w:pPr>
        <w:pStyle w:val="MELegal5"/>
        <w:tabs>
          <w:tab w:val="clear" w:pos="2722"/>
          <w:tab w:val="num" w:pos="2127"/>
        </w:tabs>
        <w:ind w:left="2127" w:hanging="567"/>
      </w:pPr>
      <w:r>
        <w:t xml:space="preserve">specified Personnel who will conduct a review, ensuring that Personnel do not review their own work where possible; </w:t>
      </w:r>
    </w:p>
    <w:p w14:paraId="28F0B93A" w14:textId="77777777" w:rsidR="0036781B" w:rsidRDefault="00E738C9">
      <w:pPr>
        <w:pStyle w:val="MELegal5"/>
        <w:tabs>
          <w:tab w:val="clear" w:pos="2722"/>
          <w:tab w:val="num" w:pos="2127"/>
        </w:tabs>
        <w:ind w:left="2127" w:hanging="567"/>
      </w:pPr>
      <w:r>
        <w:t>the scope of, and methods for, conducting a review;</w:t>
      </w:r>
    </w:p>
    <w:p w14:paraId="35FEA024" w14:textId="77777777" w:rsidR="0036781B" w:rsidRDefault="00E738C9">
      <w:pPr>
        <w:pStyle w:val="MELegal5"/>
        <w:tabs>
          <w:tab w:val="clear" w:pos="2722"/>
          <w:tab w:val="num" w:pos="2127"/>
        </w:tabs>
        <w:ind w:left="2127" w:hanging="567"/>
      </w:pPr>
      <w:r>
        <w:t xml:space="preserve">how results of a review are to be reported to the Other Party’s senior management; and </w:t>
      </w:r>
    </w:p>
    <w:p w14:paraId="04525628" w14:textId="77777777" w:rsidR="0036781B" w:rsidRDefault="00E738C9">
      <w:pPr>
        <w:pStyle w:val="MELegal5"/>
        <w:tabs>
          <w:tab w:val="clear" w:pos="2722"/>
          <w:tab w:val="num" w:pos="2127"/>
        </w:tabs>
        <w:ind w:left="2127" w:hanging="567"/>
      </w:pPr>
      <w:r>
        <w:t xml:space="preserve">use of the results of a review by the Other Party to facilitate continuous improvement of the Compliance System. </w:t>
      </w:r>
    </w:p>
    <w:p w14:paraId="65BFDE2C" w14:textId="77777777" w:rsidR="0036781B" w:rsidRPr="007924A8" w:rsidRDefault="00E738C9">
      <w:pPr>
        <w:pStyle w:val="MELegal2"/>
        <w:spacing w:line="280" w:lineRule="exact"/>
        <w:outlineLvl w:val="2"/>
        <w:rPr>
          <w:rFonts w:ascii="Times New Roman" w:hAnsi="Times New Roman" w:cs="Times New Roman"/>
        </w:rPr>
      </w:pPr>
      <w:r w:rsidRPr="007924A8">
        <w:rPr>
          <w:rFonts w:ascii="Times New Roman" w:hAnsi="Times New Roman" w:cs="Times New Roman"/>
        </w:rPr>
        <w:t>Periodic food testing</w:t>
      </w:r>
    </w:p>
    <w:p w14:paraId="0CBB2D2E" w14:textId="59AA3105" w:rsidR="0036781B" w:rsidRDefault="00E738C9">
      <w:pPr>
        <w:pStyle w:val="MELegal4"/>
        <w:numPr>
          <w:ilvl w:val="0"/>
          <w:numId w:val="33"/>
        </w:numPr>
        <w:ind w:hanging="691"/>
      </w:pPr>
      <w:r>
        <w:t>The Compliance System must provide for the periodic testing of imported FICA Food by an Appointed Analyst.</w:t>
      </w:r>
    </w:p>
    <w:p w14:paraId="03C10678" w14:textId="77777777" w:rsidR="00CF364B" w:rsidRDefault="00FB087D">
      <w:pPr>
        <w:pStyle w:val="MELegal4"/>
        <w:numPr>
          <w:ilvl w:val="0"/>
          <w:numId w:val="33"/>
        </w:numPr>
        <w:ind w:hanging="691"/>
      </w:pPr>
      <w:r>
        <w:t>Risk Food which has been sourced from a specific Manufacturer during any 12 month period must be subjected to periodic testing at least once in that 12 month period.</w:t>
      </w:r>
    </w:p>
    <w:p w14:paraId="1F21EB62" w14:textId="77777777" w:rsidR="0036781B" w:rsidRDefault="00FB087D">
      <w:pPr>
        <w:pStyle w:val="MELegal4"/>
        <w:numPr>
          <w:ilvl w:val="0"/>
          <w:numId w:val="33"/>
        </w:numPr>
        <w:ind w:hanging="691"/>
      </w:pPr>
      <w:r>
        <w:t>T</w:t>
      </w:r>
      <w:r w:rsidR="00E738C9">
        <w:t xml:space="preserve">he </w:t>
      </w:r>
      <w:r>
        <w:t xml:space="preserve">periodic </w:t>
      </w:r>
      <w:r w:rsidR="00E738C9">
        <w:t>testing</w:t>
      </w:r>
      <w:r>
        <w:t xml:space="preserve"> of Risk Food</w:t>
      </w:r>
      <w:r w:rsidR="00E738C9">
        <w:t xml:space="preserve"> required by clause 5.5(</w:t>
      </w:r>
      <w:r>
        <w:t>b</w:t>
      </w:r>
      <w:r w:rsidR="00E738C9">
        <w:t>) must at a minimum include those</w:t>
      </w:r>
      <w:r>
        <w:t xml:space="preserve"> tests</w:t>
      </w:r>
      <w:r w:rsidR="00E738C9">
        <w:t xml:space="preserve"> that are applied to that kind of risk food under the Food Inspection Scheme, as listed from time to time on the Department’s website or otherwise published by the Department. </w:t>
      </w:r>
    </w:p>
    <w:p w14:paraId="71278227" w14:textId="1E454828" w:rsidR="00A517BD" w:rsidRDefault="00A517BD">
      <w:pPr>
        <w:pStyle w:val="MELegal4"/>
        <w:numPr>
          <w:ilvl w:val="0"/>
          <w:numId w:val="33"/>
        </w:numPr>
        <w:ind w:hanging="691"/>
      </w:pPr>
      <w:r>
        <w:t>Surveillance food, at a minimum, must be subjected to periodic testing in accordance with the tests applied by the Imported Food Inspection Scheme and published on the department’s website. The frequency of this testing may be determined by the importer and documented.</w:t>
      </w:r>
    </w:p>
    <w:p w14:paraId="734FD482" w14:textId="77777777" w:rsidR="0036781B" w:rsidRPr="007924A8" w:rsidRDefault="00E738C9">
      <w:pPr>
        <w:pStyle w:val="MELegal2"/>
        <w:spacing w:line="280" w:lineRule="exact"/>
        <w:outlineLvl w:val="2"/>
        <w:rPr>
          <w:rFonts w:ascii="Times New Roman" w:hAnsi="Times New Roman" w:cs="Times New Roman"/>
        </w:rPr>
      </w:pPr>
      <w:r w:rsidRPr="007924A8">
        <w:rPr>
          <w:rFonts w:ascii="Times New Roman" w:hAnsi="Times New Roman" w:cs="Times New Roman"/>
        </w:rPr>
        <w:t>FSAs</w:t>
      </w:r>
    </w:p>
    <w:p w14:paraId="58986B1F" w14:textId="5B291633" w:rsidR="0036781B" w:rsidRDefault="00E738C9">
      <w:pPr>
        <w:ind w:left="680"/>
      </w:pPr>
      <w:r>
        <w:t xml:space="preserve">The Compliance System must include appropriate measures, </w:t>
      </w:r>
      <w:r w:rsidR="003105A0">
        <w:t xml:space="preserve">including </w:t>
      </w:r>
      <w:r>
        <w:t xml:space="preserve">periodic food testing in accordance with clause 5.5, to deal effectively with the risks identified in a FSA conducted in accordance with clause 7. </w:t>
      </w:r>
    </w:p>
    <w:p w14:paraId="6A5273AE" w14:textId="77777777" w:rsidR="0036781B" w:rsidRDefault="0036781B" w:rsidP="00FD6A30">
      <w:pPr>
        <w:pStyle w:val="MELegal2"/>
        <w:numPr>
          <w:ilvl w:val="0"/>
          <w:numId w:val="0"/>
        </w:numPr>
        <w:spacing w:line="280" w:lineRule="exact"/>
        <w:ind w:left="680"/>
        <w:outlineLvl w:val="2"/>
      </w:pPr>
    </w:p>
    <w:p w14:paraId="782CB7DE" w14:textId="77777777" w:rsidR="0036781B" w:rsidRPr="007924A8" w:rsidRDefault="00E738C9" w:rsidP="00FD6A30">
      <w:pPr>
        <w:pStyle w:val="MELegal2"/>
        <w:spacing w:line="280" w:lineRule="exact"/>
        <w:outlineLvl w:val="2"/>
        <w:rPr>
          <w:rFonts w:ascii="Times New Roman" w:hAnsi="Times New Roman" w:cs="Times New Roman"/>
        </w:rPr>
      </w:pPr>
      <w:r w:rsidRPr="007924A8">
        <w:rPr>
          <w:rFonts w:ascii="Times New Roman" w:hAnsi="Times New Roman" w:cs="Times New Roman"/>
        </w:rPr>
        <w:t>Foreign Government Certificates</w:t>
      </w:r>
    </w:p>
    <w:p w14:paraId="6696C1CC" w14:textId="52458788" w:rsidR="0036781B" w:rsidRDefault="00E738C9" w:rsidP="006C6C5E">
      <w:pPr>
        <w:ind w:left="680"/>
      </w:pPr>
      <w:r>
        <w:t xml:space="preserve">The Compliance System must provide that the Other Party will ensure that each consignment of Risk Food is accompanied by a Foreign Government Certificate, if </w:t>
      </w:r>
      <w:r w:rsidR="003105A0">
        <w:t xml:space="preserve"> the consignment contains</w:t>
      </w:r>
      <w:r>
        <w:t xml:space="preserve"> Risk Food </w:t>
      </w:r>
      <w:r w:rsidR="003105A0">
        <w:t xml:space="preserve">of a kind that </w:t>
      </w:r>
      <w:r>
        <w:t xml:space="preserve">is required to be covered by a Foreign Government Certificate by an order made under the IFC Act. </w:t>
      </w:r>
    </w:p>
    <w:p w14:paraId="40959C94" w14:textId="77777777" w:rsidR="0036781B" w:rsidRDefault="0036781B" w:rsidP="00FD6A30">
      <w:pPr>
        <w:pStyle w:val="MELegal2"/>
        <w:numPr>
          <w:ilvl w:val="0"/>
          <w:numId w:val="0"/>
        </w:numPr>
        <w:spacing w:line="280" w:lineRule="exact"/>
        <w:ind w:left="680"/>
        <w:outlineLvl w:val="2"/>
      </w:pPr>
    </w:p>
    <w:p w14:paraId="46A4C211" w14:textId="77777777" w:rsidR="0036781B" w:rsidRPr="007924A8" w:rsidRDefault="00E738C9" w:rsidP="00FD6A30">
      <w:pPr>
        <w:pStyle w:val="MELegal2"/>
        <w:spacing w:line="280" w:lineRule="exact"/>
        <w:outlineLvl w:val="2"/>
        <w:rPr>
          <w:rFonts w:ascii="Times New Roman" w:hAnsi="Times New Roman" w:cs="Times New Roman"/>
        </w:rPr>
      </w:pPr>
      <w:r w:rsidRPr="007924A8">
        <w:rPr>
          <w:rFonts w:ascii="Times New Roman" w:hAnsi="Times New Roman" w:cs="Times New Roman"/>
        </w:rPr>
        <w:t>Release of Non-compliant Food</w:t>
      </w:r>
    </w:p>
    <w:p w14:paraId="39B5DA05" w14:textId="506D408D" w:rsidR="0036781B" w:rsidRDefault="00E738C9" w:rsidP="006C6C5E">
      <w:pPr>
        <w:pStyle w:val="MELegal4"/>
        <w:numPr>
          <w:ilvl w:val="0"/>
          <w:numId w:val="0"/>
        </w:numPr>
        <w:ind w:left="680"/>
      </w:pPr>
      <w:r>
        <w:t>The Compliance System must provide for the following where Non-compliant Food</w:t>
      </w:r>
      <w:r>
        <w:rPr>
          <w:rStyle w:val="CommentReference"/>
          <w:sz w:val="24"/>
          <w:szCs w:val="24"/>
        </w:rPr>
        <w:t xml:space="preserve"> or </w:t>
      </w:r>
      <w:r w:rsidR="003105A0">
        <w:t>F</w:t>
      </w:r>
      <w:r>
        <w:t xml:space="preserve">ood that poses a risk to human health is released by the Other Party: </w:t>
      </w:r>
    </w:p>
    <w:p w14:paraId="1079D579" w14:textId="77777777" w:rsidR="0036781B" w:rsidRDefault="00E738C9" w:rsidP="009D352D">
      <w:pPr>
        <w:pStyle w:val="MELegal4"/>
        <w:tabs>
          <w:tab w:val="clear" w:pos="2041"/>
        </w:tabs>
        <w:ind w:left="1418" w:hanging="709"/>
      </w:pPr>
      <w:r>
        <w:t>notification of the Secretary, relevant State and Territory authorities with Food safety functions</w:t>
      </w:r>
      <w:r w:rsidR="009E3AED">
        <w:t>,</w:t>
      </w:r>
      <w:r>
        <w:t xml:space="preserve"> and any other relevant persons; </w:t>
      </w:r>
    </w:p>
    <w:p w14:paraId="2CFF4CC3" w14:textId="77777777" w:rsidR="0036781B" w:rsidRDefault="00E738C9" w:rsidP="009D352D">
      <w:pPr>
        <w:pStyle w:val="MELegal4"/>
        <w:tabs>
          <w:tab w:val="clear" w:pos="2041"/>
        </w:tabs>
        <w:ind w:left="1418" w:hanging="709"/>
      </w:pPr>
      <w:r>
        <w:t xml:space="preserve">provision for a recall or withdrawal of the Non-compliant Food from sale or distribution; </w:t>
      </w:r>
    </w:p>
    <w:p w14:paraId="5930AB75" w14:textId="77777777" w:rsidR="0036781B" w:rsidRDefault="00E738C9" w:rsidP="009D352D">
      <w:pPr>
        <w:pStyle w:val="MELegal4"/>
        <w:tabs>
          <w:tab w:val="clear" w:pos="2041"/>
        </w:tabs>
        <w:ind w:left="1418" w:hanging="709"/>
      </w:pPr>
      <w:r>
        <w:t>handling of recalled or withdrawn Non-compliant Food, including Non-compliant Food still held by the Other Party, subject to the requirements of this FICA.</w:t>
      </w:r>
    </w:p>
    <w:p w14:paraId="3B2E8072" w14:textId="77777777" w:rsidR="0036781B" w:rsidRPr="007924A8" w:rsidRDefault="00E738C9" w:rsidP="009D352D">
      <w:pPr>
        <w:pStyle w:val="MELegal2"/>
        <w:spacing w:line="280" w:lineRule="exact"/>
        <w:outlineLvl w:val="2"/>
        <w:rPr>
          <w:rFonts w:ascii="Times New Roman" w:hAnsi="Times New Roman" w:cs="Times New Roman"/>
        </w:rPr>
      </w:pPr>
      <w:r w:rsidRPr="007924A8">
        <w:rPr>
          <w:rFonts w:ascii="Times New Roman" w:hAnsi="Times New Roman" w:cs="Times New Roman"/>
        </w:rPr>
        <w:lastRenderedPageBreak/>
        <w:t>Traceability</w:t>
      </w:r>
    </w:p>
    <w:p w14:paraId="02026032" w14:textId="0A523A64" w:rsidR="0036781B" w:rsidRDefault="00E738C9" w:rsidP="009D352D">
      <w:pPr>
        <w:pStyle w:val="MELegal3"/>
      </w:pPr>
      <w:r>
        <w:t xml:space="preserve">The Compliance System must provide for the tracing of imported lots </w:t>
      </w:r>
      <w:r w:rsidR="005C6608">
        <w:t xml:space="preserve">of FICA Food </w:t>
      </w:r>
      <w:r>
        <w:t xml:space="preserve">from each Manufacturer to possession and control by the Other Party and the sale or other disposal, delivery, export or destruction of the FICA Food.  </w:t>
      </w:r>
    </w:p>
    <w:p w14:paraId="30311C48" w14:textId="77777777" w:rsidR="0036781B" w:rsidRDefault="00E738C9">
      <w:pPr>
        <w:pStyle w:val="MELegal3"/>
      </w:pPr>
      <w:r>
        <w:t xml:space="preserve">Traceability records must be kept for the shelf life of the FICA Food or three years, whichever is shorter. </w:t>
      </w:r>
    </w:p>
    <w:p w14:paraId="6716BFE3" w14:textId="513EAB67" w:rsidR="00456FF1" w:rsidRDefault="00456FF1">
      <w:pPr>
        <w:pStyle w:val="MELegal3"/>
      </w:pPr>
      <w:r>
        <w:t xml:space="preserve">In this clause, ‘lot’ has the same meaning given in </w:t>
      </w:r>
      <w:r w:rsidR="006F09EC">
        <w:t>Regulation</w:t>
      </w:r>
      <w:r>
        <w:t xml:space="preserve"> </w:t>
      </w:r>
      <w:r w:rsidR="00427896">
        <w:t xml:space="preserve">5 </w:t>
      </w:r>
      <w:r>
        <w:t>of the IFC Regulations.</w:t>
      </w:r>
    </w:p>
    <w:p w14:paraId="6ECC4E1D" w14:textId="77777777" w:rsidR="00C32608" w:rsidRPr="007924A8" w:rsidRDefault="00C32608" w:rsidP="00FD6A30">
      <w:pPr>
        <w:pStyle w:val="MELegal2"/>
        <w:spacing w:line="280" w:lineRule="exact"/>
        <w:outlineLvl w:val="2"/>
        <w:rPr>
          <w:rFonts w:ascii="Times New Roman" w:hAnsi="Times New Roman" w:cs="Times New Roman"/>
        </w:rPr>
      </w:pPr>
      <w:r w:rsidRPr="007924A8">
        <w:rPr>
          <w:rFonts w:ascii="Times New Roman" w:hAnsi="Times New Roman" w:cs="Times New Roman"/>
        </w:rPr>
        <w:t>Receival procedures</w:t>
      </w:r>
    </w:p>
    <w:p w14:paraId="2EDDA8E5" w14:textId="77777777" w:rsidR="00C32608" w:rsidRDefault="00C32608" w:rsidP="00FD6A30">
      <w:pPr>
        <w:pStyle w:val="MELegal3"/>
        <w:numPr>
          <w:ilvl w:val="0"/>
          <w:numId w:val="0"/>
        </w:numPr>
        <w:ind w:left="567"/>
      </w:pPr>
      <w:r>
        <w:t xml:space="preserve">The Other Party must ensure its receival procedures for imported FICA Food: </w:t>
      </w:r>
    </w:p>
    <w:p w14:paraId="08A5247F" w14:textId="77777777" w:rsidR="00C32608" w:rsidRDefault="00C32608" w:rsidP="00FD6A30">
      <w:pPr>
        <w:pStyle w:val="MELegal5"/>
        <w:tabs>
          <w:tab w:val="clear" w:pos="2722"/>
          <w:tab w:val="num" w:pos="2127"/>
        </w:tabs>
        <w:ind w:left="2127" w:hanging="567"/>
      </w:pPr>
      <w:r>
        <w:t xml:space="preserve">verify that the correct FICA Food, in the correct quantity, has been received; </w:t>
      </w:r>
    </w:p>
    <w:p w14:paraId="4275E4AB" w14:textId="77777777" w:rsidR="00C32608" w:rsidRDefault="00C32608" w:rsidP="00FD6A30">
      <w:pPr>
        <w:pStyle w:val="MELegal5"/>
        <w:tabs>
          <w:tab w:val="clear" w:pos="2722"/>
          <w:tab w:val="num" w:pos="2127"/>
        </w:tabs>
        <w:ind w:left="2127" w:hanging="567"/>
      </w:pPr>
      <w:r>
        <w:t>verify that all relevant and necessary documentation relating to the FICA Food, has been received for the consignment; and</w:t>
      </w:r>
    </w:p>
    <w:p w14:paraId="0108B36D" w14:textId="4C21D1A5" w:rsidR="00C32608" w:rsidRDefault="00C32608" w:rsidP="005121A8">
      <w:pPr>
        <w:pStyle w:val="MELegal5"/>
        <w:tabs>
          <w:tab w:val="clear" w:pos="2722"/>
          <w:tab w:val="num" w:pos="2127"/>
        </w:tabs>
        <w:ind w:left="2127" w:hanging="567"/>
      </w:pPr>
      <w:r>
        <w:t xml:space="preserve">check labelling on the FICA Food for compliance with Applicable Standards. </w:t>
      </w:r>
    </w:p>
    <w:p w14:paraId="45D7FAA5" w14:textId="77777777" w:rsidR="0036781B" w:rsidRPr="007924A8" w:rsidRDefault="00E738C9" w:rsidP="00FD6A30">
      <w:pPr>
        <w:pStyle w:val="MELegal2"/>
        <w:spacing w:line="280" w:lineRule="exact"/>
        <w:outlineLvl w:val="2"/>
        <w:rPr>
          <w:rFonts w:ascii="Times New Roman" w:hAnsi="Times New Roman" w:cs="Times New Roman"/>
        </w:rPr>
      </w:pPr>
      <w:r w:rsidRPr="007924A8">
        <w:rPr>
          <w:rFonts w:ascii="Times New Roman" w:hAnsi="Times New Roman" w:cs="Times New Roman"/>
        </w:rPr>
        <w:t>Variation of Compliance System</w:t>
      </w:r>
    </w:p>
    <w:p w14:paraId="09B75F91" w14:textId="77777777" w:rsidR="0036781B" w:rsidRDefault="00E738C9" w:rsidP="006C6C5E">
      <w:pPr>
        <w:pStyle w:val="MELegal3"/>
        <w:numPr>
          <w:ilvl w:val="0"/>
          <w:numId w:val="0"/>
        </w:numPr>
        <w:ind w:left="680"/>
      </w:pPr>
      <w:r>
        <w:t xml:space="preserve">The Other Party may vary its Compliance System at any time, subject to the following notice requirements: </w:t>
      </w:r>
    </w:p>
    <w:p w14:paraId="5AD9F186" w14:textId="2676036C" w:rsidR="0036781B" w:rsidRDefault="00E738C9" w:rsidP="009D352D">
      <w:pPr>
        <w:pStyle w:val="MELegal4"/>
        <w:tabs>
          <w:tab w:val="clear" w:pos="2041"/>
          <w:tab w:val="num" w:pos="1418"/>
        </w:tabs>
        <w:ind w:left="1418" w:hanging="709"/>
      </w:pPr>
      <w:r>
        <w:t xml:space="preserve">where the variation is not material – notice setting out the details of the variation is provided to the </w:t>
      </w:r>
      <w:r w:rsidR="00C16D04">
        <w:t>Secretary</w:t>
      </w:r>
      <w:r>
        <w:t xml:space="preserve"> within five business days; </w:t>
      </w:r>
    </w:p>
    <w:p w14:paraId="76139631" w14:textId="0624C61A" w:rsidR="0036781B" w:rsidRDefault="00E738C9" w:rsidP="009D352D">
      <w:pPr>
        <w:pStyle w:val="MELegal4"/>
        <w:tabs>
          <w:tab w:val="clear" w:pos="2041"/>
          <w:tab w:val="num" w:pos="1418"/>
        </w:tabs>
        <w:ind w:left="1418" w:hanging="709"/>
      </w:pPr>
      <w:r>
        <w:t xml:space="preserve">where the variation is material – notice of the variation and its impact on the Compliance System is provided to the Secretary a minimum of five Business Days before the variation comes into effect; </w:t>
      </w:r>
      <w:r w:rsidR="00F151E6">
        <w:t>or</w:t>
      </w:r>
    </w:p>
    <w:p w14:paraId="6875C0F2" w14:textId="77777777" w:rsidR="0036781B" w:rsidRDefault="00E738C9" w:rsidP="009D352D">
      <w:pPr>
        <w:pStyle w:val="MELegal4"/>
        <w:tabs>
          <w:tab w:val="clear" w:pos="2041"/>
          <w:tab w:val="num" w:pos="1418"/>
        </w:tabs>
        <w:ind w:left="1418" w:hanging="709"/>
      </w:pPr>
      <w:r>
        <w:t xml:space="preserve">where the variation is material and is reasonably necessary to deal with a risk to human health – notice of the variation and its impact on the Compliance System is provided to the Secretary within 48 hours after the variation comes into effect. </w:t>
      </w:r>
    </w:p>
    <w:p w14:paraId="0877FA87" w14:textId="77777777" w:rsidR="0036781B" w:rsidRPr="007924A8" w:rsidRDefault="00E738C9" w:rsidP="009D352D">
      <w:pPr>
        <w:pStyle w:val="MELegal1"/>
        <w:spacing w:line="280" w:lineRule="exact"/>
        <w:outlineLvl w:val="1"/>
        <w:rPr>
          <w:rFonts w:ascii="Times New Roman" w:hAnsi="Times New Roman" w:cs="Times New Roman"/>
        </w:rPr>
      </w:pPr>
      <w:bookmarkStart w:id="47" w:name="_Toc452479347"/>
      <w:bookmarkStart w:id="48" w:name="_Toc134875274"/>
      <w:bookmarkStart w:id="49" w:name="_Toc6126528"/>
      <w:bookmarkStart w:id="50" w:name="_Toc6371868"/>
      <w:bookmarkStart w:id="51" w:name="_Toc17604747"/>
      <w:bookmarkStart w:id="52" w:name="_Toc131752622"/>
      <w:bookmarkStart w:id="53" w:name="_Toc131754309"/>
      <w:bookmarkStart w:id="54" w:name="_Toc131754387"/>
      <w:bookmarkStart w:id="55" w:name="_Toc131839201"/>
      <w:bookmarkStart w:id="56" w:name="_Toc131840940"/>
      <w:bookmarkStart w:id="57" w:name="_Toc131855208"/>
      <w:bookmarkStart w:id="58" w:name="_Ref131921222"/>
      <w:bookmarkEnd w:id="39"/>
      <w:bookmarkEnd w:id="40"/>
      <w:bookmarkEnd w:id="41"/>
      <w:r w:rsidRPr="007924A8">
        <w:rPr>
          <w:rFonts w:ascii="Times New Roman" w:hAnsi="Times New Roman" w:cs="Times New Roman"/>
        </w:rPr>
        <w:t>Premises requirements</w:t>
      </w:r>
      <w:bookmarkEnd w:id="47"/>
    </w:p>
    <w:p w14:paraId="6A4EA64E" w14:textId="075BE16A" w:rsidR="0036781B" w:rsidRPr="007924A8" w:rsidRDefault="00E738C9" w:rsidP="00FD6A30">
      <w:pPr>
        <w:pStyle w:val="MELegal3"/>
        <w:numPr>
          <w:ilvl w:val="0"/>
          <w:numId w:val="0"/>
        </w:numPr>
        <w:ind w:left="1361" w:hanging="681"/>
        <w:rPr>
          <w:rFonts w:cs="Times New Roman"/>
        </w:rPr>
      </w:pPr>
      <w:r w:rsidRPr="007924A8">
        <w:rPr>
          <w:rFonts w:cs="Times New Roman"/>
        </w:rPr>
        <w:t xml:space="preserve"> </w:t>
      </w:r>
    </w:p>
    <w:p w14:paraId="664EEDD4" w14:textId="77777777" w:rsidR="0036781B" w:rsidRPr="007924A8" w:rsidRDefault="00E738C9" w:rsidP="00FD6A30">
      <w:pPr>
        <w:pStyle w:val="MELegal2"/>
        <w:spacing w:line="280" w:lineRule="exact"/>
        <w:outlineLvl w:val="2"/>
        <w:rPr>
          <w:rFonts w:ascii="Times New Roman" w:hAnsi="Times New Roman" w:cs="Times New Roman"/>
        </w:rPr>
      </w:pPr>
      <w:r w:rsidRPr="007924A8">
        <w:rPr>
          <w:rFonts w:ascii="Times New Roman" w:hAnsi="Times New Roman" w:cs="Times New Roman"/>
        </w:rPr>
        <w:t>FICA Warehouse Register</w:t>
      </w:r>
    </w:p>
    <w:p w14:paraId="7D06C2A4" w14:textId="77777777" w:rsidR="0036781B" w:rsidRDefault="00E738C9" w:rsidP="006C6C5E">
      <w:pPr>
        <w:pStyle w:val="MELegal3"/>
      </w:pPr>
      <w:r>
        <w:t>The Other Party must keep and provide the Commonwealth with an up to date FICA warehouse register that lists the name, location, contact officers and contact details for all warehouses involved in the importation of FICA Food</w:t>
      </w:r>
      <w:r w:rsidR="00BE09FA">
        <w:t xml:space="preserve"> by the Other Party</w:t>
      </w:r>
      <w:r>
        <w:t xml:space="preserve">.  </w:t>
      </w:r>
    </w:p>
    <w:p w14:paraId="07660B9C" w14:textId="77777777" w:rsidR="0036781B" w:rsidRDefault="00E738C9" w:rsidP="009D352D">
      <w:pPr>
        <w:pStyle w:val="MELegal3"/>
      </w:pPr>
      <w:r>
        <w:t xml:space="preserve">The Other Party must notify the Commonwealth within five business days of any changes to the FICA warehouse register. </w:t>
      </w:r>
    </w:p>
    <w:p w14:paraId="70D8273A" w14:textId="77777777" w:rsidR="0036781B" w:rsidRPr="007924A8" w:rsidRDefault="00E738C9" w:rsidP="009D352D">
      <w:pPr>
        <w:pStyle w:val="MELegal2"/>
        <w:spacing w:line="280" w:lineRule="exact"/>
        <w:outlineLvl w:val="2"/>
        <w:rPr>
          <w:rFonts w:ascii="Times New Roman" w:hAnsi="Times New Roman" w:cs="Times New Roman"/>
        </w:rPr>
      </w:pPr>
      <w:r w:rsidRPr="007924A8">
        <w:rPr>
          <w:rFonts w:ascii="Times New Roman" w:hAnsi="Times New Roman" w:cs="Times New Roman"/>
        </w:rPr>
        <w:t>Premises and facilities</w:t>
      </w:r>
    </w:p>
    <w:p w14:paraId="2F65C7D2" w14:textId="77777777" w:rsidR="0036781B" w:rsidRDefault="00E738C9" w:rsidP="00FD6A30">
      <w:pPr>
        <w:pStyle w:val="MELegal3"/>
        <w:numPr>
          <w:ilvl w:val="0"/>
          <w:numId w:val="0"/>
        </w:numPr>
        <w:ind w:left="1361" w:hanging="681"/>
      </w:pPr>
      <w:r>
        <w:t>The Other Party must ensure</w:t>
      </w:r>
      <w:r w:rsidR="00C32608">
        <w:t xml:space="preserve"> that</w:t>
      </w:r>
      <w:r>
        <w:t xml:space="preserve">: </w:t>
      </w:r>
    </w:p>
    <w:p w14:paraId="6EAF7E8E" w14:textId="77777777" w:rsidR="0036781B" w:rsidRDefault="00E738C9" w:rsidP="00FD6A30">
      <w:pPr>
        <w:pStyle w:val="MELegal3"/>
      </w:pPr>
      <w:r>
        <w:t>all warehouses used for dealing with FICA Food are registered or licensed food facilities with the relevant State or Territory food authority unless that authority has confirmed that registration or licensing is not required;</w:t>
      </w:r>
      <w:r w:rsidR="00F3480D">
        <w:t xml:space="preserve"> and</w:t>
      </w:r>
    </w:p>
    <w:p w14:paraId="5D97016C" w14:textId="6AE3554E" w:rsidR="0036781B" w:rsidRDefault="00E738C9" w:rsidP="00FD6A30">
      <w:pPr>
        <w:pStyle w:val="MELegal3"/>
      </w:pPr>
      <w:r>
        <w:t xml:space="preserve">visitors to any premises </w:t>
      </w:r>
      <w:r w:rsidR="00A54444">
        <w:t xml:space="preserve">used for dealing with or treating FICA Food </w:t>
      </w:r>
      <w:r>
        <w:t>are properly supervised at all times.</w:t>
      </w:r>
    </w:p>
    <w:p w14:paraId="576C9730" w14:textId="77777777" w:rsidR="0036781B" w:rsidRPr="007924A8" w:rsidRDefault="00E738C9" w:rsidP="009D352D">
      <w:pPr>
        <w:pStyle w:val="MELegal2"/>
        <w:spacing w:line="280" w:lineRule="exact"/>
        <w:outlineLvl w:val="2"/>
        <w:rPr>
          <w:rFonts w:ascii="Times New Roman" w:hAnsi="Times New Roman" w:cs="Times New Roman"/>
        </w:rPr>
      </w:pPr>
      <w:r w:rsidRPr="007924A8">
        <w:rPr>
          <w:rFonts w:ascii="Times New Roman" w:hAnsi="Times New Roman" w:cs="Times New Roman"/>
        </w:rPr>
        <w:lastRenderedPageBreak/>
        <w:t xml:space="preserve">Direct delivery to customer </w:t>
      </w:r>
    </w:p>
    <w:p w14:paraId="7BF1013F" w14:textId="77777777" w:rsidR="0036781B" w:rsidRDefault="00E738C9" w:rsidP="009D352D">
      <w:pPr>
        <w:pStyle w:val="MELegal3"/>
        <w:numPr>
          <w:ilvl w:val="0"/>
          <w:numId w:val="0"/>
        </w:numPr>
        <w:ind w:left="680"/>
      </w:pPr>
      <w:r>
        <w:t xml:space="preserve">Where imported FICA Food is delivered directly from the overseas supplier into a customer’s warehouse, the Other Party must: </w:t>
      </w:r>
    </w:p>
    <w:p w14:paraId="67C9D4E8" w14:textId="5B4AD740" w:rsidR="0036781B" w:rsidRDefault="00E738C9">
      <w:pPr>
        <w:pStyle w:val="MELegal3"/>
      </w:pPr>
      <w:r>
        <w:t xml:space="preserve">be able to demonstrate how it ensured compliance with the requirements in clause </w:t>
      </w:r>
      <w:r w:rsidR="00F151E6">
        <w:t>5.10</w:t>
      </w:r>
      <w:r>
        <w:t xml:space="preserve"> above; </w:t>
      </w:r>
    </w:p>
    <w:p w14:paraId="44F9AE69" w14:textId="77777777" w:rsidR="0036781B" w:rsidRDefault="00E738C9">
      <w:pPr>
        <w:pStyle w:val="MELegal3"/>
      </w:pPr>
      <w:r>
        <w:t xml:space="preserve">notify the Commonwealth of any direct delivery to customer arrangement; </w:t>
      </w:r>
      <w:r w:rsidR="006F2B24">
        <w:t>and</w:t>
      </w:r>
    </w:p>
    <w:p w14:paraId="39A4BBBA" w14:textId="77777777" w:rsidR="0036781B" w:rsidRDefault="00E738C9">
      <w:pPr>
        <w:pStyle w:val="MELegal3"/>
      </w:pPr>
      <w:r>
        <w:t xml:space="preserve">keep a register of such arrangements for audit purposes. </w:t>
      </w:r>
    </w:p>
    <w:p w14:paraId="7FC29047" w14:textId="77777777" w:rsidR="0036781B" w:rsidRPr="00DE2AFF" w:rsidRDefault="00E738C9">
      <w:pPr>
        <w:pStyle w:val="MELegal1"/>
        <w:spacing w:line="280" w:lineRule="exact"/>
        <w:outlineLvl w:val="1"/>
        <w:rPr>
          <w:rFonts w:ascii="Times New Roman" w:hAnsi="Times New Roman" w:cs="Times New Roman"/>
        </w:rPr>
      </w:pPr>
      <w:bookmarkStart w:id="59" w:name="_Toc430176659"/>
      <w:bookmarkStart w:id="60" w:name="_Toc452479348"/>
      <w:bookmarkEnd w:id="59"/>
      <w:r w:rsidRPr="00DE2AFF">
        <w:rPr>
          <w:rFonts w:ascii="Times New Roman" w:hAnsi="Times New Roman" w:cs="Times New Roman"/>
        </w:rPr>
        <w:t>Food safety and compliance assessment requirements</w:t>
      </w:r>
      <w:bookmarkEnd w:id="60"/>
    </w:p>
    <w:p w14:paraId="6625FF75" w14:textId="77777777" w:rsidR="0036781B" w:rsidRPr="00DE2AFF" w:rsidRDefault="00E738C9">
      <w:pPr>
        <w:pStyle w:val="MELegal2"/>
        <w:spacing w:line="280" w:lineRule="exact"/>
        <w:outlineLvl w:val="2"/>
        <w:rPr>
          <w:rFonts w:ascii="Times New Roman" w:hAnsi="Times New Roman" w:cs="Times New Roman"/>
        </w:rPr>
      </w:pPr>
      <w:r w:rsidRPr="00DE2AFF">
        <w:rPr>
          <w:rFonts w:ascii="Times New Roman" w:hAnsi="Times New Roman" w:cs="Times New Roman"/>
        </w:rPr>
        <w:t>FSA</w:t>
      </w:r>
    </w:p>
    <w:p w14:paraId="5AC61B85" w14:textId="742BFACB" w:rsidR="0036781B" w:rsidRDefault="00E738C9">
      <w:pPr>
        <w:pStyle w:val="MELegal3"/>
      </w:pPr>
      <w:r>
        <w:t xml:space="preserve">The Other Party must conduct a </w:t>
      </w:r>
      <w:r w:rsidR="00F151E6">
        <w:t>food safety and compliance assessment (</w:t>
      </w:r>
      <w:r>
        <w:t>FSA</w:t>
      </w:r>
      <w:r w:rsidR="00F151E6">
        <w:t>)</w:t>
      </w:r>
      <w:r>
        <w:t xml:space="preserve"> that meets the requirements set out in clause 7.2 below for each particular kind of FICA Food before it imports that particular kind of FICA Food. </w:t>
      </w:r>
    </w:p>
    <w:p w14:paraId="7D1AAC5B" w14:textId="77777777" w:rsidR="0036781B" w:rsidRDefault="00E738C9">
      <w:pPr>
        <w:pStyle w:val="MELegal3"/>
      </w:pPr>
      <w:r>
        <w:t xml:space="preserve">Where something occurs that affects or may affect the FSA for a FICA Food, the Other Party must ensure that the FSA is reviewed and where necessary amended before the FICA Food is imported. </w:t>
      </w:r>
    </w:p>
    <w:p w14:paraId="0353269C" w14:textId="77777777" w:rsidR="0036781B" w:rsidRPr="00DE2AFF" w:rsidRDefault="00E738C9">
      <w:pPr>
        <w:pStyle w:val="MELegal2"/>
        <w:spacing w:line="280" w:lineRule="exact"/>
        <w:outlineLvl w:val="2"/>
        <w:rPr>
          <w:rFonts w:ascii="Times New Roman" w:hAnsi="Times New Roman" w:cs="Times New Roman"/>
        </w:rPr>
      </w:pPr>
      <w:r w:rsidRPr="00DE2AFF">
        <w:rPr>
          <w:rFonts w:ascii="Times New Roman" w:hAnsi="Times New Roman" w:cs="Times New Roman"/>
        </w:rPr>
        <w:t>FSA requirements</w:t>
      </w:r>
    </w:p>
    <w:p w14:paraId="27FCD26A" w14:textId="77777777" w:rsidR="0036781B" w:rsidRDefault="00E738C9">
      <w:pPr>
        <w:pStyle w:val="MELegal3"/>
      </w:pPr>
      <w:r>
        <w:t xml:space="preserve">A FSA must identify, for the particular kind of FICA Food to which it relates: </w:t>
      </w:r>
    </w:p>
    <w:p w14:paraId="2920F8A4" w14:textId="77777777" w:rsidR="0036781B" w:rsidRDefault="00E738C9">
      <w:pPr>
        <w:pStyle w:val="MELegal5"/>
        <w:tabs>
          <w:tab w:val="clear" w:pos="2722"/>
          <w:tab w:val="num" w:pos="2127"/>
        </w:tabs>
        <w:ind w:left="2127" w:hanging="567"/>
      </w:pPr>
      <w:r>
        <w:t xml:space="preserve">the risks that the FICA Food will not comply with Applicable Standards; and </w:t>
      </w:r>
    </w:p>
    <w:p w14:paraId="70EF64AC" w14:textId="77777777" w:rsidR="0036781B" w:rsidRDefault="00E738C9">
      <w:pPr>
        <w:pStyle w:val="MELegal5"/>
        <w:tabs>
          <w:tab w:val="clear" w:pos="2722"/>
          <w:tab w:val="num" w:pos="2127"/>
        </w:tabs>
        <w:ind w:left="2127" w:hanging="567"/>
      </w:pPr>
      <w:r>
        <w:t xml:space="preserve">the risks that the FICA Food will pose a risk to human health. </w:t>
      </w:r>
    </w:p>
    <w:p w14:paraId="2AF6040F" w14:textId="77777777" w:rsidR="0036781B" w:rsidRDefault="00E738C9">
      <w:pPr>
        <w:pStyle w:val="MELegal3"/>
      </w:pPr>
      <w:r>
        <w:t xml:space="preserve">In identifying risks, the Other Party must: </w:t>
      </w:r>
    </w:p>
    <w:p w14:paraId="3B068ABE" w14:textId="77777777" w:rsidR="0036781B" w:rsidRDefault="00E738C9">
      <w:pPr>
        <w:pStyle w:val="MELegal5"/>
        <w:tabs>
          <w:tab w:val="clear" w:pos="2722"/>
          <w:tab w:val="num" w:pos="2127"/>
        </w:tabs>
        <w:ind w:left="2127" w:hanging="567"/>
      </w:pPr>
      <w:r>
        <w:t xml:space="preserve">assess the FICA Food against the Applicable Standards; </w:t>
      </w:r>
    </w:p>
    <w:p w14:paraId="050565F5" w14:textId="77777777" w:rsidR="0036781B" w:rsidRDefault="00E738C9">
      <w:pPr>
        <w:pStyle w:val="MELegal5"/>
        <w:tabs>
          <w:tab w:val="clear" w:pos="2722"/>
          <w:tab w:val="num" w:pos="2127"/>
        </w:tabs>
        <w:ind w:left="2127" w:hanging="567"/>
      </w:pPr>
      <w:r>
        <w:t xml:space="preserve">at a minimum take into account the: </w:t>
      </w:r>
    </w:p>
    <w:p w14:paraId="3B250DB2" w14:textId="77777777" w:rsidR="0036781B" w:rsidRDefault="00E738C9">
      <w:pPr>
        <w:pStyle w:val="MELegal5"/>
        <w:numPr>
          <w:ilvl w:val="0"/>
          <w:numId w:val="17"/>
        </w:numPr>
        <w:ind w:left="2694" w:hanging="567"/>
      </w:pPr>
      <w:r>
        <w:t xml:space="preserve">name and description of the FICA Food; </w:t>
      </w:r>
    </w:p>
    <w:p w14:paraId="178B2727" w14:textId="77777777" w:rsidR="0036781B" w:rsidRDefault="00E738C9">
      <w:pPr>
        <w:pStyle w:val="MELegal5"/>
        <w:numPr>
          <w:ilvl w:val="0"/>
          <w:numId w:val="17"/>
        </w:numPr>
        <w:ind w:left="2694" w:hanging="567"/>
      </w:pPr>
      <w:r>
        <w:t xml:space="preserve">composition of the FICA Food; </w:t>
      </w:r>
    </w:p>
    <w:p w14:paraId="5069D391" w14:textId="77777777" w:rsidR="0036781B" w:rsidRDefault="00E738C9">
      <w:pPr>
        <w:pStyle w:val="MELegal5"/>
        <w:numPr>
          <w:ilvl w:val="0"/>
          <w:numId w:val="17"/>
        </w:numPr>
        <w:ind w:left="2694" w:hanging="567"/>
      </w:pPr>
      <w:r>
        <w:t xml:space="preserve">biological, chemical and physical characteristics of the FICA Food; </w:t>
      </w:r>
    </w:p>
    <w:p w14:paraId="06E637B3" w14:textId="77777777" w:rsidR="0036781B" w:rsidRDefault="00E738C9">
      <w:pPr>
        <w:pStyle w:val="MELegal5"/>
        <w:numPr>
          <w:ilvl w:val="0"/>
          <w:numId w:val="17"/>
        </w:numPr>
        <w:ind w:left="2694" w:hanging="567"/>
      </w:pPr>
      <w:r>
        <w:t xml:space="preserve">intended shelf life of the FICA Food; </w:t>
      </w:r>
    </w:p>
    <w:p w14:paraId="48F36F38" w14:textId="77777777" w:rsidR="0036781B" w:rsidRDefault="00E738C9">
      <w:pPr>
        <w:pStyle w:val="MELegal5"/>
        <w:numPr>
          <w:ilvl w:val="0"/>
          <w:numId w:val="17"/>
        </w:numPr>
        <w:ind w:left="2694" w:hanging="567"/>
      </w:pPr>
      <w:r>
        <w:t xml:space="preserve">conditions under which the FICA Food should and will be stored; </w:t>
      </w:r>
    </w:p>
    <w:p w14:paraId="3DFEA317" w14:textId="77777777" w:rsidR="0036781B" w:rsidRDefault="00E738C9">
      <w:pPr>
        <w:pStyle w:val="MELegal5"/>
        <w:numPr>
          <w:ilvl w:val="0"/>
          <w:numId w:val="17"/>
        </w:numPr>
        <w:ind w:left="2694" w:hanging="567"/>
      </w:pPr>
      <w:r>
        <w:t xml:space="preserve">packaging of the FICA Food; </w:t>
      </w:r>
    </w:p>
    <w:p w14:paraId="6CC38AD6" w14:textId="77777777" w:rsidR="0036781B" w:rsidRDefault="00E738C9">
      <w:pPr>
        <w:pStyle w:val="MELegal5"/>
        <w:numPr>
          <w:ilvl w:val="0"/>
          <w:numId w:val="17"/>
        </w:numPr>
        <w:ind w:left="2694" w:hanging="567"/>
      </w:pPr>
      <w:r>
        <w:t xml:space="preserve">labelling of the FICA Food; </w:t>
      </w:r>
    </w:p>
    <w:p w14:paraId="24B219A6" w14:textId="77777777" w:rsidR="0036781B" w:rsidRDefault="00E738C9">
      <w:pPr>
        <w:pStyle w:val="MELegal5"/>
        <w:numPr>
          <w:ilvl w:val="0"/>
          <w:numId w:val="17"/>
        </w:numPr>
        <w:ind w:left="2694" w:hanging="567"/>
      </w:pPr>
      <w:r>
        <w:t>method to be used to distribute the FICA Food;</w:t>
      </w:r>
    </w:p>
    <w:p w14:paraId="5F8EA9FA" w14:textId="77777777" w:rsidR="0036781B" w:rsidRDefault="00E738C9">
      <w:pPr>
        <w:pStyle w:val="MELegal5"/>
        <w:numPr>
          <w:ilvl w:val="0"/>
          <w:numId w:val="17"/>
        </w:numPr>
        <w:ind w:left="2694" w:hanging="567"/>
      </w:pPr>
      <w:r>
        <w:t>supply chains through which the FICA Food will be imported;</w:t>
      </w:r>
    </w:p>
    <w:p w14:paraId="7F1BD041" w14:textId="77777777" w:rsidR="0036781B" w:rsidRDefault="00E738C9">
      <w:pPr>
        <w:pStyle w:val="MELegal5"/>
        <w:numPr>
          <w:ilvl w:val="0"/>
          <w:numId w:val="17"/>
        </w:numPr>
        <w:ind w:left="2694" w:hanging="567"/>
      </w:pPr>
      <w:r>
        <w:t>any imported food risk statements published by Food Standards Australia New Zealand that apply to the FICA Food; and</w:t>
      </w:r>
    </w:p>
    <w:p w14:paraId="69115827" w14:textId="77777777" w:rsidR="0036781B" w:rsidRDefault="00E738C9">
      <w:pPr>
        <w:pStyle w:val="MELegal5"/>
        <w:numPr>
          <w:ilvl w:val="0"/>
          <w:numId w:val="17"/>
        </w:numPr>
        <w:ind w:left="2694" w:hanging="567"/>
      </w:pPr>
      <w:r>
        <w:t xml:space="preserve">any information published by the department about the risks associated with the particular kind of FICA Food. </w:t>
      </w:r>
    </w:p>
    <w:p w14:paraId="596FCAD3" w14:textId="77777777" w:rsidR="0036781B" w:rsidRPr="00DE2AFF" w:rsidRDefault="007F4F21">
      <w:pPr>
        <w:pStyle w:val="MELegal1"/>
        <w:spacing w:line="280" w:lineRule="exact"/>
        <w:outlineLvl w:val="1"/>
        <w:rPr>
          <w:rFonts w:ascii="Times New Roman" w:hAnsi="Times New Roman" w:cs="Times New Roman"/>
        </w:rPr>
      </w:pPr>
      <w:bookmarkStart w:id="61" w:name="_Toc452479349"/>
      <w:r w:rsidRPr="00DE2AFF">
        <w:rPr>
          <w:rFonts w:ascii="Times New Roman" w:hAnsi="Times New Roman" w:cs="Times New Roman"/>
        </w:rPr>
        <w:lastRenderedPageBreak/>
        <w:t>A</w:t>
      </w:r>
      <w:r w:rsidR="00E738C9" w:rsidRPr="00DE2AFF">
        <w:rPr>
          <w:rFonts w:ascii="Times New Roman" w:hAnsi="Times New Roman" w:cs="Times New Roman"/>
        </w:rPr>
        <w:t>ssurance requirements</w:t>
      </w:r>
      <w:bookmarkEnd w:id="61"/>
    </w:p>
    <w:p w14:paraId="30C4E7C1" w14:textId="77777777" w:rsidR="0036781B" w:rsidRPr="00DE2AFF" w:rsidRDefault="00E738C9">
      <w:pPr>
        <w:pStyle w:val="MELegal2"/>
        <w:spacing w:line="280" w:lineRule="exact"/>
        <w:outlineLvl w:val="2"/>
        <w:rPr>
          <w:rFonts w:ascii="Times New Roman" w:hAnsi="Times New Roman" w:cs="Times New Roman"/>
        </w:rPr>
      </w:pPr>
      <w:r w:rsidRPr="00DE2AFF">
        <w:rPr>
          <w:rFonts w:ascii="Times New Roman" w:hAnsi="Times New Roman" w:cs="Times New Roman"/>
        </w:rPr>
        <w:t>Manufacturer assurance</w:t>
      </w:r>
    </w:p>
    <w:p w14:paraId="0CFBAE8F" w14:textId="6B9CAF78" w:rsidR="0036781B" w:rsidRDefault="00E738C9">
      <w:pPr>
        <w:ind w:left="680"/>
      </w:pPr>
      <w:r>
        <w:t>Prior to importing FICA Food from a Manufacturer</w:t>
      </w:r>
      <w:r w:rsidR="00C763C7">
        <w:t xml:space="preserve"> and then on an ongoing basis as set out in this clause 8</w:t>
      </w:r>
      <w:r>
        <w:t>, the Other Party must assess the Manufacturer</w:t>
      </w:r>
      <w:r w:rsidR="00037F84">
        <w:t xml:space="preserve"> in accordance with the processes set out in subclause 8.2</w:t>
      </w:r>
      <w:r>
        <w:t xml:space="preserve"> to verify that the Manufacturer is capable of producing Food that complies with the Applicable Standards</w:t>
      </w:r>
      <w:r w:rsidR="00616970">
        <w:t>,</w:t>
      </w:r>
      <w:r>
        <w:t xml:space="preserve"> is safe for human consumption and does not pose a risk to human health. </w:t>
      </w:r>
    </w:p>
    <w:p w14:paraId="2E645674" w14:textId="77777777" w:rsidR="00C64A6F" w:rsidRPr="00DE2AFF" w:rsidRDefault="00E738C9">
      <w:pPr>
        <w:pStyle w:val="MELegal2"/>
        <w:spacing w:line="280" w:lineRule="exact"/>
        <w:outlineLvl w:val="2"/>
        <w:rPr>
          <w:rFonts w:ascii="Times New Roman" w:hAnsi="Times New Roman" w:cs="Times New Roman"/>
        </w:rPr>
      </w:pPr>
      <w:r w:rsidRPr="00DE2AFF">
        <w:rPr>
          <w:rFonts w:ascii="Times New Roman" w:hAnsi="Times New Roman" w:cs="Times New Roman"/>
        </w:rPr>
        <w:t>Assessment</w:t>
      </w:r>
    </w:p>
    <w:p w14:paraId="5A5563F3" w14:textId="75049264" w:rsidR="0036781B" w:rsidRDefault="00C64A6F" w:rsidP="00FD6A30">
      <w:pPr>
        <w:ind w:left="1360" w:hanging="680"/>
      </w:pPr>
      <w:r>
        <w:t>(a)</w:t>
      </w:r>
      <w:r>
        <w:tab/>
      </w:r>
      <w:r w:rsidR="00DB3744">
        <w:t>Where FICA Food imported from the Manufacturer is or includes Risk Food, t</w:t>
      </w:r>
      <w:r w:rsidR="00E738C9">
        <w:t xml:space="preserve">he assessment in clause 8.1 must be conducted by the Other Party: </w:t>
      </w:r>
    </w:p>
    <w:p w14:paraId="18E849E1" w14:textId="4B70F3A6" w:rsidR="00DB3744" w:rsidRDefault="00E738C9" w:rsidP="00FD6A30">
      <w:pPr>
        <w:pStyle w:val="MELegal4"/>
      </w:pPr>
      <w:r>
        <w:t>satisfying itself by reasonable inquiry at least once every two years that the Manufacturer has a documented food safety management system (such as a Hazard Analysis Critical Control Point based system, ISO 22000, Safe Quality Food or British Retail Consortium accredited system)</w:t>
      </w:r>
      <w:r w:rsidR="00DB3744">
        <w:t>;</w:t>
      </w:r>
      <w:r>
        <w:t xml:space="preserve"> and </w:t>
      </w:r>
    </w:p>
    <w:p w14:paraId="22670618" w14:textId="77777777" w:rsidR="0036781B" w:rsidRDefault="00E738C9" w:rsidP="00FD6A30">
      <w:pPr>
        <w:pStyle w:val="MELegal4"/>
      </w:pPr>
      <w:r>
        <w:t>doing at least one of the following</w:t>
      </w:r>
      <w:r w:rsidR="000445C8">
        <w:t xml:space="preserve"> at least once every two years</w:t>
      </w:r>
      <w:r>
        <w:t xml:space="preserve">: </w:t>
      </w:r>
    </w:p>
    <w:p w14:paraId="656199E3" w14:textId="77777777" w:rsidR="0036781B" w:rsidRDefault="00E738C9" w:rsidP="00FD6A30">
      <w:pPr>
        <w:pStyle w:val="MELegal6"/>
      </w:pPr>
      <w:r>
        <w:t>conducting an audit of the Manufacturer’s documented food safety management system at one or more of the sites where the FICA Food is manufactured or otherwise dealt with to assess the system’s implementation and effectiveness; or</w:t>
      </w:r>
    </w:p>
    <w:p w14:paraId="6C598B21" w14:textId="77777777" w:rsidR="0036781B" w:rsidRDefault="00E738C9" w:rsidP="00FD6A30">
      <w:pPr>
        <w:pStyle w:val="MELegal6"/>
      </w:pPr>
      <w:r>
        <w:t>arranging for an independent Competent Auditor to conduct the audit in subparagraph (</w:t>
      </w:r>
      <w:proofErr w:type="spellStart"/>
      <w:r>
        <w:t>i</w:t>
      </w:r>
      <w:proofErr w:type="spellEnd"/>
      <w:r>
        <w:t xml:space="preserve">) above; or </w:t>
      </w:r>
    </w:p>
    <w:p w14:paraId="7ADA3458" w14:textId="0333AB06" w:rsidR="0036781B" w:rsidRDefault="001006CE" w:rsidP="00FD6A30">
      <w:pPr>
        <w:pStyle w:val="MELegal6"/>
      </w:pPr>
      <w:r>
        <w:t xml:space="preserve">obtaining satisfactory </w:t>
      </w:r>
      <w:r w:rsidR="00E738C9">
        <w:t>evidence that an independent Competent Auditor has conducted an audit referred to in subparagraph (</w:t>
      </w:r>
      <w:proofErr w:type="spellStart"/>
      <w:r w:rsidR="00E738C9">
        <w:t>i</w:t>
      </w:r>
      <w:proofErr w:type="spellEnd"/>
      <w:r w:rsidR="00E738C9">
        <w:t>) above and certified the Manufacturer’s food safety management system</w:t>
      </w:r>
      <w:r w:rsidR="00DB3744">
        <w:t>.</w:t>
      </w:r>
    </w:p>
    <w:p w14:paraId="20170C9B" w14:textId="7034BBBA" w:rsidR="00D46BDE" w:rsidRDefault="00C64A6F" w:rsidP="00FD6A30">
      <w:pPr>
        <w:pStyle w:val="MELegal3"/>
        <w:numPr>
          <w:ilvl w:val="0"/>
          <w:numId w:val="0"/>
        </w:numPr>
        <w:ind w:left="1360" w:hanging="680"/>
      </w:pPr>
      <w:r>
        <w:t>(b)</w:t>
      </w:r>
      <w:r>
        <w:tab/>
      </w:r>
      <w:r w:rsidR="00DB3744">
        <w:t>W</w:t>
      </w:r>
      <w:r w:rsidR="00E738C9">
        <w:t xml:space="preserve">here </w:t>
      </w:r>
      <w:r w:rsidR="000445C8">
        <w:t>FICA Food</w:t>
      </w:r>
      <w:r w:rsidR="00DB3744">
        <w:t xml:space="preserve"> imported from the</w:t>
      </w:r>
      <w:r w:rsidR="000445C8">
        <w:t xml:space="preserve"> Manufac</w:t>
      </w:r>
      <w:r w:rsidR="00D46BDE">
        <w:t>turer is Surveillance Food only</w:t>
      </w:r>
      <w:r w:rsidR="00DB3744">
        <w:t>, the assessment in clause 8.1 must be conducted by the Other Party</w:t>
      </w:r>
      <w:r w:rsidR="00D46BDE">
        <w:t>:</w:t>
      </w:r>
    </w:p>
    <w:p w14:paraId="2F4B5ADF" w14:textId="062BE337" w:rsidR="00D46BDE" w:rsidRDefault="00C763C7" w:rsidP="00FD6A30">
      <w:pPr>
        <w:pStyle w:val="MELegal4"/>
        <w:numPr>
          <w:ilvl w:val="3"/>
          <w:numId w:val="36"/>
        </w:numPr>
      </w:pPr>
      <w:r>
        <w:t>conducting</w:t>
      </w:r>
      <w:r w:rsidR="00D46BDE">
        <w:t xml:space="preserve"> the assessment processes</w:t>
      </w:r>
      <w:r w:rsidR="000445C8">
        <w:t xml:space="preserve"> </w:t>
      </w:r>
      <w:r w:rsidR="00E738C9">
        <w:t>in subparagraph</w:t>
      </w:r>
      <w:r w:rsidR="00DB3744">
        <w:t>s</w:t>
      </w:r>
      <w:r w:rsidR="00E738C9">
        <w:t xml:space="preserve"> </w:t>
      </w:r>
      <w:r w:rsidR="00EE0263">
        <w:t>8.2</w:t>
      </w:r>
      <w:r w:rsidR="00E738C9">
        <w:t>(a)</w:t>
      </w:r>
      <w:r w:rsidR="00C64A6F">
        <w:t>(</w:t>
      </w:r>
      <w:proofErr w:type="spellStart"/>
      <w:r w:rsidR="00C64A6F">
        <w:t>i</w:t>
      </w:r>
      <w:proofErr w:type="spellEnd"/>
      <w:r w:rsidR="00C64A6F">
        <w:t>)</w:t>
      </w:r>
      <w:r w:rsidR="00E738C9">
        <w:t xml:space="preserve"> </w:t>
      </w:r>
      <w:r w:rsidR="00C64A6F">
        <w:t>and (ii</w:t>
      </w:r>
      <w:r w:rsidR="00DB3744">
        <w:t xml:space="preserve">) </w:t>
      </w:r>
      <w:r w:rsidR="00E738C9">
        <w:t>above</w:t>
      </w:r>
      <w:r w:rsidR="00D46BDE">
        <w:t>;</w:t>
      </w:r>
      <w:r w:rsidR="00E738C9">
        <w:t xml:space="preserve"> </w:t>
      </w:r>
      <w:r w:rsidR="00D46BDE">
        <w:t xml:space="preserve">or </w:t>
      </w:r>
    </w:p>
    <w:p w14:paraId="78E9D834" w14:textId="5CB85D97" w:rsidR="0036781B" w:rsidRDefault="00D46BDE" w:rsidP="00FD6A30">
      <w:pPr>
        <w:pStyle w:val="MELegal4"/>
      </w:pPr>
      <w:r>
        <w:t>if it is not reasonably possible to meet the requirements of subparagraph</w:t>
      </w:r>
      <w:r w:rsidR="00DB3744">
        <w:t>s</w:t>
      </w:r>
      <w:r>
        <w:t xml:space="preserve"> </w:t>
      </w:r>
      <w:r w:rsidR="00EE0263">
        <w:t>8.2</w:t>
      </w:r>
      <w:r>
        <w:t>(a)</w:t>
      </w:r>
      <w:r w:rsidR="00C64A6F">
        <w:t>(</w:t>
      </w:r>
      <w:proofErr w:type="spellStart"/>
      <w:r w:rsidR="00C64A6F">
        <w:t>i</w:t>
      </w:r>
      <w:proofErr w:type="spellEnd"/>
      <w:r w:rsidR="00C64A6F">
        <w:t>)</w:t>
      </w:r>
      <w:r>
        <w:t xml:space="preserve"> </w:t>
      </w:r>
      <w:r w:rsidR="00C64A6F">
        <w:t>and (ii</w:t>
      </w:r>
      <w:r w:rsidR="00DB3744">
        <w:t xml:space="preserve">) </w:t>
      </w:r>
      <w:r>
        <w:t xml:space="preserve">above, by </w:t>
      </w:r>
      <w:r w:rsidR="00E738C9">
        <w:t>satisfying itself by reasonable inquiry</w:t>
      </w:r>
      <w:r w:rsidR="00EE0263">
        <w:t xml:space="preserve"> at least once every two years</w:t>
      </w:r>
      <w:r w:rsidR="00E738C9">
        <w:t xml:space="preserve"> that the Manufacturer:</w:t>
      </w:r>
    </w:p>
    <w:p w14:paraId="3E182FC3" w14:textId="58C23504" w:rsidR="0036781B" w:rsidRDefault="00E738C9" w:rsidP="00FD6A30">
      <w:pPr>
        <w:pStyle w:val="MELegal6"/>
      </w:pPr>
      <w:r>
        <w:t>is capable of producing the FICA Food to the Other Party’s product specification</w:t>
      </w:r>
      <w:r w:rsidR="00091ED2">
        <w:rPr>
          <w:rStyle w:val="CommentReference"/>
        </w:rPr>
        <w:t xml:space="preserve">, </w:t>
      </w:r>
      <w:r w:rsidR="009D3E99">
        <w:t>includ</w:t>
      </w:r>
      <w:r w:rsidR="00091ED2">
        <w:t>ing</w:t>
      </w:r>
      <w:r w:rsidR="009D3E99">
        <w:t xml:space="preserve"> compliance with relevant </w:t>
      </w:r>
      <w:r w:rsidR="00A20613">
        <w:t>A</w:t>
      </w:r>
      <w:r w:rsidR="009D3E99">
        <w:t xml:space="preserve">pplicable </w:t>
      </w:r>
      <w:r w:rsidR="00A20613">
        <w:t>S</w:t>
      </w:r>
      <w:r w:rsidR="009D3E99">
        <w:t>tandards, traceability</w:t>
      </w:r>
      <w:r w:rsidR="00A20613">
        <w:t>,</w:t>
      </w:r>
      <w:r w:rsidR="009D3E99">
        <w:t xml:space="preserve"> and </w:t>
      </w:r>
      <w:r w:rsidR="00A20613">
        <w:t xml:space="preserve">ensuring that the Food </w:t>
      </w:r>
      <w:r w:rsidR="009D3E99">
        <w:t>does not pose a risk to human health</w:t>
      </w:r>
      <w:r>
        <w:t>; and</w:t>
      </w:r>
    </w:p>
    <w:p w14:paraId="40ED22D5" w14:textId="77777777" w:rsidR="0036781B" w:rsidRDefault="00E738C9" w:rsidP="00FD6A30">
      <w:pPr>
        <w:pStyle w:val="MELegal6"/>
      </w:pPr>
      <w:r>
        <w:t xml:space="preserve">verifying that samples received from the Manufacturer comply with the product specification. </w:t>
      </w:r>
    </w:p>
    <w:p w14:paraId="645E1ACC" w14:textId="77777777" w:rsidR="0036781B" w:rsidRPr="00DE2AFF" w:rsidRDefault="00E738C9" w:rsidP="00FD6A30">
      <w:pPr>
        <w:pStyle w:val="MELegal2"/>
        <w:spacing w:line="280" w:lineRule="exact"/>
        <w:outlineLvl w:val="2"/>
        <w:rPr>
          <w:rFonts w:ascii="Times New Roman" w:hAnsi="Times New Roman" w:cs="Times New Roman"/>
        </w:rPr>
      </w:pPr>
      <w:r w:rsidRPr="00DE2AFF">
        <w:rPr>
          <w:rFonts w:ascii="Times New Roman" w:hAnsi="Times New Roman" w:cs="Times New Roman"/>
        </w:rPr>
        <w:t>Process control requirements</w:t>
      </w:r>
    </w:p>
    <w:p w14:paraId="0936E0A6" w14:textId="77777777" w:rsidR="0036781B" w:rsidRDefault="00E738C9" w:rsidP="006C6C5E">
      <w:pPr>
        <w:pStyle w:val="MELegal3"/>
        <w:numPr>
          <w:ilvl w:val="0"/>
          <w:numId w:val="0"/>
        </w:numPr>
        <w:ind w:left="709"/>
      </w:pPr>
      <w:r>
        <w:t xml:space="preserve">The Other Party must take all reasonable steps to: </w:t>
      </w:r>
    </w:p>
    <w:p w14:paraId="1955004C" w14:textId="77777777" w:rsidR="0036781B" w:rsidRDefault="00E738C9" w:rsidP="009D352D">
      <w:pPr>
        <w:pStyle w:val="MELegal5"/>
        <w:tabs>
          <w:tab w:val="clear" w:pos="2722"/>
          <w:tab w:val="num" w:pos="2127"/>
        </w:tabs>
        <w:ind w:left="2127" w:hanging="567"/>
      </w:pPr>
      <w:r>
        <w:t xml:space="preserve">advise the Manufacturer of FICA Food which the Other Party imports of the Applicable Standards; </w:t>
      </w:r>
    </w:p>
    <w:p w14:paraId="6CF91BBA" w14:textId="77777777" w:rsidR="0036781B" w:rsidRDefault="00E738C9" w:rsidP="009D352D">
      <w:pPr>
        <w:pStyle w:val="MELegal5"/>
        <w:tabs>
          <w:tab w:val="clear" w:pos="2722"/>
          <w:tab w:val="num" w:pos="2127"/>
        </w:tabs>
        <w:ind w:left="2127" w:hanging="567"/>
      </w:pPr>
      <w:r>
        <w:lastRenderedPageBreak/>
        <w:t xml:space="preserve">ensure that FICA Food which the Other Party imports is secured and protected from contamination during shipping and storage so fitness for human consumption is not adversely affected. </w:t>
      </w:r>
    </w:p>
    <w:p w14:paraId="2BA9B0A6" w14:textId="77777777" w:rsidR="0036781B" w:rsidRPr="00DE2AFF" w:rsidRDefault="00E738C9" w:rsidP="009D352D">
      <w:pPr>
        <w:pStyle w:val="MELegal1"/>
        <w:spacing w:line="280" w:lineRule="exact"/>
        <w:outlineLvl w:val="1"/>
        <w:rPr>
          <w:rFonts w:ascii="Times New Roman" w:hAnsi="Times New Roman" w:cs="Times New Roman"/>
        </w:rPr>
      </w:pPr>
      <w:bookmarkStart w:id="62" w:name="_Toc452479350"/>
      <w:r w:rsidRPr="00DE2AFF">
        <w:rPr>
          <w:rFonts w:ascii="Times New Roman" w:hAnsi="Times New Roman" w:cs="Times New Roman"/>
        </w:rPr>
        <w:t>Food subject to Commonwealth notifications</w:t>
      </w:r>
      <w:bookmarkEnd w:id="62"/>
    </w:p>
    <w:p w14:paraId="27EA905F" w14:textId="77777777" w:rsidR="0036781B" w:rsidRPr="00DE2AFF" w:rsidRDefault="00E738C9" w:rsidP="009D352D">
      <w:pPr>
        <w:pStyle w:val="MELegal2"/>
        <w:spacing w:line="280" w:lineRule="exact"/>
        <w:outlineLvl w:val="2"/>
        <w:rPr>
          <w:rFonts w:ascii="Times New Roman" w:hAnsi="Times New Roman" w:cs="Times New Roman"/>
        </w:rPr>
      </w:pPr>
      <w:r w:rsidRPr="00DE2AFF">
        <w:rPr>
          <w:rFonts w:ascii="Times New Roman" w:hAnsi="Times New Roman" w:cs="Times New Roman"/>
        </w:rPr>
        <w:t>Commonwealth notifications</w:t>
      </w:r>
    </w:p>
    <w:p w14:paraId="6CB14B99" w14:textId="77777777" w:rsidR="0036781B" w:rsidRDefault="00E738C9" w:rsidP="009D352D">
      <w:pPr>
        <w:ind w:left="680"/>
      </w:pPr>
      <w:r>
        <w:t xml:space="preserve">The Other Party must: </w:t>
      </w:r>
    </w:p>
    <w:p w14:paraId="68AE2A89" w14:textId="0A871A00" w:rsidR="0036781B" w:rsidRDefault="005A4F62">
      <w:pPr>
        <w:pStyle w:val="MELegal3"/>
      </w:pPr>
      <w:r>
        <w:t>retain evidence for monitoring</w:t>
      </w:r>
      <w:r w:rsidR="00E738C9">
        <w:t xml:space="preserve"> </w:t>
      </w:r>
      <w:r>
        <w:t xml:space="preserve">of </w:t>
      </w:r>
      <w:r w:rsidR="00E738C9">
        <w:t xml:space="preserve">all notifications from the Commonwealth of </w:t>
      </w:r>
      <w:r>
        <w:t>Foods that fail inspection under the Food Inspection Scheme</w:t>
      </w:r>
      <w:r w:rsidR="00E738C9">
        <w:t xml:space="preserve"> and changes to testing requirements under the Food Inspection Scheme, including Imported Food Notices and the monthly failing food report published on the Department’s website; </w:t>
      </w:r>
    </w:p>
    <w:p w14:paraId="7CA2B0A5" w14:textId="77777777" w:rsidR="0036781B" w:rsidRDefault="00E738C9">
      <w:pPr>
        <w:pStyle w:val="MELegal3"/>
      </w:pPr>
      <w:r>
        <w:t>consider whether any variations to its Compliance System are required in response to Commonwealth notifications; and</w:t>
      </w:r>
    </w:p>
    <w:p w14:paraId="085F92D8" w14:textId="138C1DB1" w:rsidR="0036781B" w:rsidRDefault="00E738C9">
      <w:pPr>
        <w:pStyle w:val="MELegal3"/>
      </w:pPr>
      <w:r>
        <w:t>ensure its Compliance System addresses relevant hazards and risks identified in Commonwealth notifications</w:t>
      </w:r>
      <w:r w:rsidR="000825A7">
        <w:t xml:space="preserve"> and obtains re</w:t>
      </w:r>
      <w:r w:rsidR="001B658E">
        <w:t>cognis</w:t>
      </w:r>
      <w:r w:rsidR="000825A7">
        <w:t>ed government certificati</w:t>
      </w:r>
      <w:r w:rsidR="0022121B">
        <w:t>on for those risk cla</w:t>
      </w:r>
      <w:r w:rsidR="000825A7">
        <w:t>ssified foods requiring such certification</w:t>
      </w:r>
      <w:r w:rsidR="001B658E">
        <w:t xml:space="preserve"> as a condit</w:t>
      </w:r>
      <w:r w:rsidR="00EF3DFB">
        <w:t>i</w:t>
      </w:r>
      <w:r w:rsidR="001B658E">
        <w:t>on of import.</w:t>
      </w:r>
    </w:p>
    <w:p w14:paraId="55912755" w14:textId="77777777" w:rsidR="0036781B" w:rsidRPr="00DE2AFF" w:rsidRDefault="00E738C9">
      <w:pPr>
        <w:pStyle w:val="MELegal1"/>
        <w:spacing w:line="280" w:lineRule="exact"/>
        <w:outlineLvl w:val="1"/>
        <w:rPr>
          <w:rFonts w:ascii="Times New Roman" w:hAnsi="Times New Roman" w:cs="Times New Roman"/>
        </w:rPr>
      </w:pPr>
      <w:r w:rsidRPr="00DE2AFF">
        <w:rPr>
          <w:rFonts w:ascii="Times New Roman" w:hAnsi="Times New Roman" w:cs="Times New Roman"/>
        </w:rPr>
        <w:t xml:space="preserve"> </w:t>
      </w:r>
      <w:bookmarkStart w:id="63" w:name="_Toc452479351"/>
      <w:r w:rsidRPr="00DE2AFF">
        <w:rPr>
          <w:rFonts w:ascii="Times New Roman" w:hAnsi="Times New Roman" w:cs="Times New Roman"/>
        </w:rPr>
        <w:t>Non-compliant Food</w:t>
      </w:r>
      <w:bookmarkEnd w:id="63"/>
    </w:p>
    <w:p w14:paraId="3C9ED0EE" w14:textId="77777777" w:rsidR="0036781B" w:rsidRPr="00DE2AFF" w:rsidRDefault="00E738C9">
      <w:pPr>
        <w:pStyle w:val="MELegal2"/>
        <w:spacing w:line="280" w:lineRule="exact"/>
        <w:outlineLvl w:val="2"/>
        <w:rPr>
          <w:rFonts w:ascii="Times New Roman" w:hAnsi="Times New Roman" w:cs="Times New Roman"/>
        </w:rPr>
      </w:pPr>
      <w:r w:rsidRPr="00DE2AFF">
        <w:rPr>
          <w:rFonts w:ascii="Times New Roman" w:hAnsi="Times New Roman" w:cs="Times New Roman"/>
        </w:rPr>
        <w:t>Notice of Non-compliant Food, FICA Food that poses a risk to human health, or recalled FICA Food</w:t>
      </w:r>
    </w:p>
    <w:p w14:paraId="33C20743" w14:textId="77777777" w:rsidR="0036781B" w:rsidRDefault="00E738C9">
      <w:pPr>
        <w:pStyle w:val="MELegal3"/>
      </w:pPr>
      <w:r>
        <w:t xml:space="preserve">The Other Party must notify the Commonwealth as soon as it becomes aware of any of the following: </w:t>
      </w:r>
    </w:p>
    <w:p w14:paraId="359D7626" w14:textId="77777777" w:rsidR="0036781B" w:rsidRDefault="00E738C9">
      <w:pPr>
        <w:pStyle w:val="MELegal5"/>
        <w:tabs>
          <w:tab w:val="clear" w:pos="2722"/>
          <w:tab w:val="num" w:pos="2127"/>
        </w:tabs>
        <w:ind w:left="2127" w:hanging="567"/>
      </w:pPr>
      <w:r>
        <w:t xml:space="preserve">FICA Food is Non-compliant Food because of the presence of a biological or chemical agent or contaminant; </w:t>
      </w:r>
    </w:p>
    <w:p w14:paraId="74CA5D5A" w14:textId="77777777" w:rsidR="0036781B" w:rsidRDefault="00E738C9">
      <w:pPr>
        <w:pStyle w:val="MELegal5"/>
        <w:tabs>
          <w:tab w:val="clear" w:pos="2722"/>
          <w:tab w:val="num" w:pos="2127"/>
        </w:tabs>
        <w:ind w:left="2127" w:hanging="567"/>
      </w:pPr>
      <w:r>
        <w:t>FICA Food is recalled, whether by order of a government agency, by the Other Party or by a retailer of the Food</w:t>
      </w:r>
      <w:r w:rsidR="00682AB7">
        <w:t>,</w:t>
      </w:r>
      <w:r>
        <w:t xml:space="preserve"> because it poses a risk to human health or does not comply with Applicable Standards; or</w:t>
      </w:r>
    </w:p>
    <w:p w14:paraId="126C45D3" w14:textId="77777777" w:rsidR="0036781B" w:rsidRDefault="00E738C9">
      <w:pPr>
        <w:pStyle w:val="MELegal5"/>
        <w:tabs>
          <w:tab w:val="clear" w:pos="2722"/>
          <w:tab w:val="num" w:pos="2127"/>
        </w:tabs>
        <w:ind w:left="2127" w:hanging="567"/>
      </w:pPr>
      <w:r>
        <w:t>FICA Food imported by the Other Party poses a risk to human health.</w:t>
      </w:r>
    </w:p>
    <w:p w14:paraId="5EBF7A81" w14:textId="77777777" w:rsidR="0036781B" w:rsidRDefault="00E738C9">
      <w:pPr>
        <w:pStyle w:val="MELegal3"/>
      </w:pPr>
      <w:r>
        <w:t xml:space="preserve">Notice must include the following about the Food: </w:t>
      </w:r>
    </w:p>
    <w:p w14:paraId="72CB924F" w14:textId="77777777" w:rsidR="0036781B" w:rsidRDefault="00E738C9">
      <w:pPr>
        <w:pStyle w:val="MELegal5"/>
        <w:tabs>
          <w:tab w:val="clear" w:pos="2722"/>
          <w:tab w:val="num" w:pos="2127"/>
        </w:tabs>
        <w:ind w:left="2127" w:hanging="567"/>
      </w:pPr>
      <w:r>
        <w:t xml:space="preserve">detailed particulars of the Food; </w:t>
      </w:r>
    </w:p>
    <w:p w14:paraId="06B8CCAD" w14:textId="77777777" w:rsidR="0036781B" w:rsidRDefault="00E738C9">
      <w:pPr>
        <w:pStyle w:val="MELegal5"/>
        <w:tabs>
          <w:tab w:val="clear" w:pos="2722"/>
          <w:tab w:val="num" w:pos="2127"/>
        </w:tabs>
        <w:ind w:left="2127" w:hanging="567"/>
      </w:pPr>
      <w:r>
        <w:t xml:space="preserve">what caused the Food to be Non-compliant Food, to pose a risk to human health, or to be recalled; </w:t>
      </w:r>
    </w:p>
    <w:p w14:paraId="7A90B294" w14:textId="2D78BBF0" w:rsidR="0036781B" w:rsidRDefault="00FF47B7">
      <w:pPr>
        <w:pStyle w:val="MELegal5"/>
        <w:tabs>
          <w:tab w:val="clear" w:pos="2722"/>
          <w:tab w:val="num" w:pos="2127"/>
        </w:tabs>
        <w:ind w:left="2127" w:hanging="567"/>
      </w:pPr>
      <w:r>
        <w:t>current location of the Food</w:t>
      </w:r>
      <w:r w:rsidR="00E738C9">
        <w:t xml:space="preserve">; </w:t>
      </w:r>
    </w:p>
    <w:p w14:paraId="1C1FDEA4" w14:textId="77777777" w:rsidR="0036781B" w:rsidRDefault="00E738C9">
      <w:pPr>
        <w:pStyle w:val="MELegal5"/>
        <w:tabs>
          <w:tab w:val="clear" w:pos="2722"/>
          <w:tab w:val="num" w:pos="2127"/>
        </w:tabs>
        <w:ind w:left="2127" w:hanging="567"/>
      </w:pPr>
      <w:r>
        <w:t xml:space="preserve">what action the Other Party proposes to take about the matter, having regard to clause 10.3 below; </w:t>
      </w:r>
    </w:p>
    <w:p w14:paraId="0DACEB42" w14:textId="77777777" w:rsidR="0036781B" w:rsidRDefault="00E738C9">
      <w:pPr>
        <w:pStyle w:val="MELegal5"/>
        <w:tabs>
          <w:tab w:val="clear" w:pos="2722"/>
          <w:tab w:val="num" w:pos="2127"/>
        </w:tabs>
        <w:ind w:left="2127" w:hanging="567"/>
      </w:pPr>
      <w:r>
        <w:t>what action any other person concerned in the matter proposes to take, where known by the Other Party; and</w:t>
      </w:r>
    </w:p>
    <w:p w14:paraId="3DCA06DD" w14:textId="77777777" w:rsidR="0036781B" w:rsidRDefault="00E738C9">
      <w:pPr>
        <w:pStyle w:val="MELegal5"/>
        <w:tabs>
          <w:tab w:val="clear" w:pos="2722"/>
          <w:tab w:val="num" w:pos="2127"/>
        </w:tabs>
        <w:ind w:left="2127" w:hanging="567"/>
      </w:pPr>
      <w:r>
        <w:t>contact details of a person able to provide further information about the matter.</w:t>
      </w:r>
    </w:p>
    <w:p w14:paraId="0A76157E" w14:textId="77777777" w:rsidR="0036781B" w:rsidRPr="002870BD" w:rsidRDefault="00E738C9">
      <w:pPr>
        <w:pStyle w:val="MELegal2"/>
        <w:spacing w:line="280" w:lineRule="exact"/>
        <w:outlineLvl w:val="2"/>
        <w:rPr>
          <w:rFonts w:ascii="Times New Roman" w:hAnsi="Times New Roman" w:cs="Times New Roman"/>
        </w:rPr>
      </w:pPr>
      <w:r w:rsidRPr="002870BD">
        <w:rPr>
          <w:rFonts w:ascii="Times New Roman" w:hAnsi="Times New Roman" w:cs="Times New Roman"/>
        </w:rPr>
        <w:lastRenderedPageBreak/>
        <w:t>Non-compliant Food or FICA Food that poses a risk to human health not to enter food chain</w:t>
      </w:r>
    </w:p>
    <w:p w14:paraId="6F234801" w14:textId="77777777" w:rsidR="0036781B" w:rsidRDefault="00E738C9">
      <w:pPr>
        <w:pStyle w:val="MELegal3"/>
      </w:pPr>
      <w:r>
        <w:t xml:space="preserve">Non-compliant Food or FICA Food that poses a risk to human health imported by the Other Party must not be released from the Other Party’s possession or control unless approved by an Authorised Officer. </w:t>
      </w:r>
    </w:p>
    <w:p w14:paraId="378E4846" w14:textId="77777777" w:rsidR="0036781B" w:rsidRDefault="00E738C9">
      <w:pPr>
        <w:pStyle w:val="MELegal3"/>
      </w:pPr>
      <w:r>
        <w:t>Subparagraph (a) does not apply where Food is Non-compliant Food only because of a failure to comply with an Applicable Standard relating to labelling, and the failure to comply with the relevant Applicable Standard is corrected by the Other Party prior to release.</w:t>
      </w:r>
    </w:p>
    <w:p w14:paraId="68776D49" w14:textId="77777777" w:rsidR="0036781B" w:rsidRPr="002870BD" w:rsidRDefault="00E738C9">
      <w:pPr>
        <w:pStyle w:val="MELegal2"/>
        <w:spacing w:line="280" w:lineRule="exact"/>
        <w:outlineLvl w:val="2"/>
        <w:rPr>
          <w:rFonts w:ascii="Times New Roman" w:hAnsi="Times New Roman" w:cs="Times New Roman"/>
        </w:rPr>
      </w:pPr>
      <w:r w:rsidRPr="002870BD">
        <w:rPr>
          <w:rFonts w:ascii="Times New Roman" w:hAnsi="Times New Roman" w:cs="Times New Roman"/>
        </w:rPr>
        <w:t>Dealing with Non-compliant Food, FICA Food that poses a risk to human health, or recalled FICA Food</w:t>
      </w:r>
    </w:p>
    <w:p w14:paraId="48A86AC7" w14:textId="77777777" w:rsidR="0036781B" w:rsidRDefault="00E738C9">
      <w:pPr>
        <w:pStyle w:val="MELegal3"/>
      </w:pPr>
      <w:r>
        <w:t>Non-compliant Food, FICA Food that poses a risk to human health or recalled FICA Food in the Other Party’s possession or control may only be dealt with by:</w:t>
      </w:r>
    </w:p>
    <w:p w14:paraId="0015254B" w14:textId="77777777" w:rsidR="0036781B" w:rsidRDefault="00E738C9">
      <w:pPr>
        <w:pStyle w:val="MELegal4"/>
      </w:pPr>
      <w:r>
        <w:t>being treated (including reprocessing or further processing using a validated recognised treatment) to ensure that the Food complies with Applicable Standards;</w:t>
      </w:r>
    </w:p>
    <w:p w14:paraId="46446F49" w14:textId="77777777" w:rsidR="0036781B" w:rsidRDefault="00E738C9">
      <w:pPr>
        <w:pStyle w:val="MELegal4"/>
      </w:pPr>
      <w:r>
        <w:t xml:space="preserve">being downgraded to Food not for human consumption; </w:t>
      </w:r>
    </w:p>
    <w:p w14:paraId="4A6E1079" w14:textId="77777777" w:rsidR="0036781B" w:rsidRDefault="00E738C9">
      <w:pPr>
        <w:pStyle w:val="MELegal4"/>
      </w:pPr>
      <w:r>
        <w:t>being exported; or</w:t>
      </w:r>
    </w:p>
    <w:p w14:paraId="7B7AC7F9" w14:textId="77777777" w:rsidR="0036781B" w:rsidRDefault="00E738C9">
      <w:pPr>
        <w:pStyle w:val="MELegal4"/>
      </w:pPr>
      <w:r>
        <w:t xml:space="preserve">being destroyed; </w:t>
      </w:r>
    </w:p>
    <w:p w14:paraId="30568961" w14:textId="77777777" w:rsidR="0036781B" w:rsidRDefault="00E738C9">
      <w:pPr>
        <w:pStyle w:val="MELegal3"/>
        <w:numPr>
          <w:ilvl w:val="0"/>
          <w:numId w:val="0"/>
        </w:numPr>
        <w:ind w:left="680" w:firstLine="680"/>
      </w:pPr>
      <w:r>
        <w:t>in accordance with this clause 10</w:t>
      </w:r>
      <w:r w:rsidR="004A7A02">
        <w:t>, or as otherwise directed by an Authorised Officer</w:t>
      </w:r>
      <w:r>
        <w:t xml:space="preserve">. </w:t>
      </w:r>
    </w:p>
    <w:p w14:paraId="02E113B3" w14:textId="77777777" w:rsidR="0036781B" w:rsidRDefault="00E738C9">
      <w:pPr>
        <w:pStyle w:val="MELegal3"/>
      </w:pPr>
      <w:r>
        <w:t xml:space="preserve">The Other Party must obtain </w:t>
      </w:r>
      <w:r w:rsidR="002F140F">
        <w:t>an Authorised Officer’s</w:t>
      </w:r>
      <w:r>
        <w:t xml:space="preserve"> </w:t>
      </w:r>
      <w:r w:rsidR="004A7A02">
        <w:t xml:space="preserve">written </w:t>
      </w:r>
      <w:r>
        <w:t>approval before dealing with Non-compliant Food, FICA Food that poses a risk to human health or recalled FICA Food which is in the Other Party’s possession or control under clause 10.3(a).</w:t>
      </w:r>
    </w:p>
    <w:p w14:paraId="0FBD7C1E" w14:textId="77777777" w:rsidR="00A672C9" w:rsidRDefault="00A672C9">
      <w:pPr>
        <w:pStyle w:val="MELegal3"/>
      </w:pPr>
      <w:r>
        <w:t xml:space="preserve">Written approval under clause 10.3(b) </w:t>
      </w:r>
      <w:r w:rsidR="005E4CE6">
        <w:t>may b</w:t>
      </w:r>
      <w:r w:rsidR="002F140F">
        <w:t>e</w:t>
      </w:r>
      <w:r w:rsidR="005E4CE6">
        <w:t xml:space="preserve"> given subject to</w:t>
      </w:r>
      <w:r w:rsidR="002F140F">
        <w:t xml:space="preserve"> conditions which must be complied with when dealing with Food under clause 10.3(a).</w:t>
      </w:r>
    </w:p>
    <w:p w14:paraId="734F4651" w14:textId="77777777" w:rsidR="0036781B" w:rsidRDefault="00E738C9">
      <w:pPr>
        <w:pStyle w:val="MELegal3"/>
      </w:pPr>
      <w:r>
        <w:t>The Other Party must notify the department when Non-compliant Food, FICA Food that poses a risk to human health or recalled FICA Food has been dealt with under this clause 10.</w:t>
      </w:r>
    </w:p>
    <w:p w14:paraId="434983D7" w14:textId="77777777" w:rsidR="0036781B" w:rsidRPr="002870BD" w:rsidRDefault="00E738C9">
      <w:pPr>
        <w:pStyle w:val="MELegal2"/>
        <w:spacing w:line="280" w:lineRule="exact"/>
        <w:outlineLvl w:val="2"/>
        <w:rPr>
          <w:rFonts w:ascii="Times New Roman" w:hAnsi="Times New Roman" w:cs="Times New Roman"/>
        </w:rPr>
      </w:pPr>
      <w:r w:rsidRPr="002870BD">
        <w:rPr>
          <w:rFonts w:ascii="Times New Roman" w:hAnsi="Times New Roman" w:cs="Times New Roman"/>
        </w:rPr>
        <w:t>Treatment of Non-compliant Food</w:t>
      </w:r>
    </w:p>
    <w:p w14:paraId="7653B707" w14:textId="77777777" w:rsidR="0036781B" w:rsidRDefault="00E738C9">
      <w:pPr>
        <w:pStyle w:val="MELegal3"/>
        <w:numPr>
          <w:ilvl w:val="0"/>
          <w:numId w:val="0"/>
        </w:numPr>
        <w:ind w:left="680"/>
      </w:pPr>
      <w:r>
        <w:t xml:space="preserve">Non-compliant Food must: </w:t>
      </w:r>
    </w:p>
    <w:p w14:paraId="04A18547" w14:textId="77777777" w:rsidR="0036781B" w:rsidRDefault="00E738C9">
      <w:pPr>
        <w:pStyle w:val="MELegal3"/>
      </w:pPr>
      <w:r>
        <w:t xml:space="preserve">be treated by the Other Party as a unique lot and not mixed with other Food for the treatment; </w:t>
      </w:r>
    </w:p>
    <w:p w14:paraId="4382A07A" w14:textId="77777777" w:rsidR="0036781B" w:rsidRDefault="00E738C9">
      <w:pPr>
        <w:pStyle w:val="MELegal3"/>
      </w:pPr>
      <w:r>
        <w:t>not be released for human consumption unless verification testing has been carried out on the Food in accordance with the Compliance System and established that the Food complies with Applicable Standards and does not pose a risk to human health.</w:t>
      </w:r>
    </w:p>
    <w:p w14:paraId="05533E31" w14:textId="77777777" w:rsidR="0036781B" w:rsidRPr="002870BD" w:rsidRDefault="00E738C9">
      <w:pPr>
        <w:pStyle w:val="MELegal2"/>
        <w:spacing w:line="280" w:lineRule="exact"/>
        <w:outlineLvl w:val="2"/>
        <w:rPr>
          <w:rFonts w:ascii="Times New Roman" w:hAnsi="Times New Roman" w:cs="Times New Roman"/>
        </w:rPr>
      </w:pPr>
      <w:r w:rsidRPr="002870BD">
        <w:rPr>
          <w:rFonts w:ascii="Times New Roman" w:hAnsi="Times New Roman" w:cs="Times New Roman"/>
        </w:rPr>
        <w:t>Downgrading of Non-compliant Food</w:t>
      </w:r>
    </w:p>
    <w:p w14:paraId="6585976B" w14:textId="77777777" w:rsidR="0036781B" w:rsidRDefault="00E738C9" w:rsidP="00FD6A30">
      <w:pPr>
        <w:pStyle w:val="MELegal3"/>
        <w:numPr>
          <w:ilvl w:val="0"/>
          <w:numId w:val="0"/>
        </w:numPr>
        <w:ind w:left="1361" w:hanging="681"/>
      </w:pPr>
      <w:r>
        <w:t xml:space="preserve">The Other Party must not downgrade: </w:t>
      </w:r>
    </w:p>
    <w:p w14:paraId="510ED7DC" w14:textId="77777777" w:rsidR="0036781B" w:rsidRDefault="00E738C9" w:rsidP="00FD6A30">
      <w:pPr>
        <w:pStyle w:val="MELegal3"/>
      </w:pPr>
      <w:r>
        <w:t>animal derived FICA Food, including dairy products; and</w:t>
      </w:r>
    </w:p>
    <w:p w14:paraId="417BF3A8" w14:textId="77777777" w:rsidR="0036781B" w:rsidRDefault="00E738C9" w:rsidP="006C6C5E">
      <w:pPr>
        <w:pStyle w:val="MELegal3"/>
      </w:pPr>
      <w:r>
        <w:t xml:space="preserve">Non-Compliant Food unless approved by an Authorised Officer. </w:t>
      </w:r>
    </w:p>
    <w:p w14:paraId="3AEACB40" w14:textId="77777777" w:rsidR="00770CA9" w:rsidRPr="002870BD" w:rsidRDefault="00770CA9" w:rsidP="00770CA9">
      <w:pPr>
        <w:pStyle w:val="MELegal2"/>
        <w:spacing w:line="280" w:lineRule="exact"/>
        <w:outlineLvl w:val="2"/>
        <w:rPr>
          <w:rFonts w:ascii="Times New Roman" w:hAnsi="Times New Roman" w:cs="Times New Roman"/>
        </w:rPr>
      </w:pPr>
      <w:r w:rsidRPr="002870BD">
        <w:rPr>
          <w:rFonts w:ascii="Times New Roman" w:hAnsi="Times New Roman" w:cs="Times New Roman"/>
        </w:rPr>
        <w:lastRenderedPageBreak/>
        <w:t>Downgrading or destruction of Non-compliant Food</w:t>
      </w:r>
    </w:p>
    <w:p w14:paraId="5C843BC7" w14:textId="77777777" w:rsidR="00770CA9" w:rsidRDefault="00770CA9" w:rsidP="00770CA9">
      <w:pPr>
        <w:pStyle w:val="MELegal3"/>
      </w:pPr>
      <w:r>
        <w:t xml:space="preserve">FICA Food which is downgraded to Food not for human consumption or destroyed must be downgraded or destroyed in accordance with the requirements of the Biosecurity Law and relevant State or Territory laws. </w:t>
      </w:r>
    </w:p>
    <w:p w14:paraId="57F61FDA" w14:textId="77777777" w:rsidR="00770CA9" w:rsidRDefault="00770CA9" w:rsidP="00770CA9">
      <w:pPr>
        <w:pStyle w:val="MELegal3"/>
      </w:pPr>
      <w:r>
        <w:t xml:space="preserve">The Other Party must keep records of FICA Food that is downgraded or destroyed that clearly specify the Food, lot codes and quantity. </w:t>
      </w:r>
    </w:p>
    <w:p w14:paraId="4B3F3A9D" w14:textId="77777777" w:rsidR="0036781B" w:rsidRPr="002870BD" w:rsidRDefault="00E738C9" w:rsidP="009D352D">
      <w:pPr>
        <w:pStyle w:val="MELegal2"/>
        <w:spacing w:line="280" w:lineRule="exact"/>
        <w:outlineLvl w:val="2"/>
        <w:rPr>
          <w:rFonts w:ascii="Times New Roman" w:hAnsi="Times New Roman" w:cs="Times New Roman"/>
        </w:rPr>
      </w:pPr>
      <w:r w:rsidRPr="002870BD">
        <w:rPr>
          <w:rFonts w:ascii="Times New Roman" w:hAnsi="Times New Roman" w:cs="Times New Roman"/>
        </w:rPr>
        <w:t>Export of Non-compliant Food</w:t>
      </w:r>
    </w:p>
    <w:p w14:paraId="53B876EB" w14:textId="77777777" w:rsidR="0036781B" w:rsidRDefault="00E738C9" w:rsidP="009D352D">
      <w:pPr>
        <w:pStyle w:val="MELegal3"/>
      </w:pPr>
      <w:r>
        <w:t xml:space="preserve">Non-compliant Food may only be exported to the country from which it was imported unless an Authorised Officer approves export to another country. </w:t>
      </w:r>
    </w:p>
    <w:p w14:paraId="66B70610" w14:textId="39189BE8" w:rsidR="0036781B" w:rsidRDefault="00E738C9" w:rsidP="009D352D">
      <w:pPr>
        <w:pStyle w:val="MELegal3"/>
      </w:pPr>
      <w:r>
        <w:t>To obtain the approval of an Authorised Officer under clause 1</w:t>
      </w:r>
      <w:r w:rsidR="00086135">
        <w:t>0</w:t>
      </w:r>
      <w:r w:rsidR="005A7264">
        <w:t>.7</w:t>
      </w:r>
      <w:r>
        <w:t>(</w:t>
      </w:r>
      <w:r w:rsidR="00086135">
        <w:t>a</w:t>
      </w:r>
      <w:r>
        <w:t xml:space="preserve">), the Other Party must provide written acknowledgment from the </w:t>
      </w:r>
      <w:r w:rsidR="0003335D">
        <w:t>government</w:t>
      </w:r>
      <w:r>
        <w:t xml:space="preserve"> authority in the other country that demonstrates: </w:t>
      </w:r>
    </w:p>
    <w:p w14:paraId="167074D9" w14:textId="3EF167D4" w:rsidR="0036781B" w:rsidRDefault="00E738C9" w:rsidP="009D352D">
      <w:pPr>
        <w:pStyle w:val="MELegal5"/>
        <w:tabs>
          <w:tab w:val="clear" w:pos="2722"/>
          <w:tab w:val="num" w:pos="2127"/>
        </w:tabs>
        <w:ind w:left="2127" w:hanging="567"/>
      </w:pPr>
      <w:r>
        <w:t xml:space="preserve">the </w:t>
      </w:r>
      <w:r w:rsidR="0003335D">
        <w:t>government</w:t>
      </w:r>
      <w:r>
        <w:t xml:space="preserve"> authority is aware the Non-compliant Food does not comply with specified Applicable Standards or poses a specified risk to human health; and </w:t>
      </w:r>
    </w:p>
    <w:p w14:paraId="733F64EC" w14:textId="77777777" w:rsidR="0036781B" w:rsidRDefault="00E738C9" w:rsidP="009D352D">
      <w:pPr>
        <w:pStyle w:val="MELegal5"/>
        <w:tabs>
          <w:tab w:val="clear" w:pos="2722"/>
          <w:tab w:val="num" w:pos="2127"/>
        </w:tabs>
        <w:ind w:left="2127" w:hanging="567"/>
      </w:pPr>
      <w:r>
        <w:t xml:space="preserve">that the Non-compliant Food may be imported into that country. </w:t>
      </w:r>
    </w:p>
    <w:p w14:paraId="620FA57F" w14:textId="77777777" w:rsidR="0036781B" w:rsidRDefault="00E738C9" w:rsidP="009D352D">
      <w:pPr>
        <w:pStyle w:val="MELegal3"/>
      </w:pPr>
      <w:r>
        <w:t>The Other Party must keep records of export of Non-compliant Food, which must include:</w:t>
      </w:r>
    </w:p>
    <w:p w14:paraId="0D4CEB68" w14:textId="77777777" w:rsidR="0036781B" w:rsidRDefault="00E738C9">
      <w:pPr>
        <w:pStyle w:val="MELegal5"/>
        <w:tabs>
          <w:tab w:val="clear" w:pos="2722"/>
          <w:tab w:val="num" w:pos="2127"/>
        </w:tabs>
        <w:ind w:left="2127" w:hanging="567"/>
      </w:pPr>
      <w:r>
        <w:t>relevant bills of lading specifying departure date, vessel name, port of loading, port of discharge, estimated date of arrival, container number and seal number; and</w:t>
      </w:r>
    </w:p>
    <w:p w14:paraId="5AEFA855" w14:textId="77777777" w:rsidR="0036781B" w:rsidRDefault="00E738C9">
      <w:pPr>
        <w:pStyle w:val="MELegal5"/>
        <w:tabs>
          <w:tab w:val="clear" w:pos="2722"/>
          <w:tab w:val="num" w:pos="2127"/>
        </w:tabs>
        <w:ind w:left="2127" w:hanging="567"/>
      </w:pPr>
      <w:r>
        <w:t xml:space="preserve">packing lists including Food description, lot codes and quantity. </w:t>
      </w:r>
    </w:p>
    <w:p w14:paraId="2A901207" w14:textId="77777777" w:rsidR="0036781B" w:rsidRPr="002870BD" w:rsidRDefault="00E738C9">
      <w:pPr>
        <w:pStyle w:val="MELegal1"/>
        <w:spacing w:line="280" w:lineRule="exact"/>
        <w:outlineLvl w:val="1"/>
        <w:rPr>
          <w:rFonts w:ascii="Times New Roman" w:hAnsi="Times New Roman" w:cs="Times New Roman"/>
        </w:rPr>
      </w:pPr>
      <w:bookmarkStart w:id="64" w:name="_Toc430176664"/>
      <w:bookmarkStart w:id="65" w:name="_Toc452479352"/>
      <w:bookmarkEnd w:id="64"/>
      <w:r w:rsidRPr="002870BD">
        <w:rPr>
          <w:rFonts w:ascii="Times New Roman" w:hAnsi="Times New Roman" w:cs="Times New Roman"/>
        </w:rPr>
        <w:t>Dealing with non-compliance</w:t>
      </w:r>
      <w:bookmarkEnd w:id="65"/>
    </w:p>
    <w:p w14:paraId="741054E1" w14:textId="77777777" w:rsidR="0036781B" w:rsidRDefault="00E738C9">
      <w:pPr>
        <w:pStyle w:val="MELegal3"/>
      </w:pPr>
      <w:r>
        <w:t xml:space="preserve">Where any of the following occur, the Other Party must, as soon as practicable, take adequate and effective action to remedy the effects of the event and take steps to ensure that the event does not recur: </w:t>
      </w:r>
    </w:p>
    <w:p w14:paraId="319540BD" w14:textId="77777777" w:rsidR="0036781B" w:rsidRDefault="00E738C9">
      <w:pPr>
        <w:pStyle w:val="MELegal5"/>
        <w:tabs>
          <w:tab w:val="clear" w:pos="2722"/>
          <w:tab w:val="num" w:pos="2127"/>
        </w:tabs>
        <w:ind w:left="2127" w:hanging="567"/>
      </w:pPr>
      <w:r>
        <w:t xml:space="preserve">the FICA is not complied with; </w:t>
      </w:r>
    </w:p>
    <w:p w14:paraId="45E15605" w14:textId="77777777" w:rsidR="0036781B" w:rsidRDefault="00E738C9">
      <w:pPr>
        <w:pStyle w:val="MELegal5"/>
        <w:tabs>
          <w:tab w:val="clear" w:pos="2722"/>
          <w:tab w:val="num" w:pos="2127"/>
        </w:tabs>
        <w:ind w:left="2127" w:hanging="567"/>
      </w:pPr>
      <w:r>
        <w:t xml:space="preserve">FICA Food that has been imported by the Other Party has breached an Applicable Standard in a material way; </w:t>
      </w:r>
    </w:p>
    <w:p w14:paraId="70ADE2F8" w14:textId="77777777" w:rsidR="0036781B" w:rsidRDefault="00E738C9">
      <w:pPr>
        <w:pStyle w:val="MELegal5"/>
        <w:tabs>
          <w:tab w:val="clear" w:pos="2722"/>
          <w:tab w:val="num" w:pos="2127"/>
        </w:tabs>
        <w:ind w:left="2127" w:hanging="567"/>
      </w:pPr>
      <w:r>
        <w:t xml:space="preserve">FICA Food that has been imported by the Other Party poses a material risk to human health; </w:t>
      </w:r>
    </w:p>
    <w:p w14:paraId="59E9262C" w14:textId="77777777" w:rsidR="0036781B" w:rsidRDefault="00E738C9">
      <w:pPr>
        <w:pStyle w:val="MELegal5"/>
        <w:tabs>
          <w:tab w:val="clear" w:pos="2722"/>
          <w:tab w:val="num" w:pos="2127"/>
        </w:tabs>
        <w:ind w:left="2127" w:hanging="567"/>
      </w:pPr>
      <w:r>
        <w:t xml:space="preserve">the Other Party has materially failed to comply with its obligations under a Biosecurity Law or a law of a State or Territory that relates to Food safety. </w:t>
      </w:r>
    </w:p>
    <w:p w14:paraId="606A5D58" w14:textId="77777777" w:rsidR="0036781B" w:rsidRPr="001F2F12" w:rsidRDefault="00E738C9">
      <w:pPr>
        <w:pStyle w:val="MELegal1"/>
        <w:spacing w:line="280" w:lineRule="exact"/>
        <w:outlineLvl w:val="1"/>
        <w:rPr>
          <w:rFonts w:ascii="Times New Roman" w:hAnsi="Times New Roman" w:cs="Times New Roman"/>
        </w:rPr>
      </w:pPr>
      <w:bookmarkStart w:id="66" w:name="_Toc452479353"/>
      <w:r w:rsidRPr="001F2F12">
        <w:rPr>
          <w:rFonts w:ascii="Times New Roman" w:hAnsi="Times New Roman" w:cs="Times New Roman"/>
        </w:rPr>
        <w:t>Subcontractors</w:t>
      </w:r>
      <w:bookmarkEnd w:id="66"/>
    </w:p>
    <w:p w14:paraId="6B8BE05E" w14:textId="77777777" w:rsidR="0036781B" w:rsidRDefault="00E738C9">
      <w:pPr>
        <w:pStyle w:val="MELegal3"/>
      </w:pPr>
      <w:r>
        <w:t xml:space="preserve">The Other Party must not subcontract the application of the Compliance System without the prior written approval of the Commonwealth. The Other Party must provide all information about the subcontractor reasonably requested by the Commonwealth. </w:t>
      </w:r>
    </w:p>
    <w:p w14:paraId="702B6976" w14:textId="77777777" w:rsidR="0036781B" w:rsidRDefault="00E738C9">
      <w:pPr>
        <w:pStyle w:val="MELegal3"/>
      </w:pPr>
      <w:r>
        <w:t xml:space="preserve">The Other Party must ensure that any subcontractor approved by the Commonwealth complies with this FICA and all applicable Laws. </w:t>
      </w:r>
    </w:p>
    <w:p w14:paraId="4C79C2B0" w14:textId="77777777" w:rsidR="0036781B" w:rsidRDefault="00E738C9">
      <w:pPr>
        <w:pStyle w:val="MELegal3"/>
      </w:pPr>
      <w:r>
        <w:lastRenderedPageBreak/>
        <w:t xml:space="preserve">The Other Party is fully responsible for application of the Compliance System even if the Other Party subcontracts any aspect of the application of the Compliance System. </w:t>
      </w:r>
    </w:p>
    <w:p w14:paraId="76AE423E" w14:textId="3750E6A2" w:rsidR="0036781B" w:rsidRPr="005A7264" w:rsidRDefault="00E738C9" w:rsidP="005A7264">
      <w:pPr>
        <w:pStyle w:val="MELegal3"/>
      </w:pPr>
      <w:r>
        <w:t xml:space="preserve">Where the Other Party subcontracts otherwise than in accordance with this clause 12, the Commonwealth may cancel this FICA, effective immediately. </w:t>
      </w:r>
      <w:bookmarkStart w:id="67" w:name="_Ref132530276"/>
      <w:bookmarkStart w:id="68" w:name="_Toc133211601"/>
      <w:bookmarkStart w:id="69" w:name="_Ref103599881"/>
      <w:bookmarkEnd w:id="48"/>
      <w:bookmarkEnd w:id="49"/>
      <w:bookmarkEnd w:id="50"/>
      <w:bookmarkEnd w:id="51"/>
      <w:bookmarkEnd w:id="52"/>
      <w:bookmarkEnd w:id="53"/>
      <w:bookmarkEnd w:id="54"/>
      <w:bookmarkEnd w:id="55"/>
      <w:bookmarkEnd w:id="56"/>
      <w:bookmarkEnd w:id="57"/>
      <w:bookmarkEnd w:id="58"/>
    </w:p>
    <w:p w14:paraId="16302AF4" w14:textId="77777777" w:rsidR="0036781B" w:rsidRPr="001F2F12" w:rsidRDefault="00E738C9" w:rsidP="00FD6A30">
      <w:pPr>
        <w:pStyle w:val="MELegal1"/>
        <w:numPr>
          <w:ilvl w:val="0"/>
          <w:numId w:val="0"/>
        </w:numPr>
        <w:ind w:left="680" w:hanging="680"/>
        <w:rPr>
          <w:rFonts w:ascii="Times New Roman" w:hAnsi="Times New Roman" w:cs="Times New Roman"/>
        </w:rPr>
      </w:pPr>
      <w:bookmarkStart w:id="70" w:name="_Toc452479354"/>
      <w:r w:rsidRPr="001F2F12">
        <w:rPr>
          <w:rFonts w:ascii="Times New Roman" w:hAnsi="Times New Roman" w:cs="Times New Roman"/>
        </w:rPr>
        <w:t>Part 3 – General Terms</w:t>
      </w:r>
      <w:bookmarkEnd w:id="70"/>
      <w:r w:rsidRPr="001F2F12">
        <w:rPr>
          <w:rFonts w:ascii="Times New Roman" w:hAnsi="Times New Roman" w:cs="Times New Roman"/>
        </w:rPr>
        <w:t xml:space="preserve"> </w:t>
      </w:r>
    </w:p>
    <w:p w14:paraId="50EC91CE" w14:textId="77777777" w:rsidR="0036781B" w:rsidRPr="001F2F12" w:rsidRDefault="00E738C9" w:rsidP="00FD6A30">
      <w:pPr>
        <w:pStyle w:val="MELegal1"/>
        <w:outlineLvl w:val="1"/>
        <w:rPr>
          <w:rFonts w:ascii="Times New Roman" w:hAnsi="Times New Roman" w:cs="Times New Roman"/>
        </w:rPr>
      </w:pPr>
      <w:bookmarkStart w:id="71" w:name="_Toc452479355"/>
      <w:r w:rsidRPr="001F2F12">
        <w:rPr>
          <w:rFonts w:ascii="Times New Roman" w:hAnsi="Times New Roman" w:cs="Times New Roman"/>
        </w:rPr>
        <w:t>Records</w:t>
      </w:r>
      <w:bookmarkEnd w:id="71"/>
    </w:p>
    <w:p w14:paraId="1EA26A66" w14:textId="77777777" w:rsidR="0036781B" w:rsidRDefault="00E738C9" w:rsidP="006C6C5E">
      <w:pPr>
        <w:pStyle w:val="MELegal3"/>
      </w:pPr>
      <w:r>
        <w:t xml:space="preserve">The Other Party must keep complete and accurate records of its activities that relate to the importation of and dealings with FICA Food, including a record of any failure by the Other Party to comply with this FICA. </w:t>
      </w:r>
    </w:p>
    <w:p w14:paraId="57D8875F" w14:textId="77777777" w:rsidR="0036781B" w:rsidRDefault="00E738C9" w:rsidP="009D352D">
      <w:pPr>
        <w:pStyle w:val="MELegal3"/>
      </w:pPr>
      <w:r>
        <w:t xml:space="preserve">Records must be kept: </w:t>
      </w:r>
    </w:p>
    <w:p w14:paraId="28CE29D2" w14:textId="77777777" w:rsidR="0036781B" w:rsidRDefault="00E738C9" w:rsidP="009D352D">
      <w:pPr>
        <w:pStyle w:val="MELegal5"/>
        <w:tabs>
          <w:tab w:val="clear" w:pos="2722"/>
          <w:tab w:val="num" w:pos="2127"/>
        </w:tabs>
        <w:ind w:left="2127" w:hanging="567"/>
      </w:pPr>
      <w:r>
        <w:t>that are legible;</w:t>
      </w:r>
    </w:p>
    <w:p w14:paraId="08271CC2" w14:textId="77777777" w:rsidR="0036781B" w:rsidRDefault="00E738C9" w:rsidP="009D352D">
      <w:pPr>
        <w:pStyle w:val="MELegal5"/>
        <w:tabs>
          <w:tab w:val="clear" w:pos="2722"/>
          <w:tab w:val="num" w:pos="2127"/>
        </w:tabs>
        <w:ind w:left="2127" w:hanging="567"/>
      </w:pPr>
      <w:r>
        <w:t xml:space="preserve">in a way that facilitates audits; </w:t>
      </w:r>
    </w:p>
    <w:p w14:paraId="5F86EC2E" w14:textId="77777777" w:rsidR="0036781B" w:rsidRDefault="00E738C9" w:rsidP="009D352D">
      <w:pPr>
        <w:pStyle w:val="MELegal5"/>
        <w:tabs>
          <w:tab w:val="clear" w:pos="2722"/>
          <w:tab w:val="num" w:pos="2127"/>
        </w:tabs>
        <w:ind w:left="2127" w:hanging="567"/>
      </w:pPr>
      <w:r>
        <w:t xml:space="preserve">at the address specified in the FICA Information or some other location approved by the Secretary;  </w:t>
      </w:r>
    </w:p>
    <w:p w14:paraId="561F9945" w14:textId="77777777" w:rsidR="0036781B" w:rsidRDefault="00E738C9" w:rsidP="009D352D">
      <w:pPr>
        <w:pStyle w:val="MELegal5"/>
        <w:tabs>
          <w:tab w:val="clear" w:pos="2722"/>
          <w:tab w:val="num" w:pos="2127"/>
        </w:tabs>
        <w:ind w:left="2127" w:hanging="567"/>
      </w:pPr>
      <w:r>
        <w:t xml:space="preserve">unless otherwise provided in this FICA – for at least three years after the date of the transaction or event to which the record relates; </w:t>
      </w:r>
    </w:p>
    <w:p w14:paraId="1547CFE0" w14:textId="77777777" w:rsidR="0036781B" w:rsidRDefault="00E738C9">
      <w:pPr>
        <w:pStyle w:val="MELegal3"/>
      </w:pPr>
      <w:r>
        <w:t>Records of all results of testing and analysis conducted under the FICA must be retained for a period of three years.</w:t>
      </w:r>
    </w:p>
    <w:p w14:paraId="7EFE75C0" w14:textId="77777777" w:rsidR="0036781B" w:rsidRPr="001F2F12" w:rsidRDefault="00E738C9">
      <w:pPr>
        <w:pStyle w:val="MELegal1"/>
        <w:outlineLvl w:val="1"/>
        <w:rPr>
          <w:rFonts w:ascii="Times New Roman" w:hAnsi="Times New Roman" w:cs="Times New Roman"/>
        </w:rPr>
      </w:pPr>
      <w:bookmarkStart w:id="72" w:name="_Toc452479356"/>
      <w:r w:rsidRPr="001F2F12">
        <w:rPr>
          <w:rFonts w:ascii="Times New Roman" w:hAnsi="Times New Roman" w:cs="Times New Roman"/>
        </w:rPr>
        <w:t>Notifiable events</w:t>
      </w:r>
      <w:bookmarkEnd w:id="72"/>
    </w:p>
    <w:p w14:paraId="02F83B7E" w14:textId="77777777" w:rsidR="0036781B" w:rsidRPr="001F2F12" w:rsidRDefault="00E738C9">
      <w:pPr>
        <w:pStyle w:val="MELegal2"/>
        <w:rPr>
          <w:rFonts w:ascii="Times New Roman" w:hAnsi="Times New Roman" w:cs="Times New Roman"/>
        </w:rPr>
      </w:pPr>
      <w:r w:rsidRPr="001F2F12">
        <w:rPr>
          <w:rFonts w:ascii="Times New Roman" w:hAnsi="Times New Roman" w:cs="Times New Roman"/>
        </w:rPr>
        <w:t>Notifiable events</w:t>
      </w:r>
    </w:p>
    <w:p w14:paraId="080F0441" w14:textId="77777777" w:rsidR="0036781B" w:rsidRDefault="00E738C9">
      <w:pPr>
        <w:pStyle w:val="MELegal3"/>
      </w:pPr>
      <w:r>
        <w:t xml:space="preserve">The Other Party must notify the Commonwealth immediately if: </w:t>
      </w:r>
    </w:p>
    <w:p w14:paraId="4322DCED" w14:textId="77777777" w:rsidR="0036781B" w:rsidRDefault="00E738C9">
      <w:pPr>
        <w:pStyle w:val="MELegal5"/>
        <w:tabs>
          <w:tab w:val="clear" w:pos="2722"/>
          <w:tab w:val="num" w:pos="2127"/>
        </w:tabs>
        <w:ind w:left="2127" w:hanging="567"/>
      </w:pPr>
      <w:r>
        <w:t>the Other Party breaches a provision of the Biosecurity Law;</w:t>
      </w:r>
    </w:p>
    <w:p w14:paraId="2B823A1E" w14:textId="77777777" w:rsidR="0036781B" w:rsidRDefault="00E738C9">
      <w:pPr>
        <w:pStyle w:val="MELegal5"/>
        <w:tabs>
          <w:tab w:val="clear" w:pos="2722"/>
          <w:tab w:val="num" w:pos="2127"/>
        </w:tabs>
        <w:ind w:left="2127" w:hanging="567"/>
      </w:pPr>
      <w:r>
        <w:t xml:space="preserve">the Other Party breaches a provision of a State or Territory law that relates to food safety; </w:t>
      </w:r>
    </w:p>
    <w:p w14:paraId="3DFC6D23" w14:textId="77777777" w:rsidR="0036781B" w:rsidRDefault="00E738C9">
      <w:pPr>
        <w:pStyle w:val="MELegal5"/>
        <w:tabs>
          <w:tab w:val="clear" w:pos="2722"/>
          <w:tab w:val="num" w:pos="2127"/>
        </w:tabs>
        <w:ind w:left="2127" w:hanging="567"/>
      </w:pPr>
      <w:r>
        <w:t xml:space="preserve">FICA Food imported by the Other Party breaches an Applicable Standard or poses a risk to human health; </w:t>
      </w:r>
    </w:p>
    <w:p w14:paraId="17F3A232" w14:textId="77777777" w:rsidR="0036781B" w:rsidRDefault="00E738C9">
      <w:pPr>
        <w:pStyle w:val="MELegal5"/>
        <w:tabs>
          <w:tab w:val="clear" w:pos="2722"/>
          <w:tab w:val="num" w:pos="2127"/>
        </w:tabs>
        <w:ind w:left="2127" w:hanging="567"/>
      </w:pPr>
      <w:r>
        <w:t xml:space="preserve">the Other Party being a corporation, there is any change in the direct or indirect beneficial ownership or control of the Other Party; </w:t>
      </w:r>
    </w:p>
    <w:p w14:paraId="78A220C4" w14:textId="77777777" w:rsidR="0036781B" w:rsidRDefault="00E738C9">
      <w:pPr>
        <w:pStyle w:val="MELegal5"/>
        <w:tabs>
          <w:tab w:val="clear" w:pos="2722"/>
          <w:tab w:val="num" w:pos="2127"/>
        </w:tabs>
        <w:ind w:left="2127" w:hanging="567"/>
      </w:pPr>
      <w:r>
        <w:t xml:space="preserve">the Other Party ceases to carry on business; </w:t>
      </w:r>
    </w:p>
    <w:p w14:paraId="7ECFFFC7" w14:textId="77777777" w:rsidR="0036781B" w:rsidRDefault="00E738C9">
      <w:pPr>
        <w:pStyle w:val="MELegal5"/>
        <w:tabs>
          <w:tab w:val="clear" w:pos="2722"/>
          <w:tab w:val="num" w:pos="2127"/>
        </w:tabs>
        <w:ind w:left="2127" w:hanging="567"/>
      </w:pPr>
      <w:r>
        <w:t xml:space="preserve">the Other Party ceases to be able to pay its debts as they become due; </w:t>
      </w:r>
    </w:p>
    <w:p w14:paraId="25F56296" w14:textId="158570D5" w:rsidR="00B05B96" w:rsidRDefault="00624304">
      <w:pPr>
        <w:pStyle w:val="MELegal5"/>
        <w:tabs>
          <w:tab w:val="clear" w:pos="2722"/>
          <w:tab w:val="num" w:pos="2127"/>
        </w:tabs>
        <w:ind w:left="2127" w:hanging="567"/>
      </w:pPr>
      <w:r>
        <w:t xml:space="preserve">there is a change to the </w:t>
      </w:r>
      <w:r w:rsidR="003C7E0C">
        <w:t>suitability</w:t>
      </w:r>
      <w:r>
        <w:t xml:space="preserve"> status for the Other Party, including their associate’s where the Other Party ought to reasonably know of the associate’s changed status;</w:t>
      </w:r>
    </w:p>
    <w:p w14:paraId="0C9469CF" w14:textId="77777777" w:rsidR="0036781B" w:rsidRDefault="00E738C9">
      <w:pPr>
        <w:pStyle w:val="MELegal5"/>
        <w:tabs>
          <w:tab w:val="clear" w:pos="2722"/>
          <w:tab w:val="num" w:pos="2127"/>
        </w:tabs>
        <w:ind w:left="2127" w:hanging="567"/>
      </w:pPr>
      <w:r>
        <w:t xml:space="preserve">the Other Party enters into liquidation or has a controller or managing controller or liquidator or administrator appointed; </w:t>
      </w:r>
    </w:p>
    <w:p w14:paraId="34ABEF0F" w14:textId="61309A53" w:rsidR="0036781B" w:rsidRDefault="00E738C9">
      <w:pPr>
        <w:pStyle w:val="MELegal5"/>
        <w:tabs>
          <w:tab w:val="clear" w:pos="2722"/>
          <w:tab w:val="num" w:pos="2127"/>
        </w:tabs>
        <w:ind w:left="2127" w:hanging="567"/>
      </w:pPr>
      <w:r>
        <w:t xml:space="preserve">the Other Party being a natural person is declared bankrupt or assigns his or her estate for the benefit of creditors; </w:t>
      </w:r>
      <w:r w:rsidR="006F4E9C">
        <w:t xml:space="preserve"> </w:t>
      </w:r>
    </w:p>
    <w:p w14:paraId="5A85C16B" w14:textId="209D4775" w:rsidR="006F4E9C" w:rsidRDefault="00E738C9">
      <w:pPr>
        <w:pStyle w:val="MELegal5"/>
        <w:tabs>
          <w:tab w:val="clear" w:pos="2722"/>
          <w:tab w:val="num" w:pos="2127"/>
        </w:tabs>
        <w:ind w:left="2127" w:hanging="567"/>
      </w:pPr>
      <w:r>
        <w:lastRenderedPageBreak/>
        <w:t>where the Other Party is a partnership, any step is taken to dissolve that partnership</w:t>
      </w:r>
      <w:r w:rsidR="006F4E9C">
        <w:t>; or</w:t>
      </w:r>
    </w:p>
    <w:p w14:paraId="42FEE984" w14:textId="2FB69DB6" w:rsidR="0036781B" w:rsidRDefault="006F4E9C">
      <w:pPr>
        <w:pStyle w:val="MELegal5"/>
        <w:tabs>
          <w:tab w:val="clear" w:pos="2722"/>
          <w:tab w:val="num" w:pos="2127"/>
        </w:tabs>
        <w:ind w:left="2127" w:hanging="567"/>
      </w:pPr>
      <w:r>
        <w:t xml:space="preserve">Staff in management and control for the Other Party have an adverse change to their </w:t>
      </w:r>
      <w:r w:rsidR="003C7E0C">
        <w:t>suitability</w:t>
      </w:r>
      <w:r>
        <w:t xml:space="preserve"> status.</w:t>
      </w:r>
      <w:r w:rsidR="00E738C9">
        <w:t xml:space="preserve"> </w:t>
      </w:r>
    </w:p>
    <w:p w14:paraId="48514957" w14:textId="77777777" w:rsidR="0036781B" w:rsidRPr="001F2F12" w:rsidRDefault="00E738C9">
      <w:pPr>
        <w:pStyle w:val="MELegal1"/>
        <w:outlineLvl w:val="1"/>
        <w:rPr>
          <w:rFonts w:ascii="Times New Roman" w:hAnsi="Times New Roman" w:cs="Times New Roman"/>
        </w:rPr>
      </w:pPr>
      <w:bookmarkStart w:id="73" w:name="_Toc452479357"/>
      <w:r w:rsidRPr="001F2F12">
        <w:rPr>
          <w:rFonts w:ascii="Times New Roman" w:hAnsi="Times New Roman" w:cs="Times New Roman"/>
        </w:rPr>
        <w:t>Monitoring and compliance</w:t>
      </w:r>
      <w:bookmarkEnd w:id="73"/>
      <w:r w:rsidRPr="001F2F12">
        <w:rPr>
          <w:rFonts w:ascii="Times New Roman" w:hAnsi="Times New Roman" w:cs="Times New Roman"/>
        </w:rPr>
        <w:t xml:space="preserve"> </w:t>
      </w:r>
    </w:p>
    <w:p w14:paraId="71776705" w14:textId="749C4DBF" w:rsidR="0036781B" w:rsidRPr="001F2F12" w:rsidRDefault="00E738C9">
      <w:pPr>
        <w:pStyle w:val="MELegal2"/>
        <w:rPr>
          <w:rFonts w:ascii="Times New Roman" w:hAnsi="Times New Roman" w:cs="Times New Roman"/>
        </w:rPr>
      </w:pPr>
      <w:bookmarkStart w:id="74" w:name="_Ref168739434"/>
      <w:r w:rsidRPr="001F2F12">
        <w:rPr>
          <w:rFonts w:ascii="Times New Roman" w:hAnsi="Times New Roman" w:cs="Times New Roman"/>
        </w:rPr>
        <w:t xml:space="preserve">Right to conduct </w:t>
      </w:r>
      <w:bookmarkEnd w:id="74"/>
      <w:r w:rsidR="009575B8" w:rsidRPr="001F2F12">
        <w:rPr>
          <w:rFonts w:ascii="Times New Roman" w:hAnsi="Times New Roman" w:cs="Times New Roman"/>
        </w:rPr>
        <w:t xml:space="preserve">audit </w:t>
      </w:r>
    </w:p>
    <w:p w14:paraId="0CB8118C" w14:textId="093A9AF9" w:rsidR="0036781B" w:rsidRDefault="00E738C9">
      <w:pPr>
        <w:pStyle w:val="MELegal3"/>
        <w:numPr>
          <w:ilvl w:val="0"/>
          <w:numId w:val="0"/>
        </w:numPr>
        <w:ind w:left="680"/>
      </w:pPr>
      <w:r>
        <w:t xml:space="preserve">An Approved Auditor may at any time conduct an audit to monitor the Other Party’s compliance with this FICA. </w:t>
      </w:r>
    </w:p>
    <w:p w14:paraId="0C85DC8A" w14:textId="77777777" w:rsidR="0036781B" w:rsidRPr="001F2F12" w:rsidRDefault="00E738C9">
      <w:pPr>
        <w:pStyle w:val="MELegal2"/>
        <w:rPr>
          <w:rFonts w:ascii="Times New Roman" w:hAnsi="Times New Roman" w:cs="Times New Roman"/>
        </w:rPr>
      </w:pPr>
      <w:r w:rsidRPr="001F2F12">
        <w:rPr>
          <w:rFonts w:ascii="Times New Roman" w:hAnsi="Times New Roman" w:cs="Times New Roman"/>
        </w:rPr>
        <w:t>Access by the Commonwealth</w:t>
      </w:r>
      <w:r w:rsidR="00B40888" w:rsidRPr="001F2F12">
        <w:rPr>
          <w:rFonts w:ascii="Times New Roman" w:hAnsi="Times New Roman" w:cs="Times New Roman"/>
        </w:rPr>
        <w:t xml:space="preserve"> for audit purposes</w:t>
      </w:r>
    </w:p>
    <w:p w14:paraId="066A41D9" w14:textId="5A764F2C" w:rsidR="0036781B" w:rsidRDefault="00E738C9">
      <w:pPr>
        <w:pStyle w:val="MELegal3"/>
      </w:pPr>
      <w:r>
        <w:t xml:space="preserve">In order to </w:t>
      </w:r>
      <w:r w:rsidR="00E6696E">
        <w:t xml:space="preserve">conduct an audit for the purposes of </w:t>
      </w:r>
      <w:r w:rsidR="003B0555">
        <w:t xml:space="preserve">this </w:t>
      </w:r>
      <w:r w:rsidR="00E6696E">
        <w:t>clau</w:t>
      </w:r>
      <w:r w:rsidR="003B0555">
        <w:t>se 15</w:t>
      </w:r>
      <w:r>
        <w:t xml:space="preserve">, </w:t>
      </w:r>
      <w:r w:rsidR="00131CFB">
        <w:t xml:space="preserve">an </w:t>
      </w:r>
      <w:r>
        <w:t xml:space="preserve">Approved Auditor may at any time: </w:t>
      </w:r>
    </w:p>
    <w:p w14:paraId="356CDFA6" w14:textId="66C017EC" w:rsidR="0036781B" w:rsidRDefault="00E6696E">
      <w:pPr>
        <w:pStyle w:val="MELegal5"/>
        <w:tabs>
          <w:tab w:val="clear" w:pos="2722"/>
          <w:tab w:val="num" w:pos="2127"/>
        </w:tabs>
        <w:ind w:left="2127" w:hanging="567"/>
      </w:pPr>
      <w:r>
        <w:t>a</w:t>
      </w:r>
      <w:r w:rsidR="00E738C9">
        <w:t xml:space="preserve">ccess </w:t>
      </w:r>
      <w:r>
        <w:t xml:space="preserve">any </w:t>
      </w:r>
      <w:r w:rsidR="00E738C9">
        <w:t xml:space="preserve">premises </w:t>
      </w:r>
      <w:r w:rsidR="008D28E9">
        <w:t>of or</w:t>
      </w:r>
      <w:r>
        <w:t xml:space="preserve"> under the control of the Other Party</w:t>
      </w:r>
      <w:r w:rsidR="008D28E9">
        <w:t>, its empl</w:t>
      </w:r>
      <w:r w:rsidR="00431C66">
        <w:t>oyees, agents or subcontractors, with the consent of the occupier of the premises and</w:t>
      </w:r>
      <w:r>
        <w:t xml:space="preserve"> </w:t>
      </w:r>
      <w:r w:rsidR="00E738C9">
        <w:t xml:space="preserve">to the extent relevant to the performance of the Other Party’s obligations under this FICA; </w:t>
      </w:r>
    </w:p>
    <w:p w14:paraId="2CCCB787" w14:textId="77777777" w:rsidR="0036781B" w:rsidRDefault="00E738C9">
      <w:pPr>
        <w:pStyle w:val="MELegal5"/>
        <w:tabs>
          <w:tab w:val="clear" w:pos="2722"/>
          <w:tab w:val="num" w:pos="2127"/>
        </w:tabs>
        <w:ind w:left="2127" w:hanging="567"/>
      </w:pPr>
      <w:r>
        <w:t xml:space="preserve">require the provision by the Other Party, its employees, agents or subcontractors, of records and information in a data format and storage medium accessible by the Approved Auditor by use of the Approved Auditor’s existing computer hardware and software; </w:t>
      </w:r>
    </w:p>
    <w:p w14:paraId="44A96FD0" w14:textId="77777777" w:rsidR="0036781B" w:rsidRDefault="00E738C9">
      <w:pPr>
        <w:pStyle w:val="MELegal5"/>
        <w:tabs>
          <w:tab w:val="clear" w:pos="2722"/>
          <w:tab w:val="num" w:pos="2127"/>
        </w:tabs>
        <w:ind w:left="2127" w:hanging="567"/>
      </w:pPr>
      <w:r>
        <w:t>inspect and copy documentation, books and records, however stored, in the custody or under the control of the Other Party, its employees, agents or subcontractors; and</w:t>
      </w:r>
    </w:p>
    <w:p w14:paraId="33335A20" w14:textId="77777777" w:rsidR="0036781B" w:rsidRDefault="00E738C9">
      <w:pPr>
        <w:pStyle w:val="MELegal5"/>
        <w:tabs>
          <w:tab w:val="clear" w:pos="2722"/>
          <w:tab w:val="num" w:pos="2127"/>
        </w:tabs>
        <w:ind w:left="2127" w:hanging="567"/>
      </w:pPr>
      <w:r>
        <w:t xml:space="preserve">require assistance in respect of any inquiry into or concerning the performance of the obligations under this FICA. For these purposes an inquiry includes any administrative or statutory review, audit or inquiry, any request for information directed to the Commonwealth, and any inquiry conducted by Parliament or any Parliamentary committee. </w:t>
      </w:r>
    </w:p>
    <w:p w14:paraId="5415561D" w14:textId="77777777" w:rsidR="008D28E9" w:rsidRDefault="008D28E9">
      <w:pPr>
        <w:pStyle w:val="MELegal3"/>
      </w:pPr>
      <w:r>
        <w:t>If an Approved Auditor requires access to premises of or under the control of the Other Party, its employees, agents or subcontractors</w:t>
      </w:r>
      <w:r w:rsidR="003B0555">
        <w:t xml:space="preserve"> for the purposes of this clause 15,</w:t>
      </w:r>
      <w:r>
        <w:t xml:space="preserve"> </w:t>
      </w:r>
      <w:r w:rsidR="00CB4FEC">
        <w:t>the Other Party must ensure that consent to that access is given</w:t>
      </w:r>
      <w:r w:rsidR="00F032AF">
        <w:t xml:space="preserve">. </w:t>
      </w:r>
      <w:r>
        <w:t xml:space="preserve"> </w:t>
      </w:r>
    </w:p>
    <w:p w14:paraId="6FFEA246" w14:textId="77777777" w:rsidR="003B0555" w:rsidRDefault="00E738C9">
      <w:pPr>
        <w:pStyle w:val="MELegal3"/>
      </w:pPr>
      <w:r>
        <w:t>The Other Party</w:t>
      </w:r>
      <w:r w:rsidR="003B0555">
        <w:t xml:space="preserve"> and its employees, agents and subcontractors</w:t>
      </w:r>
      <w:r>
        <w:t xml:space="preserve"> must provide access to its computer hardware and software to the extent necessary for the Approved Auditor to exercise their rights under this clause 15, and provide the Approved Auditor with any reasonable assistance requested by the Approved Auditor to use that hardware and software.</w:t>
      </w:r>
    </w:p>
    <w:p w14:paraId="16A44547" w14:textId="77777777" w:rsidR="0036781B" w:rsidRDefault="003B0555">
      <w:pPr>
        <w:pStyle w:val="MELegal3"/>
      </w:pPr>
      <w:r>
        <w:t xml:space="preserve">The Other Party must ensure that its employees, agents and subcontractors </w:t>
      </w:r>
      <w:r w:rsidR="00B40888">
        <w:t>cooperate fully</w:t>
      </w:r>
      <w:r w:rsidR="00C55B76">
        <w:t xml:space="preserve"> and promptly</w:t>
      </w:r>
      <w:r w:rsidR="00B40888">
        <w:t xml:space="preserve"> with</w:t>
      </w:r>
      <w:r w:rsidR="00CB4FEC">
        <w:t xml:space="preserve"> </w:t>
      </w:r>
      <w:r w:rsidR="00284FD5">
        <w:t>an audit conduct</w:t>
      </w:r>
      <w:r w:rsidR="005A2EA0">
        <w:t>ed under this clause 15</w:t>
      </w:r>
      <w:r w:rsidR="00284FD5">
        <w:t>.</w:t>
      </w:r>
      <w:r w:rsidR="00E738C9">
        <w:t xml:space="preserve"> </w:t>
      </w:r>
    </w:p>
    <w:p w14:paraId="3702735C" w14:textId="2194B286" w:rsidR="0036781B" w:rsidRPr="007577D7" w:rsidRDefault="00E738C9">
      <w:pPr>
        <w:pStyle w:val="MELegal1"/>
        <w:outlineLvl w:val="1"/>
        <w:rPr>
          <w:rFonts w:ascii="Times New Roman" w:hAnsi="Times New Roman" w:cs="Times New Roman"/>
        </w:rPr>
      </w:pPr>
      <w:bookmarkStart w:id="75" w:name="_Toc452479358"/>
      <w:r w:rsidRPr="007577D7">
        <w:rPr>
          <w:rFonts w:ascii="Times New Roman" w:hAnsi="Times New Roman" w:cs="Times New Roman"/>
        </w:rPr>
        <w:t>Fees</w:t>
      </w:r>
      <w:r w:rsidR="004C24D3" w:rsidRPr="007577D7">
        <w:rPr>
          <w:rFonts w:ascii="Times New Roman" w:hAnsi="Times New Roman" w:cs="Times New Roman"/>
        </w:rPr>
        <w:t xml:space="preserve"> and </w:t>
      </w:r>
      <w:r w:rsidR="00FC2E6A" w:rsidRPr="007577D7">
        <w:rPr>
          <w:rFonts w:ascii="Times New Roman" w:hAnsi="Times New Roman" w:cs="Times New Roman"/>
        </w:rPr>
        <w:t>charges</w:t>
      </w:r>
      <w:bookmarkEnd w:id="75"/>
    </w:p>
    <w:p w14:paraId="5FAC8B08" w14:textId="4AB7BCDF" w:rsidR="0036781B" w:rsidRDefault="00E738C9" w:rsidP="00FD6A30">
      <w:pPr>
        <w:pStyle w:val="MELegal3"/>
      </w:pPr>
      <w:r>
        <w:t xml:space="preserve">The Commonwealth will charge in accordance with </w:t>
      </w:r>
      <w:r w:rsidR="00957993">
        <w:t xml:space="preserve">Regulation </w:t>
      </w:r>
      <w:r w:rsidR="00427896">
        <w:t xml:space="preserve">30 </w:t>
      </w:r>
      <w:r>
        <w:t>of the IFC Regulations</w:t>
      </w:r>
      <w:r w:rsidR="00957993">
        <w:t xml:space="preserve">, </w:t>
      </w:r>
      <w:r w:rsidR="00FC2E6A">
        <w:t xml:space="preserve">the </w:t>
      </w:r>
      <w:r w:rsidR="004C24D3" w:rsidRPr="004C24D3">
        <w:rPr>
          <w:i/>
        </w:rPr>
        <w:t>Imported Food Charges (Imposition</w:t>
      </w:r>
      <w:r w:rsidR="00FC2E6A">
        <w:rPr>
          <w:i/>
        </w:rPr>
        <w:t xml:space="preserve"> </w:t>
      </w:r>
      <w:r w:rsidR="004C24D3" w:rsidRPr="004C24D3">
        <w:rPr>
          <w:i/>
        </w:rPr>
        <w:t>-</w:t>
      </w:r>
      <w:r w:rsidR="00FC2E6A">
        <w:rPr>
          <w:i/>
        </w:rPr>
        <w:t xml:space="preserve"> </w:t>
      </w:r>
      <w:r w:rsidR="004C24D3" w:rsidRPr="004C24D3">
        <w:rPr>
          <w:i/>
        </w:rPr>
        <w:t>General) Act 2015</w:t>
      </w:r>
      <w:r w:rsidR="004C24D3">
        <w:t xml:space="preserve"> and </w:t>
      </w:r>
      <w:r w:rsidR="00FC2E6A">
        <w:t xml:space="preserve">the </w:t>
      </w:r>
      <w:r w:rsidR="004C24D3" w:rsidRPr="004C24D3">
        <w:rPr>
          <w:i/>
        </w:rPr>
        <w:t>Imported Food Charges (Collection) Act 2015</w:t>
      </w:r>
      <w:r>
        <w:t xml:space="preserve">. </w:t>
      </w:r>
    </w:p>
    <w:p w14:paraId="795E9482" w14:textId="76BB37EC" w:rsidR="0036781B" w:rsidRDefault="00E738C9" w:rsidP="00FD6A30">
      <w:pPr>
        <w:pStyle w:val="MELegal3"/>
      </w:pPr>
      <w:r>
        <w:lastRenderedPageBreak/>
        <w:t xml:space="preserve">The Other Party must pay any fees </w:t>
      </w:r>
      <w:r w:rsidR="004C24D3">
        <w:t xml:space="preserve">or </w:t>
      </w:r>
      <w:r w:rsidR="00FC2E6A">
        <w:t>charges</w:t>
      </w:r>
      <w:r w:rsidR="004C24D3">
        <w:t xml:space="preserve"> </w:t>
      </w:r>
      <w:r>
        <w:t xml:space="preserve">charged by the Commonwealth in accordance with the </w:t>
      </w:r>
      <w:r w:rsidR="00FC2E6A">
        <w:t>relevant legislation</w:t>
      </w:r>
      <w:r>
        <w:t xml:space="preserve">. </w:t>
      </w:r>
    </w:p>
    <w:p w14:paraId="52EBAE1F" w14:textId="0E610F5A" w:rsidR="0036781B" w:rsidRPr="00FD6A30" w:rsidRDefault="005A0F9B" w:rsidP="00FD6A30">
      <w:pPr>
        <w:pStyle w:val="MELegal3"/>
        <w:numPr>
          <w:ilvl w:val="0"/>
          <w:numId w:val="0"/>
        </w:numPr>
        <w:ind w:left="680"/>
        <w:rPr>
          <w:sz w:val="18"/>
          <w:szCs w:val="18"/>
        </w:rPr>
      </w:pPr>
      <w:r w:rsidRPr="00FD6A30">
        <w:rPr>
          <w:sz w:val="18"/>
          <w:szCs w:val="18"/>
        </w:rPr>
        <w:t xml:space="preserve">Note: </w:t>
      </w:r>
      <w:r w:rsidR="00E80086" w:rsidRPr="00E80086">
        <w:rPr>
          <w:sz w:val="18"/>
          <w:szCs w:val="18"/>
        </w:rPr>
        <w:t>T</w:t>
      </w:r>
      <w:r w:rsidR="00806D99" w:rsidRPr="00FD6A30">
        <w:rPr>
          <w:sz w:val="18"/>
          <w:szCs w:val="18"/>
        </w:rPr>
        <w:t>his</w:t>
      </w:r>
      <w:r w:rsidR="000365E6" w:rsidRPr="00FD6A30">
        <w:rPr>
          <w:sz w:val="18"/>
          <w:szCs w:val="18"/>
        </w:rPr>
        <w:t xml:space="preserve"> FICA may be suspended or revoked in accordance with </w:t>
      </w:r>
      <w:r w:rsidR="00DA5D5B" w:rsidRPr="00FD6A30">
        <w:rPr>
          <w:sz w:val="18"/>
          <w:szCs w:val="18"/>
        </w:rPr>
        <w:t xml:space="preserve">the </w:t>
      </w:r>
      <w:r w:rsidR="00DC057F" w:rsidRPr="00FD6A30">
        <w:rPr>
          <w:i/>
          <w:sz w:val="18"/>
          <w:szCs w:val="18"/>
        </w:rPr>
        <w:t>Imported Food Charge</w:t>
      </w:r>
      <w:r w:rsidR="00DA5D5B" w:rsidRPr="00FD6A30">
        <w:rPr>
          <w:i/>
          <w:sz w:val="18"/>
          <w:szCs w:val="18"/>
        </w:rPr>
        <w:t xml:space="preserve">s (Collection) Act </w:t>
      </w:r>
      <w:r w:rsidR="000365E6" w:rsidRPr="00FD6A30">
        <w:rPr>
          <w:i/>
          <w:sz w:val="18"/>
          <w:szCs w:val="18"/>
        </w:rPr>
        <w:t>2015</w:t>
      </w:r>
      <w:r w:rsidR="000365E6" w:rsidRPr="00FD6A30">
        <w:rPr>
          <w:sz w:val="18"/>
          <w:szCs w:val="18"/>
        </w:rPr>
        <w:t xml:space="preserve"> if the Other Party </w:t>
      </w:r>
      <w:r w:rsidR="00353087" w:rsidRPr="00FD6A30">
        <w:rPr>
          <w:sz w:val="18"/>
          <w:szCs w:val="18"/>
        </w:rPr>
        <w:t>is liable to pay an imported food charge or late payment fee that is due and payable.</w:t>
      </w:r>
      <w:r w:rsidR="000365E6" w:rsidRPr="00FD6A30">
        <w:rPr>
          <w:sz w:val="18"/>
          <w:szCs w:val="18"/>
        </w:rPr>
        <w:t xml:space="preserve">  </w:t>
      </w:r>
      <w:r w:rsidR="00E738C9" w:rsidRPr="00FD6A30">
        <w:rPr>
          <w:sz w:val="18"/>
          <w:szCs w:val="18"/>
        </w:rPr>
        <w:t xml:space="preserve"> </w:t>
      </w:r>
    </w:p>
    <w:p w14:paraId="3683B5ED" w14:textId="77777777" w:rsidR="0036781B" w:rsidRPr="007577D7" w:rsidRDefault="00E738C9" w:rsidP="00FD6A30">
      <w:pPr>
        <w:pStyle w:val="MELegal1"/>
        <w:outlineLvl w:val="1"/>
        <w:rPr>
          <w:rFonts w:ascii="Times New Roman" w:hAnsi="Times New Roman" w:cs="Times New Roman"/>
        </w:rPr>
      </w:pPr>
      <w:bookmarkStart w:id="76" w:name="_Toc452479359"/>
      <w:r w:rsidRPr="007577D7">
        <w:rPr>
          <w:rFonts w:ascii="Times New Roman" w:hAnsi="Times New Roman" w:cs="Times New Roman"/>
        </w:rPr>
        <w:t>Indemnity</w:t>
      </w:r>
      <w:bookmarkEnd w:id="67"/>
      <w:bookmarkEnd w:id="68"/>
      <w:bookmarkEnd w:id="76"/>
    </w:p>
    <w:p w14:paraId="75E716B1" w14:textId="77777777" w:rsidR="0036781B" w:rsidRPr="007577D7" w:rsidRDefault="00E738C9" w:rsidP="006C6C5E">
      <w:pPr>
        <w:pStyle w:val="MELegal2"/>
        <w:outlineLvl w:val="2"/>
        <w:rPr>
          <w:rFonts w:ascii="Times New Roman" w:hAnsi="Times New Roman" w:cs="Times New Roman"/>
        </w:rPr>
      </w:pPr>
      <w:bookmarkStart w:id="77" w:name="_Ref132530174"/>
      <w:bookmarkStart w:id="78" w:name="_Toc133211602"/>
      <w:r w:rsidRPr="007577D7">
        <w:rPr>
          <w:rFonts w:ascii="Times New Roman" w:hAnsi="Times New Roman" w:cs="Times New Roman"/>
        </w:rPr>
        <w:t>Indemnity</w:t>
      </w:r>
      <w:bookmarkEnd w:id="77"/>
      <w:bookmarkEnd w:id="78"/>
    </w:p>
    <w:p w14:paraId="3D5E7D16" w14:textId="1FBBCE75" w:rsidR="0036781B" w:rsidRDefault="00E738C9" w:rsidP="009D352D">
      <w:pPr>
        <w:pStyle w:val="MELegal3"/>
        <w:outlineLvl w:val="9"/>
      </w:pPr>
      <w:bookmarkStart w:id="79" w:name="_Ref133140117"/>
      <w:r>
        <w:t xml:space="preserve">The Other Party will at all times indemnify, hold harmless and defend the Commonwealth, its officers and employees (referred to in this </w:t>
      </w:r>
      <w:r>
        <w:rPr>
          <w:bCs/>
        </w:rPr>
        <w:t>clause</w:t>
      </w:r>
      <w:r>
        <w:t> </w:t>
      </w:r>
      <w:r>
        <w:fldChar w:fldCharType="begin"/>
      </w:r>
      <w:r>
        <w:instrText xml:space="preserve"> REF _Ref132530174 \w \h  \* MERGEFORMAT </w:instrText>
      </w:r>
      <w:r>
        <w:fldChar w:fldCharType="separate"/>
      </w:r>
      <w:r w:rsidR="00EB2C67" w:rsidRPr="00EB2C67">
        <w:rPr>
          <w:bCs/>
        </w:rPr>
        <w:t>17.1</w:t>
      </w:r>
      <w:r>
        <w:fldChar w:fldCharType="end"/>
      </w:r>
      <w:r>
        <w:rPr>
          <w:b/>
        </w:rPr>
        <w:t xml:space="preserve"> </w:t>
      </w:r>
      <w:r>
        <w:t>as those indemnified) from and against any loss or liability, including:</w:t>
      </w:r>
      <w:bookmarkEnd w:id="79"/>
    </w:p>
    <w:p w14:paraId="6CF18756" w14:textId="77777777" w:rsidR="0036781B" w:rsidRDefault="00E738C9" w:rsidP="009D352D">
      <w:pPr>
        <w:pStyle w:val="MELegal5"/>
        <w:tabs>
          <w:tab w:val="clear" w:pos="2722"/>
          <w:tab w:val="num" w:pos="2127"/>
        </w:tabs>
        <w:ind w:left="2127" w:hanging="567"/>
      </w:pPr>
      <w:bookmarkStart w:id="80" w:name="_Ref170265739"/>
      <w:r>
        <w:t>loss of, or damage to, property of the Commonwealth;</w:t>
      </w:r>
      <w:bookmarkEnd w:id="80"/>
    </w:p>
    <w:p w14:paraId="08E1DFFD" w14:textId="77777777" w:rsidR="0036781B" w:rsidRDefault="00E738C9" w:rsidP="009D352D">
      <w:pPr>
        <w:pStyle w:val="MELegal5"/>
        <w:tabs>
          <w:tab w:val="clear" w:pos="2722"/>
          <w:tab w:val="num" w:pos="2127"/>
        </w:tabs>
        <w:ind w:left="2127" w:hanging="567"/>
      </w:pPr>
      <w:bookmarkStart w:id="81" w:name="_Ref133140074"/>
      <w:r>
        <w:t>claims by any person in respect of personal injury or death;</w:t>
      </w:r>
      <w:bookmarkEnd w:id="81"/>
    </w:p>
    <w:p w14:paraId="5C5A9632" w14:textId="77777777" w:rsidR="0036781B" w:rsidRDefault="00E738C9" w:rsidP="009D352D">
      <w:pPr>
        <w:pStyle w:val="MELegal5"/>
        <w:tabs>
          <w:tab w:val="clear" w:pos="2722"/>
          <w:tab w:val="num" w:pos="2127"/>
        </w:tabs>
        <w:ind w:left="2127" w:hanging="567"/>
      </w:pPr>
      <w:bookmarkStart w:id="82" w:name="_Ref133140091"/>
      <w:r>
        <w:t>claims by any person in respect of loss of, or damage to, any property; and</w:t>
      </w:r>
      <w:bookmarkEnd w:id="82"/>
    </w:p>
    <w:p w14:paraId="1A40D93A" w14:textId="1938CE51" w:rsidR="0036781B" w:rsidRDefault="00E738C9" w:rsidP="009D352D">
      <w:pPr>
        <w:pStyle w:val="MELegal5"/>
        <w:tabs>
          <w:tab w:val="clear" w:pos="2722"/>
          <w:tab w:val="num" w:pos="2127"/>
        </w:tabs>
        <w:ind w:left="2127" w:hanging="567"/>
      </w:pPr>
      <w:r>
        <w:t>costs and expenses including the costs of defending or settling any claim referred to in clause </w:t>
      </w:r>
      <w:r>
        <w:fldChar w:fldCharType="begin"/>
      </w:r>
      <w:r>
        <w:instrText xml:space="preserve"> REF _Ref133140074 \w \h </w:instrText>
      </w:r>
      <w:r>
        <w:fldChar w:fldCharType="separate"/>
      </w:r>
      <w:r w:rsidR="00EB2C67">
        <w:t>17.1(a)(ii)</w:t>
      </w:r>
      <w:r>
        <w:fldChar w:fldCharType="end"/>
      </w:r>
      <w:r>
        <w:t xml:space="preserve"> or clause </w:t>
      </w:r>
      <w:r>
        <w:fldChar w:fldCharType="begin"/>
      </w:r>
      <w:r>
        <w:instrText xml:space="preserve"> REF _Ref133140091 \w \h  \* MERGEFORMAT </w:instrText>
      </w:r>
      <w:r>
        <w:fldChar w:fldCharType="separate"/>
      </w:r>
      <w:r w:rsidR="00EB2C67">
        <w:t>17.1(a)(iii)</w:t>
      </w:r>
      <w:r>
        <w:fldChar w:fldCharType="end"/>
      </w:r>
      <w:r>
        <w:t>,</w:t>
      </w:r>
    </w:p>
    <w:p w14:paraId="44DA5079" w14:textId="77777777" w:rsidR="0036781B" w:rsidRDefault="00E738C9" w:rsidP="00FD6A30">
      <w:pPr>
        <w:ind w:left="1360"/>
      </w:pPr>
      <w:r>
        <w:t>arisin</w:t>
      </w:r>
      <w:bookmarkStart w:id="83" w:name="_Ref170265744"/>
      <w:r>
        <w:t>g out of or as a consequence of any breach of this FICA by the Other Party and any related entity, or negligence on the part of the Other Party or its Personnel or wrongful or unlawful act or omission on the part of the Other Party or its Personnel.</w:t>
      </w:r>
      <w:bookmarkEnd w:id="83"/>
    </w:p>
    <w:p w14:paraId="064E19F6" w14:textId="128F0CC2" w:rsidR="0036781B" w:rsidRDefault="00E738C9" w:rsidP="009D352D">
      <w:pPr>
        <w:pStyle w:val="MELegal3"/>
        <w:outlineLvl w:val="9"/>
      </w:pPr>
      <w:r>
        <w:t>The Other Party’s liability to indemnify those indemnified under clause </w:t>
      </w:r>
      <w:r>
        <w:fldChar w:fldCharType="begin"/>
      </w:r>
      <w:r>
        <w:instrText xml:space="preserve"> REF _Ref133140117 \w \h  \* MERGEFORMAT </w:instrText>
      </w:r>
      <w:r>
        <w:fldChar w:fldCharType="separate"/>
      </w:r>
      <w:r w:rsidR="00EB2C67">
        <w:t>17.1(a)</w:t>
      </w:r>
      <w:r>
        <w:fldChar w:fldCharType="end"/>
      </w:r>
      <w:r>
        <w:t xml:space="preserve"> will be reduced proportionally to the extent that any negligent act or omission of those indemnified contributed to the loss.</w:t>
      </w:r>
    </w:p>
    <w:p w14:paraId="7D46AA56" w14:textId="77777777" w:rsidR="0036781B" w:rsidRPr="007577D7" w:rsidRDefault="00E738C9" w:rsidP="00FD6A30">
      <w:pPr>
        <w:pStyle w:val="MELegal1"/>
        <w:rPr>
          <w:rFonts w:ascii="Times New Roman" w:hAnsi="Times New Roman" w:cs="Times New Roman"/>
        </w:rPr>
      </w:pPr>
      <w:bookmarkStart w:id="84" w:name="_Toc452479360"/>
      <w:bookmarkStart w:id="85" w:name="_Ref131556433"/>
      <w:bookmarkStart w:id="86" w:name="_Toc131757520"/>
      <w:bookmarkStart w:id="87" w:name="_Toc131839212"/>
      <w:bookmarkStart w:id="88" w:name="_Toc131840951"/>
      <w:bookmarkStart w:id="89" w:name="_Toc131855240"/>
      <w:bookmarkStart w:id="90" w:name="_Toc134875287"/>
      <w:bookmarkEnd w:id="69"/>
      <w:r w:rsidRPr="007577D7">
        <w:rPr>
          <w:rFonts w:ascii="Times New Roman" w:hAnsi="Times New Roman" w:cs="Times New Roman"/>
        </w:rPr>
        <w:t>Confidentiality and privacy</w:t>
      </w:r>
      <w:bookmarkEnd w:id="84"/>
    </w:p>
    <w:p w14:paraId="1B019962" w14:textId="5C0D3C61" w:rsidR="0036781B" w:rsidRDefault="00E738C9" w:rsidP="006C6C5E">
      <w:pPr>
        <w:ind w:left="680"/>
      </w:pPr>
      <w:r>
        <w:t>The Commonwealth may disclose information, including confidential information and Personal Information, p</w:t>
      </w:r>
      <w:r w:rsidR="00074A8A">
        <w:t>rovided by the Other Party</w:t>
      </w:r>
      <w:r>
        <w:t xml:space="preserve">: </w:t>
      </w:r>
    </w:p>
    <w:p w14:paraId="27660D0F" w14:textId="77777777" w:rsidR="0036781B" w:rsidRDefault="00E738C9" w:rsidP="009D352D">
      <w:pPr>
        <w:pStyle w:val="MELegal3"/>
      </w:pPr>
      <w:r>
        <w:t xml:space="preserve">to its advisers or employees solely in order to comply with obligations, or to exercise rights, under this FICA; </w:t>
      </w:r>
    </w:p>
    <w:p w14:paraId="110FC4BB" w14:textId="77777777" w:rsidR="0036781B" w:rsidRDefault="00E738C9" w:rsidP="009D352D">
      <w:pPr>
        <w:pStyle w:val="MELegal3"/>
      </w:pPr>
      <w:r>
        <w:t xml:space="preserve">to internal management Personnel, solely to enable effective management or auditing of the Procedures and associated activities under this FICA; </w:t>
      </w:r>
    </w:p>
    <w:p w14:paraId="24FAE9F7" w14:textId="77777777" w:rsidR="0036781B" w:rsidRDefault="00E738C9" w:rsidP="009D352D">
      <w:pPr>
        <w:pStyle w:val="MELegal3"/>
      </w:pPr>
      <w:r>
        <w:t xml:space="preserve">to the responsible Minister; </w:t>
      </w:r>
    </w:p>
    <w:p w14:paraId="48EE6CC4" w14:textId="77777777" w:rsidR="0036781B" w:rsidRDefault="00E738C9" w:rsidP="009D352D">
      <w:pPr>
        <w:pStyle w:val="MELegal3"/>
      </w:pPr>
      <w:r>
        <w:t xml:space="preserve">to a House or Committee of the Parliament of the Commonwealth of Australia; </w:t>
      </w:r>
    </w:p>
    <w:p w14:paraId="7DCF7257" w14:textId="77777777" w:rsidR="0036781B" w:rsidRDefault="00E738C9" w:rsidP="009D352D">
      <w:pPr>
        <w:pStyle w:val="MELegal3"/>
      </w:pPr>
      <w:r>
        <w:t xml:space="preserve">to another Commonwealth agency, where this services the Commonwealth’s legitimate interests; </w:t>
      </w:r>
    </w:p>
    <w:p w14:paraId="1A627D54" w14:textId="77777777" w:rsidR="0036781B" w:rsidRDefault="00E738C9" w:rsidP="008503AC">
      <w:pPr>
        <w:pStyle w:val="MELegal3"/>
      </w:pPr>
      <w:r>
        <w:t xml:space="preserve">to a State or Territory agency, where necessary for food safety compliance; </w:t>
      </w:r>
    </w:p>
    <w:p w14:paraId="4F6EAD99" w14:textId="77777777" w:rsidR="0036781B" w:rsidRDefault="00E738C9">
      <w:pPr>
        <w:pStyle w:val="MELegal3"/>
      </w:pPr>
      <w:r>
        <w:t>to the Auditor General, Ombudsman or Privacy Commissioner; or</w:t>
      </w:r>
    </w:p>
    <w:p w14:paraId="64069541" w14:textId="571F93D8" w:rsidR="0036781B" w:rsidRDefault="00E738C9">
      <w:pPr>
        <w:pStyle w:val="MELegal3"/>
      </w:pPr>
      <w:r>
        <w:t>if required by L</w:t>
      </w:r>
      <w:r w:rsidR="005A7264">
        <w:t>aw to disclose the information.</w:t>
      </w:r>
    </w:p>
    <w:p w14:paraId="7177A779" w14:textId="1E38444F" w:rsidR="005A7264" w:rsidRDefault="005A7264">
      <w:pPr>
        <w:spacing w:after="0" w:line="240" w:lineRule="auto"/>
      </w:pPr>
      <w:r>
        <w:br w:type="page"/>
      </w:r>
    </w:p>
    <w:p w14:paraId="6FA14238" w14:textId="77777777" w:rsidR="005A7264" w:rsidRDefault="005A7264" w:rsidP="005A7264">
      <w:pPr>
        <w:pStyle w:val="MELegal3"/>
        <w:numPr>
          <w:ilvl w:val="0"/>
          <w:numId w:val="0"/>
        </w:numPr>
        <w:ind w:left="680"/>
      </w:pPr>
    </w:p>
    <w:p w14:paraId="6B98D42C" w14:textId="77777777" w:rsidR="0036781B" w:rsidRPr="007577D7" w:rsidRDefault="00E738C9">
      <w:pPr>
        <w:pStyle w:val="MELegal1"/>
        <w:keepLines w:val="0"/>
        <w:rPr>
          <w:rFonts w:ascii="Times New Roman" w:hAnsi="Times New Roman" w:cs="Times New Roman"/>
        </w:rPr>
      </w:pPr>
      <w:bookmarkStart w:id="91" w:name="_Toc452479361"/>
      <w:bookmarkStart w:id="92" w:name="_Toc332210054"/>
      <w:bookmarkStart w:id="93" w:name="_Ref332269212"/>
      <w:bookmarkStart w:id="94" w:name="_Ref332270697"/>
      <w:bookmarkStart w:id="95" w:name="_Toc332272018"/>
      <w:bookmarkStart w:id="96" w:name="_Toc357585954"/>
      <w:bookmarkStart w:id="97" w:name="_Ref131224533"/>
      <w:bookmarkStart w:id="98" w:name="_Toc131757538"/>
      <w:bookmarkStart w:id="99" w:name="_Toc131839215"/>
      <w:bookmarkStart w:id="100" w:name="_Toc131840954"/>
      <w:bookmarkStart w:id="101" w:name="_Toc131855258"/>
      <w:bookmarkStart w:id="102" w:name="_Toc134875291"/>
      <w:bookmarkEnd w:id="85"/>
      <w:bookmarkEnd w:id="86"/>
      <w:bookmarkEnd w:id="87"/>
      <w:bookmarkEnd w:id="88"/>
      <w:bookmarkEnd w:id="89"/>
      <w:bookmarkEnd w:id="90"/>
      <w:r w:rsidRPr="007577D7">
        <w:rPr>
          <w:rFonts w:ascii="Times New Roman" w:hAnsi="Times New Roman" w:cs="Times New Roman"/>
        </w:rPr>
        <w:t>WHS Law</w:t>
      </w:r>
      <w:bookmarkEnd w:id="91"/>
      <w:r w:rsidRPr="007577D7">
        <w:rPr>
          <w:rFonts w:ascii="Times New Roman" w:hAnsi="Times New Roman" w:cs="Times New Roman"/>
        </w:rPr>
        <w:t xml:space="preserve"> </w:t>
      </w:r>
      <w:bookmarkEnd w:id="92"/>
      <w:bookmarkEnd w:id="93"/>
      <w:bookmarkEnd w:id="94"/>
      <w:bookmarkEnd w:id="95"/>
      <w:bookmarkEnd w:id="96"/>
    </w:p>
    <w:p w14:paraId="61109BF6" w14:textId="77777777" w:rsidR="0036781B" w:rsidRDefault="00E738C9">
      <w:pPr>
        <w:pStyle w:val="MELegal3"/>
      </w:pPr>
      <w:bookmarkStart w:id="103" w:name="_Ref332268877"/>
      <w:r>
        <w:t xml:space="preserve">The </w:t>
      </w:r>
      <w:bookmarkEnd w:id="103"/>
      <w:r>
        <w:t xml:space="preserve">Other Party must comply with applicable WHS Law.  </w:t>
      </w:r>
    </w:p>
    <w:p w14:paraId="5CCEA2CA" w14:textId="4589FDFD" w:rsidR="00E33E25" w:rsidRDefault="00E738C9" w:rsidP="005A7264">
      <w:pPr>
        <w:pStyle w:val="MELegal3"/>
      </w:pPr>
      <w:r>
        <w:t xml:space="preserve">The Other Party must take all reasonable steps to assist the Commonwealth meet its obligations to Commonwealth Personnel under WHS Law, including providing any relevant information as reasonably requested by the Commonwealth. </w:t>
      </w:r>
    </w:p>
    <w:p w14:paraId="7C2B60E3" w14:textId="77777777" w:rsidR="0036781B" w:rsidRPr="007577D7" w:rsidRDefault="00E738C9">
      <w:pPr>
        <w:pStyle w:val="MELegal1"/>
        <w:rPr>
          <w:rFonts w:ascii="Times New Roman" w:hAnsi="Times New Roman" w:cs="Times New Roman"/>
        </w:rPr>
      </w:pPr>
      <w:bookmarkStart w:id="104" w:name="_Toc452479362"/>
      <w:bookmarkStart w:id="105" w:name="_Toc83448200"/>
      <w:bookmarkStart w:id="106" w:name="_Ref131742108"/>
      <w:bookmarkStart w:id="107" w:name="_Toc131757583"/>
      <w:bookmarkStart w:id="108" w:name="_Ref131759012"/>
      <w:bookmarkStart w:id="109" w:name="_Ref131761297"/>
      <w:bookmarkStart w:id="110" w:name="_Toc131839222"/>
      <w:bookmarkStart w:id="111" w:name="_Toc131840961"/>
      <w:bookmarkStart w:id="112" w:name="_Toc131855282"/>
      <w:bookmarkStart w:id="113" w:name="_Toc134875295"/>
      <w:bookmarkStart w:id="114" w:name="_Ref166930137"/>
      <w:bookmarkEnd w:id="97"/>
      <w:bookmarkEnd w:id="98"/>
      <w:bookmarkEnd w:id="99"/>
      <w:bookmarkEnd w:id="100"/>
      <w:bookmarkEnd w:id="101"/>
      <w:bookmarkEnd w:id="102"/>
      <w:r w:rsidRPr="007577D7">
        <w:rPr>
          <w:rFonts w:ascii="Times New Roman" w:hAnsi="Times New Roman" w:cs="Times New Roman"/>
        </w:rPr>
        <w:t>Suspension and cancellation</w:t>
      </w:r>
      <w:bookmarkEnd w:id="104"/>
    </w:p>
    <w:p w14:paraId="2730D7EE" w14:textId="77777777" w:rsidR="003B0555" w:rsidRPr="00FD6A30" w:rsidRDefault="003B0555" w:rsidP="00FD6A30">
      <w:pPr>
        <w:rPr>
          <w:sz w:val="18"/>
          <w:szCs w:val="18"/>
        </w:rPr>
      </w:pPr>
      <w:r w:rsidRPr="00FD6A30">
        <w:rPr>
          <w:color w:val="000000"/>
          <w:sz w:val="18"/>
          <w:szCs w:val="18"/>
        </w:rPr>
        <w:t xml:space="preserve">Note: see also section 12 of the </w:t>
      </w:r>
      <w:r w:rsidRPr="00FD6A30">
        <w:rPr>
          <w:i/>
          <w:color w:val="000000"/>
          <w:sz w:val="18"/>
          <w:szCs w:val="18"/>
        </w:rPr>
        <w:t>Imported Food Charges (Collection) Act 2015</w:t>
      </w:r>
      <w:r w:rsidRPr="00FD6A30">
        <w:rPr>
          <w:color w:val="000000"/>
          <w:sz w:val="18"/>
          <w:szCs w:val="18"/>
        </w:rPr>
        <w:t>.</w:t>
      </w:r>
    </w:p>
    <w:p w14:paraId="17D89BDB" w14:textId="77777777" w:rsidR="0036781B" w:rsidRPr="007577D7" w:rsidRDefault="00E738C9">
      <w:pPr>
        <w:pStyle w:val="MELegal2"/>
        <w:rPr>
          <w:rFonts w:ascii="Times New Roman" w:hAnsi="Times New Roman" w:cs="Times New Roman"/>
        </w:rPr>
      </w:pPr>
      <w:r w:rsidRPr="007577D7">
        <w:rPr>
          <w:rFonts w:ascii="Times New Roman" w:hAnsi="Times New Roman" w:cs="Times New Roman"/>
        </w:rPr>
        <w:t>Suspension</w:t>
      </w:r>
    </w:p>
    <w:p w14:paraId="6BDFE497" w14:textId="77777777" w:rsidR="0036781B" w:rsidRDefault="00E738C9">
      <w:pPr>
        <w:pStyle w:val="MELegal3"/>
      </w:pPr>
      <w:r>
        <w:t xml:space="preserve">The Secretary may, where satisfied it is necessary to achieve the purposes of the IFC Act, at any time, by notice, immediately suspend the operation of this FICA, or a part of this FICA, for the period of time specified in the notice or until the happening of an event specified in the notice. </w:t>
      </w:r>
    </w:p>
    <w:p w14:paraId="0751725D" w14:textId="77777777" w:rsidR="0036781B" w:rsidRDefault="00E738C9">
      <w:pPr>
        <w:pStyle w:val="MELegal3"/>
      </w:pPr>
      <w:r>
        <w:t xml:space="preserve">On suspension of this FICA, or part of this FICA, any Food imported by the Other Party which is covered by the part of the FICA which is suspended ceases to be classified as compliance agreement food for the purposes of the IFC Act and will be subject to inspection in accordance with the Food Inspection Scheme for the duration of the suspension. </w:t>
      </w:r>
    </w:p>
    <w:p w14:paraId="5A9D16DA" w14:textId="77777777" w:rsidR="0036781B" w:rsidRDefault="00E738C9">
      <w:pPr>
        <w:pStyle w:val="MELegal3"/>
      </w:pPr>
      <w:r>
        <w:t>The Other Party must continue to comply with any directions given by an Authorised Officer.</w:t>
      </w:r>
    </w:p>
    <w:p w14:paraId="57828475" w14:textId="77777777" w:rsidR="0036781B" w:rsidRDefault="00E738C9">
      <w:pPr>
        <w:pStyle w:val="MELegal3"/>
      </w:pPr>
      <w:r>
        <w:t>The Secretary may, by notice, revoke the suspension of the FICA at any time.</w:t>
      </w:r>
    </w:p>
    <w:bookmarkEnd w:id="105"/>
    <w:bookmarkEnd w:id="106"/>
    <w:bookmarkEnd w:id="107"/>
    <w:bookmarkEnd w:id="108"/>
    <w:bookmarkEnd w:id="109"/>
    <w:bookmarkEnd w:id="110"/>
    <w:bookmarkEnd w:id="111"/>
    <w:bookmarkEnd w:id="112"/>
    <w:bookmarkEnd w:id="113"/>
    <w:bookmarkEnd w:id="114"/>
    <w:p w14:paraId="05FBEFDE" w14:textId="77777777" w:rsidR="0036781B" w:rsidRPr="007577D7" w:rsidRDefault="00E738C9" w:rsidP="00FD6A30">
      <w:pPr>
        <w:pStyle w:val="MELegal2"/>
        <w:rPr>
          <w:rFonts w:ascii="Times New Roman" w:hAnsi="Times New Roman" w:cs="Times New Roman"/>
        </w:rPr>
      </w:pPr>
      <w:r w:rsidRPr="007577D7">
        <w:rPr>
          <w:rFonts w:ascii="Times New Roman" w:hAnsi="Times New Roman" w:cs="Times New Roman"/>
        </w:rPr>
        <w:t>Cancellation for convenience</w:t>
      </w:r>
    </w:p>
    <w:p w14:paraId="5029E40E" w14:textId="49889789" w:rsidR="0036781B" w:rsidRDefault="00E738C9" w:rsidP="005A7264">
      <w:pPr>
        <w:pStyle w:val="MELegal3"/>
      </w:pPr>
      <w:bookmarkStart w:id="115" w:name="_Ref487859286"/>
      <w:r>
        <w:t xml:space="preserve">The Secretary may at any time, by notice, cancel this FICA.  </w:t>
      </w:r>
    </w:p>
    <w:p w14:paraId="721ED78E" w14:textId="77777777" w:rsidR="0036781B" w:rsidRPr="007577D7" w:rsidRDefault="00E738C9" w:rsidP="00FD6A30">
      <w:pPr>
        <w:pStyle w:val="MELegal2"/>
        <w:rPr>
          <w:rFonts w:ascii="Times New Roman" w:hAnsi="Times New Roman" w:cs="Times New Roman"/>
        </w:rPr>
      </w:pPr>
      <w:r w:rsidRPr="007577D7">
        <w:rPr>
          <w:rFonts w:ascii="Times New Roman" w:hAnsi="Times New Roman" w:cs="Times New Roman"/>
        </w:rPr>
        <w:t>Cancellation for breach</w:t>
      </w:r>
    </w:p>
    <w:p w14:paraId="24406710" w14:textId="77777777" w:rsidR="0036781B" w:rsidRDefault="00E738C9" w:rsidP="006C6C5E">
      <w:pPr>
        <w:pStyle w:val="MELegal3"/>
      </w:pPr>
      <w:r>
        <w:t xml:space="preserve">Without limiting any other rights the Commonwealth has under this FICA, the Secretary may cancel this FICA effective immediately by giving notice to the Other Party if: </w:t>
      </w:r>
    </w:p>
    <w:p w14:paraId="55BE89AF" w14:textId="77777777" w:rsidR="0036781B" w:rsidRDefault="00E738C9" w:rsidP="009D352D">
      <w:pPr>
        <w:pStyle w:val="MELegal5"/>
        <w:tabs>
          <w:tab w:val="clear" w:pos="2722"/>
          <w:tab w:val="num" w:pos="2127"/>
        </w:tabs>
        <w:ind w:left="2127" w:hanging="567"/>
      </w:pPr>
      <w:r>
        <w:t xml:space="preserve">the Other Party breaches a provision of this FICA where that breach is incapable of remedy; </w:t>
      </w:r>
    </w:p>
    <w:p w14:paraId="09B4D33F" w14:textId="77777777" w:rsidR="0036781B" w:rsidRDefault="00E738C9" w:rsidP="009D352D">
      <w:pPr>
        <w:pStyle w:val="MELegal5"/>
        <w:tabs>
          <w:tab w:val="clear" w:pos="2722"/>
          <w:tab w:val="num" w:pos="2127"/>
        </w:tabs>
        <w:ind w:left="2127" w:hanging="567"/>
      </w:pPr>
      <w:r>
        <w:t>the Other Party breaches any provision of this FICA and fails to remedy the breach within 14 days or the period specified in the notice after receiving notice requiring it to do so; or</w:t>
      </w:r>
    </w:p>
    <w:p w14:paraId="7918D51A" w14:textId="77777777" w:rsidR="0036781B" w:rsidRDefault="00E738C9" w:rsidP="009D352D">
      <w:pPr>
        <w:pStyle w:val="MELegal5"/>
        <w:tabs>
          <w:tab w:val="clear" w:pos="2722"/>
          <w:tab w:val="num" w:pos="2127"/>
        </w:tabs>
        <w:ind w:left="2127" w:hanging="567"/>
      </w:pPr>
      <w:r>
        <w:t xml:space="preserve">a notifiable event specified in clause 14.1 occurs. </w:t>
      </w:r>
    </w:p>
    <w:bookmarkEnd w:id="115"/>
    <w:p w14:paraId="48B42FA5" w14:textId="77777777" w:rsidR="0036781B" w:rsidRPr="007577D7" w:rsidRDefault="00E738C9" w:rsidP="009D352D">
      <w:pPr>
        <w:pStyle w:val="MELegal2"/>
        <w:rPr>
          <w:rFonts w:ascii="Times New Roman" w:hAnsi="Times New Roman" w:cs="Times New Roman"/>
        </w:rPr>
      </w:pPr>
      <w:r w:rsidRPr="007577D7">
        <w:rPr>
          <w:rFonts w:ascii="Times New Roman" w:hAnsi="Times New Roman" w:cs="Times New Roman"/>
        </w:rPr>
        <w:t>Consequences of cancellation</w:t>
      </w:r>
    </w:p>
    <w:p w14:paraId="4394A7AE" w14:textId="77777777" w:rsidR="0036781B" w:rsidRDefault="00E738C9" w:rsidP="009D352D">
      <w:pPr>
        <w:pStyle w:val="MELegal3"/>
      </w:pPr>
      <w:r>
        <w:t>On cancellation of this FICA, Food imported by the Other Party ceases to be classified as compliance agreement food for the purposes of the IFC Act</w:t>
      </w:r>
      <w:r w:rsidR="00B439A6">
        <w:t>,</w:t>
      </w:r>
      <w:r w:rsidR="00CA5A94">
        <w:t xml:space="preserve"> </w:t>
      </w:r>
      <w:r>
        <w:t xml:space="preserve">in accordance with the Food Inspection Scheme. </w:t>
      </w:r>
    </w:p>
    <w:p w14:paraId="38F196C7" w14:textId="20C17013" w:rsidR="0036781B" w:rsidRDefault="00E738C9" w:rsidP="008503AC">
      <w:pPr>
        <w:pStyle w:val="MELegal3"/>
      </w:pPr>
      <w:r>
        <w:t xml:space="preserve">The Commonwealth is not liable for any loss suffered by or claim against the </w:t>
      </w:r>
      <w:r w:rsidR="00FF47B7">
        <w:t>O</w:t>
      </w:r>
      <w:r>
        <w:t xml:space="preserve">ther Party as a result of cancellation under this clause. </w:t>
      </w:r>
    </w:p>
    <w:p w14:paraId="27321E98" w14:textId="77777777" w:rsidR="00946ED2" w:rsidRPr="00FD6A30" w:rsidRDefault="00E738C9" w:rsidP="008503AC">
      <w:pPr>
        <w:pStyle w:val="MELegal3"/>
        <w:tabs>
          <w:tab w:val="left" w:pos="2041"/>
        </w:tabs>
        <w:rPr>
          <w:color w:val="000000"/>
        </w:rPr>
      </w:pPr>
      <w:bookmarkStart w:id="116" w:name="_Ref131832883"/>
      <w:r>
        <w:lastRenderedPageBreak/>
        <w:t>If this FICA is cancelled under clause 20.</w:t>
      </w:r>
      <w:r w:rsidR="00D40F8E">
        <w:t>4</w:t>
      </w:r>
      <w:r>
        <w:t xml:space="preserve">, the Other Party is liable </w:t>
      </w:r>
      <w:bookmarkEnd w:id="116"/>
      <w:r>
        <w:t xml:space="preserve">for </w:t>
      </w:r>
      <w:bookmarkStart w:id="117" w:name="_Ref487864090"/>
      <w:r>
        <w:t>reasonable costs actually incurred by the Commonwealth and directly attributable to the cancellation.</w:t>
      </w:r>
      <w:bookmarkEnd w:id="117"/>
    </w:p>
    <w:p w14:paraId="48CC7FF0" w14:textId="77777777" w:rsidR="0036781B" w:rsidRPr="007577D7" w:rsidRDefault="00E738C9">
      <w:pPr>
        <w:pStyle w:val="MELegal1"/>
        <w:outlineLvl w:val="1"/>
        <w:rPr>
          <w:rFonts w:ascii="Times New Roman" w:hAnsi="Times New Roman" w:cs="Times New Roman"/>
        </w:rPr>
      </w:pPr>
      <w:bookmarkStart w:id="118" w:name="_Toc452479363"/>
      <w:bookmarkStart w:id="119" w:name="_Ref18400911"/>
      <w:bookmarkStart w:id="120" w:name="_Ref18400926"/>
      <w:bookmarkStart w:id="121" w:name="_Toc107222010"/>
      <w:bookmarkStart w:id="122" w:name="_Toc131760793"/>
      <w:bookmarkStart w:id="123" w:name="_Toc131839226"/>
      <w:bookmarkStart w:id="124" w:name="_Toc131840965"/>
      <w:bookmarkStart w:id="125" w:name="_Toc131855291"/>
      <w:bookmarkStart w:id="126" w:name="_Toc134875298"/>
      <w:r w:rsidRPr="007577D7">
        <w:rPr>
          <w:rFonts w:ascii="Times New Roman" w:hAnsi="Times New Roman" w:cs="Times New Roman"/>
        </w:rPr>
        <w:t>Survival</w:t>
      </w:r>
      <w:bookmarkEnd w:id="118"/>
    </w:p>
    <w:p w14:paraId="68550868" w14:textId="77777777" w:rsidR="0036781B" w:rsidRDefault="00E738C9">
      <w:pPr>
        <w:ind w:left="680"/>
      </w:pPr>
      <w:r>
        <w:t>The following provisions survive the cancellation or expiry of this FICA:</w:t>
      </w:r>
    </w:p>
    <w:p w14:paraId="21305F0A" w14:textId="18D30381" w:rsidR="0036781B" w:rsidRDefault="00392E01">
      <w:pPr>
        <w:pStyle w:val="MELegal3"/>
      </w:pPr>
      <w:r>
        <w:t>clause 13</w:t>
      </w:r>
      <w:r w:rsidR="00E738C9">
        <w:t xml:space="preserve"> (records); </w:t>
      </w:r>
    </w:p>
    <w:p w14:paraId="57BAD3A1" w14:textId="77777777" w:rsidR="0036781B" w:rsidRDefault="00E738C9">
      <w:pPr>
        <w:pStyle w:val="MELegal3"/>
      </w:pPr>
      <w:r>
        <w:t xml:space="preserve">clause 16 (fees); </w:t>
      </w:r>
    </w:p>
    <w:p w14:paraId="3555AEE4" w14:textId="77777777" w:rsidR="0036781B" w:rsidRDefault="00E738C9">
      <w:pPr>
        <w:pStyle w:val="MELegal3"/>
      </w:pPr>
      <w:r>
        <w:t xml:space="preserve">clause 17 (indemnity); </w:t>
      </w:r>
    </w:p>
    <w:p w14:paraId="33232DC8" w14:textId="77777777" w:rsidR="0036781B" w:rsidRDefault="00E738C9">
      <w:pPr>
        <w:pStyle w:val="MELegal3"/>
      </w:pPr>
      <w:r>
        <w:t xml:space="preserve">clause 18 (confidentiality and privacy); </w:t>
      </w:r>
    </w:p>
    <w:p w14:paraId="67A01A09" w14:textId="77777777" w:rsidR="0036781B" w:rsidRDefault="00E738C9">
      <w:pPr>
        <w:pStyle w:val="MELegal3"/>
      </w:pPr>
      <w:r>
        <w:t>clause 20 (suspension and cancellation).</w:t>
      </w:r>
    </w:p>
    <w:p w14:paraId="0413B6F2" w14:textId="77777777" w:rsidR="0036781B" w:rsidRPr="007577D7" w:rsidRDefault="00E738C9">
      <w:pPr>
        <w:pStyle w:val="MELegal1"/>
        <w:outlineLvl w:val="1"/>
        <w:rPr>
          <w:rFonts w:ascii="Times New Roman" w:hAnsi="Times New Roman" w:cs="Times New Roman"/>
        </w:rPr>
      </w:pPr>
      <w:bookmarkStart w:id="127" w:name="_Toc452479364"/>
      <w:r w:rsidRPr="007577D7">
        <w:rPr>
          <w:rFonts w:ascii="Times New Roman" w:hAnsi="Times New Roman" w:cs="Times New Roman"/>
        </w:rPr>
        <w:t>Variation</w:t>
      </w:r>
      <w:bookmarkEnd w:id="127"/>
    </w:p>
    <w:p w14:paraId="035E1611" w14:textId="77777777" w:rsidR="0036781B" w:rsidRDefault="00E738C9">
      <w:pPr>
        <w:pStyle w:val="MELegal3"/>
      </w:pPr>
      <w:r>
        <w:t xml:space="preserve">The Secretary may at any time, by notice in writing, vary this FICA. </w:t>
      </w:r>
    </w:p>
    <w:p w14:paraId="4B814DD6" w14:textId="77777777" w:rsidR="0036781B" w:rsidRDefault="00E738C9">
      <w:pPr>
        <w:pStyle w:val="MELegal3"/>
      </w:pPr>
      <w:r>
        <w:t xml:space="preserve">Any variation will take effect from the date specified in the notice. </w:t>
      </w:r>
    </w:p>
    <w:p w14:paraId="3A93E568" w14:textId="77777777" w:rsidR="0036781B" w:rsidRPr="004A2CED" w:rsidRDefault="00E738C9">
      <w:pPr>
        <w:pStyle w:val="MELegal1"/>
        <w:outlineLvl w:val="1"/>
        <w:rPr>
          <w:rFonts w:ascii="Times New Roman" w:hAnsi="Times New Roman" w:cs="Times New Roman"/>
        </w:rPr>
      </w:pPr>
      <w:bookmarkStart w:id="128" w:name="_Toc452479365"/>
      <w:r w:rsidRPr="004A2CED">
        <w:rPr>
          <w:rFonts w:ascii="Times New Roman" w:hAnsi="Times New Roman" w:cs="Times New Roman"/>
        </w:rPr>
        <w:t>Notices and other communications</w:t>
      </w:r>
      <w:bookmarkEnd w:id="119"/>
      <w:bookmarkEnd w:id="120"/>
      <w:bookmarkEnd w:id="121"/>
      <w:bookmarkEnd w:id="122"/>
      <w:bookmarkEnd w:id="123"/>
      <w:bookmarkEnd w:id="124"/>
      <w:bookmarkEnd w:id="125"/>
      <w:bookmarkEnd w:id="126"/>
      <w:bookmarkEnd w:id="128"/>
    </w:p>
    <w:p w14:paraId="56D49861" w14:textId="77777777" w:rsidR="0036781B" w:rsidRPr="004A2CED" w:rsidRDefault="00E738C9">
      <w:pPr>
        <w:pStyle w:val="MELegal2"/>
        <w:outlineLvl w:val="2"/>
        <w:rPr>
          <w:rFonts w:ascii="Times New Roman" w:hAnsi="Times New Roman" w:cs="Times New Roman"/>
        </w:rPr>
      </w:pPr>
      <w:bookmarkStart w:id="129" w:name="_Toc131760794"/>
      <w:bookmarkStart w:id="130" w:name="_Ref131834367"/>
      <w:bookmarkStart w:id="131" w:name="_Toc131855292"/>
      <w:bookmarkStart w:id="132" w:name="_Ref527436195"/>
      <w:r w:rsidRPr="004A2CED">
        <w:rPr>
          <w:rFonts w:ascii="Times New Roman" w:hAnsi="Times New Roman" w:cs="Times New Roman"/>
        </w:rPr>
        <w:t>Service of notices</w:t>
      </w:r>
      <w:bookmarkEnd w:id="129"/>
      <w:bookmarkEnd w:id="130"/>
      <w:bookmarkEnd w:id="131"/>
    </w:p>
    <w:p w14:paraId="34E693A9" w14:textId="77777777" w:rsidR="0036781B" w:rsidRDefault="00E738C9">
      <w:pPr>
        <w:keepNext/>
        <w:keepLines/>
        <w:ind w:left="680"/>
      </w:pPr>
      <w:r>
        <w:t>A notice must be:</w:t>
      </w:r>
      <w:bookmarkEnd w:id="132"/>
    </w:p>
    <w:p w14:paraId="0CBB8CBF" w14:textId="77777777" w:rsidR="0036781B" w:rsidRDefault="00E738C9">
      <w:pPr>
        <w:pStyle w:val="MELegal3"/>
        <w:keepNext/>
        <w:keepLines/>
      </w:pPr>
      <w:r>
        <w:t>in writing, in English and signed by a person duly authorised by the sender; and</w:t>
      </w:r>
    </w:p>
    <w:p w14:paraId="12132068" w14:textId="77777777" w:rsidR="0036781B" w:rsidRDefault="00E738C9">
      <w:pPr>
        <w:pStyle w:val="MELegal3"/>
        <w:keepLines/>
      </w:pPr>
      <w:r>
        <w:t>hand-delivered or sent by prepaid post or email to the recipient’s address for notices specified in the FICA Information.</w:t>
      </w:r>
    </w:p>
    <w:p w14:paraId="02CEDEEC" w14:textId="77777777" w:rsidR="0036781B" w:rsidRPr="004A2CED" w:rsidRDefault="00E738C9">
      <w:pPr>
        <w:pStyle w:val="MELegal2"/>
        <w:outlineLvl w:val="2"/>
        <w:rPr>
          <w:rFonts w:ascii="Times New Roman" w:hAnsi="Times New Roman" w:cs="Times New Roman"/>
        </w:rPr>
      </w:pPr>
      <w:bookmarkStart w:id="133" w:name="_Toc131760795"/>
      <w:bookmarkStart w:id="134" w:name="_Toc131855293"/>
      <w:bookmarkStart w:id="135" w:name="_Ref168299724"/>
      <w:r w:rsidRPr="004A2CED">
        <w:rPr>
          <w:rFonts w:ascii="Times New Roman" w:hAnsi="Times New Roman" w:cs="Times New Roman"/>
        </w:rPr>
        <w:t>Effective on receipt</w:t>
      </w:r>
      <w:bookmarkEnd w:id="133"/>
      <w:bookmarkEnd w:id="134"/>
      <w:bookmarkEnd w:id="135"/>
    </w:p>
    <w:p w14:paraId="554AAC7F" w14:textId="7F5ED969" w:rsidR="0036781B" w:rsidRDefault="00E738C9" w:rsidP="009D352D">
      <w:pPr>
        <w:ind w:left="680"/>
      </w:pPr>
      <w:r>
        <w:t>A notice given in accordance with clause </w:t>
      </w:r>
      <w:bookmarkStart w:id="136" w:name="_Hlt8439167"/>
      <w:r>
        <w:fldChar w:fldCharType="begin"/>
      </w:r>
      <w:r>
        <w:instrText xml:space="preserve"> REF _Ref527436195 \r \h  \* MERGEFORMAT </w:instrText>
      </w:r>
      <w:r>
        <w:fldChar w:fldCharType="separate"/>
      </w:r>
      <w:r w:rsidR="00EB2C67">
        <w:t>23.1</w:t>
      </w:r>
      <w:r>
        <w:fldChar w:fldCharType="end"/>
      </w:r>
      <w:bookmarkEnd w:id="136"/>
      <w:r>
        <w:rPr>
          <w:b/>
        </w:rPr>
        <w:t xml:space="preserve"> </w:t>
      </w:r>
      <w:r>
        <w:t>takes effect when it is taken to be received (or at a later time specified in it), and is taken to be received:</w:t>
      </w:r>
    </w:p>
    <w:p w14:paraId="2CC856C9" w14:textId="77777777" w:rsidR="0036781B" w:rsidRDefault="00E738C9" w:rsidP="00FD6A30">
      <w:pPr>
        <w:pStyle w:val="MELegal3"/>
      </w:pPr>
      <w:r>
        <w:t>if hand delivered, on delivery;</w:t>
      </w:r>
    </w:p>
    <w:p w14:paraId="1CB634EA" w14:textId="77777777" w:rsidR="0036781B" w:rsidRDefault="00E738C9" w:rsidP="006C6C5E">
      <w:pPr>
        <w:pStyle w:val="MELegal3"/>
      </w:pPr>
      <w:r>
        <w:t xml:space="preserve">if sent by prepaid post, on the date of sending; </w:t>
      </w:r>
    </w:p>
    <w:p w14:paraId="1518AAF6" w14:textId="77777777" w:rsidR="0036781B" w:rsidRDefault="00E738C9" w:rsidP="009D352D">
      <w:pPr>
        <w:pStyle w:val="MELegal3"/>
      </w:pPr>
      <w:r>
        <w:t xml:space="preserve">if sent by email, at the time of receipt under the </w:t>
      </w:r>
      <w:r>
        <w:rPr>
          <w:i/>
        </w:rPr>
        <w:t xml:space="preserve">Electronic Transactions Act 1999 </w:t>
      </w:r>
      <w:r>
        <w:t>(</w:t>
      </w:r>
      <w:proofErr w:type="spellStart"/>
      <w:r>
        <w:t>Cth</w:t>
      </w:r>
      <w:proofErr w:type="spellEnd"/>
      <w:r>
        <w:t>);</w:t>
      </w:r>
    </w:p>
    <w:p w14:paraId="6E634A73" w14:textId="77777777" w:rsidR="0036781B" w:rsidRDefault="00E738C9" w:rsidP="009D352D">
      <w:pPr>
        <w:ind w:left="680"/>
      </w:pPr>
      <w:r>
        <w:t>but if the delivery, receipt or transmission is not on a business day or is after 5.00pm on a Business Day, the notice is taken to be received at 9.00am on the next business day.</w:t>
      </w:r>
    </w:p>
    <w:p w14:paraId="722C089F" w14:textId="77777777" w:rsidR="0036781B" w:rsidRPr="004A2CED" w:rsidRDefault="00E738C9" w:rsidP="009D352D">
      <w:pPr>
        <w:pStyle w:val="MELegal1"/>
        <w:outlineLvl w:val="1"/>
        <w:rPr>
          <w:rFonts w:ascii="Times New Roman" w:hAnsi="Times New Roman" w:cs="Times New Roman"/>
        </w:rPr>
      </w:pPr>
      <w:bookmarkStart w:id="137" w:name="_Toc107222011"/>
      <w:bookmarkStart w:id="138" w:name="_Toc131760796"/>
      <w:bookmarkStart w:id="139" w:name="_Toc131839227"/>
      <w:bookmarkStart w:id="140" w:name="_Toc131840966"/>
      <w:bookmarkStart w:id="141" w:name="_Toc131855294"/>
      <w:bookmarkStart w:id="142" w:name="_Ref131926970"/>
      <w:bookmarkStart w:id="143" w:name="_Toc134875299"/>
      <w:bookmarkStart w:id="144" w:name="_Ref135818485"/>
      <w:bookmarkStart w:id="145" w:name="_Ref166580504"/>
      <w:bookmarkStart w:id="146" w:name="_Toc452479366"/>
      <w:r w:rsidRPr="004A2CED">
        <w:rPr>
          <w:rFonts w:ascii="Times New Roman" w:hAnsi="Times New Roman" w:cs="Times New Roman"/>
        </w:rPr>
        <w:t>Miscellaneous</w:t>
      </w:r>
      <w:bookmarkEnd w:id="137"/>
      <w:bookmarkEnd w:id="138"/>
      <w:bookmarkEnd w:id="139"/>
      <w:bookmarkEnd w:id="140"/>
      <w:bookmarkEnd w:id="141"/>
      <w:bookmarkEnd w:id="142"/>
      <w:bookmarkEnd w:id="143"/>
      <w:bookmarkEnd w:id="144"/>
      <w:bookmarkEnd w:id="145"/>
      <w:bookmarkEnd w:id="146"/>
    </w:p>
    <w:p w14:paraId="1E53BCDE" w14:textId="77777777" w:rsidR="0036781B" w:rsidRPr="004A2CED" w:rsidRDefault="00E738C9" w:rsidP="009D352D">
      <w:pPr>
        <w:pStyle w:val="MELegal2"/>
        <w:outlineLvl w:val="2"/>
        <w:rPr>
          <w:rFonts w:ascii="Times New Roman" w:hAnsi="Times New Roman" w:cs="Times New Roman"/>
        </w:rPr>
      </w:pPr>
      <w:bookmarkStart w:id="147" w:name="_Toc131760799"/>
      <w:bookmarkStart w:id="148" w:name="_Toc131855297"/>
      <w:r w:rsidRPr="004A2CED">
        <w:rPr>
          <w:rFonts w:ascii="Times New Roman" w:hAnsi="Times New Roman" w:cs="Times New Roman"/>
        </w:rPr>
        <w:t>Assignment and novation</w:t>
      </w:r>
      <w:bookmarkEnd w:id="147"/>
      <w:bookmarkEnd w:id="148"/>
    </w:p>
    <w:p w14:paraId="0D8142EE" w14:textId="77777777" w:rsidR="0036781B" w:rsidRDefault="00E738C9" w:rsidP="009D352D">
      <w:pPr>
        <w:ind w:left="680"/>
      </w:pPr>
      <w:r>
        <w:t xml:space="preserve">The Other Party must not assign its rights or novate its rights and obligations under this FICA. </w:t>
      </w:r>
    </w:p>
    <w:p w14:paraId="32F1535E" w14:textId="77777777" w:rsidR="0036781B" w:rsidRPr="004A2CED" w:rsidRDefault="00E738C9" w:rsidP="008503AC">
      <w:pPr>
        <w:pStyle w:val="MELegal2"/>
        <w:outlineLvl w:val="2"/>
        <w:rPr>
          <w:rFonts w:ascii="Times New Roman" w:hAnsi="Times New Roman" w:cs="Times New Roman"/>
        </w:rPr>
      </w:pPr>
      <w:bookmarkStart w:id="149" w:name="_Toc131760800"/>
      <w:bookmarkStart w:id="150" w:name="_Toc131855298"/>
      <w:r w:rsidRPr="004A2CED">
        <w:rPr>
          <w:rFonts w:ascii="Times New Roman" w:hAnsi="Times New Roman" w:cs="Times New Roman"/>
        </w:rPr>
        <w:t>Costs</w:t>
      </w:r>
      <w:bookmarkEnd w:id="149"/>
      <w:bookmarkEnd w:id="150"/>
    </w:p>
    <w:p w14:paraId="6F180BBF" w14:textId="77777777" w:rsidR="0036781B" w:rsidRDefault="00E738C9">
      <w:pPr>
        <w:ind w:left="680"/>
      </w:pPr>
      <w:r>
        <w:t>Each party must pay its own costs of negotiating, preparing and executing this FICA.</w:t>
      </w:r>
    </w:p>
    <w:p w14:paraId="08878CFC" w14:textId="77777777" w:rsidR="0036781B" w:rsidRPr="004A2CED" w:rsidRDefault="00E738C9">
      <w:pPr>
        <w:pStyle w:val="MELegal2"/>
        <w:outlineLvl w:val="2"/>
        <w:rPr>
          <w:rFonts w:ascii="Times New Roman" w:hAnsi="Times New Roman" w:cs="Times New Roman"/>
        </w:rPr>
      </w:pPr>
      <w:bookmarkStart w:id="151" w:name="_Toc131760801"/>
      <w:bookmarkStart w:id="152" w:name="_Toc131855299"/>
      <w:r w:rsidRPr="004A2CED">
        <w:rPr>
          <w:rFonts w:ascii="Times New Roman" w:hAnsi="Times New Roman" w:cs="Times New Roman"/>
        </w:rPr>
        <w:lastRenderedPageBreak/>
        <w:t>Counterparts</w:t>
      </w:r>
      <w:bookmarkEnd w:id="151"/>
      <w:bookmarkEnd w:id="152"/>
    </w:p>
    <w:p w14:paraId="533856EB" w14:textId="77777777" w:rsidR="0036781B" w:rsidRDefault="00E738C9">
      <w:pPr>
        <w:ind w:left="680"/>
      </w:pPr>
      <w:r>
        <w:t>This FICA may be executed in counterparts.  All executed counterparts constitute one document.</w:t>
      </w:r>
    </w:p>
    <w:p w14:paraId="336B5821" w14:textId="77777777" w:rsidR="0036781B" w:rsidRPr="004A2CED" w:rsidRDefault="00E738C9">
      <w:pPr>
        <w:pStyle w:val="MELegal2"/>
        <w:outlineLvl w:val="2"/>
        <w:rPr>
          <w:rFonts w:ascii="Times New Roman" w:hAnsi="Times New Roman" w:cs="Times New Roman"/>
        </w:rPr>
      </w:pPr>
      <w:bookmarkStart w:id="153" w:name="_Toc131760803"/>
      <w:bookmarkStart w:id="154" w:name="_Toc131855301"/>
      <w:r w:rsidRPr="004A2CED">
        <w:rPr>
          <w:rFonts w:ascii="Times New Roman" w:hAnsi="Times New Roman" w:cs="Times New Roman"/>
        </w:rPr>
        <w:t>Entire agreement</w:t>
      </w:r>
      <w:bookmarkEnd w:id="153"/>
      <w:bookmarkEnd w:id="154"/>
    </w:p>
    <w:p w14:paraId="3820ACE6" w14:textId="77777777" w:rsidR="0036781B" w:rsidRDefault="00E738C9">
      <w:pPr>
        <w:ind w:left="680"/>
      </w:pPr>
      <w:r>
        <w:t>This FICA constitutes the entire agreement between the parties in connection with its subject matter and supersedes all previous agreements or understandings between the parties in connection with its subject matter.</w:t>
      </w:r>
    </w:p>
    <w:p w14:paraId="5895D543" w14:textId="77777777" w:rsidR="0036781B" w:rsidRPr="004A2CED" w:rsidRDefault="00E738C9">
      <w:pPr>
        <w:pStyle w:val="MELegal2"/>
        <w:rPr>
          <w:rFonts w:ascii="Times New Roman" w:hAnsi="Times New Roman" w:cs="Times New Roman"/>
        </w:rPr>
      </w:pPr>
      <w:bookmarkStart w:id="155" w:name="_Toc131760804"/>
      <w:bookmarkStart w:id="156" w:name="_Toc131855302"/>
      <w:r w:rsidRPr="004A2CED">
        <w:rPr>
          <w:rFonts w:ascii="Times New Roman" w:hAnsi="Times New Roman" w:cs="Times New Roman"/>
        </w:rPr>
        <w:t>Further action</w:t>
      </w:r>
      <w:bookmarkEnd w:id="155"/>
      <w:bookmarkEnd w:id="156"/>
    </w:p>
    <w:p w14:paraId="07233FCA" w14:textId="77777777" w:rsidR="0036781B" w:rsidRDefault="00E738C9">
      <w:pPr>
        <w:ind w:left="680"/>
      </w:pPr>
      <w:r>
        <w:t>Each party must do, at its own expense, everything reasonably necessary (including executing documents) to give full effect to this FICA and any transaction contemplated by it.</w:t>
      </w:r>
    </w:p>
    <w:p w14:paraId="6E52D0B1" w14:textId="77777777" w:rsidR="0036781B" w:rsidRPr="004A2CED" w:rsidRDefault="00E738C9">
      <w:pPr>
        <w:pStyle w:val="MELegal2"/>
        <w:rPr>
          <w:rFonts w:ascii="Times New Roman" w:hAnsi="Times New Roman" w:cs="Times New Roman"/>
        </w:rPr>
      </w:pPr>
      <w:bookmarkStart w:id="157" w:name="_Toc131760807"/>
      <w:bookmarkStart w:id="158" w:name="_Toc131855305"/>
      <w:r w:rsidRPr="004A2CED">
        <w:rPr>
          <w:rFonts w:ascii="Times New Roman" w:hAnsi="Times New Roman" w:cs="Times New Roman"/>
        </w:rPr>
        <w:t>Relationship</w:t>
      </w:r>
      <w:bookmarkEnd w:id="157"/>
      <w:bookmarkEnd w:id="158"/>
    </w:p>
    <w:p w14:paraId="7A1D0BDC" w14:textId="77777777" w:rsidR="0036781B" w:rsidRDefault="00E738C9">
      <w:pPr>
        <w:pStyle w:val="MELegal3"/>
      </w:pPr>
      <w:r>
        <w:t>The parties must not represent themselves, and must ensure that their officers, employees, agents and subcontractors do not represent themselves, as being an officer, employee, partner or agent of the other party, or as otherwise able to bind or represent the other party.</w:t>
      </w:r>
    </w:p>
    <w:p w14:paraId="475CF6F9" w14:textId="77777777" w:rsidR="0036781B" w:rsidRDefault="00E738C9">
      <w:pPr>
        <w:pStyle w:val="MELegal3"/>
      </w:pPr>
      <w:r>
        <w:t>This FICA does not create a relationship of employment, agency or partnership between the parties.</w:t>
      </w:r>
    </w:p>
    <w:p w14:paraId="731CD8B5" w14:textId="096D0AF0" w:rsidR="001B7910" w:rsidRDefault="001B7910">
      <w:pPr>
        <w:spacing w:after="0" w:line="240" w:lineRule="auto"/>
        <w:rPr>
          <w:rStyle w:val="MEChapterheadingChar"/>
        </w:rPr>
      </w:pPr>
      <w:bookmarkStart w:id="159" w:name="_Toc131754299"/>
      <w:bookmarkStart w:id="160" w:name="_Toc131754377"/>
      <w:bookmarkStart w:id="161" w:name="_Toc131839189"/>
      <w:bookmarkStart w:id="162" w:name="_Toc134875309"/>
      <w:bookmarkStart w:id="163" w:name="signing_page"/>
      <w:bookmarkStart w:id="164" w:name="_Toc166930696"/>
    </w:p>
    <w:p w14:paraId="0B21412B" w14:textId="77777777" w:rsidR="00E33E25" w:rsidRDefault="00E33E25">
      <w:pPr>
        <w:spacing w:after="0" w:line="240" w:lineRule="auto"/>
        <w:rPr>
          <w:rStyle w:val="MEChapterheadingChar"/>
        </w:rPr>
      </w:pPr>
      <w:r>
        <w:rPr>
          <w:rStyle w:val="MEChapterheadingChar"/>
        </w:rPr>
        <w:br w:type="page"/>
      </w:r>
    </w:p>
    <w:p w14:paraId="34B2914A" w14:textId="27AF4CC7" w:rsidR="0036781B" w:rsidRPr="004A2CED" w:rsidRDefault="00E738C9">
      <w:pPr>
        <w:spacing w:after="0" w:line="240" w:lineRule="auto"/>
        <w:rPr>
          <w:rStyle w:val="MEChapterheadingChar"/>
          <w:rFonts w:ascii="Times New Roman" w:hAnsi="Times New Roman" w:cs="Times New Roman"/>
        </w:rPr>
      </w:pPr>
      <w:bookmarkStart w:id="165" w:name="_Toc452479367"/>
      <w:r w:rsidRPr="004A2CED">
        <w:rPr>
          <w:rStyle w:val="MEChapterheadingChar"/>
          <w:rFonts w:ascii="Times New Roman" w:hAnsi="Times New Roman" w:cs="Times New Roman"/>
        </w:rPr>
        <w:lastRenderedPageBreak/>
        <w:t>Signing page</w:t>
      </w:r>
      <w:bookmarkEnd w:id="159"/>
      <w:bookmarkEnd w:id="160"/>
      <w:bookmarkEnd w:id="161"/>
      <w:bookmarkEnd w:id="162"/>
      <w:bookmarkEnd w:id="163"/>
      <w:bookmarkEnd w:id="164"/>
      <w:bookmarkEnd w:id="165"/>
    </w:p>
    <w:p w14:paraId="417C8F56" w14:textId="77777777" w:rsidR="0036781B" w:rsidRPr="004A2CED" w:rsidRDefault="00E738C9">
      <w:pPr>
        <w:rPr>
          <w:rFonts w:cs="Times New Roman"/>
        </w:rPr>
      </w:pPr>
      <w:r w:rsidRPr="004A2CED">
        <w:rPr>
          <w:rFonts w:cs="Times New Roman"/>
          <w:b/>
        </w:rPr>
        <w:t>EXECUTED</w:t>
      </w:r>
      <w:r w:rsidRPr="004A2CED">
        <w:rPr>
          <w:rFonts w:cs="Times New Roman"/>
        </w:rPr>
        <w:t xml:space="preserve"> as an agreement.</w:t>
      </w:r>
    </w:p>
    <w:p w14:paraId="6293ACB5" w14:textId="77777777" w:rsidR="0036781B" w:rsidRDefault="0036781B"/>
    <w:tbl>
      <w:tblPr>
        <w:tblW w:w="9356"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36781B" w:rsidRPr="004A2CED" w14:paraId="5EB1A1A8" w14:textId="77777777">
        <w:tc>
          <w:tcPr>
            <w:tcW w:w="3969" w:type="dxa"/>
          </w:tcPr>
          <w:p w14:paraId="56558D1F" w14:textId="5E31B8EC" w:rsidR="0036781B" w:rsidRPr="004A2CED" w:rsidRDefault="00E738C9">
            <w:pPr>
              <w:keepNext/>
              <w:rPr>
                <w:rFonts w:cs="Times New Roman"/>
                <w:sz w:val="20"/>
              </w:rPr>
            </w:pPr>
            <w:r w:rsidRPr="004A2CED">
              <w:rPr>
                <w:rFonts w:cs="Times New Roman"/>
                <w:b/>
                <w:sz w:val="20"/>
              </w:rPr>
              <w:t>Signed</w:t>
            </w:r>
            <w:r w:rsidRPr="004A2CED">
              <w:rPr>
                <w:rFonts w:cs="Times New Roman"/>
                <w:sz w:val="20"/>
              </w:rPr>
              <w:t xml:space="preserve"> for and on behalf of the </w:t>
            </w:r>
            <w:r w:rsidRPr="004A2CED">
              <w:rPr>
                <w:rFonts w:cs="Times New Roman"/>
                <w:b/>
                <w:iCs/>
                <w:sz w:val="20"/>
              </w:rPr>
              <w:t>Commonwealth of Australia as represented by the Secretary of the Department of Agriculture</w:t>
            </w:r>
            <w:r w:rsidR="00400905">
              <w:rPr>
                <w:rFonts w:cs="Times New Roman"/>
                <w:b/>
                <w:iCs/>
                <w:sz w:val="20"/>
              </w:rPr>
              <w:t>,</w:t>
            </w:r>
            <w:r w:rsidR="00FF47B7" w:rsidRPr="004A2CED">
              <w:rPr>
                <w:rFonts w:cs="Times New Roman"/>
                <w:b/>
                <w:iCs/>
                <w:sz w:val="20"/>
              </w:rPr>
              <w:t xml:space="preserve"> Water </w:t>
            </w:r>
            <w:r w:rsidR="00400905">
              <w:rPr>
                <w:rFonts w:cs="Times New Roman"/>
                <w:b/>
                <w:iCs/>
                <w:sz w:val="20"/>
              </w:rPr>
              <w:t xml:space="preserve">and the Environment </w:t>
            </w:r>
            <w:r w:rsidRPr="004A2CED">
              <w:rPr>
                <w:rFonts w:cs="Times New Roman"/>
                <w:sz w:val="20"/>
              </w:rPr>
              <w:t>by their duly authorised delegate in the presence of</w:t>
            </w:r>
          </w:p>
        </w:tc>
        <w:tc>
          <w:tcPr>
            <w:tcW w:w="709" w:type="dxa"/>
          </w:tcPr>
          <w:p w14:paraId="2B13B149" w14:textId="77777777" w:rsidR="0036781B" w:rsidRPr="004A2CED" w:rsidRDefault="0036781B">
            <w:pPr>
              <w:keepNext/>
              <w:rPr>
                <w:rFonts w:cs="Times New Roman"/>
                <w:sz w:val="20"/>
              </w:rPr>
            </w:pPr>
          </w:p>
        </w:tc>
        <w:tc>
          <w:tcPr>
            <w:tcW w:w="3969" w:type="dxa"/>
          </w:tcPr>
          <w:p w14:paraId="2D84FAE3" w14:textId="77777777" w:rsidR="0036781B" w:rsidRPr="004A2CED" w:rsidRDefault="0036781B">
            <w:pPr>
              <w:keepNext/>
              <w:rPr>
                <w:rFonts w:cs="Times New Roman"/>
                <w:sz w:val="20"/>
              </w:rPr>
            </w:pPr>
          </w:p>
        </w:tc>
        <w:tc>
          <w:tcPr>
            <w:tcW w:w="709" w:type="dxa"/>
          </w:tcPr>
          <w:p w14:paraId="6199A73C" w14:textId="77777777" w:rsidR="0036781B" w:rsidRPr="004A2CED" w:rsidRDefault="0036781B">
            <w:pPr>
              <w:keepNext/>
              <w:rPr>
                <w:rFonts w:cs="Times New Roman"/>
                <w:sz w:val="20"/>
              </w:rPr>
            </w:pPr>
          </w:p>
        </w:tc>
      </w:tr>
      <w:tr w:rsidR="0036781B" w14:paraId="26CBCD2D" w14:textId="77777777">
        <w:trPr>
          <w:trHeight w:hRule="exact" w:val="480"/>
        </w:trPr>
        <w:tc>
          <w:tcPr>
            <w:tcW w:w="3969" w:type="dxa"/>
            <w:tcBorders>
              <w:bottom w:val="single" w:sz="4" w:space="0" w:color="auto"/>
            </w:tcBorders>
          </w:tcPr>
          <w:p w14:paraId="5F938358" w14:textId="77777777" w:rsidR="0036781B" w:rsidRDefault="0036781B" w:rsidP="00FD6A30">
            <w:pPr>
              <w:keepNext/>
              <w:rPr>
                <w:rFonts w:ascii="Arial" w:hAnsi="Arial"/>
                <w:sz w:val="20"/>
              </w:rPr>
            </w:pPr>
          </w:p>
        </w:tc>
        <w:tc>
          <w:tcPr>
            <w:tcW w:w="709" w:type="dxa"/>
            <w:vAlign w:val="bottom"/>
          </w:tcPr>
          <w:p w14:paraId="3922B497" w14:textId="77777777" w:rsidR="0036781B" w:rsidRDefault="00E738C9" w:rsidP="006C6C5E">
            <w:pPr>
              <w:keepNext/>
              <w:jc w:val="center"/>
              <w:rPr>
                <w:rFonts w:ascii="Arial" w:hAnsi="Arial"/>
                <w:sz w:val="32"/>
              </w:rPr>
            </w:pPr>
            <w:r>
              <w:rPr>
                <w:rFonts w:ascii="Arial" w:hAnsi="Arial"/>
                <w:sz w:val="32"/>
              </w:rPr>
              <w:sym w:font="Symbol" w:char="F0AC"/>
            </w:r>
          </w:p>
        </w:tc>
        <w:tc>
          <w:tcPr>
            <w:tcW w:w="3969" w:type="dxa"/>
            <w:tcBorders>
              <w:bottom w:val="single" w:sz="4" w:space="0" w:color="auto"/>
            </w:tcBorders>
          </w:tcPr>
          <w:p w14:paraId="0376D4BC" w14:textId="77777777" w:rsidR="0036781B" w:rsidRDefault="0036781B" w:rsidP="009D352D">
            <w:pPr>
              <w:keepNext/>
              <w:rPr>
                <w:rFonts w:ascii="Arial" w:hAnsi="Arial"/>
                <w:sz w:val="20"/>
              </w:rPr>
            </w:pPr>
          </w:p>
        </w:tc>
        <w:tc>
          <w:tcPr>
            <w:tcW w:w="709" w:type="dxa"/>
            <w:vAlign w:val="bottom"/>
          </w:tcPr>
          <w:p w14:paraId="00CBD58A" w14:textId="77777777" w:rsidR="0036781B" w:rsidRDefault="00E738C9" w:rsidP="009D352D">
            <w:pPr>
              <w:keepNext/>
              <w:jc w:val="center"/>
              <w:rPr>
                <w:rFonts w:ascii="Arial" w:hAnsi="Arial"/>
                <w:sz w:val="32"/>
              </w:rPr>
            </w:pPr>
            <w:r>
              <w:rPr>
                <w:rFonts w:ascii="Arial" w:hAnsi="Arial"/>
                <w:sz w:val="32"/>
              </w:rPr>
              <w:sym w:font="Symbol" w:char="F0AC"/>
            </w:r>
          </w:p>
        </w:tc>
      </w:tr>
      <w:tr w:rsidR="0036781B" w:rsidRPr="004A2CED" w14:paraId="1EA9D54F" w14:textId="77777777">
        <w:trPr>
          <w:trHeight w:hRule="exact" w:val="480"/>
        </w:trPr>
        <w:tc>
          <w:tcPr>
            <w:tcW w:w="3969" w:type="dxa"/>
            <w:tcBorders>
              <w:top w:val="single" w:sz="4" w:space="0" w:color="auto"/>
            </w:tcBorders>
          </w:tcPr>
          <w:p w14:paraId="738AFA1B" w14:textId="77777777" w:rsidR="0036781B" w:rsidRPr="004A2CED" w:rsidRDefault="00E738C9" w:rsidP="00FD6A30">
            <w:pPr>
              <w:keepNext/>
              <w:rPr>
                <w:rFonts w:cs="Times New Roman"/>
                <w:sz w:val="16"/>
              </w:rPr>
            </w:pPr>
            <w:r w:rsidRPr="004A2CED">
              <w:rPr>
                <w:rFonts w:cs="Times New Roman"/>
                <w:sz w:val="16"/>
              </w:rPr>
              <w:t>Signature of witness</w:t>
            </w:r>
          </w:p>
        </w:tc>
        <w:tc>
          <w:tcPr>
            <w:tcW w:w="709" w:type="dxa"/>
          </w:tcPr>
          <w:p w14:paraId="35A9E372" w14:textId="77777777" w:rsidR="0036781B" w:rsidRPr="004A2CED" w:rsidRDefault="0036781B" w:rsidP="006C6C5E">
            <w:pPr>
              <w:keepNext/>
              <w:rPr>
                <w:rFonts w:cs="Times New Roman"/>
                <w:sz w:val="16"/>
              </w:rPr>
            </w:pPr>
          </w:p>
        </w:tc>
        <w:tc>
          <w:tcPr>
            <w:tcW w:w="3969" w:type="dxa"/>
            <w:tcBorders>
              <w:top w:val="single" w:sz="4" w:space="0" w:color="auto"/>
            </w:tcBorders>
          </w:tcPr>
          <w:p w14:paraId="5187516C" w14:textId="77777777" w:rsidR="0036781B" w:rsidRPr="004A2CED" w:rsidRDefault="00E738C9" w:rsidP="009D352D">
            <w:pPr>
              <w:keepNext/>
              <w:rPr>
                <w:rFonts w:cs="Times New Roman"/>
                <w:sz w:val="16"/>
              </w:rPr>
            </w:pPr>
            <w:r w:rsidRPr="004A2CED">
              <w:rPr>
                <w:rFonts w:cs="Times New Roman"/>
                <w:sz w:val="16"/>
              </w:rPr>
              <w:t>Signature of delegate</w:t>
            </w:r>
          </w:p>
        </w:tc>
        <w:tc>
          <w:tcPr>
            <w:tcW w:w="709" w:type="dxa"/>
          </w:tcPr>
          <w:p w14:paraId="4F4B813D" w14:textId="77777777" w:rsidR="0036781B" w:rsidRPr="004A2CED" w:rsidRDefault="0036781B" w:rsidP="009D352D">
            <w:pPr>
              <w:keepNext/>
              <w:rPr>
                <w:rFonts w:cs="Times New Roman"/>
                <w:sz w:val="16"/>
              </w:rPr>
            </w:pPr>
          </w:p>
        </w:tc>
      </w:tr>
      <w:tr w:rsidR="0036781B" w14:paraId="475D20E0" w14:textId="77777777">
        <w:trPr>
          <w:trHeight w:hRule="exact" w:val="480"/>
        </w:trPr>
        <w:tc>
          <w:tcPr>
            <w:tcW w:w="3969" w:type="dxa"/>
            <w:tcBorders>
              <w:bottom w:val="single" w:sz="4" w:space="0" w:color="auto"/>
            </w:tcBorders>
          </w:tcPr>
          <w:p w14:paraId="7468EA7F" w14:textId="77777777" w:rsidR="0036781B" w:rsidRDefault="0036781B" w:rsidP="00FD6A30">
            <w:pPr>
              <w:keepNext/>
              <w:rPr>
                <w:rFonts w:ascii="Arial" w:hAnsi="Arial"/>
                <w:sz w:val="16"/>
              </w:rPr>
            </w:pPr>
          </w:p>
        </w:tc>
        <w:tc>
          <w:tcPr>
            <w:tcW w:w="709" w:type="dxa"/>
          </w:tcPr>
          <w:p w14:paraId="77F9102E" w14:textId="77777777" w:rsidR="0036781B" w:rsidRDefault="0036781B" w:rsidP="006C6C5E">
            <w:pPr>
              <w:keepNext/>
              <w:rPr>
                <w:rFonts w:ascii="Arial" w:hAnsi="Arial"/>
                <w:sz w:val="16"/>
              </w:rPr>
            </w:pPr>
          </w:p>
        </w:tc>
        <w:tc>
          <w:tcPr>
            <w:tcW w:w="3969" w:type="dxa"/>
            <w:tcBorders>
              <w:bottom w:val="single" w:sz="4" w:space="0" w:color="auto"/>
            </w:tcBorders>
          </w:tcPr>
          <w:p w14:paraId="28EEB344" w14:textId="77777777" w:rsidR="0036781B" w:rsidRDefault="0036781B" w:rsidP="009D352D">
            <w:pPr>
              <w:keepNext/>
              <w:rPr>
                <w:rFonts w:ascii="Arial" w:hAnsi="Arial"/>
                <w:sz w:val="16"/>
              </w:rPr>
            </w:pPr>
          </w:p>
        </w:tc>
        <w:tc>
          <w:tcPr>
            <w:tcW w:w="709" w:type="dxa"/>
          </w:tcPr>
          <w:p w14:paraId="68600999" w14:textId="77777777" w:rsidR="0036781B" w:rsidRDefault="0036781B" w:rsidP="009D352D">
            <w:pPr>
              <w:keepNext/>
              <w:rPr>
                <w:rFonts w:ascii="Arial" w:hAnsi="Arial"/>
                <w:sz w:val="16"/>
              </w:rPr>
            </w:pPr>
          </w:p>
        </w:tc>
      </w:tr>
      <w:tr w:rsidR="0036781B" w:rsidRPr="004A2CED" w14:paraId="56151E72" w14:textId="77777777">
        <w:tc>
          <w:tcPr>
            <w:tcW w:w="3969" w:type="dxa"/>
            <w:tcBorders>
              <w:top w:val="single" w:sz="4" w:space="0" w:color="auto"/>
            </w:tcBorders>
          </w:tcPr>
          <w:p w14:paraId="5AC31999" w14:textId="77777777" w:rsidR="0036781B" w:rsidRPr="004A2CED" w:rsidRDefault="00E738C9" w:rsidP="00FD6A30">
            <w:pPr>
              <w:keepNext/>
              <w:rPr>
                <w:rFonts w:cs="Times New Roman"/>
                <w:sz w:val="16"/>
              </w:rPr>
            </w:pPr>
            <w:r w:rsidRPr="004A2CED">
              <w:rPr>
                <w:rFonts w:cs="Times New Roman"/>
                <w:sz w:val="16"/>
              </w:rPr>
              <w:t>Name of witness (print)</w:t>
            </w:r>
          </w:p>
        </w:tc>
        <w:tc>
          <w:tcPr>
            <w:tcW w:w="709" w:type="dxa"/>
          </w:tcPr>
          <w:p w14:paraId="09B9F5D3" w14:textId="77777777" w:rsidR="0036781B" w:rsidRPr="004A2CED" w:rsidRDefault="0036781B" w:rsidP="006C6C5E">
            <w:pPr>
              <w:keepNext/>
              <w:rPr>
                <w:rFonts w:cs="Times New Roman"/>
                <w:sz w:val="16"/>
              </w:rPr>
            </w:pPr>
          </w:p>
        </w:tc>
        <w:tc>
          <w:tcPr>
            <w:tcW w:w="3969" w:type="dxa"/>
            <w:tcBorders>
              <w:top w:val="single" w:sz="4" w:space="0" w:color="auto"/>
            </w:tcBorders>
          </w:tcPr>
          <w:p w14:paraId="3E186111" w14:textId="77777777" w:rsidR="0036781B" w:rsidRPr="004A2CED" w:rsidRDefault="00E738C9" w:rsidP="009D352D">
            <w:pPr>
              <w:keepNext/>
              <w:rPr>
                <w:rFonts w:cs="Times New Roman"/>
                <w:sz w:val="16"/>
              </w:rPr>
            </w:pPr>
            <w:r w:rsidRPr="004A2CED">
              <w:rPr>
                <w:rFonts w:cs="Times New Roman"/>
                <w:sz w:val="16"/>
              </w:rPr>
              <w:t>Name of delegate (print)</w:t>
            </w:r>
          </w:p>
        </w:tc>
        <w:tc>
          <w:tcPr>
            <w:tcW w:w="709" w:type="dxa"/>
          </w:tcPr>
          <w:p w14:paraId="4850929B" w14:textId="77777777" w:rsidR="0036781B" w:rsidRPr="004A2CED" w:rsidRDefault="0036781B" w:rsidP="009D352D">
            <w:pPr>
              <w:keepNext/>
              <w:rPr>
                <w:rFonts w:cs="Times New Roman"/>
                <w:sz w:val="16"/>
              </w:rPr>
            </w:pPr>
          </w:p>
        </w:tc>
      </w:tr>
      <w:tr w:rsidR="0036781B" w14:paraId="59EF29FA" w14:textId="77777777">
        <w:trPr>
          <w:trHeight w:hRule="exact" w:val="480"/>
        </w:trPr>
        <w:tc>
          <w:tcPr>
            <w:tcW w:w="3969" w:type="dxa"/>
          </w:tcPr>
          <w:p w14:paraId="033DE8F7" w14:textId="77777777" w:rsidR="0036781B" w:rsidRDefault="0036781B" w:rsidP="00FD6A30">
            <w:pPr>
              <w:keepNext/>
              <w:rPr>
                <w:rFonts w:ascii="Arial" w:hAnsi="Arial"/>
                <w:sz w:val="16"/>
              </w:rPr>
            </w:pPr>
          </w:p>
        </w:tc>
        <w:tc>
          <w:tcPr>
            <w:tcW w:w="709" w:type="dxa"/>
          </w:tcPr>
          <w:p w14:paraId="791EEE45" w14:textId="77777777" w:rsidR="0036781B" w:rsidRDefault="0036781B" w:rsidP="006C6C5E">
            <w:pPr>
              <w:keepNext/>
              <w:rPr>
                <w:rFonts w:ascii="Arial" w:hAnsi="Arial"/>
                <w:sz w:val="16"/>
              </w:rPr>
            </w:pPr>
          </w:p>
        </w:tc>
        <w:tc>
          <w:tcPr>
            <w:tcW w:w="3969" w:type="dxa"/>
            <w:tcBorders>
              <w:bottom w:val="single" w:sz="4" w:space="0" w:color="auto"/>
            </w:tcBorders>
          </w:tcPr>
          <w:p w14:paraId="32A7C328" w14:textId="77777777" w:rsidR="0036781B" w:rsidRDefault="0036781B" w:rsidP="009D352D">
            <w:pPr>
              <w:keepNext/>
              <w:rPr>
                <w:rFonts w:ascii="Arial" w:hAnsi="Arial"/>
                <w:sz w:val="16"/>
              </w:rPr>
            </w:pPr>
          </w:p>
        </w:tc>
        <w:tc>
          <w:tcPr>
            <w:tcW w:w="709" w:type="dxa"/>
          </w:tcPr>
          <w:p w14:paraId="68F6AA46" w14:textId="77777777" w:rsidR="0036781B" w:rsidRDefault="0036781B" w:rsidP="009D352D">
            <w:pPr>
              <w:keepNext/>
              <w:rPr>
                <w:rFonts w:ascii="Arial" w:hAnsi="Arial"/>
                <w:sz w:val="16"/>
              </w:rPr>
            </w:pPr>
          </w:p>
        </w:tc>
      </w:tr>
      <w:tr w:rsidR="0036781B" w:rsidRPr="004A2CED" w14:paraId="793F4E04" w14:textId="77777777">
        <w:tc>
          <w:tcPr>
            <w:tcW w:w="3969" w:type="dxa"/>
          </w:tcPr>
          <w:p w14:paraId="472A40E6" w14:textId="77777777" w:rsidR="0036781B" w:rsidRPr="004A2CED" w:rsidRDefault="0036781B" w:rsidP="00FD6A30">
            <w:pPr>
              <w:keepNext/>
              <w:rPr>
                <w:rFonts w:cs="Times New Roman"/>
                <w:sz w:val="16"/>
              </w:rPr>
            </w:pPr>
          </w:p>
        </w:tc>
        <w:tc>
          <w:tcPr>
            <w:tcW w:w="709" w:type="dxa"/>
          </w:tcPr>
          <w:p w14:paraId="3B0892AB" w14:textId="77777777" w:rsidR="0036781B" w:rsidRPr="004A2CED" w:rsidRDefault="0036781B" w:rsidP="006C6C5E">
            <w:pPr>
              <w:keepNext/>
              <w:rPr>
                <w:rFonts w:cs="Times New Roman"/>
                <w:sz w:val="16"/>
              </w:rPr>
            </w:pPr>
          </w:p>
        </w:tc>
        <w:tc>
          <w:tcPr>
            <w:tcW w:w="3969" w:type="dxa"/>
            <w:tcBorders>
              <w:top w:val="single" w:sz="4" w:space="0" w:color="auto"/>
            </w:tcBorders>
          </w:tcPr>
          <w:p w14:paraId="52EF7F2A" w14:textId="77777777" w:rsidR="0036781B" w:rsidRPr="004A2CED" w:rsidRDefault="00E738C9" w:rsidP="009D352D">
            <w:pPr>
              <w:keepNext/>
              <w:rPr>
                <w:rFonts w:cs="Times New Roman"/>
                <w:sz w:val="16"/>
              </w:rPr>
            </w:pPr>
            <w:r w:rsidRPr="004A2CED">
              <w:rPr>
                <w:rFonts w:cs="Times New Roman"/>
                <w:sz w:val="16"/>
              </w:rPr>
              <w:t>Position of delegate (print)</w:t>
            </w:r>
          </w:p>
        </w:tc>
        <w:tc>
          <w:tcPr>
            <w:tcW w:w="709" w:type="dxa"/>
          </w:tcPr>
          <w:p w14:paraId="48EE4E51" w14:textId="77777777" w:rsidR="0036781B" w:rsidRPr="004A2CED" w:rsidRDefault="0036781B" w:rsidP="009D352D">
            <w:pPr>
              <w:keepNext/>
              <w:rPr>
                <w:rFonts w:cs="Times New Roman"/>
                <w:sz w:val="16"/>
              </w:rPr>
            </w:pPr>
          </w:p>
        </w:tc>
      </w:tr>
      <w:tr w:rsidR="0036781B" w:rsidRPr="004A2CED" w14:paraId="2E63AF82" w14:textId="77777777">
        <w:tc>
          <w:tcPr>
            <w:tcW w:w="3969" w:type="dxa"/>
          </w:tcPr>
          <w:p w14:paraId="0CA0F26E" w14:textId="77777777" w:rsidR="0036781B" w:rsidRPr="004A2CED" w:rsidRDefault="00E738C9" w:rsidP="00FD6A30">
            <w:pPr>
              <w:keepNext/>
              <w:rPr>
                <w:rFonts w:cs="Times New Roman"/>
                <w:sz w:val="16"/>
              </w:rPr>
            </w:pPr>
            <w:r w:rsidRPr="004A2CED">
              <w:rPr>
                <w:rFonts w:cs="Times New Roman"/>
                <w:sz w:val="16"/>
              </w:rPr>
              <w:t>Date executed by the Commonwealth</w:t>
            </w:r>
          </w:p>
        </w:tc>
        <w:tc>
          <w:tcPr>
            <w:tcW w:w="709" w:type="dxa"/>
          </w:tcPr>
          <w:p w14:paraId="15812CEC" w14:textId="77777777" w:rsidR="0036781B" w:rsidRPr="004A2CED" w:rsidRDefault="0036781B" w:rsidP="006C6C5E">
            <w:pPr>
              <w:keepNext/>
              <w:rPr>
                <w:rFonts w:cs="Times New Roman"/>
                <w:sz w:val="16"/>
              </w:rPr>
            </w:pPr>
          </w:p>
        </w:tc>
        <w:tc>
          <w:tcPr>
            <w:tcW w:w="3969" w:type="dxa"/>
          </w:tcPr>
          <w:p w14:paraId="17A50DBD" w14:textId="77777777" w:rsidR="0036781B" w:rsidRPr="004A2CED" w:rsidRDefault="0036781B" w:rsidP="009D352D">
            <w:pPr>
              <w:keepNext/>
              <w:rPr>
                <w:rFonts w:cs="Times New Roman"/>
                <w:sz w:val="16"/>
              </w:rPr>
            </w:pPr>
          </w:p>
        </w:tc>
        <w:tc>
          <w:tcPr>
            <w:tcW w:w="709" w:type="dxa"/>
          </w:tcPr>
          <w:p w14:paraId="320CC163" w14:textId="77777777" w:rsidR="0036781B" w:rsidRPr="004A2CED" w:rsidRDefault="0036781B" w:rsidP="009D352D">
            <w:pPr>
              <w:keepNext/>
              <w:rPr>
                <w:rFonts w:cs="Times New Roman"/>
                <w:sz w:val="16"/>
              </w:rPr>
            </w:pPr>
          </w:p>
        </w:tc>
      </w:tr>
      <w:tr w:rsidR="0036781B" w:rsidRPr="004A2CED" w14:paraId="07FBA74D" w14:textId="77777777">
        <w:tc>
          <w:tcPr>
            <w:tcW w:w="3969" w:type="dxa"/>
          </w:tcPr>
          <w:p w14:paraId="4150DF13" w14:textId="77777777" w:rsidR="0036781B" w:rsidRPr="004A2CED" w:rsidRDefault="00E738C9" w:rsidP="00FD6A30">
            <w:pPr>
              <w:keepNext/>
              <w:rPr>
                <w:rFonts w:cs="Times New Roman"/>
                <w:sz w:val="16"/>
              </w:rPr>
            </w:pPr>
            <w:r w:rsidRPr="004A2CED">
              <w:rPr>
                <w:rFonts w:cs="Times New Roman"/>
                <w:sz w:val="16"/>
              </w:rPr>
              <w:t xml:space="preserve">                        </w:t>
            </w:r>
            <w:r w:rsidRPr="004A2CED">
              <w:rPr>
                <w:rFonts w:cs="Times New Roman"/>
                <w:sz w:val="16"/>
                <w:highlight w:val="yellow"/>
              </w:rPr>
              <w:t>/                           /   201</w:t>
            </w:r>
          </w:p>
        </w:tc>
        <w:tc>
          <w:tcPr>
            <w:tcW w:w="709" w:type="dxa"/>
          </w:tcPr>
          <w:p w14:paraId="568AB55E" w14:textId="77777777" w:rsidR="0036781B" w:rsidRPr="004A2CED" w:rsidRDefault="0036781B" w:rsidP="006C6C5E">
            <w:pPr>
              <w:keepNext/>
              <w:rPr>
                <w:rFonts w:cs="Times New Roman"/>
                <w:sz w:val="16"/>
              </w:rPr>
            </w:pPr>
          </w:p>
        </w:tc>
        <w:tc>
          <w:tcPr>
            <w:tcW w:w="3969" w:type="dxa"/>
          </w:tcPr>
          <w:p w14:paraId="225CAC58" w14:textId="77777777" w:rsidR="0036781B" w:rsidRPr="004A2CED" w:rsidRDefault="0036781B" w:rsidP="009D352D">
            <w:pPr>
              <w:keepNext/>
              <w:rPr>
                <w:rFonts w:cs="Times New Roman"/>
                <w:sz w:val="16"/>
              </w:rPr>
            </w:pPr>
          </w:p>
        </w:tc>
        <w:tc>
          <w:tcPr>
            <w:tcW w:w="709" w:type="dxa"/>
          </w:tcPr>
          <w:p w14:paraId="584C7399" w14:textId="77777777" w:rsidR="0036781B" w:rsidRPr="004A2CED" w:rsidRDefault="0036781B" w:rsidP="009D352D">
            <w:pPr>
              <w:keepNext/>
              <w:rPr>
                <w:rFonts w:cs="Times New Roman"/>
                <w:sz w:val="16"/>
              </w:rPr>
            </w:pPr>
          </w:p>
        </w:tc>
      </w:tr>
    </w:tbl>
    <w:p w14:paraId="5C4DEBF8" w14:textId="77777777" w:rsidR="0036781B" w:rsidRDefault="0036781B" w:rsidP="00FD6A30"/>
    <w:p w14:paraId="34626F5F" w14:textId="77777777" w:rsidR="0036781B" w:rsidRDefault="0036781B" w:rsidP="006C6C5E"/>
    <w:tbl>
      <w:tblPr>
        <w:tblW w:w="9356"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36781B" w:rsidRPr="004A2CED" w14:paraId="7CDA72BB" w14:textId="77777777">
        <w:tc>
          <w:tcPr>
            <w:tcW w:w="3969" w:type="dxa"/>
          </w:tcPr>
          <w:p w14:paraId="3F576707" w14:textId="77777777" w:rsidR="0036781B" w:rsidRPr="004A2CED" w:rsidRDefault="00E738C9" w:rsidP="006C6C5E">
            <w:pPr>
              <w:keepNext/>
              <w:spacing w:after="0" w:line="240" w:lineRule="auto"/>
              <w:rPr>
                <w:rFonts w:cs="Times New Roman"/>
                <w:sz w:val="20"/>
              </w:rPr>
            </w:pPr>
            <w:r w:rsidRPr="004A2CED">
              <w:rPr>
                <w:rFonts w:cs="Times New Roman"/>
                <w:b/>
                <w:sz w:val="20"/>
              </w:rPr>
              <w:t xml:space="preserve">Signed </w:t>
            </w:r>
            <w:r w:rsidRPr="004A2CED">
              <w:rPr>
                <w:rFonts w:cs="Times New Roman"/>
                <w:sz w:val="20"/>
              </w:rPr>
              <w:t xml:space="preserve">by </w:t>
            </w:r>
            <w:r w:rsidRPr="004A2CED">
              <w:rPr>
                <w:rFonts w:cs="Times New Roman"/>
                <w:b/>
                <w:iCs/>
                <w:sz w:val="20"/>
                <w:highlight w:val="yellow"/>
              </w:rPr>
              <w:t>[insert Other Party name]</w:t>
            </w:r>
            <w:r w:rsidRPr="004A2CED">
              <w:rPr>
                <w:rFonts w:cs="Times New Roman"/>
                <w:b/>
                <w:iCs/>
                <w:sz w:val="20"/>
              </w:rPr>
              <w:t xml:space="preserve"> </w:t>
            </w:r>
            <w:r w:rsidRPr="004A2CED">
              <w:rPr>
                <w:rFonts w:cs="Times New Roman"/>
                <w:sz w:val="20"/>
              </w:rPr>
              <w:t>in the presence of</w:t>
            </w:r>
          </w:p>
        </w:tc>
        <w:tc>
          <w:tcPr>
            <w:tcW w:w="709" w:type="dxa"/>
          </w:tcPr>
          <w:p w14:paraId="17185761" w14:textId="77777777" w:rsidR="0036781B" w:rsidRPr="004A2CED" w:rsidRDefault="0036781B" w:rsidP="009D352D">
            <w:pPr>
              <w:keepNext/>
              <w:spacing w:after="0" w:line="240" w:lineRule="auto"/>
              <w:rPr>
                <w:rFonts w:cs="Times New Roman"/>
                <w:sz w:val="20"/>
              </w:rPr>
            </w:pPr>
          </w:p>
        </w:tc>
        <w:tc>
          <w:tcPr>
            <w:tcW w:w="3969" w:type="dxa"/>
          </w:tcPr>
          <w:p w14:paraId="1BDCE3EE" w14:textId="77777777" w:rsidR="0036781B" w:rsidRPr="004A2CED" w:rsidRDefault="0036781B" w:rsidP="009D352D">
            <w:pPr>
              <w:keepNext/>
              <w:spacing w:after="0" w:line="240" w:lineRule="auto"/>
              <w:rPr>
                <w:rFonts w:cs="Times New Roman"/>
                <w:sz w:val="20"/>
              </w:rPr>
            </w:pPr>
          </w:p>
        </w:tc>
        <w:tc>
          <w:tcPr>
            <w:tcW w:w="709" w:type="dxa"/>
          </w:tcPr>
          <w:p w14:paraId="0420E413" w14:textId="77777777" w:rsidR="0036781B" w:rsidRPr="004A2CED" w:rsidRDefault="0036781B" w:rsidP="009D352D">
            <w:pPr>
              <w:keepNext/>
              <w:spacing w:after="0" w:line="240" w:lineRule="auto"/>
              <w:rPr>
                <w:rFonts w:cs="Times New Roman"/>
                <w:sz w:val="20"/>
              </w:rPr>
            </w:pPr>
          </w:p>
        </w:tc>
      </w:tr>
      <w:tr w:rsidR="0036781B" w14:paraId="426C82D4" w14:textId="77777777">
        <w:trPr>
          <w:trHeight w:val="600"/>
        </w:trPr>
        <w:tc>
          <w:tcPr>
            <w:tcW w:w="3969" w:type="dxa"/>
            <w:tcBorders>
              <w:bottom w:val="single" w:sz="4" w:space="0" w:color="auto"/>
            </w:tcBorders>
            <w:vAlign w:val="bottom"/>
          </w:tcPr>
          <w:p w14:paraId="63707B39" w14:textId="77777777" w:rsidR="0036781B" w:rsidRDefault="0036781B" w:rsidP="00FD6A30">
            <w:pPr>
              <w:keepNext/>
              <w:spacing w:after="0" w:line="240" w:lineRule="auto"/>
              <w:rPr>
                <w:rFonts w:ascii="Arial" w:hAnsi="Arial"/>
                <w:sz w:val="20"/>
              </w:rPr>
            </w:pPr>
          </w:p>
        </w:tc>
        <w:tc>
          <w:tcPr>
            <w:tcW w:w="709" w:type="dxa"/>
            <w:vAlign w:val="bottom"/>
          </w:tcPr>
          <w:p w14:paraId="6D342D52" w14:textId="77777777" w:rsidR="0036781B" w:rsidRDefault="00E738C9" w:rsidP="006C6C5E">
            <w:pPr>
              <w:keepNext/>
              <w:spacing w:after="0" w:line="240" w:lineRule="auto"/>
              <w:jc w:val="center"/>
              <w:rPr>
                <w:rFonts w:ascii="Arial" w:hAnsi="Arial"/>
                <w:sz w:val="32"/>
              </w:rPr>
            </w:pPr>
            <w:r>
              <w:rPr>
                <w:rFonts w:ascii="Arial" w:hAnsi="Arial"/>
                <w:sz w:val="32"/>
              </w:rPr>
              <w:sym w:font="Symbol" w:char="F0AC"/>
            </w:r>
          </w:p>
        </w:tc>
        <w:tc>
          <w:tcPr>
            <w:tcW w:w="3969" w:type="dxa"/>
            <w:tcBorders>
              <w:bottom w:val="single" w:sz="4" w:space="0" w:color="auto"/>
            </w:tcBorders>
            <w:vAlign w:val="bottom"/>
          </w:tcPr>
          <w:p w14:paraId="05BB870C" w14:textId="77777777" w:rsidR="0036781B" w:rsidRDefault="0036781B" w:rsidP="009D352D">
            <w:pPr>
              <w:keepNext/>
              <w:spacing w:after="0" w:line="240" w:lineRule="auto"/>
              <w:rPr>
                <w:rFonts w:ascii="Arial" w:hAnsi="Arial"/>
                <w:sz w:val="20"/>
              </w:rPr>
            </w:pPr>
          </w:p>
        </w:tc>
        <w:tc>
          <w:tcPr>
            <w:tcW w:w="709" w:type="dxa"/>
            <w:vAlign w:val="bottom"/>
          </w:tcPr>
          <w:p w14:paraId="06388C56" w14:textId="77777777" w:rsidR="0036781B" w:rsidRDefault="00E738C9" w:rsidP="009D352D">
            <w:pPr>
              <w:keepNext/>
              <w:spacing w:after="0" w:line="240" w:lineRule="auto"/>
              <w:jc w:val="center"/>
              <w:rPr>
                <w:rFonts w:ascii="Arial" w:hAnsi="Arial"/>
                <w:sz w:val="32"/>
              </w:rPr>
            </w:pPr>
            <w:r>
              <w:rPr>
                <w:rFonts w:ascii="Arial" w:hAnsi="Arial"/>
                <w:sz w:val="32"/>
              </w:rPr>
              <w:sym w:font="Symbol" w:char="F0AC"/>
            </w:r>
          </w:p>
        </w:tc>
      </w:tr>
      <w:tr w:rsidR="0036781B" w:rsidRPr="004A2CED" w14:paraId="7EF37A3B" w14:textId="77777777">
        <w:trPr>
          <w:trHeight w:hRule="exact" w:val="480"/>
        </w:trPr>
        <w:tc>
          <w:tcPr>
            <w:tcW w:w="3969" w:type="dxa"/>
            <w:tcBorders>
              <w:top w:val="single" w:sz="4" w:space="0" w:color="auto"/>
            </w:tcBorders>
          </w:tcPr>
          <w:p w14:paraId="57E3D2B6" w14:textId="77777777" w:rsidR="0036781B" w:rsidRPr="004A2CED" w:rsidRDefault="00E738C9" w:rsidP="00FD6A30">
            <w:pPr>
              <w:keepNext/>
              <w:spacing w:after="0" w:line="240" w:lineRule="auto"/>
              <w:rPr>
                <w:rFonts w:cs="Times New Roman"/>
                <w:sz w:val="16"/>
              </w:rPr>
            </w:pPr>
            <w:r w:rsidRPr="004A2CED">
              <w:rPr>
                <w:rFonts w:cs="Times New Roman"/>
                <w:sz w:val="16"/>
              </w:rPr>
              <w:t>Signature of witness</w:t>
            </w:r>
          </w:p>
        </w:tc>
        <w:tc>
          <w:tcPr>
            <w:tcW w:w="709" w:type="dxa"/>
          </w:tcPr>
          <w:p w14:paraId="5A1765D5" w14:textId="77777777" w:rsidR="0036781B" w:rsidRPr="004A2CED" w:rsidRDefault="0036781B" w:rsidP="006C6C5E">
            <w:pPr>
              <w:keepNext/>
              <w:spacing w:after="0" w:line="240" w:lineRule="auto"/>
              <w:rPr>
                <w:rFonts w:cs="Times New Roman"/>
                <w:sz w:val="16"/>
              </w:rPr>
            </w:pPr>
          </w:p>
        </w:tc>
        <w:tc>
          <w:tcPr>
            <w:tcW w:w="3969" w:type="dxa"/>
            <w:tcBorders>
              <w:top w:val="single" w:sz="4" w:space="0" w:color="auto"/>
            </w:tcBorders>
          </w:tcPr>
          <w:p w14:paraId="4EAA94CA" w14:textId="77777777" w:rsidR="0036781B" w:rsidRPr="004A2CED" w:rsidRDefault="00E738C9" w:rsidP="009D352D">
            <w:pPr>
              <w:keepNext/>
              <w:spacing w:after="0" w:line="240" w:lineRule="auto"/>
              <w:rPr>
                <w:rFonts w:cs="Times New Roman"/>
                <w:sz w:val="16"/>
              </w:rPr>
            </w:pPr>
            <w:r w:rsidRPr="004A2CED">
              <w:rPr>
                <w:rFonts w:cs="Times New Roman"/>
                <w:sz w:val="16"/>
              </w:rPr>
              <w:t>Signature of Other Party</w:t>
            </w:r>
          </w:p>
        </w:tc>
        <w:tc>
          <w:tcPr>
            <w:tcW w:w="709" w:type="dxa"/>
          </w:tcPr>
          <w:p w14:paraId="011ADF41" w14:textId="77777777" w:rsidR="0036781B" w:rsidRPr="004A2CED" w:rsidRDefault="0036781B" w:rsidP="009D352D">
            <w:pPr>
              <w:keepNext/>
              <w:spacing w:after="0" w:line="240" w:lineRule="auto"/>
              <w:rPr>
                <w:rFonts w:cs="Times New Roman"/>
                <w:sz w:val="16"/>
              </w:rPr>
            </w:pPr>
          </w:p>
        </w:tc>
      </w:tr>
      <w:tr w:rsidR="0036781B" w14:paraId="194AFFDB" w14:textId="77777777">
        <w:trPr>
          <w:trHeight w:hRule="exact" w:val="480"/>
        </w:trPr>
        <w:tc>
          <w:tcPr>
            <w:tcW w:w="3969" w:type="dxa"/>
            <w:tcBorders>
              <w:bottom w:val="single" w:sz="4" w:space="0" w:color="auto"/>
            </w:tcBorders>
          </w:tcPr>
          <w:p w14:paraId="5DA51D6C" w14:textId="77777777" w:rsidR="0036781B" w:rsidRDefault="0036781B" w:rsidP="00FD6A30">
            <w:pPr>
              <w:keepNext/>
              <w:spacing w:after="0" w:line="240" w:lineRule="auto"/>
              <w:rPr>
                <w:rFonts w:ascii="Arial" w:hAnsi="Arial"/>
                <w:sz w:val="16"/>
              </w:rPr>
            </w:pPr>
          </w:p>
        </w:tc>
        <w:tc>
          <w:tcPr>
            <w:tcW w:w="709" w:type="dxa"/>
          </w:tcPr>
          <w:p w14:paraId="2266A482" w14:textId="77777777" w:rsidR="0036781B" w:rsidRDefault="0036781B" w:rsidP="006C6C5E">
            <w:pPr>
              <w:keepNext/>
              <w:spacing w:after="0" w:line="240" w:lineRule="auto"/>
              <w:rPr>
                <w:rFonts w:ascii="Arial" w:hAnsi="Arial"/>
                <w:sz w:val="16"/>
              </w:rPr>
            </w:pPr>
          </w:p>
        </w:tc>
        <w:tc>
          <w:tcPr>
            <w:tcW w:w="3969" w:type="dxa"/>
          </w:tcPr>
          <w:p w14:paraId="56C1D4C2" w14:textId="77777777" w:rsidR="0036781B" w:rsidRDefault="0036781B" w:rsidP="009D352D">
            <w:pPr>
              <w:keepNext/>
              <w:spacing w:after="0" w:line="240" w:lineRule="auto"/>
              <w:rPr>
                <w:rFonts w:ascii="Arial" w:hAnsi="Arial"/>
                <w:sz w:val="16"/>
              </w:rPr>
            </w:pPr>
          </w:p>
        </w:tc>
        <w:tc>
          <w:tcPr>
            <w:tcW w:w="709" w:type="dxa"/>
          </w:tcPr>
          <w:p w14:paraId="650C05E5" w14:textId="77777777" w:rsidR="0036781B" w:rsidRDefault="0036781B" w:rsidP="009D352D">
            <w:pPr>
              <w:keepNext/>
              <w:spacing w:after="0" w:line="240" w:lineRule="auto"/>
              <w:rPr>
                <w:rFonts w:ascii="Arial" w:hAnsi="Arial"/>
                <w:sz w:val="16"/>
              </w:rPr>
            </w:pPr>
          </w:p>
        </w:tc>
      </w:tr>
      <w:tr w:rsidR="0036781B" w:rsidRPr="004A2CED" w14:paraId="1AAC7CA4" w14:textId="77777777">
        <w:trPr>
          <w:trHeight w:hRule="exact" w:val="480"/>
        </w:trPr>
        <w:tc>
          <w:tcPr>
            <w:tcW w:w="3969" w:type="dxa"/>
            <w:tcBorders>
              <w:top w:val="single" w:sz="4" w:space="0" w:color="auto"/>
            </w:tcBorders>
          </w:tcPr>
          <w:p w14:paraId="6D4629FB" w14:textId="77777777" w:rsidR="0036781B" w:rsidRPr="004A2CED" w:rsidRDefault="00E738C9" w:rsidP="00FD6A30">
            <w:pPr>
              <w:keepNext/>
              <w:spacing w:after="0" w:line="240" w:lineRule="auto"/>
              <w:rPr>
                <w:rFonts w:cs="Times New Roman"/>
                <w:sz w:val="16"/>
              </w:rPr>
            </w:pPr>
            <w:r w:rsidRPr="004A2CED">
              <w:rPr>
                <w:rFonts w:cs="Times New Roman"/>
                <w:sz w:val="16"/>
              </w:rPr>
              <w:t>Name of witness (print)</w:t>
            </w:r>
          </w:p>
        </w:tc>
        <w:tc>
          <w:tcPr>
            <w:tcW w:w="709" w:type="dxa"/>
          </w:tcPr>
          <w:p w14:paraId="37C56F94" w14:textId="77777777" w:rsidR="0036781B" w:rsidRPr="004A2CED" w:rsidRDefault="0036781B" w:rsidP="006C6C5E">
            <w:pPr>
              <w:keepNext/>
              <w:spacing w:after="0" w:line="240" w:lineRule="auto"/>
              <w:rPr>
                <w:rFonts w:cs="Times New Roman"/>
                <w:sz w:val="16"/>
              </w:rPr>
            </w:pPr>
          </w:p>
        </w:tc>
        <w:tc>
          <w:tcPr>
            <w:tcW w:w="3969" w:type="dxa"/>
          </w:tcPr>
          <w:p w14:paraId="2C566219" w14:textId="77777777" w:rsidR="0036781B" w:rsidRPr="004A2CED" w:rsidRDefault="0036781B" w:rsidP="009D352D">
            <w:pPr>
              <w:keepNext/>
              <w:spacing w:after="0" w:line="240" w:lineRule="auto"/>
              <w:rPr>
                <w:rFonts w:cs="Times New Roman"/>
                <w:sz w:val="16"/>
              </w:rPr>
            </w:pPr>
          </w:p>
        </w:tc>
        <w:tc>
          <w:tcPr>
            <w:tcW w:w="709" w:type="dxa"/>
          </w:tcPr>
          <w:p w14:paraId="08FE310D" w14:textId="77777777" w:rsidR="0036781B" w:rsidRPr="004A2CED" w:rsidRDefault="0036781B" w:rsidP="009D352D">
            <w:pPr>
              <w:keepNext/>
              <w:spacing w:after="0" w:line="240" w:lineRule="auto"/>
              <w:rPr>
                <w:rFonts w:cs="Times New Roman"/>
                <w:sz w:val="16"/>
              </w:rPr>
            </w:pPr>
          </w:p>
        </w:tc>
      </w:tr>
      <w:tr w:rsidR="0036781B" w:rsidRPr="004A2CED" w14:paraId="159AFD6F" w14:textId="77777777">
        <w:trPr>
          <w:trHeight w:hRule="exact" w:val="480"/>
        </w:trPr>
        <w:tc>
          <w:tcPr>
            <w:tcW w:w="3969" w:type="dxa"/>
          </w:tcPr>
          <w:p w14:paraId="66366CE7" w14:textId="77777777" w:rsidR="0036781B" w:rsidRPr="004A2CED" w:rsidRDefault="00E738C9" w:rsidP="00FD6A30">
            <w:pPr>
              <w:keepNext/>
              <w:spacing w:after="0" w:line="240" w:lineRule="auto"/>
              <w:rPr>
                <w:rFonts w:cs="Times New Roman"/>
                <w:sz w:val="16"/>
              </w:rPr>
            </w:pPr>
            <w:r w:rsidRPr="004A2CED">
              <w:rPr>
                <w:rFonts w:cs="Times New Roman"/>
                <w:sz w:val="16"/>
              </w:rPr>
              <w:t>Date executed by the Other Party</w:t>
            </w:r>
          </w:p>
        </w:tc>
        <w:tc>
          <w:tcPr>
            <w:tcW w:w="709" w:type="dxa"/>
          </w:tcPr>
          <w:p w14:paraId="50FCC524" w14:textId="77777777" w:rsidR="0036781B" w:rsidRPr="004A2CED" w:rsidRDefault="0036781B" w:rsidP="006C6C5E">
            <w:pPr>
              <w:keepNext/>
              <w:spacing w:after="0" w:line="240" w:lineRule="auto"/>
              <w:rPr>
                <w:rFonts w:cs="Times New Roman"/>
                <w:sz w:val="16"/>
              </w:rPr>
            </w:pPr>
          </w:p>
        </w:tc>
        <w:tc>
          <w:tcPr>
            <w:tcW w:w="3969" w:type="dxa"/>
          </w:tcPr>
          <w:p w14:paraId="0C23CD26" w14:textId="77777777" w:rsidR="0036781B" w:rsidRPr="004A2CED" w:rsidRDefault="0036781B" w:rsidP="009D352D">
            <w:pPr>
              <w:keepNext/>
              <w:spacing w:after="0" w:line="240" w:lineRule="auto"/>
              <w:rPr>
                <w:rFonts w:cs="Times New Roman"/>
                <w:sz w:val="16"/>
              </w:rPr>
            </w:pPr>
          </w:p>
        </w:tc>
        <w:tc>
          <w:tcPr>
            <w:tcW w:w="709" w:type="dxa"/>
          </w:tcPr>
          <w:p w14:paraId="5481E0D4" w14:textId="77777777" w:rsidR="0036781B" w:rsidRPr="004A2CED" w:rsidRDefault="0036781B" w:rsidP="009D352D">
            <w:pPr>
              <w:keepNext/>
              <w:spacing w:after="0" w:line="240" w:lineRule="auto"/>
              <w:rPr>
                <w:rFonts w:cs="Times New Roman"/>
                <w:sz w:val="16"/>
              </w:rPr>
            </w:pPr>
          </w:p>
        </w:tc>
      </w:tr>
      <w:tr w:rsidR="0036781B" w:rsidRPr="004A2CED" w14:paraId="01D57642" w14:textId="77777777">
        <w:trPr>
          <w:trHeight w:hRule="exact" w:val="480"/>
        </w:trPr>
        <w:tc>
          <w:tcPr>
            <w:tcW w:w="3969" w:type="dxa"/>
          </w:tcPr>
          <w:p w14:paraId="75F94BAF" w14:textId="77777777" w:rsidR="0036781B" w:rsidRPr="004A2CED" w:rsidRDefault="00E738C9" w:rsidP="00FD6A30">
            <w:pPr>
              <w:keepNext/>
              <w:spacing w:after="0" w:line="240" w:lineRule="auto"/>
              <w:rPr>
                <w:rFonts w:cs="Times New Roman"/>
                <w:sz w:val="16"/>
              </w:rPr>
            </w:pPr>
            <w:r w:rsidRPr="004A2CED">
              <w:rPr>
                <w:rFonts w:cs="Times New Roman"/>
                <w:sz w:val="16"/>
              </w:rPr>
              <w:t xml:space="preserve">                        </w:t>
            </w:r>
            <w:r w:rsidRPr="004A2CED">
              <w:rPr>
                <w:rFonts w:cs="Times New Roman"/>
                <w:sz w:val="16"/>
                <w:highlight w:val="yellow"/>
              </w:rPr>
              <w:t>/                           /   201</w:t>
            </w:r>
          </w:p>
        </w:tc>
        <w:tc>
          <w:tcPr>
            <w:tcW w:w="709" w:type="dxa"/>
          </w:tcPr>
          <w:p w14:paraId="77D979E6" w14:textId="77777777" w:rsidR="0036781B" w:rsidRPr="004A2CED" w:rsidRDefault="0036781B" w:rsidP="006C6C5E">
            <w:pPr>
              <w:keepNext/>
              <w:spacing w:after="0" w:line="240" w:lineRule="auto"/>
              <w:rPr>
                <w:rFonts w:cs="Times New Roman"/>
                <w:sz w:val="16"/>
              </w:rPr>
            </w:pPr>
          </w:p>
        </w:tc>
        <w:tc>
          <w:tcPr>
            <w:tcW w:w="3969" w:type="dxa"/>
          </w:tcPr>
          <w:p w14:paraId="6D265A2C" w14:textId="77777777" w:rsidR="0036781B" w:rsidRPr="004A2CED" w:rsidRDefault="0036781B" w:rsidP="009D352D">
            <w:pPr>
              <w:keepNext/>
              <w:spacing w:after="0" w:line="240" w:lineRule="auto"/>
              <w:rPr>
                <w:rFonts w:cs="Times New Roman"/>
                <w:sz w:val="16"/>
              </w:rPr>
            </w:pPr>
          </w:p>
        </w:tc>
        <w:tc>
          <w:tcPr>
            <w:tcW w:w="709" w:type="dxa"/>
          </w:tcPr>
          <w:p w14:paraId="735E404B" w14:textId="77777777" w:rsidR="0036781B" w:rsidRPr="004A2CED" w:rsidRDefault="0036781B" w:rsidP="009D352D">
            <w:pPr>
              <w:keepNext/>
              <w:spacing w:after="0" w:line="240" w:lineRule="auto"/>
              <w:rPr>
                <w:rFonts w:cs="Times New Roman"/>
                <w:sz w:val="16"/>
              </w:rPr>
            </w:pPr>
          </w:p>
        </w:tc>
      </w:tr>
    </w:tbl>
    <w:p w14:paraId="752682F0" w14:textId="77777777" w:rsidR="0036781B" w:rsidRDefault="0036781B" w:rsidP="00FD6A30"/>
    <w:p w14:paraId="617A1D89" w14:textId="77777777" w:rsidR="00732A04" w:rsidRDefault="00E738C9" w:rsidP="00FD6A30">
      <w:pPr>
        <w:spacing w:after="0" w:line="240" w:lineRule="auto"/>
      </w:pPr>
      <w:r>
        <w:br w:type="page"/>
      </w:r>
    </w:p>
    <w:tbl>
      <w:tblPr>
        <w:tblW w:w="10250" w:type="dxa"/>
        <w:tblInd w:w="113" w:type="dxa"/>
        <w:tblLayout w:type="fixed"/>
        <w:tblCellMar>
          <w:top w:w="15" w:type="dxa"/>
          <w:left w:w="15" w:type="dxa"/>
          <w:bottom w:w="15" w:type="dxa"/>
          <w:right w:w="15" w:type="dxa"/>
        </w:tblCellMar>
        <w:tblLook w:val="04A0" w:firstRow="1" w:lastRow="0" w:firstColumn="1" w:lastColumn="0" w:noHBand="0" w:noVBand="1"/>
      </w:tblPr>
      <w:tblGrid>
        <w:gridCol w:w="4885"/>
        <w:gridCol w:w="54"/>
        <w:gridCol w:w="5311"/>
      </w:tblGrid>
      <w:tr w:rsidR="00732A04" w:rsidRPr="004A2CED" w14:paraId="5560FA07" w14:textId="77777777" w:rsidTr="00283DF6">
        <w:trPr>
          <w:trHeight w:val="738"/>
        </w:trPr>
        <w:tc>
          <w:tcPr>
            <w:tcW w:w="10250" w:type="dxa"/>
            <w:gridSpan w:val="3"/>
            <w:tcBorders>
              <w:top w:val="nil"/>
              <w:left w:val="nil"/>
              <w:bottom w:val="nil"/>
              <w:right w:val="nil"/>
            </w:tcBorders>
            <w:vAlign w:val="center"/>
            <w:hideMark/>
          </w:tcPr>
          <w:p w14:paraId="24CBF45A" w14:textId="77777777" w:rsidR="00C52CAA" w:rsidRPr="004A2CED" w:rsidRDefault="00C52CAA" w:rsidP="00FD6A30">
            <w:pPr>
              <w:tabs>
                <w:tab w:val="left" w:pos="1134"/>
              </w:tabs>
              <w:spacing w:after="0" w:line="240" w:lineRule="auto"/>
              <w:rPr>
                <w:rFonts w:cs="Times New Roman"/>
                <w:b/>
                <w:bCs/>
                <w:color w:val="000000"/>
              </w:rPr>
            </w:pPr>
            <w:r w:rsidRPr="004A2CED">
              <w:rPr>
                <w:rFonts w:cs="Times New Roman"/>
                <w:bCs/>
                <w:color w:val="000000"/>
                <w:highlight w:val="yellow"/>
              </w:rPr>
              <w:lastRenderedPageBreak/>
              <w:t>[Where Other Party is a company</w:t>
            </w:r>
            <w:r w:rsidRPr="004A2CED">
              <w:rPr>
                <w:rFonts w:cs="Times New Roman"/>
                <w:b/>
                <w:bCs/>
                <w:color w:val="000000"/>
              </w:rPr>
              <w:t>]</w:t>
            </w:r>
          </w:p>
          <w:p w14:paraId="3F69E388" w14:textId="77777777" w:rsidR="00C52CAA" w:rsidRPr="004A2CED" w:rsidRDefault="00C52CAA" w:rsidP="006C6C5E">
            <w:pPr>
              <w:tabs>
                <w:tab w:val="left" w:pos="1134"/>
              </w:tabs>
              <w:spacing w:after="0" w:line="240" w:lineRule="auto"/>
              <w:rPr>
                <w:rFonts w:cs="Times New Roman"/>
                <w:b/>
                <w:bCs/>
                <w:color w:val="000000"/>
              </w:rPr>
            </w:pPr>
          </w:p>
          <w:p w14:paraId="5C4AB325" w14:textId="77777777" w:rsidR="00732A04" w:rsidRPr="004A2CED" w:rsidRDefault="00732A04" w:rsidP="006C6C5E">
            <w:pPr>
              <w:tabs>
                <w:tab w:val="left" w:pos="1134"/>
              </w:tabs>
              <w:spacing w:after="0" w:line="240" w:lineRule="auto"/>
              <w:rPr>
                <w:rFonts w:cs="Times New Roman"/>
                <w:color w:val="000000"/>
              </w:rPr>
            </w:pPr>
            <w:r w:rsidRPr="004A2CED">
              <w:rPr>
                <w:rFonts w:cs="Times New Roman"/>
                <w:b/>
                <w:bCs/>
                <w:color w:val="000000"/>
              </w:rPr>
              <w:t xml:space="preserve">Executed  </w:t>
            </w:r>
            <w:r w:rsidRPr="004A2CED">
              <w:rPr>
                <w:rFonts w:cs="Times New Roman"/>
                <w:color w:val="000000"/>
              </w:rPr>
              <w:t>by   [</w:t>
            </w:r>
            <w:r w:rsidRPr="004A2CED">
              <w:rPr>
                <w:rFonts w:cs="Times New Roman"/>
                <w:color w:val="000000"/>
                <w:highlight w:val="yellow"/>
              </w:rPr>
              <w:t>insert Other Party name</w:t>
            </w:r>
            <w:r w:rsidRPr="004A2CED">
              <w:rPr>
                <w:rFonts w:cs="Times New Roman"/>
                <w:color w:val="000000"/>
              </w:rPr>
              <w:t>]</w:t>
            </w:r>
          </w:p>
          <w:p w14:paraId="38C76B02" w14:textId="77777777" w:rsidR="00732A04" w:rsidRPr="004A2CED" w:rsidRDefault="00732A04" w:rsidP="009D352D">
            <w:pPr>
              <w:tabs>
                <w:tab w:val="left" w:pos="1134"/>
              </w:tabs>
              <w:spacing w:line="240" w:lineRule="auto"/>
              <w:rPr>
                <w:rFonts w:cs="Times New Roman"/>
                <w:color w:val="000000"/>
              </w:rPr>
            </w:pPr>
            <w:r w:rsidRPr="004A2CED">
              <w:rPr>
                <w:rFonts w:cs="Times New Roman"/>
                <w:color w:val="000000"/>
              </w:rPr>
              <w:t xml:space="preserve">ACN:   in accordance with Section 127 of the </w:t>
            </w:r>
            <w:r w:rsidRPr="004A2CED">
              <w:rPr>
                <w:rFonts w:cs="Times New Roman"/>
                <w:i/>
                <w:iCs/>
                <w:color w:val="000000"/>
              </w:rPr>
              <w:t>Corporations Act 2001</w:t>
            </w:r>
          </w:p>
        </w:tc>
      </w:tr>
      <w:tr w:rsidR="00732A04" w:rsidRPr="004A2CED" w14:paraId="344E58A7" w14:textId="77777777" w:rsidTr="00283DF6">
        <w:trPr>
          <w:trHeight w:val="515"/>
        </w:trPr>
        <w:tc>
          <w:tcPr>
            <w:tcW w:w="4885" w:type="dxa"/>
            <w:tcBorders>
              <w:top w:val="nil"/>
              <w:left w:val="nil"/>
              <w:bottom w:val="nil"/>
              <w:right w:val="nil"/>
            </w:tcBorders>
            <w:vAlign w:val="center"/>
            <w:hideMark/>
          </w:tcPr>
          <w:p w14:paraId="0464B145" w14:textId="77777777" w:rsidR="00732A04" w:rsidRPr="004A2CED" w:rsidRDefault="00732A04" w:rsidP="00FD6A30">
            <w:pPr>
              <w:tabs>
                <w:tab w:val="left" w:pos="1134"/>
              </w:tabs>
              <w:spacing w:after="0" w:line="240" w:lineRule="auto"/>
              <w:rPr>
                <w:rFonts w:cs="Times New Roman"/>
                <w:color w:val="000000"/>
              </w:rPr>
            </w:pPr>
            <w:r w:rsidRPr="004A2CED">
              <w:rPr>
                <w:rFonts w:cs="Times New Roman"/>
                <w:color w:val="000000"/>
              </w:rPr>
              <w:t>Signature of director</w:t>
            </w:r>
          </w:p>
        </w:tc>
        <w:tc>
          <w:tcPr>
            <w:tcW w:w="54" w:type="dxa"/>
            <w:tcBorders>
              <w:top w:val="nil"/>
              <w:left w:val="nil"/>
              <w:bottom w:val="nil"/>
              <w:right w:val="nil"/>
            </w:tcBorders>
            <w:vAlign w:val="center"/>
            <w:hideMark/>
          </w:tcPr>
          <w:p w14:paraId="25F14590" w14:textId="77777777" w:rsidR="00732A04" w:rsidRPr="004A2CED" w:rsidRDefault="00732A04" w:rsidP="006C6C5E">
            <w:pPr>
              <w:tabs>
                <w:tab w:val="left" w:pos="1134"/>
              </w:tabs>
              <w:spacing w:after="0" w:line="240" w:lineRule="auto"/>
              <w:rPr>
                <w:rFonts w:cs="Times New Roman"/>
                <w:color w:val="000000"/>
              </w:rPr>
            </w:pPr>
            <w:r w:rsidRPr="004A2CED">
              <w:rPr>
                <w:rFonts w:cs="Times New Roman"/>
                <w:color w:val="000000"/>
              </w:rPr>
              <w:t> </w:t>
            </w:r>
          </w:p>
        </w:tc>
        <w:tc>
          <w:tcPr>
            <w:tcW w:w="5311" w:type="dxa"/>
            <w:tcBorders>
              <w:top w:val="nil"/>
              <w:left w:val="nil"/>
              <w:bottom w:val="nil"/>
              <w:right w:val="nil"/>
            </w:tcBorders>
            <w:vAlign w:val="center"/>
            <w:hideMark/>
          </w:tcPr>
          <w:p w14:paraId="34066035" w14:textId="77777777" w:rsidR="00732A04" w:rsidRPr="004A2CED" w:rsidRDefault="00732A04" w:rsidP="009D352D">
            <w:pPr>
              <w:tabs>
                <w:tab w:val="left" w:pos="1134"/>
              </w:tabs>
              <w:spacing w:after="0" w:line="240" w:lineRule="auto"/>
              <w:rPr>
                <w:rFonts w:cs="Times New Roman"/>
                <w:color w:val="000000"/>
              </w:rPr>
            </w:pPr>
            <w:r w:rsidRPr="004A2CED">
              <w:rPr>
                <w:rFonts w:cs="Times New Roman"/>
                <w:color w:val="000000"/>
              </w:rPr>
              <w:t>Signature of director/company secretary</w:t>
            </w:r>
          </w:p>
          <w:p w14:paraId="73A5A240" w14:textId="77777777" w:rsidR="00732A04" w:rsidRPr="004A2CED" w:rsidRDefault="00732A04" w:rsidP="009D352D">
            <w:pPr>
              <w:tabs>
                <w:tab w:val="left" w:pos="1134"/>
              </w:tabs>
              <w:spacing w:after="0" w:line="240" w:lineRule="auto"/>
              <w:rPr>
                <w:rFonts w:cs="Times New Roman"/>
                <w:color w:val="000000"/>
              </w:rPr>
            </w:pPr>
            <w:r w:rsidRPr="004A2CED">
              <w:rPr>
                <w:rFonts w:cs="Times New Roman"/>
                <w:color w:val="000000"/>
              </w:rPr>
              <w:t>(Please delete as applicable)</w:t>
            </w:r>
          </w:p>
        </w:tc>
      </w:tr>
      <w:tr w:rsidR="00732A04" w:rsidRPr="004A2CED" w14:paraId="1A8E2344" w14:textId="77777777" w:rsidTr="00283DF6">
        <w:trPr>
          <w:trHeight w:val="567"/>
        </w:trPr>
        <w:tc>
          <w:tcPr>
            <w:tcW w:w="4885" w:type="dxa"/>
            <w:tcBorders>
              <w:top w:val="nil"/>
              <w:left w:val="nil"/>
              <w:bottom w:val="single" w:sz="8" w:space="0" w:color="000000"/>
              <w:right w:val="nil"/>
            </w:tcBorders>
            <w:vAlign w:val="center"/>
            <w:hideMark/>
          </w:tcPr>
          <w:p w14:paraId="3CABCB9F" w14:textId="77777777" w:rsidR="00732A04" w:rsidRPr="004A2CED" w:rsidRDefault="00732A04" w:rsidP="00FD6A30">
            <w:pPr>
              <w:tabs>
                <w:tab w:val="left" w:pos="1134"/>
              </w:tabs>
              <w:spacing w:after="0" w:line="240" w:lineRule="auto"/>
              <w:rPr>
                <w:rFonts w:cs="Times New Roman"/>
                <w:color w:val="000000"/>
              </w:rPr>
            </w:pPr>
            <w:r w:rsidRPr="004A2CED">
              <w:rPr>
                <w:rFonts w:cs="Times New Roman"/>
                <w:color w:val="000000"/>
              </w:rPr>
              <w:t> </w:t>
            </w:r>
          </w:p>
        </w:tc>
        <w:tc>
          <w:tcPr>
            <w:tcW w:w="54" w:type="dxa"/>
            <w:tcBorders>
              <w:top w:val="nil"/>
              <w:left w:val="nil"/>
              <w:bottom w:val="nil"/>
              <w:right w:val="nil"/>
            </w:tcBorders>
            <w:vAlign w:val="center"/>
            <w:hideMark/>
          </w:tcPr>
          <w:p w14:paraId="25AF5B25" w14:textId="77777777" w:rsidR="00732A04" w:rsidRPr="004A2CED" w:rsidRDefault="00732A04" w:rsidP="006C6C5E">
            <w:pPr>
              <w:tabs>
                <w:tab w:val="left" w:pos="1134"/>
              </w:tabs>
              <w:spacing w:after="0" w:line="240" w:lineRule="auto"/>
              <w:rPr>
                <w:rFonts w:cs="Times New Roman"/>
                <w:color w:val="000000"/>
              </w:rPr>
            </w:pPr>
            <w:r w:rsidRPr="004A2CED">
              <w:rPr>
                <w:rFonts w:cs="Times New Roman"/>
                <w:color w:val="000000"/>
              </w:rPr>
              <w:t> </w:t>
            </w:r>
          </w:p>
        </w:tc>
        <w:tc>
          <w:tcPr>
            <w:tcW w:w="5311" w:type="dxa"/>
            <w:tcBorders>
              <w:top w:val="nil"/>
              <w:left w:val="nil"/>
              <w:bottom w:val="single" w:sz="8" w:space="0" w:color="000000"/>
              <w:right w:val="nil"/>
            </w:tcBorders>
            <w:vAlign w:val="center"/>
            <w:hideMark/>
          </w:tcPr>
          <w:p w14:paraId="53485FC0" w14:textId="77777777" w:rsidR="00732A04" w:rsidRPr="004A2CED" w:rsidRDefault="00732A04" w:rsidP="009D352D">
            <w:pPr>
              <w:tabs>
                <w:tab w:val="left" w:pos="1134"/>
              </w:tabs>
              <w:spacing w:after="0" w:line="240" w:lineRule="auto"/>
              <w:rPr>
                <w:rFonts w:cs="Times New Roman"/>
                <w:color w:val="000000"/>
              </w:rPr>
            </w:pPr>
            <w:r w:rsidRPr="004A2CED">
              <w:rPr>
                <w:rFonts w:cs="Times New Roman"/>
                <w:color w:val="000000"/>
              </w:rPr>
              <w:t> </w:t>
            </w:r>
          </w:p>
        </w:tc>
      </w:tr>
      <w:tr w:rsidR="00732A04" w:rsidRPr="004A2CED" w14:paraId="0050DF4D" w14:textId="77777777" w:rsidTr="00283DF6">
        <w:trPr>
          <w:trHeight w:val="265"/>
        </w:trPr>
        <w:tc>
          <w:tcPr>
            <w:tcW w:w="4885" w:type="dxa"/>
            <w:tcBorders>
              <w:top w:val="single" w:sz="8" w:space="0" w:color="000000"/>
              <w:left w:val="nil"/>
              <w:bottom w:val="nil"/>
              <w:right w:val="nil"/>
            </w:tcBorders>
            <w:vAlign w:val="center"/>
            <w:hideMark/>
          </w:tcPr>
          <w:p w14:paraId="59EBAB5D" w14:textId="77777777" w:rsidR="00732A04" w:rsidRPr="004A2CED" w:rsidRDefault="00732A04" w:rsidP="00FD6A30">
            <w:pPr>
              <w:tabs>
                <w:tab w:val="left" w:pos="1134"/>
              </w:tabs>
              <w:spacing w:after="0" w:line="240" w:lineRule="auto"/>
              <w:rPr>
                <w:rFonts w:cs="Times New Roman"/>
                <w:color w:val="000000"/>
              </w:rPr>
            </w:pPr>
            <w:r w:rsidRPr="004A2CED">
              <w:rPr>
                <w:rFonts w:cs="Times New Roman"/>
                <w:color w:val="000000"/>
              </w:rPr>
              <w:t>Name of director (</w:t>
            </w:r>
            <w:r w:rsidRPr="004A2CED">
              <w:rPr>
                <w:rFonts w:cs="Times New Roman"/>
                <w:b/>
                <w:bCs/>
                <w:i/>
                <w:iCs/>
                <w:color w:val="000000"/>
              </w:rPr>
              <w:t>print</w:t>
            </w:r>
            <w:r w:rsidRPr="004A2CED">
              <w:rPr>
                <w:rFonts w:cs="Times New Roman"/>
                <w:color w:val="000000"/>
              </w:rPr>
              <w:t>)</w:t>
            </w:r>
          </w:p>
        </w:tc>
        <w:tc>
          <w:tcPr>
            <w:tcW w:w="54" w:type="dxa"/>
            <w:tcBorders>
              <w:top w:val="nil"/>
              <w:left w:val="nil"/>
              <w:bottom w:val="nil"/>
              <w:right w:val="nil"/>
            </w:tcBorders>
            <w:vAlign w:val="center"/>
            <w:hideMark/>
          </w:tcPr>
          <w:p w14:paraId="4119E973" w14:textId="77777777" w:rsidR="00732A04" w:rsidRPr="004A2CED" w:rsidRDefault="00732A04" w:rsidP="006C6C5E">
            <w:pPr>
              <w:tabs>
                <w:tab w:val="left" w:pos="1134"/>
              </w:tabs>
              <w:spacing w:after="0" w:line="240" w:lineRule="auto"/>
              <w:rPr>
                <w:rFonts w:cs="Times New Roman"/>
                <w:color w:val="000000"/>
              </w:rPr>
            </w:pPr>
            <w:r w:rsidRPr="004A2CED">
              <w:rPr>
                <w:rFonts w:cs="Times New Roman"/>
                <w:color w:val="000000"/>
              </w:rPr>
              <w:t> </w:t>
            </w:r>
          </w:p>
        </w:tc>
        <w:tc>
          <w:tcPr>
            <w:tcW w:w="5311" w:type="dxa"/>
            <w:tcBorders>
              <w:top w:val="single" w:sz="8" w:space="0" w:color="000000"/>
              <w:left w:val="nil"/>
              <w:bottom w:val="nil"/>
              <w:right w:val="nil"/>
            </w:tcBorders>
            <w:vAlign w:val="center"/>
            <w:hideMark/>
          </w:tcPr>
          <w:p w14:paraId="1A1DB260" w14:textId="77777777" w:rsidR="00732A04" w:rsidRPr="004A2CED" w:rsidRDefault="00732A04" w:rsidP="009D352D">
            <w:pPr>
              <w:tabs>
                <w:tab w:val="left" w:pos="1134"/>
              </w:tabs>
              <w:spacing w:after="0" w:line="240" w:lineRule="auto"/>
              <w:rPr>
                <w:rFonts w:cs="Times New Roman"/>
                <w:color w:val="000000"/>
              </w:rPr>
            </w:pPr>
            <w:r w:rsidRPr="004A2CED">
              <w:rPr>
                <w:rFonts w:cs="Times New Roman"/>
                <w:color w:val="000000"/>
              </w:rPr>
              <w:t>Name of director/company secretary (</w:t>
            </w:r>
            <w:r w:rsidRPr="004A2CED">
              <w:rPr>
                <w:rFonts w:cs="Times New Roman"/>
                <w:b/>
                <w:bCs/>
                <w:i/>
                <w:iCs/>
                <w:color w:val="000000"/>
              </w:rPr>
              <w:t>print</w:t>
            </w:r>
            <w:r w:rsidRPr="004A2CED">
              <w:rPr>
                <w:rFonts w:cs="Times New Roman"/>
                <w:color w:val="000000"/>
              </w:rPr>
              <w:t>)</w:t>
            </w:r>
          </w:p>
        </w:tc>
      </w:tr>
      <w:tr w:rsidR="00732A04" w:rsidRPr="004A2CED" w14:paraId="3B88E8BD" w14:textId="77777777" w:rsidTr="00283DF6">
        <w:trPr>
          <w:trHeight w:val="567"/>
        </w:trPr>
        <w:tc>
          <w:tcPr>
            <w:tcW w:w="4885" w:type="dxa"/>
            <w:tcBorders>
              <w:top w:val="nil"/>
              <w:left w:val="nil"/>
              <w:bottom w:val="single" w:sz="8" w:space="0" w:color="000000"/>
              <w:right w:val="nil"/>
            </w:tcBorders>
            <w:vAlign w:val="center"/>
            <w:hideMark/>
          </w:tcPr>
          <w:p w14:paraId="399338F5" w14:textId="77777777" w:rsidR="00732A04" w:rsidRPr="004A2CED" w:rsidRDefault="00732A04" w:rsidP="00FD6A30">
            <w:pPr>
              <w:tabs>
                <w:tab w:val="left" w:pos="1134"/>
              </w:tabs>
              <w:spacing w:after="0" w:line="240" w:lineRule="auto"/>
              <w:rPr>
                <w:rFonts w:cs="Times New Roman"/>
                <w:color w:val="000000"/>
              </w:rPr>
            </w:pPr>
          </w:p>
        </w:tc>
        <w:tc>
          <w:tcPr>
            <w:tcW w:w="54" w:type="dxa"/>
            <w:tcBorders>
              <w:top w:val="nil"/>
              <w:left w:val="nil"/>
              <w:bottom w:val="nil"/>
              <w:right w:val="nil"/>
            </w:tcBorders>
            <w:vAlign w:val="center"/>
            <w:hideMark/>
          </w:tcPr>
          <w:p w14:paraId="5FFCDA62" w14:textId="77777777" w:rsidR="00732A04" w:rsidRPr="004A2CED" w:rsidRDefault="00732A04" w:rsidP="006C6C5E">
            <w:pPr>
              <w:tabs>
                <w:tab w:val="left" w:pos="1134"/>
              </w:tabs>
              <w:spacing w:after="0" w:line="240" w:lineRule="auto"/>
              <w:rPr>
                <w:rFonts w:cs="Times New Roman"/>
                <w:color w:val="000000"/>
              </w:rPr>
            </w:pPr>
            <w:r w:rsidRPr="004A2CED">
              <w:rPr>
                <w:rFonts w:cs="Times New Roman"/>
                <w:color w:val="000000"/>
              </w:rPr>
              <w:t> </w:t>
            </w:r>
          </w:p>
        </w:tc>
        <w:tc>
          <w:tcPr>
            <w:tcW w:w="5311" w:type="dxa"/>
            <w:tcBorders>
              <w:top w:val="nil"/>
              <w:left w:val="nil"/>
              <w:bottom w:val="single" w:sz="8" w:space="0" w:color="000000"/>
              <w:right w:val="nil"/>
            </w:tcBorders>
            <w:vAlign w:val="center"/>
            <w:hideMark/>
          </w:tcPr>
          <w:p w14:paraId="0252BF7E" w14:textId="77777777" w:rsidR="00732A04" w:rsidRPr="004A2CED" w:rsidRDefault="00732A04" w:rsidP="009D352D">
            <w:pPr>
              <w:tabs>
                <w:tab w:val="left" w:pos="1134"/>
              </w:tabs>
              <w:spacing w:after="0" w:line="240" w:lineRule="auto"/>
              <w:rPr>
                <w:rFonts w:cs="Times New Roman"/>
                <w:color w:val="000000"/>
              </w:rPr>
            </w:pPr>
          </w:p>
        </w:tc>
      </w:tr>
      <w:tr w:rsidR="00732A04" w:rsidRPr="004A2CED" w14:paraId="64DE135E" w14:textId="77777777" w:rsidTr="00283DF6">
        <w:trPr>
          <w:trHeight w:val="975"/>
        </w:trPr>
        <w:tc>
          <w:tcPr>
            <w:tcW w:w="4885" w:type="dxa"/>
            <w:tcBorders>
              <w:top w:val="single" w:sz="8" w:space="0" w:color="000000"/>
              <w:left w:val="nil"/>
              <w:bottom w:val="nil"/>
              <w:right w:val="nil"/>
            </w:tcBorders>
            <w:vAlign w:val="center"/>
            <w:hideMark/>
          </w:tcPr>
          <w:p w14:paraId="0E557BB3" w14:textId="77777777" w:rsidR="00732A04" w:rsidRPr="004A2CED" w:rsidRDefault="00732A04" w:rsidP="00FD6A30">
            <w:pPr>
              <w:tabs>
                <w:tab w:val="left" w:pos="1134"/>
              </w:tabs>
              <w:spacing w:after="0" w:line="240" w:lineRule="auto"/>
              <w:rPr>
                <w:rFonts w:cs="Times New Roman"/>
                <w:color w:val="000000"/>
              </w:rPr>
            </w:pPr>
            <w:r w:rsidRPr="004A2CED">
              <w:rPr>
                <w:rFonts w:cs="Times New Roman"/>
                <w:color w:val="000000"/>
              </w:rPr>
              <w:t> </w:t>
            </w:r>
          </w:p>
          <w:p w14:paraId="00772EC4" w14:textId="77777777" w:rsidR="00732A04" w:rsidRPr="004A2CED" w:rsidRDefault="00732A04" w:rsidP="006C6C5E">
            <w:pPr>
              <w:tabs>
                <w:tab w:val="left" w:pos="1134"/>
              </w:tabs>
              <w:spacing w:after="0" w:line="240" w:lineRule="auto"/>
              <w:rPr>
                <w:rFonts w:cs="Times New Roman"/>
                <w:color w:val="000000"/>
              </w:rPr>
            </w:pPr>
            <w:r w:rsidRPr="004A2CED">
              <w:rPr>
                <w:rFonts w:cs="Times New Roman"/>
                <w:color w:val="000000"/>
              </w:rPr>
              <w:t xml:space="preserve">On: </w:t>
            </w:r>
          </w:p>
          <w:p w14:paraId="7749B32C" w14:textId="77777777" w:rsidR="00732A04" w:rsidRPr="004A2CED" w:rsidRDefault="00732A04" w:rsidP="006C6C5E">
            <w:pPr>
              <w:shd w:val="clear" w:color="auto" w:fill="FFFFFF"/>
              <w:tabs>
                <w:tab w:val="left" w:pos="1134"/>
              </w:tabs>
              <w:spacing w:before="15" w:after="30" w:line="240" w:lineRule="auto"/>
              <w:rPr>
                <w:rFonts w:cs="Times New Roman"/>
              </w:rPr>
            </w:pPr>
            <w:r w:rsidRPr="004A2CED">
              <w:rPr>
                <w:rFonts w:cs="Times New Roman"/>
                <w:noProof/>
                <w:lang w:eastAsia="en-AU" w:bidi="ar-SA"/>
              </w:rPr>
              <mc:AlternateContent>
                <mc:Choice Requires="wps">
                  <w:drawing>
                    <wp:inline distT="0" distB="0" distL="0" distR="0" wp14:anchorId="21AA491B" wp14:editId="1CC354D9">
                      <wp:extent cx="304800" cy="304800"/>
                      <wp:effectExtent l="0" t="0" r="4445" b="635"/>
                      <wp:docPr id="3" name="Rectangle 5" descr="res://\\ipdesign.dll/calend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B2A0BB" id="Rectangle 5" o:spid="_x0000_s1026" alt="res://\\ipdesign.dll/calend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HpEvD0AIAAOEFAAAOAAAAAAAAAAAAAAAAAC4CAABkcnMvZTJvRG9jLnhtbFBL&#10;AQItABQABgAIAAAAIQBMoOks2AAAAAMBAAAPAAAAAAAAAAAAAAAAACoFAABkcnMvZG93bnJldi54&#10;bWxQSwUGAAAAAAQABADzAAAALwYAAAAA&#10;" filled="f" stroked="f">
                      <o:lock v:ext="edit" aspectratio="t"/>
                      <w10:anchorlock/>
                    </v:rect>
                  </w:pict>
                </mc:Fallback>
              </mc:AlternateContent>
            </w:r>
          </w:p>
        </w:tc>
        <w:tc>
          <w:tcPr>
            <w:tcW w:w="54" w:type="dxa"/>
            <w:tcBorders>
              <w:top w:val="nil"/>
              <w:left w:val="nil"/>
              <w:bottom w:val="nil"/>
              <w:right w:val="nil"/>
            </w:tcBorders>
            <w:vAlign w:val="center"/>
            <w:hideMark/>
          </w:tcPr>
          <w:p w14:paraId="616B9200" w14:textId="77777777" w:rsidR="00732A04" w:rsidRPr="004A2CED" w:rsidRDefault="00732A04" w:rsidP="009D352D">
            <w:pPr>
              <w:tabs>
                <w:tab w:val="left" w:pos="1134"/>
              </w:tabs>
              <w:spacing w:after="0" w:line="240" w:lineRule="auto"/>
              <w:rPr>
                <w:rFonts w:cs="Times New Roman"/>
                <w:color w:val="000000"/>
              </w:rPr>
            </w:pPr>
            <w:r w:rsidRPr="004A2CED">
              <w:rPr>
                <w:rFonts w:cs="Times New Roman"/>
                <w:color w:val="000000"/>
              </w:rPr>
              <w:t> </w:t>
            </w:r>
          </w:p>
        </w:tc>
        <w:tc>
          <w:tcPr>
            <w:tcW w:w="5311" w:type="dxa"/>
            <w:tcBorders>
              <w:top w:val="single" w:sz="8" w:space="0" w:color="000000"/>
              <w:left w:val="nil"/>
              <w:bottom w:val="nil"/>
              <w:right w:val="nil"/>
            </w:tcBorders>
            <w:vAlign w:val="center"/>
            <w:hideMark/>
          </w:tcPr>
          <w:p w14:paraId="76CCE87B" w14:textId="77777777" w:rsidR="00732A04" w:rsidRPr="004A2CED" w:rsidRDefault="00732A04" w:rsidP="009D352D">
            <w:pPr>
              <w:tabs>
                <w:tab w:val="left" w:pos="1134"/>
              </w:tabs>
              <w:spacing w:after="0" w:line="240" w:lineRule="auto"/>
              <w:rPr>
                <w:rFonts w:cs="Times New Roman"/>
                <w:color w:val="000000"/>
              </w:rPr>
            </w:pPr>
            <w:r w:rsidRPr="004A2CED">
              <w:rPr>
                <w:rFonts w:cs="Times New Roman"/>
                <w:color w:val="000000"/>
              </w:rPr>
              <w:t> </w:t>
            </w:r>
          </w:p>
          <w:p w14:paraId="2DFFB8C3" w14:textId="77777777" w:rsidR="00732A04" w:rsidRPr="004A2CED" w:rsidRDefault="00732A04" w:rsidP="009D352D">
            <w:pPr>
              <w:tabs>
                <w:tab w:val="left" w:pos="1134"/>
              </w:tabs>
              <w:spacing w:after="0" w:line="240" w:lineRule="auto"/>
              <w:rPr>
                <w:rFonts w:cs="Times New Roman"/>
                <w:color w:val="000000"/>
              </w:rPr>
            </w:pPr>
            <w:r w:rsidRPr="004A2CED">
              <w:rPr>
                <w:rFonts w:cs="Times New Roman"/>
                <w:color w:val="000000"/>
              </w:rPr>
              <w:t xml:space="preserve">On: </w:t>
            </w:r>
          </w:p>
          <w:p w14:paraId="465FD0E7" w14:textId="77777777" w:rsidR="00732A04" w:rsidRPr="004A2CED" w:rsidRDefault="00732A04" w:rsidP="009D352D">
            <w:pPr>
              <w:shd w:val="clear" w:color="auto" w:fill="FFFFFF"/>
              <w:tabs>
                <w:tab w:val="left" w:pos="1134"/>
              </w:tabs>
              <w:spacing w:before="15" w:after="30" w:line="240" w:lineRule="auto"/>
              <w:rPr>
                <w:rFonts w:cs="Times New Roman"/>
              </w:rPr>
            </w:pPr>
            <w:r w:rsidRPr="004A2CED">
              <w:rPr>
                <w:rFonts w:cs="Times New Roman"/>
                <w:noProof/>
                <w:lang w:eastAsia="en-AU" w:bidi="ar-SA"/>
              </w:rPr>
              <mc:AlternateContent>
                <mc:Choice Requires="wps">
                  <w:drawing>
                    <wp:inline distT="0" distB="0" distL="0" distR="0" wp14:anchorId="0C9AB99D" wp14:editId="26CF7907">
                      <wp:extent cx="304800" cy="304800"/>
                      <wp:effectExtent l="0" t="0" r="1905" b="635"/>
                      <wp:docPr id="2" name="Rectangle 4" descr="res://\\ipdesign.dll/calend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F28A1" id="Rectangle 4" o:spid="_x0000_s1026" alt="res://\\ipdesign.dll/calend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cIq4U0AIAAOEFAAAOAAAAAAAAAAAAAAAAAC4CAABkcnMvZTJvRG9jLnhtbFBL&#10;AQItABQABgAIAAAAIQBMoOks2AAAAAMBAAAPAAAAAAAAAAAAAAAAACoFAABkcnMvZG93bnJldi54&#10;bWxQSwUGAAAAAAQABADzAAAALwYAAAAA&#10;" filled="f" stroked="f">
                      <o:lock v:ext="edit" aspectratio="t"/>
                      <w10:anchorlock/>
                    </v:rect>
                  </w:pict>
                </mc:Fallback>
              </mc:AlternateContent>
            </w:r>
          </w:p>
        </w:tc>
      </w:tr>
    </w:tbl>
    <w:p w14:paraId="3699FB1B" w14:textId="77777777" w:rsidR="0036781B" w:rsidRDefault="0036781B" w:rsidP="00FD6A30">
      <w:pPr>
        <w:spacing w:after="0" w:line="240" w:lineRule="auto"/>
      </w:pPr>
    </w:p>
    <w:p w14:paraId="17ABCCBE" w14:textId="77777777" w:rsidR="006A2C9C" w:rsidRDefault="006A2C9C">
      <w:pPr>
        <w:spacing w:after="0" w:line="240" w:lineRule="auto"/>
        <w:rPr>
          <w:rFonts w:ascii="Arial" w:hAnsi="Arial"/>
          <w:spacing w:val="-10"/>
          <w:w w:val="95"/>
          <w:sz w:val="48"/>
          <w:szCs w:val="48"/>
        </w:rPr>
      </w:pPr>
      <w:r>
        <w:br w:type="page"/>
      </w:r>
    </w:p>
    <w:p w14:paraId="4C42FB3F" w14:textId="059DF424" w:rsidR="0036781B" w:rsidRPr="004A2CED" w:rsidRDefault="00E738C9" w:rsidP="006C6C5E">
      <w:pPr>
        <w:pStyle w:val="MEChapterheading"/>
        <w:rPr>
          <w:rFonts w:ascii="Times New Roman" w:hAnsi="Times New Roman" w:cs="Times New Roman"/>
        </w:rPr>
      </w:pPr>
      <w:bookmarkStart w:id="166" w:name="_Toc452479368"/>
      <w:r w:rsidRPr="004A2CED">
        <w:rPr>
          <w:rFonts w:ascii="Times New Roman" w:hAnsi="Times New Roman" w:cs="Times New Roman"/>
        </w:rPr>
        <w:lastRenderedPageBreak/>
        <w:t>Schedule 1 – Authorised Personnel</w:t>
      </w:r>
      <w:bookmarkEnd w:id="166"/>
      <w:r w:rsidRPr="004A2CED">
        <w:rPr>
          <w:rFonts w:ascii="Times New Roman" w:hAnsi="Times New Roman" w:cs="Times New Roman"/>
        </w:rPr>
        <w:t xml:space="preserve"> </w:t>
      </w:r>
    </w:p>
    <w:p w14:paraId="40AD81D1" w14:textId="77777777" w:rsidR="0036781B" w:rsidRPr="004A2CED" w:rsidRDefault="00E738C9" w:rsidP="009D352D">
      <w:pPr>
        <w:rPr>
          <w:rFonts w:cs="Times New Roman"/>
        </w:rPr>
      </w:pPr>
      <w:r w:rsidRPr="004A2CED">
        <w:rPr>
          <w:rFonts w:cs="Times New Roman"/>
        </w:rPr>
        <w:t xml:space="preserve">For the purposes of section 35A of the IFC Act, the following Personnel are authorised to give a certificate, assurance or declaration that all the Procedures have been complied with in respect of FICA Food: </w:t>
      </w:r>
    </w:p>
    <w:tbl>
      <w:tblPr>
        <w:tblStyle w:val="TableGrid"/>
        <w:tblW w:w="8359" w:type="dxa"/>
        <w:tblLook w:val="04A0" w:firstRow="1" w:lastRow="0" w:firstColumn="1" w:lastColumn="0" w:noHBand="0" w:noVBand="1"/>
      </w:tblPr>
      <w:tblGrid>
        <w:gridCol w:w="8359"/>
      </w:tblGrid>
      <w:tr w:rsidR="0036781B" w:rsidRPr="004A2CED" w14:paraId="2A621E1B" w14:textId="77777777" w:rsidTr="00FD6A30">
        <w:tc>
          <w:tcPr>
            <w:tcW w:w="8359" w:type="dxa"/>
          </w:tcPr>
          <w:p w14:paraId="5B5A1846" w14:textId="77777777" w:rsidR="0036781B" w:rsidRPr="004A2CED" w:rsidRDefault="00E738C9" w:rsidP="009D352D">
            <w:pPr>
              <w:rPr>
                <w:rFonts w:cs="Times New Roman"/>
                <w:b/>
              </w:rPr>
            </w:pPr>
            <w:r w:rsidRPr="004A2CED">
              <w:rPr>
                <w:rFonts w:cs="Times New Roman"/>
                <w:b/>
              </w:rPr>
              <w:t>Name</w:t>
            </w:r>
          </w:p>
        </w:tc>
      </w:tr>
      <w:tr w:rsidR="0036781B" w14:paraId="0A096168" w14:textId="77777777" w:rsidTr="00FD6A30">
        <w:tc>
          <w:tcPr>
            <w:tcW w:w="8359" w:type="dxa"/>
          </w:tcPr>
          <w:p w14:paraId="1129C223" w14:textId="77777777" w:rsidR="0036781B" w:rsidRDefault="0036781B" w:rsidP="00FD6A30"/>
        </w:tc>
      </w:tr>
      <w:tr w:rsidR="0036781B" w14:paraId="520E1C17" w14:textId="77777777" w:rsidTr="00FD6A30">
        <w:tc>
          <w:tcPr>
            <w:tcW w:w="8359" w:type="dxa"/>
          </w:tcPr>
          <w:p w14:paraId="24EA7819" w14:textId="77777777" w:rsidR="0036781B" w:rsidRDefault="0036781B" w:rsidP="00FD6A30"/>
        </w:tc>
      </w:tr>
      <w:tr w:rsidR="0036781B" w14:paraId="18B43492" w14:textId="77777777" w:rsidTr="00FD6A30">
        <w:tc>
          <w:tcPr>
            <w:tcW w:w="8359" w:type="dxa"/>
          </w:tcPr>
          <w:p w14:paraId="0258835D" w14:textId="77777777" w:rsidR="0036781B" w:rsidRDefault="0036781B" w:rsidP="00FD6A30"/>
        </w:tc>
      </w:tr>
      <w:tr w:rsidR="0036781B" w14:paraId="546F69CA" w14:textId="77777777" w:rsidTr="00FD6A30">
        <w:tc>
          <w:tcPr>
            <w:tcW w:w="8359" w:type="dxa"/>
          </w:tcPr>
          <w:p w14:paraId="545177D8" w14:textId="77777777" w:rsidR="0036781B" w:rsidRDefault="0036781B" w:rsidP="00FD6A30"/>
        </w:tc>
      </w:tr>
      <w:tr w:rsidR="0036781B" w14:paraId="4779E0C9" w14:textId="77777777" w:rsidTr="00FD6A30">
        <w:tc>
          <w:tcPr>
            <w:tcW w:w="8359" w:type="dxa"/>
          </w:tcPr>
          <w:p w14:paraId="513A5FCB" w14:textId="77777777" w:rsidR="0036781B" w:rsidRDefault="0036781B" w:rsidP="00FD6A30"/>
        </w:tc>
      </w:tr>
      <w:tr w:rsidR="0036781B" w14:paraId="164B6356" w14:textId="77777777" w:rsidTr="00FD6A30">
        <w:tc>
          <w:tcPr>
            <w:tcW w:w="8359" w:type="dxa"/>
          </w:tcPr>
          <w:p w14:paraId="29B16A65" w14:textId="77777777" w:rsidR="0036781B" w:rsidRDefault="0036781B" w:rsidP="00FD6A30"/>
        </w:tc>
      </w:tr>
    </w:tbl>
    <w:p w14:paraId="652E8805" w14:textId="77777777" w:rsidR="0036781B" w:rsidRDefault="0036781B" w:rsidP="00FD6A30"/>
    <w:p w14:paraId="45252758" w14:textId="77777777" w:rsidR="0036781B" w:rsidRDefault="00E738C9" w:rsidP="006C6C5E">
      <w:pPr>
        <w:spacing w:after="0" w:line="240" w:lineRule="auto"/>
      </w:pPr>
      <w:r>
        <w:br w:type="page"/>
      </w:r>
    </w:p>
    <w:p w14:paraId="3D633AA7" w14:textId="77777777" w:rsidR="0036781B" w:rsidRPr="004A2CED" w:rsidRDefault="00E738C9" w:rsidP="006C6C5E">
      <w:pPr>
        <w:pStyle w:val="MEChapterheading"/>
        <w:rPr>
          <w:rFonts w:ascii="Times New Roman" w:hAnsi="Times New Roman" w:cs="Times New Roman"/>
        </w:rPr>
      </w:pPr>
      <w:bookmarkStart w:id="167" w:name="_Toc452479369"/>
      <w:r w:rsidRPr="004A2CED">
        <w:rPr>
          <w:rFonts w:ascii="Times New Roman" w:hAnsi="Times New Roman" w:cs="Times New Roman"/>
        </w:rPr>
        <w:lastRenderedPageBreak/>
        <w:t>Schedule 2 – Food to which this FICA applies</w:t>
      </w:r>
      <w:bookmarkEnd w:id="167"/>
      <w:r w:rsidRPr="004A2CED">
        <w:rPr>
          <w:rFonts w:ascii="Times New Roman" w:hAnsi="Times New Roman" w:cs="Times New Roman"/>
        </w:rPr>
        <w:t xml:space="preserve"> </w:t>
      </w:r>
    </w:p>
    <w:p w14:paraId="22CDF0C9" w14:textId="77777777" w:rsidR="0036781B" w:rsidRPr="004A2CED" w:rsidRDefault="00E738C9" w:rsidP="009D352D">
      <w:pPr>
        <w:rPr>
          <w:rFonts w:cs="Times New Roman"/>
        </w:rPr>
      </w:pPr>
      <w:r w:rsidRPr="004A2CED">
        <w:rPr>
          <w:rFonts w:cs="Times New Roman"/>
        </w:rPr>
        <w:t>For the purposes of clause 2.2, this FICA applies to the following Food imported by the Other Party (</w:t>
      </w:r>
      <w:r w:rsidRPr="004A2CED">
        <w:rPr>
          <w:rFonts w:cs="Times New Roman"/>
          <w:b/>
        </w:rPr>
        <w:t>FICA Food</w:t>
      </w:r>
      <w:r w:rsidRPr="004A2CED">
        <w:rPr>
          <w:rFonts w:cs="Times New Roman"/>
        </w:rPr>
        <w:t>):</w:t>
      </w:r>
    </w:p>
    <w:p w14:paraId="519B19DF" w14:textId="77777777" w:rsidR="0036781B" w:rsidRPr="004A2CED" w:rsidRDefault="00E738C9" w:rsidP="009D352D">
      <w:pPr>
        <w:rPr>
          <w:rFonts w:cs="Times New Roman"/>
        </w:rPr>
      </w:pPr>
      <w:r w:rsidRPr="004A2CED">
        <w:rPr>
          <w:rFonts w:cs="Times New Roman"/>
          <w:highlight w:val="yellow"/>
        </w:rPr>
        <w:t>[All Food to which the IFC Act applies</w:t>
      </w:r>
      <w:r w:rsidRPr="004A2CED">
        <w:rPr>
          <w:rFonts w:cs="Times New Roman"/>
        </w:rPr>
        <w:t>.] OR</w:t>
      </w:r>
    </w:p>
    <w:p w14:paraId="463C6B75" w14:textId="77777777" w:rsidR="0036781B" w:rsidRPr="004A2CED" w:rsidRDefault="0036781B" w:rsidP="009D352D">
      <w:pPr>
        <w:rPr>
          <w:rFonts w:cs="Times New Roman"/>
        </w:rPr>
      </w:pPr>
    </w:p>
    <w:tbl>
      <w:tblPr>
        <w:tblStyle w:val="TableGrid"/>
        <w:tblW w:w="8926" w:type="dxa"/>
        <w:tblLook w:val="04A0" w:firstRow="1" w:lastRow="0" w:firstColumn="1" w:lastColumn="0" w:noHBand="0" w:noVBand="1"/>
      </w:tblPr>
      <w:tblGrid>
        <w:gridCol w:w="8926"/>
      </w:tblGrid>
      <w:tr w:rsidR="0036781B" w:rsidRPr="004A2CED" w14:paraId="0FD63F59" w14:textId="77777777" w:rsidTr="00FD6A30">
        <w:tc>
          <w:tcPr>
            <w:tcW w:w="8926" w:type="dxa"/>
          </w:tcPr>
          <w:p w14:paraId="16F3537A" w14:textId="5D022167" w:rsidR="0036781B" w:rsidRPr="004A2CED" w:rsidRDefault="00E738C9" w:rsidP="009D352D">
            <w:pPr>
              <w:rPr>
                <w:rFonts w:cs="Times New Roman"/>
                <w:b/>
              </w:rPr>
            </w:pPr>
            <w:r w:rsidRPr="004A2CED">
              <w:rPr>
                <w:rFonts w:cs="Times New Roman"/>
                <w:b/>
              </w:rPr>
              <w:t>[</w:t>
            </w:r>
            <w:r w:rsidRPr="004A2CED">
              <w:rPr>
                <w:rFonts w:cs="Times New Roman"/>
                <w:b/>
                <w:highlight w:val="yellow"/>
              </w:rPr>
              <w:t>specify particular products o</w:t>
            </w:r>
            <w:r w:rsidR="007C538D" w:rsidRPr="004A2CED">
              <w:rPr>
                <w:rFonts w:cs="Times New Roman"/>
                <w:b/>
                <w:highlight w:val="yellow"/>
              </w:rPr>
              <w:t>r</w:t>
            </w:r>
            <w:r w:rsidRPr="004A2CED">
              <w:rPr>
                <w:rFonts w:cs="Times New Roman"/>
                <w:b/>
                <w:highlight w:val="yellow"/>
              </w:rPr>
              <w:t xml:space="preserve"> kinds of food</w:t>
            </w:r>
            <w:r w:rsidR="00CC08E2" w:rsidRPr="004A2CED">
              <w:rPr>
                <w:rFonts w:cs="Times New Roman"/>
                <w:b/>
              </w:rPr>
              <w:t xml:space="preserve"> and tariff code</w:t>
            </w:r>
            <w:r w:rsidRPr="004A2CED">
              <w:rPr>
                <w:rFonts w:cs="Times New Roman"/>
                <w:b/>
              </w:rPr>
              <w:t>]</w:t>
            </w:r>
          </w:p>
        </w:tc>
      </w:tr>
      <w:tr w:rsidR="0036781B" w14:paraId="6DA61363" w14:textId="77777777" w:rsidTr="00FD6A30">
        <w:tc>
          <w:tcPr>
            <w:tcW w:w="8926" w:type="dxa"/>
          </w:tcPr>
          <w:p w14:paraId="2948EC83" w14:textId="77777777" w:rsidR="0036781B" w:rsidRDefault="0036781B" w:rsidP="00FD6A30"/>
        </w:tc>
      </w:tr>
      <w:tr w:rsidR="0036781B" w14:paraId="730752E7" w14:textId="77777777" w:rsidTr="00FD6A30">
        <w:tc>
          <w:tcPr>
            <w:tcW w:w="8926" w:type="dxa"/>
          </w:tcPr>
          <w:p w14:paraId="1742A6D7" w14:textId="77777777" w:rsidR="0036781B" w:rsidRDefault="0036781B" w:rsidP="00FD6A30"/>
        </w:tc>
      </w:tr>
      <w:tr w:rsidR="0036781B" w14:paraId="742692E7" w14:textId="77777777" w:rsidTr="00FD6A30">
        <w:tc>
          <w:tcPr>
            <w:tcW w:w="8926" w:type="dxa"/>
          </w:tcPr>
          <w:p w14:paraId="7B046F16" w14:textId="77777777" w:rsidR="0036781B" w:rsidRDefault="0036781B" w:rsidP="00FD6A30"/>
        </w:tc>
      </w:tr>
      <w:tr w:rsidR="0036781B" w14:paraId="26E47F03" w14:textId="77777777" w:rsidTr="00FD6A30">
        <w:tc>
          <w:tcPr>
            <w:tcW w:w="8926" w:type="dxa"/>
          </w:tcPr>
          <w:p w14:paraId="06DEA820" w14:textId="77777777" w:rsidR="0036781B" w:rsidRDefault="0036781B" w:rsidP="00FD6A30"/>
        </w:tc>
      </w:tr>
      <w:tr w:rsidR="0036781B" w14:paraId="5FB22618" w14:textId="77777777" w:rsidTr="00FD6A30">
        <w:tc>
          <w:tcPr>
            <w:tcW w:w="8926" w:type="dxa"/>
          </w:tcPr>
          <w:p w14:paraId="26E95016" w14:textId="77777777" w:rsidR="0036781B" w:rsidRDefault="0036781B" w:rsidP="00FD6A30"/>
        </w:tc>
      </w:tr>
      <w:tr w:rsidR="0036781B" w14:paraId="67A73512" w14:textId="77777777" w:rsidTr="00FD6A30">
        <w:tc>
          <w:tcPr>
            <w:tcW w:w="8926" w:type="dxa"/>
          </w:tcPr>
          <w:p w14:paraId="506C5935" w14:textId="77777777" w:rsidR="0036781B" w:rsidRDefault="0036781B" w:rsidP="00FD6A30"/>
        </w:tc>
      </w:tr>
    </w:tbl>
    <w:p w14:paraId="14ABE62F" w14:textId="77777777" w:rsidR="0036781B" w:rsidRDefault="0036781B" w:rsidP="00FD6A30"/>
    <w:sectPr w:rsidR="0036781B" w:rsidSect="009D352D">
      <w:headerReference w:type="even" r:id="rId17"/>
      <w:headerReference w:type="default" r:id="rId18"/>
      <w:type w:val="continuous"/>
      <w:pgSz w:w="11907" w:h="16839" w:code="9"/>
      <w:pgMar w:top="1134" w:right="1417"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0FEBF" w14:textId="77777777" w:rsidR="00BD572C" w:rsidRDefault="00BD572C">
      <w:r>
        <w:separator/>
      </w:r>
    </w:p>
  </w:endnote>
  <w:endnote w:type="continuationSeparator" w:id="0">
    <w:p w14:paraId="2CAB24F8" w14:textId="77777777" w:rsidR="00BD572C" w:rsidRDefault="00BD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3C80E" w14:textId="77777777" w:rsidR="00BD572C" w:rsidRDefault="00BD572C">
    <w:pPr>
      <w:pStyle w:val="Footer"/>
    </w:pPr>
  </w:p>
  <w:p w14:paraId="3D6E8951" w14:textId="77777777" w:rsidR="00BD572C" w:rsidRDefault="00BD572C">
    <w:pPr>
      <w:pStyle w:val="Footer"/>
    </w:pPr>
  </w:p>
  <w:p w14:paraId="5496C629" w14:textId="77777777" w:rsidR="00BD572C" w:rsidRDefault="00BD572C">
    <w:pPr>
      <w:pStyle w:val="Footer"/>
    </w:pPr>
  </w:p>
  <w:p w14:paraId="373CF5A7" w14:textId="77777777" w:rsidR="00BD572C" w:rsidRDefault="00BD572C">
    <w:pPr>
      <w:pStyle w:val="Footer"/>
    </w:pPr>
  </w:p>
  <w:p w14:paraId="38A8CA94" w14:textId="77777777" w:rsidR="00BD572C" w:rsidRDefault="00BD572C">
    <w:pPr>
      <w:pStyle w:val="Footer"/>
    </w:pPr>
  </w:p>
  <w:p w14:paraId="3E707179" w14:textId="77777777" w:rsidR="00BD572C" w:rsidRDefault="00BD572C">
    <w:pPr>
      <w:pStyle w:val="Footer"/>
    </w:pPr>
  </w:p>
  <w:p w14:paraId="7ABE0366" w14:textId="77777777" w:rsidR="00BD572C" w:rsidRDefault="00BD572C">
    <w:pPr>
      <w:pStyle w:val="Footer"/>
    </w:pPr>
  </w:p>
  <w:p w14:paraId="66955517" w14:textId="77777777" w:rsidR="00BD572C" w:rsidRDefault="00BD572C">
    <w:pPr>
      <w:pStyle w:val="Footer"/>
    </w:pPr>
  </w:p>
  <w:p w14:paraId="09EE4912" w14:textId="77777777" w:rsidR="00BD572C" w:rsidRDefault="00BD572C">
    <w:pPr>
      <w:pStyle w:val="Footer"/>
    </w:pPr>
  </w:p>
  <w:p w14:paraId="1575F8BB" w14:textId="77777777" w:rsidR="00BD572C" w:rsidRDefault="00BD572C">
    <w:pPr>
      <w:pStyle w:val="Footer"/>
    </w:pPr>
  </w:p>
  <w:p w14:paraId="69D3D275" w14:textId="77777777" w:rsidR="00BD572C" w:rsidRDefault="00BD572C">
    <w:pPr>
      <w:pStyle w:val="Footer"/>
    </w:pPr>
  </w:p>
  <w:p w14:paraId="7E3DB901" w14:textId="77777777" w:rsidR="00BD572C" w:rsidRDefault="00BD572C">
    <w:pPr>
      <w:pStyle w:val="Footer"/>
    </w:pPr>
  </w:p>
  <w:p w14:paraId="20EF47C9" w14:textId="77777777" w:rsidR="00BD572C" w:rsidRDefault="00BD572C">
    <w:pPr>
      <w:pStyle w:val="Footer"/>
    </w:pPr>
  </w:p>
  <w:p w14:paraId="16A1BD91" w14:textId="77777777" w:rsidR="00BD572C" w:rsidRDefault="00BD572C">
    <w:pPr>
      <w:pStyle w:val="Footer"/>
    </w:pPr>
  </w:p>
  <w:p w14:paraId="55F22B75" w14:textId="77777777" w:rsidR="00BD572C" w:rsidRDefault="00BD572C">
    <w:pPr>
      <w:pStyle w:val="Footer"/>
    </w:pPr>
  </w:p>
  <w:p w14:paraId="467A01CB" w14:textId="77777777" w:rsidR="00BD572C" w:rsidRDefault="00BD572C">
    <w:pPr>
      <w:pStyle w:val="Footer"/>
    </w:pPr>
  </w:p>
  <w:p w14:paraId="51A39DDD" w14:textId="77777777" w:rsidR="00BD572C" w:rsidRDefault="00BD572C">
    <w:pPr>
      <w:pStyle w:val="Footer"/>
    </w:pPr>
  </w:p>
  <w:p w14:paraId="0CEC0E51" w14:textId="77777777" w:rsidR="00BD572C" w:rsidRDefault="00BD572C">
    <w:pPr>
      <w:pStyle w:val="Footer"/>
    </w:pPr>
  </w:p>
  <w:p w14:paraId="56EDE389" w14:textId="77777777" w:rsidR="00BD572C" w:rsidRDefault="00BD572C">
    <w:pPr>
      <w:pStyle w:val="Footer"/>
    </w:pPr>
  </w:p>
  <w:p w14:paraId="7F3EDBC1" w14:textId="77777777" w:rsidR="00BD572C" w:rsidRDefault="00BD572C">
    <w:pPr>
      <w:pStyle w:val="Footer"/>
    </w:pPr>
  </w:p>
  <w:p w14:paraId="298164EA" w14:textId="77777777" w:rsidR="00BD572C" w:rsidRDefault="00BD572C">
    <w:pPr>
      <w:pStyle w:val="Footer"/>
    </w:pPr>
  </w:p>
  <w:p w14:paraId="64092AC4" w14:textId="6815FB59" w:rsidR="00BD572C" w:rsidRDefault="00EB2C67">
    <w:pPr>
      <w:pStyle w:val="Footer"/>
    </w:pPr>
    <w:r>
      <w:fldChar w:fldCharType="begin"/>
    </w:r>
    <w:r>
      <w:instrText xml:space="preserve"> DOCPROPERTY DocumentID \* MERGEFORMAT </w:instrText>
    </w:r>
    <w:r>
      <w:fldChar w:fldCharType="separate"/>
    </w:r>
    <w:r w:rsidRPr="00EB2C67">
      <w:rPr>
        <w:color w:val="191919"/>
        <w:sz w:val="13"/>
      </w:rPr>
      <w:t>ME_84620965_1 (W2003)</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680E0" w14:textId="77777777" w:rsidR="00BD572C" w:rsidRDefault="00BD572C">
    <w:pPr>
      <w:pStyle w:val="Footer"/>
      <w:jc w:val="right"/>
    </w:pPr>
  </w:p>
  <w:sdt>
    <w:sdtPr>
      <w:id w:val="-1148049359"/>
      <w:docPartObj>
        <w:docPartGallery w:val="Page Numbers (Bottom of Page)"/>
        <w:docPartUnique/>
      </w:docPartObj>
    </w:sdtPr>
    <w:sdtEndPr>
      <w:rPr>
        <w:noProof/>
      </w:rPr>
    </w:sdtEndPr>
    <w:sdtContent>
      <w:p w14:paraId="302ACEAB" w14:textId="77777777" w:rsidR="00BD572C" w:rsidRDefault="00BD572C">
        <w:pPr>
          <w:pStyle w:val="Footer"/>
          <w:jc w:val="right"/>
          <w:rPr>
            <w:noProof/>
          </w:rPr>
        </w:pPr>
        <w:r>
          <w:fldChar w:fldCharType="begin"/>
        </w:r>
        <w:r>
          <w:instrText xml:space="preserve"> PAGE   \* MERGEFORMAT </w:instrText>
        </w:r>
        <w:r>
          <w:fldChar w:fldCharType="separate"/>
        </w:r>
        <w:r w:rsidR="00BE7031">
          <w:rPr>
            <w:noProof/>
          </w:rPr>
          <w:t>5</w:t>
        </w:r>
        <w:r>
          <w:rPr>
            <w:noProof/>
          </w:rPr>
          <w:fldChar w:fldCharType="end"/>
        </w:r>
      </w:p>
      <w:p w14:paraId="0E8E7D45" w14:textId="400673C6" w:rsidR="00BD572C" w:rsidRDefault="00BD572C" w:rsidP="00024428">
        <w:pPr>
          <w:pStyle w:val="Footer"/>
          <w:rPr>
            <w:rFonts w:asciiTheme="minorHAnsi" w:hAnsiTheme="minorHAnsi"/>
          </w:rPr>
        </w:pPr>
        <w:r>
          <w:rPr>
            <w:rFonts w:asciiTheme="minorHAnsi" w:hAnsiTheme="minorHAnsi"/>
          </w:rPr>
          <w:t xml:space="preserve">FICA | </w:t>
        </w:r>
        <w:r w:rsidR="00D67D79">
          <w:rPr>
            <w:rFonts w:asciiTheme="minorHAnsi" w:hAnsiTheme="minorHAnsi"/>
          </w:rPr>
          <w:t>March</w:t>
        </w:r>
        <w:r>
          <w:rPr>
            <w:rFonts w:asciiTheme="minorHAnsi" w:hAnsiTheme="minorHAnsi"/>
          </w:rPr>
          <w:t xml:space="preserve"> 2020</w:t>
        </w:r>
      </w:p>
      <w:p w14:paraId="2B79B4B1" w14:textId="75473FEC" w:rsidR="00BD572C" w:rsidRDefault="00EB2C67">
        <w:pPr>
          <w:pStyle w:val="Footer"/>
          <w:jc w:val="right"/>
        </w:pPr>
      </w:p>
    </w:sdtContent>
  </w:sdt>
  <w:p w14:paraId="7738E094" w14:textId="77777777" w:rsidR="00BD572C" w:rsidRPr="00024428" w:rsidRDefault="00BD572C">
    <w:pPr>
      <w:pStyle w:val="Foo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875F8" w14:textId="77777777" w:rsidR="00BD572C" w:rsidRDefault="00BD572C">
    <w:pPr>
      <w:pStyle w:val="Footer"/>
    </w:pPr>
  </w:p>
  <w:p w14:paraId="498274F9" w14:textId="77777777" w:rsidR="00BD572C" w:rsidRDefault="00BD572C">
    <w:pPr>
      <w:pStyle w:val="Footer"/>
    </w:pPr>
  </w:p>
  <w:p w14:paraId="2CCE520B" w14:textId="77777777" w:rsidR="00BD572C" w:rsidRDefault="00BD572C">
    <w:pPr>
      <w:pStyle w:val="Footer"/>
    </w:pPr>
  </w:p>
  <w:p w14:paraId="022E44D2" w14:textId="77777777" w:rsidR="00BD572C" w:rsidRDefault="00BD572C">
    <w:pPr>
      <w:pStyle w:val="Footer"/>
    </w:pPr>
  </w:p>
  <w:p w14:paraId="4412D114" w14:textId="77777777" w:rsidR="00BD572C" w:rsidRDefault="00BD572C">
    <w:pPr>
      <w:pStyle w:val="Footer"/>
    </w:pPr>
  </w:p>
  <w:p w14:paraId="20EBCD3A" w14:textId="77777777" w:rsidR="00BD572C" w:rsidRDefault="00BD572C">
    <w:pPr>
      <w:pStyle w:val="Footer"/>
    </w:pPr>
  </w:p>
  <w:p w14:paraId="112CF633" w14:textId="77777777" w:rsidR="00BD572C" w:rsidRDefault="00BD572C">
    <w:pPr>
      <w:pStyle w:val="Footer"/>
    </w:pPr>
  </w:p>
  <w:p w14:paraId="04EDCAFD" w14:textId="77777777" w:rsidR="00BD572C" w:rsidRDefault="00BD572C">
    <w:pPr>
      <w:pStyle w:val="Footer"/>
    </w:pPr>
  </w:p>
  <w:p w14:paraId="3190F1D3" w14:textId="77777777" w:rsidR="00BD572C" w:rsidRDefault="00BD572C">
    <w:pPr>
      <w:pStyle w:val="Footer"/>
    </w:pPr>
  </w:p>
  <w:p w14:paraId="209A020C" w14:textId="77777777" w:rsidR="00BD572C" w:rsidRDefault="00BD572C">
    <w:pPr>
      <w:pStyle w:val="Footer"/>
    </w:pPr>
  </w:p>
  <w:p w14:paraId="4F4D4A65" w14:textId="77777777" w:rsidR="00BD572C" w:rsidRDefault="00BD572C">
    <w:pPr>
      <w:pStyle w:val="Footer"/>
    </w:pPr>
  </w:p>
  <w:p w14:paraId="632BDBD5" w14:textId="77777777" w:rsidR="00BD572C" w:rsidRDefault="00BD572C">
    <w:pPr>
      <w:pStyle w:val="Footer"/>
    </w:pPr>
  </w:p>
  <w:p w14:paraId="249D5DBC" w14:textId="77777777" w:rsidR="00BD572C" w:rsidRDefault="00BD572C">
    <w:pPr>
      <w:pStyle w:val="Footer"/>
    </w:pPr>
  </w:p>
  <w:p w14:paraId="4421C997" w14:textId="77777777" w:rsidR="00BD572C" w:rsidRDefault="00BD572C">
    <w:pPr>
      <w:pStyle w:val="Footer"/>
    </w:pPr>
  </w:p>
  <w:p w14:paraId="5F3F8CF5" w14:textId="77777777" w:rsidR="00BD572C" w:rsidRDefault="00BD572C">
    <w:pPr>
      <w:pStyle w:val="Footer"/>
    </w:pPr>
  </w:p>
  <w:p w14:paraId="240F6A72" w14:textId="77777777" w:rsidR="00BD572C" w:rsidRDefault="00BD572C">
    <w:pPr>
      <w:pStyle w:val="Footer"/>
    </w:pPr>
  </w:p>
  <w:p w14:paraId="7E737047" w14:textId="77777777" w:rsidR="00BD572C" w:rsidRDefault="00BD572C">
    <w:pPr>
      <w:pStyle w:val="Footer"/>
    </w:pPr>
  </w:p>
  <w:p w14:paraId="2DA73DF8" w14:textId="77777777" w:rsidR="00BD572C" w:rsidRDefault="00BD572C">
    <w:pPr>
      <w:pStyle w:val="Footer"/>
    </w:pPr>
  </w:p>
  <w:p w14:paraId="04011569" w14:textId="77777777" w:rsidR="00BD572C" w:rsidRDefault="00BD572C">
    <w:pPr>
      <w:pStyle w:val="Footer"/>
    </w:pPr>
  </w:p>
  <w:p w14:paraId="389F071B" w14:textId="77777777" w:rsidR="00BD572C" w:rsidRDefault="00BD572C">
    <w:pPr>
      <w:pStyle w:val="Footer"/>
    </w:pPr>
  </w:p>
  <w:p w14:paraId="47E065DC" w14:textId="77777777" w:rsidR="00BD572C" w:rsidRDefault="00BD572C">
    <w:pPr>
      <w:pStyle w:val="Footer"/>
    </w:pPr>
  </w:p>
  <w:p w14:paraId="06B0749A" w14:textId="12F3E25F" w:rsidR="00BD572C" w:rsidRDefault="00EB2C67">
    <w:pPr>
      <w:pStyle w:val="Footer"/>
    </w:pPr>
    <w:r>
      <w:fldChar w:fldCharType="begin"/>
    </w:r>
    <w:r>
      <w:instrText xml:space="preserve"> DOCPROPERTY DocumentID \* MERGEFORMAT </w:instrText>
    </w:r>
    <w:r>
      <w:fldChar w:fldCharType="separate"/>
    </w:r>
    <w:r w:rsidRPr="00EB2C67">
      <w:rPr>
        <w:color w:val="191919"/>
        <w:sz w:val="13"/>
      </w:rPr>
      <w:t>ME_84620965_1 (W2003)</w:t>
    </w:r>
    <w:r>
      <w:rPr>
        <w:color w:val="191919"/>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63B16" w14:textId="77777777" w:rsidR="00BD572C" w:rsidRDefault="00BD572C">
      <w:r>
        <w:separator/>
      </w:r>
    </w:p>
  </w:footnote>
  <w:footnote w:type="continuationSeparator" w:id="0">
    <w:p w14:paraId="1E6D5DC3" w14:textId="77777777" w:rsidR="00BD572C" w:rsidRDefault="00BD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BA44E" w14:textId="77777777" w:rsidR="00D67D79" w:rsidRDefault="00D67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CA4A3" w14:textId="77777777" w:rsidR="00D67D79" w:rsidRDefault="00D67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F9391" w14:textId="77777777" w:rsidR="00D67D79" w:rsidRDefault="00D67D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B021B" w14:textId="77777777" w:rsidR="00BD572C" w:rsidRDefault="00BD572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82956" w14:textId="77777777" w:rsidR="00BD572C" w:rsidRDefault="00BD5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95F0F"/>
    <w:multiLevelType w:val="hybridMultilevel"/>
    <w:tmpl w:val="04AE00D0"/>
    <w:lvl w:ilvl="0" w:tplc="B5ECC8F6">
      <w:start w:val="1"/>
      <w:numFmt w:val="lowerLetter"/>
      <w:lvlText w:val="(%1)"/>
      <w:lvlJc w:val="lef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1" w15:restartNumberingAfterBreak="0">
    <w:nsid w:val="0B346C8B"/>
    <w:multiLevelType w:val="multilevel"/>
    <w:tmpl w:val="559249E8"/>
    <w:lvl w:ilvl="0">
      <w:start w:val="1"/>
      <w:numFmt w:val="upperLetter"/>
      <w:pStyle w:val="Level1"/>
      <w:lvlText w:val="%1"/>
      <w:lvlJc w:val="left"/>
      <w:pPr>
        <w:tabs>
          <w:tab w:val="num" w:pos="680"/>
        </w:tabs>
        <w:ind w:left="680" w:hanging="680"/>
      </w:pPr>
      <w:rPr>
        <w:rFonts w:ascii="Arial" w:hAnsi="Arial" w:hint="default"/>
        <w:sz w:val="20"/>
      </w:rPr>
    </w:lvl>
    <w:lvl w:ilvl="1">
      <w:start w:val="1"/>
      <w:numFmt w:val="lowerRoman"/>
      <w:pStyle w:val="Level2"/>
      <w:lvlText w:val="(%2)"/>
      <w:lvlJc w:val="left"/>
      <w:pPr>
        <w:tabs>
          <w:tab w:val="num" w:pos="1361"/>
        </w:tabs>
        <w:ind w:left="1361" w:hanging="681"/>
      </w:pPr>
      <w:rPr>
        <w:rFonts w:hint="default"/>
      </w:rPr>
    </w:lvl>
    <w:lvl w:ilvl="2">
      <w:start w:val="1"/>
      <w:numFmt w:val="lowerLetter"/>
      <w:pStyle w:val="Level3"/>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2" w15:restartNumberingAfterBreak="0">
    <w:nsid w:val="0C9843A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15B456A1"/>
    <w:multiLevelType w:val="hybridMultilevel"/>
    <w:tmpl w:val="4EFECB78"/>
    <w:lvl w:ilvl="0" w:tplc="15CCB088">
      <w:start w:val="1"/>
      <w:numFmt w:val="lowerRoman"/>
      <w:lvlText w:val="(%1)"/>
      <w:lvlJc w:val="lef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5" w15:restartNumberingAfterBreak="0">
    <w:nsid w:val="1D5045BC"/>
    <w:multiLevelType w:val="hybridMultilevel"/>
    <w:tmpl w:val="E10C07E2"/>
    <w:lvl w:ilvl="0" w:tplc="15CCB088">
      <w:start w:val="1"/>
      <w:numFmt w:val="lowerRoman"/>
      <w:lvlText w:val="(%1)"/>
      <w:lvlJc w:val="lef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6" w15:restartNumberingAfterBreak="0">
    <w:nsid w:val="1D6D270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36285958"/>
    <w:multiLevelType w:val="hybridMultilevel"/>
    <w:tmpl w:val="A56C9DA6"/>
    <w:lvl w:ilvl="0" w:tplc="15CCB088">
      <w:start w:val="1"/>
      <w:numFmt w:val="lowerRoman"/>
      <w:lvlText w:val="(%1)"/>
      <w:lvlJc w:val="left"/>
      <w:pPr>
        <w:ind w:left="2080" w:hanging="360"/>
      </w:pPr>
      <w:rPr>
        <w:rFonts w:hint="default"/>
      </w:rPr>
    </w:lvl>
    <w:lvl w:ilvl="1" w:tplc="0C090019" w:tentative="1">
      <w:start w:val="1"/>
      <w:numFmt w:val="lowerLetter"/>
      <w:lvlText w:val="%2."/>
      <w:lvlJc w:val="left"/>
      <w:pPr>
        <w:ind w:left="2800" w:hanging="360"/>
      </w:pPr>
    </w:lvl>
    <w:lvl w:ilvl="2" w:tplc="0C09001B" w:tentative="1">
      <w:start w:val="1"/>
      <w:numFmt w:val="lowerRoman"/>
      <w:lvlText w:val="%3."/>
      <w:lvlJc w:val="right"/>
      <w:pPr>
        <w:ind w:left="3520" w:hanging="180"/>
      </w:pPr>
    </w:lvl>
    <w:lvl w:ilvl="3" w:tplc="0C09000F" w:tentative="1">
      <w:start w:val="1"/>
      <w:numFmt w:val="decimal"/>
      <w:lvlText w:val="%4."/>
      <w:lvlJc w:val="left"/>
      <w:pPr>
        <w:ind w:left="4240" w:hanging="360"/>
      </w:pPr>
    </w:lvl>
    <w:lvl w:ilvl="4" w:tplc="0C090019" w:tentative="1">
      <w:start w:val="1"/>
      <w:numFmt w:val="lowerLetter"/>
      <w:lvlText w:val="%5."/>
      <w:lvlJc w:val="left"/>
      <w:pPr>
        <w:ind w:left="4960" w:hanging="360"/>
      </w:pPr>
    </w:lvl>
    <w:lvl w:ilvl="5" w:tplc="0C09001B" w:tentative="1">
      <w:start w:val="1"/>
      <w:numFmt w:val="lowerRoman"/>
      <w:lvlText w:val="%6."/>
      <w:lvlJc w:val="right"/>
      <w:pPr>
        <w:ind w:left="5680" w:hanging="180"/>
      </w:pPr>
    </w:lvl>
    <w:lvl w:ilvl="6" w:tplc="0C09000F" w:tentative="1">
      <w:start w:val="1"/>
      <w:numFmt w:val="decimal"/>
      <w:lvlText w:val="%7."/>
      <w:lvlJc w:val="left"/>
      <w:pPr>
        <w:ind w:left="6400" w:hanging="360"/>
      </w:pPr>
    </w:lvl>
    <w:lvl w:ilvl="7" w:tplc="0C090019" w:tentative="1">
      <w:start w:val="1"/>
      <w:numFmt w:val="lowerLetter"/>
      <w:lvlText w:val="%8."/>
      <w:lvlJc w:val="left"/>
      <w:pPr>
        <w:ind w:left="7120" w:hanging="360"/>
      </w:pPr>
    </w:lvl>
    <w:lvl w:ilvl="8" w:tplc="0C09001B" w:tentative="1">
      <w:start w:val="1"/>
      <w:numFmt w:val="lowerRoman"/>
      <w:lvlText w:val="%9."/>
      <w:lvlJc w:val="right"/>
      <w:pPr>
        <w:ind w:left="7840" w:hanging="180"/>
      </w:pPr>
    </w:lvl>
  </w:abstractNum>
  <w:abstractNum w:abstractNumId="8" w15:restartNumberingAfterBreak="0">
    <w:nsid w:val="44D56C06"/>
    <w:multiLevelType w:val="hybridMultilevel"/>
    <w:tmpl w:val="A6908A66"/>
    <w:lvl w:ilvl="0" w:tplc="A9D855F8">
      <w:start w:val="1"/>
      <w:numFmt w:val="upperLetter"/>
      <w:lvlText w:val="(%1)"/>
      <w:lvlJc w:val="left"/>
      <w:pPr>
        <w:ind w:left="2912" w:hanging="360"/>
      </w:pPr>
      <w:rPr>
        <w:rFonts w:hint="default"/>
      </w:rPr>
    </w:lvl>
    <w:lvl w:ilvl="1" w:tplc="0C090019" w:tentative="1">
      <w:start w:val="1"/>
      <w:numFmt w:val="lowerLetter"/>
      <w:lvlText w:val="%2."/>
      <w:lvlJc w:val="left"/>
      <w:pPr>
        <w:ind w:left="3632" w:hanging="360"/>
      </w:pPr>
    </w:lvl>
    <w:lvl w:ilvl="2" w:tplc="0C09001B" w:tentative="1">
      <w:start w:val="1"/>
      <w:numFmt w:val="lowerRoman"/>
      <w:lvlText w:val="%3."/>
      <w:lvlJc w:val="right"/>
      <w:pPr>
        <w:ind w:left="4352" w:hanging="180"/>
      </w:pPr>
    </w:lvl>
    <w:lvl w:ilvl="3" w:tplc="0C09000F" w:tentative="1">
      <w:start w:val="1"/>
      <w:numFmt w:val="decimal"/>
      <w:lvlText w:val="%4."/>
      <w:lvlJc w:val="left"/>
      <w:pPr>
        <w:ind w:left="5072" w:hanging="360"/>
      </w:pPr>
    </w:lvl>
    <w:lvl w:ilvl="4" w:tplc="0C090019" w:tentative="1">
      <w:start w:val="1"/>
      <w:numFmt w:val="lowerLetter"/>
      <w:lvlText w:val="%5."/>
      <w:lvlJc w:val="left"/>
      <w:pPr>
        <w:ind w:left="5792" w:hanging="360"/>
      </w:pPr>
    </w:lvl>
    <w:lvl w:ilvl="5" w:tplc="0C09001B" w:tentative="1">
      <w:start w:val="1"/>
      <w:numFmt w:val="lowerRoman"/>
      <w:lvlText w:val="%6."/>
      <w:lvlJc w:val="right"/>
      <w:pPr>
        <w:ind w:left="6512" w:hanging="180"/>
      </w:pPr>
    </w:lvl>
    <w:lvl w:ilvl="6" w:tplc="0C09000F" w:tentative="1">
      <w:start w:val="1"/>
      <w:numFmt w:val="decimal"/>
      <w:lvlText w:val="%7."/>
      <w:lvlJc w:val="left"/>
      <w:pPr>
        <w:ind w:left="7232" w:hanging="360"/>
      </w:pPr>
    </w:lvl>
    <w:lvl w:ilvl="7" w:tplc="0C090019" w:tentative="1">
      <w:start w:val="1"/>
      <w:numFmt w:val="lowerLetter"/>
      <w:lvlText w:val="%8."/>
      <w:lvlJc w:val="left"/>
      <w:pPr>
        <w:ind w:left="7952" w:hanging="360"/>
      </w:pPr>
    </w:lvl>
    <w:lvl w:ilvl="8" w:tplc="0C09001B" w:tentative="1">
      <w:start w:val="1"/>
      <w:numFmt w:val="lowerRoman"/>
      <w:lvlText w:val="%9."/>
      <w:lvlJc w:val="right"/>
      <w:pPr>
        <w:ind w:left="8672" w:hanging="180"/>
      </w:pPr>
    </w:lvl>
  </w:abstractNum>
  <w:abstractNum w:abstractNumId="9" w15:restartNumberingAfterBreak="0">
    <w:nsid w:val="45365AAC"/>
    <w:multiLevelType w:val="hybridMultilevel"/>
    <w:tmpl w:val="6EEA9988"/>
    <w:lvl w:ilvl="0" w:tplc="36CA5EC0">
      <w:start w:val="1"/>
      <w:numFmt w:val="upperLetter"/>
      <w:lvlText w:val="(%1)"/>
      <w:lvlJc w:val="left"/>
      <w:pPr>
        <w:ind w:left="2487" w:hanging="36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0" w15:restartNumberingAfterBreak="0">
    <w:nsid w:val="4A740E0E"/>
    <w:multiLevelType w:val="multilevel"/>
    <w:tmpl w:val="083C6A32"/>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lang w:val="en-US"/>
      </w:rPr>
    </w:lvl>
    <w:lvl w:ilvl="2">
      <w:start w:val="1"/>
      <w:numFmt w:val="lowerLetter"/>
      <w:pStyle w:val="MELegal3"/>
      <w:lvlText w:val="(%3)"/>
      <w:lvlJc w:val="left"/>
      <w:pPr>
        <w:tabs>
          <w:tab w:val="num" w:pos="1361"/>
        </w:tabs>
        <w:ind w:left="1361" w:hanging="681"/>
      </w:pPr>
      <w:rPr>
        <w:rFonts w:ascii="Times New Roman" w:eastAsia="Times New Roman" w:hAnsi="Times New Roman" w:cs="Angsana New"/>
        <w:b w:val="0"/>
        <w:bCs w:val="0"/>
      </w:rPr>
    </w:lvl>
    <w:lvl w:ilvl="3">
      <w:start w:val="1"/>
      <w:numFmt w:val="lowerRoman"/>
      <w:pStyle w:val="MELegal4"/>
      <w:lvlText w:val="(%4)"/>
      <w:lvlJc w:val="left"/>
      <w:pPr>
        <w:tabs>
          <w:tab w:val="num" w:pos="2041"/>
        </w:tabs>
        <w:ind w:left="2041" w:hanging="680"/>
      </w:pPr>
      <w:rPr>
        <w:rFonts w:hint="default"/>
      </w:rPr>
    </w:lvl>
    <w:lvl w:ilvl="4">
      <w:start w:val="1"/>
      <w:numFmt w:val="lowerRoman"/>
      <w:pStyle w:val="MELegal5"/>
      <w:lvlText w:val="(%5)"/>
      <w:lvlJc w:val="left"/>
      <w:pPr>
        <w:tabs>
          <w:tab w:val="num" w:pos="2722"/>
        </w:tabs>
        <w:ind w:left="2722" w:hanging="681"/>
      </w:pPr>
      <w:rPr>
        <w:rFonts w:ascii="Times New Roman" w:eastAsia="Times New Roman" w:hAnsi="Times New Roman" w:cs="Angsana New"/>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50FD486D"/>
    <w:multiLevelType w:val="hybridMultilevel"/>
    <w:tmpl w:val="FE406338"/>
    <w:lvl w:ilvl="0" w:tplc="B5ECC8F6">
      <w:start w:val="1"/>
      <w:numFmt w:val="lowerLetter"/>
      <w:lvlText w:val="(%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2" w15:restartNumberingAfterBreak="0">
    <w:nsid w:val="58587904"/>
    <w:multiLevelType w:val="hybridMultilevel"/>
    <w:tmpl w:val="B7DAD220"/>
    <w:lvl w:ilvl="0" w:tplc="15CCB088">
      <w:start w:val="1"/>
      <w:numFmt w:val="lowerRoman"/>
      <w:lvlText w:val="(%1)"/>
      <w:lvlJc w:val="lef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13" w15:restartNumberingAfterBreak="0">
    <w:nsid w:val="5BDB1C20"/>
    <w:multiLevelType w:val="multilevel"/>
    <w:tmpl w:val="B0EE076C"/>
    <w:lvl w:ilvl="0">
      <w:start w:val="1"/>
      <w:numFmt w:val="decimal"/>
      <w:pStyle w:val="MENoIndent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upperLetter"/>
      <w:suff w:val="space"/>
      <w:lvlText w:val="(%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644E6124"/>
    <w:multiLevelType w:val="multilevel"/>
    <w:tmpl w:val="CEA6750E"/>
    <w:lvl w:ilvl="0">
      <w:start w:val="1"/>
      <w:numFmt w:val="decimal"/>
      <w:pStyle w:val="MEBasic1"/>
      <w:lvlText w:val="%1."/>
      <w:lvlJc w:val="left"/>
      <w:pPr>
        <w:tabs>
          <w:tab w:val="num" w:pos="680"/>
        </w:tabs>
        <w:ind w:left="680" w:hanging="680"/>
      </w:pPr>
      <w:rPr>
        <w:rFonts w:hint="default"/>
        <w:i w:val="0"/>
        <w:iCs w:val="0"/>
      </w:rPr>
    </w:lvl>
    <w:lvl w:ilvl="1">
      <w:start w:val="1"/>
      <w:numFmt w:val="decimal"/>
      <w:pStyle w:val="MEBasic2"/>
      <w:lvlText w:val="%1.%2"/>
      <w:lvlJc w:val="left"/>
      <w:pPr>
        <w:tabs>
          <w:tab w:val="num" w:pos="680"/>
        </w:tabs>
        <w:ind w:left="680" w:hanging="680"/>
      </w:pPr>
      <w:rPr>
        <w:rFonts w:hint="default"/>
      </w:rPr>
    </w:lvl>
    <w:lvl w:ilvl="2">
      <w:start w:val="1"/>
      <w:numFmt w:val="lowerLetter"/>
      <w:pStyle w:val="MEBasic3"/>
      <w:lvlText w:val="(%3)"/>
      <w:lvlJc w:val="left"/>
      <w:pPr>
        <w:tabs>
          <w:tab w:val="num" w:pos="1361"/>
        </w:tabs>
        <w:ind w:left="1361" w:hanging="681"/>
      </w:pPr>
      <w:rPr>
        <w:rFonts w:hint="default"/>
      </w:rPr>
    </w:lvl>
    <w:lvl w:ilvl="3">
      <w:start w:val="1"/>
      <w:numFmt w:val="lowerRoman"/>
      <w:pStyle w:val="MEBasic4"/>
      <w:lvlText w:val="(%4)"/>
      <w:lvlJc w:val="left"/>
      <w:pPr>
        <w:tabs>
          <w:tab w:val="num" w:pos="2041"/>
        </w:tabs>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66D3698E"/>
    <w:multiLevelType w:val="hybridMultilevel"/>
    <w:tmpl w:val="A6908A66"/>
    <w:lvl w:ilvl="0" w:tplc="A9D855F8">
      <w:start w:val="1"/>
      <w:numFmt w:val="upperLetter"/>
      <w:lvlText w:val="(%1)"/>
      <w:lvlJc w:val="left"/>
      <w:pPr>
        <w:ind w:left="2912" w:hanging="360"/>
      </w:pPr>
      <w:rPr>
        <w:rFonts w:hint="default"/>
      </w:rPr>
    </w:lvl>
    <w:lvl w:ilvl="1" w:tplc="0C090019" w:tentative="1">
      <w:start w:val="1"/>
      <w:numFmt w:val="lowerLetter"/>
      <w:lvlText w:val="%2."/>
      <w:lvlJc w:val="left"/>
      <w:pPr>
        <w:ind w:left="3632" w:hanging="360"/>
      </w:pPr>
    </w:lvl>
    <w:lvl w:ilvl="2" w:tplc="0C09001B" w:tentative="1">
      <w:start w:val="1"/>
      <w:numFmt w:val="lowerRoman"/>
      <w:lvlText w:val="%3."/>
      <w:lvlJc w:val="right"/>
      <w:pPr>
        <w:ind w:left="4352" w:hanging="180"/>
      </w:pPr>
    </w:lvl>
    <w:lvl w:ilvl="3" w:tplc="0C09000F" w:tentative="1">
      <w:start w:val="1"/>
      <w:numFmt w:val="decimal"/>
      <w:lvlText w:val="%4."/>
      <w:lvlJc w:val="left"/>
      <w:pPr>
        <w:ind w:left="5072" w:hanging="360"/>
      </w:pPr>
    </w:lvl>
    <w:lvl w:ilvl="4" w:tplc="0C090019" w:tentative="1">
      <w:start w:val="1"/>
      <w:numFmt w:val="lowerLetter"/>
      <w:lvlText w:val="%5."/>
      <w:lvlJc w:val="left"/>
      <w:pPr>
        <w:ind w:left="5792" w:hanging="360"/>
      </w:pPr>
    </w:lvl>
    <w:lvl w:ilvl="5" w:tplc="0C09001B" w:tentative="1">
      <w:start w:val="1"/>
      <w:numFmt w:val="lowerRoman"/>
      <w:lvlText w:val="%6."/>
      <w:lvlJc w:val="right"/>
      <w:pPr>
        <w:ind w:left="6512" w:hanging="180"/>
      </w:pPr>
    </w:lvl>
    <w:lvl w:ilvl="6" w:tplc="0C09000F" w:tentative="1">
      <w:start w:val="1"/>
      <w:numFmt w:val="decimal"/>
      <w:lvlText w:val="%7."/>
      <w:lvlJc w:val="left"/>
      <w:pPr>
        <w:ind w:left="7232" w:hanging="360"/>
      </w:pPr>
    </w:lvl>
    <w:lvl w:ilvl="7" w:tplc="0C090019" w:tentative="1">
      <w:start w:val="1"/>
      <w:numFmt w:val="lowerLetter"/>
      <w:lvlText w:val="%8."/>
      <w:lvlJc w:val="left"/>
      <w:pPr>
        <w:ind w:left="7952" w:hanging="360"/>
      </w:pPr>
    </w:lvl>
    <w:lvl w:ilvl="8" w:tplc="0C09001B" w:tentative="1">
      <w:start w:val="1"/>
      <w:numFmt w:val="lowerRoman"/>
      <w:lvlText w:val="%9."/>
      <w:lvlJc w:val="right"/>
      <w:pPr>
        <w:ind w:left="8672" w:hanging="180"/>
      </w:pPr>
    </w:lvl>
  </w:abstractNum>
  <w:abstractNum w:abstractNumId="16" w15:restartNumberingAfterBreak="0">
    <w:nsid w:val="69DB38AC"/>
    <w:multiLevelType w:val="multilevel"/>
    <w:tmpl w:val="CC12610C"/>
    <w:lvl w:ilvl="0">
      <w:start w:val="1"/>
      <w:numFmt w:val="upperLetter"/>
      <w:pStyle w:val="PartL1"/>
      <w:suff w:val="nothing"/>
      <w:lvlText w:val="Part %1"/>
      <w:lvlJc w:val="left"/>
      <w:pPr>
        <w:ind w:left="0" w:firstLine="0"/>
      </w:pPr>
    </w:lvl>
    <w:lvl w:ilvl="1">
      <w:start w:val="1"/>
      <w:numFmt w:val="none"/>
      <w:lvlText w:val=""/>
      <w:lvlJc w:val="left"/>
      <w:pPr>
        <w:tabs>
          <w:tab w:val="num" w:pos="360"/>
        </w:tabs>
        <w:ind w:left="0" w:firstLine="0"/>
      </w:pPr>
    </w:lvl>
    <w:lvl w:ilvl="2">
      <w:start w:val="1"/>
      <w:numFmt w:val="none"/>
      <w:pStyle w:val="SchedH3"/>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7" w15:restartNumberingAfterBreak="0">
    <w:nsid w:val="6B1420C2"/>
    <w:multiLevelType w:val="multilevel"/>
    <w:tmpl w:val="25522C3E"/>
    <w:lvl w:ilvl="0">
      <w:start w:val="1"/>
      <w:numFmt w:val="decimal"/>
      <w:pStyle w:val="ScheduleL1"/>
      <w:suff w:val="nothing"/>
      <w:lvlText w:val="Schedule %1"/>
      <w:lvlJc w:val="left"/>
      <w:pPr>
        <w:ind w:left="8788"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76DC1C9D"/>
    <w:multiLevelType w:val="multilevel"/>
    <w:tmpl w:val="C2C82344"/>
    <w:lvl w:ilvl="0">
      <w:start w:val="1"/>
      <w:numFmt w:val="decimal"/>
      <w:pStyle w:val="MEGen1"/>
      <w:lvlText w:val="%1."/>
      <w:lvlJc w:val="left"/>
      <w:pPr>
        <w:tabs>
          <w:tab w:val="num" w:pos="851"/>
        </w:tabs>
        <w:ind w:left="851" w:hanging="851"/>
      </w:pPr>
    </w:lvl>
    <w:lvl w:ilvl="1">
      <w:start w:val="1"/>
      <w:numFmt w:val="lowerLetter"/>
      <w:pStyle w:val="MEGen2"/>
      <w:lvlText w:val="(%2)"/>
      <w:lvlJc w:val="left"/>
      <w:pPr>
        <w:tabs>
          <w:tab w:val="num" w:pos="1701"/>
        </w:tabs>
        <w:ind w:left="1701" w:hanging="850"/>
      </w:pPr>
    </w:lvl>
    <w:lvl w:ilvl="2">
      <w:start w:val="1"/>
      <w:numFmt w:val="lowerRoman"/>
      <w:pStyle w:val="MEGen3"/>
      <w:lvlText w:val="(%3)"/>
      <w:lvlJc w:val="left"/>
      <w:pPr>
        <w:tabs>
          <w:tab w:val="num" w:pos="2552"/>
        </w:tabs>
        <w:ind w:left="2552" w:hanging="851"/>
      </w:pPr>
    </w:lvl>
    <w:lvl w:ilvl="3">
      <w:start w:val="1"/>
      <w:numFmt w:val="upperLetter"/>
      <w:pStyle w:val="MEGen4"/>
      <w:lvlText w:val="(%4)"/>
      <w:lvlJc w:val="left"/>
      <w:pPr>
        <w:tabs>
          <w:tab w:val="num" w:pos="3402"/>
        </w:tabs>
        <w:ind w:left="3402" w:hanging="850"/>
      </w:pPr>
    </w:lvl>
    <w:lvl w:ilvl="4">
      <w:start w:val="1"/>
      <w:numFmt w:val="upperRoman"/>
      <w:pStyle w:val="MEGen5"/>
      <w:lvlText w:val="(%5)"/>
      <w:lvlJc w:val="left"/>
      <w:pPr>
        <w:tabs>
          <w:tab w:val="num" w:pos="4253"/>
        </w:tabs>
        <w:ind w:left="4253" w:hanging="851"/>
      </w:pPr>
    </w:lvl>
    <w:lvl w:ilvl="5">
      <w:start w:val="1"/>
      <w:numFmt w:val="lowerRoman"/>
      <w:pStyle w:val="MEGen6"/>
      <w:lvlText w:val="(%6)"/>
      <w:lvlJc w:val="left"/>
      <w:pPr>
        <w:tabs>
          <w:tab w:val="num" w:pos="5103"/>
        </w:tabs>
        <w:ind w:left="5103" w:hanging="850"/>
      </w:pPr>
    </w:lvl>
    <w:lvl w:ilvl="6">
      <w:start w:val="1"/>
      <w:numFmt w:val="decimal"/>
      <w:pStyle w:val="MEGen7"/>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9" w15:restartNumberingAfterBreak="0">
    <w:nsid w:val="7CD4220A"/>
    <w:multiLevelType w:val="multilevel"/>
    <w:tmpl w:val="12767E4A"/>
    <w:lvl w:ilvl="0">
      <w:start w:val="1"/>
      <w:numFmt w:val="none"/>
      <w:pStyle w:val="DefinitionL1"/>
      <w:suff w:val="nothing"/>
      <w:lvlText w:val=""/>
      <w:lvlJc w:val="left"/>
      <w:pPr>
        <w:ind w:left="0" w:firstLine="0"/>
      </w:pPr>
      <w:rPr>
        <w:rFonts w:hint="default"/>
      </w:rPr>
    </w:lvl>
    <w:lvl w:ilvl="1">
      <w:start w:val="1"/>
      <w:numFmt w:val="lowerLetter"/>
      <w:pStyle w:val="DefinitionL2"/>
      <w:lvlText w:val="(%2)"/>
      <w:lvlJc w:val="left"/>
      <w:pPr>
        <w:tabs>
          <w:tab w:val="num" w:pos="681"/>
        </w:tabs>
        <w:ind w:left="681" w:hanging="681"/>
      </w:pPr>
      <w:rPr>
        <w:rFonts w:hint="default"/>
      </w:rPr>
    </w:lvl>
    <w:lvl w:ilvl="2">
      <w:start w:val="1"/>
      <w:numFmt w:val="lowerRoman"/>
      <w:pStyle w:val="DefinitionL3"/>
      <w:lvlText w:val="(%3)"/>
      <w:lvlJc w:val="left"/>
      <w:pPr>
        <w:tabs>
          <w:tab w:val="num" w:pos="1361"/>
        </w:tabs>
        <w:ind w:left="1361" w:hanging="680"/>
      </w:pPr>
      <w:rPr>
        <w:rFonts w:hint="default"/>
      </w:rPr>
    </w:lvl>
    <w:lvl w:ilvl="3">
      <w:start w:val="1"/>
      <w:numFmt w:val="none"/>
      <w:lvlText w:val=""/>
      <w:lvlJc w:val="left"/>
      <w:pPr>
        <w:tabs>
          <w:tab w:val="num" w:pos="-320"/>
        </w:tabs>
        <w:ind w:left="-680" w:firstLine="0"/>
      </w:pPr>
      <w:rPr>
        <w:rFonts w:hint="default"/>
      </w:rPr>
    </w:lvl>
    <w:lvl w:ilvl="4">
      <w:start w:val="1"/>
      <w:numFmt w:val="none"/>
      <w:lvlText w:val=""/>
      <w:lvlJc w:val="left"/>
      <w:pPr>
        <w:tabs>
          <w:tab w:val="num" w:pos="-320"/>
        </w:tabs>
        <w:ind w:left="-680" w:firstLine="0"/>
      </w:pPr>
      <w:rPr>
        <w:rFonts w:hint="default"/>
      </w:rPr>
    </w:lvl>
    <w:lvl w:ilvl="5">
      <w:start w:val="1"/>
      <w:numFmt w:val="none"/>
      <w:lvlText w:val=""/>
      <w:lvlJc w:val="left"/>
      <w:pPr>
        <w:tabs>
          <w:tab w:val="num" w:pos="-320"/>
        </w:tabs>
        <w:ind w:left="-680" w:firstLine="0"/>
      </w:pPr>
      <w:rPr>
        <w:rFonts w:hint="default"/>
      </w:rPr>
    </w:lvl>
    <w:lvl w:ilvl="6">
      <w:start w:val="1"/>
      <w:numFmt w:val="none"/>
      <w:lvlText w:val=""/>
      <w:lvlJc w:val="left"/>
      <w:pPr>
        <w:tabs>
          <w:tab w:val="num" w:pos="-320"/>
        </w:tabs>
        <w:ind w:left="-680" w:firstLine="0"/>
      </w:pPr>
      <w:rPr>
        <w:rFonts w:hint="default"/>
      </w:rPr>
    </w:lvl>
    <w:lvl w:ilvl="7">
      <w:start w:val="1"/>
      <w:numFmt w:val="none"/>
      <w:lvlText w:val=""/>
      <w:lvlJc w:val="left"/>
      <w:pPr>
        <w:tabs>
          <w:tab w:val="num" w:pos="-320"/>
        </w:tabs>
        <w:ind w:left="-680" w:firstLine="0"/>
      </w:pPr>
      <w:rPr>
        <w:rFonts w:hint="default"/>
      </w:rPr>
    </w:lvl>
    <w:lvl w:ilvl="8">
      <w:start w:val="1"/>
      <w:numFmt w:val="none"/>
      <w:lvlText w:val=""/>
      <w:lvlJc w:val="left"/>
      <w:pPr>
        <w:tabs>
          <w:tab w:val="num" w:pos="-320"/>
        </w:tabs>
        <w:ind w:left="-680" w:firstLine="0"/>
      </w:pPr>
      <w:rPr>
        <w:rFonts w:hint="default"/>
      </w:rPr>
    </w:lvl>
  </w:abstractNum>
  <w:abstractNum w:abstractNumId="20" w15:restartNumberingAfterBreak="0">
    <w:nsid w:val="7F163DC7"/>
    <w:multiLevelType w:val="hybridMultilevel"/>
    <w:tmpl w:val="9DE038C8"/>
    <w:lvl w:ilvl="0" w:tplc="15CCB088">
      <w:start w:val="1"/>
      <w:numFmt w:val="lowerRoman"/>
      <w:lvlText w:val="(%1)"/>
      <w:lvlJc w:val="lef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num w:numId="1">
    <w:abstractNumId w:val="3"/>
  </w:num>
  <w:num w:numId="2">
    <w:abstractNumId w:val="1"/>
  </w:num>
  <w:num w:numId="3">
    <w:abstractNumId w:val="16"/>
  </w:num>
  <w:num w:numId="4">
    <w:abstractNumId w:val="6"/>
  </w:num>
  <w:num w:numId="5">
    <w:abstractNumId w:val="13"/>
  </w:num>
  <w:num w:numId="6">
    <w:abstractNumId w:val="10"/>
  </w:num>
  <w:num w:numId="7">
    <w:abstractNumId w:val="19"/>
  </w:num>
  <w:num w:numId="8">
    <w:abstractNumId w:val="14"/>
  </w:num>
  <w:num w:numId="9">
    <w:abstractNumId w:val="17"/>
  </w:num>
  <w:num w:numId="10">
    <w:abstractNumId w:val="2"/>
  </w:num>
  <w:num w:numId="11">
    <w:abstractNumId w:val="18"/>
  </w:num>
  <w:num w:numId="12">
    <w:abstractNumId w:val="7"/>
  </w:num>
  <w:num w:numId="13">
    <w:abstractNumId w:val="5"/>
  </w:num>
  <w:num w:numId="14">
    <w:abstractNumId w:val="4"/>
  </w:num>
  <w:num w:numId="15">
    <w:abstractNumId w:val="20"/>
  </w:num>
  <w:num w:numId="16">
    <w:abstractNumId w:val="12"/>
  </w:num>
  <w:num w:numId="17">
    <w:abstractNumId w:val="8"/>
  </w:num>
  <w:num w:numId="18">
    <w:abstractNumId w:val="15"/>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9"/>
  </w:num>
  <w:num w:numId="29">
    <w:abstractNumId w:val="10"/>
  </w:num>
  <w:num w:numId="30">
    <w:abstractNumId w:val="10"/>
  </w:num>
  <w:num w:numId="31">
    <w:abstractNumId w:val="10"/>
  </w:num>
  <w:num w:numId="32">
    <w:abstractNumId w:val="10"/>
  </w:num>
  <w:num w:numId="33">
    <w:abstractNumId w:val="11"/>
  </w:num>
  <w:num w:numId="34">
    <w:abstractNumId w:val="10"/>
  </w:num>
  <w:num w:numId="35">
    <w:abstractNumId w:val="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680"/>
  <w:drawingGridHorizontalSpacing w:val="110"/>
  <w:displayHorizontalDrawingGridEvery w:val="0"/>
  <w:displayVerticalDrawingGridEvery w:val="0"/>
  <w:doNotShadeFormData/>
  <w:noPunctuationKerning/>
  <w:characterSpacingControl w:val="doNotCompress"/>
  <w:hdrShapeDefaults>
    <o:shapedefaults v:ext="edit" spidmax="4915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1B"/>
    <w:rsid w:val="000242CE"/>
    <w:rsid w:val="00024428"/>
    <w:rsid w:val="0003335D"/>
    <w:rsid w:val="00035A51"/>
    <w:rsid w:val="000365E6"/>
    <w:rsid w:val="00037F84"/>
    <w:rsid w:val="00040F90"/>
    <w:rsid w:val="000445C8"/>
    <w:rsid w:val="00044FF6"/>
    <w:rsid w:val="00063DA9"/>
    <w:rsid w:val="00074A8A"/>
    <w:rsid w:val="000825A7"/>
    <w:rsid w:val="00086135"/>
    <w:rsid w:val="00091ED2"/>
    <w:rsid w:val="000A0CFD"/>
    <w:rsid w:val="000C2F04"/>
    <w:rsid w:val="000C6549"/>
    <w:rsid w:val="000D0D61"/>
    <w:rsid w:val="000D5CA8"/>
    <w:rsid w:val="000D7094"/>
    <w:rsid w:val="000E3A3F"/>
    <w:rsid w:val="000F5237"/>
    <w:rsid w:val="000F7860"/>
    <w:rsid w:val="001006CE"/>
    <w:rsid w:val="00112BEF"/>
    <w:rsid w:val="00131CFB"/>
    <w:rsid w:val="001348B5"/>
    <w:rsid w:val="0017626D"/>
    <w:rsid w:val="001827F4"/>
    <w:rsid w:val="00192D8A"/>
    <w:rsid w:val="00196057"/>
    <w:rsid w:val="001B172B"/>
    <w:rsid w:val="001B658E"/>
    <w:rsid w:val="001B7910"/>
    <w:rsid w:val="001D4E4E"/>
    <w:rsid w:val="001F2F12"/>
    <w:rsid w:val="002053D7"/>
    <w:rsid w:val="002130E5"/>
    <w:rsid w:val="0022121B"/>
    <w:rsid w:val="00222164"/>
    <w:rsid w:val="00222ED3"/>
    <w:rsid w:val="00232205"/>
    <w:rsid w:val="00233ECE"/>
    <w:rsid w:val="002826C0"/>
    <w:rsid w:val="00283DF6"/>
    <w:rsid w:val="00284FD5"/>
    <w:rsid w:val="002870BD"/>
    <w:rsid w:val="00292DB6"/>
    <w:rsid w:val="002A0A57"/>
    <w:rsid w:val="002A2733"/>
    <w:rsid w:val="002A7006"/>
    <w:rsid w:val="002F0C81"/>
    <w:rsid w:val="002F140F"/>
    <w:rsid w:val="003105A0"/>
    <w:rsid w:val="00313982"/>
    <w:rsid w:val="00333013"/>
    <w:rsid w:val="00347C1F"/>
    <w:rsid w:val="00353087"/>
    <w:rsid w:val="0036781B"/>
    <w:rsid w:val="0039221D"/>
    <w:rsid w:val="00392E01"/>
    <w:rsid w:val="003B0555"/>
    <w:rsid w:val="003B22BE"/>
    <w:rsid w:val="003B76B1"/>
    <w:rsid w:val="003C1EC2"/>
    <w:rsid w:val="003C7E0C"/>
    <w:rsid w:val="00400905"/>
    <w:rsid w:val="00414D2F"/>
    <w:rsid w:val="00423FAB"/>
    <w:rsid w:val="004247BF"/>
    <w:rsid w:val="00427896"/>
    <w:rsid w:val="00431C66"/>
    <w:rsid w:val="00440110"/>
    <w:rsid w:val="00450939"/>
    <w:rsid w:val="0045475F"/>
    <w:rsid w:val="00456FF1"/>
    <w:rsid w:val="0046193E"/>
    <w:rsid w:val="004676BF"/>
    <w:rsid w:val="00477BF8"/>
    <w:rsid w:val="004A2CED"/>
    <w:rsid w:val="004A7A02"/>
    <w:rsid w:val="004B2BE6"/>
    <w:rsid w:val="004C24D3"/>
    <w:rsid w:val="004D1556"/>
    <w:rsid w:val="004E6D42"/>
    <w:rsid w:val="004F2254"/>
    <w:rsid w:val="004F2C85"/>
    <w:rsid w:val="005121A8"/>
    <w:rsid w:val="00527B31"/>
    <w:rsid w:val="00581D2A"/>
    <w:rsid w:val="00593070"/>
    <w:rsid w:val="005A0F9B"/>
    <w:rsid w:val="005A22F1"/>
    <w:rsid w:val="005A2EA0"/>
    <w:rsid w:val="005A30A4"/>
    <w:rsid w:val="005A4F62"/>
    <w:rsid w:val="005A7264"/>
    <w:rsid w:val="005C6608"/>
    <w:rsid w:val="005E4CE6"/>
    <w:rsid w:val="00602C3E"/>
    <w:rsid w:val="00606CB2"/>
    <w:rsid w:val="00616970"/>
    <w:rsid w:val="00617A8B"/>
    <w:rsid w:val="00624304"/>
    <w:rsid w:val="00650976"/>
    <w:rsid w:val="0066506E"/>
    <w:rsid w:val="00682AB7"/>
    <w:rsid w:val="0069712B"/>
    <w:rsid w:val="006A2C9C"/>
    <w:rsid w:val="006B1298"/>
    <w:rsid w:val="006C182D"/>
    <w:rsid w:val="006C6C5E"/>
    <w:rsid w:val="006E5DBF"/>
    <w:rsid w:val="006F09EC"/>
    <w:rsid w:val="006F2B24"/>
    <w:rsid w:val="006F4CC8"/>
    <w:rsid w:val="006F4E9C"/>
    <w:rsid w:val="007045A7"/>
    <w:rsid w:val="00705E09"/>
    <w:rsid w:val="00715E32"/>
    <w:rsid w:val="00732A04"/>
    <w:rsid w:val="007577D7"/>
    <w:rsid w:val="00770CA9"/>
    <w:rsid w:val="00781CAB"/>
    <w:rsid w:val="007924A8"/>
    <w:rsid w:val="007A023E"/>
    <w:rsid w:val="007A0E4D"/>
    <w:rsid w:val="007A738A"/>
    <w:rsid w:val="007C538D"/>
    <w:rsid w:val="007F24BC"/>
    <w:rsid w:val="007F4F21"/>
    <w:rsid w:val="00806D99"/>
    <w:rsid w:val="00814914"/>
    <w:rsid w:val="00836042"/>
    <w:rsid w:val="008503AC"/>
    <w:rsid w:val="008837E0"/>
    <w:rsid w:val="008935CD"/>
    <w:rsid w:val="008A0E84"/>
    <w:rsid w:val="008D28E9"/>
    <w:rsid w:val="008E00A0"/>
    <w:rsid w:val="008E538E"/>
    <w:rsid w:val="008E71D9"/>
    <w:rsid w:val="009238E0"/>
    <w:rsid w:val="00946ED2"/>
    <w:rsid w:val="009575B8"/>
    <w:rsid w:val="00957993"/>
    <w:rsid w:val="0096113B"/>
    <w:rsid w:val="009628D9"/>
    <w:rsid w:val="00991902"/>
    <w:rsid w:val="00995A28"/>
    <w:rsid w:val="009B5943"/>
    <w:rsid w:val="009D352D"/>
    <w:rsid w:val="009D3E99"/>
    <w:rsid w:val="009E3AED"/>
    <w:rsid w:val="009F0F57"/>
    <w:rsid w:val="00A20613"/>
    <w:rsid w:val="00A517BD"/>
    <w:rsid w:val="00A54444"/>
    <w:rsid w:val="00A672C9"/>
    <w:rsid w:val="00A865E0"/>
    <w:rsid w:val="00B010DC"/>
    <w:rsid w:val="00B05B96"/>
    <w:rsid w:val="00B07115"/>
    <w:rsid w:val="00B40888"/>
    <w:rsid w:val="00B41D39"/>
    <w:rsid w:val="00B439A6"/>
    <w:rsid w:val="00B46018"/>
    <w:rsid w:val="00B97520"/>
    <w:rsid w:val="00BB0DFA"/>
    <w:rsid w:val="00BB5B9A"/>
    <w:rsid w:val="00BD572C"/>
    <w:rsid w:val="00BE09FA"/>
    <w:rsid w:val="00BE7031"/>
    <w:rsid w:val="00BF1A2E"/>
    <w:rsid w:val="00C01C24"/>
    <w:rsid w:val="00C16D04"/>
    <w:rsid w:val="00C22248"/>
    <w:rsid w:val="00C22C6E"/>
    <w:rsid w:val="00C32608"/>
    <w:rsid w:val="00C463F9"/>
    <w:rsid w:val="00C52CAA"/>
    <w:rsid w:val="00C55B76"/>
    <w:rsid w:val="00C64A6F"/>
    <w:rsid w:val="00C763C7"/>
    <w:rsid w:val="00C948E2"/>
    <w:rsid w:val="00C969A6"/>
    <w:rsid w:val="00C96CF9"/>
    <w:rsid w:val="00CA5A94"/>
    <w:rsid w:val="00CB4FEC"/>
    <w:rsid w:val="00CC08D1"/>
    <w:rsid w:val="00CC08E2"/>
    <w:rsid w:val="00CD09F0"/>
    <w:rsid w:val="00CF19E2"/>
    <w:rsid w:val="00CF364B"/>
    <w:rsid w:val="00D031CB"/>
    <w:rsid w:val="00D0573C"/>
    <w:rsid w:val="00D07BCA"/>
    <w:rsid w:val="00D136EE"/>
    <w:rsid w:val="00D20A05"/>
    <w:rsid w:val="00D251B2"/>
    <w:rsid w:val="00D40F8E"/>
    <w:rsid w:val="00D438E2"/>
    <w:rsid w:val="00D46BDE"/>
    <w:rsid w:val="00D67D79"/>
    <w:rsid w:val="00DA1EF2"/>
    <w:rsid w:val="00DA5D5B"/>
    <w:rsid w:val="00DB3744"/>
    <w:rsid w:val="00DB5B5E"/>
    <w:rsid w:val="00DC057F"/>
    <w:rsid w:val="00DC6AA7"/>
    <w:rsid w:val="00DD1AE9"/>
    <w:rsid w:val="00DD6AF1"/>
    <w:rsid w:val="00DE2AFF"/>
    <w:rsid w:val="00DE54AB"/>
    <w:rsid w:val="00E008BD"/>
    <w:rsid w:val="00E33E25"/>
    <w:rsid w:val="00E56CF3"/>
    <w:rsid w:val="00E6696E"/>
    <w:rsid w:val="00E70D15"/>
    <w:rsid w:val="00E738C9"/>
    <w:rsid w:val="00E80086"/>
    <w:rsid w:val="00E91208"/>
    <w:rsid w:val="00EA0DD0"/>
    <w:rsid w:val="00EA22B0"/>
    <w:rsid w:val="00EB2C67"/>
    <w:rsid w:val="00EE0263"/>
    <w:rsid w:val="00EE0C15"/>
    <w:rsid w:val="00EE74A9"/>
    <w:rsid w:val="00EF3DFB"/>
    <w:rsid w:val="00F032AF"/>
    <w:rsid w:val="00F14054"/>
    <w:rsid w:val="00F151E6"/>
    <w:rsid w:val="00F3480D"/>
    <w:rsid w:val="00F8479B"/>
    <w:rsid w:val="00F8517F"/>
    <w:rsid w:val="00F974F6"/>
    <w:rsid w:val="00FA2B73"/>
    <w:rsid w:val="00FA2C81"/>
    <w:rsid w:val="00FB087D"/>
    <w:rsid w:val="00FB544C"/>
    <w:rsid w:val="00FB745C"/>
    <w:rsid w:val="00FC2E6A"/>
    <w:rsid w:val="00FD5174"/>
    <w:rsid w:val="00FD6A30"/>
    <w:rsid w:val="00FF46E8"/>
    <w:rsid w:val="00FF47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ountry-region"/>
  <w:shapeDefaults>
    <o:shapedefaults v:ext="edit" spidmax="49153"/>
    <o:shapelayout v:ext="edit">
      <o:idmap v:ext="edit" data="1"/>
    </o:shapelayout>
  </w:shapeDefaults>
  <w:decimalSymbol w:val="."/>
  <w:listSeparator w:val=","/>
  <w14:docId w14:val="5767AD7A"/>
  <w15:docId w15:val="{83B730DC-5C43-45D3-9E17-6DDC77E5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40" w:line="280" w:lineRule="atLeast"/>
    </w:pPr>
    <w:rPr>
      <w:rFonts w:cs="Angsana New"/>
      <w:sz w:val="22"/>
      <w:szCs w:val="22"/>
      <w:lang w:eastAsia="zh-CN" w:bidi="th-TH"/>
    </w:rPr>
  </w:style>
  <w:style w:type="paragraph" w:styleId="Heading1">
    <w:name w:val="heading 1"/>
    <w:basedOn w:val="Normal"/>
    <w:next w:val="Normal"/>
    <w:qFormat/>
    <w:pPr>
      <w:keepNext/>
      <w:numPr>
        <w:numId w:val="4"/>
      </w:numPr>
      <w:spacing w:before="240" w:after="60"/>
      <w:outlineLvl w:val="0"/>
    </w:pPr>
    <w:rPr>
      <w:rFonts w:ascii="Arial" w:hAnsi="Arial"/>
      <w:b/>
      <w:bCs/>
      <w:kern w:val="28"/>
      <w:sz w:val="28"/>
      <w:szCs w:val="28"/>
    </w:rPr>
  </w:style>
  <w:style w:type="paragraph" w:styleId="Heading2">
    <w:name w:val="heading 2"/>
    <w:basedOn w:val="Normal"/>
    <w:next w:val="Normal"/>
    <w:qFormat/>
    <w:pPr>
      <w:keepNext/>
      <w:numPr>
        <w:ilvl w:val="1"/>
        <w:numId w:val="4"/>
      </w:numPr>
      <w:spacing w:before="240" w:after="60"/>
      <w:outlineLvl w:val="1"/>
    </w:pPr>
    <w:rPr>
      <w:rFonts w:ascii="Arial" w:hAnsi="Arial"/>
      <w:b/>
      <w:bCs/>
      <w:i/>
      <w:iCs/>
    </w:rPr>
  </w:style>
  <w:style w:type="paragraph" w:styleId="Heading3">
    <w:name w:val="heading 3"/>
    <w:basedOn w:val="Normal"/>
    <w:next w:val="Normal"/>
    <w:qFormat/>
    <w:pPr>
      <w:keepNext/>
      <w:numPr>
        <w:ilvl w:val="2"/>
        <w:numId w:val="4"/>
      </w:numPr>
      <w:spacing w:before="240" w:after="60"/>
      <w:outlineLvl w:val="2"/>
    </w:pPr>
    <w:rPr>
      <w:rFonts w:ascii="Arial" w:hAnsi="Arial"/>
    </w:rPr>
  </w:style>
  <w:style w:type="paragraph" w:styleId="Heading4">
    <w:name w:val="heading 4"/>
    <w:basedOn w:val="Normal"/>
    <w:next w:val="Normal"/>
    <w:qFormat/>
    <w:pPr>
      <w:keepNext/>
      <w:numPr>
        <w:ilvl w:val="3"/>
        <w:numId w:val="4"/>
      </w:numPr>
      <w:spacing w:before="240" w:after="60"/>
      <w:outlineLvl w:val="3"/>
    </w:pPr>
    <w:rPr>
      <w:rFonts w:ascii="Arial" w:hAnsi="Arial"/>
      <w:b/>
      <w:bCs/>
    </w:rPr>
  </w:style>
  <w:style w:type="paragraph" w:styleId="Heading5">
    <w:name w:val="heading 5"/>
    <w:basedOn w:val="Normal"/>
    <w:next w:val="Normal"/>
    <w:qFormat/>
    <w:pPr>
      <w:numPr>
        <w:ilvl w:val="4"/>
        <w:numId w:val="4"/>
      </w:numPr>
      <w:spacing w:before="240" w:after="60"/>
      <w:outlineLvl w:val="4"/>
    </w:pPr>
  </w:style>
  <w:style w:type="paragraph" w:styleId="Heading6">
    <w:name w:val="heading 6"/>
    <w:basedOn w:val="Normal"/>
    <w:next w:val="Normal"/>
    <w:qFormat/>
    <w:pPr>
      <w:numPr>
        <w:ilvl w:val="5"/>
        <w:numId w:val="4"/>
      </w:numPr>
      <w:spacing w:before="240" w:after="60"/>
      <w:outlineLvl w:val="5"/>
    </w:pPr>
    <w:rPr>
      <w:i/>
      <w:iCs/>
    </w:rPr>
  </w:style>
  <w:style w:type="paragraph" w:styleId="Heading7">
    <w:name w:val="heading 7"/>
    <w:basedOn w:val="Normal"/>
    <w:next w:val="Normal"/>
    <w:qFormat/>
    <w:pPr>
      <w:numPr>
        <w:ilvl w:val="6"/>
        <w:numId w:val="4"/>
      </w:numPr>
      <w:spacing w:before="240" w:after="60"/>
      <w:outlineLvl w:val="6"/>
    </w:pPr>
    <w:rPr>
      <w:rFonts w:ascii="Arial" w:hAnsi="Arial"/>
      <w:sz w:val="20"/>
      <w:szCs w:val="20"/>
    </w:rPr>
  </w:style>
  <w:style w:type="paragraph" w:styleId="Heading8">
    <w:name w:val="heading 8"/>
    <w:basedOn w:val="Normal"/>
    <w:next w:val="Normal"/>
    <w:qFormat/>
    <w:pPr>
      <w:numPr>
        <w:ilvl w:val="7"/>
        <w:numId w:val="4"/>
      </w:numPr>
      <w:spacing w:before="240" w:after="60"/>
      <w:outlineLvl w:val="7"/>
    </w:pPr>
    <w:rPr>
      <w:rFonts w:ascii="Arial" w:hAnsi="Arial"/>
      <w:i/>
      <w:iCs/>
      <w:sz w:val="20"/>
      <w:szCs w:val="20"/>
    </w:rPr>
  </w:style>
  <w:style w:type="paragraph" w:styleId="Heading9">
    <w:name w:val="heading 9"/>
    <w:basedOn w:val="Normal"/>
    <w:next w:val="Normal"/>
    <w:qFormat/>
    <w:pPr>
      <w:numPr>
        <w:ilvl w:val="8"/>
        <w:numId w:val="4"/>
      </w:numPr>
      <w:spacing w:before="240" w:after="60"/>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before="60" w:after="0" w:line="240" w:lineRule="auto"/>
    </w:pPr>
    <w:rPr>
      <w:rFonts w:ascii="Arial" w:hAnsi="Arial"/>
      <w:sz w:val="15"/>
      <w:szCs w:val="15"/>
    </w:rPr>
  </w:style>
  <w:style w:type="paragraph" w:customStyle="1" w:styleId="MELegal1">
    <w:name w:val="ME Legal 1"/>
    <w:aliases w:val="l1,RFTLevel1"/>
    <w:basedOn w:val="Normal"/>
    <w:next w:val="Normal"/>
    <w:pPr>
      <w:keepNext/>
      <w:keepLines/>
      <w:numPr>
        <w:numId w:val="6"/>
      </w:numPr>
      <w:spacing w:before="280"/>
      <w:outlineLvl w:val="0"/>
    </w:pPr>
    <w:rPr>
      <w:rFonts w:ascii="Arial" w:hAnsi="Arial"/>
      <w:spacing w:val="-10"/>
      <w:w w:val="95"/>
      <w:sz w:val="32"/>
      <w:szCs w:val="32"/>
    </w:rPr>
  </w:style>
  <w:style w:type="paragraph" w:customStyle="1" w:styleId="MELegal2">
    <w:name w:val="ME Legal 2"/>
    <w:aliases w:val="l2,RFTLevel2"/>
    <w:basedOn w:val="Normal"/>
    <w:next w:val="Normal"/>
    <w:pPr>
      <w:keepNext/>
      <w:keepLines/>
      <w:numPr>
        <w:ilvl w:val="1"/>
        <w:numId w:val="6"/>
      </w:numPr>
      <w:spacing w:before="60" w:after="60"/>
      <w:outlineLvl w:val="1"/>
    </w:pPr>
    <w:rPr>
      <w:rFonts w:ascii="Arial" w:hAnsi="Arial"/>
      <w:b/>
      <w:bCs/>
      <w:w w:val="95"/>
      <w:sz w:val="24"/>
      <w:szCs w:val="24"/>
    </w:rPr>
  </w:style>
  <w:style w:type="paragraph" w:customStyle="1" w:styleId="MELegal3">
    <w:name w:val="ME Legal 3"/>
    <w:aliases w:val="l3"/>
    <w:basedOn w:val="Normal"/>
    <w:pPr>
      <w:numPr>
        <w:ilvl w:val="2"/>
        <w:numId w:val="6"/>
      </w:numPr>
      <w:outlineLvl w:val="2"/>
    </w:pPr>
  </w:style>
  <w:style w:type="paragraph" w:customStyle="1" w:styleId="MELegal4">
    <w:name w:val="ME Legal 4"/>
    <w:aliases w:val="l4"/>
    <w:basedOn w:val="Normal"/>
    <w:link w:val="MELegal4Char"/>
    <w:pPr>
      <w:numPr>
        <w:ilvl w:val="3"/>
        <w:numId w:val="6"/>
      </w:numPr>
      <w:outlineLvl w:val="3"/>
    </w:pPr>
  </w:style>
  <w:style w:type="paragraph" w:customStyle="1" w:styleId="MELegal5">
    <w:name w:val="ME Legal 5"/>
    <w:aliases w:val="l5"/>
    <w:basedOn w:val="Normal"/>
    <w:pPr>
      <w:numPr>
        <w:ilvl w:val="4"/>
        <w:numId w:val="6"/>
      </w:numPr>
      <w:outlineLvl w:val="4"/>
    </w:pPr>
  </w:style>
  <w:style w:type="paragraph" w:customStyle="1" w:styleId="MELegal6">
    <w:name w:val="ME Legal 6"/>
    <w:basedOn w:val="Normal"/>
    <w:pPr>
      <w:numPr>
        <w:ilvl w:val="5"/>
        <w:numId w:val="6"/>
      </w:numPr>
      <w:outlineLvl w:val="5"/>
    </w:pPr>
  </w:style>
  <w:style w:type="paragraph" w:styleId="TOC1">
    <w:name w:val="toc 1"/>
    <w:basedOn w:val="Normal"/>
    <w:next w:val="Normal"/>
    <w:autoRedefine/>
    <w:uiPriority w:val="39"/>
    <w:rsid w:val="0069712B"/>
    <w:pPr>
      <w:tabs>
        <w:tab w:val="right" w:pos="9072"/>
      </w:tabs>
      <w:spacing w:before="280" w:after="0"/>
      <w:ind w:left="680" w:hanging="680"/>
    </w:pPr>
    <w:rPr>
      <w:rFonts w:cs="Times New Roman"/>
      <w:b/>
      <w:bCs/>
      <w:noProof/>
      <w:w w:val="95"/>
      <w:sz w:val="28"/>
      <w:szCs w:val="28"/>
    </w:rPr>
  </w:style>
  <w:style w:type="paragraph" w:customStyle="1" w:styleId="DefinitionL1">
    <w:name w:val="Definition L1"/>
    <w:basedOn w:val="Normal"/>
    <w:pPr>
      <w:numPr>
        <w:numId w:val="7"/>
      </w:numPr>
      <w:outlineLvl w:val="0"/>
    </w:pPr>
  </w:style>
  <w:style w:type="paragraph" w:customStyle="1" w:styleId="DefinitionL2">
    <w:name w:val="Definition L2"/>
    <w:basedOn w:val="Normal"/>
    <w:pPr>
      <w:numPr>
        <w:ilvl w:val="1"/>
        <w:numId w:val="7"/>
      </w:numPr>
      <w:outlineLvl w:val="1"/>
    </w:pPr>
  </w:style>
  <w:style w:type="paragraph" w:styleId="Footer">
    <w:name w:val="footer"/>
    <w:basedOn w:val="Normal"/>
    <w:link w:val="FooterChar"/>
    <w:uiPriority w:val="99"/>
    <w:pPr>
      <w:tabs>
        <w:tab w:val="right" w:pos="9356"/>
      </w:tabs>
      <w:spacing w:after="0" w:line="240" w:lineRule="auto"/>
    </w:pPr>
    <w:rPr>
      <w:rFonts w:ascii="Arial" w:hAnsi="Arial"/>
      <w:sz w:val="14"/>
      <w:szCs w:val="14"/>
    </w:rPr>
  </w:style>
  <w:style w:type="character" w:styleId="PageNumber">
    <w:name w:val="page number"/>
    <w:basedOn w:val="DefaultParagraphFont"/>
  </w:style>
  <w:style w:type="paragraph" w:customStyle="1" w:styleId="DefinitionL3">
    <w:name w:val="Definition L3"/>
    <w:basedOn w:val="Normal"/>
    <w:pPr>
      <w:numPr>
        <w:ilvl w:val="2"/>
        <w:numId w:val="7"/>
      </w:numPr>
      <w:outlineLvl w:val="2"/>
    </w:pPr>
  </w:style>
  <w:style w:type="paragraph" w:customStyle="1" w:styleId="ScheduleL1">
    <w:name w:val="Schedule L1"/>
    <w:basedOn w:val="Normal"/>
    <w:next w:val="Normal"/>
    <w:pPr>
      <w:numPr>
        <w:numId w:val="9"/>
      </w:numPr>
      <w:pBdr>
        <w:bottom w:val="single" w:sz="4" w:space="1" w:color="auto"/>
      </w:pBdr>
      <w:spacing w:before="140" w:after="480" w:line="480" w:lineRule="exact"/>
      <w:ind w:left="0"/>
      <w:outlineLvl w:val="0"/>
    </w:pPr>
    <w:rPr>
      <w:rFonts w:ascii="Arial" w:hAnsi="Arial"/>
      <w:spacing w:val="-10"/>
      <w:w w:val="95"/>
      <w:sz w:val="48"/>
      <w:szCs w:val="48"/>
    </w:rPr>
  </w:style>
  <w:style w:type="paragraph" w:customStyle="1" w:styleId="ScheduleL2">
    <w:name w:val="Schedule L2"/>
    <w:basedOn w:val="Normal"/>
    <w:next w:val="Normal"/>
    <w:pPr>
      <w:keepNext/>
      <w:numPr>
        <w:ilvl w:val="1"/>
        <w:numId w:val="9"/>
      </w:numPr>
      <w:spacing w:before="280"/>
      <w:outlineLvl w:val="1"/>
    </w:pPr>
    <w:rPr>
      <w:rFonts w:ascii="Arial" w:hAnsi="Arial"/>
      <w:spacing w:val="-10"/>
      <w:w w:val="95"/>
      <w:sz w:val="32"/>
      <w:szCs w:val="32"/>
    </w:rPr>
  </w:style>
  <w:style w:type="paragraph" w:customStyle="1" w:styleId="ScheduleL3">
    <w:name w:val="Schedule L3"/>
    <w:basedOn w:val="Normal"/>
    <w:next w:val="Normal"/>
    <w:pPr>
      <w:keepNext/>
      <w:numPr>
        <w:ilvl w:val="2"/>
        <w:numId w:val="9"/>
      </w:numPr>
      <w:spacing w:before="60" w:after="60"/>
      <w:outlineLvl w:val="2"/>
    </w:pPr>
    <w:rPr>
      <w:rFonts w:ascii="Arial" w:hAnsi="Arial"/>
      <w:b/>
      <w:bCs/>
      <w:w w:val="95"/>
      <w:sz w:val="24"/>
      <w:szCs w:val="24"/>
    </w:rPr>
  </w:style>
  <w:style w:type="paragraph" w:customStyle="1" w:styleId="ScheduleL4">
    <w:name w:val="Schedule L4"/>
    <w:basedOn w:val="Normal"/>
    <w:link w:val="ScheduleL4Char"/>
    <w:pPr>
      <w:numPr>
        <w:ilvl w:val="3"/>
        <w:numId w:val="9"/>
      </w:numPr>
      <w:outlineLvl w:val="3"/>
    </w:pPr>
  </w:style>
  <w:style w:type="paragraph" w:customStyle="1" w:styleId="ScheduleL5">
    <w:name w:val="Schedule L5"/>
    <w:basedOn w:val="Normal"/>
    <w:pPr>
      <w:numPr>
        <w:ilvl w:val="4"/>
        <w:numId w:val="9"/>
      </w:numPr>
      <w:outlineLvl w:val="4"/>
    </w:pPr>
  </w:style>
  <w:style w:type="paragraph" w:customStyle="1" w:styleId="ScheduleL6">
    <w:name w:val="Schedule L6"/>
    <w:basedOn w:val="Normal"/>
    <w:pPr>
      <w:numPr>
        <w:ilvl w:val="5"/>
        <w:numId w:val="9"/>
      </w:numPr>
      <w:outlineLvl w:val="5"/>
    </w:pPr>
  </w:style>
  <w:style w:type="paragraph" w:customStyle="1" w:styleId="MESubheading">
    <w:name w:val="ME Sub heading"/>
    <w:basedOn w:val="Normal"/>
    <w:next w:val="Normal"/>
    <w:pPr>
      <w:spacing w:before="200" w:after="200" w:line="400" w:lineRule="exact"/>
    </w:pPr>
    <w:rPr>
      <w:rFonts w:ascii="Arial" w:hAnsi="Arial"/>
      <w:spacing w:val="-10"/>
      <w:w w:val="95"/>
      <w:sz w:val="40"/>
      <w:szCs w:val="40"/>
    </w:rPr>
  </w:style>
  <w:style w:type="paragraph" w:customStyle="1" w:styleId="ContentsDetails">
    <w:name w:val="ContentsDetails"/>
    <w:basedOn w:val="Normal"/>
    <w:next w:val="ContentsTitle"/>
    <w:pPr>
      <w:spacing w:after="480" w:line="480" w:lineRule="exact"/>
    </w:pPr>
    <w:rPr>
      <w:rFonts w:ascii="Arial" w:hAnsi="Arial"/>
      <w:spacing w:val="-10"/>
      <w:w w:val="95"/>
      <w:sz w:val="36"/>
      <w:szCs w:val="36"/>
    </w:rPr>
  </w:style>
  <w:style w:type="paragraph" w:customStyle="1" w:styleId="ContentsTitle">
    <w:name w:val="ContentsTitle"/>
    <w:basedOn w:val="Normal"/>
    <w:pPr>
      <w:spacing w:after="0" w:line="480" w:lineRule="exact"/>
    </w:pPr>
    <w:rPr>
      <w:rFonts w:ascii="Arial" w:hAnsi="Arial"/>
      <w:spacing w:val="-10"/>
      <w:w w:val="95"/>
      <w:sz w:val="48"/>
      <w:szCs w:val="48"/>
    </w:rPr>
  </w:style>
  <w:style w:type="paragraph" w:customStyle="1" w:styleId="CoverPageDetails">
    <w:name w:val="CoverPageDetails"/>
    <w:basedOn w:val="Normal"/>
    <w:pPr>
      <w:spacing w:after="240" w:line="480" w:lineRule="exact"/>
    </w:pPr>
    <w:rPr>
      <w:rFonts w:ascii="Arial" w:hAnsi="Arial"/>
      <w:spacing w:val="-10"/>
      <w:w w:val="95"/>
      <w:sz w:val="40"/>
      <w:szCs w:val="40"/>
    </w:rPr>
  </w:style>
  <w:style w:type="paragraph" w:customStyle="1" w:styleId="CoverPageNames">
    <w:name w:val="CoverPageNames"/>
    <w:basedOn w:val="Normal"/>
    <w:pPr>
      <w:spacing w:after="80" w:line="320" w:lineRule="exact"/>
    </w:pPr>
    <w:rPr>
      <w:rFonts w:ascii="Arial" w:hAnsi="Arial"/>
      <w:sz w:val="24"/>
      <w:szCs w:val="24"/>
    </w:rPr>
  </w:style>
  <w:style w:type="paragraph" w:customStyle="1" w:styleId="CoverPageTitle">
    <w:name w:val="CoverPageTitle"/>
    <w:basedOn w:val="Normal"/>
    <w:next w:val="Normal"/>
    <w:pPr>
      <w:spacing w:after="480" w:line="720" w:lineRule="exact"/>
    </w:pPr>
    <w:rPr>
      <w:rFonts w:ascii="Arial" w:hAnsi="Arial"/>
      <w:spacing w:val="-20"/>
      <w:w w:val="95"/>
      <w:sz w:val="72"/>
      <w:szCs w:val="72"/>
    </w:rPr>
  </w:style>
  <w:style w:type="paragraph" w:customStyle="1" w:styleId="DraftText">
    <w:name w:val="DraftText"/>
    <w:basedOn w:val="Normal"/>
    <w:semiHidden/>
    <w:pPr>
      <w:spacing w:after="0"/>
    </w:pPr>
    <w:rPr>
      <w:rFonts w:ascii="Arial" w:hAnsi="Arial"/>
      <w:sz w:val="20"/>
      <w:szCs w:val="20"/>
    </w:rPr>
  </w:style>
  <w:style w:type="paragraph" w:customStyle="1" w:styleId="MEChapterheading">
    <w:name w:val="ME Chapter heading"/>
    <w:basedOn w:val="Normal"/>
    <w:next w:val="Normal"/>
    <w:link w:val="MEChapterheadingChar"/>
    <w:pPr>
      <w:pBdr>
        <w:bottom w:val="single" w:sz="4" w:space="1" w:color="auto"/>
      </w:pBdr>
      <w:spacing w:before="140" w:after="480" w:line="480" w:lineRule="exact"/>
      <w:outlineLvl w:val="0"/>
    </w:pPr>
    <w:rPr>
      <w:rFonts w:ascii="Arial" w:hAnsi="Arial"/>
      <w:spacing w:val="-10"/>
      <w:w w:val="95"/>
      <w:sz w:val="48"/>
      <w:szCs w:val="48"/>
    </w:rPr>
  </w:style>
  <w:style w:type="paragraph" w:customStyle="1" w:styleId="PartiesDetails">
    <w:name w:val="PartiesDetails"/>
    <w:basedOn w:val="Normal"/>
    <w:next w:val="Normal"/>
    <w:pPr>
      <w:spacing w:after="0"/>
    </w:pPr>
  </w:style>
  <w:style w:type="paragraph" w:styleId="TOC2">
    <w:name w:val="toc 2"/>
    <w:basedOn w:val="Normal"/>
    <w:next w:val="Normal"/>
    <w:autoRedefine/>
    <w:uiPriority w:val="39"/>
    <w:pPr>
      <w:tabs>
        <w:tab w:val="right" w:pos="9072"/>
      </w:tabs>
      <w:spacing w:before="140" w:after="60"/>
      <w:ind w:left="680" w:hanging="680"/>
    </w:pPr>
    <w:rPr>
      <w:rFonts w:ascii="Arial" w:hAnsi="Arial" w:cs="Arial"/>
      <w:b/>
      <w:bCs/>
      <w:w w:val="95"/>
      <w:sz w:val="24"/>
      <w:szCs w:val="24"/>
    </w:rPr>
  </w:style>
  <w:style w:type="paragraph" w:styleId="TOC3">
    <w:name w:val="toc 3"/>
    <w:basedOn w:val="Normal"/>
    <w:next w:val="Normal"/>
    <w:autoRedefine/>
    <w:semiHidden/>
    <w:pPr>
      <w:tabs>
        <w:tab w:val="right" w:pos="9072"/>
      </w:tabs>
      <w:spacing w:after="0"/>
      <w:ind w:left="680" w:hanging="680"/>
    </w:pPr>
    <w:rPr>
      <w:rFonts w:ascii="Arial" w:hAnsi="Arial" w:cs="Arial"/>
      <w:w w:val="95"/>
    </w:rPr>
  </w:style>
  <w:style w:type="paragraph" w:customStyle="1" w:styleId="Bullet">
    <w:name w:val="Bullet"/>
    <w:basedOn w:val="Normal"/>
    <w:pPr>
      <w:tabs>
        <w:tab w:val="num" w:pos="680"/>
      </w:tabs>
      <w:ind w:left="680" w:hanging="680"/>
    </w:pPr>
  </w:style>
  <w:style w:type="paragraph" w:customStyle="1" w:styleId="MEBasic1">
    <w:name w:val="ME Basic 1"/>
    <w:basedOn w:val="Normal"/>
    <w:pPr>
      <w:numPr>
        <w:numId w:val="8"/>
      </w:numPr>
      <w:outlineLvl w:val="0"/>
    </w:pPr>
  </w:style>
  <w:style w:type="paragraph" w:customStyle="1" w:styleId="MEBasic2">
    <w:name w:val="ME Basic 2"/>
    <w:basedOn w:val="Normal"/>
    <w:pPr>
      <w:numPr>
        <w:ilvl w:val="1"/>
        <w:numId w:val="8"/>
      </w:numPr>
      <w:outlineLvl w:val="1"/>
    </w:pPr>
  </w:style>
  <w:style w:type="paragraph" w:customStyle="1" w:styleId="MEBasic3">
    <w:name w:val="ME Basic 3"/>
    <w:basedOn w:val="Normal"/>
    <w:pPr>
      <w:numPr>
        <w:ilvl w:val="2"/>
        <w:numId w:val="8"/>
      </w:numPr>
      <w:outlineLvl w:val="2"/>
    </w:pPr>
  </w:style>
  <w:style w:type="paragraph" w:customStyle="1" w:styleId="MEBasic4">
    <w:name w:val="ME Basic 4"/>
    <w:basedOn w:val="Normal"/>
    <w:pPr>
      <w:numPr>
        <w:ilvl w:val="3"/>
        <w:numId w:val="8"/>
      </w:numPr>
      <w:outlineLvl w:val="3"/>
    </w:pPr>
  </w:style>
  <w:style w:type="paragraph" w:customStyle="1" w:styleId="MEBasic5">
    <w:name w:val="ME Basic 5"/>
    <w:basedOn w:val="Normal"/>
    <w:pPr>
      <w:numPr>
        <w:ilvl w:val="4"/>
        <w:numId w:val="8"/>
      </w:numPr>
      <w:outlineLvl w:val="4"/>
    </w:pPr>
  </w:style>
  <w:style w:type="paragraph" w:customStyle="1" w:styleId="WarrantyL1">
    <w:name w:val="WarrantyL1"/>
    <w:basedOn w:val="Normal"/>
    <w:next w:val="Normal"/>
    <w:pPr>
      <w:keepNext/>
      <w:numPr>
        <w:numId w:val="1"/>
      </w:numPr>
      <w:spacing w:before="280"/>
      <w:outlineLvl w:val="0"/>
    </w:pPr>
    <w:rPr>
      <w:rFonts w:ascii="Arial" w:hAnsi="Arial"/>
      <w:spacing w:val="-10"/>
      <w:w w:val="95"/>
      <w:sz w:val="32"/>
      <w:szCs w:val="32"/>
    </w:rPr>
  </w:style>
  <w:style w:type="paragraph" w:customStyle="1" w:styleId="zMELogo">
    <w:name w:val="zMELogo"/>
    <w:basedOn w:val="Normal"/>
    <w:next w:val="Normal"/>
    <w:semiHidden/>
    <w:pPr>
      <w:spacing w:after="0" w:line="240" w:lineRule="auto"/>
    </w:pPr>
    <w:rPr>
      <w:w w:val="97"/>
      <w:sz w:val="62"/>
      <w:szCs w:val="62"/>
    </w:rPr>
  </w:style>
  <w:style w:type="paragraph" w:customStyle="1" w:styleId="WarrantyL2">
    <w:name w:val="WarrantyL2"/>
    <w:basedOn w:val="Normal"/>
    <w:pPr>
      <w:numPr>
        <w:ilvl w:val="1"/>
        <w:numId w:val="1"/>
      </w:numPr>
      <w:tabs>
        <w:tab w:val="clear" w:pos="680"/>
      </w:tabs>
      <w:outlineLvl w:val="1"/>
    </w:pPr>
  </w:style>
  <w:style w:type="paragraph" w:customStyle="1" w:styleId="WarrantyL3">
    <w:name w:val="WarrantyL3"/>
    <w:basedOn w:val="Normal"/>
    <w:pPr>
      <w:numPr>
        <w:ilvl w:val="2"/>
        <w:numId w:val="1"/>
      </w:numPr>
      <w:tabs>
        <w:tab w:val="clear" w:pos="1361"/>
      </w:tabs>
      <w:outlineLvl w:val="2"/>
    </w:pPr>
  </w:style>
  <w:style w:type="paragraph" w:customStyle="1" w:styleId="WarrantyL4">
    <w:name w:val="WarrantyL4"/>
    <w:basedOn w:val="Normal"/>
    <w:pPr>
      <w:numPr>
        <w:ilvl w:val="3"/>
        <w:numId w:val="1"/>
      </w:numPr>
      <w:tabs>
        <w:tab w:val="clear" w:pos="2041"/>
      </w:tabs>
      <w:outlineLvl w:val="3"/>
    </w:pPr>
  </w:style>
  <w:style w:type="paragraph" w:customStyle="1" w:styleId="WarrantyL5">
    <w:name w:val="WarrantyL5"/>
    <w:basedOn w:val="Normal"/>
    <w:pPr>
      <w:numPr>
        <w:ilvl w:val="4"/>
        <w:numId w:val="1"/>
      </w:numPr>
      <w:tabs>
        <w:tab w:val="clear" w:pos="2722"/>
      </w:tabs>
      <w:outlineLvl w:val="4"/>
    </w:pPr>
  </w:style>
  <w:style w:type="paragraph" w:customStyle="1" w:styleId="Level1">
    <w:name w:val="Level 1"/>
    <w:basedOn w:val="Normal"/>
    <w:pPr>
      <w:numPr>
        <w:numId w:val="2"/>
      </w:numPr>
      <w:outlineLvl w:val="0"/>
    </w:pPr>
  </w:style>
  <w:style w:type="paragraph" w:customStyle="1" w:styleId="Level2">
    <w:name w:val="Level 2"/>
    <w:basedOn w:val="Normal"/>
    <w:pPr>
      <w:numPr>
        <w:ilvl w:val="1"/>
        <w:numId w:val="2"/>
      </w:numPr>
      <w:tabs>
        <w:tab w:val="clear" w:pos="1361"/>
      </w:tabs>
      <w:outlineLvl w:val="1"/>
    </w:pPr>
  </w:style>
  <w:style w:type="paragraph" w:styleId="EndnoteText">
    <w:name w:val="endnote text"/>
    <w:basedOn w:val="Normal"/>
    <w:semiHidden/>
    <w:pPr>
      <w:spacing w:after="0" w:line="240" w:lineRule="auto"/>
    </w:pPr>
    <w:rPr>
      <w:sz w:val="20"/>
      <w:szCs w:val="20"/>
    </w:rPr>
  </w:style>
  <w:style w:type="paragraph" w:customStyle="1" w:styleId="PartL1">
    <w:name w:val="Part L1"/>
    <w:basedOn w:val="Normal"/>
    <w:next w:val="Normal"/>
    <w:pPr>
      <w:numPr>
        <w:numId w:val="3"/>
      </w:numPr>
      <w:spacing w:before="200" w:after="200" w:line="400" w:lineRule="exact"/>
      <w:outlineLvl w:val="0"/>
    </w:pPr>
    <w:rPr>
      <w:rFonts w:ascii="Arial" w:hAnsi="Arial"/>
      <w:spacing w:val="-10"/>
      <w:w w:val="95"/>
      <w:sz w:val="40"/>
      <w:szCs w:val="40"/>
    </w:rPr>
  </w:style>
  <w:style w:type="paragraph" w:customStyle="1" w:styleId="Level3">
    <w:name w:val="Level 3"/>
    <w:basedOn w:val="Normal"/>
    <w:pPr>
      <w:numPr>
        <w:ilvl w:val="2"/>
        <w:numId w:val="2"/>
      </w:numPr>
      <w:tabs>
        <w:tab w:val="clear" w:pos="2041"/>
      </w:tabs>
      <w:outlineLvl w:val="2"/>
    </w:pPr>
  </w:style>
  <w:style w:type="paragraph" w:styleId="FootnoteText">
    <w:name w:val="footnote text"/>
    <w:basedOn w:val="Normal"/>
    <w:semiHidden/>
    <w:pPr>
      <w:spacing w:after="0" w:line="240" w:lineRule="auto"/>
    </w:pPr>
    <w:rPr>
      <w:sz w:val="20"/>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velopeAddress">
    <w:name w:val="envelope address"/>
    <w:basedOn w:val="Normal"/>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rPr>
      <w:rFonts w:ascii="Arial" w:hAnsi="Arial"/>
      <w:sz w:val="20"/>
      <w:szCs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vertAlign w:val="superscript"/>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sz w:val="20"/>
      <w:szCs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tabs>
        <w:tab w:val="num" w:pos="680"/>
      </w:tabs>
      <w:ind w:left="680" w:hanging="680"/>
    </w:pPr>
  </w:style>
  <w:style w:type="paragraph" w:styleId="ListBullet2">
    <w:name w:val="List Bullet 2"/>
    <w:basedOn w:val="Normal"/>
    <w:pPr>
      <w:tabs>
        <w:tab w:val="num" w:pos="643"/>
      </w:tabs>
      <w:ind w:left="643" w:hanging="360"/>
    </w:pPr>
  </w:style>
  <w:style w:type="paragraph" w:styleId="ListBullet3">
    <w:name w:val="List Bullet 3"/>
    <w:basedOn w:val="Normal"/>
    <w:pPr>
      <w:tabs>
        <w:tab w:val="num" w:pos="926"/>
      </w:tabs>
      <w:ind w:left="926" w:hanging="360"/>
    </w:pPr>
  </w:style>
  <w:style w:type="paragraph" w:styleId="ListBullet4">
    <w:name w:val="List Bullet 4"/>
    <w:basedOn w:val="Normal"/>
    <w:pPr>
      <w:tabs>
        <w:tab w:val="num" w:pos="1209"/>
      </w:tabs>
      <w:ind w:left="1209" w:hanging="360"/>
    </w:pPr>
  </w:style>
  <w:style w:type="paragraph" w:styleId="ListBullet5">
    <w:name w:val="List Bullet 5"/>
    <w:basedOn w:val="Normal"/>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paragraph" w:styleId="NormalWeb">
    <w:name w:val="Normal (Web)"/>
    <w:basedOn w:val="Normal"/>
    <w:rPr>
      <w:sz w:val="24"/>
      <w:szCs w:val="24"/>
    </w:rPr>
  </w:style>
  <w:style w:type="paragraph" w:styleId="NormalIndent">
    <w:name w:val="Normal Indent"/>
    <w:basedOn w:val="Normal"/>
    <w:pPr>
      <w:ind w:left="680"/>
    </w:pPr>
  </w:style>
  <w:style w:type="paragraph" w:styleId="NoteHeading">
    <w:name w:val="Note Heading"/>
    <w:basedOn w:val="Normal"/>
    <w:next w:val="Normal"/>
  </w:style>
  <w:style w:type="paragraph" w:styleId="PlainText">
    <w:name w:val="Plain Text"/>
    <w:basedOn w:val="Normal"/>
    <w:rPr>
      <w:rFonts w:ascii="Courier New" w:hAnsi="Courier New"/>
      <w:sz w:val="20"/>
      <w:szCs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ascii="Arial" w:hAnsi="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pPr>
      <w:spacing w:before="120"/>
    </w:pPr>
    <w:rPr>
      <w:rFonts w:ascii="Arial" w:hAnsi="Arial"/>
      <w:b/>
      <w:bCs/>
      <w:sz w:val="24"/>
      <w:szCs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ableText">
    <w:name w:val="Table Text"/>
    <w:basedOn w:val="Normal"/>
    <w:pPr>
      <w:spacing w:before="40" w:after="40" w:line="300" w:lineRule="atLeast"/>
    </w:pPr>
    <w:rPr>
      <w:rFonts w:ascii="Arial" w:eastAsia="Times" w:hAnsi="Arial" w:cs="Times New Roman"/>
      <w:sz w:val="20"/>
      <w:szCs w:val="24"/>
      <w:lang w:eastAsia="en-AU" w:bidi="ar-SA"/>
    </w:rPr>
  </w:style>
  <w:style w:type="paragraph" w:customStyle="1" w:styleId="TableHeading">
    <w:name w:val="Table Heading"/>
    <w:basedOn w:val="TableText"/>
    <w:rPr>
      <w:rFonts w:ascii="Century Gothic" w:hAnsi="Century Gothic"/>
      <w:b/>
      <w:sz w:val="18"/>
      <w:szCs w:val="20"/>
    </w:rPr>
  </w:style>
  <w:style w:type="paragraph" w:customStyle="1" w:styleId="Head2ntc">
    <w:name w:val="Head2ntc"/>
    <w:basedOn w:val="Normal"/>
    <w:pPr>
      <w:pBdr>
        <w:top w:val="single" w:sz="6" w:space="0" w:color="auto"/>
      </w:pBdr>
      <w:tabs>
        <w:tab w:val="left" w:pos="3662"/>
      </w:tabs>
      <w:spacing w:before="360" w:after="240" w:line="240" w:lineRule="auto"/>
    </w:pPr>
    <w:rPr>
      <w:rFonts w:ascii="Helvetica" w:hAnsi="Helvetica" w:cs="Times New Roman"/>
      <w:b/>
      <w:sz w:val="24"/>
      <w:szCs w:val="20"/>
      <w:lang w:val="en-US" w:eastAsia="en-US" w:bidi="ar-SA"/>
    </w:rPr>
  </w:style>
  <w:style w:type="character" w:customStyle="1" w:styleId="MEBasic1Char">
    <w:name w:val="ME Basic 1 Char"/>
    <w:basedOn w:val="DefaultParagraphFont"/>
    <w:rPr>
      <w:rFonts w:cs="Angsana New"/>
      <w:sz w:val="22"/>
      <w:szCs w:val="22"/>
      <w:lang w:val="en-AU" w:eastAsia="zh-CN" w:bidi="th-TH"/>
    </w:rPr>
  </w:style>
  <w:style w:type="paragraph" w:customStyle="1" w:styleId="MENoIndent1">
    <w:name w:val="ME NoIndent 1"/>
    <w:basedOn w:val="Normal"/>
    <w:pPr>
      <w:numPr>
        <w:numId w:val="5"/>
      </w:numPr>
      <w:spacing w:after="240"/>
    </w:pPr>
    <w:rPr>
      <w:rFonts w:cs="Times New Roman"/>
      <w:szCs w:val="24"/>
      <w:lang w:eastAsia="en-AU" w:bidi="ar-SA"/>
    </w:rPr>
  </w:style>
  <w:style w:type="paragraph" w:customStyle="1" w:styleId="MENoIndent2">
    <w:name w:val="ME NoIndent 2"/>
    <w:basedOn w:val="Normal"/>
    <w:pPr>
      <w:spacing w:after="240"/>
    </w:pPr>
    <w:rPr>
      <w:rFonts w:cs="Times New Roman"/>
      <w:szCs w:val="24"/>
      <w:lang w:eastAsia="en-AU" w:bidi="ar-SA"/>
    </w:rPr>
  </w:style>
  <w:style w:type="paragraph" w:customStyle="1" w:styleId="MENoIndent3">
    <w:name w:val="ME NoIndent 3"/>
    <w:basedOn w:val="Normal"/>
    <w:pPr>
      <w:spacing w:after="240"/>
    </w:pPr>
    <w:rPr>
      <w:rFonts w:cs="Times New Roman"/>
      <w:szCs w:val="24"/>
      <w:lang w:eastAsia="en-AU" w:bidi="ar-SA"/>
    </w:rPr>
  </w:style>
  <w:style w:type="paragraph" w:customStyle="1" w:styleId="MENoIndent4">
    <w:name w:val="ME NoIndent 4"/>
    <w:basedOn w:val="Normal"/>
    <w:pPr>
      <w:spacing w:after="240"/>
    </w:pPr>
    <w:rPr>
      <w:rFonts w:cs="Times New Roman"/>
      <w:szCs w:val="24"/>
      <w:lang w:eastAsia="en-AU" w:bidi="ar-SA"/>
    </w:rPr>
  </w:style>
  <w:style w:type="paragraph" w:customStyle="1" w:styleId="MENoIndent5">
    <w:name w:val="ME NoIndent 5"/>
    <w:basedOn w:val="Normal"/>
    <w:pPr>
      <w:spacing w:after="240"/>
    </w:pPr>
    <w:rPr>
      <w:rFonts w:cs="Times New Roman"/>
      <w:szCs w:val="24"/>
      <w:lang w:eastAsia="en-AU" w:bidi="ar-SA"/>
    </w:rPr>
  </w:style>
  <w:style w:type="paragraph" w:customStyle="1" w:styleId="MENoIndent6">
    <w:name w:val="ME NoIndent 6"/>
    <w:basedOn w:val="Normal"/>
    <w:pPr>
      <w:spacing w:after="240"/>
    </w:pPr>
    <w:rPr>
      <w:rFonts w:cs="Times New Roman"/>
      <w:szCs w:val="24"/>
      <w:lang w:eastAsia="en-AU" w:bidi="ar-SA"/>
    </w:rPr>
  </w:style>
  <w:style w:type="paragraph" w:customStyle="1" w:styleId="Legal1">
    <w:name w:val="Legal 1"/>
    <w:basedOn w:val="Normal"/>
    <w:pPr>
      <w:tabs>
        <w:tab w:val="num" w:pos="680"/>
      </w:tabs>
      <w:spacing w:after="240"/>
      <w:ind w:left="680" w:hanging="680"/>
    </w:pPr>
    <w:rPr>
      <w:rFonts w:cs="Times New Roman"/>
      <w:szCs w:val="24"/>
      <w:lang w:eastAsia="en-AU" w:bidi="ar-SA"/>
    </w:rPr>
  </w:style>
  <w:style w:type="paragraph" w:customStyle="1" w:styleId="Legal2">
    <w:name w:val="Legal 2"/>
    <w:basedOn w:val="Normal"/>
    <w:pPr>
      <w:tabs>
        <w:tab w:val="num" w:pos="680"/>
      </w:tabs>
      <w:spacing w:after="240"/>
      <w:ind w:left="680" w:hanging="680"/>
    </w:pPr>
    <w:rPr>
      <w:rFonts w:cs="Times New Roman"/>
      <w:szCs w:val="24"/>
      <w:lang w:eastAsia="en-AU" w:bidi="ar-SA"/>
    </w:rPr>
  </w:style>
  <w:style w:type="paragraph" w:customStyle="1" w:styleId="Legal3">
    <w:name w:val="Legal 3"/>
    <w:basedOn w:val="Normal"/>
    <w:pPr>
      <w:tabs>
        <w:tab w:val="num" w:pos="680"/>
      </w:tabs>
      <w:spacing w:after="240"/>
      <w:ind w:left="680" w:hanging="680"/>
    </w:pPr>
    <w:rPr>
      <w:rFonts w:cs="Times New Roman"/>
      <w:szCs w:val="24"/>
      <w:lang w:eastAsia="en-AU" w:bidi="ar-SA"/>
    </w:rPr>
  </w:style>
  <w:style w:type="paragraph" w:customStyle="1" w:styleId="Legal4">
    <w:name w:val="Legal 4"/>
    <w:basedOn w:val="Normal"/>
    <w:pPr>
      <w:tabs>
        <w:tab w:val="num" w:pos="680"/>
      </w:tabs>
      <w:spacing w:after="240"/>
      <w:ind w:left="680" w:hanging="680"/>
    </w:pPr>
    <w:rPr>
      <w:rFonts w:cs="Times New Roman"/>
      <w:szCs w:val="24"/>
      <w:lang w:eastAsia="en-AU" w:bidi="ar-SA"/>
    </w:rPr>
  </w:style>
  <w:style w:type="paragraph" w:customStyle="1" w:styleId="Legal5">
    <w:name w:val="Legal 5"/>
    <w:basedOn w:val="Normal"/>
    <w:pPr>
      <w:tabs>
        <w:tab w:val="num" w:pos="680"/>
      </w:tabs>
      <w:spacing w:after="240"/>
      <w:ind w:left="680" w:hanging="680"/>
    </w:pPr>
    <w:rPr>
      <w:rFonts w:cs="Times New Roman"/>
      <w:szCs w:val="24"/>
      <w:lang w:eastAsia="en-AU" w:bidi="ar-SA"/>
    </w:rPr>
  </w:style>
  <w:style w:type="paragraph" w:customStyle="1" w:styleId="Legal6">
    <w:name w:val="Legal 6"/>
    <w:basedOn w:val="Normal"/>
    <w:pPr>
      <w:tabs>
        <w:tab w:val="num" w:pos="680"/>
      </w:tabs>
      <w:spacing w:after="240"/>
      <w:ind w:left="680" w:hanging="680"/>
    </w:pPr>
    <w:rPr>
      <w:rFonts w:cs="Times New Roman"/>
      <w:szCs w:val="24"/>
      <w:lang w:eastAsia="en-AU" w:bidi="ar-SA"/>
    </w:rPr>
  </w:style>
  <w:style w:type="character" w:customStyle="1" w:styleId="ScheduleL4Char">
    <w:name w:val="Schedule L4 Char"/>
    <w:basedOn w:val="DefaultParagraphFont"/>
    <w:link w:val="ScheduleL4"/>
    <w:rPr>
      <w:rFonts w:cs="Angsana New"/>
      <w:sz w:val="22"/>
      <w:szCs w:val="22"/>
      <w:lang w:eastAsia="zh-CN" w:bidi="th-TH"/>
    </w:rPr>
  </w:style>
  <w:style w:type="numbering" w:styleId="1ai">
    <w:name w:val="Outline List 1"/>
    <w:basedOn w:val="NoList"/>
    <w:pPr>
      <w:numPr>
        <w:numId w:val="10"/>
      </w:numPr>
    </w:pPr>
  </w:style>
  <w:style w:type="paragraph" w:customStyle="1" w:styleId="MENumber1">
    <w:name w:val="ME Number 1"/>
    <w:basedOn w:val="Normal"/>
    <w:pPr>
      <w:tabs>
        <w:tab w:val="num" w:pos="680"/>
      </w:tabs>
      <w:spacing w:after="240"/>
      <w:ind w:left="680" w:hanging="680"/>
    </w:pPr>
  </w:style>
  <w:style w:type="paragraph" w:customStyle="1" w:styleId="MENumber2">
    <w:name w:val="ME Number 2"/>
    <w:basedOn w:val="Normal"/>
    <w:pPr>
      <w:tabs>
        <w:tab w:val="num" w:pos="1361"/>
      </w:tabs>
      <w:spacing w:after="240"/>
      <w:ind w:left="1361" w:hanging="681"/>
    </w:pPr>
  </w:style>
  <w:style w:type="paragraph" w:customStyle="1" w:styleId="MENumber3">
    <w:name w:val="ME Number 3"/>
    <w:basedOn w:val="Normal"/>
    <w:pPr>
      <w:tabs>
        <w:tab w:val="num" w:pos="2041"/>
      </w:tabs>
      <w:spacing w:after="240"/>
      <w:ind w:left="2041" w:hanging="680"/>
    </w:pPr>
  </w:style>
  <w:style w:type="paragraph" w:customStyle="1" w:styleId="MENumber4">
    <w:name w:val="ME Number 4"/>
    <w:basedOn w:val="Normal"/>
    <w:pPr>
      <w:tabs>
        <w:tab w:val="num" w:pos="2722"/>
      </w:tabs>
      <w:spacing w:after="240"/>
      <w:ind w:left="2722" w:hanging="681"/>
    </w:pPr>
  </w:style>
  <w:style w:type="paragraph" w:customStyle="1" w:styleId="MENumber5">
    <w:name w:val="ME Number 5"/>
    <w:basedOn w:val="Normal"/>
    <w:pPr>
      <w:tabs>
        <w:tab w:val="num" w:pos="3402"/>
      </w:tabs>
      <w:spacing w:after="240"/>
      <w:ind w:left="3402" w:hanging="680"/>
    </w:pPr>
  </w:style>
  <w:style w:type="paragraph" w:customStyle="1" w:styleId="MENumber6">
    <w:name w:val="ME Number 6"/>
    <w:basedOn w:val="Normal"/>
    <w:pPr>
      <w:tabs>
        <w:tab w:val="num" w:pos="4082"/>
      </w:tabs>
      <w:spacing w:after="240"/>
      <w:ind w:left="4082" w:hanging="680"/>
    </w:pPr>
  </w:style>
  <w:style w:type="character" w:customStyle="1" w:styleId="MELegal1Char">
    <w:name w:val="ME Legal 1 Char"/>
    <w:basedOn w:val="DefaultParagraphFont"/>
    <w:rPr>
      <w:rFonts w:ascii="Arial" w:hAnsi="Arial" w:cs="Angsana New"/>
      <w:spacing w:val="-10"/>
      <w:w w:val="95"/>
      <w:sz w:val="32"/>
      <w:szCs w:val="32"/>
      <w:lang w:val="en-AU" w:eastAsia="zh-CN" w:bidi="th-TH"/>
    </w:rPr>
  </w:style>
  <w:style w:type="character" w:customStyle="1" w:styleId="MELegal2Char">
    <w:name w:val="ME Legal 2 Char"/>
    <w:basedOn w:val="DefaultParagraphFont"/>
    <w:rPr>
      <w:rFonts w:ascii="Arial" w:hAnsi="Arial" w:cs="Angsana New"/>
      <w:b/>
      <w:bCs/>
      <w:w w:val="95"/>
      <w:sz w:val="24"/>
      <w:szCs w:val="24"/>
      <w:lang w:val="en-AU" w:eastAsia="zh-CN" w:bidi="th-TH"/>
    </w:rPr>
  </w:style>
  <w:style w:type="character" w:customStyle="1" w:styleId="MELegal3Char">
    <w:name w:val="ME Legal 3 Char"/>
    <w:basedOn w:val="DefaultParagraphFont"/>
    <w:rPr>
      <w:rFonts w:cs="Angsana New"/>
      <w:sz w:val="22"/>
      <w:szCs w:val="22"/>
      <w:lang w:val="en-AU" w:eastAsia="zh-CN" w:bidi="th-TH"/>
    </w:rPr>
  </w:style>
  <w:style w:type="paragraph" w:customStyle="1" w:styleId="SchedH3">
    <w:name w:val="SchedH3"/>
    <w:basedOn w:val="Normal"/>
    <w:pPr>
      <w:numPr>
        <w:ilvl w:val="2"/>
        <w:numId w:val="3"/>
      </w:numPr>
      <w:spacing w:after="240" w:line="240" w:lineRule="auto"/>
    </w:pPr>
    <w:rPr>
      <w:rFonts w:cs="Times New Roman"/>
      <w:sz w:val="23"/>
      <w:szCs w:val="20"/>
      <w:lang w:eastAsia="en-US" w:bidi="ar-SA"/>
    </w:rPr>
  </w:style>
  <w:style w:type="paragraph" w:customStyle="1" w:styleId="SchedH1">
    <w:name w:val="SchedH1"/>
    <w:basedOn w:val="Normal"/>
    <w:next w:val="SchedH2"/>
    <w:pPr>
      <w:keepNext/>
      <w:pBdr>
        <w:top w:val="single" w:sz="6" w:space="2" w:color="auto"/>
      </w:pBdr>
      <w:tabs>
        <w:tab w:val="num" w:pos="737"/>
      </w:tabs>
      <w:spacing w:before="240" w:after="120" w:line="240" w:lineRule="auto"/>
      <w:ind w:left="737" w:hanging="737"/>
    </w:pPr>
    <w:rPr>
      <w:rFonts w:ascii="Arial" w:hAnsi="Arial" w:cs="Times New Roman"/>
      <w:b/>
      <w:sz w:val="28"/>
      <w:szCs w:val="20"/>
      <w:lang w:eastAsia="en-US" w:bidi="ar-SA"/>
    </w:rPr>
  </w:style>
  <w:style w:type="paragraph" w:customStyle="1" w:styleId="SchedH2">
    <w:name w:val="SchedH2"/>
    <w:basedOn w:val="Normal"/>
    <w:next w:val="Normal"/>
    <w:pPr>
      <w:keepNext/>
      <w:tabs>
        <w:tab w:val="num" w:pos="737"/>
      </w:tabs>
      <w:spacing w:before="120" w:after="120" w:line="240" w:lineRule="auto"/>
      <w:ind w:left="737" w:hanging="737"/>
    </w:pPr>
    <w:rPr>
      <w:rFonts w:ascii="Arial" w:hAnsi="Arial" w:cs="Times New Roman"/>
      <w:b/>
      <w:szCs w:val="20"/>
      <w:lang w:eastAsia="en-US" w:bidi="ar-SA"/>
    </w:rPr>
  </w:style>
  <w:style w:type="paragraph" w:customStyle="1" w:styleId="SchedH4">
    <w:name w:val="SchedH4"/>
    <w:basedOn w:val="Normal"/>
    <w:pPr>
      <w:tabs>
        <w:tab w:val="num" w:pos="2211"/>
      </w:tabs>
      <w:spacing w:after="240" w:line="240" w:lineRule="auto"/>
      <w:ind w:left="2211" w:hanging="737"/>
    </w:pPr>
    <w:rPr>
      <w:rFonts w:cs="Times New Roman"/>
      <w:sz w:val="23"/>
      <w:szCs w:val="20"/>
      <w:lang w:eastAsia="en-US" w:bidi="ar-SA"/>
    </w:rPr>
  </w:style>
  <w:style w:type="paragraph" w:customStyle="1" w:styleId="SchedH5">
    <w:name w:val="SchedH5"/>
    <w:basedOn w:val="Normal"/>
    <w:pPr>
      <w:tabs>
        <w:tab w:val="num" w:pos="2948"/>
      </w:tabs>
      <w:spacing w:after="240" w:line="240" w:lineRule="auto"/>
      <w:ind w:left="2948" w:hanging="737"/>
    </w:pPr>
    <w:rPr>
      <w:rFonts w:cs="Times New Roman"/>
      <w:sz w:val="23"/>
      <w:szCs w:val="20"/>
      <w:lang w:eastAsia="en-US" w:bidi="ar-SA"/>
    </w:r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ChapterheadingChar">
    <w:name w:val="ME Chapter heading Char"/>
    <w:basedOn w:val="DefaultParagraphFont"/>
    <w:link w:val="MEChapterheading"/>
    <w:rPr>
      <w:rFonts w:ascii="Arial" w:hAnsi="Arial" w:cs="Angsana New"/>
      <w:spacing w:val="-10"/>
      <w:w w:val="95"/>
      <w:sz w:val="48"/>
      <w:szCs w:val="48"/>
      <w:lang w:val="en-AU" w:eastAsia="zh-CN" w:bidi="th-TH"/>
    </w:rPr>
  </w:style>
  <w:style w:type="character" w:customStyle="1" w:styleId="MELegal4Char">
    <w:name w:val="ME Legal 4 Char"/>
    <w:link w:val="MELegal4"/>
    <w:rPr>
      <w:rFonts w:cs="Angsana New"/>
      <w:sz w:val="22"/>
      <w:szCs w:val="22"/>
      <w:lang w:eastAsia="zh-CN" w:bidi="th-TH"/>
    </w:rPr>
  </w:style>
  <w:style w:type="paragraph" w:styleId="ListParagraph">
    <w:name w:val="List Paragraph"/>
    <w:basedOn w:val="Normal"/>
    <w:uiPriority w:val="34"/>
    <w:qFormat/>
    <w:pPr>
      <w:ind w:left="720"/>
      <w:contextualSpacing/>
    </w:pPr>
    <w:rPr>
      <w:szCs w:val="28"/>
    </w:rPr>
  </w:style>
  <w:style w:type="paragraph" w:customStyle="1" w:styleId="MEGen1">
    <w:name w:val="ME Gen 1"/>
    <w:basedOn w:val="Normal"/>
    <w:next w:val="Normal"/>
    <w:pPr>
      <w:numPr>
        <w:numId w:val="11"/>
      </w:numPr>
      <w:tabs>
        <w:tab w:val="clear" w:pos="851"/>
      </w:tabs>
      <w:spacing w:after="240" w:line="240" w:lineRule="auto"/>
      <w:outlineLvl w:val="0"/>
    </w:pPr>
    <w:rPr>
      <w:rFonts w:cs="Times New Roman"/>
      <w:sz w:val="24"/>
      <w:szCs w:val="20"/>
      <w:lang w:eastAsia="en-AU" w:bidi="ar-SA"/>
    </w:rPr>
  </w:style>
  <w:style w:type="paragraph" w:customStyle="1" w:styleId="MEGen2">
    <w:name w:val="ME Gen 2"/>
    <w:basedOn w:val="Normal"/>
    <w:next w:val="Normal"/>
    <w:pPr>
      <w:numPr>
        <w:ilvl w:val="1"/>
        <w:numId w:val="11"/>
      </w:numPr>
      <w:tabs>
        <w:tab w:val="clear" w:pos="1701"/>
      </w:tabs>
      <w:spacing w:after="240" w:line="240" w:lineRule="auto"/>
      <w:outlineLvl w:val="1"/>
    </w:pPr>
    <w:rPr>
      <w:rFonts w:cs="Times New Roman"/>
      <w:sz w:val="24"/>
      <w:szCs w:val="20"/>
      <w:lang w:eastAsia="en-AU" w:bidi="ar-SA"/>
    </w:rPr>
  </w:style>
  <w:style w:type="paragraph" w:customStyle="1" w:styleId="MEGen3">
    <w:name w:val="ME Gen 3"/>
    <w:basedOn w:val="Normal"/>
    <w:next w:val="Normal"/>
    <w:pPr>
      <w:numPr>
        <w:ilvl w:val="2"/>
        <w:numId w:val="11"/>
      </w:numPr>
      <w:tabs>
        <w:tab w:val="clear" w:pos="2552"/>
      </w:tabs>
      <w:spacing w:after="240" w:line="240" w:lineRule="auto"/>
      <w:outlineLvl w:val="2"/>
    </w:pPr>
    <w:rPr>
      <w:rFonts w:cs="Times New Roman"/>
      <w:sz w:val="24"/>
      <w:szCs w:val="20"/>
      <w:lang w:eastAsia="en-AU" w:bidi="ar-SA"/>
    </w:rPr>
  </w:style>
  <w:style w:type="paragraph" w:customStyle="1" w:styleId="MEGen4">
    <w:name w:val="ME Gen 4"/>
    <w:basedOn w:val="Normal"/>
    <w:next w:val="Normal"/>
    <w:pPr>
      <w:numPr>
        <w:ilvl w:val="3"/>
        <w:numId w:val="11"/>
      </w:numPr>
      <w:tabs>
        <w:tab w:val="clear" w:pos="3402"/>
      </w:tabs>
      <w:spacing w:after="240" w:line="240" w:lineRule="auto"/>
      <w:outlineLvl w:val="3"/>
    </w:pPr>
    <w:rPr>
      <w:rFonts w:cs="Times New Roman"/>
      <w:sz w:val="24"/>
      <w:szCs w:val="20"/>
      <w:lang w:eastAsia="en-AU" w:bidi="ar-SA"/>
    </w:rPr>
  </w:style>
  <w:style w:type="paragraph" w:customStyle="1" w:styleId="MEGen5">
    <w:name w:val="ME Gen 5"/>
    <w:basedOn w:val="Normal"/>
    <w:next w:val="Normal"/>
    <w:pPr>
      <w:numPr>
        <w:ilvl w:val="4"/>
        <w:numId w:val="11"/>
      </w:numPr>
      <w:tabs>
        <w:tab w:val="clear" w:pos="4253"/>
      </w:tabs>
      <w:spacing w:after="240" w:line="240" w:lineRule="auto"/>
      <w:outlineLvl w:val="4"/>
    </w:pPr>
    <w:rPr>
      <w:rFonts w:cs="Times New Roman"/>
      <w:sz w:val="24"/>
      <w:szCs w:val="20"/>
      <w:lang w:eastAsia="en-AU" w:bidi="ar-SA"/>
    </w:rPr>
  </w:style>
  <w:style w:type="paragraph" w:customStyle="1" w:styleId="MEGen6">
    <w:name w:val="ME Gen 6"/>
    <w:basedOn w:val="Normal"/>
    <w:next w:val="Normal"/>
    <w:pPr>
      <w:numPr>
        <w:ilvl w:val="5"/>
        <w:numId w:val="11"/>
      </w:numPr>
      <w:tabs>
        <w:tab w:val="clear" w:pos="5103"/>
      </w:tabs>
      <w:spacing w:after="240" w:line="240" w:lineRule="auto"/>
      <w:outlineLvl w:val="5"/>
    </w:pPr>
    <w:rPr>
      <w:rFonts w:cs="Times New Roman"/>
      <w:sz w:val="24"/>
      <w:szCs w:val="20"/>
      <w:lang w:eastAsia="en-AU" w:bidi="ar-SA"/>
    </w:rPr>
  </w:style>
  <w:style w:type="paragraph" w:customStyle="1" w:styleId="MEGen7">
    <w:name w:val="ME Gen 7"/>
    <w:basedOn w:val="Normal"/>
    <w:next w:val="Normal"/>
    <w:pPr>
      <w:numPr>
        <w:ilvl w:val="6"/>
        <w:numId w:val="11"/>
      </w:numPr>
      <w:tabs>
        <w:tab w:val="clear" w:pos="5954"/>
      </w:tabs>
      <w:spacing w:after="240" w:line="240" w:lineRule="auto"/>
      <w:outlineLvl w:val="6"/>
    </w:pPr>
    <w:rPr>
      <w:rFonts w:cs="Times New Roman"/>
      <w:sz w:val="24"/>
      <w:szCs w:val="20"/>
      <w:lang w:eastAsia="en-AU" w:bidi="ar-SA"/>
    </w:rPr>
  </w:style>
  <w:style w:type="paragraph" w:styleId="Revision">
    <w:name w:val="Revision"/>
    <w:hidden/>
    <w:uiPriority w:val="99"/>
    <w:semiHidden/>
    <w:rPr>
      <w:rFonts w:cs="Angsana New"/>
      <w:sz w:val="22"/>
      <w:szCs w:val="28"/>
      <w:lang w:eastAsia="zh-CN" w:bidi="th-TH"/>
    </w:rPr>
  </w:style>
  <w:style w:type="character" w:customStyle="1" w:styleId="FooterChar">
    <w:name w:val="Footer Char"/>
    <w:basedOn w:val="DefaultParagraphFont"/>
    <w:link w:val="Footer"/>
    <w:uiPriority w:val="99"/>
    <w:rsid w:val="00024428"/>
    <w:rPr>
      <w:rFonts w:ascii="Arial" w:hAnsi="Arial" w:cs="Angsana New"/>
      <w:sz w:val="14"/>
      <w:szCs w:val="1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258786">
      <w:bodyDiv w:val="1"/>
      <w:marLeft w:val="0"/>
      <w:marRight w:val="0"/>
      <w:marTop w:val="0"/>
      <w:marBottom w:val="0"/>
      <w:divBdr>
        <w:top w:val="none" w:sz="0" w:space="0" w:color="auto"/>
        <w:left w:val="none" w:sz="0" w:space="0" w:color="auto"/>
        <w:bottom w:val="none" w:sz="0" w:space="0" w:color="auto"/>
        <w:right w:val="none" w:sz="0" w:space="0" w:color="auto"/>
      </w:divBdr>
    </w:div>
    <w:div w:id="712534182">
      <w:bodyDiv w:val="1"/>
      <w:marLeft w:val="0"/>
      <w:marRight w:val="0"/>
      <w:marTop w:val="0"/>
      <w:marBottom w:val="0"/>
      <w:divBdr>
        <w:top w:val="none" w:sz="0" w:space="0" w:color="auto"/>
        <w:left w:val="none" w:sz="0" w:space="0" w:color="auto"/>
        <w:bottom w:val="none" w:sz="0" w:space="0" w:color="auto"/>
        <w:right w:val="none" w:sz="0" w:space="0" w:color="auto"/>
      </w:divBdr>
    </w:div>
    <w:div w:id="1543053532">
      <w:bodyDiv w:val="1"/>
      <w:marLeft w:val="0"/>
      <w:marRight w:val="0"/>
      <w:marTop w:val="0"/>
      <w:marBottom w:val="0"/>
      <w:divBdr>
        <w:top w:val="none" w:sz="0" w:space="0" w:color="auto"/>
        <w:left w:val="none" w:sz="0" w:space="0" w:color="auto"/>
        <w:bottom w:val="none" w:sz="0" w:space="0" w:color="auto"/>
        <w:right w:val="none" w:sz="0" w:space="0" w:color="auto"/>
      </w:divBdr>
    </w:div>
    <w:div w:id="1854683804">
      <w:bodyDiv w:val="1"/>
      <w:marLeft w:val="0"/>
      <w:marRight w:val="0"/>
      <w:marTop w:val="0"/>
      <w:marBottom w:val="0"/>
      <w:divBdr>
        <w:top w:val="none" w:sz="0" w:space="0" w:color="auto"/>
        <w:left w:val="none" w:sz="0" w:space="0" w:color="auto"/>
        <w:bottom w:val="none" w:sz="0" w:space="0" w:color="auto"/>
        <w:right w:val="none" w:sz="0" w:space="0" w:color="auto"/>
      </w:divBdr>
    </w:div>
    <w:div w:id="1964381616">
      <w:bodyDiv w:val="1"/>
      <w:marLeft w:val="0"/>
      <w:marRight w:val="0"/>
      <w:marTop w:val="0"/>
      <w:marBottom w:val="0"/>
      <w:divBdr>
        <w:top w:val="none" w:sz="0" w:space="0" w:color="auto"/>
        <w:left w:val="none" w:sz="0" w:space="0" w:color="auto"/>
        <w:bottom w:val="none" w:sz="0" w:space="0" w:color="auto"/>
        <w:right w:val="none" w:sz="0" w:space="0" w:color="auto"/>
      </w:divBdr>
    </w:div>
    <w:div w:id="204821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office03\template\Agre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624F5-4312-4A19-BD39-219DCA67D098}">
  <ds:schemaRefs>
    <ds:schemaRef ds:uri="http://schemas.microsoft.com/sharepoint/v3/contenttype/forms"/>
  </ds:schemaRefs>
</ds:datastoreItem>
</file>

<file path=customXml/itemProps2.xml><?xml version="1.0" encoding="utf-8"?>
<ds:datastoreItem xmlns:ds="http://schemas.openxmlformats.org/officeDocument/2006/customXml" ds:itemID="{7F4BB17A-F999-4400-A27E-3EDEE9D7EEE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D3475FE6-87B6-487A-BA72-80B2E251C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B4C69-1B10-4A20-8561-B17331AA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Agreed.dot</Template>
  <TotalTime>3</TotalTime>
  <Pages>25</Pages>
  <Words>6573</Words>
  <Characters>34469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Long Form Services Contract_updated</vt:lpstr>
    </vt:vector>
  </TitlesOfParts>
  <Company>Department of the Prime Minister and Cabinet</Company>
  <LinksUpToDate>false</LinksUpToDate>
  <CharactersWithSpaces>40961</CharactersWithSpaces>
  <SharedDoc>false</SharedDoc>
  <HLinks>
    <vt:vector size="18" baseType="variant">
      <vt:variant>
        <vt:i4>6291519</vt:i4>
      </vt:variant>
      <vt:variant>
        <vt:i4>882</vt:i4>
      </vt:variant>
      <vt:variant>
        <vt:i4>0</vt:i4>
      </vt:variant>
      <vt:variant>
        <vt:i4>5</vt:i4>
      </vt:variant>
      <vt:variant>
        <vt:lpwstr>http://www.finance.gov.au/publications/finance-circulars/index.html</vt:lpwstr>
      </vt:variant>
      <vt:variant>
        <vt:lpwstr/>
      </vt:variant>
      <vt:variant>
        <vt:i4>6291519</vt:i4>
      </vt:variant>
      <vt:variant>
        <vt:i4>801</vt:i4>
      </vt:variant>
      <vt:variant>
        <vt:i4>0</vt:i4>
      </vt:variant>
      <vt:variant>
        <vt:i4>5</vt:i4>
      </vt:variant>
      <vt:variant>
        <vt:lpwstr>http://www.finance.gov.au/publications/finance-circulars/index.html</vt:lpwstr>
      </vt:variant>
      <vt:variant>
        <vt:lpwstr/>
      </vt:variant>
      <vt:variant>
        <vt:i4>4653078</vt:i4>
      </vt:variant>
      <vt:variant>
        <vt:i4>186</vt:i4>
      </vt:variant>
      <vt:variant>
        <vt:i4>0</vt:i4>
      </vt:variant>
      <vt:variant>
        <vt:i4>5</vt:i4>
      </vt:variant>
      <vt:variant>
        <vt:lpwstr>http://www.dewr.gov.au/fairworkprinciples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Form Services Contract_updated</dc:title>
  <dc:subject>Long Form Services Contract_updated</dc:subject>
  <dc:creator>Minter Ellison</dc:creator>
  <cp:keywords>Long Form Services Contract_updated</cp:keywords>
  <cp:lastModifiedBy>Spire, Patricia</cp:lastModifiedBy>
  <cp:revision>4</cp:revision>
  <cp:lastPrinted>2020-04-29T02:30:00Z</cp:lastPrinted>
  <dcterms:created xsi:type="dcterms:W3CDTF">2020-04-29T01:54:00Z</dcterms:created>
  <dcterms:modified xsi:type="dcterms:W3CDTF">2020-04-29T02:31:00Z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ME_84620965_1 (W2003)</vt:lpwstr>
  </property>
  <property fmtid="{D5CDD505-2E9C-101B-9397-08002B2CF9AE}" pid="3" name="FooterType">
    <vt:lpwstr>1</vt:lpwstr>
  </property>
  <property fmtid="{D5CDD505-2E9C-101B-9397-08002B2CF9AE}" pid="4" name="VersionNumber">
    <vt:i4>0</vt:i4>
  </property>
  <property fmtid="{D5CDD505-2E9C-101B-9397-08002B2CF9AE}" pid="5" name="ClassificationPty">
    <vt:lpwstr/>
  </property>
  <property fmtid="{D5CDD505-2E9C-101B-9397-08002B2CF9AE}" pid="6" name="FileNumberPty">
    <vt:lpwstr/>
  </property>
  <property fmtid="{D5CDD505-2E9C-101B-9397-08002B2CF9AE}" pid="7" name="CorporateTmplBased">
    <vt:lpwstr>No</vt:lpwstr>
  </property>
  <property fmtid="{D5CDD505-2E9C-101B-9397-08002B2CF9AE}" pid="8" name="ContentTypeId">
    <vt:lpwstr>0x01010078F6B24EF29B14488A4D3E054F39A21B</vt:lpwstr>
  </property>
</Properties>
</file>