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media/image4.jpg" ContentType="image/jpg"/>
  <Override PartName="/word/media/image7.jpg" ContentType="image/jpg"/>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635FBE" w14:textId="6D4FD341" w:rsidR="00764D6A" w:rsidRDefault="003141A2">
      <w:pPr>
        <w:pStyle w:val="Heading1"/>
      </w:pPr>
      <w:r>
        <w:t xml:space="preserve">Compliance </w:t>
      </w:r>
      <w:r w:rsidR="00F976DC">
        <w:t>s</w:t>
      </w:r>
      <w:r>
        <w:t xml:space="preserve">tatement for </w:t>
      </w:r>
      <w:r w:rsidR="00007389">
        <w:t xml:space="preserve">the </w:t>
      </w:r>
      <w:r>
        <w:t>export of livestock</w:t>
      </w:r>
    </w:p>
    <w:p w14:paraId="55072DAB" w14:textId="07D04D35" w:rsidR="00764D6A" w:rsidRDefault="00821ED0" w:rsidP="00760A2F">
      <w:pPr>
        <w:pStyle w:val="Date"/>
      </w:pPr>
      <w:r>
        <w:t xml:space="preserve">December </w:t>
      </w:r>
      <w:r w:rsidR="003141A2">
        <w:t>2021</w:t>
      </w:r>
    </w:p>
    <w:p w14:paraId="0F6FCCAB" w14:textId="77777777" w:rsidR="00764D6A" w:rsidRDefault="00E91D72">
      <w:pPr>
        <w:pStyle w:val="Picture"/>
      </w:pPr>
      <w:r>
        <w:drawing>
          <wp:inline distT="0" distB="0" distL="0" distR="0" wp14:anchorId="1CB76A41" wp14:editId="4373FC88">
            <wp:extent cx="5516245" cy="5516245"/>
            <wp:effectExtent l="0" t="0" r="8255" b="8255"/>
            <wp:docPr id="1"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5516245" cy="5516245"/>
                    </a:xfrm>
                    <a:prstGeom prst="rect">
                      <a:avLst/>
                    </a:prstGeom>
                    <a:noFill/>
                    <a:ln w="9525">
                      <a:noFill/>
                      <a:miter lim="800000"/>
                      <a:headEnd/>
                      <a:tailEnd/>
                    </a:ln>
                  </pic:spPr>
                </pic:pic>
              </a:graphicData>
            </a:graphic>
          </wp:inline>
        </w:drawing>
      </w:r>
    </w:p>
    <w:p w14:paraId="4F0B83E7" w14:textId="77777777" w:rsidR="00764D6A" w:rsidRDefault="00E91D72">
      <w:pPr>
        <w:pStyle w:val="Normalsmall"/>
      </w:pPr>
      <w:r>
        <w:br w:type="page"/>
      </w:r>
      <w:r>
        <w:lastRenderedPageBreak/>
        <w:t xml:space="preserve">© Commonwealth of Australia </w:t>
      </w:r>
      <w:r w:rsidR="00B97E61">
        <w:t>202</w:t>
      </w:r>
      <w:r w:rsidR="00D6626A">
        <w:t>1</w:t>
      </w:r>
    </w:p>
    <w:p w14:paraId="07D00F36" w14:textId="77777777" w:rsidR="00764D6A" w:rsidRDefault="00E91D72">
      <w:pPr>
        <w:pStyle w:val="Normalsmall"/>
        <w:rPr>
          <w:rStyle w:val="Strong"/>
        </w:rPr>
      </w:pPr>
      <w:r>
        <w:rPr>
          <w:rStyle w:val="Strong"/>
        </w:rPr>
        <w:t>Ownership of intellectual property rights</w:t>
      </w:r>
    </w:p>
    <w:p w14:paraId="53E4395F" w14:textId="284A1818" w:rsidR="00764D6A" w:rsidRDefault="00E91D72">
      <w:pPr>
        <w:pStyle w:val="Normalsmall"/>
      </w:pPr>
      <w:r>
        <w:t>Unless otherwise noted, copyright (and any other intellectual property rights) in this publication is owned by the Commonwealth of Australia (referred to as the Commonwealth).</w:t>
      </w:r>
    </w:p>
    <w:p w14:paraId="7579D889" w14:textId="77777777" w:rsidR="00764D6A" w:rsidRDefault="00E91D72">
      <w:pPr>
        <w:pStyle w:val="Normalsmall"/>
        <w:rPr>
          <w:rStyle w:val="Strong"/>
        </w:rPr>
      </w:pPr>
      <w:r>
        <w:rPr>
          <w:rStyle w:val="Strong"/>
        </w:rPr>
        <w:t>Creative Commons licence</w:t>
      </w:r>
    </w:p>
    <w:p w14:paraId="5E74F69B" w14:textId="77777777" w:rsidR="00764D6A" w:rsidRDefault="00E91D72">
      <w:pPr>
        <w:pStyle w:val="Normalsmall"/>
      </w:pPr>
      <w:r>
        <w:t xml:space="preserve">All material in this publication is licensed under a </w:t>
      </w:r>
      <w:hyperlink r:id="rId12" w:history="1">
        <w:r>
          <w:rPr>
            <w:rStyle w:val="Hyperlink"/>
          </w:rPr>
          <w:t>Creative Commons Attribution 4.0 International Licence</w:t>
        </w:r>
      </w:hyperlink>
      <w:r>
        <w:t xml:space="preserve"> except content supplied by third parties, </w:t>
      </w:r>
      <w:proofErr w:type="gramStart"/>
      <w:r>
        <w:t>logos</w:t>
      </w:r>
      <w:proofErr w:type="gramEnd"/>
      <w:r>
        <w:t xml:space="preserve"> and the Commonwealth Coat of Arms.</w:t>
      </w:r>
    </w:p>
    <w:p w14:paraId="48257572" w14:textId="77777777" w:rsidR="00764D6A" w:rsidRDefault="00E91D72">
      <w:pPr>
        <w:pStyle w:val="Normalsmall"/>
      </w:pPr>
      <w:r>
        <w:t xml:space="preserve">Inquiries about the licence and any use of this document should be emailed to </w:t>
      </w:r>
      <w:hyperlink r:id="rId13" w:history="1">
        <w:r w:rsidR="00EF55CC" w:rsidRPr="00CD29E9">
          <w:rPr>
            <w:rStyle w:val="Hyperlink"/>
          </w:rPr>
          <w:t>copyright@awe.gov.au</w:t>
        </w:r>
      </w:hyperlink>
      <w:r>
        <w:t>.</w:t>
      </w:r>
    </w:p>
    <w:p w14:paraId="601767C9" w14:textId="77777777" w:rsidR="00764D6A" w:rsidRDefault="00E91D72">
      <w:pPr>
        <w:pStyle w:val="Normalsmall"/>
      </w:pPr>
      <w:r>
        <w:rPr>
          <w:noProof/>
          <w:lang w:eastAsia="en-AU"/>
        </w:rPr>
        <w:drawing>
          <wp:inline distT="0" distB="0" distL="0" distR="0" wp14:anchorId="53ABBABB" wp14:editId="18C6CB26">
            <wp:extent cx="724535" cy="255270"/>
            <wp:effectExtent l="0" t="0" r="0" b="0"/>
            <wp:docPr id="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C183D7F6-B498-43B3-948B-1728B52AA6E4}">
                          <adec:decorative xmlns:adec="http://schemas.microsoft.com/office/drawing/2017/decorative" val="1"/>
                        </a:ext>
                      </a:extLst>
                    </pic:cNvPr>
                    <pic:cNvPicPr>
                      <a:picLocks noChangeAspect="1" noChangeArrowheads="1"/>
                    </pic:cNvPicPr>
                  </pic:nvPicPr>
                  <pic:blipFill>
                    <a:blip r:embed="rId14" cstate="print"/>
                    <a:srcRect/>
                    <a:stretch>
                      <a:fillRect/>
                    </a:stretch>
                  </pic:blipFill>
                  <pic:spPr bwMode="auto">
                    <a:xfrm>
                      <a:off x="0" y="0"/>
                      <a:ext cx="724535" cy="255270"/>
                    </a:xfrm>
                    <a:prstGeom prst="rect">
                      <a:avLst/>
                    </a:prstGeom>
                    <a:noFill/>
                    <a:ln w="9525">
                      <a:noFill/>
                      <a:miter lim="800000"/>
                      <a:headEnd/>
                      <a:tailEnd/>
                    </a:ln>
                  </pic:spPr>
                </pic:pic>
              </a:graphicData>
            </a:graphic>
          </wp:inline>
        </w:drawing>
      </w:r>
    </w:p>
    <w:p w14:paraId="7CF56DE5" w14:textId="77777777" w:rsidR="00764D6A" w:rsidRDefault="00E91D72">
      <w:pPr>
        <w:pStyle w:val="Normalsmall"/>
        <w:rPr>
          <w:rStyle w:val="Strong"/>
        </w:rPr>
      </w:pPr>
      <w:r>
        <w:rPr>
          <w:rStyle w:val="Strong"/>
        </w:rPr>
        <w:t>Cataloguing data</w:t>
      </w:r>
    </w:p>
    <w:p w14:paraId="6E85EF43" w14:textId="22E275F2" w:rsidR="00764D6A" w:rsidRDefault="00E91D72">
      <w:pPr>
        <w:pStyle w:val="Normalsmall"/>
      </w:pPr>
      <w:r>
        <w:t xml:space="preserve">This publication (and any material sourced from it) should be attributed as: </w:t>
      </w:r>
      <w:r w:rsidR="009D5007" w:rsidRPr="003141A2">
        <w:t>DAWE</w:t>
      </w:r>
      <w:r w:rsidR="00B97E61" w:rsidRPr="003141A2">
        <w:t xml:space="preserve"> 202</w:t>
      </w:r>
      <w:r w:rsidR="00D6626A" w:rsidRPr="003141A2">
        <w:t>1</w:t>
      </w:r>
      <w:r w:rsidRPr="003141A2">
        <w:t xml:space="preserve">, </w:t>
      </w:r>
      <w:r w:rsidR="003141A2" w:rsidRPr="003141A2">
        <w:rPr>
          <w:i/>
          <w:iCs/>
        </w:rPr>
        <w:t xml:space="preserve">Compliance </w:t>
      </w:r>
      <w:r w:rsidR="00835B3B">
        <w:rPr>
          <w:i/>
          <w:iCs/>
        </w:rPr>
        <w:t>s</w:t>
      </w:r>
      <w:r w:rsidR="003141A2" w:rsidRPr="003141A2">
        <w:rPr>
          <w:i/>
          <w:iCs/>
        </w:rPr>
        <w:t xml:space="preserve">tatement for </w:t>
      </w:r>
      <w:r w:rsidR="00007389">
        <w:rPr>
          <w:i/>
          <w:iCs/>
        </w:rPr>
        <w:t xml:space="preserve">the </w:t>
      </w:r>
      <w:r w:rsidR="003141A2" w:rsidRPr="003141A2">
        <w:rPr>
          <w:i/>
          <w:iCs/>
        </w:rPr>
        <w:t>export of livestock</w:t>
      </w:r>
      <w:r>
        <w:t xml:space="preserve">, </w:t>
      </w:r>
      <w:r w:rsidR="00B5740E">
        <w:t>Department of Agriculture, Water and the Environment</w:t>
      </w:r>
      <w:r>
        <w:t xml:space="preserve">, Canberra, </w:t>
      </w:r>
      <w:r w:rsidR="00821ED0">
        <w:t>December</w:t>
      </w:r>
      <w:r>
        <w:t>. CC BY 4.0.</w:t>
      </w:r>
    </w:p>
    <w:p w14:paraId="2338CDF6" w14:textId="6D02F017" w:rsidR="00764D6A" w:rsidRPr="002E7FAE" w:rsidRDefault="00E91D72">
      <w:pPr>
        <w:pStyle w:val="Normalsmall"/>
      </w:pPr>
      <w:r w:rsidRPr="002E7FAE">
        <w:t xml:space="preserve">ISBN </w:t>
      </w:r>
      <w:r w:rsidR="002E7FAE" w:rsidRPr="002E7FAE">
        <w:t>978</w:t>
      </w:r>
      <w:r w:rsidRPr="002E7FAE">
        <w:t>-</w:t>
      </w:r>
      <w:r w:rsidR="002E7FAE" w:rsidRPr="002E7FAE">
        <w:t>1</w:t>
      </w:r>
      <w:r w:rsidRPr="002E7FAE">
        <w:t>-</w:t>
      </w:r>
      <w:r w:rsidR="002E7FAE" w:rsidRPr="002E7FAE">
        <w:t>76003</w:t>
      </w:r>
      <w:r w:rsidRPr="002E7FAE">
        <w:t>-</w:t>
      </w:r>
      <w:r w:rsidR="002E7FAE" w:rsidRPr="002E7FAE">
        <w:t>490</w:t>
      </w:r>
      <w:r w:rsidRPr="002E7FAE">
        <w:t>-</w:t>
      </w:r>
      <w:r w:rsidR="002E7FAE" w:rsidRPr="002E7FAE">
        <w:t>0</w:t>
      </w:r>
    </w:p>
    <w:p w14:paraId="55420A24" w14:textId="00E50FAF" w:rsidR="00764D6A" w:rsidRDefault="00E91D72">
      <w:pPr>
        <w:pStyle w:val="Normalsmall"/>
      </w:pPr>
      <w:r>
        <w:t xml:space="preserve">This publication is </w:t>
      </w:r>
      <w:r w:rsidRPr="00E20810">
        <w:t xml:space="preserve">available at </w:t>
      </w:r>
      <w:hyperlink r:id="rId15" w:history="1">
        <w:r w:rsidR="00E20810" w:rsidRPr="00E20810">
          <w:rPr>
            <w:rStyle w:val="Hyperlink"/>
          </w:rPr>
          <w:t>awe.gov.au/publications</w:t>
        </w:r>
      </w:hyperlink>
      <w:r w:rsidRPr="00E20810">
        <w:t>.</w:t>
      </w:r>
      <w:r w:rsidR="00CA42BD">
        <w:t xml:space="preserve"> </w:t>
      </w:r>
    </w:p>
    <w:p w14:paraId="618BF49F" w14:textId="77777777" w:rsidR="00764D6A" w:rsidRDefault="00B5740E">
      <w:pPr>
        <w:pStyle w:val="Normalsmall"/>
        <w:spacing w:after="0"/>
      </w:pPr>
      <w:r>
        <w:t xml:space="preserve">Department of Agriculture, </w:t>
      </w:r>
      <w:proofErr w:type="gramStart"/>
      <w:r>
        <w:t>Water</w:t>
      </w:r>
      <w:proofErr w:type="gramEnd"/>
      <w:r>
        <w:t xml:space="preserve"> and the Environment</w:t>
      </w:r>
    </w:p>
    <w:p w14:paraId="51346708" w14:textId="77777777" w:rsidR="00764D6A" w:rsidRDefault="00E91D72">
      <w:pPr>
        <w:pStyle w:val="Normalsmall"/>
        <w:spacing w:after="0"/>
      </w:pPr>
      <w:r>
        <w:t>GPO Box 858 Canberra ACT 2601</w:t>
      </w:r>
    </w:p>
    <w:p w14:paraId="62616DA1" w14:textId="77777777" w:rsidR="00764D6A" w:rsidRDefault="00E91D72">
      <w:pPr>
        <w:pStyle w:val="Normalsmall"/>
        <w:spacing w:after="0"/>
      </w:pPr>
      <w:r>
        <w:t xml:space="preserve">Telephone </w:t>
      </w:r>
      <w:r w:rsidRPr="00773056">
        <w:t>1800 900 090</w:t>
      </w:r>
    </w:p>
    <w:p w14:paraId="4EB79D84" w14:textId="77777777" w:rsidR="00764D6A" w:rsidRDefault="00E91D72">
      <w:pPr>
        <w:pStyle w:val="Normalsmall"/>
      </w:pPr>
      <w:r w:rsidRPr="00E20810">
        <w:t xml:space="preserve">Web </w:t>
      </w:r>
      <w:hyperlink r:id="rId16" w:history="1">
        <w:r w:rsidR="00E20810" w:rsidRPr="00E20810">
          <w:rPr>
            <w:rStyle w:val="Hyperlink"/>
          </w:rPr>
          <w:t>awe.gov.au</w:t>
        </w:r>
      </w:hyperlink>
    </w:p>
    <w:p w14:paraId="7522BD99" w14:textId="77777777" w:rsidR="007C358A" w:rsidRDefault="007C358A">
      <w:pPr>
        <w:pStyle w:val="Normalsmall"/>
      </w:pPr>
      <w:r>
        <w:rPr>
          <w:rStyle w:val="Strong"/>
        </w:rPr>
        <w:t>Disclaimer</w:t>
      </w:r>
    </w:p>
    <w:p w14:paraId="50D07EF5" w14:textId="7EE6D011" w:rsidR="00764D6A" w:rsidRDefault="00E91D72">
      <w:pPr>
        <w:pStyle w:val="Normalsmall"/>
      </w:pPr>
      <w:r>
        <w:t xml:space="preserve">The Australian Government acting through the </w:t>
      </w:r>
      <w:r w:rsidR="00B5740E">
        <w:t>Department of Agriculture, Water and the Environment</w:t>
      </w:r>
      <w:r>
        <w:t xml:space="preserve"> has exercised due care and skill in preparing and compiling the information and data in this publication. Notwithstanding, the </w:t>
      </w:r>
      <w:r w:rsidR="00B5740E">
        <w:t>Department of Agriculture, Water and the Environment</w:t>
      </w:r>
      <w:r>
        <w:t xml:space="preserve">, its employees and advisers disclaim all liability, including liability for negligence and for any loss, damage, injury, </w:t>
      </w:r>
      <w:proofErr w:type="gramStart"/>
      <w:r>
        <w:t>expense</w:t>
      </w:r>
      <w:proofErr w:type="gramEnd"/>
      <w:r>
        <w:t xml:space="preserve"> or cost incurred by any person as a result of accessing, using or relying on any of the information or data in this publication to the maximum extent permitted by law.</w:t>
      </w:r>
    </w:p>
    <w:p w14:paraId="788A20DE" w14:textId="77777777" w:rsidR="00835B3B" w:rsidRDefault="00835B3B" w:rsidP="00835B3B">
      <w:pPr>
        <w:pStyle w:val="Normalsmall"/>
      </w:pPr>
      <w:r>
        <w:rPr>
          <w:rStyle w:val="Strong"/>
        </w:rPr>
        <w:t>Acknowledgement of Country</w:t>
      </w:r>
    </w:p>
    <w:p w14:paraId="77C916FB" w14:textId="0005280A" w:rsidR="00835B3B" w:rsidRDefault="00835B3B">
      <w:pPr>
        <w:pStyle w:val="Normalsmall"/>
      </w:pPr>
      <w:r w:rsidRPr="00D07F7D">
        <w:t xml:space="preserve">We acknowledge the Traditional Custodians of Australia and their continuing connection to land and sea, waters, </w:t>
      </w:r>
      <w:proofErr w:type="gramStart"/>
      <w:r w:rsidRPr="00D07F7D">
        <w:t>environment</w:t>
      </w:r>
      <w:proofErr w:type="gramEnd"/>
      <w:r w:rsidRPr="00D07F7D">
        <w:t xml:space="preserve"> and community. We pay our respects to the Traditional Custodians of the lands we live and work on, their culture, and their Elders past and present.</w:t>
      </w:r>
    </w:p>
    <w:p w14:paraId="69A357E4" w14:textId="77777777" w:rsidR="00764D6A" w:rsidRDefault="00E91D72">
      <w:pPr>
        <w:pStyle w:val="Heading2"/>
        <w:numPr>
          <w:ilvl w:val="0"/>
          <w:numId w:val="0"/>
        </w:numPr>
        <w:ind w:left="709" w:hanging="709"/>
      </w:pPr>
      <w:bookmarkStart w:id="0" w:name="_Toc430782148"/>
      <w:bookmarkStart w:id="1" w:name="_Toc88547666"/>
      <w:r>
        <w:lastRenderedPageBreak/>
        <w:t>Foreword</w:t>
      </w:r>
      <w:bookmarkEnd w:id="0"/>
      <w:bookmarkEnd w:id="1"/>
    </w:p>
    <w:p w14:paraId="3A6FAC55" w14:textId="4C4F331E" w:rsidR="003141A2" w:rsidRDefault="003141A2" w:rsidP="00904C32">
      <w:r>
        <w:t>The Depart</w:t>
      </w:r>
      <w:r w:rsidR="002E1F3C">
        <w:t>ment</w:t>
      </w:r>
      <w:r>
        <w:t xml:space="preserve"> of Agriculture, Water and the Environment</w:t>
      </w:r>
      <w:r w:rsidR="002E1F3C">
        <w:t xml:space="preserve"> </w:t>
      </w:r>
      <w:r>
        <w:rPr>
          <w:lang w:val="en-US"/>
        </w:rPr>
        <w:t xml:space="preserve">regulates the export of live animals under the </w:t>
      </w:r>
      <w:r>
        <w:rPr>
          <w:i/>
          <w:lang w:val="en-US"/>
        </w:rPr>
        <w:t>Export Control Act 2020</w:t>
      </w:r>
      <w:r w:rsidR="000D6265">
        <w:rPr>
          <w:lang w:val="en-US"/>
        </w:rPr>
        <w:t xml:space="preserve"> </w:t>
      </w:r>
      <w:r>
        <w:rPr>
          <w:lang w:val="en-US"/>
        </w:rPr>
        <w:t xml:space="preserve">and associated </w:t>
      </w:r>
      <w:r w:rsidR="000D6265">
        <w:rPr>
          <w:lang w:val="en-US"/>
        </w:rPr>
        <w:t>rules</w:t>
      </w:r>
      <w:r>
        <w:rPr>
          <w:lang w:val="en-US"/>
        </w:rPr>
        <w:t xml:space="preserve"> and standards. This includes the Australian Standards for the Export of Livestock (ASEL) and the Exporter Supply Chain Assurance System (ESCAS).</w:t>
      </w:r>
    </w:p>
    <w:p w14:paraId="6932FEEF" w14:textId="743C5D3E" w:rsidR="003141A2" w:rsidRDefault="003141A2" w:rsidP="00904C32">
      <w:r>
        <w:rPr>
          <w:lang w:val="en-US"/>
        </w:rPr>
        <w:t xml:space="preserve">The </w:t>
      </w:r>
      <w:r w:rsidRPr="00CA7651">
        <w:rPr>
          <w:rStyle w:val="Emphasis"/>
        </w:rPr>
        <w:t xml:space="preserve">Compliance </w:t>
      </w:r>
      <w:r w:rsidR="00835B3B" w:rsidRPr="00CA7651">
        <w:rPr>
          <w:rStyle w:val="Emphasis"/>
        </w:rPr>
        <w:t>s</w:t>
      </w:r>
      <w:r w:rsidRPr="00CA7651">
        <w:rPr>
          <w:rStyle w:val="Emphasis"/>
        </w:rPr>
        <w:t xml:space="preserve">tatement for </w:t>
      </w:r>
      <w:r w:rsidR="00007389">
        <w:rPr>
          <w:rStyle w:val="Emphasis"/>
        </w:rPr>
        <w:t xml:space="preserve">the </w:t>
      </w:r>
      <w:r w:rsidRPr="00CA7651">
        <w:rPr>
          <w:rStyle w:val="Emphasis"/>
        </w:rPr>
        <w:t>export of livestock</w:t>
      </w:r>
      <w:r>
        <w:rPr>
          <w:i/>
          <w:lang w:val="en-US"/>
        </w:rPr>
        <w:t xml:space="preserve"> </w:t>
      </w:r>
      <w:r>
        <w:rPr>
          <w:lang w:val="en-US"/>
        </w:rPr>
        <w:t xml:space="preserve">outlines </w:t>
      </w:r>
      <w:r w:rsidR="00835B3B">
        <w:rPr>
          <w:lang w:val="en-US"/>
        </w:rPr>
        <w:t xml:space="preserve">our </w:t>
      </w:r>
      <w:r>
        <w:rPr>
          <w:lang w:val="en-US"/>
        </w:rPr>
        <w:t>regulatory approach in ensuring compliance with Commonwealth legislation, animal welfare standards and importing country requirements for the export of livestock.</w:t>
      </w:r>
    </w:p>
    <w:p w14:paraId="646B10A8" w14:textId="4AD204BD" w:rsidR="003141A2" w:rsidRDefault="003141A2" w:rsidP="00904C32">
      <w:r>
        <w:rPr>
          <w:lang w:val="en-US"/>
        </w:rPr>
        <w:t xml:space="preserve">The Australian Government requires </w:t>
      </w:r>
      <w:r w:rsidR="00835B3B">
        <w:rPr>
          <w:lang w:val="en-US"/>
        </w:rPr>
        <w:t xml:space="preserve">that we </w:t>
      </w:r>
      <w:r>
        <w:rPr>
          <w:lang w:val="en-US"/>
        </w:rPr>
        <w:t xml:space="preserve">exercise the necessary powers, regulatory capabilities and investigative capacity to ensure that animal welfare standards are </w:t>
      </w:r>
      <w:proofErr w:type="gramStart"/>
      <w:r>
        <w:rPr>
          <w:lang w:val="en-US"/>
        </w:rPr>
        <w:t>met</w:t>
      </w:r>
      <w:proofErr w:type="gramEnd"/>
      <w:r>
        <w:rPr>
          <w:lang w:val="en-US"/>
        </w:rPr>
        <w:t xml:space="preserve"> and export markets remain open.</w:t>
      </w:r>
    </w:p>
    <w:p w14:paraId="7A6AE434" w14:textId="64D37936" w:rsidR="003141A2" w:rsidRDefault="003141A2" w:rsidP="00904C32">
      <w:r>
        <w:rPr>
          <w:lang w:val="en-US"/>
        </w:rPr>
        <w:t>We work to ensure that participants of the trade understand and comply with their regulatory obligations and that appropriate and proportionate action can be taken when non-compliance is suspected or detected. This work helps ensure the ongoing integrity of the livestock export regulatory system.</w:t>
      </w:r>
    </w:p>
    <w:p w14:paraId="71C1A3A9" w14:textId="6DD31565" w:rsidR="003141A2" w:rsidRDefault="009642E3" w:rsidP="00904C32">
      <w:r>
        <w:rPr>
          <w:lang w:val="en-US"/>
        </w:rPr>
        <w:t>Previous</w:t>
      </w:r>
      <w:r w:rsidR="003141A2">
        <w:rPr>
          <w:lang w:val="en-US"/>
        </w:rPr>
        <w:t xml:space="preserve"> reviews into </w:t>
      </w:r>
      <w:r w:rsidR="003A5B8B">
        <w:rPr>
          <w:lang w:val="en-US"/>
        </w:rPr>
        <w:t>livestock exports</w:t>
      </w:r>
      <w:r w:rsidR="003141A2">
        <w:rPr>
          <w:lang w:val="en-US"/>
        </w:rPr>
        <w:t xml:space="preserve"> have recommended changes </w:t>
      </w:r>
      <w:r w:rsidR="003A5B8B">
        <w:rPr>
          <w:lang w:val="en-US"/>
        </w:rPr>
        <w:t>to</w:t>
      </w:r>
      <w:r w:rsidR="003141A2">
        <w:rPr>
          <w:lang w:val="en-US"/>
        </w:rPr>
        <w:t xml:space="preserve"> improve the health and welfare of exported livestock. These include revised export conditions and animal welfare standards, and a more transparent and consistent regulatory approach.</w:t>
      </w:r>
    </w:p>
    <w:p w14:paraId="2CB08581" w14:textId="55E8B98D" w:rsidR="003141A2" w:rsidRDefault="003141A2" w:rsidP="00904C32">
      <w:proofErr w:type="spellStart"/>
      <w:r>
        <w:rPr>
          <w:lang w:val="en-US"/>
        </w:rPr>
        <w:t>Mr</w:t>
      </w:r>
      <w:proofErr w:type="spellEnd"/>
      <w:r>
        <w:rPr>
          <w:lang w:val="en-US"/>
        </w:rPr>
        <w:t xml:space="preserve"> Philip Moss AM was commissioned to review </w:t>
      </w:r>
      <w:r w:rsidR="00835B3B">
        <w:rPr>
          <w:lang w:val="en-US"/>
        </w:rPr>
        <w:t>our</w:t>
      </w:r>
      <w:r>
        <w:rPr>
          <w:lang w:val="en-US"/>
        </w:rPr>
        <w:t xml:space="preserve"> regulatory approach and its capabilities, powers, </w:t>
      </w:r>
      <w:proofErr w:type="gramStart"/>
      <w:r>
        <w:rPr>
          <w:lang w:val="en-US"/>
        </w:rPr>
        <w:t>practices</w:t>
      </w:r>
      <w:proofErr w:type="gramEnd"/>
      <w:r>
        <w:rPr>
          <w:lang w:val="en-US"/>
        </w:rPr>
        <w:t xml:space="preserve"> and culture in relation to livestock exports. The report was released on 31</w:t>
      </w:r>
      <w:r w:rsidR="00496519">
        <w:rPr>
          <w:lang w:val="en-US"/>
        </w:rPr>
        <w:t> </w:t>
      </w:r>
      <w:r>
        <w:rPr>
          <w:lang w:val="en-US"/>
        </w:rPr>
        <w:t>October</w:t>
      </w:r>
      <w:r w:rsidR="00496519">
        <w:rPr>
          <w:lang w:val="en-US"/>
        </w:rPr>
        <w:t> </w:t>
      </w:r>
      <w:r>
        <w:rPr>
          <w:lang w:val="en-US"/>
        </w:rPr>
        <w:t>2018.</w:t>
      </w:r>
    </w:p>
    <w:p w14:paraId="0AFE6A20" w14:textId="6E1ADAC6" w:rsidR="003141A2" w:rsidRDefault="00C7547D" w:rsidP="00904C32">
      <w:r>
        <w:rPr>
          <w:lang w:val="en-US"/>
        </w:rPr>
        <w:t>We</w:t>
      </w:r>
      <w:r w:rsidR="009642E3">
        <w:rPr>
          <w:lang w:val="en-US"/>
        </w:rPr>
        <w:t xml:space="preserve"> remain </w:t>
      </w:r>
      <w:r w:rsidR="003141A2">
        <w:rPr>
          <w:lang w:val="en-US"/>
        </w:rPr>
        <w:t xml:space="preserve">committed to ensuring animal health and welfare standards are appropriately managed through the regulation of the livestock export industry. We encourage voluntary compliance within the livestock export </w:t>
      </w:r>
      <w:proofErr w:type="gramStart"/>
      <w:r w:rsidR="003141A2">
        <w:rPr>
          <w:lang w:val="en-US"/>
        </w:rPr>
        <w:t>industry</w:t>
      </w:r>
      <w:proofErr w:type="gramEnd"/>
      <w:r w:rsidR="003141A2">
        <w:rPr>
          <w:lang w:val="en-US"/>
        </w:rPr>
        <w:t xml:space="preserve"> and this is addressed as part of this document.</w:t>
      </w:r>
    </w:p>
    <w:p w14:paraId="5D3A134F" w14:textId="5FE7E733" w:rsidR="003141A2" w:rsidRDefault="009642E3" w:rsidP="00904C32">
      <w:r>
        <w:rPr>
          <w:lang w:val="en-US"/>
        </w:rPr>
        <w:t xml:space="preserve">Through this regulatory approach, </w:t>
      </w:r>
      <w:r w:rsidR="006751DD">
        <w:rPr>
          <w:lang w:val="en-US"/>
        </w:rPr>
        <w:t>we</w:t>
      </w:r>
      <w:r>
        <w:rPr>
          <w:lang w:val="en-US"/>
        </w:rPr>
        <w:t xml:space="preserve"> </w:t>
      </w:r>
      <w:r w:rsidR="003A5B8B">
        <w:rPr>
          <w:lang w:val="en-US"/>
        </w:rPr>
        <w:t xml:space="preserve">aim </w:t>
      </w:r>
      <w:r>
        <w:rPr>
          <w:lang w:val="en-US"/>
        </w:rPr>
        <w:t xml:space="preserve">to be </w:t>
      </w:r>
      <w:r w:rsidR="003141A2">
        <w:rPr>
          <w:lang w:val="en-US"/>
        </w:rPr>
        <w:t xml:space="preserve">a modern, </w:t>
      </w:r>
      <w:proofErr w:type="gramStart"/>
      <w:r w:rsidR="003141A2">
        <w:rPr>
          <w:lang w:val="en-US"/>
        </w:rPr>
        <w:t>trusted</w:t>
      </w:r>
      <w:proofErr w:type="gramEnd"/>
      <w:r w:rsidR="003141A2">
        <w:rPr>
          <w:lang w:val="en-US"/>
        </w:rPr>
        <w:t xml:space="preserve"> and mature regulator that foster</w:t>
      </w:r>
      <w:r w:rsidR="003A5B8B">
        <w:rPr>
          <w:lang w:val="en-US"/>
        </w:rPr>
        <w:t>s</w:t>
      </w:r>
      <w:r w:rsidR="003141A2">
        <w:rPr>
          <w:lang w:val="en-US"/>
        </w:rPr>
        <w:t xml:space="preserve"> a strong compliance culture within the livestock export industry.</w:t>
      </w:r>
    </w:p>
    <w:p w14:paraId="3B09B261" w14:textId="77777777" w:rsidR="00764D6A" w:rsidRDefault="00B5740E" w:rsidP="00904C32">
      <w:r>
        <w:t xml:space="preserve">Department of Agriculture, </w:t>
      </w:r>
      <w:proofErr w:type="gramStart"/>
      <w:r>
        <w:t>Water</w:t>
      </w:r>
      <w:proofErr w:type="gramEnd"/>
      <w:r>
        <w:t xml:space="preserve"> and the Environment</w:t>
      </w:r>
    </w:p>
    <w:p w14:paraId="7E0D1996" w14:textId="77777777" w:rsidR="00764D6A" w:rsidRDefault="00E91D72">
      <w:pPr>
        <w:spacing w:after="0" w:line="240" w:lineRule="auto"/>
      </w:pPr>
      <w:r>
        <w:br w:type="page"/>
      </w:r>
    </w:p>
    <w:sdt>
      <w:sdtPr>
        <w:rPr>
          <w:rFonts w:ascii="Cambria" w:eastAsiaTheme="minorHAnsi" w:hAnsi="Cambria"/>
          <w:bCs w:val="0"/>
          <w:color w:val="auto"/>
          <w:sz w:val="22"/>
          <w:szCs w:val="22"/>
          <w:lang w:eastAsia="en-US"/>
        </w:rPr>
        <w:id w:val="-760297017"/>
        <w:docPartObj>
          <w:docPartGallery w:val="Table of Contents"/>
          <w:docPartUnique/>
        </w:docPartObj>
      </w:sdtPr>
      <w:sdtEndPr>
        <w:rPr>
          <w:b/>
          <w:noProof/>
        </w:rPr>
      </w:sdtEndPr>
      <w:sdtContent>
        <w:p w14:paraId="579B9457" w14:textId="77777777" w:rsidR="00764D6A" w:rsidRDefault="00E91D72">
          <w:pPr>
            <w:pStyle w:val="TOCHeading"/>
          </w:pPr>
          <w:r>
            <w:t>Contents</w:t>
          </w:r>
        </w:p>
        <w:p w14:paraId="461F0707" w14:textId="39C6773F" w:rsidR="00BB68FD" w:rsidRDefault="00E91D72">
          <w:pPr>
            <w:pStyle w:val="TOC1"/>
            <w:rPr>
              <w:rFonts w:asciiTheme="minorHAnsi" w:eastAsiaTheme="minorEastAsia" w:hAnsiTheme="minorHAnsi"/>
              <w:b w:val="0"/>
              <w:lang w:eastAsia="en-AU"/>
            </w:rPr>
          </w:pPr>
          <w:r>
            <w:rPr>
              <w:b w:val="0"/>
            </w:rPr>
            <w:fldChar w:fldCharType="begin"/>
          </w:r>
          <w:r>
            <w:rPr>
              <w:b w:val="0"/>
            </w:rPr>
            <w:instrText xml:space="preserve"> TOC \h \z \u \t "Heading 2,1,Heading 3,2,Style1,2,TOA Heading,1" </w:instrText>
          </w:r>
          <w:r>
            <w:rPr>
              <w:b w:val="0"/>
            </w:rPr>
            <w:fldChar w:fldCharType="separate"/>
          </w:r>
          <w:hyperlink w:anchor="_Toc88547666" w:history="1">
            <w:r w:rsidR="00BB68FD" w:rsidRPr="00F33D20">
              <w:rPr>
                <w:rStyle w:val="Hyperlink"/>
              </w:rPr>
              <w:t>Foreword</w:t>
            </w:r>
            <w:r w:rsidR="00BB68FD">
              <w:rPr>
                <w:webHidden/>
              </w:rPr>
              <w:tab/>
            </w:r>
            <w:r w:rsidR="00BB68FD">
              <w:rPr>
                <w:webHidden/>
              </w:rPr>
              <w:fldChar w:fldCharType="begin"/>
            </w:r>
            <w:r w:rsidR="00BB68FD">
              <w:rPr>
                <w:webHidden/>
              </w:rPr>
              <w:instrText xml:space="preserve"> PAGEREF _Toc88547666 \h </w:instrText>
            </w:r>
            <w:r w:rsidR="00BB68FD">
              <w:rPr>
                <w:webHidden/>
              </w:rPr>
            </w:r>
            <w:r w:rsidR="00BB68FD">
              <w:rPr>
                <w:webHidden/>
              </w:rPr>
              <w:fldChar w:fldCharType="separate"/>
            </w:r>
            <w:r w:rsidR="00BF491B">
              <w:rPr>
                <w:webHidden/>
              </w:rPr>
              <w:t>iii</w:t>
            </w:r>
            <w:r w:rsidR="00BB68FD">
              <w:rPr>
                <w:webHidden/>
              </w:rPr>
              <w:fldChar w:fldCharType="end"/>
            </w:r>
          </w:hyperlink>
        </w:p>
        <w:p w14:paraId="2F5D634C" w14:textId="06E16C3A" w:rsidR="00BB68FD" w:rsidRDefault="005D492F">
          <w:pPr>
            <w:pStyle w:val="TOC1"/>
            <w:rPr>
              <w:rFonts w:asciiTheme="minorHAnsi" w:eastAsiaTheme="minorEastAsia" w:hAnsiTheme="minorHAnsi"/>
              <w:b w:val="0"/>
              <w:lang w:eastAsia="en-AU"/>
            </w:rPr>
          </w:pPr>
          <w:hyperlink w:anchor="_Toc88547667" w:history="1">
            <w:r w:rsidR="00BB68FD" w:rsidRPr="00F33D20">
              <w:rPr>
                <w:rStyle w:val="Hyperlink"/>
              </w:rPr>
              <w:t>Introduction</w:t>
            </w:r>
            <w:r w:rsidR="00BB68FD">
              <w:rPr>
                <w:webHidden/>
              </w:rPr>
              <w:tab/>
            </w:r>
            <w:r w:rsidR="00BB68FD">
              <w:rPr>
                <w:webHidden/>
              </w:rPr>
              <w:fldChar w:fldCharType="begin"/>
            </w:r>
            <w:r w:rsidR="00BB68FD">
              <w:rPr>
                <w:webHidden/>
              </w:rPr>
              <w:instrText xml:space="preserve"> PAGEREF _Toc88547667 \h </w:instrText>
            </w:r>
            <w:r w:rsidR="00BB68FD">
              <w:rPr>
                <w:webHidden/>
              </w:rPr>
            </w:r>
            <w:r w:rsidR="00BB68FD">
              <w:rPr>
                <w:webHidden/>
              </w:rPr>
              <w:fldChar w:fldCharType="separate"/>
            </w:r>
            <w:r w:rsidR="00BF491B">
              <w:rPr>
                <w:webHidden/>
              </w:rPr>
              <w:t>1</w:t>
            </w:r>
            <w:r w:rsidR="00BB68FD">
              <w:rPr>
                <w:webHidden/>
              </w:rPr>
              <w:fldChar w:fldCharType="end"/>
            </w:r>
          </w:hyperlink>
        </w:p>
        <w:p w14:paraId="2CB72697" w14:textId="04F1FE20" w:rsidR="00BB68FD" w:rsidRDefault="005D492F">
          <w:pPr>
            <w:pStyle w:val="TOC1"/>
            <w:rPr>
              <w:rFonts w:asciiTheme="minorHAnsi" w:eastAsiaTheme="minorEastAsia" w:hAnsiTheme="minorHAnsi"/>
              <w:b w:val="0"/>
              <w:lang w:eastAsia="en-AU"/>
            </w:rPr>
          </w:pPr>
          <w:hyperlink w:anchor="_Toc88547668" w:history="1">
            <w:r w:rsidR="00BB68FD" w:rsidRPr="00F33D20">
              <w:rPr>
                <w:rStyle w:val="Hyperlink"/>
              </w:rPr>
              <w:t>1</w:t>
            </w:r>
            <w:r w:rsidR="00BB68FD">
              <w:rPr>
                <w:rFonts w:asciiTheme="minorHAnsi" w:eastAsiaTheme="minorEastAsia" w:hAnsiTheme="minorHAnsi"/>
                <w:b w:val="0"/>
                <w:lang w:eastAsia="en-AU"/>
              </w:rPr>
              <w:tab/>
            </w:r>
            <w:r w:rsidR="00BB68FD" w:rsidRPr="00F33D20">
              <w:rPr>
                <w:rStyle w:val="Hyperlink"/>
              </w:rPr>
              <w:t>Livestock export regulatory framework</w:t>
            </w:r>
            <w:r w:rsidR="00BB68FD">
              <w:rPr>
                <w:webHidden/>
              </w:rPr>
              <w:tab/>
            </w:r>
            <w:r w:rsidR="00BB68FD">
              <w:rPr>
                <w:webHidden/>
              </w:rPr>
              <w:fldChar w:fldCharType="begin"/>
            </w:r>
            <w:r w:rsidR="00BB68FD">
              <w:rPr>
                <w:webHidden/>
              </w:rPr>
              <w:instrText xml:space="preserve"> PAGEREF _Toc88547668 \h </w:instrText>
            </w:r>
            <w:r w:rsidR="00BB68FD">
              <w:rPr>
                <w:webHidden/>
              </w:rPr>
            </w:r>
            <w:r w:rsidR="00BB68FD">
              <w:rPr>
                <w:webHidden/>
              </w:rPr>
              <w:fldChar w:fldCharType="separate"/>
            </w:r>
            <w:r w:rsidR="00BF491B">
              <w:rPr>
                <w:webHidden/>
              </w:rPr>
              <w:t>2</w:t>
            </w:r>
            <w:r w:rsidR="00BB68FD">
              <w:rPr>
                <w:webHidden/>
              </w:rPr>
              <w:fldChar w:fldCharType="end"/>
            </w:r>
          </w:hyperlink>
        </w:p>
        <w:p w14:paraId="09502961" w14:textId="137C22C3" w:rsidR="00BB68FD" w:rsidRDefault="005D492F">
          <w:pPr>
            <w:pStyle w:val="TOC1"/>
            <w:rPr>
              <w:rFonts w:asciiTheme="minorHAnsi" w:eastAsiaTheme="minorEastAsia" w:hAnsiTheme="minorHAnsi"/>
              <w:b w:val="0"/>
              <w:lang w:eastAsia="en-AU"/>
            </w:rPr>
          </w:pPr>
          <w:hyperlink w:anchor="_Toc88547669" w:history="1">
            <w:r w:rsidR="00BB68FD" w:rsidRPr="00F33D20">
              <w:rPr>
                <w:rStyle w:val="Hyperlink"/>
              </w:rPr>
              <w:t>2</w:t>
            </w:r>
            <w:r w:rsidR="00BB68FD">
              <w:rPr>
                <w:rFonts w:asciiTheme="minorHAnsi" w:eastAsiaTheme="minorEastAsia" w:hAnsiTheme="minorHAnsi"/>
                <w:b w:val="0"/>
                <w:lang w:eastAsia="en-AU"/>
              </w:rPr>
              <w:tab/>
            </w:r>
            <w:r w:rsidR="00BB68FD" w:rsidRPr="00F33D20">
              <w:rPr>
                <w:rStyle w:val="Hyperlink"/>
              </w:rPr>
              <w:t>Objectives and guiding principles</w:t>
            </w:r>
            <w:r w:rsidR="00BB68FD">
              <w:rPr>
                <w:webHidden/>
              </w:rPr>
              <w:tab/>
            </w:r>
            <w:r w:rsidR="00BB68FD">
              <w:rPr>
                <w:webHidden/>
              </w:rPr>
              <w:fldChar w:fldCharType="begin"/>
            </w:r>
            <w:r w:rsidR="00BB68FD">
              <w:rPr>
                <w:webHidden/>
              </w:rPr>
              <w:instrText xml:space="preserve"> PAGEREF _Toc88547669 \h </w:instrText>
            </w:r>
            <w:r w:rsidR="00BB68FD">
              <w:rPr>
                <w:webHidden/>
              </w:rPr>
            </w:r>
            <w:r w:rsidR="00BB68FD">
              <w:rPr>
                <w:webHidden/>
              </w:rPr>
              <w:fldChar w:fldCharType="separate"/>
            </w:r>
            <w:r w:rsidR="00BF491B">
              <w:rPr>
                <w:webHidden/>
              </w:rPr>
              <w:t>4</w:t>
            </w:r>
            <w:r w:rsidR="00BB68FD">
              <w:rPr>
                <w:webHidden/>
              </w:rPr>
              <w:fldChar w:fldCharType="end"/>
            </w:r>
          </w:hyperlink>
        </w:p>
        <w:p w14:paraId="63501C64" w14:textId="0298DB58" w:rsidR="00BB68FD" w:rsidRDefault="005D492F">
          <w:pPr>
            <w:pStyle w:val="TOC1"/>
            <w:rPr>
              <w:rFonts w:asciiTheme="minorHAnsi" w:eastAsiaTheme="minorEastAsia" w:hAnsiTheme="minorHAnsi"/>
              <w:b w:val="0"/>
              <w:lang w:eastAsia="en-AU"/>
            </w:rPr>
          </w:pPr>
          <w:hyperlink w:anchor="_Toc88547670" w:history="1">
            <w:r w:rsidR="00BB68FD" w:rsidRPr="00F33D20">
              <w:rPr>
                <w:rStyle w:val="Hyperlink"/>
                <w:rFonts w:eastAsia="Cambria"/>
                <w:lang w:val="en-US"/>
              </w:rPr>
              <w:t>3</w:t>
            </w:r>
            <w:r w:rsidR="00BB68FD">
              <w:rPr>
                <w:rFonts w:asciiTheme="minorHAnsi" w:eastAsiaTheme="minorEastAsia" w:hAnsiTheme="minorHAnsi"/>
                <w:b w:val="0"/>
                <w:lang w:eastAsia="en-AU"/>
              </w:rPr>
              <w:tab/>
            </w:r>
            <w:r w:rsidR="00BB68FD" w:rsidRPr="00F33D20">
              <w:rPr>
                <w:rStyle w:val="Hyperlink"/>
                <w:rFonts w:eastAsia="Cambria"/>
                <w:lang w:val="en-US"/>
              </w:rPr>
              <w:t>Industry responsibilities</w:t>
            </w:r>
            <w:r w:rsidR="00BB68FD">
              <w:rPr>
                <w:webHidden/>
              </w:rPr>
              <w:tab/>
            </w:r>
            <w:r w:rsidR="00BB68FD">
              <w:rPr>
                <w:webHidden/>
              </w:rPr>
              <w:fldChar w:fldCharType="begin"/>
            </w:r>
            <w:r w:rsidR="00BB68FD">
              <w:rPr>
                <w:webHidden/>
              </w:rPr>
              <w:instrText xml:space="preserve"> PAGEREF _Toc88547670 \h </w:instrText>
            </w:r>
            <w:r w:rsidR="00BB68FD">
              <w:rPr>
                <w:webHidden/>
              </w:rPr>
            </w:r>
            <w:r w:rsidR="00BB68FD">
              <w:rPr>
                <w:webHidden/>
              </w:rPr>
              <w:fldChar w:fldCharType="separate"/>
            </w:r>
            <w:r w:rsidR="00BF491B">
              <w:rPr>
                <w:webHidden/>
              </w:rPr>
              <w:t>5</w:t>
            </w:r>
            <w:r w:rsidR="00BB68FD">
              <w:rPr>
                <w:webHidden/>
              </w:rPr>
              <w:fldChar w:fldCharType="end"/>
            </w:r>
          </w:hyperlink>
        </w:p>
        <w:p w14:paraId="135E2456" w14:textId="1149AF5B" w:rsidR="00BB68FD" w:rsidRDefault="005D492F">
          <w:pPr>
            <w:pStyle w:val="TOC1"/>
            <w:rPr>
              <w:rFonts w:asciiTheme="minorHAnsi" w:eastAsiaTheme="minorEastAsia" w:hAnsiTheme="minorHAnsi"/>
              <w:b w:val="0"/>
              <w:lang w:eastAsia="en-AU"/>
            </w:rPr>
          </w:pPr>
          <w:hyperlink w:anchor="_Toc88547671" w:history="1">
            <w:r w:rsidR="00BB68FD" w:rsidRPr="00F33D20">
              <w:rPr>
                <w:rStyle w:val="Hyperlink"/>
                <w:rFonts w:eastAsia="Cambria"/>
                <w:lang w:val="en-US"/>
              </w:rPr>
              <w:t>4</w:t>
            </w:r>
            <w:r w:rsidR="00BB68FD">
              <w:rPr>
                <w:rFonts w:asciiTheme="minorHAnsi" w:eastAsiaTheme="minorEastAsia" w:hAnsiTheme="minorHAnsi"/>
                <w:b w:val="0"/>
                <w:lang w:eastAsia="en-AU"/>
              </w:rPr>
              <w:tab/>
            </w:r>
            <w:r w:rsidR="00BB68FD" w:rsidRPr="00F33D20">
              <w:rPr>
                <w:rStyle w:val="Hyperlink"/>
                <w:rFonts w:eastAsia="Cambria"/>
                <w:lang w:val="en-US"/>
              </w:rPr>
              <w:t>Compliance statement</w:t>
            </w:r>
            <w:r w:rsidR="00BB68FD">
              <w:rPr>
                <w:webHidden/>
              </w:rPr>
              <w:tab/>
            </w:r>
            <w:r w:rsidR="00BB68FD">
              <w:rPr>
                <w:webHidden/>
              </w:rPr>
              <w:fldChar w:fldCharType="begin"/>
            </w:r>
            <w:r w:rsidR="00BB68FD">
              <w:rPr>
                <w:webHidden/>
              </w:rPr>
              <w:instrText xml:space="preserve"> PAGEREF _Toc88547671 \h </w:instrText>
            </w:r>
            <w:r w:rsidR="00BB68FD">
              <w:rPr>
                <w:webHidden/>
              </w:rPr>
            </w:r>
            <w:r w:rsidR="00BB68FD">
              <w:rPr>
                <w:webHidden/>
              </w:rPr>
              <w:fldChar w:fldCharType="separate"/>
            </w:r>
            <w:r w:rsidR="00BF491B">
              <w:rPr>
                <w:webHidden/>
              </w:rPr>
              <w:t>6</w:t>
            </w:r>
            <w:r w:rsidR="00BB68FD">
              <w:rPr>
                <w:webHidden/>
              </w:rPr>
              <w:fldChar w:fldCharType="end"/>
            </w:r>
          </w:hyperlink>
        </w:p>
        <w:p w14:paraId="1DA4C253" w14:textId="64EEB0AD" w:rsidR="00BB68FD" w:rsidRDefault="005D492F">
          <w:pPr>
            <w:pStyle w:val="TOC1"/>
            <w:rPr>
              <w:rFonts w:asciiTheme="minorHAnsi" w:eastAsiaTheme="minorEastAsia" w:hAnsiTheme="minorHAnsi"/>
              <w:b w:val="0"/>
              <w:lang w:eastAsia="en-AU"/>
            </w:rPr>
          </w:pPr>
          <w:hyperlink w:anchor="_Toc88547672" w:history="1">
            <w:r w:rsidR="00BB68FD" w:rsidRPr="00F33D20">
              <w:rPr>
                <w:rStyle w:val="Hyperlink"/>
                <w:rFonts w:eastAsia="Cambria"/>
                <w:lang w:val="en-US"/>
              </w:rPr>
              <w:t>5</w:t>
            </w:r>
            <w:r w:rsidR="00BB68FD">
              <w:rPr>
                <w:rFonts w:asciiTheme="minorHAnsi" w:eastAsiaTheme="minorEastAsia" w:hAnsiTheme="minorHAnsi"/>
                <w:b w:val="0"/>
                <w:lang w:eastAsia="en-AU"/>
              </w:rPr>
              <w:tab/>
            </w:r>
            <w:r w:rsidR="00BB68FD" w:rsidRPr="00F33D20">
              <w:rPr>
                <w:rStyle w:val="Hyperlink"/>
                <w:rFonts w:eastAsia="Cambria"/>
                <w:lang w:val="en-US"/>
              </w:rPr>
              <w:t>Compliance education</w:t>
            </w:r>
            <w:r w:rsidR="00BB68FD">
              <w:rPr>
                <w:webHidden/>
              </w:rPr>
              <w:tab/>
            </w:r>
            <w:r w:rsidR="00BB68FD">
              <w:rPr>
                <w:webHidden/>
              </w:rPr>
              <w:fldChar w:fldCharType="begin"/>
            </w:r>
            <w:r w:rsidR="00BB68FD">
              <w:rPr>
                <w:webHidden/>
              </w:rPr>
              <w:instrText xml:space="preserve"> PAGEREF _Toc88547672 \h </w:instrText>
            </w:r>
            <w:r w:rsidR="00BB68FD">
              <w:rPr>
                <w:webHidden/>
              </w:rPr>
            </w:r>
            <w:r w:rsidR="00BB68FD">
              <w:rPr>
                <w:webHidden/>
              </w:rPr>
              <w:fldChar w:fldCharType="separate"/>
            </w:r>
            <w:r w:rsidR="00BF491B">
              <w:rPr>
                <w:webHidden/>
              </w:rPr>
              <w:t>7</w:t>
            </w:r>
            <w:r w:rsidR="00BB68FD">
              <w:rPr>
                <w:webHidden/>
              </w:rPr>
              <w:fldChar w:fldCharType="end"/>
            </w:r>
          </w:hyperlink>
        </w:p>
        <w:p w14:paraId="54BF9DC7" w14:textId="01BFA6B1" w:rsidR="00BB68FD" w:rsidRDefault="005D492F">
          <w:pPr>
            <w:pStyle w:val="TOC1"/>
            <w:rPr>
              <w:rFonts w:asciiTheme="minorHAnsi" w:eastAsiaTheme="minorEastAsia" w:hAnsiTheme="minorHAnsi"/>
              <w:b w:val="0"/>
              <w:lang w:eastAsia="en-AU"/>
            </w:rPr>
          </w:pPr>
          <w:hyperlink w:anchor="_Toc88547673" w:history="1">
            <w:r w:rsidR="00BB68FD" w:rsidRPr="00F33D20">
              <w:rPr>
                <w:rStyle w:val="Hyperlink"/>
                <w:rFonts w:eastAsia="Cambria"/>
                <w:lang w:val="en-US"/>
              </w:rPr>
              <w:t>6</w:t>
            </w:r>
            <w:r w:rsidR="00BB68FD">
              <w:rPr>
                <w:rFonts w:asciiTheme="minorHAnsi" w:eastAsiaTheme="minorEastAsia" w:hAnsiTheme="minorHAnsi"/>
                <w:b w:val="0"/>
                <w:lang w:eastAsia="en-AU"/>
              </w:rPr>
              <w:tab/>
            </w:r>
            <w:r w:rsidR="00BB68FD" w:rsidRPr="00F33D20">
              <w:rPr>
                <w:rStyle w:val="Hyperlink"/>
                <w:rFonts w:eastAsia="Cambria"/>
                <w:lang w:val="en-US"/>
              </w:rPr>
              <w:t>Compliance monitoring</w:t>
            </w:r>
            <w:r w:rsidR="00BB68FD">
              <w:rPr>
                <w:webHidden/>
              </w:rPr>
              <w:tab/>
            </w:r>
            <w:r w:rsidR="00BB68FD">
              <w:rPr>
                <w:webHidden/>
              </w:rPr>
              <w:fldChar w:fldCharType="begin"/>
            </w:r>
            <w:r w:rsidR="00BB68FD">
              <w:rPr>
                <w:webHidden/>
              </w:rPr>
              <w:instrText xml:space="preserve"> PAGEREF _Toc88547673 \h </w:instrText>
            </w:r>
            <w:r w:rsidR="00BB68FD">
              <w:rPr>
                <w:webHidden/>
              </w:rPr>
            </w:r>
            <w:r w:rsidR="00BB68FD">
              <w:rPr>
                <w:webHidden/>
              </w:rPr>
              <w:fldChar w:fldCharType="separate"/>
            </w:r>
            <w:r w:rsidR="00BF491B">
              <w:rPr>
                <w:webHidden/>
              </w:rPr>
              <w:t>8</w:t>
            </w:r>
            <w:r w:rsidR="00BB68FD">
              <w:rPr>
                <w:webHidden/>
              </w:rPr>
              <w:fldChar w:fldCharType="end"/>
            </w:r>
          </w:hyperlink>
        </w:p>
        <w:p w14:paraId="5614BAE7" w14:textId="7F77EB07" w:rsidR="00BB68FD" w:rsidRDefault="005D492F">
          <w:pPr>
            <w:pStyle w:val="TOC2"/>
            <w:tabs>
              <w:tab w:val="left" w:pos="1100"/>
            </w:tabs>
            <w:rPr>
              <w:rFonts w:asciiTheme="minorHAnsi" w:eastAsiaTheme="minorEastAsia" w:hAnsiTheme="minorHAnsi"/>
              <w:lang w:eastAsia="en-AU"/>
            </w:rPr>
          </w:pPr>
          <w:hyperlink w:anchor="_Toc88547674" w:history="1">
            <w:r w:rsidR="00BB68FD" w:rsidRPr="00F33D20">
              <w:rPr>
                <w:rStyle w:val="Hyperlink"/>
                <w:rFonts w:eastAsia="Cambria"/>
                <w:lang w:val="en-US"/>
              </w:rPr>
              <w:t>6.1</w:t>
            </w:r>
            <w:r w:rsidR="00BB68FD">
              <w:rPr>
                <w:rFonts w:asciiTheme="minorHAnsi" w:eastAsiaTheme="minorEastAsia" w:hAnsiTheme="minorHAnsi"/>
                <w:lang w:eastAsia="en-AU"/>
              </w:rPr>
              <w:tab/>
            </w:r>
            <w:r w:rsidR="00BB68FD" w:rsidRPr="00F33D20">
              <w:rPr>
                <w:rStyle w:val="Hyperlink"/>
                <w:rFonts w:eastAsia="Cambria"/>
                <w:lang w:val="en-US"/>
              </w:rPr>
              <w:t>Inspection and audit</w:t>
            </w:r>
            <w:r w:rsidR="00BB68FD">
              <w:rPr>
                <w:webHidden/>
              </w:rPr>
              <w:tab/>
            </w:r>
            <w:r w:rsidR="00BB68FD">
              <w:rPr>
                <w:webHidden/>
              </w:rPr>
              <w:fldChar w:fldCharType="begin"/>
            </w:r>
            <w:r w:rsidR="00BB68FD">
              <w:rPr>
                <w:webHidden/>
              </w:rPr>
              <w:instrText xml:space="preserve"> PAGEREF _Toc88547674 \h </w:instrText>
            </w:r>
            <w:r w:rsidR="00BB68FD">
              <w:rPr>
                <w:webHidden/>
              </w:rPr>
            </w:r>
            <w:r w:rsidR="00BB68FD">
              <w:rPr>
                <w:webHidden/>
              </w:rPr>
              <w:fldChar w:fldCharType="separate"/>
            </w:r>
            <w:r w:rsidR="00BF491B">
              <w:rPr>
                <w:webHidden/>
              </w:rPr>
              <w:t>8</w:t>
            </w:r>
            <w:r w:rsidR="00BB68FD">
              <w:rPr>
                <w:webHidden/>
              </w:rPr>
              <w:fldChar w:fldCharType="end"/>
            </w:r>
          </w:hyperlink>
        </w:p>
        <w:p w14:paraId="74530110" w14:textId="771CD6DB" w:rsidR="00BB68FD" w:rsidRDefault="005D492F">
          <w:pPr>
            <w:pStyle w:val="TOC2"/>
            <w:tabs>
              <w:tab w:val="left" w:pos="1100"/>
            </w:tabs>
            <w:rPr>
              <w:rFonts w:asciiTheme="minorHAnsi" w:eastAsiaTheme="minorEastAsia" w:hAnsiTheme="minorHAnsi"/>
              <w:lang w:eastAsia="en-AU"/>
            </w:rPr>
          </w:pPr>
          <w:hyperlink w:anchor="_Toc88547675" w:history="1">
            <w:r w:rsidR="00BB68FD" w:rsidRPr="00F33D20">
              <w:rPr>
                <w:rStyle w:val="Hyperlink"/>
                <w:rFonts w:eastAsia="Cambria"/>
                <w:lang w:val="en-US"/>
              </w:rPr>
              <w:t>6.2</w:t>
            </w:r>
            <w:r w:rsidR="00BB68FD">
              <w:rPr>
                <w:rFonts w:asciiTheme="minorHAnsi" w:eastAsiaTheme="minorEastAsia" w:hAnsiTheme="minorHAnsi"/>
                <w:lang w:eastAsia="en-AU"/>
              </w:rPr>
              <w:tab/>
            </w:r>
            <w:r w:rsidR="00BB68FD" w:rsidRPr="00F33D20">
              <w:rPr>
                <w:rStyle w:val="Hyperlink"/>
                <w:rFonts w:eastAsia="Cambria"/>
                <w:lang w:val="en-US"/>
              </w:rPr>
              <w:t>Independent observers</w:t>
            </w:r>
            <w:r w:rsidR="00BB68FD">
              <w:rPr>
                <w:webHidden/>
              </w:rPr>
              <w:tab/>
            </w:r>
            <w:r w:rsidR="00BB68FD">
              <w:rPr>
                <w:webHidden/>
              </w:rPr>
              <w:fldChar w:fldCharType="begin"/>
            </w:r>
            <w:r w:rsidR="00BB68FD">
              <w:rPr>
                <w:webHidden/>
              </w:rPr>
              <w:instrText xml:space="preserve"> PAGEREF _Toc88547675 \h </w:instrText>
            </w:r>
            <w:r w:rsidR="00BB68FD">
              <w:rPr>
                <w:webHidden/>
              </w:rPr>
            </w:r>
            <w:r w:rsidR="00BB68FD">
              <w:rPr>
                <w:webHidden/>
              </w:rPr>
              <w:fldChar w:fldCharType="separate"/>
            </w:r>
            <w:r w:rsidR="00BF491B">
              <w:rPr>
                <w:webHidden/>
              </w:rPr>
              <w:t>9</w:t>
            </w:r>
            <w:r w:rsidR="00BB68FD">
              <w:rPr>
                <w:webHidden/>
              </w:rPr>
              <w:fldChar w:fldCharType="end"/>
            </w:r>
          </w:hyperlink>
        </w:p>
        <w:p w14:paraId="2F5CB827" w14:textId="400FADD4" w:rsidR="00BB68FD" w:rsidRDefault="005D492F">
          <w:pPr>
            <w:pStyle w:val="TOC1"/>
            <w:rPr>
              <w:rFonts w:asciiTheme="minorHAnsi" w:eastAsiaTheme="minorEastAsia" w:hAnsiTheme="minorHAnsi"/>
              <w:b w:val="0"/>
              <w:lang w:eastAsia="en-AU"/>
            </w:rPr>
          </w:pPr>
          <w:hyperlink w:anchor="_Toc88547676" w:history="1">
            <w:r w:rsidR="00BB68FD" w:rsidRPr="00F33D20">
              <w:rPr>
                <w:rStyle w:val="Hyperlink"/>
                <w:rFonts w:eastAsia="Cambria"/>
                <w:lang w:val="en-US"/>
              </w:rPr>
              <w:t>7</w:t>
            </w:r>
            <w:r w:rsidR="00BB68FD">
              <w:rPr>
                <w:rFonts w:asciiTheme="minorHAnsi" w:eastAsiaTheme="minorEastAsia" w:hAnsiTheme="minorHAnsi"/>
                <w:b w:val="0"/>
                <w:lang w:eastAsia="en-AU"/>
              </w:rPr>
              <w:tab/>
            </w:r>
            <w:r w:rsidR="00BB68FD" w:rsidRPr="00F33D20">
              <w:rPr>
                <w:rStyle w:val="Hyperlink"/>
                <w:rFonts w:eastAsia="Cambria"/>
                <w:lang w:val="en-US"/>
              </w:rPr>
              <w:t>Compliance performance</w:t>
            </w:r>
            <w:r w:rsidR="00BB68FD">
              <w:rPr>
                <w:webHidden/>
              </w:rPr>
              <w:tab/>
            </w:r>
            <w:r w:rsidR="00BB68FD">
              <w:rPr>
                <w:webHidden/>
              </w:rPr>
              <w:fldChar w:fldCharType="begin"/>
            </w:r>
            <w:r w:rsidR="00BB68FD">
              <w:rPr>
                <w:webHidden/>
              </w:rPr>
              <w:instrText xml:space="preserve"> PAGEREF _Toc88547676 \h </w:instrText>
            </w:r>
            <w:r w:rsidR="00BB68FD">
              <w:rPr>
                <w:webHidden/>
              </w:rPr>
            </w:r>
            <w:r w:rsidR="00BB68FD">
              <w:rPr>
                <w:webHidden/>
              </w:rPr>
              <w:fldChar w:fldCharType="separate"/>
            </w:r>
            <w:r w:rsidR="00BF491B">
              <w:rPr>
                <w:webHidden/>
              </w:rPr>
              <w:t>10</w:t>
            </w:r>
            <w:r w:rsidR="00BB68FD">
              <w:rPr>
                <w:webHidden/>
              </w:rPr>
              <w:fldChar w:fldCharType="end"/>
            </w:r>
          </w:hyperlink>
        </w:p>
        <w:p w14:paraId="13117508" w14:textId="0A9A0CD9" w:rsidR="00BB68FD" w:rsidRDefault="005D492F">
          <w:pPr>
            <w:pStyle w:val="TOC1"/>
            <w:rPr>
              <w:rFonts w:asciiTheme="minorHAnsi" w:eastAsiaTheme="minorEastAsia" w:hAnsiTheme="minorHAnsi"/>
              <w:b w:val="0"/>
              <w:lang w:eastAsia="en-AU"/>
            </w:rPr>
          </w:pPr>
          <w:hyperlink w:anchor="_Toc88547677" w:history="1">
            <w:r w:rsidR="00BB68FD" w:rsidRPr="00F33D20">
              <w:rPr>
                <w:rStyle w:val="Hyperlink"/>
                <w:rFonts w:eastAsia="Cambria"/>
                <w:lang w:val="en-US"/>
              </w:rPr>
              <w:t>8</w:t>
            </w:r>
            <w:r w:rsidR="00BB68FD">
              <w:rPr>
                <w:rFonts w:asciiTheme="minorHAnsi" w:eastAsiaTheme="minorEastAsia" w:hAnsiTheme="minorHAnsi"/>
                <w:b w:val="0"/>
                <w:lang w:eastAsia="en-AU"/>
              </w:rPr>
              <w:tab/>
            </w:r>
            <w:r w:rsidR="00BB68FD" w:rsidRPr="00F33D20">
              <w:rPr>
                <w:rStyle w:val="Hyperlink"/>
                <w:rFonts w:eastAsia="Cambria"/>
                <w:lang w:val="en-US"/>
              </w:rPr>
              <w:t>Responding to non-compliance</w:t>
            </w:r>
            <w:r w:rsidR="00BB68FD">
              <w:rPr>
                <w:webHidden/>
              </w:rPr>
              <w:tab/>
            </w:r>
            <w:r w:rsidR="00BB68FD">
              <w:rPr>
                <w:webHidden/>
              </w:rPr>
              <w:fldChar w:fldCharType="begin"/>
            </w:r>
            <w:r w:rsidR="00BB68FD">
              <w:rPr>
                <w:webHidden/>
              </w:rPr>
              <w:instrText xml:space="preserve"> PAGEREF _Toc88547677 \h </w:instrText>
            </w:r>
            <w:r w:rsidR="00BB68FD">
              <w:rPr>
                <w:webHidden/>
              </w:rPr>
            </w:r>
            <w:r w:rsidR="00BB68FD">
              <w:rPr>
                <w:webHidden/>
              </w:rPr>
              <w:fldChar w:fldCharType="separate"/>
            </w:r>
            <w:r w:rsidR="00BF491B">
              <w:rPr>
                <w:webHidden/>
              </w:rPr>
              <w:t>11</w:t>
            </w:r>
            <w:r w:rsidR="00BB68FD">
              <w:rPr>
                <w:webHidden/>
              </w:rPr>
              <w:fldChar w:fldCharType="end"/>
            </w:r>
          </w:hyperlink>
        </w:p>
        <w:p w14:paraId="1FC3649D" w14:textId="336043F7" w:rsidR="00BB68FD" w:rsidRDefault="005D492F">
          <w:pPr>
            <w:pStyle w:val="TOC2"/>
            <w:tabs>
              <w:tab w:val="left" w:pos="1100"/>
            </w:tabs>
            <w:rPr>
              <w:rFonts w:asciiTheme="minorHAnsi" w:eastAsiaTheme="minorEastAsia" w:hAnsiTheme="minorHAnsi"/>
              <w:lang w:eastAsia="en-AU"/>
            </w:rPr>
          </w:pPr>
          <w:hyperlink w:anchor="_Toc88547678" w:history="1">
            <w:r w:rsidR="00BB68FD" w:rsidRPr="00F33D20">
              <w:rPr>
                <w:rStyle w:val="Hyperlink"/>
                <w:rFonts w:eastAsia="Cambria"/>
                <w:lang w:val="en-US"/>
              </w:rPr>
              <w:t>8.1</w:t>
            </w:r>
            <w:r w:rsidR="00BB68FD">
              <w:rPr>
                <w:rFonts w:asciiTheme="minorHAnsi" w:eastAsiaTheme="minorEastAsia" w:hAnsiTheme="minorHAnsi"/>
                <w:lang w:eastAsia="en-AU"/>
              </w:rPr>
              <w:tab/>
            </w:r>
            <w:r w:rsidR="00BB68FD" w:rsidRPr="00F33D20">
              <w:rPr>
                <w:rStyle w:val="Hyperlink"/>
                <w:rFonts w:eastAsia="Cambria"/>
                <w:lang w:val="en-US"/>
              </w:rPr>
              <w:t>Graduated response</w:t>
            </w:r>
            <w:r w:rsidR="00BB68FD">
              <w:rPr>
                <w:webHidden/>
              </w:rPr>
              <w:tab/>
            </w:r>
            <w:r w:rsidR="00BB68FD">
              <w:rPr>
                <w:webHidden/>
              </w:rPr>
              <w:fldChar w:fldCharType="begin"/>
            </w:r>
            <w:r w:rsidR="00BB68FD">
              <w:rPr>
                <w:webHidden/>
              </w:rPr>
              <w:instrText xml:space="preserve"> PAGEREF _Toc88547678 \h </w:instrText>
            </w:r>
            <w:r w:rsidR="00BB68FD">
              <w:rPr>
                <w:webHidden/>
              </w:rPr>
            </w:r>
            <w:r w:rsidR="00BB68FD">
              <w:rPr>
                <w:webHidden/>
              </w:rPr>
              <w:fldChar w:fldCharType="separate"/>
            </w:r>
            <w:r w:rsidR="00BF491B">
              <w:rPr>
                <w:webHidden/>
              </w:rPr>
              <w:t>11</w:t>
            </w:r>
            <w:r w:rsidR="00BB68FD">
              <w:rPr>
                <w:webHidden/>
              </w:rPr>
              <w:fldChar w:fldCharType="end"/>
            </w:r>
          </w:hyperlink>
        </w:p>
        <w:p w14:paraId="25F7910F" w14:textId="48223653" w:rsidR="00BB68FD" w:rsidRDefault="005D492F">
          <w:pPr>
            <w:pStyle w:val="TOC2"/>
            <w:tabs>
              <w:tab w:val="left" w:pos="1100"/>
            </w:tabs>
            <w:rPr>
              <w:rFonts w:asciiTheme="minorHAnsi" w:eastAsiaTheme="minorEastAsia" w:hAnsiTheme="minorHAnsi"/>
              <w:lang w:eastAsia="en-AU"/>
            </w:rPr>
          </w:pPr>
          <w:hyperlink w:anchor="_Toc88547679" w:history="1">
            <w:r w:rsidR="00BB68FD" w:rsidRPr="00F33D20">
              <w:rPr>
                <w:rStyle w:val="Hyperlink"/>
                <w:rFonts w:eastAsia="Cambria"/>
              </w:rPr>
              <w:t>8.2</w:t>
            </w:r>
            <w:r w:rsidR="00BB68FD">
              <w:rPr>
                <w:rFonts w:asciiTheme="minorHAnsi" w:eastAsiaTheme="minorEastAsia" w:hAnsiTheme="minorHAnsi"/>
                <w:lang w:eastAsia="en-AU"/>
              </w:rPr>
              <w:tab/>
            </w:r>
            <w:r w:rsidR="00BB68FD" w:rsidRPr="00F33D20">
              <w:rPr>
                <w:rStyle w:val="Hyperlink"/>
                <w:rFonts w:eastAsia="Cambria"/>
              </w:rPr>
              <w:t>Enforcement options</w:t>
            </w:r>
            <w:r w:rsidR="00BB68FD">
              <w:rPr>
                <w:webHidden/>
              </w:rPr>
              <w:tab/>
            </w:r>
            <w:r w:rsidR="00BB68FD">
              <w:rPr>
                <w:webHidden/>
              </w:rPr>
              <w:fldChar w:fldCharType="begin"/>
            </w:r>
            <w:r w:rsidR="00BB68FD">
              <w:rPr>
                <w:webHidden/>
              </w:rPr>
              <w:instrText xml:space="preserve"> PAGEREF _Toc88547679 \h </w:instrText>
            </w:r>
            <w:r w:rsidR="00BB68FD">
              <w:rPr>
                <w:webHidden/>
              </w:rPr>
            </w:r>
            <w:r w:rsidR="00BB68FD">
              <w:rPr>
                <w:webHidden/>
              </w:rPr>
              <w:fldChar w:fldCharType="separate"/>
            </w:r>
            <w:r w:rsidR="00BF491B">
              <w:rPr>
                <w:webHidden/>
              </w:rPr>
              <w:t>12</w:t>
            </w:r>
            <w:r w:rsidR="00BB68FD">
              <w:rPr>
                <w:webHidden/>
              </w:rPr>
              <w:fldChar w:fldCharType="end"/>
            </w:r>
          </w:hyperlink>
        </w:p>
        <w:p w14:paraId="2584C4DE" w14:textId="6107430F" w:rsidR="00BB68FD" w:rsidRDefault="005D492F">
          <w:pPr>
            <w:pStyle w:val="TOC1"/>
            <w:rPr>
              <w:rFonts w:asciiTheme="minorHAnsi" w:eastAsiaTheme="minorEastAsia" w:hAnsiTheme="minorHAnsi"/>
              <w:b w:val="0"/>
              <w:lang w:eastAsia="en-AU"/>
            </w:rPr>
          </w:pPr>
          <w:hyperlink w:anchor="_Toc88547680" w:history="1">
            <w:r w:rsidR="00BB68FD" w:rsidRPr="00F33D20">
              <w:rPr>
                <w:rStyle w:val="Hyperlink"/>
                <w:rFonts w:eastAsia="Cambria"/>
                <w:lang w:val="en-US"/>
              </w:rPr>
              <w:t>9</w:t>
            </w:r>
            <w:r w:rsidR="00BB68FD">
              <w:rPr>
                <w:rFonts w:asciiTheme="minorHAnsi" w:eastAsiaTheme="minorEastAsia" w:hAnsiTheme="minorHAnsi"/>
                <w:b w:val="0"/>
                <w:lang w:eastAsia="en-AU"/>
              </w:rPr>
              <w:tab/>
            </w:r>
            <w:r w:rsidR="00BB68FD" w:rsidRPr="00F33D20">
              <w:rPr>
                <w:rStyle w:val="Hyperlink"/>
                <w:rFonts w:eastAsia="Cambria"/>
                <w:lang w:val="en-US"/>
              </w:rPr>
              <w:t>Communicating non-compliance</w:t>
            </w:r>
            <w:r w:rsidR="00BB68FD">
              <w:rPr>
                <w:webHidden/>
              </w:rPr>
              <w:tab/>
            </w:r>
            <w:r w:rsidR="00BB68FD">
              <w:rPr>
                <w:webHidden/>
              </w:rPr>
              <w:fldChar w:fldCharType="begin"/>
            </w:r>
            <w:r w:rsidR="00BB68FD">
              <w:rPr>
                <w:webHidden/>
              </w:rPr>
              <w:instrText xml:space="preserve"> PAGEREF _Toc88547680 \h </w:instrText>
            </w:r>
            <w:r w:rsidR="00BB68FD">
              <w:rPr>
                <w:webHidden/>
              </w:rPr>
            </w:r>
            <w:r w:rsidR="00BB68FD">
              <w:rPr>
                <w:webHidden/>
              </w:rPr>
              <w:fldChar w:fldCharType="separate"/>
            </w:r>
            <w:r w:rsidR="00BF491B">
              <w:rPr>
                <w:webHidden/>
              </w:rPr>
              <w:t>14</w:t>
            </w:r>
            <w:r w:rsidR="00BB68FD">
              <w:rPr>
                <w:webHidden/>
              </w:rPr>
              <w:fldChar w:fldCharType="end"/>
            </w:r>
          </w:hyperlink>
        </w:p>
        <w:p w14:paraId="71813902" w14:textId="3782A0E4" w:rsidR="00BB68FD" w:rsidRDefault="005D492F">
          <w:pPr>
            <w:pStyle w:val="TOC2"/>
            <w:tabs>
              <w:tab w:val="left" w:pos="1100"/>
            </w:tabs>
            <w:rPr>
              <w:rFonts w:asciiTheme="minorHAnsi" w:eastAsiaTheme="minorEastAsia" w:hAnsiTheme="minorHAnsi"/>
              <w:lang w:eastAsia="en-AU"/>
            </w:rPr>
          </w:pPr>
          <w:hyperlink w:anchor="_Toc88547681" w:history="1">
            <w:r w:rsidR="00BB68FD" w:rsidRPr="00F33D20">
              <w:rPr>
                <w:rStyle w:val="Hyperlink"/>
                <w:rFonts w:eastAsia="Cambria"/>
                <w:lang w:val="en-US"/>
              </w:rPr>
              <w:t>9.1</w:t>
            </w:r>
            <w:r w:rsidR="00BB68FD">
              <w:rPr>
                <w:rFonts w:asciiTheme="minorHAnsi" w:eastAsiaTheme="minorEastAsia" w:hAnsiTheme="minorHAnsi"/>
                <w:lang w:eastAsia="en-AU"/>
              </w:rPr>
              <w:tab/>
            </w:r>
            <w:r w:rsidR="00BB68FD" w:rsidRPr="00F33D20">
              <w:rPr>
                <w:rStyle w:val="Hyperlink"/>
                <w:rFonts w:eastAsia="Cambria"/>
                <w:lang w:val="en-US"/>
              </w:rPr>
              <w:t>Informing industry and community</w:t>
            </w:r>
            <w:r w:rsidR="00BB68FD">
              <w:rPr>
                <w:webHidden/>
              </w:rPr>
              <w:tab/>
            </w:r>
            <w:r w:rsidR="00BB68FD">
              <w:rPr>
                <w:webHidden/>
              </w:rPr>
              <w:fldChar w:fldCharType="begin"/>
            </w:r>
            <w:r w:rsidR="00BB68FD">
              <w:rPr>
                <w:webHidden/>
              </w:rPr>
              <w:instrText xml:space="preserve"> PAGEREF _Toc88547681 \h </w:instrText>
            </w:r>
            <w:r w:rsidR="00BB68FD">
              <w:rPr>
                <w:webHidden/>
              </w:rPr>
            </w:r>
            <w:r w:rsidR="00BB68FD">
              <w:rPr>
                <w:webHidden/>
              </w:rPr>
              <w:fldChar w:fldCharType="separate"/>
            </w:r>
            <w:r w:rsidR="00BF491B">
              <w:rPr>
                <w:webHidden/>
              </w:rPr>
              <w:t>14</w:t>
            </w:r>
            <w:r w:rsidR="00BB68FD">
              <w:rPr>
                <w:webHidden/>
              </w:rPr>
              <w:fldChar w:fldCharType="end"/>
            </w:r>
          </w:hyperlink>
        </w:p>
        <w:p w14:paraId="0575030F" w14:textId="57AB7205" w:rsidR="00BB68FD" w:rsidRDefault="005D492F">
          <w:pPr>
            <w:pStyle w:val="TOC2"/>
            <w:tabs>
              <w:tab w:val="left" w:pos="1100"/>
            </w:tabs>
            <w:rPr>
              <w:rFonts w:asciiTheme="minorHAnsi" w:eastAsiaTheme="minorEastAsia" w:hAnsiTheme="minorHAnsi"/>
              <w:lang w:eastAsia="en-AU"/>
            </w:rPr>
          </w:pPr>
          <w:hyperlink w:anchor="_Toc88547682" w:history="1">
            <w:r w:rsidR="00BB68FD" w:rsidRPr="00F33D20">
              <w:rPr>
                <w:rStyle w:val="Hyperlink"/>
                <w:rFonts w:eastAsia="Cambria"/>
                <w:lang w:val="en-US"/>
              </w:rPr>
              <w:t>9.2</w:t>
            </w:r>
            <w:r w:rsidR="00BB68FD">
              <w:rPr>
                <w:rFonts w:asciiTheme="minorHAnsi" w:eastAsiaTheme="minorEastAsia" w:hAnsiTheme="minorHAnsi"/>
                <w:lang w:eastAsia="en-AU"/>
              </w:rPr>
              <w:tab/>
            </w:r>
            <w:r w:rsidR="00BB68FD" w:rsidRPr="00F33D20">
              <w:rPr>
                <w:rStyle w:val="Hyperlink"/>
                <w:rFonts w:eastAsia="Cambria"/>
                <w:lang w:val="en-US"/>
              </w:rPr>
              <w:t>Contact details</w:t>
            </w:r>
            <w:r w:rsidR="00BB68FD">
              <w:rPr>
                <w:webHidden/>
              </w:rPr>
              <w:tab/>
            </w:r>
            <w:r w:rsidR="00BB68FD">
              <w:rPr>
                <w:webHidden/>
              </w:rPr>
              <w:fldChar w:fldCharType="begin"/>
            </w:r>
            <w:r w:rsidR="00BB68FD">
              <w:rPr>
                <w:webHidden/>
              </w:rPr>
              <w:instrText xml:space="preserve"> PAGEREF _Toc88547682 \h </w:instrText>
            </w:r>
            <w:r w:rsidR="00BB68FD">
              <w:rPr>
                <w:webHidden/>
              </w:rPr>
            </w:r>
            <w:r w:rsidR="00BB68FD">
              <w:rPr>
                <w:webHidden/>
              </w:rPr>
              <w:fldChar w:fldCharType="separate"/>
            </w:r>
            <w:r w:rsidR="00BF491B">
              <w:rPr>
                <w:webHidden/>
              </w:rPr>
              <w:t>14</w:t>
            </w:r>
            <w:r w:rsidR="00BB68FD">
              <w:rPr>
                <w:webHidden/>
              </w:rPr>
              <w:fldChar w:fldCharType="end"/>
            </w:r>
          </w:hyperlink>
        </w:p>
        <w:p w14:paraId="7502F757" w14:textId="6EC06597" w:rsidR="00BB68FD" w:rsidRDefault="005D492F">
          <w:pPr>
            <w:pStyle w:val="TOC1"/>
            <w:rPr>
              <w:rFonts w:asciiTheme="minorHAnsi" w:eastAsiaTheme="minorEastAsia" w:hAnsiTheme="minorHAnsi"/>
              <w:b w:val="0"/>
              <w:lang w:eastAsia="en-AU"/>
            </w:rPr>
          </w:pPr>
          <w:hyperlink w:anchor="_Toc88547683" w:history="1">
            <w:r w:rsidR="00BB68FD" w:rsidRPr="00F33D20">
              <w:rPr>
                <w:rStyle w:val="Hyperlink"/>
              </w:rPr>
              <w:t>Document control</w:t>
            </w:r>
            <w:r w:rsidR="00BB68FD">
              <w:rPr>
                <w:webHidden/>
              </w:rPr>
              <w:tab/>
            </w:r>
            <w:r w:rsidR="00BB68FD">
              <w:rPr>
                <w:webHidden/>
              </w:rPr>
              <w:fldChar w:fldCharType="begin"/>
            </w:r>
            <w:r w:rsidR="00BB68FD">
              <w:rPr>
                <w:webHidden/>
              </w:rPr>
              <w:instrText xml:space="preserve"> PAGEREF _Toc88547683 \h </w:instrText>
            </w:r>
            <w:r w:rsidR="00BB68FD">
              <w:rPr>
                <w:webHidden/>
              </w:rPr>
            </w:r>
            <w:r w:rsidR="00BB68FD">
              <w:rPr>
                <w:webHidden/>
              </w:rPr>
              <w:fldChar w:fldCharType="separate"/>
            </w:r>
            <w:r w:rsidR="00BF491B">
              <w:rPr>
                <w:webHidden/>
              </w:rPr>
              <w:t>15</w:t>
            </w:r>
            <w:r w:rsidR="00BB68FD">
              <w:rPr>
                <w:webHidden/>
              </w:rPr>
              <w:fldChar w:fldCharType="end"/>
            </w:r>
          </w:hyperlink>
        </w:p>
        <w:p w14:paraId="79190EFD" w14:textId="0DD7BAD9" w:rsidR="00764D6A" w:rsidRDefault="00E91D72" w:rsidP="0042696B">
          <w:r>
            <w:rPr>
              <w:b/>
              <w:noProof/>
            </w:rPr>
            <w:fldChar w:fldCharType="end"/>
          </w:r>
        </w:p>
      </w:sdtContent>
    </w:sdt>
    <w:p w14:paraId="5160F4CC" w14:textId="77777777" w:rsidR="00764D6A" w:rsidRDefault="00E91D72">
      <w:pPr>
        <w:pStyle w:val="TOCHeading2"/>
        <w:rPr>
          <w:rStyle w:val="Strong"/>
        </w:rPr>
      </w:pPr>
      <w:r>
        <w:rPr>
          <w:rStyle w:val="Strong"/>
        </w:rPr>
        <w:t>Figures</w:t>
      </w:r>
    </w:p>
    <w:p w14:paraId="315C457D" w14:textId="25177BD3" w:rsidR="00566693" w:rsidRDefault="00E91D72">
      <w:pPr>
        <w:pStyle w:val="TableofFigures"/>
        <w:tabs>
          <w:tab w:val="right" w:leader="dot" w:pos="9060"/>
        </w:tabs>
        <w:rPr>
          <w:rFonts w:asciiTheme="minorHAnsi" w:eastAsiaTheme="minorEastAsia" w:hAnsiTheme="minorHAnsi"/>
          <w:noProof/>
          <w:lang w:eastAsia="en-AU"/>
        </w:rPr>
      </w:pPr>
      <w:r>
        <w:fldChar w:fldCharType="begin"/>
      </w:r>
      <w:r>
        <w:instrText xml:space="preserve"> TOC \h \z \c "Figure" </w:instrText>
      </w:r>
      <w:r>
        <w:fldChar w:fldCharType="separate"/>
      </w:r>
      <w:hyperlink w:anchor="_Toc89248836" w:history="1">
        <w:r w:rsidR="00566693" w:rsidRPr="002A5A4B">
          <w:rPr>
            <w:rStyle w:val="Hyperlink"/>
            <w:noProof/>
          </w:rPr>
          <w:t>Figure 1: Regulatory framework summary</w:t>
        </w:r>
        <w:r w:rsidR="00566693">
          <w:rPr>
            <w:noProof/>
            <w:webHidden/>
          </w:rPr>
          <w:tab/>
        </w:r>
        <w:r w:rsidR="00566693">
          <w:rPr>
            <w:noProof/>
            <w:webHidden/>
          </w:rPr>
          <w:fldChar w:fldCharType="begin"/>
        </w:r>
        <w:r w:rsidR="00566693">
          <w:rPr>
            <w:noProof/>
            <w:webHidden/>
          </w:rPr>
          <w:instrText xml:space="preserve"> PAGEREF _Toc89248836 \h </w:instrText>
        </w:r>
        <w:r w:rsidR="00566693">
          <w:rPr>
            <w:noProof/>
            <w:webHidden/>
          </w:rPr>
        </w:r>
        <w:r w:rsidR="00566693">
          <w:rPr>
            <w:noProof/>
            <w:webHidden/>
          </w:rPr>
          <w:fldChar w:fldCharType="separate"/>
        </w:r>
        <w:r w:rsidR="00BF491B">
          <w:rPr>
            <w:noProof/>
            <w:webHidden/>
          </w:rPr>
          <w:t>3</w:t>
        </w:r>
        <w:r w:rsidR="00566693">
          <w:rPr>
            <w:noProof/>
            <w:webHidden/>
          </w:rPr>
          <w:fldChar w:fldCharType="end"/>
        </w:r>
      </w:hyperlink>
    </w:p>
    <w:p w14:paraId="3BE2A5F3" w14:textId="4C72F42C" w:rsidR="00566693" w:rsidRDefault="005D492F">
      <w:pPr>
        <w:pStyle w:val="TableofFigures"/>
        <w:tabs>
          <w:tab w:val="right" w:leader="dot" w:pos="9060"/>
        </w:tabs>
        <w:rPr>
          <w:rFonts w:asciiTheme="minorHAnsi" w:eastAsiaTheme="minorEastAsia" w:hAnsiTheme="minorHAnsi"/>
          <w:noProof/>
          <w:lang w:eastAsia="en-AU"/>
        </w:rPr>
      </w:pPr>
      <w:hyperlink w:anchor="_Toc89248837" w:history="1">
        <w:r w:rsidR="00566693" w:rsidRPr="002A5A4B">
          <w:rPr>
            <w:rStyle w:val="Hyperlink"/>
            <w:noProof/>
          </w:rPr>
          <w:t>Figure 2: Our proportionate compliance response model</w:t>
        </w:r>
        <w:r w:rsidR="00566693">
          <w:rPr>
            <w:noProof/>
            <w:webHidden/>
          </w:rPr>
          <w:tab/>
        </w:r>
        <w:r w:rsidR="00566693">
          <w:rPr>
            <w:noProof/>
            <w:webHidden/>
          </w:rPr>
          <w:fldChar w:fldCharType="begin"/>
        </w:r>
        <w:r w:rsidR="00566693">
          <w:rPr>
            <w:noProof/>
            <w:webHidden/>
          </w:rPr>
          <w:instrText xml:space="preserve"> PAGEREF _Toc89248837 \h </w:instrText>
        </w:r>
        <w:r w:rsidR="00566693">
          <w:rPr>
            <w:noProof/>
            <w:webHidden/>
          </w:rPr>
        </w:r>
        <w:r w:rsidR="00566693">
          <w:rPr>
            <w:noProof/>
            <w:webHidden/>
          </w:rPr>
          <w:fldChar w:fldCharType="separate"/>
        </w:r>
        <w:r w:rsidR="00BF491B">
          <w:rPr>
            <w:noProof/>
            <w:webHidden/>
          </w:rPr>
          <w:t>6</w:t>
        </w:r>
        <w:r w:rsidR="00566693">
          <w:rPr>
            <w:noProof/>
            <w:webHidden/>
          </w:rPr>
          <w:fldChar w:fldCharType="end"/>
        </w:r>
      </w:hyperlink>
    </w:p>
    <w:p w14:paraId="2E1F8FA3" w14:textId="01053771" w:rsidR="00497803" w:rsidRDefault="00E91D72">
      <w:pPr>
        <w:sectPr w:rsidR="00497803" w:rsidSect="00497803">
          <w:headerReference w:type="default" r:id="rId17"/>
          <w:footerReference w:type="default" r:id="rId18"/>
          <w:headerReference w:type="first" r:id="rId19"/>
          <w:pgSz w:w="11906" w:h="16838"/>
          <w:pgMar w:top="1418" w:right="1418" w:bottom="1418" w:left="1418" w:header="567" w:footer="283" w:gutter="0"/>
          <w:pgNumType w:fmt="lowerRoman"/>
          <w:cols w:space="708"/>
          <w:titlePg/>
          <w:docGrid w:linePitch="360"/>
        </w:sectPr>
      </w:pPr>
      <w:r>
        <w:fldChar w:fldCharType="end"/>
      </w:r>
    </w:p>
    <w:p w14:paraId="305201B3" w14:textId="77777777" w:rsidR="00764D6A" w:rsidRDefault="00E91D72">
      <w:pPr>
        <w:pStyle w:val="Heading2"/>
        <w:numPr>
          <w:ilvl w:val="0"/>
          <w:numId w:val="0"/>
        </w:numPr>
        <w:ind w:left="720" w:hanging="720"/>
      </w:pPr>
      <w:bookmarkStart w:id="2" w:name="_Toc430782150"/>
      <w:bookmarkStart w:id="3" w:name="_Toc88547667"/>
      <w:r>
        <w:lastRenderedPageBreak/>
        <w:t>Introduction</w:t>
      </w:r>
      <w:bookmarkEnd w:id="2"/>
      <w:bookmarkEnd w:id="3"/>
    </w:p>
    <w:p w14:paraId="5517F1BD" w14:textId="6C8D9FAE" w:rsidR="002E1F3C" w:rsidRDefault="002E1F3C" w:rsidP="00904C32">
      <w:r>
        <w:rPr>
          <w:lang w:val="en-US"/>
        </w:rPr>
        <w:t xml:space="preserve">The </w:t>
      </w:r>
      <w:r w:rsidR="00497803">
        <w:rPr>
          <w:lang w:val="en-US"/>
        </w:rPr>
        <w:t>Department of Agriculture, Water and the Environment</w:t>
      </w:r>
      <w:r>
        <w:rPr>
          <w:lang w:val="en-US"/>
        </w:rPr>
        <w:t xml:space="preserve"> is responsible for regulating </w:t>
      </w:r>
      <w:r w:rsidR="003A5B8B">
        <w:rPr>
          <w:lang w:val="en-US"/>
        </w:rPr>
        <w:t>the export of livestock from Australia</w:t>
      </w:r>
      <w:r w:rsidR="00497803">
        <w:rPr>
          <w:lang w:val="en-US"/>
        </w:rPr>
        <w:t>,</w:t>
      </w:r>
      <w:r>
        <w:rPr>
          <w:lang w:val="en-US"/>
        </w:rPr>
        <w:t xml:space="preserve"> </w:t>
      </w:r>
      <w:r w:rsidR="003A5B8B">
        <w:rPr>
          <w:lang w:val="en-US"/>
        </w:rPr>
        <w:t xml:space="preserve">under a framework that includes </w:t>
      </w:r>
      <w:r>
        <w:rPr>
          <w:lang w:val="en-US"/>
        </w:rPr>
        <w:t xml:space="preserve">Australian Government livestock export legislation, animal welfare standards, </w:t>
      </w:r>
      <w:proofErr w:type="gramStart"/>
      <w:r>
        <w:rPr>
          <w:lang w:val="en-US"/>
        </w:rPr>
        <w:t>control</w:t>
      </w:r>
      <w:proofErr w:type="gramEnd"/>
      <w:r>
        <w:rPr>
          <w:lang w:val="en-US"/>
        </w:rPr>
        <w:t xml:space="preserve"> and traceability requirements, and importing country requirements.</w:t>
      </w:r>
    </w:p>
    <w:p w14:paraId="12A1C4F7" w14:textId="75344A45" w:rsidR="002E1F3C" w:rsidRDefault="009642E3" w:rsidP="00904C32">
      <w:r>
        <w:rPr>
          <w:lang w:val="en-US"/>
        </w:rPr>
        <w:t>Previous</w:t>
      </w:r>
      <w:r w:rsidR="002E1F3C">
        <w:rPr>
          <w:lang w:val="en-US"/>
        </w:rPr>
        <w:t xml:space="preserve"> reviews into </w:t>
      </w:r>
      <w:r w:rsidR="005D2C01">
        <w:rPr>
          <w:lang w:val="en-US"/>
        </w:rPr>
        <w:t xml:space="preserve">the export of </w:t>
      </w:r>
      <w:r w:rsidR="003A5B8B">
        <w:rPr>
          <w:lang w:val="en-US"/>
        </w:rPr>
        <w:t xml:space="preserve">livestock </w:t>
      </w:r>
      <w:r w:rsidR="002E1F3C">
        <w:rPr>
          <w:lang w:val="en-US"/>
        </w:rPr>
        <w:t xml:space="preserve">have recommended changes </w:t>
      </w:r>
      <w:r w:rsidR="003A5B8B">
        <w:rPr>
          <w:lang w:val="en-US"/>
        </w:rPr>
        <w:t>to</w:t>
      </w:r>
      <w:r w:rsidR="002E1F3C">
        <w:rPr>
          <w:lang w:val="en-US"/>
        </w:rPr>
        <w:t xml:space="preserve"> improve the health and welfare of exported livestock. Th</w:t>
      </w:r>
      <w:r w:rsidR="000829AF">
        <w:rPr>
          <w:lang w:val="en-US"/>
        </w:rPr>
        <w:t>ese</w:t>
      </w:r>
      <w:r w:rsidR="002E1F3C">
        <w:rPr>
          <w:lang w:val="en-US"/>
        </w:rPr>
        <w:t xml:space="preserve"> include revised export conditions, revised animal welfare standards and a more transparent and consistent regulatory approach.</w:t>
      </w:r>
    </w:p>
    <w:p w14:paraId="630E0162" w14:textId="27BF1F46" w:rsidR="002E1F3C" w:rsidRDefault="002E1F3C" w:rsidP="00904C32">
      <w:pPr>
        <w:rPr>
          <w:spacing w:val="-1"/>
        </w:rPr>
      </w:pPr>
      <w:r>
        <w:rPr>
          <w:spacing w:val="-1"/>
          <w:lang w:val="en-US"/>
        </w:rPr>
        <w:t>According to the</w:t>
      </w:r>
      <w:r w:rsidR="00AB5D5C">
        <w:rPr>
          <w:spacing w:val="-1"/>
          <w:lang w:val="en-US"/>
        </w:rPr>
        <w:t xml:space="preserve"> </w:t>
      </w:r>
      <w:hyperlink r:id="rId20">
        <w:r w:rsidR="003C0927" w:rsidRPr="00F93A88">
          <w:rPr>
            <w:rStyle w:val="Hyperlink"/>
          </w:rPr>
          <w:t>Moss review 2018</w:t>
        </w:r>
      </w:hyperlink>
      <w:r w:rsidRPr="00F93A88">
        <w:t>,</w:t>
      </w:r>
      <w:r>
        <w:rPr>
          <w:spacing w:val="-1"/>
          <w:lang w:val="en-US"/>
        </w:rPr>
        <w:t xml:space="preserve"> ‘the department as a regulator needs to respond appropriately to non-compliance. The industry overall needs to comply with the required standards and support the regulator to ensure long-term sustainability of the industry’.</w:t>
      </w:r>
    </w:p>
    <w:p w14:paraId="2B57FBA6" w14:textId="72123EA9" w:rsidR="002E1F3C" w:rsidRDefault="00A84B87" w:rsidP="00904C32">
      <w:r>
        <w:rPr>
          <w:lang w:val="en-US"/>
        </w:rPr>
        <w:t>We are</w:t>
      </w:r>
      <w:r w:rsidR="002E1F3C">
        <w:rPr>
          <w:lang w:val="en-US"/>
        </w:rPr>
        <w:t xml:space="preserve"> legally empowered to impose a range of compliance measures on </w:t>
      </w:r>
      <w:r w:rsidR="003A5B8B">
        <w:rPr>
          <w:lang w:val="en-US"/>
        </w:rPr>
        <w:t xml:space="preserve">regulated </w:t>
      </w:r>
      <w:r w:rsidR="002E1F3C">
        <w:rPr>
          <w:lang w:val="en-US"/>
        </w:rPr>
        <w:t>entities that do not comply with</w:t>
      </w:r>
      <w:r w:rsidR="00AB5D5C">
        <w:rPr>
          <w:lang w:val="en-US"/>
        </w:rPr>
        <w:t xml:space="preserve"> </w:t>
      </w:r>
      <w:hyperlink r:id="rId21">
        <w:r w:rsidR="00AB5D5C" w:rsidRPr="00F93A88">
          <w:rPr>
            <w:rStyle w:val="Hyperlink"/>
          </w:rPr>
          <w:t>Australian Government livestock export legislation</w:t>
        </w:r>
      </w:hyperlink>
      <w:r w:rsidR="002E1F3C" w:rsidRPr="00F93A88">
        <w:t>,</w:t>
      </w:r>
      <w:r w:rsidR="002E1F3C">
        <w:rPr>
          <w:lang w:val="en-US"/>
        </w:rPr>
        <w:t xml:space="preserve"> animal welfare standards and importing country requirements. Measures include sanctions and, where deliberate breaches of livestock export legislation occur, referral to the Commonwealth Director of Public Prosecutions for consideration of criminal prosecution. This may result in fines or imprisonment.</w:t>
      </w:r>
    </w:p>
    <w:p w14:paraId="695DCA1F" w14:textId="77777777" w:rsidR="002E1F3C" w:rsidRDefault="002E1F3C" w:rsidP="00904C32">
      <w:r>
        <w:rPr>
          <w:lang w:val="en-US"/>
        </w:rPr>
        <w:t>Under Australian Government livestock export legislation, we regulate:</w:t>
      </w:r>
    </w:p>
    <w:p w14:paraId="4E1FF7A7" w14:textId="77777777" w:rsidR="002E1F3C" w:rsidRDefault="002E1F3C" w:rsidP="00D70970">
      <w:pPr>
        <w:pStyle w:val="ListBullet"/>
      </w:pPr>
      <w:r>
        <w:rPr>
          <w:lang w:val="en-US"/>
        </w:rPr>
        <w:t>licensed livestock exporters</w:t>
      </w:r>
    </w:p>
    <w:p w14:paraId="3B6CAD31" w14:textId="78829599" w:rsidR="002E1F3C" w:rsidRDefault="002E1F3C" w:rsidP="00D70970">
      <w:pPr>
        <w:pStyle w:val="ListBullet"/>
      </w:pPr>
      <w:r>
        <w:rPr>
          <w:lang w:val="en-US"/>
        </w:rPr>
        <w:t xml:space="preserve">operators of registered </w:t>
      </w:r>
      <w:r w:rsidR="00B142FC">
        <w:rPr>
          <w:lang w:val="en-US"/>
        </w:rPr>
        <w:t>establishments</w:t>
      </w:r>
    </w:p>
    <w:p w14:paraId="533CFD60" w14:textId="4AFD9BFD" w:rsidR="002E1F3C" w:rsidRPr="002E1F3C" w:rsidRDefault="002E1F3C" w:rsidP="00D70970">
      <w:pPr>
        <w:pStyle w:val="ListBullet"/>
      </w:pPr>
      <w:r w:rsidRPr="002E1F3C">
        <w:rPr>
          <w:lang w:val="en-US"/>
        </w:rPr>
        <w:t>Accredited Veterinarians.</w:t>
      </w:r>
    </w:p>
    <w:p w14:paraId="65D13E23" w14:textId="23F44B34" w:rsidR="00764D6A" w:rsidRDefault="00F235E1">
      <w:pPr>
        <w:pStyle w:val="Heading2"/>
      </w:pPr>
      <w:bookmarkStart w:id="4" w:name="_Toc88547668"/>
      <w:r>
        <w:lastRenderedPageBreak/>
        <w:t>Livestock export regulatory framework</w:t>
      </w:r>
      <w:bookmarkEnd w:id="4"/>
    </w:p>
    <w:p w14:paraId="54A81191" w14:textId="2DED2DEE" w:rsidR="003B1407" w:rsidRDefault="00F235E1" w:rsidP="00BB0A2A">
      <w:r>
        <w:rPr>
          <w:noProof/>
        </w:rPr>
        <w:drawing>
          <wp:inline distT="0" distB="0" distL="0" distR="0" wp14:anchorId="3202FE86" wp14:editId="08A77A09">
            <wp:extent cx="5739130" cy="3828415"/>
            <wp:effectExtent l="0" t="0" r="0" b="0"/>
            <wp:docPr id="7" name="Pictur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7" name="Picture">
                      <a:extLst>
                        <a:ext uri="{C183D7F6-B498-43B3-948B-1728B52AA6E4}">
                          <adec:decorative xmlns:adec="http://schemas.microsoft.com/office/drawing/2017/decorative" val="1"/>
                        </a:ext>
                      </a:extLst>
                    </pic:cNvPr>
                    <pic:cNvPicPr preferRelativeResize="0"/>
                  </pic:nvPicPr>
                  <pic:blipFill>
                    <a:blip r:embed="rId22"/>
                    <a:stretch>
                      <a:fillRect/>
                    </a:stretch>
                  </pic:blipFill>
                  <pic:spPr>
                    <a:xfrm>
                      <a:off x="0" y="0"/>
                      <a:ext cx="5739130" cy="3828415"/>
                    </a:xfrm>
                    <a:prstGeom prst="rect">
                      <a:avLst/>
                    </a:prstGeom>
                  </pic:spPr>
                </pic:pic>
              </a:graphicData>
            </a:graphic>
          </wp:inline>
        </w:drawing>
      </w:r>
    </w:p>
    <w:p w14:paraId="2B88512E" w14:textId="42602FAF" w:rsidR="00D80F41" w:rsidRDefault="00960F51" w:rsidP="00904C32">
      <w:r>
        <w:t>We</w:t>
      </w:r>
      <w:r w:rsidR="00D80F41">
        <w:t xml:space="preserve"> regulate the export of livestock under the </w:t>
      </w:r>
      <w:r w:rsidR="00D80F41">
        <w:rPr>
          <w:i/>
          <w:iCs/>
        </w:rPr>
        <w:t xml:space="preserve">Export Control Act </w:t>
      </w:r>
      <w:r w:rsidR="00D80F41" w:rsidRPr="00D80F41">
        <w:rPr>
          <w:i/>
          <w:iCs/>
        </w:rPr>
        <w:t>2020</w:t>
      </w:r>
      <w:r w:rsidR="000D6265">
        <w:t xml:space="preserve"> </w:t>
      </w:r>
      <w:r w:rsidR="00D80F41">
        <w:t xml:space="preserve">and associated </w:t>
      </w:r>
      <w:r w:rsidR="000D6265">
        <w:t>rules</w:t>
      </w:r>
      <w:r w:rsidR="00D80F41">
        <w:t xml:space="preserve"> and standards. Livestock is defined as cattle, calves, buffalo, sheep, lamb, goats, </w:t>
      </w:r>
      <w:proofErr w:type="gramStart"/>
      <w:r w:rsidR="00D80F41">
        <w:t>camelids</w:t>
      </w:r>
      <w:proofErr w:type="gramEnd"/>
      <w:r w:rsidR="00D80F41">
        <w:t xml:space="preserve"> and deer.</w:t>
      </w:r>
    </w:p>
    <w:p w14:paraId="335935AA" w14:textId="77777777" w:rsidR="00D80F41" w:rsidRDefault="00D80F41" w:rsidP="00904C32">
      <w:pPr>
        <w:rPr>
          <w:rFonts w:eastAsia="Cambria"/>
          <w:color w:val="000000"/>
        </w:rPr>
      </w:pPr>
      <w:r>
        <w:rPr>
          <w:rFonts w:eastAsia="Cambria"/>
          <w:color w:val="000000"/>
          <w:lang w:val="en-US"/>
        </w:rPr>
        <w:t>The Australian Standards for the Export of Livestock (ASEL) provides the conditions for the export of livestock. It details standards for:</w:t>
      </w:r>
    </w:p>
    <w:p w14:paraId="006C9A12" w14:textId="43F4751C" w:rsidR="00D80F41" w:rsidRDefault="00D80F41" w:rsidP="00BB0A2A">
      <w:pPr>
        <w:pStyle w:val="ListBullet"/>
      </w:pPr>
      <w:r>
        <w:rPr>
          <w:lang w:val="en-US"/>
        </w:rPr>
        <w:t>sourcing and preparation of livestock for export by sea</w:t>
      </w:r>
    </w:p>
    <w:p w14:paraId="615F59D0" w14:textId="77777777" w:rsidR="00D80F41" w:rsidRDefault="00D80F41" w:rsidP="00BB0A2A">
      <w:pPr>
        <w:pStyle w:val="ListBullet"/>
      </w:pPr>
      <w:r>
        <w:rPr>
          <w:lang w:val="en-US"/>
        </w:rPr>
        <w:t>land transport of livestock</w:t>
      </w:r>
    </w:p>
    <w:p w14:paraId="22056006" w14:textId="2D0D806E" w:rsidR="00D80F41" w:rsidRDefault="00D80F41" w:rsidP="00BB0A2A">
      <w:pPr>
        <w:pStyle w:val="ListBullet"/>
      </w:pPr>
      <w:r>
        <w:rPr>
          <w:lang w:val="en-US"/>
        </w:rPr>
        <w:t xml:space="preserve">management of livestock in registered </w:t>
      </w:r>
      <w:r w:rsidR="009642E3">
        <w:rPr>
          <w:lang w:val="en-US"/>
        </w:rPr>
        <w:t>establishments</w:t>
      </w:r>
    </w:p>
    <w:p w14:paraId="434194DB" w14:textId="0C3C343A" w:rsidR="00D80F41" w:rsidRDefault="00D80F41" w:rsidP="00BB0A2A">
      <w:pPr>
        <w:pStyle w:val="ListBullet"/>
      </w:pPr>
      <w:r>
        <w:rPr>
          <w:lang w:val="en-US"/>
        </w:rPr>
        <w:t>vessel preparation and general management for export by sea</w:t>
      </w:r>
    </w:p>
    <w:p w14:paraId="45F864C2" w14:textId="76AE01A7" w:rsidR="00D80F41" w:rsidRDefault="00D80F41" w:rsidP="00BB0A2A">
      <w:pPr>
        <w:pStyle w:val="ListBullet"/>
      </w:pPr>
      <w:r>
        <w:rPr>
          <w:lang w:val="en-US"/>
        </w:rPr>
        <w:t>loading and onboard management</w:t>
      </w:r>
    </w:p>
    <w:p w14:paraId="653E4017" w14:textId="77777777" w:rsidR="00D80F41" w:rsidRDefault="00D80F41" w:rsidP="00BB0A2A">
      <w:pPr>
        <w:pStyle w:val="ListBullet"/>
      </w:pPr>
      <w:r>
        <w:rPr>
          <w:lang w:val="en-US"/>
        </w:rPr>
        <w:t>air transport of livestock.</w:t>
      </w:r>
    </w:p>
    <w:p w14:paraId="202D957D" w14:textId="3AF65816" w:rsidR="00D80F41" w:rsidRDefault="00D80F41" w:rsidP="00904C32">
      <w:pPr>
        <w:rPr>
          <w:lang w:val="en-US"/>
        </w:rPr>
      </w:pPr>
      <w:r>
        <w:rPr>
          <w:lang w:val="en-US"/>
        </w:rPr>
        <w:t xml:space="preserve">ASEL requires compliance with Australian Government livestock export legislation, </w:t>
      </w:r>
      <w:proofErr w:type="gramStart"/>
      <w:r>
        <w:rPr>
          <w:lang w:val="en-US"/>
        </w:rPr>
        <w:t>state</w:t>
      </w:r>
      <w:proofErr w:type="gramEnd"/>
      <w:r>
        <w:rPr>
          <w:lang w:val="en-US"/>
        </w:rPr>
        <w:t xml:space="preserve"> and territory legislation (including animal welfare legislation) and animal codes of practice.</w:t>
      </w:r>
    </w:p>
    <w:p w14:paraId="179E0DCD" w14:textId="40FAD481" w:rsidR="002F6992" w:rsidRDefault="002F6992" w:rsidP="00904C32">
      <w:pPr>
        <w:rPr>
          <w:lang w:val="en-US"/>
        </w:rPr>
      </w:pPr>
      <w:r>
        <w:rPr>
          <w:lang w:val="en-US"/>
        </w:rPr>
        <w:t>The Exporter Supply Chain Assurance System (ESCAS) operates under the Export Control (Animals) Rules 2021. ESCAS is an assurance system based on 4 key principles:</w:t>
      </w:r>
    </w:p>
    <w:p w14:paraId="31932349" w14:textId="4DC2B545" w:rsidR="002F6992" w:rsidRDefault="002F6992" w:rsidP="00BB0A2A">
      <w:pPr>
        <w:pStyle w:val="ListNumber"/>
        <w:rPr>
          <w:lang w:val="en-US"/>
        </w:rPr>
      </w:pPr>
      <w:r w:rsidRPr="00BB0A2A">
        <w:lastRenderedPageBreak/>
        <w:t>Animal welfare</w:t>
      </w:r>
      <w:r w:rsidR="00A271B1">
        <w:rPr>
          <w:b/>
          <w:bCs/>
          <w:lang w:val="en-US"/>
        </w:rPr>
        <w:t xml:space="preserve"> </w:t>
      </w:r>
      <w:r w:rsidR="0047445D">
        <w:rPr>
          <w:lang w:val="en-US"/>
        </w:rPr>
        <w:t>–</w:t>
      </w:r>
      <w:r w:rsidR="00A271B1">
        <w:rPr>
          <w:lang w:val="en-US"/>
        </w:rPr>
        <w:t xml:space="preserve"> </w:t>
      </w:r>
      <w:r w:rsidRPr="0047445D">
        <w:rPr>
          <w:lang w:val="en-US"/>
        </w:rPr>
        <w:t xml:space="preserve">animal handling and slaughter in the importing country conforms to World </w:t>
      </w:r>
      <w:proofErr w:type="spellStart"/>
      <w:r w:rsidRPr="0047445D">
        <w:rPr>
          <w:lang w:val="en-US"/>
        </w:rPr>
        <w:t>Organisation</w:t>
      </w:r>
      <w:proofErr w:type="spellEnd"/>
      <w:r>
        <w:rPr>
          <w:lang w:val="en-US"/>
        </w:rPr>
        <w:t xml:space="preserve"> for Animal Health (OIE) animal welfare recommendations.</w:t>
      </w:r>
    </w:p>
    <w:p w14:paraId="127516F3" w14:textId="41B0E638" w:rsidR="002F6992" w:rsidRDefault="002F6992" w:rsidP="00BB0A2A">
      <w:pPr>
        <w:pStyle w:val="ListNumber"/>
        <w:rPr>
          <w:lang w:val="en-US"/>
        </w:rPr>
      </w:pPr>
      <w:r w:rsidRPr="00BB0A2A">
        <w:t>Control</w:t>
      </w:r>
      <w:r>
        <w:rPr>
          <w:lang w:val="en-US"/>
        </w:rPr>
        <w:t xml:space="preserve"> through the supply chain</w:t>
      </w:r>
      <w:r w:rsidR="00A271B1">
        <w:rPr>
          <w:lang w:val="en-US"/>
        </w:rPr>
        <w:t xml:space="preserve"> </w:t>
      </w:r>
      <w:r w:rsidR="0047445D">
        <w:rPr>
          <w:lang w:val="en-US"/>
        </w:rPr>
        <w:t>–</w:t>
      </w:r>
      <w:r w:rsidR="00A271B1">
        <w:rPr>
          <w:lang w:val="en-US"/>
        </w:rPr>
        <w:t xml:space="preserve"> </w:t>
      </w:r>
      <w:r>
        <w:rPr>
          <w:lang w:val="en-US"/>
        </w:rPr>
        <w:t xml:space="preserve">the exporter has control of all supply chain arrangements for livestock transport, </w:t>
      </w:r>
      <w:proofErr w:type="gramStart"/>
      <w:r>
        <w:rPr>
          <w:lang w:val="en-US"/>
        </w:rPr>
        <w:t>management</w:t>
      </w:r>
      <w:proofErr w:type="gramEnd"/>
      <w:r>
        <w:rPr>
          <w:lang w:val="en-US"/>
        </w:rPr>
        <w:t xml:space="preserve"> and slaughter. All livestock remain in the supply chain.</w:t>
      </w:r>
    </w:p>
    <w:p w14:paraId="587EC59C" w14:textId="5D8A3D16" w:rsidR="002F6992" w:rsidRDefault="002F6992" w:rsidP="00BB0A2A">
      <w:pPr>
        <w:pStyle w:val="ListNumber"/>
        <w:rPr>
          <w:lang w:val="en-US"/>
        </w:rPr>
      </w:pPr>
      <w:r w:rsidRPr="00BB0A2A">
        <w:t xml:space="preserve">Traceability </w:t>
      </w:r>
      <w:r>
        <w:rPr>
          <w:lang w:val="en-US"/>
        </w:rPr>
        <w:t>through the supply chain</w:t>
      </w:r>
      <w:r w:rsidR="00904C32">
        <w:rPr>
          <w:lang w:val="en-US"/>
        </w:rPr>
        <w:t xml:space="preserve"> – </w:t>
      </w:r>
      <w:r>
        <w:rPr>
          <w:lang w:val="en-US"/>
        </w:rPr>
        <w:t>the exporter can trace all livestock through the supply chain.</w:t>
      </w:r>
    </w:p>
    <w:p w14:paraId="3BC241FC" w14:textId="5A1AE78A" w:rsidR="002F6992" w:rsidRPr="002F6992" w:rsidRDefault="002F6992" w:rsidP="00BB0A2A">
      <w:pPr>
        <w:pStyle w:val="ListNumber"/>
        <w:rPr>
          <w:lang w:val="en-US"/>
        </w:rPr>
      </w:pPr>
      <w:r w:rsidRPr="00BB0A2A">
        <w:t>Independent audit</w:t>
      </w:r>
      <w:r w:rsidR="00A271B1">
        <w:rPr>
          <w:b/>
          <w:bCs/>
          <w:lang w:val="en-US"/>
        </w:rPr>
        <w:t xml:space="preserve"> </w:t>
      </w:r>
      <w:r w:rsidR="0047445D">
        <w:rPr>
          <w:lang w:val="en-US"/>
        </w:rPr>
        <w:t>–</w:t>
      </w:r>
      <w:r w:rsidR="00A271B1">
        <w:rPr>
          <w:lang w:val="en-US"/>
        </w:rPr>
        <w:t xml:space="preserve"> </w:t>
      </w:r>
      <w:r>
        <w:rPr>
          <w:lang w:val="en-US"/>
        </w:rPr>
        <w:t xml:space="preserve">the supply chain in the importing country is </w:t>
      </w:r>
      <w:r w:rsidR="00904C32">
        <w:rPr>
          <w:lang w:val="en-US"/>
        </w:rPr>
        <w:t>independently</w:t>
      </w:r>
      <w:r>
        <w:rPr>
          <w:lang w:val="en-US"/>
        </w:rPr>
        <w:t xml:space="preserve"> audited.</w:t>
      </w:r>
    </w:p>
    <w:p w14:paraId="4AF75041" w14:textId="28C7245F" w:rsidR="00F468F2" w:rsidRDefault="00F468F2" w:rsidP="00F468F2">
      <w:pPr>
        <w:pStyle w:val="Caption"/>
        <w:spacing w:before="240"/>
      </w:pPr>
      <w:bookmarkStart w:id="5" w:name="_Toc89248836"/>
      <w:r>
        <w:t xml:space="preserve">Figure </w:t>
      </w:r>
      <w:r w:rsidR="005D492F">
        <w:fldChar w:fldCharType="begin"/>
      </w:r>
      <w:r w:rsidR="005D492F">
        <w:instrText xml:space="preserve"> SEQ Figure \* ARABIC \s 4 </w:instrText>
      </w:r>
      <w:r w:rsidR="005D492F">
        <w:fldChar w:fldCharType="separate"/>
      </w:r>
      <w:r w:rsidR="00BF491B">
        <w:rPr>
          <w:noProof/>
        </w:rPr>
        <w:t>1</w:t>
      </w:r>
      <w:r w:rsidR="005D492F">
        <w:rPr>
          <w:noProof/>
        </w:rPr>
        <w:fldChar w:fldCharType="end"/>
      </w:r>
      <w:r>
        <w:t>: Regulatory framework summary</w:t>
      </w:r>
      <w:bookmarkEnd w:id="5"/>
    </w:p>
    <w:p w14:paraId="258C98B1" w14:textId="3582B750" w:rsidR="007769F7" w:rsidRPr="007360AF" w:rsidRDefault="00673615">
      <w:pPr>
        <w:rPr>
          <w:bCs/>
        </w:rPr>
      </w:pPr>
      <w:r>
        <w:rPr>
          <w:bCs/>
          <w:noProof/>
        </w:rPr>
        <w:drawing>
          <wp:inline distT="0" distB="0" distL="0" distR="0" wp14:anchorId="72BF3CC5" wp14:editId="5B585D69">
            <wp:extent cx="5759450" cy="3728085"/>
            <wp:effectExtent l="0" t="0" r="0" b="5715"/>
            <wp:docPr id="5" name="Picture 5" descr="Figure detailing a summary of the regulatory framework for the export of livestock.&#10;&#10;The Department of Agriculture, Water and the Environment regulates the trade of live animals and reproductive material in accordance with the regulatory framework comprised of legislation, standards and policies.&#10;&#10;The key piece of legislation is the Export Control Act 2020. The two subordinate pieces of legislation are the Export Control (Animals) Rules 2021 and the Export Control (Fees and Payments) Rules 2021.&#10;&#10;The legislation, standards and policies set out arrangements for live animal exports, including for approved arrangements, government certificates, registered establishments, accredited veterinarians, audits, the Exporter Supply Chain Assurance System (ESCAS) and the Australian Standards for the Export of Livestock (AS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Figure detailing a summary of the regulatory framework for the export of livestock.&#10;&#10;The Department of Agriculture, Water and the Environment regulates the trade of live animals and reproductive material in accordance with the regulatory framework comprised of legislation, standards and policies.&#10;&#10;The key piece of legislation is the Export Control Act 2020. The two subordinate pieces of legislation are the Export Control (Animals) Rules 2021 and the Export Control (Fees and Payments) Rules 2021.&#10;&#10;The legislation, standards and policies set out arrangements for live animal exports, including for approved arrangements, government certificates, registered establishments, accredited veterinarians, audits, the Exporter Supply Chain Assurance System (ESCAS) and the Australian Standards for the Export of Livestock (ASEL)."/>
                    <pic:cNvPicPr/>
                  </pic:nvPicPr>
                  <pic:blipFill>
                    <a:blip r:embed="rId23">
                      <a:extLst>
                        <a:ext uri="{28A0092B-C50C-407E-A947-70E740481C1C}">
                          <a14:useLocalDpi xmlns:a14="http://schemas.microsoft.com/office/drawing/2010/main" val="0"/>
                        </a:ext>
                      </a:extLst>
                    </a:blip>
                    <a:stretch>
                      <a:fillRect/>
                    </a:stretch>
                  </pic:blipFill>
                  <pic:spPr>
                    <a:xfrm>
                      <a:off x="0" y="0"/>
                      <a:ext cx="5759450" cy="3728085"/>
                    </a:xfrm>
                    <a:prstGeom prst="rect">
                      <a:avLst/>
                    </a:prstGeom>
                  </pic:spPr>
                </pic:pic>
              </a:graphicData>
            </a:graphic>
          </wp:inline>
        </w:drawing>
      </w:r>
    </w:p>
    <w:p w14:paraId="6B835313" w14:textId="54CB1710" w:rsidR="00764D6A" w:rsidRDefault="009E4CD1">
      <w:pPr>
        <w:pStyle w:val="Heading2"/>
      </w:pPr>
      <w:bookmarkStart w:id="6" w:name="_Toc88547669"/>
      <w:r>
        <w:lastRenderedPageBreak/>
        <w:t>Objectives and guiding principles</w:t>
      </w:r>
      <w:bookmarkEnd w:id="6"/>
    </w:p>
    <w:p w14:paraId="75A4C3E3" w14:textId="77777777" w:rsidR="009E4CD1" w:rsidRDefault="009E4CD1" w:rsidP="0075704D">
      <w:r>
        <w:rPr>
          <w:lang w:val="en-US"/>
        </w:rPr>
        <w:t>One of our key objectives is to strengthen our regulatory approach for the export of livestock and encourage compliance within the livestock export industry to ensure:</w:t>
      </w:r>
    </w:p>
    <w:p w14:paraId="4CFBC69D" w14:textId="71B71D1F" w:rsidR="009E4CD1" w:rsidRDefault="009E4CD1" w:rsidP="0075704D">
      <w:pPr>
        <w:pStyle w:val="ListBullet"/>
      </w:pPr>
      <w:r>
        <w:rPr>
          <w:lang w:val="en-US"/>
        </w:rPr>
        <w:t>support for the long</w:t>
      </w:r>
      <w:r w:rsidR="00904C32">
        <w:rPr>
          <w:lang w:val="en-US"/>
        </w:rPr>
        <w:t>-</w:t>
      </w:r>
      <w:r>
        <w:rPr>
          <w:lang w:val="en-US"/>
        </w:rPr>
        <w:t>term sustainability of the live</w:t>
      </w:r>
      <w:r w:rsidR="003A5B8B">
        <w:rPr>
          <w:lang w:val="en-US"/>
        </w:rPr>
        <w:t>stock</w:t>
      </w:r>
      <w:r>
        <w:rPr>
          <w:lang w:val="en-US"/>
        </w:rPr>
        <w:t xml:space="preserve"> export </w:t>
      </w:r>
      <w:r w:rsidR="00821ED0">
        <w:rPr>
          <w:lang w:val="en-US"/>
        </w:rPr>
        <w:t>industry</w:t>
      </w:r>
    </w:p>
    <w:p w14:paraId="71FF4548" w14:textId="4ADC907C" w:rsidR="009E4CD1" w:rsidRDefault="009E4CD1" w:rsidP="0075704D">
      <w:pPr>
        <w:pStyle w:val="ListBullet"/>
      </w:pPr>
      <w:r>
        <w:rPr>
          <w:lang w:val="en-US"/>
        </w:rPr>
        <w:t xml:space="preserve">animal welfare is at the </w:t>
      </w:r>
      <w:proofErr w:type="spellStart"/>
      <w:r>
        <w:rPr>
          <w:lang w:val="en-US"/>
        </w:rPr>
        <w:t>centre</w:t>
      </w:r>
      <w:proofErr w:type="spellEnd"/>
      <w:r>
        <w:rPr>
          <w:lang w:val="en-US"/>
        </w:rPr>
        <w:t xml:space="preserve"> of export activities</w:t>
      </w:r>
    </w:p>
    <w:p w14:paraId="6911C999" w14:textId="77777777" w:rsidR="009E4CD1" w:rsidRDefault="009E4CD1" w:rsidP="0075704D">
      <w:pPr>
        <w:pStyle w:val="ListBullet"/>
      </w:pPr>
      <w:r>
        <w:rPr>
          <w:lang w:val="en-US"/>
        </w:rPr>
        <w:t>exporters adhere to OIE animal welfare standards</w:t>
      </w:r>
    </w:p>
    <w:p w14:paraId="6A6FE8E4" w14:textId="77777777" w:rsidR="009E4CD1" w:rsidRDefault="009E4CD1" w:rsidP="0075704D">
      <w:pPr>
        <w:pStyle w:val="ListBullet"/>
      </w:pPr>
      <w:r>
        <w:rPr>
          <w:lang w:val="en-US"/>
        </w:rPr>
        <w:t>importing country requirements are met.</w:t>
      </w:r>
    </w:p>
    <w:p w14:paraId="62466BC3" w14:textId="77777777" w:rsidR="009E4CD1" w:rsidRDefault="009E4CD1" w:rsidP="0075704D">
      <w:r>
        <w:rPr>
          <w:lang w:val="en-US"/>
        </w:rPr>
        <w:t xml:space="preserve">We are committed to strengthening our livestock export regulatory framework and implementing changes to our compliance approach </w:t>
      </w:r>
      <w:proofErr w:type="gramStart"/>
      <w:r>
        <w:rPr>
          <w:lang w:val="en-US"/>
        </w:rPr>
        <w:t>in order to</w:t>
      </w:r>
      <w:proofErr w:type="gramEnd"/>
      <w:r>
        <w:rPr>
          <w:lang w:val="en-US"/>
        </w:rPr>
        <w:t xml:space="preserve"> ensure improvement. We will achieve this by:</w:t>
      </w:r>
    </w:p>
    <w:p w14:paraId="42A0F81F" w14:textId="18E51A50" w:rsidR="009E4CD1" w:rsidRDefault="009E4CD1" w:rsidP="0075704D">
      <w:pPr>
        <w:pStyle w:val="ListBullet"/>
      </w:pPr>
      <w:r>
        <w:rPr>
          <w:lang w:val="en-US"/>
        </w:rPr>
        <w:t>Encouraging voluntary compliance within the livestock export industry</w:t>
      </w:r>
      <w:r w:rsidR="00093450">
        <w:rPr>
          <w:lang w:val="en-US"/>
        </w:rPr>
        <w:t xml:space="preserve"> – </w:t>
      </w:r>
      <w:r>
        <w:rPr>
          <w:lang w:val="en-US"/>
        </w:rPr>
        <w:t xml:space="preserve">we will help </w:t>
      </w:r>
      <w:r w:rsidR="00D2657A">
        <w:rPr>
          <w:lang w:val="en-US"/>
        </w:rPr>
        <w:t>regulated</w:t>
      </w:r>
      <w:r>
        <w:rPr>
          <w:lang w:val="en-US"/>
        </w:rPr>
        <w:t xml:space="preserve"> entities understand their obligations.</w:t>
      </w:r>
    </w:p>
    <w:p w14:paraId="345BA6C3" w14:textId="1C587247" w:rsidR="009E4CD1" w:rsidRDefault="009E4CD1" w:rsidP="0075704D">
      <w:pPr>
        <w:pStyle w:val="ListBullet"/>
        <w:rPr>
          <w:spacing w:val="-1"/>
        </w:rPr>
      </w:pPr>
      <w:r>
        <w:rPr>
          <w:spacing w:val="-1"/>
          <w:lang w:val="en-US"/>
        </w:rPr>
        <w:t>Demonstrating governance and transparency</w:t>
      </w:r>
      <w:r w:rsidR="00093450">
        <w:rPr>
          <w:spacing w:val="-1"/>
          <w:lang w:val="en-US"/>
        </w:rPr>
        <w:t xml:space="preserve"> – </w:t>
      </w:r>
      <w:r>
        <w:rPr>
          <w:spacing w:val="-1"/>
          <w:lang w:val="en-US"/>
        </w:rPr>
        <w:t xml:space="preserve">our decisions will be underpinned by clear governance processes that are regularly reviewed, transparent, </w:t>
      </w:r>
      <w:proofErr w:type="gramStart"/>
      <w:r>
        <w:rPr>
          <w:spacing w:val="-1"/>
          <w:lang w:val="en-US"/>
        </w:rPr>
        <w:t>robust</w:t>
      </w:r>
      <w:proofErr w:type="gramEnd"/>
      <w:r>
        <w:rPr>
          <w:spacing w:val="-1"/>
          <w:lang w:val="en-US"/>
        </w:rPr>
        <w:t xml:space="preserve"> and defensible.</w:t>
      </w:r>
    </w:p>
    <w:p w14:paraId="3B195717" w14:textId="064DB7C6" w:rsidR="009E4CD1" w:rsidRDefault="009E4CD1" w:rsidP="0075704D">
      <w:pPr>
        <w:pStyle w:val="ListBullet"/>
      </w:pPr>
      <w:r>
        <w:rPr>
          <w:lang w:val="en-US"/>
        </w:rPr>
        <w:t>Undertaking proportionate measures</w:t>
      </w:r>
      <w:r w:rsidR="00093450">
        <w:rPr>
          <w:lang w:val="en-US"/>
        </w:rPr>
        <w:t xml:space="preserve"> – </w:t>
      </w:r>
      <w:r>
        <w:rPr>
          <w:lang w:val="en-US"/>
        </w:rPr>
        <w:t>our compliance measures will be proportionate to the conduct and the resulting harm or potential harm to</w:t>
      </w:r>
    </w:p>
    <w:p w14:paraId="562ED56F" w14:textId="1CB87AB7" w:rsidR="009E4CD1" w:rsidRPr="007769F7" w:rsidRDefault="009E4CD1" w:rsidP="0075704D">
      <w:pPr>
        <w:pStyle w:val="ListBullet2"/>
        <w:rPr>
          <w:rFonts w:ascii="Symbol" w:eastAsia="Symbol" w:hAnsi="Symbol"/>
        </w:rPr>
      </w:pPr>
      <w:r w:rsidRPr="007769F7">
        <w:rPr>
          <w:lang w:val="en-US"/>
        </w:rPr>
        <w:t>animal welfare</w:t>
      </w:r>
    </w:p>
    <w:p w14:paraId="5DBEF97C" w14:textId="2007C0F9" w:rsidR="009E4CD1" w:rsidRPr="007769F7" w:rsidRDefault="009E4CD1" w:rsidP="0075704D">
      <w:pPr>
        <w:pStyle w:val="ListBullet2"/>
        <w:rPr>
          <w:rFonts w:ascii="Symbol" w:eastAsia="Symbol" w:hAnsi="Symbol"/>
        </w:rPr>
      </w:pPr>
      <w:r w:rsidRPr="007769F7">
        <w:rPr>
          <w:lang w:val="en-US"/>
        </w:rPr>
        <w:t>trading relationships</w:t>
      </w:r>
    </w:p>
    <w:p w14:paraId="0275F50C" w14:textId="12DED9F4" w:rsidR="009E4CD1" w:rsidRPr="007769F7" w:rsidRDefault="009E4CD1" w:rsidP="0075704D">
      <w:pPr>
        <w:pStyle w:val="ListBullet2"/>
        <w:rPr>
          <w:rFonts w:ascii="Symbol" w:eastAsia="Symbol" w:hAnsi="Symbol"/>
        </w:rPr>
      </w:pPr>
      <w:r w:rsidRPr="007769F7">
        <w:rPr>
          <w:lang w:val="en-US"/>
        </w:rPr>
        <w:t>Australia’s reputation as a reliable trading partner.</w:t>
      </w:r>
    </w:p>
    <w:p w14:paraId="02468F86" w14:textId="6E8FE93D" w:rsidR="009E4CD1" w:rsidRPr="0075704D" w:rsidRDefault="009E4CD1" w:rsidP="0075704D">
      <w:pPr>
        <w:pStyle w:val="ListBullet"/>
      </w:pPr>
      <w:r w:rsidRPr="0075704D">
        <w:t>Being fair</w:t>
      </w:r>
      <w:r w:rsidR="00093450">
        <w:t xml:space="preserve"> </w:t>
      </w:r>
      <w:r w:rsidR="00E22D44" w:rsidRPr="008F6A7E">
        <w:t>–</w:t>
      </w:r>
      <w:r w:rsidR="00093450">
        <w:t xml:space="preserve"> </w:t>
      </w:r>
      <w:r w:rsidRPr="0075704D">
        <w:t>including balancing voluntary compliance with enforcement measures</w:t>
      </w:r>
      <w:r w:rsidR="00673A56" w:rsidRPr="0075704D">
        <w:t>.</w:t>
      </w:r>
    </w:p>
    <w:p w14:paraId="67FCCA11" w14:textId="21F3BFD9" w:rsidR="009E4CD1" w:rsidRPr="0075704D" w:rsidRDefault="009E4CD1" w:rsidP="0075704D">
      <w:pPr>
        <w:pStyle w:val="ListBullet"/>
      </w:pPr>
      <w:r w:rsidRPr="0075704D">
        <w:t>Undertaking investigations in a timely manner</w:t>
      </w:r>
      <w:r w:rsidR="00093450">
        <w:t xml:space="preserve"> </w:t>
      </w:r>
      <w:r w:rsidR="00E22D44" w:rsidRPr="008F6A7E">
        <w:t>–</w:t>
      </w:r>
      <w:r w:rsidR="00093450">
        <w:t xml:space="preserve"> </w:t>
      </w:r>
      <w:r w:rsidRPr="0075704D">
        <w:t>our investigations and the resolution of compliance and enforcement measures are undertaken efficiently.</w:t>
      </w:r>
    </w:p>
    <w:p w14:paraId="67E0DC77" w14:textId="7D4D4113" w:rsidR="009E4CD1" w:rsidRPr="0075704D" w:rsidRDefault="009E4CD1" w:rsidP="0075704D">
      <w:pPr>
        <w:pStyle w:val="ListBullet"/>
      </w:pPr>
      <w:r w:rsidRPr="0075704D">
        <w:t>Maintaining confidentiality</w:t>
      </w:r>
      <w:r w:rsidR="00093450">
        <w:t xml:space="preserve"> </w:t>
      </w:r>
      <w:r w:rsidR="00E22D44" w:rsidRPr="008F6A7E">
        <w:t>–</w:t>
      </w:r>
      <w:r w:rsidR="00093450">
        <w:t xml:space="preserve"> </w:t>
      </w:r>
      <w:r w:rsidRPr="0075704D">
        <w:t xml:space="preserve">we conduct investigations on the principle of balancing confidentiality and the need for transparency. We do not comment on matters that are subject to a current investigation. However, we may disclose the outcomes of compliance investigations and the compliance measures undertaken where deemed important to public confidence in the trade or to promote wider compliance in the industry. We will publish </w:t>
      </w:r>
      <w:r w:rsidR="000829AF">
        <w:t>i</w:t>
      </w:r>
      <w:r w:rsidRPr="0075704D">
        <w:t xml:space="preserve">ndependent </w:t>
      </w:r>
      <w:r w:rsidR="000829AF">
        <w:t>o</w:t>
      </w:r>
      <w:r w:rsidRPr="0075704D">
        <w:t>bserver summary reports, reportable mortalities and ESCAS breach investigation reports when these investigations are complete.</w:t>
      </w:r>
    </w:p>
    <w:p w14:paraId="65A81717" w14:textId="36B546C3" w:rsidR="00BA4C42" w:rsidRDefault="009E4CD1" w:rsidP="0075704D">
      <w:pPr>
        <w:rPr>
          <w:lang w:val="en-US"/>
        </w:rPr>
      </w:pPr>
      <w:r>
        <w:rPr>
          <w:lang w:val="en-US"/>
        </w:rPr>
        <w:t>Under the Australian Government’s Regulator Performance Framework, Commonwealth entities with a regulatory function must undertake an annual self-assessment of their regulatory performance.</w:t>
      </w:r>
    </w:p>
    <w:p w14:paraId="6FAB01AD" w14:textId="355CC6F2" w:rsidR="00BA4C42" w:rsidRDefault="00BA4C42" w:rsidP="00BA4C42">
      <w:pPr>
        <w:pStyle w:val="Heading2"/>
        <w:rPr>
          <w:rFonts w:eastAsia="Cambria"/>
          <w:lang w:val="en-US"/>
        </w:rPr>
      </w:pPr>
      <w:bookmarkStart w:id="7" w:name="_Toc88547670"/>
      <w:r>
        <w:rPr>
          <w:rFonts w:eastAsia="Cambria"/>
          <w:lang w:val="en-US"/>
        </w:rPr>
        <w:lastRenderedPageBreak/>
        <w:t>Industry responsibilities</w:t>
      </w:r>
      <w:bookmarkEnd w:id="7"/>
    </w:p>
    <w:p w14:paraId="4F50F96F" w14:textId="77777777" w:rsidR="00BA4C42" w:rsidRDefault="00BA4C42" w:rsidP="00904C32">
      <w:proofErr w:type="gramStart"/>
      <w:r>
        <w:rPr>
          <w:lang w:val="en-US"/>
        </w:rPr>
        <w:t>In order to</w:t>
      </w:r>
      <w:proofErr w:type="gramEnd"/>
      <w:r>
        <w:rPr>
          <w:lang w:val="en-US"/>
        </w:rPr>
        <w:t xml:space="preserve"> export livestock, a range of legislative requirements have to be met. These include managing, </w:t>
      </w:r>
      <w:proofErr w:type="gramStart"/>
      <w:r>
        <w:rPr>
          <w:lang w:val="en-US"/>
        </w:rPr>
        <w:t>monitoring</w:t>
      </w:r>
      <w:proofErr w:type="gramEnd"/>
      <w:r>
        <w:rPr>
          <w:lang w:val="en-US"/>
        </w:rPr>
        <w:t xml:space="preserve"> and reporting on the sourcing, preparation, handling, loading and transport of livestock for export.</w:t>
      </w:r>
    </w:p>
    <w:p w14:paraId="707E06D1" w14:textId="77777777" w:rsidR="00BA4C42" w:rsidRDefault="00BA4C42" w:rsidP="00904C32">
      <w:r>
        <w:rPr>
          <w:lang w:val="en-US"/>
        </w:rPr>
        <w:t xml:space="preserve">Members of the livestock export industry are responsible for adhering to the appropriate standards of animal health and welfare, </w:t>
      </w:r>
      <w:proofErr w:type="gramStart"/>
      <w:r>
        <w:rPr>
          <w:lang w:val="en-US"/>
        </w:rPr>
        <w:t>control</w:t>
      </w:r>
      <w:proofErr w:type="gramEnd"/>
      <w:r>
        <w:rPr>
          <w:lang w:val="en-US"/>
        </w:rPr>
        <w:t xml:space="preserve"> and traceability requirements under ESCAS and importing country requirements. Understanding legal obligations and proactively seeking to comply with Australian Government livestock export legislation will help ensure the long-term sustainability of the industry.</w:t>
      </w:r>
    </w:p>
    <w:p w14:paraId="2DD8648E" w14:textId="2A302FE5" w:rsidR="00BA4C42" w:rsidRDefault="009B6A43" w:rsidP="00904C32">
      <w:r>
        <w:rPr>
          <w:lang w:val="en-US"/>
        </w:rPr>
        <w:t>We</w:t>
      </w:r>
      <w:r w:rsidR="00BA4C42">
        <w:rPr>
          <w:lang w:val="en-US"/>
        </w:rPr>
        <w:t xml:space="preserve"> regulate:</w:t>
      </w:r>
    </w:p>
    <w:p w14:paraId="233CAFFC" w14:textId="77777777" w:rsidR="007769F7" w:rsidRDefault="00BA4C42" w:rsidP="003F6744">
      <w:pPr>
        <w:pStyle w:val="ListBullet"/>
      </w:pPr>
      <w:r>
        <w:rPr>
          <w:lang w:val="en-US"/>
        </w:rPr>
        <w:t>licensed livestock exporters</w:t>
      </w:r>
    </w:p>
    <w:p w14:paraId="68E55EC2" w14:textId="77777777" w:rsidR="007769F7" w:rsidRPr="00FD0A7E" w:rsidRDefault="00BA4C42" w:rsidP="003F6744">
      <w:pPr>
        <w:pStyle w:val="ListBullet2"/>
      </w:pPr>
      <w:r w:rsidRPr="00FD0A7E">
        <w:rPr>
          <w:lang w:val="en-US"/>
        </w:rPr>
        <w:t>approved arrangements form part of our compliance program</w:t>
      </w:r>
    </w:p>
    <w:p w14:paraId="3747A385" w14:textId="45765D48" w:rsidR="00BA4C42" w:rsidRPr="00FD0A7E" w:rsidRDefault="00BA4C42" w:rsidP="003F6744">
      <w:pPr>
        <w:pStyle w:val="ListBullet2"/>
      </w:pPr>
      <w:r w:rsidRPr="00FD0A7E">
        <w:rPr>
          <w:lang w:val="en-US"/>
        </w:rPr>
        <w:t>ESCAS forms part of our compliance program</w:t>
      </w:r>
    </w:p>
    <w:p w14:paraId="5258E90D" w14:textId="1B5075EB" w:rsidR="00BA4C42" w:rsidRDefault="00BA4C42" w:rsidP="003F6744">
      <w:pPr>
        <w:pStyle w:val="ListBullet"/>
      </w:pPr>
      <w:r>
        <w:rPr>
          <w:lang w:val="en-US"/>
        </w:rPr>
        <w:t xml:space="preserve">operators of registered </w:t>
      </w:r>
      <w:r w:rsidR="00B2159B">
        <w:rPr>
          <w:lang w:val="en-US"/>
        </w:rPr>
        <w:t>establishments</w:t>
      </w:r>
    </w:p>
    <w:p w14:paraId="2B628D02" w14:textId="59D7EDBD" w:rsidR="00093450" w:rsidRPr="008F6A7E" w:rsidRDefault="00BA4C42" w:rsidP="00F468F2">
      <w:pPr>
        <w:pStyle w:val="ListBullet"/>
        <w:spacing w:after="200"/>
      </w:pPr>
      <w:r>
        <w:rPr>
          <w:lang w:val="en-US"/>
        </w:rPr>
        <w:t>Accredited Veterinarians (AAVs).</w:t>
      </w:r>
    </w:p>
    <w:p w14:paraId="37F1795B" w14:textId="34AAA582" w:rsidR="00BA4C42" w:rsidRDefault="00093450" w:rsidP="003F6744">
      <w:r>
        <w:rPr>
          <w:lang w:val="en-US"/>
        </w:rPr>
        <w:t xml:space="preserve">For </w:t>
      </w:r>
      <w:r w:rsidR="00BA4C42">
        <w:rPr>
          <w:lang w:val="en-US"/>
        </w:rPr>
        <w:t>more information</w:t>
      </w:r>
      <w:r>
        <w:rPr>
          <w:lang w:val="en-US"/>
        </w:rPr>
        <w:t xml:space="preserve"> see</w:t>
      </w:r>
      <w:r w:rsidR="00BA4C42">
        <w:rPr>
          <w:lang w:val="en-US"/>
        </w:rPr>
        <w:t>:</w:t>
      </w:r>
    </w:p>
    <w:p w14:paraId="5E5BF07C" w14:textId="33278CA0" w:rsidR="00BA4C42" w:rsidRDefault="005D492F" w:rsidP="003F6744">
      <w:pPr>
        <w:pStyle w:val="ListBullet"/>
        <w:rPr>
          <w:rFonts w:eastAsia="Cambria"/>
          <w:color w:val="155687"/>
          <w:u w:val="single"/>
        </w:rPr>
      </w:pPr>
      <w:hyperlink r:id="rId24" w:history="1">
        <w:r w:rsidR="00FD0A7E">
          <w:rPr>
            <w:rStyle w:val="Hyperlink"/>
            <w:rFonts w:eastAsia="Cambria"/>
            <w:lang w:val="en-US"/>
          </w:rPr>
          <w:t>E</w:t>
        </w:r>
        <w:r w:rsidR="00BA4C42" w:rsidRPr="00B142FC">
          <w:rPr>
            <w:rStyle w:val="Hyperlink"/>
            <w:rFonts w:eastAsia="Cambria"/>
            <w:lang w:val="en-US"/>
          </w:rPr>
          <w:t>xporter requirements</w:t>
        </w:r>
      </w:hyperlink>
    </w:p>
    <w:p w14:paraId="0825ADCD" w14:textId="3D3100B7" w:rsidR="00BA4C42" w:rsidRDefault="005D492F" w:rsidP="003F6744">
      <w:pPr>
        <w:pStyle w:val="ListBullet"/>
        <w:rPr>
          <w:rFonts w:eastAsia="Cambria"/>
          <w:color w:val="155687"/>
          <w:u w:val="single"/>
        </w:rPr>
      </w:pPr>
      <w:hyperlink r:id="rId25" w:history="1">
        <w:r w:rsidR="00FD0A7E">
          <w:rPr>
            <w:rStyle w:val="Hyperlink"/>
            <w:rFonts w:eastAsia="Cambria"/>
            <w:lang w:val="en-US"/>
          </w:rPr>
          <w:t>R</w:t>
        </w:r>
        <w:r w:rsidR="00BA4C42" w:rsidRPr="00B142FC">
          <w:rPr>
            <w:rStyle w:val="Hyperlink"/>
            <w:rFonts w:eastAsia="Cambria"/>
            <w:lang w:val="en-US"/>
          </w:rPr>
          <w:t xml:space="preserve">egistered </w:t>
        </w:r>
        <w:r w:rsidR="00B142FC" w:rsidRPr="00B142FC">
          <w:rPr>
            <w:rStyle w:val="Hyperlink"/>
            <w:rFonts w:eastAsia="Cambria"/>
            <w:lang w:val="en-US"/>
          </w:rPr>
          <w:t>establishments</w:t>
        </w:r>
      </w:hyperlink>
    </w:p>
    <w:p w14:paraId="28894267" w14:textId="2CA5BD4E" w:rsidR="00BA4C42" w:rsidRPr="00BA4C42" w:rsidRDefault="005D492F" w:rsidP="003F6744">
      <w:pPr>
        <w:pStyle w:val="ListBullet"/>
        <w:rPr>
          <w:rFonts w:eastAsia="Cambria"/>
          <w:color w:val="155687"/>
          <w:u w:val="single"/>
        </w:rPr>
      </w:pPr>
      <w:hyperlink r:id="rId26" w:history="1">
        <w:r w:rsidR="00FD0A7E">
          <w:rPr>
            <w:rStyle w:val="Hyperlink"/>
            <w:rFonts w:eastAsia="Cambria"/>
            <w:lang w:val="en-US"/>
          </w:rPr>
          <w:t>V</w:t>
        </w:r>
        <w:r w:rsidR="00BA4C42" w:rsidRPr="00B142FC">
          <w:rPr>
            <w:rStyle w:val="Hyperlink"/>
            <w:rFonts w:eastAsia="Cambria"/>
            <w:lang w:val="en-US"/>
          </w:rPr>
          <w:t>eterinary work required to be undertaken by an AAV</w:t>
        </w:r>
      </w:hyperlink>
    </w:p>
    <w:p w14:paraId="37B4FD0E" w14:textId="04831E44" w:rsidR="00BA4C42" w:rsidRPr="0047445D" w:rsidRDefault="005D492F" w:rsidP="003F6744">
      <w:pPr>
        <w:pStyle w:val="ListBullet"/>
        <w:rPr>
          <w:rFonts w:eastAsia="Cambria"/>
          <w:color w:val="000000"/>
          <w:lang w:val="en-US"/>
        </w:rPr>
      </w:pPr>
      <w:hyperlink r:id="rId27" w:history="1">
        <w:r w:rsidR="00FD0A7E">
          <w:rPr>
            <w:rStyle w:val="Hyperlink"/>
            <w:rFonts w:eastAsia="Cambria"/>
            <w:lang w:val="en-US"/>
          </w:rPr>
          <w:t>A</w:t>
        </w:r>
        <w:r w:rsidR="00BA4C42" w:rsidRPr="00BA4C42">
          <w:rPr>
            <w:rStyle w:val="Hyperlink"/>
            <w:rFonts w:eastAsia="Cambria"/>
            <w:lang w:val="en-US"/>
          </w:rPr>
          <w:t>pproved arrangements</w:t>
        </w:r>
      </w:hyperlink>
      <w:r w:rsidR="00FD0A7E">
        <w:rPr>
          <w:rStyle w:val="Hyperlink"/>
          <w:rFonts w:eastAsia="Cambria"/>
          <w:lang w:val="en-US"/>
        </w:rPr>
        <w:t>.</w:t>
      </w:r>
    </w:p>
    <w:p w14:paraId="2DE26900" w14:textId="5C4046A8" w:rsidR="00BA4C42" w:rsidRDefault="00BA4C42" w:rsidP="00BA4C42">
      <w:pPr>
        <w:pStyle w:val="Heading2"/>
        <w:rPr>
          <w:rFonts w:eastAsia="Cambria"/>
          <w:lang w:val="en-US"/>
        </w:rPr>
      </w:pPr>
      <w:bookmarkStart w:id="8" w:name="_Toc88547671"/>
      <w:r>
        <w:rPr>
          <w:rFonts w:eastAsia="Cambria"/>
          <w:lang w:val="en-US"/>
        </w:rPr>
        <w:lastRenderedPageBreak/>
        <w:t>Compliance statement</w:t>
      </w:r>
      <w:bookmarkEnd w:id="8"/>
    </w:p>
    <w:p w14:paraId="1AC81F40" w14:textId="77777777" w:rsidR="00BA4C42" w:rsidRDefault="00BA4C42" w:rsidP="00904C32">
      <w:r>
        <w:rPr>
          <w:lang w:val="en-US"/>
        </w:rPr>
        <w:t>The purpose of this statement is to:</w:t>
      </w:r>
    </w:p>
    <w:p w14:paraId="0A63A901" w14:textId="282F1FD8" w:rsidR="00BA4C42" w:rsidRDefault="00BA4C42" w:rsidP="003F6744">
      <w:pPr>
        <w:pStyle w:val="ListBullet"/>
      </w:pPr>
      <w:bookmarkStart w:id="9" w:name="_Hlk90653070"/>
      <w:r>
        <w:rPr>
          <w:lang w:val="en-US"/>
        </w:rPr>
        <w:t xml:space="preserve">help </w:t>
      </w:r>
      <w:r w:rsidR="00525D38">
        <w:rPr>
          <w:lang w:val="en-US"/>
        </w:rPr>
        <w:t xml:space="preserve">regulated </w:t>
      </w:r>
      <w:r>
        <w:rPr>
          <w:lang w:val="en-US"/>
        </w:rPr>
        <w:t>entities understand their obligations</w:t>
      </w:r>
    </w:p>
    <w:p w14:paraId="2C573B2B" w14:textId="32E55E76" w:rsidR="00BA4C42" w:rsidRDefault="00BA4C42" w:rsidP="003F6744">
      <w:pPr>
        <w:pStyle w:val="ListBullet"/>
      </w:pPr>
      <w:r>
        <w:rPr>
          <w:lang w:val="en-US"/>
        </w:rPr>
        <w:t xml:space="preserve">help </w:t>
      </w:r>
      <w:r w:rsidR="00525D38">
        <w:rPr>
          <w:lang w:val="en-US"/>
        </w:rPr>
        <w:t xml:space="preserve">regulated </w:t>
      </w:r>
      <w:r>
        <w:rPr>
          <w:lang w:val="en-US"/>
        </w:rPr>
        <w:t>entities meet their regulatory obligations</w:t>
      </w:r>
    </w:p>
    <w:p w14:paraId="2985B61E" w14:textId="2465A92A" w:rsidR="00BA4C42" w:rsidRDefault="00BA4C42" w:rsidP="003F6744">
      <w:pPr>
        <w:pStyle w:val="ListBullet"/>
      </w:pPr>
      <w:r>
        <w:rPr>
          <w:lang w:val="en-US"/>
        </w:rPr>
        <w:t xml:space="preserve">support </w:t>
      </w:r>
      <w:r w:rsidR="00525D38">
        <w:rPr>
          <w:lang w:val="en-US"/>
        </w:rPr>
        <w:t xml:space="preserve">regulated </w:t>
      </w:r>
      <w:r>
        <w:rPr>
          <w:lang w:val="en-US"/>
        </w:rPr>
        <w:t>entities who comply with requirements</w:t>
      </w:r>
    </w:p>
    <w:p w14:paraId="09A85A0B" w14:textId="77777777" w:rsidR="00BA4C42" w:rsidRDefault="00BA4C42" w:rsidP="003F6744">
      <w:pPr>
        <w:pStyle w:val="ListBullet"/>
      </w:pPr>
      <w:r>
        <w:rPr>
          <w:lang w:val="en-US"/>
        </w:rPr>
        <w:t>provide clarity on the actions we take to address non-compliance.</w:t>
      </w:r>
    </w:p>
    <w:bookmarkEnd w:id="9"/>
    <w:p w14:paraId="1A9313DE" w14:textId="7246D127" w:rsidR="00BA4C42" w:rsidRDefault="00BA4C42" w:rsidP="00904C32">
      <w:r>
        <w:rPr>
          <w:lang w:val="en-US"/>
        </w:rPr>
        <w:t xml:space="preserve">Our approach will focus on encouraging and promoting voluntary compliance. We will respond to non-compliance in a way that is proportionate to the </w:t>
      </w:r>
      <w:proofErr w:type="spellStart"/>
      <w:r>
        <w:rPr>
          <w:lang w:val="en-US"/>
        </w:rPr>
        <w:t>behaviours</w:t>
      </w:r>
      <w:proofErr w:type="spellEnd"/>
      <w:r>
        <w:rPr>
          <w:lang w:val="en-US"/>
        </w:rPr>
        <w:t xml:space="preserve"> of those involved and the compliance risk.</w:t>
      </w:r>
    </w:p>
    <w:p w14:paraId="4D80AB81" w14:textId="51616147" w:rsidR="00BA4C42" w:rsidRDefault="005614E6" w:rsidP="00904C32">
      <w:pPr>
        <w:rPr>
          <w:lang w:val="en-US"/>
        </w:rPr>
      </w:pPr>
      <w:r>
        <w:rPr>
          <w:lang w:val="en-US"/>
        </w:rPr>
        <w:t>Our</w:t>
      </w:r>
      <w:r w:rsidR="00BA4C42">
        <w:rPr>
          <w:lang w:val="en-US"/>
        </w:rPr>
        <w:t xml:space="preserve"> compliance posture is dependent on client </w:t>
      </w:r>
      <w:proofErr w:type="spellStart"/>
      <w:r w:rsidR="00BA4C42">
        <w:rPr>
          <w:lang w:val="en-US"/>
        </w:rPr>
        <w:t>behaviours</w:t>
      </w:r>
      <w:proofErr w:type="spellEnd"/>
      <w:r w:rsidR="00BA4C42">
        <w:rPr>
          <w:lang w:val="en-US"/>
        </w:rPr>
        <w:t>.</w:t>
      </w:r>
    </w:p>
    <w:p w14:paraId="70102D8D" w14:textId="4EFFE098" w:rsidR="0047445D" w:rsidRDefault="00566693" w:rsidP="00566693">
      <w:pPr>
        <w:pStyle w:val="Caption"/>
        <w:rPr>
          <w:rFonts w:asciiTheme="minorHAnsi" w:eastAsia="Cambria" w:hAnsiTheme="minorHAnsi"/>
          <w:b w:val="0"/>
          <w:bCs w:val="0"/>
          <w:color w:val="000000"/>
          <w:szCs w:val="24"/>
          <w:lang w:val="en-US"/>
        </w:rPr>
      </w:pPr>
      <w:bookmarkStart w:id="10" w:name="_Ref89248885"/>
      <w:bookmarkStart w:id="11" w:name="_Toc89248837"/>
      <w:r>
        <w:t xml:space="preserve">Figure </w:t>
      </w:r>
      <w:fldSimple w:instr=" SEQ Figure \* ARABIC ">
        <w:r w:rsidR="00BF491B">
          <w:rPr>
            <w:noProof/>
          </w:rPr>
          <w:t>2</w:t>
        </w:r>
      </w:fldSimple>
      <w:bookmarkEnd w:id="10"/>
      <w:r>
        <w:t>: Our proportionate compliance response model</w:t>
      </w:r>
      <w:bookmarkEnd w:id="11"/>
    </w:p>
    <w:p w14:paraId="6F945462" w14:textId="6971B065" w:rsidR="00F40F33" w:rsidRDefault="00F40F33" w:rsidP="00F40F33">
      <w:pPr>
        <w:spacing w:before="117" w:line="297" w:lineRule="exact"/>
        <w:ind w:right="74"/>
        <w:jc w:val="center"/>
        <w:textAlignment w:val="baseline"/>
        <w:rPr>
          <w:rFonts w:asciiTheme="minorHAnsi" w:eastAsia="Cambria" w:hAnsiTheme="minorHAnsi"/>
          <w:b/>
          <w:bCs/>
          <w:color w:val="000000"/>
          <w:sz w:val="20"/>
          <w:szCs w:val="20"/>
          <w:lang w:val="en-US"/>
        </w:rPr>
      </w:pPr>
    </w:p>
    <w:p w14:paraId="56F3B6EF" w14:textId="3B719F4D" w:rsidR="00F40F33" w:rsidRDefault="00F40F33" w:rsidP="00F40F33">
      <w:pPr>
        <w:spacing w:before="117" w:line="297" w:lineRule="exact"/>
        <w:ind w:right="74"/>
        <w:jc w:val="center"/>
        <w:textAlignment w:val="baseline"/>
        <w:rPr>
          <w:rFonts w:asciiTheme="minorHAnsi" w:eastAsia="Cambria" w:hAnsiTheme="minorHAnsi"/>
          <w:b/>
          <w:bCs/>
          <w:color w:val="000000"/>
          <w:sz w:val="20"/>
          <w:szCs w:val="20"/>
          <w:lang w:val="en-US"/>
        </w:rPr>
      </w:pPr>
    </w:p>
    <w:p w14:paraId="324F0D5A" w14:textId="3951E34F" w:rsidR="00F40F33" w:rsidRDefault="00F40F33" w:rsidP="00F40F33">
      <w:pPr>
        <w:spacing w:before="117" w:line="297" w:lineRule="exact"/>
        <w:ind w:right="74"/>
        <w:jc w:val="center"/>
        <w:textAlignment w:val="baseline"/>
        <w:rPr>
          <w:rFonts w:asciiTheme="minorHAnsi" w:eastAsia="Cambria" w:hAnsiTheme="minorHAnsi"/>
          <w:b/>
          <w:bCs/>
          <w:color w:val="000000"/>
          <w:sz w:val="20"/>
          <w:szCs w:val="20"/>
          <w:lang w:val="en-US"/>
        </w:rPr>
      </w:pPr>
    </w:p>
    <w:p w14:paraId="6BC7B073" w14:textId="631A0464" w:rsidR="00F40F33" w:rsidRDefault="00F40F33" w:rsidP="00F40F33">
      <w:pPr>
        <w:spacing w:before="117" w:line="297" w:lineRule="exact"/>
        <w:ind w:right="74"/>
        <w:jc w:val="center"/>
        <w:textAlignment w:val="baseline"/>
        <w:rPr>
          <w:rFonts w:asciiTheme="minorHAnsi" w:eastAsia="Cambria" w:hAnsiTheme="minorHAnsi"/>
          <w:b/>
          <w:bCs/>
          <w:color w:val="000000"/>
          <w:sz w:val="20"/>
          <w:szCs w:val="20"/>
          <w:lang w:val="en-US"/>
        </w:rPr>
      </w:pPr>
    </w:p>
    <w:p w14:paraId="4ABDDB24" w14:textId="41E67C91" w:rsidR="00F40F33" w:rsidRDefault="00F40F33" w:rsidP="00F40F33">
      <w:pPr>
        <w:spacing w:before="117" w:line="297" w:lineRule="exact"/>
        <w:ind w:right="74"/>
        <w:jc w:val="center"/>
        <w:textAlignment w:val="baseline"/>
        <w:rPr>
          <w:rFonts w:asciiTheme="minorHAnsi" w:eastAsia="Cambria" w:hAnsiTheme="minorHAnsi"/>
          <w:b/>
          <w:bCs/>
          <w:color w:val="000000"/>
          <w:sz w:val="20"/>
          <w:szCs w:val="20"/>
          <w:lang w:val="en-US"/>
        </w:rPr>
      </w:pPr>
    </w:p>
    <w:p w14:paraId="63DBAC84" w14:textId="5D8F6D8E" w:rsidR="00F40F33" w:rsidRDefault="00F40F33" w:rsidP="00F40F33">
      <w:pPr>
        <w:spacing w:before="117" w:line="297" w:lineRule="exact"/>
        <w:ind w:right="74"/>
        <w:jc w:val="center"/>
        <w:textAlignment w:val="baseline"/>
        <w:rPr>
          <w:rFonts w:asciiTheme="minorHAnsi" w:eastAsia="Cambria" w:hAnsiTheme="minorHAnsi"/>
          <w:b/>
          <w:bCs/>
          <w:color w:val="000000"/>
          <w:sz w:val="20"/>
          <w:szCs w:val="20"/>
          <w:lang w:val="en-US"/>
        </w:rPr>
      </w:pPr>
    </w:p>
    <w:p w14:paraId="3B5B58A3" w14:textId="21966B93" w:rsidR="00F40F33" w:rsidRDefault="00F40F33" w:rsidP="00F40F33">
      <w:pPr>
        <w:spacing w:before="117" w:line="297" w:lineRule="exact"/>
        <w:ind w:right="74"/>
        <w:jc w:val="center"/>
        <w:textAlignment w:val="baseline"/>
        <w:rPr>
          <w:rFonts w:asciiTheme="minorHAnsi" w:eastAsia="Cambria" w:hAnsiTheme="minorHAnsi"/>
          <w:b/>
          <w:bCs/>
          <w:color w:val="000000"/>
          <w:sz w:val="20"/>
          <w:szCs w:val="20"/>
          <w:lang w:val="en-US"/>
        </w:rPr>
      </w:pPr>
    </w:p>
    <w:p w14:paraId="329A5058" w14:textId="7D844FB5" w:rsidR="00F40F33" w:rsidRDefault="00F40F33" w:rsidP="00F40F33">
      <w:pPr>
        <w:spacing w:before="117" w:line="297" w:lineRule="exact"/>
        <w:ind w:right="74"/>
        <w:jc w:val="center"/>
        <w:textAlignment w:val="baseline"/>
        <w:rPr>
          <w:rFonts w:asciiTheme="minorHAnsi" w:eastAsia="Cambria" w:hAnsiTheme="minorHAnsi"/>
          <w:b/>
          <w:bCs/>
          <w:color w:val="000000"/>
          <w:sz w:val="20"/>
          <w:szCs w:val="20"/>
          <w:lang w:val="en-US"/>
        </w:rPr>
      </w:pPr>
    </w:p>
    <w:p w14:paraId="29F922D2" w14:textId="77777777" w:rsidR="00F40F33" w:rsidRDefault="00F40F33" w:rsidP="00F40F33">
      <w:pPr>
        <w:spacing w:before="117" w:line="297" w:lineRule="exact"/>
        <w:ind w:right="74"/>
        <w:jc w:val="center"/>
        <w:textAlignment w:val="baseline"/>
        <w:rPr>
          <w:rFonts w:asciiTheme="minorHAnsi" w:eastAsia="Cambria" w:hAnsiTheme="minorHAnsi"/>
          <w:b/>
          <w:bCs/>
          <w:color w:val="000000"/>
          <w:sz w:val="20"/>
          <w:szCs w:val="20"/>
          <w:lang w:val="en-US"/>
        </w:rPr>
      </w:pPr>
    </w:p>
    <w:p w14:paraId="4BFF62D6" w14:textId="77777777" w:rsidR="00F40F33" w:rsidRDefault="00F40F33" w:rsidP="00F40F33">
      <w:pPr>
        <w:spacing w:before="117" w:line="297" w:lineRule="exact"/>
        <w:ind w:right="74"/>
        <w:jc w:val="center"/>
        <w:textAlignment w:val="baseline"/>
        <w:rPr>
          <w:rFonts w:asciiTheme="minorHAnsi" w:eastAsia="Cambria" w:hAnsiTheme="minorHAnsi"/>
          <w:b/>
          <w:bCs/>
          <w:color w:val="000000"/>
          <w:sz w:val="20"/>
          <w:szCs w:val="20"/>
          <w:lang w:val="en-US"/>
        </w:rPr>
      </w:pPr>
    </w:p>
    <w:p w14:paraId="7B652917" w14:textId="77777777" w:rsidR="00F40F33" w:rsidRDefault="00F40F33" w:rsidP="00F40F33">
      <w:pPr>
        <w:spacing w:before="117" w:line="297" w:lineRule="exact"/>
        <w:ind w:right="74"/>
        <w:jc w:val="center"/>
        <w:textAlignment w:val="baseline"/>
        <w:rPr>
          <w:rFonts w:asciiTheme="minorHAnsi" w:eastAsia="Cambria" w:hAnsiTheme="minorHAnsi"/>
          <w:b/>
          <w:bCs/>
          <w:color w:val="000000"/>
          <w:sz w:val="20"/>
          <w:szCs w:val="20"/>
          <w:lang w:val="en-US"/>
        </w:rPr>
      </w:pPr>
    </w:p>
    <w:p w14:paraId="076F7515" w14:textId="77777777" w:rsidR="00F40F33" w:rsidRDefault="00F40F33" w:rsidP="00F40F33">
      <w:pPr>
        <w:spacing w:before="117" w:line="297" w:lineRule="exact"/>
        <w:ind w:right="74"/>
        <w:jc w:val="center"/>
        <w:textAlignment w:val="baseline"/>
        <w:rPr>
          <w:rFonts w:asciiTheme="minorHAnsi" w:eastAsia="Cambria" w:hAnsiTheme="minorHAnsi"/>
          <w:b/>
          <w:bCs/>
          <w:color w:val="000000"/>
          <w:sz w:val="20"/>
          <w:szCs w:val="20"/>
          <w:lang w:val="en-US"/>
        </w:rPr>
      </w:pPr>
    </w:p>
    <w:p w14:paraId="356B09CB" w14:textId="77777777" w:rsidR="00F40F33" w:rsidRDefault="00F40F33" w:rsidP="00F40F33">
      <w:pPr>
        <w:spacing w:before="117" w:line="297" w:lineRule="exact"/>
        <w:ind w:right="74"/>
        <w:jc w:val="center"/>
        <w:textAlignment w:val="baseline"/>
        <w:rPr>
          <w:rFonts w:asciiTheme="minorHAnsi" w:eastAsia="Cambria" w:hAnsiTheme="minorHAnsi"/>
          <w:b/>
          <w:bCs/>
          <w:color w:val="000000"/>
          <w:sz w:val="20"/>
          <w:szCs w:val="20"/>
          <w:lang w:val="en-US"/>
        </w:rPr>
      </w:pPr>
    </w:p>
    <w:p w14:paraId="0F89DF0D" w14:textId="77777777" w:rsidR="00F40F33" w:rsidRDefault="00F40F33" w:rsidP="00F40F33">
      <w:pPr>
        <w:spacing w:before="117" w:line="297" w:lineRule="exact"/>
        <w:ind w:right="74"/>
        <w:jc w:val="center"/>
        <w:textAlignment w:val="baseline"/>
        <w:rPr>
          <w:rFonts w:asciiTheme="minorHAnsi" w:eastAsia="Cambria" w:hAnsiTheme="minorHAnsi"/>
          <w:b/>
          <w:bCs/>
          <w:color w:val="000000"/>
          <w:sz w:val="20"/>
          <w:szCs w:val="20"/>
          <w:lang w:val="en-US"/>
        </w:rPr>
      </w:pPr>
    </w:p>
    <w:p w14:paraId="7F9FDA10" w14:textId="46A713AA" w:rsidR="00E777D7" w:rsidRPr="00E777D7" w:rsidRDefault="00F40F33" w:rsidP="00F40F33">
      <w:pPr>
        <w:spacing w:before="117" w:line="297" w:lineRule="exact"/>
        <w:ind w:right="74"/>
        <w:jc w:val="center"/>
        <w:textAlignment w:val="baseline"/>
        <w:rPr>
          <w:rFonts w:asciiTheme="minorHAnsi" w:eastAsia="Cambria" w:hAnsiTheme="minorHAnsi"/>
          <w:b/>
          <w:bCs/>
          <w:color w:val="000000"/>
          <w:sz w:val="20"/>
          <w:szCs w:val="20"/>
          <w:lang w:val="en-US"/>
        </w:rPr>
      </w:pPr>
      <w:r w:rsidRPr="00F40F33">
        <w:rPr>
          <w:rFonts w:asciiTheme="minorHAnsi" w:eastAsia="Cambria" w:hAnsiTheme="minorHAnsi"/>
          <w:b/>
          <w:bCs/>
          <w:noProof/>
          <w:color w:val="000000"/>
          <w:sz w:val="20"/>
          <w:szCs w:val="20"/>
          <w:lang w:val="en-US"/>
        </w:rPr>
        <w:drawing>
          <wp:anchor distT="0" distB="0" distL="114300" distR="114300" simplePos="0" relativeHeight="251664384" behindDoc="0" locked="0" layoutInCell="1" allowOverlap="1" wp14:anchorId="55D339EE" wp14:editId="7705EBCF">
            <wp:simplePos x="0" y="0"/>
            <wp:positionH relativeFrom="column">
              <wp:posOffset>401897</wp:posOffset>
            </wp:positionH>
            <wp:positionV relativeFrom="paragraph">
              <wp:posOffset>-4269913</wp:posOffset>
            </wp:positionV>
            <wp:extent cx="4915586" cy="4420217"/>
            <wp:effectExtent l="0" t="0" r="0" b="0"/>
            <wp:wrapNone/>
            <wp:docPr id="9" name="Picture 9" descr="Graph illustrating our proportionate compliance response model.&#10;&#10;The x-axis represents the risk of harm, increasing from low to high.&#10;&#10;The y-axis represents the risk presented by attitude and behaviour increasing from low to high.&#10;&#10;For lower risk non-compliance, we maintain awareness of requirements. &#10;&#10;As the risk of harm and the risk presented by attitude and behaviour increases, we respond to non-compliance by providing education and advice. &#10;&#10;Where the risk of harm and the risk presented by attitude and behaviour is higher, we apply penalties and revoke permissions for non-compliance. &#10;&#10;Where the risk of harm and the risk presented by attitude and behaviour is at its highest we apply the full force of the law for non-compliance.&#10;&#10;Good compliance is recognised in public recognition, providing permissions and reducing interven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 illustrating our proportionate compliance response model.&#10;&#10;The x-axis represents the risk of harm, increasing from low to high.&#10;&#10;The y-axis represents the risk presented by attitude and behaviour increasing from low to high.&#10;&#10;For lower risk non-compliance, we maintain awareness of requirements. &#10;&#10;As the risk of harm and the risk presented by attitude and behaviour increases, we respond to non-compliance by providing education and advice. &#10;&#10;Where the risk of harm and the risk presented by attitude and behaviour is higher, we apply penalties and revoke permissions for non-compliance. &#10;&#10;Where the risk of harm and the risk presented by attitude and behaviour is at its highest we apply the full force of the law for non-compliance.&#10;&#10;Good compliance is recognised in public recognition, providing permissions and reducing intervention."/>
                    <pic:cNvPicPr/>
                  </pic:nvPicPr>
                  <pic:blipFill>
                    <a:blip r:embed="rId28">
                      <a:extLst>
                        <a:ext uri="{28A0092B-C50C-407E-A947-70E740481C1C}">
                          <a14:useLocalDpi xmlns:a14="http://schemas.microsoft.com/office/drawing/2010/main" val="0"/>
                        </a:ext>
                      </a:extLst>
                    </a:blip>
                    <a:stretch>
                      <a:fillRect/>
                    </a:stretch>
                  </pic:blipFill>
                  <pic:spPr>
                    <a:xfrm>
                      <a:off x="0" y="0"/>
                      <a:ext cx="4915586" cy="4420217"/>
                    </a:xfrm>
                    <a:prstGeom prst="rect">
                      <a:avLst/>
                    </a:prstGeom>
                  </pic:spPr>
                </pic:pic>
              </a:graphicData>
            </a:graphic>
          </wp:anchor>
        </w:drawing>
      </w:r>
    </w:p>
    <w:p w14:paraId="33F2806C" w14:textId="22AEE1C1" w:rsidR="00CA3F6B" w:rsidRDefault="00E777D7" w:rsidP="009D2EBA">
      <w:pPr>
        <w:spacing w:after="0" w:line="240" w:lineRule="auto"/>
        <w:ind w:left="720"/>
        <w:rPr>
          <w:rFonts w:eastAsia="Cambria"/>
          <w:color w:val="000000"/>
          <w:lang w:val="en-US"/>
        </w:rPr>
      </w:pPr>
      <w:r w:rsidRPr="00E777D7">
        <w:rPr>
          <w:rFonts w:asciiTheme="minorHAnsi" w:eastAsia="Cambria" w:hAnsiTheme="minorHAnsi"/>
          <w:b/>
          <w:bCs/>
          <w:noProof/>
          <w:color w:val="000000"/>
          <w:sz w:val="20"/>
          <w:szCs w:val="20"/>
          <w:lang w:val="en-US"/>
        </w:rPr>
        <mc:AlternateContent>
          <mc:Choice Requires="wps">
            <w:drawing>
              <wp:anchor distT="45720" distB="45720" distL="114300" distR="114300" simplePos="0" relativeHeight="251661312" behindDoc="1" locked="0" layoutInCell="1" allowOverlap="1" wp14:anchorId="44FB1249" wp14:editId="73152F04">
                <wp:simplePos x="0" y="0"/>
                <wp:positionH relativeFrom="margin">
                  <wp:posOffset>4547144</wp:posOffset>
                </wp:positionH>
                <wp:positionV relativeFrom="paragraph">
                  <wp:posOffset>3632949</wp:posOffset>
                </wp:positionV>
                <wp:extent cx="662940" cy="275590"/>
                <wp:effectExtent l="0" t="0" r="381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 cy="275590"/>
                        </a:xfrm>
                        <a:prstGeom prst="rect">
                          <a:avLst/>
                        </a:prstGeom>
                        <a:solidFill>
                          <a:srgbClr val="FFFFFF"/>
                        </a:solidFill>
                        <a:ln w="9525">
                          <a:noFill/>
                          <a:miter lim="800000"/>
                          <a:headEnd/>
                          <a:tailEnd/>
                        </a:ln>
                      </wps:spPr>
                      <wps:txbx>
                        <w:txbxContent>
                          <w:p w14:paraId="168BBD47" w14:textId="474A2792" w:rsidR="00E777D7" w:rsidRDefault="00E777D7" w:rsidP="00E777D7">
                            <w:pPr>
                              <w:ind w:left="-57"/>
                            </w:pPr>
                            <w:r w:rsidRPr="00E777D7">
                              <w:rPr>
                                <w:rFonts w:asciiTheme="minorHAnsi" w:eastAsia="Cambria" w:hAnsiTheme="minorHAnsi"/>
                                <w:b/>
                                <w:bCs/>
                                <w:color w:val="000000"/>
                                <w:sz w:val="20"/>
                                <w:szCs w:val="20"/>
                                <w:lang w:val="en-US"/>
                              </w:rPr>
                              <w:t xml:space="preserve">High </w:t>
                            </w:r>
                            <w:r>
                              <w:rPr>
                                <w:rFonts w:asciiTheme="minorHAnsi" w:eastAsia="Cambria" w:hAnsiTheme="minorHAnsi"/>
                                <w:b/>
                                <w:bCs/>
                                <w:color w:val="000000"/>
                                <w:sz w:val="20"/>
                                <w:szCs w:val="20"/>
                                <w:lang w:val="en-US"/>
                              </w:rPr>
                              <w:t>r</w:t>
                            </w:r>
                            <w:r w:rsidRPr="00E777D7">
                              <w:rPr>
                                <w:rFonts w:asciiTheme="minorHAnsi" w:eastAsia="Cambria" w:hAnsiTheme="minorHAnsi"/>
                                <w:b/>
                                <w:bCs/>
                                <w:color w:val="000000"/>
                                <w:sz w:val="20"/>
                                <w:szCs w:val="20"/>
                                <w:lang w:val="en-US"/>
                              </w:rPr>
                              <w:t>isk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4FB1249" id="_x0000_t202" coordsize="21600,21600" o:spt="202" path="m,l,21600r21600,l21600,xe">
                <v:stroke joinstyle="miter"/>
                <v:path gradientshapeok="t" o:connecttype="rect"/>
              </v:shapetype>
              <v:shape id="Text Box 2" o:spid="_x0000_s1026" type="#_x0000_t202" style="position:absolute;left:0;text-align:left;margin-left:358.05pt;margin-top:286.05pt;width:52.2pt;height:21.7pt;z-index:-2516551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" stroked="f">
                <v:textbox>
                  <w:txbxContent>
                    <w:p w14:paraId="168BBD47" w14:textId="474A2792" w:rsidR="00E777D7" w:rsidRDefault="00E777D7" w:rsidP="00E777D7">
                      <w:pPr>
                        <w:ind w:left="-57"/>
                      </w:pPr>
                      <w:r w:rsidRPr="00E777D7">
                        <w:rPr>
                          <w:rFonts w:asciiTheme="minorHAnsi" w:eastAsia="Cambria" w:hAnsiTheme="minorHAnsi"/>
                          <w:b/>
                          <w:bCs/>
                          <w:color w:val="000000"/>
                          <w:sz w:val="20"/>
                          <w:szCs w:val="20"/>
                          <w:lang w:val="en-US"/>
                        </w:rPr>
                        <w:t xml:space="preserve">High </w:t>
                      </w:r>
                      <w:r>
                        <w:rPr>
                          <w:rFonts w:asciiTheme="minorHAnsi" w:eastAsia="Cambria" w:hAnsiTheme="minorHAnsi"/>
                          <w:b/>
                          <w:bCs/>
                          <w:color w:val="000000"/>
                          <w:sz w:val="20"/>
                          <w:szCs w:val="20"/>
                          <w:lang w:val="en-US"/>
                        </w:rPr>
                        <w:t>r</w:t>
                      </w:r>
                      <w:r w:rsidRPr="00E777D7">
                        <w:rPr>
                          <w:rFonts w:asciiTheme="minorHAnsi" w:eastAsia="Cambria" w:hAnsiTheme="minorHAnsi"/>
                          <w:b/>
                          <w:bCs/>
                          <w:color w:val="000000"/>
                          <w:sz w:val="20"/>
                          <w:szCs w:val="20"/>
                          <w:lang w:val="en-US"/>
                        </w:rPr>
                        <w:t>isk</w:t>
                      </w:r>
                    </w:p>
                  </w:txbxContent>
                </v:textbox>
                <w10:wrap anchorx="margin"/>
              </v:shape>
            </w:pict>
          </mc:Fallback>
        </mc:AlternateContent>
      </w:r>
    </w:p>
    <w:p w14:paraId="400348E5" w14:textId="08881A8B" w:rsidR="00CA3F6B" w:rsidRDefault="00CA3F6B" w:rsidP="00CA3F6B">
      <w:pPr>
        <w:pStyle w:val="Heading2"/>
        <w:rPr>
          <w:rFonts w:eastAsia="Cambria"/>
          <w:lang w:val="en-US"/>
        </w:rPr>
      </w:pPr>
      <w:bookmarkStart w:id="12" w:name="_Toc88547672"/>
      <w:r>
        <w:rPr>
          <w:rFonts w:eastAsia="Cambria"/>
          <w:lang w:val="en-US"/>
        </w:rPr>
        <w:lastRenderedPageBreak/>
        <w:t>Compliance education</w:t>
      </w:r>
      <w:bookmarkEnd w:id="12"/>
    </w:p>
    <w:p w14:paraId="14CA50C0" w14:textId="7D56BE13" w:rsidR="00CA3F6B" w:rsidRDefault="00CA3F6B" w:rsidP="00904C32">
      <w:r>
        <w:rPr>
          <w:lang w:val="en-US"/>
        </w:rPr>
        <w:t xml:space="preserve">We are committed to educating </w:t>
      </w:r>
      <w:r w:rsidR="00D2657A">
        <w:rPr>
          <w:lang w:val="en-US"/>
        </w:rPr>
        <w:t>regulated</w:t>
      </w:r>
      <w:r>
        <w:rPr>
          <w:lang w:val="en-US"/>
        </w:rPr>
        <w:t xml:space="preserve"> entities on their compliance obligations and supporting them in their efforts to comply. To help </w:t>
      </w:r>
      <w:r w:rsidR="00D2657A">
        <w:rPr>
          <w:lang w:val="en-US"/>
        </w:rPr>
        <w:t>regulated</w:t>
      </w:r>
      <w:r>
        <w:rPr>
          <w:lang w:val="en-US"/>
        </w:rPr>
        <w:t xml:space="preserve"> entities achieve voluntary compliance, we:</w:t>
      </w:r>
    </w:p>
    <w:p w14:paraId="3088A4FD" w14:textId="6B1CB2B7" w:rsidR="00CA3F6B" w:rsidRDefault="00CA3F6B" w:rsidP="003D5CF0">
      <w:pPr>
        <w:pStyle w:val="ListBullet"/>
      </w:pPr>
      <w:r>
        <w:rPr>
          <w:lang w:val="en-US"/>
        </w:rPr>
        <w:t xml:space="preserve">provide </w:t>
      </w:r>
      <w:r w:rsidR="00904C32">
        <w:rPr>
          <w:lang w:val="en-US"/>
        </w:rPr>
        <w:t>e</w:t>
      </w:r>
      <w:r>
        <w:rPr>
          <w:lang w:val="en-US"/>
        </w:rPr>
        <w:t xml:space="preserve">xport </w:t>
      </w:r>
      <w:r w:rsidR="00904C32">
        <w:rPr>
          <w:lang w:val="en-US"/>
        </w:rPr>
        <w:t>a</w:t>
      </w:r>
      <w:r>
        <w:rPr>
          <w:lang w:val="en-US"/>
        </w:rPr>
        <w:t xml:space="preserve">dvisory </w:t>
      </w:r>
      <w:r w:rsidR="00904C32">
        <w:rPr>
          <w:lang w:val="en-US"/>
        </w:rPr>
        <w:t>n</w:t>
      </w:r>
      <w:r>
        <w:rPr>
          <w:lang w:val="en-US"/>
        </w:rPr>
        <w:t>otices that outline changes to legislative</w:t>
      </w:r>
      <w:r w:rsidR="00206F40">
        <w:rPr>
          <w:lang w:val="en-US"/>
        </w:rPr>
        <w:t>, policy</w:t>
      </w:r>
      <w:r>
        <w:rPr>
          <w:lang w:val="en-US"/>
        </w:rPr>
        <w:t xml:space="preserve"> and operational requirements</w:t>
      </w:r>
    </w:p>
    <w:p w14:paraId="052E47D5" w14:textId="77777777" w:rsidR="00CA3F6B" w:rsidRDefault="00CA3F6B" w:rsidP="003D5CF0">
      <w:pPr>
        <w:pStyle w:val="ListBullet"/>
      </w:pPr>
      <w:r>
        <w:rPr>
          <w:lang w:val="en-US"/>
        </w:rPr>
        <w:t>provide easy-to-understand technical guidelines that explain requirements and legislation</w:t>
      </w:r>
    </w:p>
    <w:p w14:paraId="5B865DE7" w14:textId="62135454" w:rsidR="00CA3F6B" w:rsidRDefault="00CA3F6B" w:rsidP="003D5CF0">
      <w:pPr>
        <w:pStyle w:val="ListBullet"/>
      </w:pPr>
      <w:r>
        <w:rPr>
          <w:lang w:val="en-US"/>
        </w:rPr>
        <w:t>address queries and concerns via email, phone, teleconference</w:t>
      </w:r>
      <w:r w:rsidR="00635FC5">
        <w:rPr>
          <w:lang w:val="en-US"/>
        </w:rPr>
        <w:t>, video conference</w:t>
      </w:r>
      <w:r>
        <w:rPr>
          <w:lang w:val="en-US"/>
        </w:rPr>
        <w:t xml:space="preserve"> and face-to-face</w:t>
      </w:r>
    </w:p>
    <w:p w14:paraId="4CCD4CDC" w14:textId="77777777" w:rsidR="00CA3F6B" w:rsidRDefault="00CA3F6B" w:rsidP="003D5CF0">
      <w:pPr>
        <w:pStyle w:val="ListBullet"/>
      </w:pPr>
      <w:r>
        <w:rPr>
          <w:lang w:val="en-US"/>
        </w:rPr>
        <w:t>encourage involvement in industry teleconferences and meetings</w:t>
      </w:r>
    </w:p>
    <w:p w14:paraId="7B0A5F4C" w14:textId="77777777" w:rsidR="00CA3F6B" w:rsidRDefault="00CA3F6B" w:rsidP="003D5CF0">
      <w:pPr>
        <w:pStyle w:val="ListBullet"/>
      </w:pPr>
      <w:r>
        <w:rPr>
          <w:lang w:val="en-US"/>
        </w:rPr>
        <w:t>maintain and update importing country requirements on the</w:t>
      </w:r>
      <w:hyperlink r:id="rId29">
        <w:r>
          <w:rPr>
            <w:color w:val="0000FF"/>
            <w:u w:val="single"/>
            <w:lang w:val="en-US"/>
          </w:rPr>
          <w:t xml:space="preserve"> Manual of Importing Country Requirements</w:t>
        </w:r>
      </w:hyperlink>
      <w:r>
        <w:rPr>
          <w:color w:val="0000FF"/>
          <w:u w:val="single"/>
          <w:lang w:val="en-US"/>
        </w:rPr>
        <w:t xml:space="preserve"> </w:t>
      </w:r>
      <w:r>
        <w:rPr>
          <w:lang w:val="en-US"/>
        </w:rPr>
        <w:t>(</w:t>
      </w:r>
      <w:proofErr w:type="spellStart"/>
      <w:r>
        <w:rPr>
          <w:lang w:val="en-US"/>
        </w:rPr>
        <w:t>MICoR</w:t>
      </w:r>
      <w:proofErr w:type="spellEnd"/>
      <w:r>
        <w:rPr>
          <w:lang w:val="en-US"/>
        </w:rPr>
        <w:t>)</w:t>
      </w:r>
    </w:p>
    <w:p w14:paraId="57F6DC78" w14:textId="09D505FC" w:rsidR="00CA3F6B" w:rsidRDefault="00CA3F6B" w:rsidP="003D5CF0">
      <w:pPr>
        <w:pStyle w:val="ListBullet"/>
      </w:pPr>
      <w:r>
        <w:rPr>
          <w:lang w:val="en-US"/>
        </w:rPr>
        <w:t xml:space="preserve">provide approval documents that outline the requirements and conditions for exporters in relation to export </w:t>
      </w:r>
      <w:proofErr w:type="spellStart"/>
      <w:r>
        <w:rPr>
          <w:lang w:val="en-US"/>
        </w:rPr>
        <w:t>licences</w:t>
      </w:r>
      <w:proofErr w:type="spellEnd"/>
      <w:r w:rsidR="00206F40">
        <w:rPr>
          <w:lang w:val="en-US"/>
        </w:rPr>
        <w:t>, registered establishments, AAVs</w:t>
      </w:r>
      <w:r w:rsidR="000829AF">
        <w:rPr>
          <w:lang w:val="en-US"/>
        </w:rPr>
        <w:t xml:space="preserve"> and</w:t>
      </w:r>
      <w:r w:rsidR="00206F40">
        <w:rPr>
          <w:lang w:val="en-US"/>
        </w:rPr>
        <w:t xml:space="preserve"> approved arrangements</w:t>
      </w:r>
    </w:p>
    <w:p w14:paraId="3474DD28" w14:textId="77777777" w:rsidR="00CA3F6B" w:rsidRDefault="00CA3F6B" w:rsidP="003D5CF0">
      <w:pPr>
        <w:pStyle w:val="ListBullet"/>
      </w:pPr>
      <w:r>
        <w:rPr>
          <w:lang w:val="en-US"/>
        </w:rPr>
        <w:t>give targeted feedback from consignment inspections and audits</w:t>
      </w:r>
    </w:p>
    <w:p w14:paraId="02552126" w14:textId="31B42337" w:rsidR="00CA3F6B" w:rsidRPr="00CA3F6B" w:rsidRDefault="00CA3F6B" w:rsidP="003D5CF0">
      <w:pPr>
        <w:pStyle w:val="ListBullet"/>
      </w:pPr>
      <w:r>
        <w:rPr>
          <w:lang w:val="en-US"/>
        </w:rPr>
        <w:t xml:space="preserve">provide targeted feedback through the </w:t>
      </w:r>
      <w:r w:rsidR="000829AF">
        <w:rPr>
          <w:lang w:val="en-US"/>
        </w:rPr>
        <w:t>i</w:t>
      </w:r>
      <w:r>
        <w:rPr>
          <w:lang w:val="en-US"/>
        </w:rPr>
        <w:t xml:space="preserve">ndependent </w:t>
      </w:r>
      <w:r w:rsidR="000829AF">
        <w:rPr>
          <w:lang w:val="en-US"/>
        </w:rPr>
        <w:t>o</w:t>
      </w:r>
      <w:r>
        <w:rPr>
          <w:lang w:val="en-US"/>
        </w:rPr>
        <w:t>bserver program</w:t>
      </w:r>
    </w:p>
    <w:p w14:paraId="7B7FE68A" w14:textId="04E24AF3" w:rsidR="00CA3F6B" w:rsidRPr="00496519" w:rsidRDefault="00CA3F6B" w:rsidP="002A57C9">
      <w:pPr>
        <w:pStyle w:val="ListBullet"/>
        <w:spacing w:after="0" w:line="240" w:lineRule="auto"/>
        <w:rPr>
          <w:rFonts w:eastAsia="Cambria"/>
          <w:color w:val="000000"/>
          <w:lang w:val="en-US"/>
        </w:rPr>
      </w:pPr>
      <w:r w:rsidRPr="00496519">
        <w:rPr>
          <w:lang w:val="en-US"/>
        </w:rPr>
        <w:t>consult industry on changes to reporting standards and settings.</w:t>
      </w:r>
    </w:p>
    <w:p w14:paraId="749FE9BC" w14:textId="1CD3B297" w:rsidR="00CA3F6B" w:rsidRDefault="00CA3F6B" w:rsidP="00CA3F6B">
      <w:pPr>
        <w:pStyle w:val="Heading2"/>
        <w:rPr>
          <w:rFonts w:eastAsia="Cambria"/>
          <w:lang w:val="en-US"/>
        </w:rPr>
      </w:pPr>
      <w:bookmarkStart w:id="13" w:name="_Toc88547673"/>
      <w:r>
        <w:rPr>
          <w:rFonts w:eastAsia="Cambria"/>
          <w:lang w:val="en-US"/>
        </w:rPr>
        <w:lastRenderedPageBreak/>
        <w:t>Compliance monitoring</w:t>
      </w:r>
      <w:bookmarkEnd w:id="13"/>
    </w:p>
    <w:p w14:paraId="5642D6CB" w14:textId="7F47621B" w:rsidR="00CA3F6B" w:rsidRDefault="00CA3F6B" w:rsidP="00C67916">
      <w:r>
        <w:rPr>
          <w:lang w:val="en-US"/>
        </w:rPr>
        <w:t xml:space="preserve">Compliance monitoring is an essential part of </w:t>
      </w:r>
      <w:r w:rsidR="003A5B8B">
        <w:rPr>
          <w:lang w:val="en-US"/>
        </w:rPr>
        <w:t>regulating livestock exports</w:t>
      </w:r>
      <w:r>
        <w:rPr>
          <w:lang w:val="en-US"/>
        </w:rPr>
        <w:t>. It enables us to determine the level of compliance within the industry.</w:t>
      </w:r>
    </w:p>
    <w:p w14:paraId="5D3704A2" w14:textId="708B9141" w:rsidR="00CA3F6B" w:rsidRDefault="00CA3F6B" w:rsidP="00C67916">
      <w:r>
        <w:rPr>
          <w:lang w:val="en-US"/>
        </w:rPr>
        <w:t>As soon as they become aware of issues or non-compliance, regulated entities must contact us and outline corrective actions. Some non-compliance incidents have a regulated time frame for reporting. For example, entities must report ESCAS incidents within 5 days and ASEL notifiable incidents such as mortality events greater than the specified rate within 12 hours.</w:t>
      </w:r>
    </w:p>
    <w:p w14:paraId="22B9A15B" w14:textId="77777777" w:rsidR="00CA3F6B" w:rsidRDefault="00CA3F6B" w:rsidP="00C67916">
      <w:r>
        <w:rPr>
          <w:lang w:val="en-US"/>
        </w:rPr>
        <w:t xml:space="preserve">If required, we work with the regulated entity to determine an appropriate course of action. We consider legislative requirements, animal welfare standards, </w:t>
      </w:r>
      <w:proofErr w:type="gramStart"/>
      <w:r>
        <w:rPr>
          <w:lang w:val="en-US"/>
        </w:rPr>
        <w:t>control</w:t>
      </w:r>
      <w:proofErr w:type="gramEnd"/>
      <w:r>
        <w:rPr>
          <w:lang w:val="en-US"/>
        </w:rPr>
        <w:t xml:space="preserve"> and traceability under ESCAS, and importing country requirements.</w:t>
      </w:r>
    </w:p>
    <w:p w14:paraId="466FE61E" w14:textId="77777777" w:rsidR="00CA3F6B" w:rsidRDefault="00CA3F6B" w:rsidP="00C67916">
      <w:r>
        <w:rPr>
          <w:lang w:val="en-US"/>
        </w:rPr>
        <w:t>We also consider compliance information from sources, including:</w:t>
      </w:r>
    </w:p>
    <w:p w14:paraId="4DDBE05E" w14:textId="2AC3BFEA" w:rsidR="00CA3F6B" w:rsidRDefault="00CA3F6B" w:rsidP="003D5CF0">
      <w:pPr>
        <w:pStyle w:val="ListBullet"/>
      </w:pPr>
      <w:r>
        <w:rPr>
          <w:lang w:val="en-US"/>
        </w:rPr>
        <w:t xml:space="preserve">Regional Veterinary Officer livestock </w:t>
      </w:r>
      <w:r w:rsidR="00BC7739">
        <w:rPr>
          <w:lang w:val="en-US"/>
        </w:rPr>
        <w:t xml:space="preserve">export </w:t>
      </w:r>
      <w:r>
        <w:rPr>
          <w:lang w:val="en-US"/>
        </w:rPr>
        <w:t>consignment report</w:t>
      </w:r>
      <w:r w:rsidR="000829AF">
        <w:rPr>
          <w:lang w:val="en-US"/>
        </w:rPr>
        <w:t>s</w:t>
      </w:r>
      <w:r>
        <w:rPr>
          <w:lang w:val="en-US"/>
        </w:rPr>
        <w:t xml:space="preserve"> prepared prior to export</w:t>
      </w:r>
    </w:p>
    <w:p w14:paraId="073B5D54" w14:textId="77777777" w:rsidR="00CA3F6B" w:rsidRDefault="00CA3F6B" w:rsidP="003D5CF0">
      <w:pPr>
        <w:pStyle w:val="ListBullet"/>
      </w:pPr>
      <w:r>
        <w:rPr>
          <w:lang w:val="en-US"/>
        </w:rPr>
        <w:t>independent audit reports (ESCAS)</w:t>
      </w:r>
    </w:p>
    <w:p w14:paraId="0B781791" w14:textId="270ECCB8" w:rsidR="00CA3F6B" w:rsidRDefault="00283711" w:rsidP="003D5CF0">
      <w:pPr>
        <w:pStyle w:val="ListBullet"/>
      </w:pPr>
      <w:r>
        <w:rPr>
          <w:lang w:val="en-US"/>
        </w:rPr>
        <w:t>our</w:t>
      </w:r>
      <w:r w:rsidR="00CA3F6B">
        <w:rPr>
          <w:lang w:val="en-US"/>
        </w:rPr>
        <w:t xml:space="preserve"> audits of the regulated entity</w:t>
      </w:r>
    </w:p>
    <w:p w14:paraId="192CC40F" w14:textId="767FC5B4" w:rsidR="00CA3F6B" w:rsidRDefault="00CA3F6B" w:rsidP="003D5CF0">
      <w:pPr>
        <w:pStyle w:val="ListBullet"/>
      </w:pPr>
      <w:r>
        <w:rPr>
          <w:lang w:val="en-US"/>
        </w:rPr>
        <w:t xml:space="preserve">reports from third parties such as </w:t>
      </w:r>
      <w:r w:rsidR="00BC7739">
        <w:rPr>
          <w:lang w:val="en-US"/>
        </w:rPr>
        <w:t xml:space="preserve">other regulated entities, </w:t>
      </w:r>
      <w:r>
        <w:rPr>
          <w:lang w:val="en-US"/>
        </w:rPr>
        <w:t xml:space="preserve">industry bodies, animal welfare </w:t>
      </w:r>
      <w:proofErr w:type="spellStart"/>
      <w:r>
        <w:rPr>
          <w:lang w:val="en-US"/>
        </w:rPr>
        <w:t>organisations</w:t>
      </w:r>
      <w:proofErr w:type="spellEnd"/>
      <w:r>
        <w:rPr>
          <w:lang w:val="en-US"/>
        </w:rPr>
        <w:t xml:space="preserve"> and the media</w:t>
      </w:r>
    </w:p>
    <w:p w14:paraId="656A37A2" w14:textId="77777777" w:rsidR="00CA3F6B" w:rsidRDefault="00CA3F6B" w:rsidP="003D5CF0">
      <w:pPr>
        <w:pStyle w:val="ListBullet"/>
      </w:pPr>
      <w:r>
        <w:rPr>
          <w:lang w:val="en-US"/>
        </w:rPr>
        <w:t>reports from importing countries.</w:t>
      </w:r>
    </w:p>
    <w:p w14:paraId="36E526EE" w14:textId="355056BC" w:rsidR="00CA3F6B" w:rsidRDefault="008A51B7" w:rsidP="00C67916">
      <w:r>
        <w:rPr>
          <w:lang w:val="en-US"/>
        </w:rPr>
        <w:t>We</w:t>
      </w:r>
      <w:r w:rsidR="00CA3F6B">
        <w:rPr>
          <w:lang w:val="en-US"/>
        </w:rPr>
        <w:t xml:space="preserve"> expect direct and timely notification of any potential non-compliances by non-regulated entities operating within or with an interest in the </w:t>
      </w:r>
      <w:r w:rsidR="00B00308">
        <w:rPr>
          <w:lang w:val="en-US"/>
        </w:rPr>
        <w:t>livestock</w:t>
      </w:r>
      <w:r w:rsidR="00CA3F6B">
        <w:rPr>
          <w:lang w:val="en-US"/>
        </w:rPr>
        <w:t xml:space="preserve"> export supply chain.</w:t>
      </w:r>
    </w:p>
    <w:p w14:paraId="47A84108" w14:textId="561F457D" w:rsidR="00CA3F6B" w:rsidRDefault="00CA3F6B" w:rsidP="00CA3F6B">
      <w:pPr>
        <w:pStyle w:val="Heading3"/>
        <w:rPr>
          <w:rFonts w:eastAsia="Cambria"/>
          <w:lang w:val="en-US"/>
        </w:rPr>
      </w:pPr>
      <w:bookmarkStart w:id="14" w:name="_Toc88547674"/>
      <w:r>
        <w:rPr>
          <w:rFonts w:eastAsia="Cambria"/>
          <w:lang w:val="en-US"/>
        </w:rPr>
        <w:t>Inspection and audit</w:t>
      </w:r>
      <w:bookmarkEnd w:id="14"/>
    </w:p>
    <w:p w14:paraId="2AEDDBDE" w14:textId="2DE120F0" w:rsidR="00CA3F6B" w:rsidRDefault="00CA3F6B" w:rsidP="00C67916">
      <w:r>
        <w:rPr>
          <w:lang w:val="en-US"/>
        </w:rPr>
        <w:t xml:space="preserve">We undertake assurance activities to </w:t>
      </w:r>
      <w:r w:rsidR="00B00308">
        <w:rPr>
          <w:lang w:val="en-US"/>
        </w:rPr>
        <w:t xml:space="preserve">effectively </w:t>
      </w:r>
      <w:r>
        <w:rPr>
          <w:lang w:val="en-US"/>
        </w:rPr>
        <w:t>determine compliance levels</w:t>
      </w:r>
      <w:r w:rsidR="00B00308">
        <w:rPr>
          <w:lang w:val="en-US"/>
        </w:rPr>
        <w:t xml:space="preserve"> </w:t>
      </w:r>
      <w:r>
        <w:rPr>
          <w:lang w:val="en-US"/>
        </w:rPr>
        <w:t>within the livestock export industry.</w:t>
      </w:r>
    </w:p>
    <w:p w14:paraId="0218A76C" w14:textId="77777777" w:rsidR="00CA3F6B" w:rsidRDefault="00CA3F6B" w:rsidP="00C67916">
      <w:r>
        <w:rPr>
          <w:lang w:val="en-US"/>
        </w:rPr>
        <w:t>Our assurance activities include:</w:t>
      </w:r>
    </w:p>
    <w:p w14:paraId="06DB9090" w14:textId="4A65F22E" w:rsidR="00CA3F6B" w:rsidRDefault="00CA3F6B" w:rsidP="003D5CF0">
      <w:pPr>
        <w:pStyle w:val="ListBullet"/>
      </w:pPr>
      <w:r>
        <w:rPr>
          <w:lang w:val="en-US"/>
        </w:rPr>
        <w:t>physical inspection of livestock to ensure health</w:t>
      </w:r>
      <w:r w:rsidR="00BC7739">
        <w:rPr>
          <w:lang w:val="en-US"/>
        </w:rPr>
        <w:t xml:space="preserve">, </w:t>
      </w:r>
      <w:r>
        <w:rPr>
          <w:lang w:val="en-US"/>
        </w:rPr>
        <w:t>welfare</w:t>
      </w:r>
      <w:r w:rsidR="00BC7739">
        <w:rPr>
          <w:lang w:val="en-US"/>
        </w:rPr>
        <w:t xml:space="preserve"> and importing country</w:t>
      </w:r>
      <w:r>
        <w:rPr>
          <w:lang w:val="en-US"/>
        </w:rPr>
        <w:t xml:space="preserve"> requirements are observed (may include a sample of animals or all the animals in the consignment)</w:t>
      </w:r>
    </w:p>
    <w:p w14:paraId="30458BE1" w14:textId="66B7C66D" w:rsidR="00CA3F6B" w:rsidRDefault="00CA3F6B" w:rsidP="003D5CF0">
      <w:pPr>
        <w:pStyle w:val="ListBullet"/>
        <w:rPr>
          <w:spacing w:val="-1"/>
        </w:rPr>
      </w:pPr>
      <w:r>
        <w:rPr>
          <w:spacing w:val="-1"/>
          <w:lang w:val="en-US"/>
        </w:rPr>
        <w:t>physical on-site</w:t>
      </w:r>
      <w:r w:rsidR="00BC7739">
        <w:rPr>
          <w:spacing w:val="-1"/>
          <w:lang w:val="en-US"/>
        </w:rPr>
        <w:t>, virtual or desktop</w:t>
      </w:r>
      <w:r>
        <w:rPr>
          <w:spacing w:val="-1"/>
          <w:lang w:val="en-US"/>
        </w:rPr>
        <w:t xml:space="preserve"> audits of an exporter’s approved arrangement to ensure suitable controls are in place, the approved arrangement is </w:t>
      </w:r>
      <w:proofErr w:type="gramStart"/>
      <w:r>
        <w:rPr>
          <w:spacing w:val="-1"/>
          <w:lang w:val="en-US"/>
        </w:rPr>
        <w:t>effective</w:t>
      </w:r>
      <w:proofErr w:type="gramEnd"/>
      <w:r>
        <w:rPr>
          <w:spacing w:val="-1"/>
          <w:lang w:val="en-US"/>
        </w:rPr>
        <w:t xml:space="preserve"> and all requirements are complied with</w:t>
      </w:r>
    </w:p>
    <w:p w14:paraId="7713FD9C" w14:textId="718161D8" w:rsidR="00CA3F6B" w:rsidRDefault="00CA3F6B" w:rsidP="003D5CF0">
      <w:pPr>
        <w:pStyle w:val="ListBullet"/>
      </w:pPr>
      <w:r>
        <w:rPr>
          <w:lang w:val="en-US"/>
        </w:rPr>
        <w:t xml:space="preserve">audits of registered </w:t>
      </w:r>
      <w:r w:rsidR="00E02F3A">
        <w:rPr>
          <w:lang w:val="en-US"/>
        </w:rPr>
        <w:t>establishments</w:t>
      </w:r>
      <w:r>
        <w:rPr>
          <w:lang w:val="en-US"/>
        </w:rPr>
        <w:t xml:space="preserve"> for the purposes of registration and renewal of registration</w:t>
      </w:r>
    </w:p>
    <w:p w14:paraId="54F5342E" w14:textId="06BAE55C" w:rsidR="00CA3F6B" w:rsidRDefault="00CA3F6B" w:rsidP="003D5CF0">
      <w:pPr>
        <w:pStyle w:val="ListBullet"/>
      </w:pPr>
      <w:r>
        <w:rPr>
          <w:lang w:val="en-US"/>
        </w:rPr>
        <w:t>audits of Accredited Veterinarians (AAVs)</w:t>
      </w:r>
    </w:p>
    <w:p w14:paraId="5DDFBD86" w14:textId="77777777" w:rsidR="00CA3F6B" w:rsidRDefault="00CA3F6B" w:rsidP="003D5CF0">
      <w:pPr>
        <w:pStyle w:val="ListBullet"/>
      </w:pPr>
      <w:r>
        <w:rPr>
          <w:lang w:val="en-US"/>
        </w:rPr>
        <w:t>audits of the licensed exporter’s ESCAS arrangements</w:t>
      </w:r>
    </w:p>
    <w:p w14:paraId="6B769E56" w14:textId="47010FB7" w:rsidR="00CA3F6B" w:rsidRPr="00CA3F6B" w:rsidRDefault="00CA3F6B" w:rsidP="003D5CF0">
      <w:pPr>
        <w:pStyle w:val="ListBullet"/>
      </w:pPr>
      <w:r>
        <w:rPr>
          <w:lang w:val="en-US"/>
        </w:rPr>
        <w:t>reviews of core export documents or all export documents, depending on the licen</w:t>
      </w:r>
      <w:r w:rsidR="00AB5D5C">
        <w:rPr>
          <w:lang w:val="en-US"/>
        </w:rPr>
        <w:t>s</w:t>
      </w:r>
      <w:r>
        <w:rPr>
          <w:lang w:val="en-US"/>
        </w:rPr>
        <w:t>ed exporter’s performance</w:t>
      </w:r>
    </w:p>
    <w:p w14:paraId="24E291EB" w14:textId="7A538175" w:rsidR="00CA3F6B" w:rsidRPr="00CA3F6B" w:rsidRDefault="00CA3F6B" w:rsidP="003D5CF0">
      <w:pPr>
        <w:pStyle w:val="ListBullet"/>
      </w:pPr>
      <w:r>
        <w:rPr>
          <w:lang w:val="en-US"/>
        </w:rPr>
        <w:lastRenderedPageBreak/>
        <w:t xml:space="preserve">risk-based, targeted audits of </w:t>
      </w:r>
      <w:r w:rsidR="00BC7739">
        <w:rPr>
          <w:lang w:val="en-US"/>
        </w:rPr>
        <w:t xml:space="preserve">consignments, </w:t>
      </w:r>
      <w:r>
        <w:rPr>
          <w:lang w:val="en-US"/>
        </w:rPr>
        <w:t xml:space="preserve">AAVs, approved arrangements, registered </w:t>
      </w:r>
      <w:r w:rsidR="00E02F3A">
        <w:rPr>
          <w:lang w:val="en-US"/>
        </w:rPr>
        <w:t>establishments</w:t>
      </w:r>
      <w:r>
        <w:rPr>
          <w:lang w:val="en-US"/>
        </w:rPr>
        <w:t xml:space="preserve"> and ESCAS in response to identified issues or other incidents as appropriate</w:t>
      </w:r>
    </w:p>
    <w:p w14:paraId="7EFCE67B" w14:textId="5DF8DF06" w:rsidR="00CA3F6B" w:rsidRPr="00CA3F6B" w:rsidRDefault="00CA3F6B" w:rsidP="003D5CF0">
      <w:pPr>
        <w:pStyle w:val="ListBullet"/>
      </w:pPr>
      <w:r>
        <w:rPr>
          <w:lang w:val="en-US"/>
        </w:rPr>
        <w:t>increased frequency and complexity of audits in response to non-compliance or where a risk of non-compliance has been detected.</w:t>
      </w:r>
    </w:p>
    <w:p w14:paraId="20E28987" w14:textId="2DC2D337" w:rsidR="00CA3F6B" w:rsidRDefault="00CA3F6B" w:rsidP="00CA3F6B">
      <w:pPr>
        <w:spacing w:before="124" w:after="0" w:line="298" w:lineRule="exact"/>
        <w:ind w:right="576"/>
        <w:textAlignment w:val="baseline"/>
        <w:rPr>
          <w:rFonts w:eastAsia="Cambria"/>
          <w:color w:val="000000"/>
        </w:rPr>
      </w:pPr>
    </w:p>
    <w:p w14:paraId="262DB049" w14:textId="41D0A90D" w:rsidR="00CA3F6B" w:rsidRDefault="00CA3F6B" w:rsidP="00CA3F6B">
      <w:pPr>
        <w:spacing w:before="124" w:after="0" w:line="298" w:lineRule="exact"/>
        <w:ind w:right="576"/>
        <w:textAlignment w:val="baseline"/>
        <w:rPr>
          <w:rFonts w:eastAsia="Cambria"/>
          <w:color w:val="000000"/>
        </w:rPr>
      </w:pPr>
    </w:p>
    <w:p w14:paraId="7CF22AF7" w14:textId="71673E5D" w:rsidR="00CA3F6B" w:rsidRDefault="00CA3F6B" w:rsidP="00CA3F6B">
      <w:pPr>
        <w:spacing w:before="124" w:after="0" w:line="298" w:lineRule="exact"/>
        <w:ind w:right="576"/>
        <w:textAlignment w:val="baseline"/>
        <w:rPr>
          <w:rFonts w:eastAsia="Cambria"/>
          <w:color w:val="000000"/>
        </w:rPr>
      </w:pPr>
    </w:p>
    <w:p w14:paraId="20D060B6" w14:textId="751AE162" w:rsidR="00CA3F6B" w:rsidRDefault="00CA3F6B" w:rsidP="00CA3F6B">
      <w:pPr>
        <w:spacing w:before="124" w:after="0" w:line="298" w:lineRule="exact"/>
        <w:ind w:right="576"/>
        <w:textAlignment w:val="baseline"/>
        <w:rPr>
          <w:rFonts w:eastAsia="Cambria"/>
          <w:color w:val="000000"/>
        </w:rPr>
      </w:pPr>
    </w:p>
    <w:p w14:paraId="23456071" w14:textId="3791A1FF" w:rsidR="00CA3F6B" w:rsidRDefault="00CA3F6B" w:rsidP="00CA3F6B">
      <w:pPr>
        <w:spacing w:before="124" w:after="0" w:line="298" w:lineRule="exact"/>
        <w:ind w:right="576"/>
        <w:textAlignment w:val="baseline"/>
        <w:rPr>
          <w:rFonts w:eastAsia="Cambria"/>
          <w:color w:val="000000"/>
        </w:rPr>
      </w:pPr>
    </w:p>
    <w:p w14:paraId="69009065" w14:textId="55B06DF3" w:rsidR="00CA3F6B" w:rsidRDefault="00CA3F6B" w:rsidP="00CA3F6B">
      <w:pPr>
        <w:spacing w:before="124" w:after="0" w:line="298" w:lineRule="exact"/>
        <w:ind w:right="576"/>
        <w:textAlignment w:val="baseline"/>
        <w:rPr>
          <w:rFonts w:eastAsia="Cambria"/>
          <w:color w:val="000000"/>
        </w:rPr>
      </w:pPr>
    </w:p>
    <w:p w14:paraId="6C76D565" w14:textId="25E586E5" w:rsidR="00CA3F6B" w:rsidRDefault="00CA3F6B" w:rsidP="00CA3F6B">
      <w:pPr>
        <w:spacing w:before="124" w:after="0" w:line="298" w:lineRule="exact"/>
        <w:ind w:right="576"/>
        <w:textAlignment w:val="baseline"/>
        <w:rPr>
          <w:rFonts w:eastAsia="Cambria"/>
          <w:color w:val="000000"/>
        </w:rPr>
      </w:pPr>
    </w:p>
    <w:p w14:paraId="7174B4C3" w14:textId="2547982C" w:rsidR="00CA3F6B" w:rsidRDefault="00CA3F6B" w:rsidP="00CA3F6B">
      <w:pPr>
        <w:spacing w:before="124" w:after="0" w:line="298" w:lineRule="exact"/>
        <w:ind w:right="576"/>
        <w:textAlignment w:val="baseline"/>
        <w:rPr>
          <w:rFonts w:eastAsia="Cambria"/>
          <w:color w:val="000000"/>
        </w:rPr>
      </w:pPr>
    </w:p>
    <w:p w14:paraId="46A5A939" w14:textId="5C59D65B" w:rsidR="00CA3F6B" w:rsidRDefault="00CA3F6B" w:rsidP="00CA3F6B">
      <w:pPr>
        <w:spacing w:before="124" w:after="0" w:line="298" w:lineRule="exact"/>
        <w:ind w:right="576"/>
        <w:textAlignment w:val="baseline"/>
        <w:rPr>
          <w:rFonts w:eastAsia="Cambria"/>
          <w:color w:val="000000"/>
        </w:rPr>
      </w:pPr>
    </w:p>
    <w:p w14:paraId="7D815B6A" w14:textId="669CE319" w:rsidR="00CA3F6B" w:rsidRDefault="00CA3F6B" w:rsidP="00CA3F6B">
      <w:pPr>
        <w:spacing w:before="124" w:after="0" w:line="298" w:lineRule="exact"/>
        <w:ind w:right="576"/>
        <w:textAlignment w:val="baseline"/>
        <w:rPr>
          <w:rFonts w:eastAsia="Cambria"/>
          <w:color w:val="000000"/>
        </w:rPr>
      </w:pPr>
    </w:p>
    <w:p w14:paraId="2BC11E02" w14:textId="2AA90A18" w:rsidR="00CA3F6B" w:rsidRDefault="00CA3F6B" w:rsidP="00CA3F6B">
      <w:pPr>
        <w:spacing w:before="124" w:after="0" w:line="298" w:lineRule="exact"/>
        <w:ind w:right="576"/>
        <w:textAlignment w:val="baseline"/>
        <w:rPr>
          <w:rFonts w:eastAsia="Cambria"/>
          <w:color w:val="000000"/>
        </w:rPr>
      </w:pPr>
    </w:p>
    <w:p w14:paraId="31F50C9E" w14:textId="20F1D155" w:rsidR="00CA3F6B" w:rsidRDefault="00CA3F6B" w:rsidP="00CA3F6B">
      <w:pPr>
        <w:spacing w:before="124" w:after="0" w:line="298" w:lineRule="exact"/>
        <w:ind w:right="576"/>
        <w:textAlignment w:val="baseline"/>
        <w:rPr>
          <w:rFonts w:eastAsia="Cambria"/>
          <w:color w:val="000000"/>
        </w:rPr>
      </w:pPr>
    </w:p>
    <w:p w14:paraId="77F86BBD" w14:textId="104A24E7" w:rsidR="00CA3F6B" w:rsidRDefault="00CA3F6B" w:rsidP="00CA3F6B">
      <w:pPr>
        <w:spacing w:before="124" w:after="0" w:line="298" w:lineRule="exact"/>
        <w:ind w:right="576"/>
        <w:textAlignment w:val="baseline"/>
        <w:rPr>
          <w:rFonts w:eastAsia="Cambria"/>
          <w:color w:val="000000"/>
        </w:rPr>
      </w:pPr>
    </w:p>
    <w:p w14:paraId="0776737C" w14:textId="66390D0C" w:rsidR="00CA3F6B" w:rsidRDefault="00CA3F6B" w:rsidP="00CA3F6B">
      <w:pPr>
        <w:spacing w:before="124" w:after="0" w:line="298" w:lineRule="exact"/>
        <w:ind w:right="576"/>
        <w:textAlignment w:val="baseline"/>
        <w:rPr>
          <w:rFonts w:eastAsia="Cambria"/>
          <w:color w:val="000000"/>
        </w:rPr>
      </w:pPr>
      <w:r>
        <w:rPr>
          <w:noProof/>
        </w:rPr>
        <w:drawing>
          <wp:anchor distT="0" distB="0" distL="114300" distR="114300" simplePos="0" relativeHeight="251659264" behindDoc="0" locked="0" layoutInCell="1" allowOverlap="1" wp14:anchorId="35B67D9F" wp14:editId="1C016198">
            <wp:simplePos x="0" y="0"/>
            <wp:positionH relativeFrom="column">
              <wp:posOffset>-3283</wp:posOffset>
            </wp:positionH>
            <wp:positionV relativeFrom="paragraph">
              <wp:posOffset>-3470742</wp:posOffset>
            </wp:positionV>
            <wp:extent cx="5711825" cy="3703320"/>
            <wp:effectExtent l="0" t="0" r="3175" b="0"/>
            <wp:wrapNone/>
            <wp:docPr id="15" name="Pictur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5" name="Picture">
                      <a:extLst>
                        <a:ext uri="{C183D7F6-B498-43B3-948B-1728B52AA6E4}">
                          <adec:decorative xmlns:adec="http://schemas.microsoft.com/office/drawing/2017/decorative" val="1"/>
                        </a:ext>
                      </a:extLst>
                    </pic:cNvPr>
                    <pic:cNvPicPr preferRelativeResize="0"/>
                  </pic:nvPicPr>
                  <pic:blipFill>
                    <a:blip r:embed="rId30">
                      <a:extLst>
                        <a:ext uri="{28A0092B-C50C-407E-A947-70E740481C1C}">
                          <a14:useLocalDpi xmlns:a14="http://schemas.microsoft.com/office/drawing/2010/main" val="0"/>
                        </a:ext>
                      </a:extLst>
                    </a:blip>
                    <a:stretch>
                      <a:fillRect/>
                    </a:stretch>
                  </pic:blipFill>
                  <pic:spPr>
                    <a:xfrm>
                      <a:off x="0" y="0"/>
                      <a:ext cx="5711825" cy="3703320"/>
                    </a:xfrm>
                    <a:prstGeom prst="rect">
                      <a:avLst/>
                    </a:prstGeom>
                  </pic:spPr>
                </pic:pic>
              </a:graphicData>
            </a:graphic>
          </wp:anchor>
        </w:drawing>
      </w:r>
    </w:p>
    <w:p w14:paraId="109F9B8E" w14:textId="0AEC90B2" w:rsidR="00CA3F6B" w:rsidRDefault="00CA3F6B" w:rsidP="00E02F3A">
      <w:pPr>
        <w:pStyle w:val="Heading3"/>
        <w:spacing w:before="200"/>
        <w:rPr>
          <w:rFonts w:eastAsia="Cambria"/>
          <w:lang w:val="en-US"/>
        </w:rPr>
      </w:pPr>
      <w:bookmarkStart w:id="15" w:name="_Toc88547675"/>
      <w:r>
        <w:rPr>
          <w:rFonts w:eastAsia="Cambria"/>
          <w:lang w:val="en-US"/>
        </w:rPr>
        <w:t xml:space="preserve">Independent </w:t>
      </w:r>
      <w:r w:rsidR="00C77CD3">
        <w:rPr>
          <w:rFonts w:eastAsia="Cambria"/>
          <w:lang w:val="en-US"/>
        </w:rPr>
        <w:t>o</w:t>
      </w:r>
      <w:r>
        <w:rPr>
          <w:rFonts w:eastAsia="Cambria"/>
          <w:lang w:val="en-US"/>
        </w:rPr>
        <w:t>bservers</w:t>
      </w:r>
      <w:bookmarkEnd w:id="15"/>
    </w:p>
    <w:p w14:paraId="4DD738F6" w14:textId="1B36E6AD" w:rsidR="00CA3F6B" w:rsidRDefault="00CD0108" w:rsidP="00C67916">
      <w:r>
        <w:rPr>
          <w:lang w:val="en-US"/>
        </w:rPr>
        <w:t>There is a</w:t>
      </w:r>
      <w:r w:rsidR="00CA3F6B">
        <w:rPr>
          <w:lang w:val="en-US"/>
        </w:rPr>
        <w:t xml:space="preserve">n </w:t>
      </w:r>
      <w:r w:rsidR="00B77622">
        <w:rPr>
          <w:lang w:val="en-US"/>
        </w:rPr>
        <w:t>i</w:t>
      </w:r>
      <w:r w:rsidR="00CA3F6B">
        <w:rPr>
          <w:lang w:val="en-US"/>
        </w:rPr>
        <w:t xml:space="preserve">ndependent </w:t>
      </w:r>
      <w:r w:rsidR="00B77622">
        <w:rPr>
          <w:lang w:val="en-US"/>
        </w:rPr>
        <w:t>o</w:t>
      </w:r>
      <w:r w:rsidR="00CA3F6B">
        <w:rPr>
          <w:lang w:val="en-US"/>
        </w:rPr>
        <w:t>bserver program for livestock exports by sea. The role of the independent observer is to monitor and review livestock management practices during export voyages to ensure animal welfare standards are being met. The independent observer provides regular reporting to assess compliance against A</w:t>
      </w:r>
      <w:r w:rsidR="00BC7739">
        <w:rPr>
          <w:lang w:val="en-US"/>
        </w:rPr>
        <w:t xml:space="preserve">SEL </w:t>
      </w:r>
      <w:r w:rsidR="00CA3F6B">
        <w:rPr>
          <w:lang w:val="en-US"/>
        </w:rPr>
        <w:t xml:space="preserve">and the </w:t>
      </w:r>
      <w:proofErr w:type="gramStart"/>
      <w:r w:rsidR="00CA3F6B">
        <w:rPr>
          <w:lang w:val="en-US"/>
        </w:rPr>
        <w:t>exporter’s</w:t>
      </w:r>
      <w:proofErr w:type="gramEnd"/>
      <w:r w:rsidR="00CA3F6B">
        <w:rPr>
          <w:lang w:val="en-US"/>
        </w:rPr>
        <w:t xml:space="preserve"> or </w:t>
      </w:r>
      <w:r w:rsidR="00C77CD3">
        <w:rPr>
          <w:lang w:val="en-US"/>
        </w:rPr>
        <w:t>s</w:t>
      </w:r>
      <w:r w:rsidR="00CA3F6B">
        <w:rPr>
          <w:lang w:val="en-US"/>
        </w:rPr>
        <w:t>ecretary’s approved export p</w:t>
      </w:r>
      <w:r w:rsidR="0065660A">
        <w:rPr>
          <w:lang w:val="en-US"/>
        </w:rPr>
        <w:t>rogram</w:t>
      </w:r>
      <w:r w:rsidR="00CA3F6B">
        <w:rPr>
          <w:lang w:val="en-US"/>
        </w:rPr>
        <w:t>s.</w:t>
      </w:r>
    </w:p>
    <w:p w14:paraId="3D604001" w14:textId="59B6A600" w:rsidR="000923B0" w:rsidRDefault="00CA3F6B" w:rsidP="00C67916">
      <w:pPr>
        <w:rPr>
          <w:lang w:val="en-US"/>
        </w:rPr>
      </w:pPr>
      <w:r>
        <w:rPr>
          <w:lang w:val="en-US"/>
        </w:rPr>
        <w:t xml:space="preserve">The primary purpose of the program is to provide assurance that the welfare of animals being transported on ships is being appropriately and humanely managed in accordance with the relevant standards and requirements. We </w:t>
      </w:r>
      <w:proofErr w:type="spellStart"/>
      <w:r>
        <w:rPr>
          <w:lang w:val="en-US"/>
        </w:rPr>
        <w:t>recognise</w:t>
      </w:r>
      <w:proofErr w:type="spellEnd"/>
      <w:r>
        <w:rPr>
          <w:lang w:val="en-US"/>
        </w:rPr>
        <w:t xml:space="preserve"> the high level of interest in conditions onboard livestock vessels. We publish</w:t>
      </w:r>
      <w:r w:rsidR="00E02F3A">
        <w:rPr>
          <w:lang w:val="en-US"/>
        </w:rPr>
        <w:t xml:space="preserve"> </w:t>
      </w:r>
      <w:hyperlink r:id="rId31" w:history="1">
        <w:r w:rsidRPr="00E02F3A">
          <w:rPr>
            <w:rStyle w:val="Hyperlink"/>
            <w:rFonts w:eastAsia="Cambria"/>
            <w:lang w:val="en-US"/>
          </w:rPr>
          <w:t xml:space="preserve">summaries of </w:t>
        </w:r>
        <w:r w:rsidR="000829AF">
          <w:rPr>
            <w:rStyle w:val="Hyperlink"/>
            <w:rFonts w:eastAsia="Cambria"/>
            <w:lang w:val="en-US"/>
          </w:rPr>
          <w:t>i</w:t>
        </w:r>
        <w:r w:rsidRPr="00E02F3A">
          <w:rPr>
            <w:rStyle w:val="Hyperlink"/>
            <w:rFonts w:eastAsia="Cambria"/>
            <w:lang w:val="en-US"/>
          </w:rPr>
          <w:t xml:space="preserve">ndependent </w:t>
        </w:r>
        <w:r w:rsidR="000829AF">
          <w:rPr>
            <w:rStyle w:val="Hyperlink"/>
            <w:rFonts w:eastAsia="Cambria"/>
            <w:lang w:val="en-US"/>
          </w:rPr>
          <w:t>o</w:t>
        </w:r>
        <w:r w:rsidRPr="00E02F3A">
          <w:rPr>
            <w:rStyle w:val="Hyperlink"/>
            <w:rFonts w:eastAsia="Cambria"/>
            <w:lang w:val="en-US"/>
          </w:rPr>
          <w:t>bserver reports</w:t>
        </w:r>
      </w:hyperlink>
      <w:r>
        <w:rPr>
          <w:color w:val="0000FF"/>
          <w:u w:val="single"/>
          <w:lang w:val="en-US"/>
        </w:rPr>
        <w:t xml:space="preserve"> </w:t>
      </w:r>
      <w:r>
        <w:rPr>
          <w:lang w:val="en-US"/>
        </w:rPr>
        <w:t xml:space="preserve">to </w:t>
      </w:r>
      <w:r w:rsidRPr="00496519">
        <w:t>provide transparency about the industry to interested parties such as the livestock export industry, interest groups and the public.</w:t>
      </w:r>
    </w:p>
    <w:p w14:paraId="7DCB657F" w14:textId="4B7AF1EC" w:rsidR="000923B0" w:rsidRDefault="000923B0" w:rsidP="000923B0">
      <w:pPr>
        <w:pStyle w:val="Heading2"/>
        <w:rPr>
          <w:rFonts w:eastAsia="Cambria"/>
          <w:lang w:val="en-US"/>
        </w:rPr>
      </w:pPr>
      <w:bookmarkStart w:id="16" w:name="_Toc88547676"/>
      <w:r>
        <w:rPr>
          <w:rFonts w:eastAsia="Cambria"/>
          <w:lang w:val="en-US"/>
        </w:rPr>
        <w:lastRenderedPageBreak/>
        <w:t>Compliance performance</w:t>
      </w:r>
      <w:bookmarkEnd w:id="16"/>
    </w:p>
    <w:p w14:paraId="667CFEAD" w14:textId="30B9603E" w:rsidR="000923B0" w:rsidRDefault="000923B0" w:rsidP="00C67916">
      <w:r>
        <w:rPr>
          <w:lang w:val="en-US"/>
        </w:rPr>
        <w:t xml:space="preserve">When we determine compliance measures for </w:t>
      </w:r>
      <w:r w:rsidR="00525D38">
        <w:rPr>
          <w:lang w:val="en-US"/>
        </w:rPr>
        <w:t>regulated</w:t>
      </w:r>
      <w:r>
        <w:rPr>
          <w:lang w:val="en-US"/>
        </w:rPr>
        <w:t xml:space="preserve"> entities, we consider the performance of the individual entity. This includes adherence to legislative requirements and importing country requirements.</w:t>
      </w:r>
    </w:p>
    <w:p w14:paraId="64432736" w14:textId="77777777" w:rsidR="000923B0" w:rsidRDefault="000923B0" w:rsidP="00C67916">
      <w:r>
        <w:rPr>
          <w:lang w:val="en-US"/>
        </w:rPr>
        <w:t>Indicators that can affect an entity’s compliance performance include:</w:t>
      </w:r>
    </w:p>
    <w:p w14:paraId="7F441FD3" w14:textId="77777777" w:rsidR="000923B0" w:rsidRDefault="000923B0" w:rsidP="003D5CF0">
      <w:pPr>
        <w:pStyle w:val="ListBullet"/>
      </w:pPr>
      <w:r>
        <w:rPr>
          <w:lang w:val="en-US"/>
        </w:rPr>
        <w:t>importing country rejections</w:t>
      </w:r>
    </w:p>
    <w:p w14:paraId="7385E05A" w14:textId="77777777" w:rsidR="000923B0" w:rsidRDefault="000923B0" w:rsidP="003D5CF0">
      <w:pPr>
        <w:pStyle w:val="ListBullet"/>
      </w:pPr>
      <w:r>
        <w:rPr>
          <w:lang w:val="en-US"/>
        </w:rPr>
        <w:t>reportable mortality incidents</w:t>
      </w:r>
    </w:p>
    <w:p w14:paraId="71FCE2E4" w14:textId="77777777" w:rsidR="000923B0" w:rsidRDefault="000923B0" w:rsidP="003D5CF0">
      <w:pPr>
        <w:pStyle w:val="ListBullet"/>
        <w:rPr>
          <w:spacing w:val="-2"/>
        </w:rPr>
      </w:pPr>
      <w:r>
        <w:rPr>
          <w:spacing w:val="-2"/>
          <w:lang w:val="en-US"/>
        </w:rPr>
        <w:t>mortality rates</w:t>
      </w:r>
    </w:p>
    <w:p w14:paraId="0D992AF5" w14:textId="77777777" w:rsidR="000923B0" w:rsidRDefault="000923B0" w:rsidP="003D5CF0">
      <w:pPr>
        <w:pStyle w:val="ListBullet"/>
      </w:pPr>
      <w:r>
        <w:rPr>
          <w:lang w:val="en-US"/>
        </w:rPr>
        <w:t>previous responses to identified non-compliance.</w:t>
      </w:r>
    </w:p>
    <w:p w14:paraId="6BEDA3F7" w14:textId="52AE082F" w:rsidR="000923B0" w:rsidRDefault="000923B0" w:rsidP="00C67916">
      <w:pPr>
        <w:rPr>
          <w:lang w:val="en-US"/>
        </w:rPr>
      </w:pPr>
      <w:r>
        <w:rPr>
          <w:lang w:val="en-US"/>
        </w:rPr>
        <w:t xml:space="preserve">Some </w:t>
      </w:r>
      <w:r w:rsidR="00D2657A">
        <w:rPr>
          <w:lang w:val="en-US"/>
        </w:rPr>
        <w:t>regulated</w:t>
      </w:r>
      <w:r>
        <w:rPr>
          <w:lang w:val="en-US"/>
        </w:rPr>
        <w:t xml:space="preserve"> entities inadvertently fail to meet their obligations. In such cases, we may increase compliance monitoring measures until the entity demonstrates acceptable compliance performance.</w:t>
      </w:r>
    </w:p>
    <w:p w14:paraId="4933CE5D" w14:textId="43C70031" w:rsidR="000923B0" w:rsidRDefault="000923B0" w:rsidP="000923B0">
      <w:pPr>
        <w:pStyle w:val="Heading2"/>
        <w:rPr>
          <w:rFonts w:eastAsia="Cambria"/>
          <w:lang w:val="en-US"/>
        </w:rPr>
      </w:pPr>
      <w:bookmarkStart w:id="17" w:name="_Toc88547677"/>
      <w:r>
        <w:rPr>
          <w:rFonts w:eastAsia="Cambria"/>
          <w:lang w:val="en-US"/>
        </w:rPr>
        <w:lastRenderedPageBreak/>
        <w:t>Responding to non-compliance</w:t>
      </w:r>
      <w:bookmarkEnd w:id="17"/>
    </w:p>
    <w:p w14:paraId="125FED45" w14:textId="4F0B3EFE" w:rsidR="000923B0" w:rsidRDefault="000923B0" w:rsidP="003D5CF0">
      <w:r>
        <w:rPr>
          <w:lang w:val="en-US"/>
        </w:rPr>
        <w:t xml:space="preserve">Non-compliance is defined as exporters, operators of registered </w:t>
      </w:r>
      <w:r w:rsidR="00FA00CE">
        <w:rPr>
          <w:lang w:val="en-US"/>
        </w:rPr>
        <w:t>establishments</w:t>
      </w:r>
      <w:r>
        <w:rPr>
          <w:lang w:val="en-US"/>
        </w:rPr>
        <w:t xml:space="preserve"> and A</w:t>
      </w:r>
      <w:r w:rsidR="0065660A">
        <w:rPr>
          <w:lang w:val="en-US"/>
        </w:rPr>
        <w:t>AVs</w:t>
      </w:r>
      <w:r>
        <w:rPr>
          <w:lang w:val="en-US"/>
        </w:rPr>
        <w:t xml:space="preserve"> not conforming or adhering to the requirements of Australian Government livestock export legislation, animal welfare standards, </w:t>
      </w:r>
      <w:proofErr w:type="gramStart"/>
      <w:r>
        <w:rPr>
          <w:lang w:val="en-US"/>
        </w:rPr>
        <w:t>control</w:t>
      </w:r>
      <w:proofErr w:type="gramEnd"/>
      <w:r>
        <w:rPr>
          <w:lang w:val="en-US"/>
        </w:rPr>
        <w:t xml:space="preserve"> and traceability requirements under ESCAS or importing country requirements.</w:t>
      </w:r>
    </w:p>
    <w:p w14:paraId="051E202D" w14:textId="03D6F3C3" w:rsidR="000923B0" w:rsidRDefault="000923B0" w:rsidP="003D5CF0">
      <w:r>
        <w:rPr>
          <w:lang w:val="en-US"/>
        </w:rPr>
        <w:t xml:space="preserve">Enforcement action is defined as the actions </w:t>
      </w:r>
      <w:r w:rsidR="009B6A43">
        <w:rPr>
          <w:lang w:val="en-US"/>
        </w:rPr>
        <w:t>we</w:t>
      </w:r>
      <w:r>
        <w:rPr>
          <w:lang w:val="en-US"/>
        </w:rPr>
        <w:t xml:space="preserve"> take when the </w:t>
      </w:r>
      <w:r w:rsidR="00BC6B8C">
        <w:rPr>
          <w:lang w:val="en-US"/>
        </w:rPr>
        <w:t xml:space="preserve">relevant legislation, rules, </w:t>
      </w:r>
      <w:proofErr w:type="gramStart"/>
      <w:r w:rsidR="00BC6B8C">
        <w:rPr>
          <w:lang w:val="en-US"/>
        </w:rPr>
        <w:t>standards</w:t>
      </w:r>
      <w:proofErr w:type="gramEnd"/>
      <w:r w:rsidR="00BC6B8C">
        <w:rPr>
          <w:lang w:val="en-US"/>
        </w:rPr>
        <w:t xml:space="preserve"> and requirements are</w:t>
      </w:r>
      <w:r>
        <w:rPr>
          <w:lang w:val="en-US"/>
        </w:rPr>
        <w:t xml:space="preserve"> not followed. These actions are intended to ensure a return to compliance with the law.</w:t>
      </w:r>
    </w:p>
    <w:p w14:paraId="6FC502FC" w14:textId="77777777" w:rsidR="000923B0" w:rsidRDefault="000923B0" w:rsidP="003D5CF0">
      <w:pPr>
        <w:rPr>
          <w:spacing w:val="-1"/>
        </w:rPr>
      </w:pPr>
      <w:r>
        <w:rPr>
          <w:spacing w:val="-1"/>
          <w:lang w:val="en-US"/>
        </w:rPr>
        <w:t xml:space="preserve">If we detect non-compliance, we will take enforcement action. We will use a graduated response that appropriately responds to the nature and gravity of the non-compliant </w:t>
      </w:r>
      <w:proofErr w:type="spellStart"/>
      <w:r>
        <w:rPr>
          <w:spacing w:val="-1"/>
          <w:lang w:val="en-US"/>
        </w:rPr>
        <w:t>behaviour</w:t>
      </w:r>
      <w:proofErr w:type="spellEnd"/>
      <w:r>
        <w:rPr>
          <w:spacing w:val="-1"/>
          <w:lang w:val="en-US"/>
        </w:rPr>
        <w:t>.</w:t>
      </w:r>
    </w:p>
    <w:p w14:paraId="6D84BCC8" w14:textId="0625F0A9" w:rsidR="000923B0" w:rsidRDefault="000923B0" w:rsidP="000923B0">
      <w:pPr>
        <w:pStyle w:val="Heading3"/>
        <w:rPr>
          <w:rFonts w:eastAsia="Cambria"/>
          <w:lang w:val="en-US"/>
        </w:rPr>
      </w:pPr>
      <w:bookmarkStart w:id="18" w:name="_Toc88547678"/>
      <w:r>
        <w:rPr>
          <w:rFonts w:eastAsia="Cambria"/>
          <w:lang w:val="en-US"/>
        </w:rPr>
        <w:t>Graduated response</w:t>
      </w:r>
      <w:bookmarkEnd w:id="18"/>
    </w:p>
    <w:p w14:paraId="675AABE7" w14:textId="5B6ACE6A" w:rsidR="000923B0" w:rsidRDefault="000923B0" w:rsidP="003D5CF0">
      <w:r>
        <w:rPr>
          <w:lang w:val="en-US"/>
        </w:rPr>
        <w:t>Where appropriate, we will adopt a graduated approach to non-compliance</w:t>
      </w:r>
      <w:r w:rsidR="00566693">
        <w:rPr>
          <w:lang w:val="en-US"/>
        </w:rPr>
        <w:t xml:space="preserve"> (</w:t>
      </w:r>
      <w:r w:rsidR="00566693">
        <w:rPr>
          <w:lang w:val="en-US"/>
        </w:rPr>
        <w:fldChar w:fldCharType="begin"/>
      </w:r>
      <w:r w:rsidR="00566693">
        <w:rPr>
          <w:lang w:val="en-US"/>
        </w:rPr>
        <w:instrText xml:space="preserve"> REF _Ref89248885 \h </w:instrText>
      </w:r>
      <w:r w:rsidR="00566693">
        <w:rPr>
          <w:lang w:val="en-US"/>
        </w:rPr>
      </w:r>
      <w:r w:rsidR="00566693">
        <w:rPr>
          <w:lang w:val="en-US"/>
        </w:rPr>
        <w:fldChar w:fldCharType="separate"/>
      </w:r>
      <w:r w:rsidR="00BF491B">
        <w:t xml:space="preserve">Figure </w:t>
      </w:r>
      <w:r w:rsidR="00BF491B">
        <w:rPr>
          <w:noProof/>
        </w:rPr>
        <w:t>2</w:t>
      </w:r>
      <w:r w:rsidR="00566693">
        <w:rPr>
          <w:lang w:val="en-US"/>
        </w:rPr>
        <w:fldChar w:fldCharType="end"/>
      </w:r>
      <w:r w:rsidR="00185090">
        <w:rPr>
          <w:lang w:val="en-US"/>
        </w:rPr>
        <w:t>)</w:t>
      </w:r>
      <w:r>
        <w:rPr>
          <w:lang w:val="en-US"/>
        </w:rPr>
        <w:t>. This involves the initial use of informal, non-legislative options such as requesting further information from the regulated entity and providing technical information via guidelines. If these measures do not achieve compliance, we may pursue more significant enforcement options.</w:t>
      </w:r>
    </w:p>
    <w:p w14:paraId="1C81B69B" w14:textId="77777777" w:rsidR="000923B0" w:rsidRDefault="000923B0" w:rsidP="003D5CF0">
      <w:r>
        <w:rPr>
          <w:lang w:val="en-US"/>
        </w:rPr>
        <w:t>Decisions about a graduated response will be balanced against the severity of the alleged non</w:t>
      </w:r>
      <w:r>
        <w:rPr>
          <w:lang w:val="en-US"/>
        </w:rPr>
        <w:softHyphen/>
        <w:t>compliance. A graduated response may not be appropriate in circumstances where non</w:t>
      </w:r>
      <w:r>
        <w:rPr>
          <w:lang w:val="en-US"/>
        </w:rPr>
        <w:softHyphen/>
        <w:t>compliance is considered serious, the risk to animal welfare is high, when importing country requirements have not been met or if an importing country rejection has occurred.</w:t>
      </w:r>
    </w:p>
    <w:p w14:paraId="37470B30" w14:textId="495C20DC" w:rsidR="000923B0" w:rsidRDefault="000923B0" w:rsidP="003D5CF0">
      <w:r>
        <w:rPr>
          <w:lang w:val="en-US"/>
        </w:rPr>
        <w:t xml:space="preserve">In these circumstances, </w:t>
      </w:r>
      <w:r w:rsidR="008A51B7">
        <w:rPr>
          <w:lang w:val="en-US"/>
        </w:rPr>
        <w:t>we</w:t>
      </w:r>
      <w:r>
        <w:rPr>
          <w:lang w:val="en-US"/>
        </w:rPr>
        <w:t xml:space="preserve"> may take immediate action against those who are responsible for the non-compliance.</w:t>
      </w:r>
    </w:p>
    <w:p w14:paraId="3B84F0BA" w14:textId="7D7C6CD0" w:rsidR="000923B0" w:rsidRDefault="000923B0" w:rsidP="003D5CF0">
      <w:r>
        <w:rPr>
          <w:lang w:val="en-US"/>
        </w:rPr>
        <w:t xml:space="preserve">When determining the level of response required under the </w:t>
      </w:r>
      <w:r w:rsidR="000829AF">
        <w:rPr>
          <w:lang w:val="en-US"/>
        </w:rPr>
        <w:t xml:space="preserve">proportionate </w:t>
      </w:r>
      <w:r>
        <w:rPr>
          <w:lang w:val="en-US"/>
        </w:rPr>
        <w:t>response approach, we consider:</w:t>
      </w:r>
    </w:p>
    <w:p w14:paraId="7613E390" w14:textId="77777777" w:rsidR="000923B0" w:rsidRDefault="000923B0" w:rsidP="003D5CF0">
      <w:pPr>
        <w:pStyle w:val="ListBullet"/>
      </w:pPr>
      <w:r>
        <w:rPr>
          <w:lang w:val="en-US"/>
        </w:rPr>
        <w:t>the nature of the non-compliance such as animal welfare issue, market access issue, administrative issue</w:t>
      </w:r>
    </w:p>
    <w:p w14:paraId="740DFCE7" w14:textId="77777777" w:rsidR="000923B0" w:rsidRDefault="000923B0" w:rsidP="003D5CF0">
      <w:pPr>
        <w:pStyle w:val="ListBullet"/>
      </w:pPr>
      <w:r>
        <w:rPr>
          <w:lang w:val="en-US"/>
        </w:rPr>
        <w:t>the nature or level of the harm caused by the non-compliance, to livestock and trade</w:t>
      </w:r>
    </w:p>
    <w:p w14:paraId="57AC11D8" w14:textId="77777777" w:rsidR="000923B0" w:rsidRDefault="000923B0" w:rsidP="003D5CF0">
      <w:pPr>
        <w:pStyle w:val="ListBullet"/>
      </w:pPr>
      <w:r>
        <w:rPr>
          <w:lang w:val="en-US"/>
        </w:rPr>
        <w:t>degree of co-operation and proactivity of the regulated entity in undertaking measures to become compliant</w:t>
      </w:r>
    </w:p>
    <w:p w14:paraId="7F3562E8" w14:textId="77777777" w:rsidR="000923B0" w:rsidRDefault="000923B0" w:rsidP="003D5CF0">
      <w:pPr>
        <w:pStyle w:val="ListBullet"/>
      </w:pPr>
      <w:r>
        <w:rPr>
          <w:lang w:val="en-US"/>
        </w:rPr>
        <w:t>whether or not the contravention was intentional, reckless, negligent or a mistake</w:t>
      </w:r>
    </w:p>
    <w:p w14:paraId="3E205D83" w14:textId="77777777" w:rsidR="000923B0" w:rsidRDefault="000923B0" w:rsidP="003D5CF0">
      <w:pPr>
        <w:pStyle w:val="ListBullet"/>
      </w:pPr>
      <w:r>
        <w:rPr>
          <w:lang w:val="en-US"/>
        </w:rPr>
        <w:t>history of previous non-compliance and level of non-compliance or fraud</w:t>
      </w:r>
    </w:p>
    <w:p w14:paraId="7AB02E8C" w14:textId="77777777" w:rsidR="000923B0" w:rsidRDefault="000923B0" w:rsidP="003D5CF0">
      <w:pPr>
        <w:pStyle w:val="ListBullet"/>
      </w:pPr>
      <w:r>
        <w:rPr>
          <w:lang w:val="en-US"/>
        </w:rPr>
        <w:t>the level of previous compliance sanctions applied and the effectiveness of that response to ensure that the entity complies with the law</w:t>
      </w:r>
    </w:p>
    <w:p w14:paraId="47846691" w14:textId="21D7068E" w:rsidR="000923B0" w:rsidRDefault="000923B0" w:rsidP="003D5CF0">
      <w:pPr>
        <w:pStyle w:val="ListBullet"/>
      </w:pPr>
      <w:r>
        <w:rPr>
          <w:lang w:val="en-US"/>
        </w:rPr>
        <w:t xml:space="preserve">suitability, level, </w:t>
      </w:r>
      <w:proofErr w:type="gramStart"/>
      <w:r>
        <w:rPr>
          <w:lang w:val="en-US"/>
        </w:rPr>
        <w:t>degree</w:t>
      </w:r>
      <w:proofErr w:type="gramEnd"/>
      <w:r>
        <w:rPr>
          <w:lang w:val="en-US"/>
        </w:rPr>
        <w:t xml:space="preserve"> and timeliness of corrective action initiated and implemented in response to a suspected or confirmed non-compliance</w:t>
      </w:r>
    </w:p>
    <w:p w14:paraId="51234B9A" w14:textId="1747C31B" w:rsidR="000923B0" w:rsidRDefault="000923B0" w:rsidP="003D5CF0">
      <w:pPr>
        <w:pStyle w:val="ListBullet"/>
      </w:pPr>
      <w:r>
        <w:t>likelihood that the problem will reoccur</w:t>
      </w:r>
    </w:p>
    <w:p w14:paraId="3714AEF0" w14:textId="79A93017" w:rsidR="000923B0" w:rsidRDefault="000923B0" w:rsidP="003D5CF0">
      <w:pPr>
        <w:pStyle w:val="ListBullet"/>
      </w:pPr>
      <w:r>
        <w:lastRenderedPageBreak/>
        <w:t>aggravating or mitigating circumstances such as the degree of control over the incident leading to non-compliance</w:t>
      </w:r>
    </w:p>
    <w:p w14:paraId="6AA6CFD3" w14:textId="18E14E29" w:rsidR="000923B0" w:rsidRDefault="000923B0" w:rsidP="003D5CF0">
      <w:pPr>
        <w:pStyle w:val="ListBullet"/>
      </w:pPr>
      <w:r>
        <w:t>standard of evidence collected</w:t>
      </w:r>
    </w:p>
    <w:p w14:paraId="3B920D86" w14:textId="3137BA5F" w:rsidR="000923B0" w:rsidRPr="000923B0" w:rsidRDefault="000923B0" w:rsidP="003D5CF0">
      <w:pPr>
        <w:pStyle w:val="ListBullet"/>
      </w:pPr>
      <w:r>
        <w:t>need to deter entity from committing further offences.</w:t>
      </w:r>
    </w:p>
    <w:p w14:paraId="61DE6EE3" w14:textId="3F3E032B" w:rsidR="000923B0" w:rsidRDefault="000923B0" w:rsidP="000923B0">
      <w:pPr>
        <w:pStyle w:val="Heading3"/>
        <w:rPr>
          <w:rFonts w:eastAsia="Cambria"/>
        </w:rPr>
      </w:pPr>
      <w:bookmarkStart w:id="19" w:name="_Toc88547679"/>
      <w:r>
        <w:rPr>
          <w:rFonts w:eastAsia="Cambria"/>
        </w:rPr>
        <w:t>Enforcement options</w:t>
      </w:r>
      <w:bookmarkEnd w:id="19"/>
    </w:p>
    <w:p w14:paraId="2F855EFD" w14:textId="77777777" w:rsidR="000923B0" w:rsidRDefault="000923B0" w:rsidP="003D5CF0">
      <w:r>
        <w:rPr>
          <w:lang w:val="en-US"/>
        </w:rPr>
        <w:t>Australian Government livestock export legislation provides for several enforcement options.</w:t>
      </w:r>
    </w:p>
    <w:p w14:paraId="52486B02" w14:textId="496FAF05" w:rsidR="000923B0" w:rsidRDefault="000923B0" w:rsidP="000923B0">
      <w:pPr>
        <w:pStyle w:val="Heading4"/>
        <w:rPr>
          <w:rFonts w:eastAsia="Cambria"/>
        </w:rPr>
      </w:pPr>
      <w:r>
        <w:rPr>
          <w:rFonts w:eastAsia="Cambria"/>
        </w:rPr>
        <w:t>Administrative measures</w:t>
      </w:r>
    </w:p>
    <w:p w14:paraId="7F1D9C41" w14:textId="77777777" w:rsidR="000923B0" w:rsidRDefault="000923B0" w:rsidP="003D5CF0">
      <w:r>
        <w:rPr>
          <w:lang w:val="en-US"/>
        </w:rPr>
        <w:t xml:space="preserve">We use administrative measures to respond in a manner that is flexible, </w:t>
      </w:r>
      <w:proofErr w:type="gramStart"/>
      <w:r>
        <w:rPr>
          <w:lang w:val="en-US"/>
        </w:rPr>
        <w:t>proportionate</w:t>
      </w:r>
      <w:proofErr w:type="gramEnd"/>
      <w:r>
        <w:rPr>
          <w:lang w:val="en-US"/>
        </w:rPr>
        <w:t xml:space="preserve"> and appropriate for the non-compliance. Administrative measures often enable earlier resolution of non-compliance. Administrative measures often achieve sound and timely outcomes.</w:t>
      </w:r>
    </w:p>
    <w:p w14:paraId="2E005F2D" w14:textId="77777777" w:rsidR="000923B0" w:rsidRDefault="000923B0" w:rsidP="003D5CF0">
      <w:pPr>
        <w:rPr>
          <w:spacing w:val="-2"/>
        </w:rPr>
      </w:pPr>
      <w:r>
        <w:rPr>
          <w:spacing w:val="-2"/>
          <w:lang w:val="en-US"/>
        </w:rPr>
        <w:t>We may use administrative measures for non-compliance following completion of an investigation. In some circumstances, we use these measures during an investigation.</w:t>
      </w:r>
    </w:p>
    <w:p w14:paraId="5F501B09" w14:textId="77777777" w:rsidR="000923B0" w:rsidRDefault="000923B0" w:rsidP="003D5CF0">
      <w:r>
        <w:rPr>
          <w:lang w:val="en-US"/>
        </w:rPr>
        <w:t>Standard administrative measures include:</w:t>
      </w:r>
    </w:p>
    <w:p w14:paraId="1F2A125F" w14:textId="77777777" w:rsidR="000923B0" w:rsidRDefault="000923B0" w:rsidP="003D5CF0">
      <w:pPr>
        <w:pStyle w:val="ListBullet"/>
      </w:pPr>
      <w:r>
        <w:rPr>
          <w:lang w:val="en-US"/>
        </w:rPr>
        <w:t>seeking additional information about a livestock export consignment</w:t>
      </w:r>
    </w:p>
    <w:p w14:paraId="2C0F81C8" w14:textId="77777777" w:rsidR="000923B0" w:rsidRDefault="000923B0" w:rsidP="003D5CF0">
      <w:pPr>
        <w:pStyle w:val="ListBullet"/>
      </w:pPr>
      <w:r>
        <w:rPr>
          <w:lang w:val="en-US"/>
        </w:rPr>
        <w:t>issuing directions with additional conditions to be complied with for specific livestock export consignments and the market (supply chain)</w:t>
      </w:r>
    </w:p>
    <w:p w14:paraId="69F2A321" w14:textId="77777777" w:rsidR="000923B0" w:rsidRDefault="000923B0" w:rsidP="003D5CF0">
      <w:pPr>
        <w:pStyle w:val="ListBullet"/>
      </w:pPr>
      <w:r>
        <w:rPr>
          <w:lang w:val="en-US"/>
        </w:rPr>
        <w:t>issuing a show cause notice</w:t>
      </w:r>
    </w:p>
    <w:p w14:paraId="1C692226" w14:textId="77777777" w:rsidR="000923B0" w:rsidRDefault="000923B0" w:rsidP="003D5CF0">
      <w:pPr>
        <w:pStyle w:val="ListBullet"/>
      </w:pPr>
      <w:r>
        <w:rPr>
          <w:lang w:val="en-US"/>
        </w:rPr>
        <w:t>refusing to approve a notice of intent to export</w:t>
      </w:r>
    </w:p>
    <w:p w14:paraId="1C4CE8E1" w14:textId="4EEC7818" w:rsidR="00680AD8" w:rsidRPr="00680AD8" w:rsidRDefault="000923B0" w:rsidP="003D5CF0">
      <w:pPr>
        <w:pStyle w:val="ListBullet"/>
        <w:rPr>
          <w:spacing w:val="-6"/>
        </w:rPr>
      </w:pPr>
      <w:r>
        <w:rPr>
          <w:spacing w:val="-6"/>
          <w:lang w:val="en-US"/>
        </w:rPr>
        <w:t>refusing to grant an export permit or revoking an existing export permit.</w:t>
      </w:r>
    </w:p>
    <w:p w14:paraId="084FDAA2" w14:textId="03458005" w:rsidR="000923B0" w:rsidRDefault="000923B0" w:rsidP="003D5CF0">
      <w:r>
        <w:rPr>
          <w:lang w:val="en-US"/>
        </w:rPr>
        <w:t>We can also apply additional administrative measures in the following areas:</w:t>
      </w:r>
    </w:p>
    <w:p w14:paraId="7A832F9F" w14:textId="77777777" w:rsidR="000923B0" w:rsidRDefault="000923B0" w:rsidP="003D5CF0">
      <w:pPr>
        <w:pStyle w:val="ListBullet"/>
      </w:pPr>
      <w:r>
        <w:rPr>
          <w:lang w:val="en-US"/>
        </w:rPr>
        <w:t>licensing</w:t>
      </w:r>
    </w:p>
    <w:p w14:paraId="15C6DE80" w14:textId="77777777" w:rsidR="000923B0" w:rsidRDefault="000923B0" w:rsidP="003D5CF0">
      <w:pPr>
        <w:pStyle w:val="ListBullet"/>
      </w:pPr>
      <w:r>
        <w:rPr>
          <w:lang w:val="en-US"/>
        </w:rPr>
        <w:t>approved arrangements</w:t>
      </w:r>
    </w:p>
    <w:p w14:paraId="0952922B" w14:textId="07D1A8AD" w:rsidR="000923B0" w:rsidRDefault="000923B0" w:rsidP="003D5CF0">
      <w:pPr>
        <w:pStyle w:val="ListBullet"/>
      </w:pPr>
      <w:r>
        <w:rPr>
          <w:lang w:val="en-US"/>
        </w:rPr>
        <w:t xml:space="preserve">registered </w:t>
      </w:r>
      <w:r w:rsidR="00190711">
        <w:rPr>
          <w:lang w:val="en-US"/>
        </w:rPr>
        <w:t>establishments</w:t>
      </w:r>
    </w:p>
    <w:p w14:paraId="3FBE41E7" w14:textId="77777777" w:rsidR="000923B0" w:rsidRDefault="000923B0" w:rsidP="003D5CF0">
      <w:pPr>
        <w:pStyle w:val="ListBullet"/>
        <w:rPr>
          <w:spacing w:val="-3"/>
        </w:rPr>
      </w:pPr>
      <w:r>
        <w:rPr>
          <w:spacing w:val="-3"/>
          <w:lang w:val="en-US"/>
        </w:rPr>
        <w:t>ESCAS.</w:t>
      </w:r>
    </w:p>
    <w:p w14:paraId="00F3234C" w14:textId="77777777" w:rsidR="000923B0" w:rsidRDefault="000923B0" w:rsidP="003D5CF0">
      <w:pPr>
        <w:pStyle w:val="Heading5"/>
      </w:pPr>
      <w:r>
        <w:rPr>
          <w:lang w:val="en-US"/>
        </w:rPr>
        <w:t>Licensing</w:t>
      </w:r>
    </w:p>
    <w:p w14:paraId="0A9DCF10" w14:textId="77777777" w:rsidR="000923B0" w:rsidRDefault="000923B0" w:rsidP="003D5CF0">
      <w:r>
        <w:rPr>
          <w:lang w:val="en-US"/>
        </w:rPr>
        <w:t>Additional administrative measures for licensing non-compliance include:</w:t>
      </w:r>
    </w:p>
    <w:p w14:paraId="631D51FB" w14:textId="77777777" w:rsidR="000923B0" w:rsidRPr="00190711" w:rsidRDefault="000923B0" w:rsidP="003D5CF0">
      <w:pPr>
        <w:pStyle w:val="ListBullet"/>
        <w:rPr>
          <w:lang w:val="en-US"/>
        </w:rPr>
      </w:pPr>
      <w:r w:rsidRPr="00190711">
        <w:rPr>
          <w:lang w:val="en-US"/>
        </w:rPr>
        <w:t xml:space="preserve">applying conditions to an exporter’s </w:t>
      </w:r>
      <w:proofErr w:type="spellStart"/>
      <w:r w:rsidRPr="00190711">
        <w:rPr>
          <w:lang w:val="en-US"/>
        </w:rPr>
        <w:t>licence</w:t>
      </w:r>
      <w:proofErr w:type="spellEnd"/>
    </w:p>
    <w:p w14:paraId="3F6A2261" w14:textId="6546F545" w:rsidR="0065660A" w:rsidRDefault="0065660A" w:rsidP="003D5CF0">
      <w:pPr>
        <w:pStyle w:val="ListBullet"/>
        <w:rPr>
          <w:lang w:val="en-US"/>
        </w:rPr>
      </w:pPr>
      <w:r>
        <w:rPr>
          <w:lang w:val="en-US"/>
        </w:rPr>
        <w:t xml:space="preserve">reprimanding the </w:t>
      </w:r>
      <w:proofErr w:type="spellStart"/>
      <w:r>
        <w:rPr>
          <w:lang w:val="en-US"/>
        </w:rPr>
        <w:t>licence</w:t>
      </w:r>
      <w:proofErr w:type="spellEnd"/>
      <w:r>
        <w:rPr>
          <w:lang w:val="en-US"/>
        </w:rPr>
        <w:t xml:space="preserve"> holder</w:t>
      </w:r>
    </w:p>
    <w:p w14:paraId="76DF0639" w14:textId="4FD87E17" w:rsidR="000923B0" w:rsidRPr="00190711" w:rsidRDefault="000923B0" w:rsidP="003D5CF0">
      <w:pPr>
        <w:pStyle w:val="ListBullet"/>
        <w:rPr>
          <w:lang w:val="en-US"/>
        </w:rPr>
      </w:pPr>
      <w:r w:rsidRPr="00190711">
        <w:rPr>
          <w:lang w:val="en-US"/>
        </w:rPr>
        <w:t xml:space="preserve">suspending an export </w:t>
      </w:r>
      <w:proofErr w:type="spellStart"/>
      <w:r w:rsidRPr="00190711">
        <w:rPr>
          <w:lang w:val="en-US"/>
        </w:rPr>
        <w:t>licence</w:t>
      </w:r>
      <w:proofErr w:type="spellEnd"/>
      <w:r w:rsidRPr="00190711">
        <w:rPr>
          <w:lang w:val="en-US"/>
        </w:rPr>
        <w:t xml:space="preserve"> for a period specified in the show cause notice</w:t>
      </w:r>
    </w:p>
    <w:p w14:paraId="64FEC0C6" w14:textId="77777777" w:rsidR="000923B0" w:rsidRPr="00190711" w:rsidRDefault="000923B0" w:rsidP="003D5CF0">
      <w:pPr>
        <w:pStyle w:val="ListBullet"/>
        <w:rPr>
          <w:lang w:val="en-US"/>
        </w:rPr>
      </w:pPr>
      <w:r w:rsidRPr="00190711">
        <w:rPr>
          <w:lang w:val="en-US"/>
        </w:rPr>
        <w:t xml:space="preserve">cancelling an export </w:t>
      </w:r>
      <w:proofErr w:type="spellStart"/>
      <w:r w:rsidRPr="00190711">
        <w:rPr>
          <w:lang w:val="en-US"/>
        </w:rPr>
        <w:t>licence</w:t>
      </w:r>
      <w:proofErr w:type="spellEnd"/>
      <w:r w:rsidRPr="00190711">
        <w:rPr>
          <w:lang w:val="en-US"/>
        </w:rPr>
        <w:t>.</w:t>
      </w:r>
    </w:p>
    <w:p w14:paraId="48719BB8" w14:textId="59774904" w:rsidR="000923B0" w:rsidRPr="00190711" w:rsidRDefault="000923B0" w:rsidP="003D5CF0">
      <w:pPr>
        <w:pStyle w:val="Heading5"/>
      </w:pPr>
      <w:r w:rsidRPr="00190711">
        <w:t>Approved arrangements</w:t>
      </w:r>
    </w:p>
    <w:p w14:paraId="310EEE26" w14:textId="19282120" w:rsidR="000923B0" w:rsidRDefault="000923B0" w:rsidP="003D5CF0">
      <w:r>
        <w:t>Additional administrative measures for non-compliance by approved arrangements (AA) include:</w:t>
      </w:r>
    </w:p>
    <w:p w14:paraId="71A19981" w14:textId="77777777" w:rsidR="000923B0" w:rsidRPr="00190711" w:rsidRDefault="000923B0" w:rsidP="003D5CF0">
      <w:pPr>
        <w:pStyle w:val="ListBullet"/>
        <w:rPr>
          <w:lang w:val="en-US"/>
        </w:rPr>
      </w:pPr>
      <w:r w:rsidRPr="00190711">
        <w:rPr>
          <w:lang w:val="en-US"/>
        </w:rPr>
        <w:t>auditing the licensed exporter to validate governance, operations and quality assurance systems, processes and procedures that match those stipulated in the AA</w:t>
      </w:r>
    </w:p>
    <w:p w14:paraId="21C3D857" w14:textId="77777777" w:rsidR="000923B0" w:rsidRPr="00190711" w:rsidRDefault="000923B0" w:rsidP="003D5CF0">
      <w:pPr>
        <w:pStyle w:val="ListBullet"/>
        <w:rPr>
          <w:lang w:val="en-US"/>
        </w:rPr>
      </w:pPr>
      <w:r w:rsidRPr="00190711">
        <w:rPr>
          <w:lang w:val="en-US"/>
        </w:rPr>
        <w:lastRenderedPageBreak/>
        <w:t>applying corrective action to part of an AA</w:t>
      </w:r>
    </w:p>
    <w:p w14:paraId="714F456A" w14:textId="29675FE6" w:rsidR="000923B0" w:rsidRPr="00190711" w:rsidRDefault="000923B0" w:rsidP="003D5CF0">
      <w:pPr>
        <w:pStyle w:val="ListBullet"/>
        <w:rPr>
          <w:lang w:val="en-US"/>
        </w:rPr>
      </w:pPr>
      <w:r w:rsidRPr="00190711">
        <w:rPr>
          <w:lang w:val="en-US"/>
        </w:rPr>
        <w:t xml:space="preserve">suspending or revoking part of an </w:t>
      </w:r>
      <w:r w:rsidR="000829AF">
        <w:rPr>
          <w:lang w:val="en-US"/>
        </w:rPr>
        <w:t>AA</w:t>
      </w:r>
      <w:r w:rsidRPr="00190711">
        <w:rPr>
          <w:lang w:val="en-US"/>
        </w:rPr>
        <w:t xml:space="preserve"> (for example, </w:t>
      </w:r>
      <w:r w:rsidR="00A63803">
        <w:rPr>
          <w:lang w:val="en-US"/>
        </w:rPr>
        <w:t xml:space="preserve">a </w:t>
      </w:r>
      <w:r w:rsidRPr="00190711">
        <w:rPr>
          <w:lang w:val="en-US"/>
        </w:rPr>
        <w:t>Standard Export Plan)</w:t>
      </w:r>
    </w:p>
    <w:p w14:paraId="0926DC1D" w14:textId="77777777" w:rsidR="000923B0" w:rsidRPr="00190711" w:rsidRDefault="000923B0" w:rsidP="003D5CF0">
      <w:pPr>
        <w:pStyle w:val="ListBullet"/>
        <w:rPr>
          <w:lang w:val="en-US"/>
        </w:rPr>
      </w:pPr>
      <w:r w:rsidRPr="00190711">
        <w:rPr>
          <w:lang w:val="en-US"/>
        </w:rPr>
        <w:t xml:space="preserve">reducing intervention when exporters demonstrate they </w:t>
      </w:r>
      <w:proofErr w:type="gramStart"/>
      <w:r w:rsidRPr="00190711">
        <w:rPr>
          <w:lang w:val="en-US"/>
        </w:rPr>
        <w:t>are capable of operating</w:t>
      </w:r>
      <w:proofErr w:type="gramEnd"/>
      <w:r w:rsidRPr="00190711">
        <w:rPr>
          <w:lang w:val="en-US"/>
        </w:rPr>
        <w:t xml:space="preserve"> under the AA process.</w:t>
      </w:r>
    </w:p>
    <w:p w14:paraId="32D6E787" w14:textId="7CE10187" w:rsidR="000923B0" w:rsidRPr="00190711" w:rsidRDefault="000923B0" w:rsidP="00D41CAE">
      <w:pPr>
        <w:pStyle w:val="Heading5"/>
      </w:pPr>
      <w:r w:rsidRPr="00190711">
        <w:rPr>
          <w:lang w:val="en-US"/>
        </w:rPr>
        <w:t xml:space="preserve">Registered </w:t>
      </w:r>
      <w:r w:rsidR="00190711">
        <w:rPr>
          <w:lang w:val="en-US"/>
        </w:rPr>
        <w:t>establishment</w:t>
      </w:r>
    </w:p>
    <w:p w14:paraId="797CF936" w14:textId="3D2981D5" w:rsidR="000923B0" w:rsidRDefault="000923B0" w:rsidP="00D41CAE">
      <w:r>
        <w:rPr>
          <w:lang w:val="en-US"/>
        </w:rPr>
        <w:t xml:space="preserve">Additional administrative measures for non-compliance by registered </w:t>
      </w:r>
      <w:r w:rsidR="00190711">
        <w:rPr>
          <w:lang w:val="en-US"/>
        </w:rPr>
        <w:t>establishments</w:t>
      </w:r>
      <w:r>
        <w:rPr>
          <w:lang w:val="en-US"/>
        </w:rPr>
        <w:t xml:space="preserve"> include:</w:t>
      </w:r>
    </w:p>
    <w:p w14:paraId="4A717E48" w14:textId="77777777" w:rsidR="000923B0" w:rsidRPr="00190711" w:rsidRDefault="000923B0" w:rsidP="00D41CAE">
      <w:pPr>
        <w:pStyle w:val="ListBullet"/>
        <w:rPr>
          <w:lang w:val="en-US"/>
        </w:rPr>
      </w:pPr>
      <w:r w:rsidRPr="00190711">
        <w:rPr>
          <w:lang w:val="en-US"/>
        </w:rPr>
        <w:t>requiring changes to race or pen design to improve handling of animals.</w:t>
      </w:r>
    </w:p>
    <w:p w14:paraId="7F067F1F" w14:textId="77777777" w:rsidR="000923B0" w:rsidRPr="00190711" w:rsidRDefault="000923B0" w:rsidP="00D346C9">
      <w:pPr>
        <w:spacing w:before="200" w:after="180" w:line="200" w:lineRule="exact"/>
        <w:textAlignment w:val="baseline"/>
        <w:rPr>
          <w:rFonts w:ascii="Calibri" w:eastAsia="Calibri" w:hAnsi="Calibri"/>
          <w:b/>
          <w:bCs/>
          <w:color w:val="000000"/>
          <w:spacing w:val="-9"/>
        </w:rPr>
      </w:pPr>
      <w:r w:rsidRPr="00190711">
        <w:rPr>
          <w:rFonts w:ascii="Calibri" w:eastAsia="Calibri" w:hAnsi="Calibri"/>
          <w:b/>
          <w:bCs/>
          <w:color w:val="000000"/>
          <w:spacing w:val="-9"/>
          <w:lang w:val="en-US"/>
        </w:rPr>
        <w:t>ESCAS</w:t>
      </w:r>
    </w:p>
    <w:p w14:paraId="3747C8D7" w14:textId="6F68CBCF" w:rsidR="000923B0" w:rsidRDefault="000923B0" w:rsidP="00D41CAE">
      <w:pPr>
        <w:rPr>
          <w:rFonts w:eastAsia="Cambria"/>
          <w:color w:val="000000"/>
        </w:rPr>
      </w:pPr>
      <w:r>
        <w:rPr>
          <w:rFonts w:eastAsia="Cambria"/>
          <w:color w:val="000000"/>
          <w:lang w:val="en-US"/>
        </w:rPr>
        <w:t>ESCAS breaches are classified in our</w:t>
      </w:r>
      <w:r>
        <w:rPr>
          <w:rFonts w:eastAsia="Cambria"/>
          <w:color w:val="0000FF"/>
          <w:u w:val="single"/>
          <w:lang w:val="en-US"/>
        </w:rPr>
        <w:t xml:space="preserve"> </w:t>
      </w:r>
      <w:hyperlink r:id="rId32" w:history="1">
        <w:r w:rsidRPr="00676206">
          <w:rPr>
            <w:rStyle w:val="Hyperlink"/>
            <w:rFonts w:eastAsia="Cambria"/>
            <w:lang w:val="en-US"/>
          </w:rPr>
          <w:t>Biosecurity guideline for management of non-compliance</w:t>
        </w:r>
      </w:hyperlink>
      <w:r>
        <w:rPr>
          <w:rFonts w:eastAsia="Cambria"/>
          <w:color w:val="0000FF"/>
          <w:u w:val="single"/>
          <w:lang w:val="en-US"/>
        </w:rPr>
        <w:t>.</w:t>
      </w:r>
      <w:r>
        <w:rPr>
          <w:rFonts w:eastAsia="Cambria"/>
          <w:color w:val="155687"/>
          <w:u w:val="single"/>
          <w:lang w:val="en-US"/>
        </w:rPr>
        <w:t xml:space="preserve"> </w:t>
      </w:r>
    </w:p>
    <w:p w14:paraId="57F0AE41" w14:textId="77777777" w:rsidR="000923B0" w:rsidRDefault="000923B0" w:rsidP="00D41CAE">
      <w:pPr>
        <w:rPr>
          <w:rFonts w:eastAsia="Cambria"/>
          <w:color w:val="000000"/>
        </w:rPr>
      </w:pPr>
      <w:r>
        <w:rPr>
          <w:rFonts w:eastAsia="Cambria"/>
          <w:color w:val="000000"/>
          <w:lang w:val="en-US"/>
        </w:rPr>
        <w:t>Additional administrative measures for non-compliance with ESCAS include:</w:t>
      </w:r>
    </w:p>
    <w:p w14:paraId="4759DEC3" w14:textId="77777777" w:rsidR="000923B0" w:rsidRPr="00190711" w:rsidRDefault="000923B0" w:rsidP="00D41CAE">
      <w:pPr>
        <w:pStyle w:val="ListBullet"/>
        <w:rPr>
          <w:lang w:val="en-US"/>
        </w:rPr>
      </w:pPr>
      <w:r w:rsidRPr="00190711">
        <w:rPr>
          <w:lang w:val="en-US"/>
        </w:rPr>
        <w:t>requiring exporters to work with supply chain partners to address non-compliance</w:t>
      </w:r>
    </w:p>
    <w:p w14:paraId="5DC3AEF0" w14:textId="77777777" w:rsidR="000923B0" w:rsidRPr="00190711" w:rsidRDefault="000923B0" w:rsidP="00D41CAE">
      <w:pPr>
        <w:pStyle w:val="ListBullet"/>
        <w:rPr>
          <w:lang w:val="en-US"/>
        </w:rPr>
      </w:pPr>
      <w:r w:rsidRPr="00190711">
        <w:rPr>
          <w:lang w:val="en-US"/>
        </w:rPr>
        <w:t>requiring exporters to train workers and directly supervise ESCAS facilities</w:t>
      </w:r>
    </w:p>
    <w:p w14:paraId="371B0DB2" w14:textId="77777777" w:rsidR="000923B0" w:rsidRPr="00190711" w:rsidRDefault="000923B0" w:rsidP="00D41CAE">
      <w:pPr>
        <w:pStyle w:val="ListBullet"/>
        <w:rPr>
          <w:lang w:val="en-US"/>
        </w:rPr>
      </w:pPr>
      <w:r w:rsidRPr="00190711">
        <w:rPr>
          <w:lang w:val="en-US"/>
        </w:rPr>
        <w:t>ceasing supply or removing livestock from affected facilities</w:t>
      </w:r>
    </w:p>
    <w:p w14:paraId="23E93DB5" w14:textId="77777777" w:rsidR="000923B0" w:rsidRPr="00190711" w:rsidRDefault="000923B0" w:rsidP="00D41CAE">
      <w:pPr>
        <w:pStyle w:val="ListBullet"/>
        <w:rPr>
          <w:lang w:val="en-US"/>
        </w:rPr>
      </w:pPr>
      <w:r w:rsidRPr="00190711">
        <w:rPr>
          <w:lang w:val="en-US"/>
        </w:rPr>
        <w:t>varying or revoking ESCAS approval</w:t>
      </w:r>
    </w:p>
    <w:p w14:paraId="45F10CA4" w14:textId="77777777" w:rsidR="000923B0" w:rsidRPr="00190711" w:rsidRDefault="000923B0" w:rsidP="00D41CAE">
      <w:pPr>
        <w:pStyle w:val="ListBullet"/>
        <w:rPr>
          <w:lang w:val="en-US"/>
        </w:rPr>
      </w:pPr>
      <w:r w:rsidRPr="00190711">
        <w:rPr>
          <w:lang w:val="en-US"/>
        </w:rPr>
        <w:t>refusing approval of ESCAS supply-chain facilities.</w:t>
      </w:r>
    </w:p>
    <w:p w14:paraId="338B84CB" w14:textId="17513216" w:rsidR="000923B0" w:rsidRDefault="000923B0" w:rsidP="007769F7">
      <w:pPr>
        <w:pStyle w:val="Heading4"/>
        <w:rPr>
          <w:rFonts w:eastAsia="Cambria"/>
        </w:rPr>
      </w:pPr>
      <w:r>
        <w:rPr>
          <w:rFonts w:eastAsia="Cambria"/>
        </w:rPr>
        <w:t>Civil and criminal measures</w:t>
      </w:r>
    </w:p>
    <w:p w14:paraId="5B8248B6" w14:textId="77777777" w:rsidR="000923B0" w:rsidRDefault="000923B0" w:rsidP="00C67916">
      <w:r>
        <w:rPr>
          <w:lang w:val="en-US"/>
        </w:rPr>
        <w:t>Legislation governing the export of livestock provides a range of civil and criminal penalty provisions for certain non-compliant activities. Civil penalties do not result in imprisonment or criminal conviction. However, fines issued by the court may be sizeable.</w:t>
      </w:r>
    </w:p>
    <w:p w14:paraId="302C5E70" w14:textId="68523171" w:rsidR="000923B0" w:rsidRDefault="000923B0" w:rsidP="00C67916">
      <w:r>
        <w:rPr>
          <w:lang w:val="en-US"/>
        </w:rPr>
        <w:t xml:space="preserve">Criminal prosecutions are the most severe compliance measure available to </w:t>
      </w:r>
      <w:r w:rsidR="009B6A43">
        <w:rPr>
          <w:lang w:val="en-US"/>
        </w:rPr>
        <w:t>us</w:t>
      </w:r>
      <w:r>
        <w:rPr>
          <w:lang w:val="en-US"/>
        </w:rPr>
        <w:t xml:space="preserve">. We generally resort to prosecution where a regulated entity has deliberately taken an </w:t>
      </w:r>
      <w:proofErr w:type="gramStart"/>
      <w:r>
        <w:rPr>
          <w:lang w:val="en-US"/>
        </w:rPr>
        <w:t>action</w:t>
      </w:r>
      <w:proofErr w:type="gramEnd"/>
      <w:r>
        <w:rPr>
          <w:lang w:val="en-US"/>
        </w:rPr>
        <w:t xml:space="preserve"> they know to be in breach of Australian Government livestock export legislation. A person found guilty of committing a criminal offence may receive a criminal record, a fine and/or imprisonment.</w:t>
      </w:r>
    </w:p>
    <w:p w14:paraId="312FACE1" w14:textId="77777777" w:rsidR="000923B0" w:rsidRDefault="000923B0" w:rsidP="00C67916">
      <w:r>
        <w:rPr>
          <w:lang w:val="en-US"/>
        </w:rPr>
        <w:t>For more information on our approach to non-compliance see:</w:t>
      </w:r>
    </w:p>
    <w:p w14:paraId="0D080471" w14:textId="7CAF0F77" w:rsidR="000923B0" w:rsidRDefault="005D492F" w:rsidP="00D41CAE">
      <w:pPr>
        <w:pStyle w:val="ListBullet"/>
        <w:rPr>
          <w:rFonts w:eastAsia="Cambria"/>
          <w:color w:val="155687"/>
          <w:u w:val="single"/>
        </w:rPr>
      </w:pPr>
      <w:hyperlink r:id="rId33" w:history="1">
        <w:r w:rsidR="00A63803">
          <w:rPr>
            <w:rStyle w:val="Hyperlink"/>
            <w:rFonts w:eastAsia="Cambria"/>
            <w:lang w:val="en-US"/>
          </w:rPr>
          <w:t>M</w:t>
        </w:r>
        <w:r w:rsidR="000923B0" w:rsidRPr="00202EBA">
          <w:rPr>
            <w:rStyle w:val="Hyperlink"/>
            <w:rFonts w:eastAsia="Cambria"/>
            <w:lang w:val="en-US"/>
          </w:rPr>
          <w:t>anagement of non-compliance</w:t>
        </w:r>
      </w:hyperlink>
    </w:p>
    <w:p w14:paraId="079F0838" w14:textId="4D2504AF" w:rsidR="000923B0" w:rsidRPr="000923B0" w:rsidRDefault="005D492F" w:rsidP="00D41CAE">
      <w:pPr>
        <w:pStyle w:val="ListBullet"/>
        <w:rPr>
          <w:rFonts w:eastAsia="Cambria"/>
          <w:color w:val="155687"/>
          <w:spacing w:val="-1"/>
          <w:u w:val="single"/>
        </w:rPr>
      </w:pPr>
      <w:hyperlink r:id="rId34" w:history="1">
        <w:r w:rsidR="00A63803">
          <w:rPr>
            <w:rStyle w:val="Hyperlink"/>
            <w:rFonts w:eastAsia="Cambria"/>
            <w:spacing w:val="-1"/>
            <w:lang w:val="en-US"/>
          </w:rPr>
          <w:t>I</w:t>
        </w:r>
        <w:r w:rsidR="000923B0" w:rsidRPr="00202EBA">
          <w:rPr>
            <w:rStyle w:val="Hyperlink"/>
            <w:rFonts w:eastAsia="Cambria"/>
            <w:spacing w:val="-1"/>
            <w:lang w:val="en-US"/>
          </w:rPr>
          <w:t>nvestigations</w:t>
        </w:r>
      </w:hyperlink>
    </w:p>
    <w:p w14:paraId="2C8F07AB" w14:textId="07B50131" w:rsidR="000923B0" w:rsidRPr="00D346C9" w:rsidRDefault="005D492F" w:rsidP="00D41CAE">
      <w:pPr>
        <w:pStyle w:val="ListBullet"/>
        <w:rPr>
          <w:rFonts w:eastAsia="Cambria"/>
          <w:color w:val="155687"/>
          <w:spacing w:val="-1"/>
          <w:u w:val="single"/>
        </w:rPr>
      </w:pPr>
      <w:hyperlink r:id="rId35" w:history="1">
        <w:r w:rsidR="000923B0" w:rsidRPr="000923B0">
          <w:rPr>
            <w:rStyle w:val="Hyperlink"/>
            <w:rFonts w:eastAsia="Cambria"/>
            <w:spacing w:val="-1"/>
            <w:lang w:val="en-US"/>
          </w:rPr>
          <w:t>Performance management compliance guidelines</w:t>
        </w:r>
      </w:hyperlink>
      <w:r w:rsidR="00C67916">
        <w:rPr>
          <w:rStyle w:val="Hyperlink"/>
          <w:rFonts w:eastAsia="Cambria"/>
          <w:spacing w:val="-1"/>
          <w:lang w:val="en-US"/>
        </w:rPr>
        <w:t>.</w:t>
      </w:r>
    </w:p>
    <w:p w14:paraId="5DA712F1" w14:textId="436140F5" w:rsidR="000923B0" w:rsidRDefault="000923B0" w:rsidP="000923B0">
      <w:pPr>
        <w:pStyle w:val="Heading2"/>
        <w:rPr>
          <w:rFonts w:eastAsia="Cambria"/>
          <w:lang w:val="en-US"/>
        </w:rPr>
      </w:pPr>
      <w:bookmarkStart w:id="20" w:name="_Toc88547680"/>
      <w:r>
        <w:rPr>
          <w:rFonts w:eastAsia="Cambria"/>
          <w:lang w:val="en-US"/>
        </w:rPr>
        <w:lastRenderedPageBreak/>
        <w:t>Communicating non-compliance</w:t>
      </w:r>
      <w:bookmarkEnd w:id="20"/>
    </w:p>
    <w:p w14:paraId="03C8A4A7" w14:textId="22933826" w:rsidR="000923B0" w:rsidRPr="000923B0" w:rsidRDefault="000923B0" w:rsidP="00D41CAE">
      <w:pPr>
        <w:pStyle w:val="Heading3"/>
        <w:rPr>
          <w:rFonts w:eastAsia="Cambria"/>
          <w:lang w:val="en-US"/>
        </w:rPr>
      </w:pPr>
      <w:bookmarkStart w:id="21" w:name="_Toc88547681"/>
      <w:r w:rsidRPr="000923B0">
        <w:rPr>
          <w:rFonts w:eastAsia="Cambria"/>
          <w:lang w:val="en-US"/>
        </w:rPr>
        <w:t>Informing industry and community</w:t>
      </w:r>
      <w:bookmarkEnd w:id="21"/>
    </w:p>
    <w:p w14:paraId="41E29EBA" w14:textId="343F9F55" w:rsidR="000923B0" w:rsidRDefault="000923B0" w:rsidP="00D41CAE">
      <w:r>
        <w:rPr>
          <w:lang w:val="en-US"/>
        </w:rPr>
        <w:t xml:space="preserve">We </w:t>
      </w:r>
      <w:r w:rsidRPr="00C67916">
        <w:t xml:space="preserve">publish information about our approach to regulating the export of </w:t>
      </w:r>
      <w:r w:rsidR="00821ED0">
        <w:t>livestock</w:t>
      </w:r>
      <w:r w:rsidRPr="00C67916">
        <w:t>. This information includes</w:t>
      </w:r>
      <w:r>
        <w:rPr>
          <w:lang w:val="en-US"/>
        </w:rPr>
        <w:t>:</w:t>
      </w:r>
    </w:p>
    <w:p w14:paraId="2DF00BC8" w14:textId="77777777" w:rsidR="000923B0" w:rsidRDefault="000923B0" w:rsidP="00D41CAE">
      <w:pPr>
        <w:pStyle w:val="ListBullet"/>
      </w:pPr>
      <w:r>
        <w:rPr>
          <w:lang w:val="en-US"/>
        </w:rPr>
        <w:t>regulatory compliance investigations</w:t>
      </w:r>
    </w:p>
    <w:p w14:paraId="6D00B2B3" w14:textId="34010AFD" w:rsidR="000923B0" w:rsidRDefault="000923B0" w:rsidP="00D41CAE">
      <w:pPr>
        <w:pStyle w:val="ListBullet"/>
      </w:pPr>
      <w:r>
        <w:rPr>
          <w:lang w:val="en-US"/>
        </w:rPr>
        <w:t xml:space="preserve">findings collected by </w:t>
      </w:r>
      <w:r w:rsidR="000829AF">
        <w:rPr>
          <w:lang w:val="en-US"/>
        </w:rPr>
        <w:t>i</w:t>
      </w:r>
      <w:r>
        <w:rPr>
          <w:lang w:val="en-US"/>
        </w:rPr>
        <w:t xml:space="preserve">ndependent </w:t>
      </w:r>
      <w:r w:rsidR="000829AF">
        <w:rPr>
          <w:lang w:val="en-US"/>
        </w:rPr>
        <w:t>o</w:t>
      </w:r>
      <w:r>
        <w:rPr>
          <w:lang w:val="en-US"/>
        </w:rPr>
        <w:t>bservers</w:t>
      </w:r>
    </w:p>
    <w:p w14:paraId="61659BF6" w14:textId="77777777" w:rsidR="00632630" w:rsidRPr="00632630" w:rsidRDefault="000923B0" w:rsidP="00D41CAE">
      <w:pPr>
        <w:pStyle w:val="ListBullet"/>
      </w:pPr>
      <w:r>
        <w:rPr>
          <w:lang w:val="en-US"/>
        </w:rPr>
        <w:t xml:space="preserve">ESCAS quarterly regulatory performance reports and mortality investigations. </w:t>
      </w:r>
    </w:p>
    <w:p w14:paraId="4ED45BF6" w14:textId="6129F92D" w:rsidR="000923B0" w:rsidRPr="00833FDB" w:rsidRDefault="000923B0" w:rsidP="00D41CAE">
      <w:pPr>
        <w:rPr>
          <w:rFonts w:eastAsia="Cambria"/>
          <w:color w:val="000000"/>
        </w:rPr>
      </w:pPr>
      <w:r>
        <w:rPr>
          <w:rFonts w:eastAsia="Cambria"/>
          <w:color w:val="000000"/>
          <w:lang w:val="en-US"/>
        </w:rPr>
        <w:t>Learn more about</w:t>
      </w:r>
      <w:hyperlink r:id="rId36">
        <w:r w:rsidRPr="00C67916">
          <w:t xml:space="preserve"> </w:t>
        </w:r>
        <w:r>
          <w:rPr>
            <w:rFonts w:eastAsia="Cambria"/>
            <w:color w:val="0000FF"/>
            <w:u w:val="single"/>
            <w:lang w:val="en-US"/>
          </w:rPr>
          <w:t>compliance and investigations</w:t>
        </w:r>
      </w:hyperlink>
      <w:r>
        <w:rPr>
          <w:rFonts w:eastAsia="Cambria"/>
          <w:color w:val="0000FF"/>
          <w:u w:val="single"/>
          <w:lang w:val="en-US"/>
        </w:rPr>
        <w:t>.</w:t>
      </w:r>
    </w:p>
    <w:p w14:paraId="7E6960F7" w14:textId="25A551AB" w:rsidR="00833FDB" w:rsidRPr="00833FDB" w:rsidRDefault="00833FDB" w:rsidP="00D41CAE">
      <w:pPr>
        <w:pStyle w:val="Heading3"/>
        <w:rPr>
          <w:rFonts w:eastAsia="Cambria"/>
          <w:lang w:val="en-US"/>
        </w:rPr>
      </w:pPr>
      <w:bookmarkStart w:id="22" w:name="_Toc88547682"/>
      <w:r w:rsidRPr="00833FDB">
        <w:rPr>
          <w:rFonts w:eastAsia="Cambria"/>
          <w:lang w:val="en-US"/>
        </w:rPr>
        <w:t>Contact details</w:t>
      </w:r>
      <w:bookmarkEnd w:id="22"/>
    </w:p>
    <w:p w14:paraId="523AD6C6" w14:textId="3B9F927C" w:rsidR="00833FDB" w:rsidRDefault="00833FDB" w:rsidP="00833FDB">
      <w:pPr>
        <w:spacing w:before="19" w:after="120" w:line="413" w:lineRule="exact"/>
        <w:ind w:right="578"/>
        <w:textAlignment w:val="baseline"/>
        <w:rPr>
          <w:rFonts w:eastAsia="Cambria"/>
          <w:color w:val="000000"/>
        </w:rPr>
      </w:pPr>
      <w:r>
        <w:rPr>
          <w:rFonts w:eastAsia="Cambria"/>
          <w:color w:val="000000"/>
        </w:rPr>
        <w:t xml:space="preserve">Phone the Live Animal Exports Hotline 1800 808 869 </w:t>
      </w:r>
    </w:p>
    <w:p w14:paraId="71C0367B" w14:textId="2B410250" w:rsidR="00B979C1" w:rsidRPr="00B979C1" w:rsidRDefault="00B979C1" w:rsidP="00B979C1">
      <w:pPr>
        <w:spacing w:before="117" w:line="297" w:lineRule="exact"/>
        <w:ind w:right="72"/>
        <w:textAlignment w:val="baseline"/>
        <w:rPr>
          <w:rFonts w:eastAsia="Cambria"/>
          <w:color w:val="165788"/>
          <w:u w:val="single"/>
        </w:rPr>
      </w:pPr>
      <w:r>
        <w:rPr>
          <w:rFonts w:eastAsia="Cambria"/>
          <w:color w:val="000000"/>
        </w:rPr>
        <w:t xml:space="preserve">Email </w:t>
      </w:r>
      <w:hyperlink r:id="rId37" w:history="1">
        <w:r w:rsidRPr="002F0CC6">
          <w:rPr>
            <w:rStyle w:val="Hyperlink"/>
            <w:rFonts w:eastAsia="Cambria"/>
          </w:rPr>
          <w:t>LAE.Compliance@agriculture.gov.au</w:t>
        </w:r>
      </w:hyperlink>
      <w:r w:rsidRPr="00B979C1">
        <w:rPr>
          <w:rFonts w:eastAsia="Cambria"/>
          <w:color w:val="000000"/>
        </w:rPr>
        <w:t xml:space="preserve"> </w:t>
      </w:r>
      <w:r>
        <w:rPr>
          <w:rFonts w:eastAsia="Cambria"/>
          <w:color w:val="000000"/>
        </w:rPr>
        <w:t>or write to us:</w:t>
      </w:r>
    </w:p>
    <w:p w14:paraId="3B432304" w14:textId="346DC235" w:rsidR="00833FDB" w:rsidRDefault="00833FDB" w:rsidP="00833FDB">
      <w:pPr>
        <w:spacing w:before="19" w:after="0"/>
        <w:ind w:right="576"/>
        <w:textAlignment w:val="baseline"/>
        <w:rPr>
          <w:rFonts w:eastAsia="Cambria"/>
          <w:color w:val="000000"/>
        </w:rPr>
      </w:pPr>
      <w:r>
        <w:rPr>
          <w:rFonts w:eastAsia="Cambria"/>
          <w:color w:val="000000"/>
        </w:rPr>
        <w:t>Director of LAE Regulatory Performance</w:t>
      </w:r>
    </w:p>
    <w:p w14:paraId="3A320546" w14:textId="0D7CBB1E" w:rsidR="00833FDB" w:rsidRDefault="00833FDB" w:rsidP="00833FDB">
      <w:pPr>
        <w:spacing w:before="19" w:after="0"/>
        <w:ind w:right="576"/>
        <w:textAlignment w:val="baseline"/>
        <w:rPr>
          <w:rFonts w:eastAsia="Cambria"/>
          <w:color w:val="000000"/>
        </w:rPr>
      </w:pPr>
      <w:r>
        <w:rPr>
          <w:rFonts w:eastAsia="Cambria"/>
          <w:color w:val="000000"/>
        </w:rPr>
        <w:t>Plant and Live Animal Export Division</w:t>
      </w:r>
    </w:p>
    <w:p w14:paraId="5CE93683" w14:textId="05231D2F" w:rsidR="00833FDB" w:rsidRDefault="00833FDB" w:rsidP="00833FDB">
      <w:pPr>
        <w:spacing w:before="19" w:after="0"/>
        <w:ind w:right="576"/>
        <w:textAlignment w:val="baseline"/>
        <w:rPr>
          <w:rFonts w:eastAsia="Cambria"/>
          <w:color w:val="000000"/>
        </w:rPr>
      </w:pPr>
      <w:r>
        <w:rPr>
          <w:rFonts w:eastAsia="Cambria"/>
          <w:color w:val="000000"/>
        </w:rPr>
        <w:t xml:space="preserve">Department of Agriculture, </w:t>
      </w:r>
      <w:proofErr w:type="gramStart"/>
      <w:r>
        <w:rPr>
          <w:rFonts w:eastAsia="Cambria"/>
          <w:color w:val="000000"/>
        </w:rPr>
        <w:t>Water</w:t>
      </w:r>
      <w:proofErr w:type="gramEnd"/>
      <w:r>
        <w:rPr>
          <w:rFonts w:eastAsia="Cambria"/>
          <w:color w:val="000000"/>
        </w:rPr>
        <w:t xml:space="preserve"> and the Environment</w:t>
      </w:r>
    </w:p>
    <w:p w14:paraId="2F2338CA" w14:textId="1B6CDC3A" w:rsidR="00833FDB" w:rsidRDefault="00833FDB" w:rsidP="00833FDB">
      <w:pPr>
        <w:spacing w:before="19" w:after="0"/>
        <w:ind w:right="576"/>
        <w:textAlignment w:val="baseline"/>
        <w:rPr>
          <w:rFonts w:eastAsia="Cambria"/>
          <w:color w:val="000000"/>
        </w:rPr>
      </w:pPr>
      <w:r>
        <w:rPr>
          <w:rFonts w:eastAsia="Cambria"/>
          <w:color w:val="000000"/>
        </w:rPr>
        <w:t>GPO Box 858</w:t>
      </w:r>
    </w:p>
    <w:p w14:paraId="3A4958CA" w14:textId="44A01612" w:rsidR="00833FDB" w:rsidRDefault="00833FDB" w:rsidP="00833FDB">
      <w:pPr>
        <w:spacing w:before="19" w:after="120"/>
        <w:ind w:right="578"/>
        <w:textAlignment w:val="baseline"/>
        <w:rPr>
          <w:rFonts w:eastAsia="Cambria"/>
          <w:color w:val="000000"/>
        </w:rPr>
      </w:pPr>
      <w:r>
        <w:rPr>
          <w:rFonts w:eastAsia="Cambria"/>
          <w:color w:val="000000"/>
        </w:rPr>
        <w:t>Canberra ACT 2601</w:t>
      </w:r>
    </w:p>
    <w:p w14:paraId="0525BEFD" w14:textId="77777777" w:rsidR="00BB68FD" w:rsidRDefault="00BB68FD" w:rsidP="00BB68FD">
      <w:pPr>
        <w:pStyle w:val="Heading2"/>
        <w:numPr>
          <w:ilvl w:val="0"/>
          <w:numId w:val="0"/>
        </w:numPr>
        <w:ind w:left="709" w:hanging="709"/>
      </w:pPr>
      <w:bookmarkStart w:id="23" w:name="_Toc87624065"/>
      <w:bookmarkStart w:id="24" w:name="_Toc88547683"/>
      <w:bookmarkStart w:id="25" w:name="_Hlk88548404"/>
      <w:r>
        <w:lastRenderedPageBreak/>
        <w:t>Document control</w:t>
      </w:r>
      <w:bookmarkEnd w:id="23"/>
      <w:bookmarkEnd w:id="24"/>
    </w:p>
    <w:p w14:paraId="141C906F" w14:textId="2C3CCF33" w:rsidR="00BB68FD" w:rsidRDefault="00BB68FD" w:rsidP="00BB68FD">
      <w:pPr>
        <w:rPr>
          <w:lang w:eastAsia="ja-JP"/>
        </w:rPr>
      </w:pPr>
      <w:r>
        <w:rPr>
          <w:lang w:eastAsia="ja-JP"/>
        </w:rPr>
        <w:t xml:space="preserve">The </w:t>
      </w:r>
      <w:r w:rsidRPr="004A6EA6">
        <w:rPr>
          <w:i/>
          <w:iCs/>
          <w:lang w:eastAsia="ja-JP"/>
        </w:rPr>
        <w:softHyphen/>
        <w:t>Compliance statement for</w:t>
      </w:r>
      <w:r>
        <w:rPr>
          <w:i/>
          <w:iCs/>
          <w:lang w:eastAsia="ja-JP"/>
        </w:rPr>
        <w:t xml:space="preserve"> the</w:t>
      </w:r>
      <w:r w:rsidRPr="004A6EA6">
        <w:rPr>
          <w:i/>
          <w:iCs/>
          <w:lang w:eastAsia="ja-JP"/>
        </w:rPr>
        <w:t xml:space="preserve"> export of livestock</w:t>
      </w:r>
      <w:r>
        <w:rPr>
          <w:lang w:eastAsia="ja-JP"/>
        </w:rPr>
        <w:t xml:space="preserve"> is maintained by the Live Animal Exports Branch.</w:t>
      </w:r>
    </w:p>
    <w:tbl>
      <w:tblPr>
        <w:tblStyle w:val="TableGrid"/>
        <w:tblW w:w="0" w:type="auto"/>
        <w:tblBorders>
          <w:left w:val="none" w:sz="0" w:space="0" w:color="auto"/>
          <w:right w:val="none" w:sz="0" w:space="0" w:color="auto"/>
        </w:tblBorders>
        <w:tblLook w:val="04A0" w:firstRow="1" w:lastRow="0" w:firstColumn="1" w:lastColumn="0" w:noHBand="0" w:noVBand="1"/>
      </w:tblPr>
      <w:tblGrid>
        <w:gridCol w:w="1134"/>
        <w:gridCol w:w="1843"/>
        <w:gridCol w:w="2126"/>
        <w:gridCol w:w="3957"/>
      </w:tblGrid>
      <w:tr w:rsidR="00BB68FD" w14:paraId="2715CC54" w14:textId="77777777" w:rsidTr="001266ED">
        <w:tc>
          <w:tcPr>
            <w:tcW w:w="1134" w:type="dxa"/>
            <w:tcBorders>
              <w:right w:val="nil"/>
            </w:tcBorders>
          </w:tcPr>
          <w:p w14:paraId="26DD9F5C" w14:textId="77777777" w:rsidR="00BB68FD" w:rsidRPr="004A6EA6" w:rsidRDefault="00BB68FD" w:rsidP="001266ED">
            <w:pPr>
              <w:rPr>
                <w:b/>
                <w:bCs/>
                <w:lang w:eastAsia="ja-JP"/>
              </w:rPr>
            </w:pPr>
            <w:r w:rsidRPr="004A6EA6">
              <w:rPr>
                <w:b/>
                <w:bCs/>
                <w:lang w:eastAsia="ja-JP"/>
              </w:rPr>
              <w:t>Version</w:t>
            </w:r>
          </w:p>
        </w:tc>
        <w:tc>
          <w:tcPr>
            <w:tcW w:w="1843" w:type="dxa"/>
            <w:tcBorders>
              <w:left w:val="nil"/>
              <w:right w:val="nil"/>
            </w:tcBorders>
          </w:tcPr>
          <w:p w14:paraId="1F374645" w14:textId="77777777" w:rsidR="00BB68FD" w:rsidRPr="004A6EA6" w:rsidRDefault="00BB68FD" w:rsidP="001266ED">
            <w:pPr>
              <w:rPr>
                <w:b/>
                <w:bCs/>
                <w:lang w:eastAsia="ja-JP"/>
              </w:rPr>
            </w:pPr>
            <w:r w:rsidRPr="004A6EA6">
              <w:rPr>
                <w:b/>
                <w:bCs/>
                <w:lang w:eastAsia="ja-JP"/>
              </w:rPr>
              <w:t>Date of issue</w:t>
            </w:r>
          </w:p>
        </w:tc>
        <w:tc>
          <w:tcPr>
            <w:tcW w:w="2126" w:type="dxa"/>
            <w:tcBorders>
              <w:left w:val="nil"/>
              <w:right w:val="nil"/>
            </w:tcBorders>
          </w:tcPr>
          <w:p w14:paraId="268F813C" w14:textId="77777777" w:rsidR="00BB68FD" w:rsidRPr="004A6EA6" w:rsidRDefault="00BB68FD" w:rsidP="001266ED">
            <w:pPr>
              <w:rPr>
                <w:b/>
                <w:bCs/>
                <w:lang w:eastAsia="ja-JP"/>
              </w:rPr>
            </w:pPr>
            <w:r w:rsidRPr="004A6EA6">
              <w:rPr>
                <w:b/>
                <w:bCs/>
                <w:lang w:eastAsia="ja-JP"/>
              </w:rPr>
              <w:t>Author</w:t>
            </w:r>
          </w:p>
        </w:tc>
        <w:tc>
          <w:tcPr>
            <w:tcW w:w="3957" w:type="dxa"/>
            <w:tcBorders>
              <w:left w:val="nil"/>
            </w:tcBorders>
          </w:tcPr>
          <w:p w14:paraId="6A5DAF2A" w14:textId="77777777" w:rsidR="00BB68FD" w:rsidRPr="004A6EA6" w:rsidRDefault="00BB68FD" w:rsidP="001266ED">
            <w:pPr>
              <w:rPr>
                <w:b/>
                <w:bCs/>
                <w:lang w:eastAsia="ja-JP"/>
              </w:rPr>
            </w:pPr>
            <w:r w:rsidRPr="004A6EA6">
              <w:rPr>
                <w:b/>
                <w:bCs/>
                <w:lang w:eastAsia="ja-JP"/>
              </w:rPr>
              <w:t>Reason for change</w:t>
            </w:r>
          </w:p>
        </w:tc>
      </w:tr>
      <w:tr w:rsidR="00BB68FD" w14:paraId="558250F6" w14:textId="77777777" w:rsidTr="001266ED">
        <w:tc>
          <w:tcPr>
            <w:tcW w:w="1134" w:type="dxa"/>
            <w:tcBorders>
              <w:right w:val="nil"/>
            </w:tcBorders>
          </w:tcPr>
          <w:p w14:paraId="0A4C85D7" w14:textId="77777777" w:rsidR="00BB68FD" w:rsidRDefault="00BB68FD" w:rsidP="001266ED">
            <w:pPr>
              <w:rPr>
                <w:lang w:eastAsia="ja-JP"/>
              </w:rPr>
            </w:pPr>
            <w:r>
              <w:rPr>
                <w:lang w:eastAsia="ja-JP"/>
              </w:rPr>
              <w:t>1.0</w:t>
            </w:r>
          </w:p>
        </w:tc>
        <w:tc>
          <w:tcPr>
            <w:tcW w:w="1843" w:type="dxa"/>
            <w:tcBorders>
              <w:left w:val="nil"/>
              <w:right w:val="nil"/>
            </w:tcBorders>
          </w:tcPr>
          <w:p w14:paraId="34B73BFC" w14:textId="3E918726" w:rsidR="00BB68FD" w:rsidRDefault="002115C0" w:rsidP="001266ED">
            <w:pPr>
              <w:rPr>
                <w:lang w:eastAsia="ja-JP"/>
              </w:rPr>
            </w:pPr>
            <w:r>
              <w:rPr>
                <w:lang w:eastAsia="ja-JP"/>
              </w:rPr>
              <w:t>November</w:t>
            </w:r>
            <w:r w:rsidR="00D47530">
              <w:rPr>
                <w:lang w:eastAsia="ja-JP"/>
              </w:rPr>
              <w:t xml:space="preserve"> 2</w:t>
            </w:r>
            <w:r>
              <w:rPr>
                <w:lang w:eastAsia="ja-JP"/>
              </w:rPr>
              <w:t>019</w:t>
            </w:r>
          </w:p>
        </w:tc>
        <w:tc>
          <w:tcPr>
            <w:tcW w:w="2126" w:type="dxa"/>
            <w:tcBorders>
              <w:left w:val="nil"/>
              <w:right w:val="nil"/>
            </w:tcBorders>
          </w:tcPr>
          <w:p w14:paraId="7484F2D5" w14:textId="77777777" w:rsidR="00BB68FD" w:rsidRDefault="00BB68FD" w:rsidP="001266ED">
            <w:pPr>
              <w:rPr>
                <w:lang w:eastAsia="ja-JP"/>
              </w:rPr>
            </w:pPr>
            <w:r>
              <w:rPr>
                <w:lang w:eastAsia="ja-JP"/>
              </w:rPr>
              <w:t>Live Animal Exports Branch</w:t>
            </w:r>
          </w:p>
        </w:tc>
        <w:tc>
          <w:tcPr>
            <w:tcW w:w="3957" w:type="dxa"/>
            <w:tcBorders>
              <w:left w:val="nil"/>
            </w:tcBorders>
          </w:tcPr>
          <w:p w14:paraId="2B64CFBD" w14:textId="77777777" w:rsidR="00BB68FD" w:rsidRDefault="00BB68FD" w:rsidP="001266ED">
            <w:pPr>
              <w:rPr>
                <w:lang w:eastAsia="ja-JP"/>
              </w:rPr>
            </w:pPr>
            <w:r>
              <w:rPr>
                <w:lang w:eastAsia="ja-JP"/>
              </w:rPr>
              <w:t>Original document</w:t>
            </w:r>
          </w:p>
        </w:tc>
      </w:tr>
      <w:tr w:rsidR="00BB68FD" w14:paraId="50B1AAA8" w14:textId="77777777" w:rsidTr="001266ED">
        <w:tc>
          <w:tcPr>
            <w:tcW w:w="1134" w:type="dxa"/>
            <w:tcBorders>
              <w:right w:val="nil"/>
            </w:tcBorders>
          </w:tcPr>
          <w:p w14:paraId="0368DC44" w14:textId="77777777" w:rsidR="00BB68FD" w:rsidRDefault="00BB68FD" w:rsidP="001266ED">
            <w:pPr>
              <w:rPr>
                <w:lang w:eastAsia="ja-JP"/>
              </w:rPr>
            </w:pPr>
            <w:r>
              <w:rPr>
                <w:lang w:eastAsia="ja-JP"/>
              </w:rPr>
              <w:t>2.0</w:t>
            </w:r>
          </w:p>
        </w:tc>
        <w:tc>
          <w:tcPr>
            <w:tcW w:w="1843" w:type="dxa"/>
            <w:tcBorders>
              <w:left w:val="nil"/>
              <w:right w:val="nil"/>
            </w:tcBorders>
          </w:tcPr>
          <w:p w14:paraId="68D6C995" w14:textId="649975BF" w:rsidR="00BB68FD" w:rsidRDefault="002115C0" w:rsidP="001266ED">
            <w:pPr>
              <w:rPr>
                <w:lang w:eastAsia="ja-JP"/>
              </w:rPr>
            </w:pPr>
            <w:r>
              <w:rPr>
                <w:lang w:eastAsia="ja-JP"/>
              </w:rPr>
              <w:t>December</w:t>
            </w:r>
            <w:r w:rsidR="00BB68FD">
              <w:rPr>
                <w:lang w:eastAsia="ja-JP"/>
              </w:rPr>
              <w:t xml:space="preserve"> 2021</w:t>
            </w:r>
          </w:p>
        </w:tc>
        <w:tc>
          <w:tcPr>
            <w:tcW w:w="2126" w:type="dxa"/>
            <w:tcBorders>
              <w:left w:val="nil"/>
              <w:right w:val="nil"/>
            </w:tcBorders>
          </w:tcPr>
          <w:p w14:paraId="130051C4" w14:textId="77777777" w:rsidR="00BB68FD" w:rsidRDefault="00BB68FD" w:rsidP="001266ED">
            <w:pPr>
              <w:rPr>
                <w:lang w:eastAsia="ja-JP"/>
              </w:rPr>
            </w:pPr>
            <w:r>
              <w:rPr>
                <w:lang w:eastAsia="ja-JP"/>
              </w:rPr>
              <w:t>Live Animal Exports Branch</w:t>
            </w:r>
          </w:p>
        </w:tc>
        <w:tc>
          <w:tcPr>
            <w:tcW w:w="3957" w:type="dxa"/>
            <w:tcBorders>
              <w:left w:val="nil"/>
            </w:tcBorders>
          </w:tcPr>
          <w:p w14:paraId="0E4D909E" w14:textId="77777777" w:rsidR="00BB68FD" w:rsidRDefault="00BB68FD" w:rsidP="001266ED">
            <w:pPr>
              <w:rPr>
                <w:lang w:eastAsia="ja-JP"/>
              </w:rPr>
            </w:pPr>
            <w:r>
              <w:rPr>
                <w:lang w:eastAsia="ja-JP"/>
              </w:rPr>
              <w:t xml:space="preserve">Updated to reflect changes to the </w:t>
            </w:r>
            <w:r w:rsidRPr="004A6EA6">
              <w:rPr>
                <w:i/>
                <w:iCs/>
                <w:lang w:eastAsia="ja-JP"/>
              </w:rPr>
              <w:t>Export Control Act 2020</w:t>
            </w:r>
            <w:r>
              <w:rPr>
                <w:lang w:eastAsia="ja-JP"/>
              </w:rPr>
              <w:t>, the Australian Standards for the Export of Livestock (ASEL) and related legislation.</w:t>
            </w:r>
          </w:p>
        </w:tc>
      </w:tr>
      <w:bookmarkEnd w:id="25"/>
    </w:tbl>
    <w:p w14:paraId="4186909D" w14:textId="77777777" w:rsidR="00BB68FD" w:rsidRDefault="00BB68FD" w:rsidP="005614E6">
      <w:pPr>
        <w:spacing w:before="117" w:line="297" w:lineRule="exact"/>
        <w:ind w:right="72"/>
        <w:textAlignment w:val="baseline"/>
      </w:pPr>
    </w:p>
    <w:sectPr w:rsidR="00BB68FD" w:rsidSect="00760A2F">
      <w:pgSz w:w="11906" w:h="16838"/>
      <w:pgMar w:top="1418" w:right="1418" w:bottom="1418" w:left="1418" w:header="567" w:footer="283"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4FE4E0" w14:textId="77777777" w:rsidR="005D492F" w:rsidRDefault="005D492F">
      <w:r>
        <w:separator/>
      </w:r>
    </w:p>
    <w:p w14:paraId="130C0C0B" w14:textId="77777777" w:rsidR="005D492F" w:rsidRDefault="005D492F"/>
    <w:p w14:paraId="5036AAFB" w14:textId="77777777" w:rsidR="005D492F" w:rsidRDefault="005D492F"/>
  </w:endnote>
  <w:endnote w:type="continuationSeparator" w:id="0">
    <w:p w14:paraId="28887530" w14:textId="77777777" w:rsidR="005D492F" w:rsidRDefault="005D492F">
      <w:r>
        <w:continuationSeparator/>
      </w:r>
    </w:p>
    <w:p w14:paraId="16047294" w14:textId="77777777" w:rsidR="005D492F" w:rsidRDefault="005D492F"/>
    <w:p w14:paraId="43AC5DD3" w14:textId="77777777" w:rsidR="005D492F" w:rsidRDefault="005D492F"/>
  </w:endnote>
  <w:endnote w:type="continuationNotice" w:id="1">
    <w:p w14:paraId="5920FB70" w14:textId="77777777" w:rsidR="005D492F" w:rsidRDefault="005D492F">
      <w:pPr>
        <w:pStyle w:val="Footer"/>
      </w:pPr>
    </w:p>
    <w:p w14:paraId="615AD618" w14:textId="77777777" w:rsidR="005D492F" w:rsidRDefault="005D492F"/>
    <w:p w14:paraId="74D451D3" w14:textId="77777777" w:rsidR="005D492F" w:rsidRDefault="005D492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EDC4B" w14:textId="77777777" w:rsidR="003141A2" w:rsidRDefault="003141A2">
    <w:pPr>
      <w:pStyle w:val="Footer"/>
    </w:pPr>
    <w:r>
      <w:t xml:space="preserve">Department of Agriculture, </w:t>
    </w:r>
    <w:proofErr w:type="gramStart"/>
    <w:r>
      <w:t>Water</w:t>
    </w:r>
    <w:proofErr w:type="gramEnd"/>
    <w:r>
      <w:t xml:space="preserve"> and the Environment</w:t>
    </w:r>
  </w:p>
  <w:p w14:paraId="5AA2E5A9" w14:textId="1FCCE124" w:rsidR="003141A2" w:rsidRDefault="003141A2" w:rsidP="00497803">
    <w:pPr>
      <w:pStyle w:val="Footer"/>
    </w:pPr>
    <w:r>
      <w:fldChar w:fldCharType="begin"/>
    </w:r>
    <w:r>
      <w:instrText xml:space="preserve"> PAGE   \* MERGEFORMAT </w:instrText>
    </w:r>
    <w:r>
      <w:fldChar w:fldCharType="separate"/>
    </w:r>
    <w:r>
      <w:rPr>
        <w:noProof/>
      </w:rPr>
      <w:t>12</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07DC29" w14:textId="77777777" w:rsidR="005D492F" w:rsidRDefault="005D492F">
      <w:r>
        <w:separator/>
      </w:r>
    </w:p>
    <w:p w14:paraId="1195E9D6" w14:textId="77777777" w:rsidR="005D492F" w:rsidRDefault="005D492F"/>
    <w:p w14:paraId="3F388185" w14:textId="77777777" w:rsidR="005D492F" w:rsidRDefault="005D492F"/>
  </w:footnote>
  <w:footnote w:type="continuationSeparator" w:id="0">
    <w:p w14:paraId="6EDDEED6" w14:textId="77777777" w:rsidR="005D492F" w:rsidRDefault="005D492F">
      <w:r>
        <w:continuationSeparator/>
      </w:r>
    </w:p>
    <w:p w14:paraId="53207DC1" w14:textId="77777777" w:rsidR="005D492F" w:rsidRDefault="005D492F"/>
    <w:p w14:paraId="20853240" w14:textId="77777777" w:rsidR="005D492F" w:rsidRDefault="005D492F"/>
  </w:footnote>
  <w:footnote w:type="continuationNotice" w:id="1">
    <w:p w14:paraId="7236C1A3" w14:textId="77777777" w:rsidR="005D492F" w:rsidRDefault="005D492F">
      <w:pPr>
        <w:pStyle w:val="Footer"/>
      </w:pPr>
    </w:p>
    <w:p w14:paraId="39AF8F4A" w14:textId="77777777" w:rsidR="005D492F" w:rsidRDefault="005D492F"/>
    <w:p w14:paraId="1F18D424" w14:textId="77777777" w:rsidR="005D492F" w:rsidRDefault="005D492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073977" w14:textId="2D797719" w:rsidR="003141A2" w:rsidRDefault="003141A2" w:rsidP="005614E6">
    <w:pPr>
      <w:pStyle w:val="Header"/>
    </w:pPr>
    <w:r>
      <w:t xml:space="preserve">Compliance </w:t>
    </w:r>
    <w:r w:rsidR="00835B3B">
      <w:t>s</w:t>
    </w:r>
    <w:r>
      <w:t xml:space="preserve">tatement for </w:t>
    </w:r>
    <w:r w:rsidR="00007389">
      <w:t xml:space="preserve">the </w:t>
    </w:r>
    <w:r>
      <w:t>export of livestock</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977102" w14:textId="77777777" w:rsidR="003141A2" w:rsidRDefault="003141A2">
    <w:pPr>
      <w:pStyle w:val="Header"/>
      <w:jc w:val="left"/>
    </w:pPr>
    <w:r>
      <w:rPr>
        <w:noProof/>
        <w:lang w:eastAsia="en-AU"/>
      </w:rPr>
      <w:drawing>
        <wp:inline distT="0" distB="0" distL="0" distR="0" wp14:anchorId="4E1B7C6F" wp14:editId="0F8189D1">
          <wp:extent cx="2123264" cy="637247"/>
          <wp:effectExtent l="0" t="0" r="0" b="0"/>
          <wp:docPr id="1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23264" cy="637247"/>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932AF0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7B4EE024"/>
    <w:lvl w:ilvl="0">
      <w:start w:val="1"/>
      <w:numFmt w:val="decimal"/>
      <w:lvlText w:val="%1."/>
      <w:lvlJc w:val="left"/>
      <w:pPr>
        <w:tabs>
          <w:tab w:val="num" w:pos="1209"/>
        </w:tabs>
        <w:ind w:left="1209" w:hanging="360"/>
      </w:pPr>
    </w:lvl>
  </w:abstractNum>
  <w:abstractNum w:abstractNumId="2" w15:restartNumberingAfterBreak="0">
    <w:nsid w:val="FFFFFF80"/>
    <w:multiLevelType w:val="singleLevel"/>
    <w:tmpl w:val="A558ACF4"/>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ADD2D916"/>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97FE7D78"/>
    <w:lvl w:ilvl="0">
      <w:start w:val="1"/>
      <w:numFmt w:val="bullet"/>
      <w:lvlText w:val="o"/>
      <w:lvlJc w:val="left"/>
      <w:pPr>
        <w:ind w:left="926" w:hanging="360"/>
      </w:pPr>
      <w:rPr>
        <w:rFonts w:ascii="Courier New" w:hAnsi="Courier New" w:cs="Courier New" w:hint="default"/>
      </w:rPr>
    </w:lvl>
  </w:abstractNum>
  <w:abstractNum w:abstractNumId="5" w15:restartNumberingAfterBreak="0">
    <w:nsid w:val="FFFFFF88"/>
    <w:multiLevelType w:val="singleLevel"/>
    <w:tmpl w:val="685ADC2E"/>
    <w:lvl w:ilvl="0">
      <w:start w:val="1"/>
      <w:numFmt w:val="decimal"/>
      <w:lvlText w:val="%1."/>
      <w:lvlJc w:val="left"/>
      <w:pPr>
        <w:tabs>
          <w:tab w:val="num" w:pos="360"/>
        </w:tabs>
        <w:ind w:left="360" w:hanging="360"/>
      </w:pPr>
    </w:lvl>
  </w:abstractNum>
  <w:abstractNum w:abstractNumId="6" w15:restartNumberingAfterBreak="0">
    <w:nsid w:val="FFFFFF89"/>
    <w:multiLevelType w:val="singleLevel"/>
    <w:tmpl w:val="66BCAC72"/>
    <w:lvl w:ilvl="0">
      <w:start w:val="1"/>
      <w:numFmt w:val="bullet"/>
      <w:lvlText w:val=""/>
      <w:lvlJc w:val="left"/>
      <w:pPr>
        <w:tabs>
          <w:tab w:val="num" w:pos="360"/>
        </w:tabs>
        <w:ind w:left="360" w:hanging="360"/>
      </w:pPr>
      <w:rPr>
        <w:rFonts w:ascii="Symbol" w:hAnsi="Symbol" w:hint="default"/>
        <w:color w:val="auto"/>
      </w:rPr>
    </w:lvl>
  </w:abstractNum>
  <w:abstractNum w:abstractNumId="7" w15:restartNumberingAfterBreak="0">
    <w:nsid w:val="0C5E2F35"/>
    <w:multiLevelType w:val="multilevel"/>
    <w:tmpl w:val="9340AC4C"/>
    <w:lvl w:ilvl="0">
      <w:start w:val="1"/>
      <w:numFmt w:val="decimal"/>
      <w:lvlText w:val="%1)"/>
      <w:lvlJc w:val="left"/>
      <w:pPr>
        <w:ind w:left="567" w:hanging="567"/>
      </w:pPr>
      <w:rPr>
        <w:rFonts w:hint="default"/>
        <w:color w:val="auto"/>
      </w:rPr>
    </w:lvl>
    <w:lvl w:ilvl="1">
      <w:start w:val="1"/>
      <w:numFmt w:val="lowerLetter"/>
      <w:lvlText w:val="%2)"/>
      <w:lvlJc w:val="left"/>
      <w:pPr>
        <w:ind w:left="851" w:hanging="284"/>
      </w:pPr>
      <w:rPr>
        <w:rFonts w:hint="default"/>
      </w:rPr>
    </w:lvl>
    <w:lvl w:ilvl="2">
      <w:start w:val="1"/>
      <w:numFmt w:val="lowerRoman"/>
      <w:lvlText w:val="%3)"/>
      <w:lvlJc w:val="left"/>
      <w:pPr>
        <w:ind w:left="1134" w:hanging="227"/>
      </w:pPr>
      <w:rPr>
        <w:rFonts w:hint="default"/>
      </w:rPr>
    </w:lvl>
    <w:lvl w:ilvl="3">
      <w:start w:val="1"/>
      <w:numFmt w:val="decimal"/>
      <w:lvlText w:val="%4."/>
      <w:lvlJc w:val="left"/>
      <w:pPr>
        <w:ind w:left="567" w:hanging="567"/>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8" w15:restartNumberingAfterBreak="0">
    <w:nsid w:val="0EC13858"/>
    <w:multiLevelType w:val="multilevel"/>
    <w:tmpl w:val="8256B59C"/>
    <w:lvl w:ilvl="0">
      <w:start w:val="1"/>
      <w:numFmt w:val="decimal"/>
      <w:lvlText w:val="%1)"/>
      <w:lvlJc w:val="left"/>
      <w:pPr>
        <w:tabs>
          <w:tab w:val="left" w:pos="432"/>
        </w:tabs>
      </w:pPr>
      <w:rPr>
        <w:rFonts w:ascii="Cambria" w:eastAsia="Cambria" w:hAnsi="Cambria"/>
        <w:b/>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12056DAA"/>
    <w:multiLevelType w:val="hybridMultilevel"/>
    <w:tmpl w:val="C5CCCECC"/>
    <w:lvl w:ilvl="0" w:tplc="29C84958">
      <w:start w:val="1"/>
      <w:numFmt w:val="bullet"/>
      <w:pStyle w:val="TableBullet2"/>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0" w15:restartNumberingAfterBreak="0">
    <w:nsid w:val="154D7181"/>
    <w:multiLevelType w:val="multilevel"/>
    <w:tmpl w:val="55CA8BAE"/>
    <w:lvl w:ilvl="0">
      <w:numFmt w:val="bullet"/>
      <w:lvlText w:val="·"/>
      <w:lvlJc w:val="left"/>
      <w:pPr>
        <w:tabs>
          <w:tab w:val="left" w:pos="432"/>
        </w:tabs>
      </w:pPr>
      <w:rPr>
        <w:rFonts w:ascii="Symbol" w:eastAsia="Symbol" w:hAnsi="Symbol"/>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196B606F"/>
    <w:multiLevelType w:val="hybridMultilevel"/>
    <w:tmpl w:val="E0560262"/>
    <w:lvl w:ilvl="0" w:tplc="B9FA63BE">
      <w:start w:val="1"/>
      <w:numFmt w:val="bullet"/>
      <w:pStyle w:val="TableBullet1"/>
      <w:lvlText w:val=""/>
      <w:lvlJc w:val="left"/>
      <w:pPr>
        <w:ind w:left="720" w:hanging="360"/>
      </w:pPr>
      <w:rPr>
        <w:rFonts w:ascii="Symbol" w:hAnsi="Symbol" w:hint="default"/>
      </w:rPr>
    </w:lvl>
    <w:lvl w:ilvl="1" w:tplc="04987ACC" w:tentative="1">
      <w:start w:val="1"/>
      <w:numFmt w:val="bullet"/>
      <w:lvlText w:val="o"/>
      <w:lvlJc w:val="left"/>
      <w:pPr>
        <w:ind w:left="1440" w:hanging="360"/>
      </w:pPr>
      <w:rPr>
        <w:rFonts w:ascii="Courier New" w:hAnsi="Courier New" w:cs="Courier New" w:hint="default"/>
      </w:rPr>
    </w:lvl>
    <w:lvl w:ilvl="2" w:tplc="56C2C932" w:tentative="1">
      <w:start w:val="1"/>
      <w:numFmt w:val="bullet"/>
      <w:lvlText w:val=""/>
      <w:lvlJc w:val="left"/>
      <w:pPr>
        <w:ind w:left="2160" w:hanging="360"/>
      </w:pPr>
      <w:rPr>
        <w:rFonts w:ascii="Wingdings" w:hAnsi="Wingdings" w:hint="default"/>
      </w:rPr>
    </w:lvl>
    <w:lvl w:ilvl="3" w:tplc="3530ECAA" w:tentative="1">
      <w:start w:val="1"/>
      <w:numFmt w:val="bullet"/>
      <w:lvlText w:val=""/>
      <w:lvlJc w:val="left"/>
      <w:pPr>
        <w:ind w:left="2880" w:hanging="360"/>
      </w:pPr>
      <w:rPr>
        <w:rFonts w:ascii="Symbol" w:hAnsi="Symbol" w:hint="default"/>
      </w:rPr>
    </w:lvl>
    <w:lvl w:ilvl="4" w:tplc="BFACCCC4" w:tentative="1">
      <w:start w:val="1"/>
      <w:numFmt w:val="bullet"/>
      <w:lvlText w:val="o"/>
      <w:lvlJc w:val="left"/>
      <w:pPr>
        <w:ind w:left="3600" w:hanging="360"/>
      </w:pPr>
      <w:rPr>
        <w:rFonts w:ascii="Courier New" w:hAnsi="Courier New" w:cs="Courier New" w:hint="default"/>
      </w:rPr>
    </w:lvl>
    <w:lvl w:ilvl="5" w:tplc="0BC61DE0" w:tentative="1">
      <w:start w:val="1"/>
      <w:numFmt w:val="bullet"/>
      <w:lvlText w:val=""/>
      <w:lvlJc w:val="left"/>
      <w:pPr>
        <w:ind w:left="4320" w:hanging="360"/>
      </w:pPr>
      <w:rPr>
        <w:rFonts w:ascii="Wingdings" w:hAnsi="Wingdings" w:hint="default"/>
      </w:rPr>
    </w:lvl>
    <w:lvl w:ilvl="6" w:tplc="912CBCBE" w:tentative="1">
      <w:start w:val="1"/>
      <w:numFmt w:val="bullet"/>
      <w:lvlText w:val=""/>
      <w:lvlJc w:val="left"/>
      <w:pPr>
        <w:ind w:left="5040" w:hanging="360"/>
      </w:pPr>
      <w:rPr>
        <w:rFonts w:ascii="Symbol" w:hAnsi="Symbol" w:hint="default"/>
      </w:rPr>
    </w:lvl>
    <w:lvl w:ilvl="7" w:tplc="718A4C18" w:tentative="1">
      <w:start w:val="1"/>
      <w:numFmt w:val="bullet"/>
      <w:lvlText w:val="o"/>
      <w:lvlJc w:val="left"/>
      <w:pPr>
        <w:ind w:left="5760" w:hanging="360"/>
      </w:pPr>
      <w:rPr>
        <w:rFonts w:ascii="Courier New" w:hAnsi="Courier New" w:cs="Courier New" w:hint="default"/>
      </w:rPr>
    </w:lvl>
    <w:lvl w:ilvl="8" w:tplc="A6E0707C" w:tentative="1">
      <w:start w:val="1"/>
      <w:numFmt w:val="bullet"/>
      <w:lvlText w:val=""/>
      <w:lvlJc w:val="left"/>
      <w:pPr>
        <w:ind w:left="6480" w:hanging="360"/>
      </w:pPr>
      <w:rPr>
        <w:rFonts w:ascii="Wingdings" w:hAnsi="Wingdings" w:hint="default"/>
      </w:rPr>
    </w:lvl>
  </w:abstractNum>
  <w:abstractNum w:abstractNumId="12" w15:restartNumberingAfterBreak="0">
    <w:nsid w:val="1CD71580"/>
    <w:multiLevelType w:val="hybridMultilevel"/>
    <w:tmpl w:val="16AAE240"/>
    <w:lvl w:ilvl="0" w:tplc="A9884604">
      <w:start w:val="1"/>
      <w:numFmt w:val="bullet"/>
      <w:lvlText w:val=""/>
      <w:lvlJc w:val="left"/>
      <w:pPr>
        <w:ind w:left="360" w:hanging="360"/>
      </w:pPr>
      <w:rPr>
        <w:rFonts w:ascii="Symbol" w:hAnsi="Symbol" w:hint="default"/>
        <w:color w:val="FF7900"/>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1A328D5"/>
    <w:multiLevelType w:val="multilevel"/>
    <w:tmpl w:val="BE78A4F8"/>
    <w:numStyleLink w:val="Numberlist"/>
  </w:abstractNum>
  <w:abstractNum w:abstractNumId="14" w15:restartNumberingAfterBreak="0">
    <w:nsid w:val="21E20078"/>
    <w:multiLevelType w:val="multilevel"/>
    <w:tmpl w:val="F36C17E8"/>
    <w:styleLink w:val="Headinglist"/>
    <w:lvl w:ilvl="0">
      <w:start w:val="1"/>
      <w:numFmt w:val="decimal"/>
      <w:pStyle w:val="Heading2"/>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3"/>
      <w:lvlText w:val="%1.%2"/>
      <w:lvlJc w:val="left"/>
      <w:pPr>
        <w:ind w:left="964" w:hanging="964"/>
      </w:pPr>
      <w:rPr>
        <w:rFonts w:hint="default"/>
      </w:rPr>
    </w:lvl>
    <w:lvl w:ilvl="2">
      <w:start w:val="1"/>
      <w:numFmt w:val="decimal"/>
      <w:pStyle w:val="Heading4"/>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15:restartNumberingAfterBreak="0">
    <w:nsid w:val="2B103637"/>
    <w:multiLevelType w:val="multilevel"/>
    <w:tmpl w:val="BE78A4F8"/>
    <w:numStyleLink w:val="Numberlist"/>
  </w:abstractNum>
  <w:abstractNum w:abstractNumId="16" w15:restartNumberingAfterBreak="0">
    <w:nsid w:val="2BB62526"/>
    <w:multiLevelType w:val="hybridMultilevel"/>
    <w:tmpl w:val="4656B1D4"/>
    <w:lvl w:ilvl="0" w:tplc="C074BD5E">
      <w:start w:val="1"/>
      <w:numFmt w:val="decimal"/>
      <w:lvlText w:val="%1)"/>
      <w:lvlJc w:val="left"/>
      <w:pPr>
        <w:ind w:left="360" w:hanging="360"/>
      </w:pPr>
      <w:rPr>
        <w:rFonts w:hint="default"/>
        <w:b w:val="0"/>
        <w:bCs w:val="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7" w15:restartNumberingAfterBreak="0">
    <w:nsid w:val="394A15FE"/>
    <w:multiLevelType w:val="multilevel"/>
    <w:tmpl w:val="F36C17E8"/>
    <w:numStyleLink w:val="Headinglist"/>
  </w:abstractNum>
  <w:abstractNum w:abstractNumId="18" w15:restartNumberingAfterBreak="0">
    <w:nsid w:val="414F4729"/>
    <w:multiLevelType w:val="multilevel"/>
    <w:tmpl w:val="A0241B28"/>
    <w:numStyleLink w:val="List1"/>
  </w:abstractNum>
  <w:abstractNum w:abstractNumId="19" w15:restartNumberingAfterBreak="0">
    <w:nsid w:val="43984F0A"/>
    <w:multiLevelType w:val="hybridMultilevel"/>
    <w:tmpl w:val="4FE42C96"/>
    <w:lvl w:ilvl="0" w:tplc="DB1C42A8">
      <w:start w:val="1"/>
      <w:numFmt w:val="bullet"/>
      <w:lvlText w:val=""/>
      <w:lvlJc w:val="left"/>
      <w:pPr>
        <w:ind w:left="792" w:hanging="360"/>
      </w:pPr>
      <w:rPr>
        <w:rFonts w:ascii="Symbol" w:hAnsi="Symbol" w:hint="default"/>
      </w:rPr>
    </w:lvl>
    <w:lvl w:ilvl="1" w:tplc="DB1C42A8">
      <w:start w:val="1"/>
      <w:numFmt w:val="bullet"/>
      <w:lvlText w:val=""/>
      <w:lvlJc w:val="left"/>
      <w:pPr>
        <w:ind w:left="936" w:hanging="360"/>
      </w:pPr>
      <w:rPr>
        <w:rFonts w:ascii="Symbol" w:hAnsi="Symbol" w:hint="default"/>
      </w:rPr>
    </w:lvl>
    <w:lvl w:ilvl="2" w:tplc="0C090005" w:tentative="1">
      <w:start w:val="1"/>
      <w:numFmt w:val="bullet"/>
      <w:lvlText w:val=""/>
      <w:lvlJc w:val="left"/>
      <w:pPr>
        <w:ind w:left="1656" w:hanging="360"/>
      </w:pPr>
      <w:rPr>
        <w:rFonts w:ascii="Wingdings" w:hAnsi="Wingdings" w:hint="default"/>
      </w:rPr>
    </w:lvl>
    <w:lvl w:ilvl="3" w:tplc="0C090001" w:tentative="1">
      <w:start w:val="1"/>
      <w:numFmt w:val="bullet"/>
      <w:lvlText w:val=""/>
      <w:lvlJc w:val="left"/>
      <w:pPr>
        <w:ind w:left="2376" w:hanging="360"/>
      </w:pPr>
      <w:rPr>
        <w:rFonts w:ascii="Symbol" w:hAnsi="Symbol" w:hint="default"/>
      </w:rPr>
    </w:lvl>
    <w:lvl w:ilvl="4" w:tplc="0C090003" w:tentative="1">
      <w:start w:val="1"/>
      <w:numFmt w:val="bullet"/>
      <w:lvlText w:val="o"/>
      <w:lvlJc w:val="left"/>
      <w:pPr>
        <w:ind w:left="3096" w:hanging="360"/>
      </w:pPr>
      <w:rPr>
        <w:rFonts w:ascii="Courier New" w:hAnsi="Courier New" w:cs="Courier New" w:hint="default"/>
      </w:rPr>
    </w:lvl>
    <w:lvl w:ilvl="5" w:tplc="0C090005" w:tentative="1">
      <w:start w:val="1"/>
      <w:numFmt w:val="bullet"/>
      <w:lvlText w:val=""/>
      <w:lvlJc w:val="left"/>
      <w:pPr>
        <w:ind w:left="3816" w:hanging="360"/>
      </w:pPr>
      <w:rPr>
        <w:rFonts w:ascii="Wingdings" w:hAnsi="Wingdings" w:hint="default"/>
      </w:rPr>
    </w:lvl>
    <w:lvl w:ilvl="6" w:tplc="0C090001" w:tentative="1">
      <w:start w:val="1"/>
      <w:numFmt w:val="bullet"/>
      <w:lvlText w:val=""/>
      <w:lvlJc w:val="left"/>
      <w:pPr>
        <w:ind w:left="4536" w:hanging="360"/>
      </w:pPr>
      <w:rPr>
        <w:rFonts w:ascii="Symbol" w:hAnsi="Symbol" w:hint="default"/>
      </w:rPr>
    </w:lvl>
    <w:lvl w:ilvl="7" w:tplc="0C090003" w:tentative="1">
      <w:start w:val="1"/>
      <w:numFmt w:val="bullet"/>
      <w:lvlText w:val="o"/>
      <w:lvlJc w:val="left"/>
      <w:pPr>
        <w:ind w:left="5256" w:hanging="360"/>
      </w:pPr>
      <w:rPr>
        <w:rFonts w:ascii="Courier New" w:hAnsi="Courier New" w:cs="Courier New" w:hint="default"/>
      </w:rPr>
    </w:lvl>
    <w:lvl w:ilvl="8" w:tplc="0C090005" w:tentative="1">
      <w:start w:val="1"/>
      <w:numFmt w:val="bullet"/>
      <w:lvlText w:val=""/>
      <w:lvlJc w:val="left"/>
      <w:pPr>
        <w:ind w:left="5976" w:hanging="360"/>
      </w:pPr>
      <w:rPr>
        <w:rFonts w:ascii="Wingdings" w:hAnsi="Wingdings" w:hint="default"/>
      </w:rPr>
    </w:lvl>
  </w:abstractNum>
  <w:abstractNum w:abstractNumId="20" w15:restartNumberingAfterBreak="0">
    <w:nsid w:val="486800B4"/>
    <w:multiLevelType w:val="multilevel"/>
    <w:tmpl w:val="A0241B28"/>
    <w:numStyleLink w:val="List1"/>
  </w:abstractNum>
  <w:abstractNum w:abstractNumId="21" w15:restartNumberingAfterBreak="0">
    <w:nsid w:val="48DE2E4A"/>
    <w:multiLevelType w:val="hybridMultilevel"/>
    <w:tmpl w:val="B7086130"/>
    <w:lvl w:ilvl="0" w:tplc="50623E58">
      <w:start w:val="1"/>
      <w:numFmt w:val="bullet"/>
      <w:pStyle w:val="BoxTextBullet"/>
      <w:lvlText w:val=""/>
      <w:lvlJc w:val="left"/>
      <w:pPr>
        <w:ind w:left="720" w:hanging="360"/>
      </w:pPr>
      <w:rPr>
        <w:rFonts w:ascii="Symbol" w:hAnsi="Symbol" w:hint="default"/>
      </w:rPr>
    </w:lvl>
    <w:lvl w:ilvl="1" w:tplc="3EACDEA8" w:tentative="1">
      <w:start w:val="1"/>
      <w:numFmt w:val="bullet"/>
      <w:lvlText w:val="o"/>
      <w:lvlJc w:val="left"/>
      <w:pPr>
        <w:ind w:left="1440" w:hanging="360"/>
      </w:pPr>
      <w:rPr>
        <w:rFonts w:ascii="Courier New" w:hAnsi="Courier New" w:cs="Courier New" w:hint="default"/>
      </w:rPr>
    </w:lvl>
    <w:lvl w:ilvl="2" w:tplc="53681FEE" w:tentative="1">
      <w:start w:val="1"/>
      <w:numFmt w:val="bullet"/>
      <w:lvlText w:val=""/>
      <w:lvlJc w:val="left"/>
      <w:pPr>
        <w:ind w:left="2160" w:hanging="360"/>
      </w:pPr>
      <w:rPr>
        <w:rFonts w:ascii="Wingdings" w:hAnsi="Wingdings" w:hint="default"/>
      </w:rPr>
    </w:lvl>
    <w:lvl w:ilvl="3" w:tplc="584E4508" w:tentative="1">
      <w:start w:val="1"/>
      <w:numFmt w:val="bullet"/>
      <w:lvlText w:val=""/>
      <w:lvlJc w:val="left"/>
      <w:pPr>
        <w:ind w:left="2880" w:hanging="360"/>
      </w:pPr>
      <w:rPr>
        <w:rFonts w:ascii="Symbol" w:hAnsi="Symbol" w:hint="default"/>
      </w:rPr>
    </w:lvl>
    <w:lvl w:ilvl="4" w:tplc="B26EC18E" w:tentative="1">
      <w:start w:val="1"/>
      <w:numFmt w:val="bullet"/>
      <w:lvlText w:val="o"/>
      <w:lvlJc w:val="left"/>
      <w:pPr>
        <w:ind w:left="3600" w:hanging="360"/>
      </w:pPr>
      <w:rPr>
        <w:rFonts w:ascii="Courier New" w:hAnsi="Courier New" w:cs="Courier New" w:hint="default"/>
      </w:rPr>
    </w:lvl>
    <w:lvl w:ilvl="5" w:tplc="12DC0512" w:tentative="1">
      <w:start w:val="1"/>
      <w:numFmt w:val="bullet"/>
      <w:lvlText w:val=""/>
      <w:lvlJc w:val="left"/>
      <w:pPr>
        <w:ind w:left="4320" w:hanging="360"/>
      </w:pPr>
      <w:rPr>
        <w:rFonts w:ascii="Wingdings" w:hAnsi="Wingdings" w:hint="default"/>
      </w:rPr>
    </w:lvl>
    <w:lvl w:ilvl="6" w:tplc="F2C2BD96" w:tentative="1">
      <w:start w:val="1"/>
      <w:numFmt w:val="bullet"/>
      <w:lvlText w:val=""/>
      <w:lvlJc w:val="left"/>
      <w:pPr>
        <w:ind w:left="5040" w:hanging="360"/>
      </w:pPr>
      <w:rPr>
        <w:rFonts w:ascii="Symbol" w:hAnsi="Symbol" w:hint="default"/>
      </w:rPr>
    </w:lvl>
    <w:lvl w:ilvl="7" w:tplc="D506E058" w:tentative="1">
      <w:start w:val="1"/>
      <w:numFmt w:val="bullet"/>
      <w:lvlText w:val="o"/>
      <w:lvlJc w:val="left"/>
      <w:pPr>
        <w:ind w:left="5760" w:hanging="360"/>
      </w:pPr>
      <w:rPr>
        <w:rFonts w:ascii="Courier New" w:hAnsi="Courier New" w:cs="Courier New" w:hint="default"/>
      </w:rPr>
    </w:lvl>
    <w:lvl w:ilvl="8" w:tplc="4372F2D2" w:tentative="1">
      <w:start w:val="1"/>
      <w:numFmt w:val="bullet"/>
      <w:lvlText w:val=""/>
      <w:lvlJc w:val="left"/>
      <w:pPr>
        <w:ind w:left="6480" w:hanging="360"/>
      </w:pPr>
      <w:rPr>
        <w:rFonts w:ascii="Wingdings" w:hAnsi="Wingdings" w:hint="default"/>
      </w:rPr>
    </w:lvl>
  </w:abstractNum>
  <w:abstractNum w:abstractNumId="22" w15:restartNumberingAfterBreak="0">
    <w:nsid w:val="496159DC"/>
    <w:multiLevelType w:val="multilevel"/>
    <w:tmpl w:val="BE78A4F8"/>
    <w:numStyleLink w:val="Numberlist"/>
  </w:abstractNum>
  <w:abstractNum w:abstractNumId="23" w15:restartNumberingAfterBreak="0">
    <w:nsid w:val="4B4978B0"/>
    <w:multiLevelType w:val="multilevel"/>
    <w:tmpl w:val="03FE8AF0"/>
    <w:styleLink w:val="TableBulletlist"/>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4F3619E9"/>
    <w:multiLevelType w:val="hybridMultilevel"/>
    <w:tmpl w:val="74A208D0"/>
    <w:lvl w:ilvl="0" w:tplc="DB1C42A8">
      <w:start w:val="1"/>
      <w:numFmt w:val="bullet"/>
      <w:lvlText w:val=""/>
      <w:lvlJc w:val="left"/>
      <w:pPr>
        <w:ind w:left="864" w:hanging="360"/>
      </w:pPr>
      <w:rPr>
        <w:rFonts w:ascii="Symbol" w:hAnsi="Symbol" w:hint="default"/>
      </w:rPr>
    </w:lvl>
    <w:lvl w:ilvl="1" w:tplc="0C090003" w:tentative="1">
      <w:start w:val="1"/>
      <w:numFmt w:val="bullet"/>
      <w:lvlText w:val="o"/>
      <w:lvlJc w:val="left"/>
      <w:pPr>
        <w:ind w:left="1584" w:hanging="360"/>
      </w:pPr>
      <w:rPr>
        <w:rFonts w:ascii="Courier New" w:hAnsi="Courier New" w:cs="Courier New" w:hint="default"/>
      </w:rPr>
    </w:lvl>
    <w:lvl w:ilvl="2" w:tplc="0C090005" w:tentative="1">
      <w:start w:val="1"/>
      <w:numFmt w:val="bullet"/>
      <w:lvlText w:val=""/>
      <w:lvlJc w:val="left"/>
      <w:pPr>
        <w:ind w:left="2304" w:hanging="360"/>
      </w:pPr>
      <w:rPr>
        <w:rFonts w:ascii="Wingdings" w:hAnsi="Wingdings" w:hint="default"/>
      </w:rPr>
    </w:lvl>
    <w:lvl w:ilvl="3" w:tplc="0C090001" w:tentative="1">
      <w:start w:val="1"/>
      <w:numFmt w:val="bullet"/>
      <w:lvlText w:val=""/>
      <w:lvlJc w:val="left"/>
      <w:pPr>
        <w:ind w:left="3024" w:hanging="360"/>
      </w:pPr>
      <w:rPr>
        <w:rFonts w:ascii="Symbol" w:hAnsi="Symbol" w:hint="default"/>
      </w:rPr>
    </w:lvl>
    <w:lvl w:ilvl="4" w:tplc="0C090003" w:tentative="1">
      <w:start w:val="1"/>
      <w:numFmt w:val="bullet"/>
      <w:lvlText w:val="o"/>
      <w:lvlJc w:val="left"/>
      <w:pPr>
        <w:ind w:left="3744" w:hanging="360"/>
      </w:pPr>
      <w:rPr>
        <w:rFonts w:ascii="Courier New" w:hAnsi="Courier New" w:cs="Courier New" w:hint="default"/>
      </w:rPr>
    </w:lvl>
    <w:lvl w:ilvl="5" w:tplc="0C090005" w:tentative="1">
      <w:start w:val="1"/>
      <w:numFmt w:val="bullet"/>
      <w:lvlText w:val=""/>
      <w:lvlJc w:val="left"/>
      <w:pPr>
        <w:ind w:left="4464" w:hanging="360"/>
      </w:pPr>
      <w:rPr>
        <w:rFonts w:ascii="Wingdings" w:hAnsi="Wingdings" w:hint="default"/>
      </w:rPr>
    </w:lvl>
    <w:lvl w:ilvl="6" w:tplc="0C090001" w:tentative="1">
      <w:start w:val="1"/>
      <w:numFmt w:val="bullet"/>
      <w:lvlText w:val=""/>
      <w:lvlJc w:val="left"/>
      <w:pPr>
        <w:ind w:left="5184" w:hanging="360"/>
      </w:pPr>
      <w:rPr>
        <w:rFonts w:ascii="Symbol" w:hAnsi="Symbol" w:hint="default"/>
      </w:rPr>
    </w:lvl>
    <w:lvl w:ilvl="7" w:tplc="0C090003" w:tentative="1">
      <w:start w:val="1"/>
      <w:numFmt w:val="bullet"/>
      <w:lvlText w:val="o"/>
      <w:lvlJc w:val="left"/>
      <w:pPr>
        <w:ind w:left="5904" w:hanging="360"/>
      </w:pPr>
      <w:rPr>
        <w:rFonts w:ascii="Courier New" w:hAnsi="Courier New" w:cs="Courier New" w:hint="default"/>
      </w:rPr>
    </w:lvl>
    <w:lvl w:ilvl="8" w:tplc="0C090005" w:tentative="1">
      <w:start w:val="1"/>
      <w:numFmt w:val="bullet"/>
      <w:lvlText w:val=""/>
      <w:lvlJc w:val="left"/>
      <w:pPr>
        <w:ind w:left="6624" w:hanging="360"/>
      </w:pPr>
      <w:rPr>
        <w:rFonts w:ascii="Wingdings" w:hAnsi="Wingdings" w:hint="default"/>
      </w:rPr>
    </w:lvl>
  </w:abstractNum>
  <w:abstractNum w:abstractNumId="25" w15:restartNumberingAfterBreak="0">
    <w:nsid w:val="5770342E"/>
    <w:multiLevelType w:val="multilevel"/>
    <w:tmpl w:val="887C8464"/>
    <w:lvl w:ilvl="0">
      <w:start w:val="1"/>
      <w:numFmt w:val="decimal"/>
      <w:pStyle w:val="Tablenumberedlist"/>
      <w:lvlText w:val="%1)"/>
      <w:lvlJc w:val="left"/>
      <w:pPr>
        <w:ind w:left="745" w:hanging="360"/>
      </w:pPr>
    </w:lvl>
    <w:lvl w:ilvl="1" w:tentative="1">
      <w:start w:val="1"/>
      <w:numFmt w:val="lowerLetter"/>
      <w:lvlText w:val="%2."/>
      <w:lvlJc w:val="left"/>
      <w:pPr>
        <w:ind w:left="1465" w:hanging="360"/>
      </w:pPr>
    </w:lvl>
    <w:lvl w:ilvl="2" w:tentative="1">
      <w:start w:val="1"/>
      <w:numFmt w:val="lowerRoman"/>
      <w:lvlText w:val="%3."/>
      <w:lvlJc w:val="right"/>
      <w:pPr>
        <w:ind w:left="2185" w:hanging="180"/>
      </w:pPr>
    </w:lvl>
    <w:lvl w:ilvl="3" w:tentative="1">
      <w:start w:val="1"/>
      <w:numFmt w:val="decimal"/>
      <w:lvlText w:val="%4."/>
      <w:lvlJc w:val="left"/>
      <w:pPr>
        <w:ind w:left="2905" w:hanging="360"/>
      </w:pPr>
    </w:lvl>
    <w:lvl w:ilvl="4" w:tentative="1">
      <w:start w:val="1"/>
      <w:numFmt w:val="lowerLetter"/>
      <w:lvlText w:val="%5."/>
      <w:lvlJc w:val="left"/>
      <w:pPr>
        <w:ind w:left="3625" w:hanging="360"/>
      </w:pPr>
    </w:lvl>
    <w:lvl w:ilvl="5" w:tentative="1">
      <w:start w:val="1"/>
      <w:numFmt w:val="lowerRoman"/>
      <w:lvlText w:val="%6."/>
      <w:lvlJc w:val="right"/>
      <w:pPr>
        <w:ind w:left="4345" w:hanging="180"/>
      </w:pPr>
    </w:lvl>
    <w:lvl w:ilvl="6" w:tentative="1">
      <w:start w:val="1"/>
      <w:numFmt w:val="decimal"/>
      <w:lvlText w:val="%7."/>
      <w:lvlJc w:val="left"/>
      <w:pPr>
        <w:ind w:left="5065" w:hanging="360"/>
      </w:pPr>
    </w:lvl>
    <w:lvl w:ilvl="7" w:tentative="1">
      <w:start w:val="1"/>
      <w:numFmt w:val="lowerLetter"/>
      <w:lvlText w:val="%8."/>
      <w:lvlJc w:val="left"/>
      <w:pPr>
        <w:ind w:left="5785" w:hanging="360"/>
      </w:pPr>
    </w:lvl>
    <w:lvl w:ilvl="8" w:tentative="1">
      <w:start w:val="1"/>
      <w:numFmt w:val="lowerRoman"/>
      <w:lvlText w:val="%9."/>
      <w:lvlJc w:val="right"/>
      <w:pPr>
        <w:ind w:left="6505" w:hanging="180"/>
      </w:pPr>
    </w:lvl>
  </w:abstractNum>
  <w:abstractNum w:abstractNumId="26" w15:restartNumberingAfterBreak="0">
    <w:nsid w:val="5A8B541B"/>
    <w:multiLevelType w:val="multilevel"/>
    <w:tmpl w:val="03FE8AF0"/>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5AA12966"/>
    <w:multiLevelType w:val="multilevel"/>
    <w:tmpl w:val="A0241B28"/>
    <w:styleLink w:val="List1"/>
    <w:lvl w:ilvl="0">
      <w:start w:val="1"/>
      <w:numFmt w:val="bullet"/>
      <w:pStyle w:val="ListBullet"/>
      <w:lvlText w:val=""/>
      <w:lvlJc w:val="left"/>
      <w:pPr>
        <w:ind w:left="425" w:hanging="425"/>
      </w:pPr>
      <w:rPr>
        <w:rFonts w:ascii="Symbol" w:hAnsi="Symbol" w:hint="default"/>
        <w:color w:val="003150"/>
      </w:rPr>
    </w:lvl>
    <w:lvl w:ilvl="1">
      <w:start w:val="1"/>
      <w:numFmt w:val="bullet"/>
      <w:pStyle w:val="ListBullet2"/>
      <w:lvlText w:val=""/>
      <w:lvlJc w:val="left"/>
      <w:pPr>
        <w:ind w:left="851" w:hanging="426"/>
      </w:pPr>
      <w:rPr>
        <w:rFonts w:ascii="Symbol" w:hAnsi="Symbol" w:hint="default"/>
        <w:color w:val="auto"/>
      </w:rPr>
    </w:lvl>
    <w:lvl w:ilvl="2">
      <w:start w:val="1"/>
      <w:numFmt w:val="bullet"/>
      <w:pStyle w:val="ListBullet3"/>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28" w15:restartNumberingAfterBreak="0">
    <w:nsid w:val="5B8F3B04"/>
    <w:multiLevelType w:val="multilevel"/>
    <w:tmpl w:val="BE78A4F8"/>
    <w:styleLink w:val="Numberlist"/>
    <w:lvl w:ilvl="0">
      <w:start w:val="1"/>
      <w:numFmt w:val="decimal"/>
      <w:pStyle w:val="ListNumber"/>
      <w:lvlText w:val="%1)"/>
      <w:lvlJc w:val="left"/>
      <w:pPr>
        <w:ind w:left="425" w:hanging="425"/>
      </w:pPr>
      <w:rPr>
        <w:rFonts w:hint="default"/>
        <w:color w:val="auto"/>
      </w:rPr>
    </w:lvl>
    <w:lvl w:ilvl="1">
      <w:start w:val="1"/>
      <w:numFmt w:val="lowerLetter"/>
      <w:pStyle w:val="ListNumber2"/>
      <w:lvlText w:val="%2)"/>
      <w:lvlJc w:val="left"/>
      <w:pPr>
        <w:ind w:left="851" w:hanging="426"/>
      </w:pPr>
      <w:rPr>
        <w:rFonts w:hint="default"/>
      </w:rPr>
    </w:lvl>
    <w:lvl w:ilvl="2">
      <w:start w:val="1"/>
      <w:numFmt w:val="lowerRoman"/>
      <w:pStyle w:val="ListNumber3"/>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29" w15:restartNumberingAfterBreak="0">
    <w:nsid w:val="5D93140B"/>
    <w:multiLevelType w:val="multilevel"/>
    <w:tmpl w:val="56E63D90"/>
    <w:lvl w:ilvl="0">
      <w:numFmt w:val="bullet"/>
      <w:lvlText w:val="·"/>
      <w:lvlJc w:val="left"/>
      <w:pPr>
        <w:tabs>
          <w:tab w:val="left" w:pos="504"/>
        </w:tabs>
      </w:pPr>
      <w:rPr>
        <w:rFonts w:ascii="Symbol" w:eastAsia="Symbol" w:hAnsi="Symbol"/>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683B6DC7"/>
    <w:multiLevelType w:val="multilevel"/>
    <w:tmpl w:val="688C19C6"/>
    <w:lvl w:ilvl="0">
      <w:start w:val="1"/>
      <w:numFmt w:val="bullet"/>
      <w:lvlText w:val="o"/>
      <w:lvlJc w:val="left"/>
      <w:pPr>
        <w:ind w:left="926"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6C473264"/>
    <w:multiLevelType w:val="hybridMultilevel"/>
    <w:tmpl w:val="6E448780"/>
    <w:lvl w:ilvl="0" w:tplc="41769B4E">
      <w:numFmt w:val="bullet"/>
      <w:lvlText w:val="−"/>
      <w:lvlJc w:val="left"/>
      <w:pPr>
        <w:ind w:left="867" w:hanging="435"/>
      </w:pPr>
      <w:rPr>
        <w:rFonts w:ascii="Symbol" w:eastAsia="Symbol" w:hAnsi="Symbol" w:cstheme="minorBidi" w:hint="default"/>
      </w:rPr>
    </w:lvl>
    <w:lvl w:ilvl="1" w:tplc="0C090003" w:tentative="1">
      <w:start w:val="1"/>
      <w:numFmt w:val="bullet"/>
      <w:lvlText w:val="o"/>
      <w:lvlJc w:val="left"/>
      <w:pPr>
        <w:ind w:left="1512" w:hanging="360"/>
      </w:pPr>
      <w:rPr>
        <w:rFonts w:ascii="Courier New" w:hAnsi="Courier New" w:cs="Courier New" w:hint="default"/>
      </w:rPr>
    </w:lvl>
    <w:lvl w:ilvl="2" w:tplc="0C090005" w:tentative="1">
      <w:start w:val="1"/>
      <w:numFmt w:val="bullet"/>
      <w:lvlText w:val=""/>
      <w:lvlJc w:val="left"/>
      <w:pPr>
        <w:ind w:left="2232" w:hanging="360"/>
      </w:pPr>
      <w:rPr>
        <w:rFonts w:ascii="Wingdings" w:hAnsi="Wingdings" w:hint="default"/>
      </w:rPr>
    </w:lvl>
    <w:lvl w:ilvl="3" w:tplc="0C090001" w:tentative="1">
      <w:start w:val="1"/>
      <w:numFmt w:val="bullet"/>
      <w:lvlText w:val=""/>
      <w:lvlJc w:val="left"/>
      <w:pPr>
        <w:ind w:left="2952" w:hanging="360"/>
      </w:pPr>
      <w:rPr>
        <w:rFonts w:ascii="Symbol" w:hAnsi="Symbol" w:hint="default"/>
      </w:rPr>
    </w:lvl>
    <w:lvl w:ilvl="4" w:tplc="0C090003" w:tentative="1">
      <w:start w:val="1"/>
      <w:numFmt w:val="bullet"/>
      <w:lvlText w:val="o"/>
      <w:lvlJc w:val="left"/>
      <w:pPr>
        <w:ind w:left="3672" w:hanging="360"/>
      </w:pPr>
      <w:rPr>
        <w:rFonts w:ascii="Courier New" w:hAnsi="Courier New" w:cs="Courier New" w:hint="default"/>
      </w:rPr>
    </w:lvl>
    <w:lvl w:ilvl="5" w:tplc="0C090005" w:tentative="1">
      <w:start w:val="1"/>
      <w:numFmt w:val="bullet"/>
      <w:lvlText w:val=""/>
      <w:lvlJc w:val="left"/>
      <w:pPr>
        <w:ind w:left="4392" w:hanging="360"/>
      </w:pPr>
      <w:rPr>
        <w:rFonts w:ascii="Wingdings" w:hAnsi="Wingdings" w:hint="default"/>
      </w:rPr>
    </w:lvl>
    <w:lvl w:ilvl="6" w:tplc="0C090001" w:tentative="1">
      <w:start w:val="1"/>
      <w:numFmt w:val="bullet"/>
      <w:lvlText w:val=""/>
      <w:lvlJc w:val="left"/>
      <w:pPr>
        <w:ind w:left="5112" w:hanging="360"/>
      </w:pPr>
      <w:rPr>
        <w:rFonts w:ascii="Symbol" w:hAnsi="Symbol" w:hint="default"/>
      </w:rPr>
    </w:lvl>
    <w:lvl w:ilvl="7" w:tplc="0C090003" w:tentative="1">
      <w:start w:val="1"/>
      <w:numFmt w:val="bullet"/>
      <w:lvlText w:val="o"/>
      <w:lvlJc w:val="left"/>
      <w:pPr>
        <w:ind w:left="5832" w:hanging="360"/>
      </w:pPr>
      <w:rPr>
        <w:rFonts w:ascii="Courier New" w:hAnsi="Courier New" w:cs="Courier New" w:hint="default"/>
      </w:rPr>
    </w:lvl>
    <w:lvl w:ilvl="8" w:tplc="0C090005" w:tentative="1">
      <w:start w:val="1"/>
      <w:numFmt w:val="bullet"/>
      <w:lvlText w:val=""/>
      <w:lvlJc w:val="left"/>
      <w:pPr>
        <w:ind w:left="6552" w:hanging="360"/>
      </w:pPr>
      <w:rPr>
        <w:rFonts w:ascii="Wingdings" w:hAnsi="Wingdings" w:hint="default"/>
      </w:rPr>
    </w:lvl>
  </w:abstractNum>
  <w:abstractNum w:abstractNumId="32" w15:restartNumberingAfterBreak="0">
    <w:nsid w:val="6C8C10A1"/>
    <w:multiLevelType w:val="multilevel"/>
    <w:tmpl w:val="BE78A4F8"/>
    <w:numStyleLink w:val="Numberlist"/>
  </w:abstractNum>
  <w:abstractNum w:abstractNumId="33" w15:restartNumberingAfterBreak="0">
    <w:nsid w:val="6F665C0B"/>
    <w:multiLevelType w:val="hybridMultilevel"/>
    <w:tmpl w:val="BD4C856E"/>
    <w:lvl w:ilvl="0" w:tplc="61E862C6">
      <w:start w:val="1"/>
      <w:numFmt w:val="bullet"/>
      <w:lvlText w:val=""/>
      <w:lvlJc w:val="left"/>
      <w:pPr>
        <w:ind w:left="1296"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727672F1"/>
    <w:multiLevelType w:val="hybridMultilevel"/>
    <w:tmpl w:val="060685F2"/>
    <w:lvl w:ilvl="0" w:tplc="DB1C42A8">
      <w:start w:val="1"/>
      <w:numFmt w:val="bullet"/>
      <w:lvlText w:val=""/>
      <w:lvlJc w:val="left"/>
      <w:pPr>
        <w:ind w:left="792" w:hanging="360"/>
      </w:pPr>
      <w:rPr>
        <w:rFonts w:ascii="Symbol" w:hAnsi="Symbol" w:hint="default"/>
      </w:rPr>
    </w:lvl>
    <w:lvl w:ilvl="1" w:tplc="1E24BFD4">
      <w:numFmt w:val="bullet"/>
      <w:lvlText w:val="−"/>
      <w:lvlJc w:val="left"/>
      <w:pPr>
        <w:ind w:left="1140" w:hanging="420"/>
      </w:pPr>
      <w:rPr>
        <w:rFonts w:ascii="Symbol" w:eastAsia="Symbol" w:hAnsi="Symbol" w:cstheme="minorBidi"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5" w15:restartNumberingAfterBreak="0">
    <w:nsid w:val="733934B7"/>
    <w:multiLevelType w:val="multilevel"/>
    <w:tmpl w:val="A0241B28"/>
    <w:numStyleLink w:val="List1"/>
  </w:abstractNum>
  <w:num w:numId="1">
    <w:abstractNumId w:val="6"/>
  </w:num>
  <w:num w:numId="2">
    <w:abstractNumId w:val="20"/>
  </w:num>
  <w:num w:numId="3">
    <w:abstractNumId w:val="21"/>
  </w:num>
  <w:num w:numId="4">
    <w:abstractNumId w:val="11"/>
  </w:num>
  <w:num w:numId="5">
    <w:abstractNumId w:val="27"/>
  </w:num>
  <w:num w:numId="6">
    <w:abstractNumId w:val="28"/>
  </w:num>
  <w:num w:numId="7">
    <w:abstractNumId w:val="7"/>
  </w:num>
  <w:num w:numId="8">
    <w:abstractNumId w:val="14"/>
  </w:num>
  <w:num w:numId="9">
    <w:abstractNumId w:val="17"/>
  </w:num>
  <w:num w:numId="10">
    <w:abstractNumId w:val="7"/>
    <w:lvlOverride w:ilvl="0">
      <w:startOverride w:val="10"/>
    </w:lvlOverride>
    <w:lvlOverride w:ilvl="1">
      <w:startOverride w:val="1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
  </w:num>
  <w:num w:numId="12">
    <w:abstractNumId w:val="4"/>
  </w:num>
  <w:num w:numId="13">
    <w:abstractNumId w:val="3"/>
  </w:num>
  <w:num w:numId="14">
    <w:abstractNumId w:val="2"/>
  </w:num>
  <w:num w:numId="15">
    <w:abstractNumId w:val="12"/>
  </w:num>
  <w:num w:numId="16">
    <w:abstractNumId w:val="25"/>
  </w:num>
  <w:num w:numId="1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0"/>
  </w:num>
  <w:num w:numId="19">
    <w:abstractNumId w:val="1"/>
  </w:num>
  <w:num w:numId="20">
    <w:abstractNumId w:val="0"/>
  </w:num>
  <w:num w:numId="21">
    <w:abstractNumId w:val="15"/>
  </w:num>
  <w:num w:numId="22">
    <w:abstractNumId w:val="22"/>
  </w:num>
  <w:num w:numId="23">
    <w:abstractNumId w:val="32"/>
  </w:num>
  <w:num w:numId="24">
    <w:abstractNumId w:val="13"/>
  </w:num>
  <w:num w:numId="25">
    <w:abstractNumId w:val="18"/>
  </w:num>
  <w:num w:numId="2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5"/>
  </w:num>
  <w:num w:numId="28">
    <w:abstractNumId w:val="23"/>
  </w:num>
  <w:num w:numId="29">
    <w:abstractNumId w:val="26"/>
  </w:num>
  <w:num w:numId="30">
    <w:abstractNumId w:val="9"/>
  </w:num>
  <w:num w:numId="31">
    <w:abstractNumId w:val="10"/>
  </w:num>
  <w:num w:numId="32">
    <w:abstractNumId w:val="8"/>
  </w:num>
  <w:num w:numId="33">
    <w:abstractNumId w:val="29"/>
  </w:num>
  <w:num w:numId="34">
    <w:abstractNumId w:val="16"/>
  </w:num>
  <w:num w:numId="35">
    <w:abstractNumId w:val="34"/>
  </w:num>
  <w:num w:numId="36">
    <w:abstractNumId w:val="31"/>
  </w:num>
  <w:num w:numId="37">
    <w:abstractNumId w:val="33"/>
  </w:num>
  <w:num w:numId="38">
    <w:abstractNumId w:val="19"/>
  </w:num>
  <w:num w:numId="39">
    <w:abstractNumId w:val="24"/>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41A2"/>
    <w:rsid w:val="000038FC"/>
    <w:rsid w:val="00007389"/>
    <w:rsid w:val="00020E00"/>
    <w:rsid w:val="00025066"/>
    <w:rsid w:val="000417CF"/>
    <w:rsid w:val="00042990"/>
    <w:rsid w:val="000829AF"/>
    <w:rsid w:val="000923B0"/>
    <w:rsid w:val="00093450"/>
    <w:rsid w:val="00097FA8"/>
    <w:rsid w:val="000A7AAF"/>
    <w:rsid w:val="000C5E98"/>
    <w:rsid w:val="000D6265"/>
    <w:rsid w:val="000E4FBC"/>
    <w:rsid w:val="000F386E"/>
    <w:rsid w:val="001011A9"/>
    <w:rsid w:val="00166059"/>
    <w:rsid w:val="0017493A"/>
    <w:rsid w:val="0017699C"/>
    <w:rsid w:val="00185090"/>
    <w:rsid w:val="00190711"/>
    <w:rsid w:val="00194357"/>
    <w:rsid w:val="001E014C"/>
    <w:rsid w:val="001E6D4C"/>
    <w:rsid w:val="00202EBA"/>
    <w:rsid w:val="00206F40"/>
    <w:rsid w:val="002115C0"/>
    <w:rsid w:val="00215A06"/>
    <w:rsid w:val="00222137"/>
    <w:rsid w:val="002230CB"/>
    <w:rsid w:val="0026507F"/>
    <w:rsid w:val="00273A51"/>
    <w:rsid w:val="00281BB6"/>
    <w:rsid w:val="00283711"/>
    <w:rsid w:val="00284D14"/>
    <w:rsid w:val="00286307"/>
    <w:rsid w:val="002E1F3C"/>
    <w:rsid w:val="002E7FAE"/>
    <w:rsid w:val="002F6992"/>
    <w:rsid w:val="003024BD"/>
    <w:rsid w:val="003141A2"/>
    <w:rsid w:val="00316E46"/>
    <w:rsid w:val="00324C0A"/>
    <w:rsid w:val="00326DFD"/>
    <w:rsid w:val="0038295B"/>
    <w:rsid w:val="00391326"/>
    <w:rsid w:val="003A5B8B"/>
    <w:rsid w:val="003B1407"/>
    <w:rsid w:val="003C0927"/>
    <w:rsid w:val="003D5CF0"/>
    <w:rsid w:val="003E6EA7"/>
    <w:rsid w:val="003F0504"/>
    <w:rsid w:val="003F41D6"/>
    <w:rsid w:val="003F6744"/>
    <w:rsid w:val="00410B27"/>
    <w:rsid w:val="004119A5"/>
    <w:rsid w:val="0041691F"/>
    <w:rsid w:val="0042696B"/>
    <w:rsid w:val="00474069"/>
    <w:rsid w:val="0047445D"/>
    <w:rsid w:val="00491E5F"/>
    <w:rsid w:val="00496519"/>
    <w:rsid w:val="00497803"/>
    <w:rsid w:val="004B1D54"/>
    <w:rsid w:val="005043EB"/>
    <w:rsid w:val="005216B2"/>
    <w:rsid w:val="00525D38"/>
    <w:rsid w:val="005614E6"/>
    <w:rsid w:val="00566693"/>
    <w:rsid w:val="005C4EDD"/>
    <w:rsid w:val="005D2C01"/>
    <w:rsid w:val="005D492F"/>
    <w:rsid w:val="005D63BD"/>
    <w:rsid w:val="005E25BD"/>
    <w:rsid w:val="005F58C0"/>
    <w:rsid w:val="006138D1"/>
    <w:rsid w:val="00632630"/>
    <w:rsid w:val="00634E6D"/>
    <w:rsid w:val="00635FC5"/>
    <w:rsid w:val="00640E47"/>
    <w:rsid w:val="00644D53"/>
    <w:rsid w:val="006508A9"/>
    <w:rsid w:val="0065660A"/>
    <w:rsid w:val="00673615"/>
    <w:rsid w:val="00673A56"/>
    <w:rsid w:val="006751DD"/>
    <w:rsid w:val="00676206"/>
    <w:rsid w:val="00680AD8"/>
    <w:rsid w:val="006C16FF"/>
    <w:rsid w:val="006C5145"/>
    <w:rsid w:val="006C60AE"/>
    <w:rsid w:val="006C6A79"/>
    <w:rsid w:val="006C6DC0"/>
    <w:rsid w:val="006E3D30"/>
    <w:rsid w:val="00725DB8"/>
    <w:rsid w:val="007360AF"/>
    <w:rsid w:val="0075704D"/>
    <w:rsid w:val="00760A2F"/>
    <w:rsid w:val="00761E05"/>
    <w:rsid w:val="00764D6A"/>
    <w:rsid w:val="00773056"/>
    <w:rsid w:val="007769F7"/>
    <w:rsid w:val="00786245"/>
    <w:rsid w:val="00795873"/>
    <w:rsid w:val="007C358A"/>
    <w:rsid w:val="007C6A14"/>
    <w:rsid w:val="007F3F2F"/>
    <w:rsid w:val="00821ED0"/>
    <w:rsid w:val="00833FDB"/>
    <w:rsid w:val="00835B3B"/>
    <w:rsid w:val="008A185E"/>
    <w:rsid w:val="008A51B7"/>
    <w:rsid w:val="008A58BF"/>
    <w:rsid w:val="008D39B0"/>
    <w:rsid w:val="008D619B"/>
    <w:rsid w:val="008F0C0B"/>
    <w:rsid w:val="008F6A7E"/>
    <w:rsid w:val="00904324"/>
    <w:rsid w:val="00904C32"/>
    <w:rsid w:val="009453B8"/>
    <w:rsid w:val="00960F51"/>
    <w:rsid w:val="009642E3"/>
    <w:rsid w:val="0098777F"/>
    <w:rsid w:val="009A0014"/>
    <w:rsid w:val="009B6A43"/>
    <w:rsid w:val="009D2EBA"/>
    <w:rsid w:val="009D5007"/>
    <w:rsid w:val="009D52D8"/>
    <w:rsid w:val="009E2A0A"/>
    <w:rsid w:val="009E4CD1"/>
    <w:rsid w:val="00A06DA2"/>
    <w:rsid w:val="00A271B1"/>
    <w:rsid w:val="00A54FB1"/>
    <w:rsid w:val="00A63803"/>
    <w:rsid w:val="00A81E11"/>
    <w:rsid w:val="00A84B87"/>
    <w:rsid w:val="00A907AF"/>
    <w:rsid w:val="00AA32C9"/>
    <w:rsid w:val="00AA6AAF"/>
    <w:rsid w:val="00AB1CF2"/>
    <w:rsid w:val="00AB4AAC"/>
    <w:rsid w:val="00AB5D5C"/>
    <w:rsid w:val="00AC35F5"/>
    <w:rsid w:val="00AE4237"/>
    <w:rsid w:val="00B00308"/>
    <w:rsid w:val="00B06E81"/>
    <w:rsid w:val="00B142FC"/>
    <w:rsid w:val="00B2159B"/>
    <w:rsid w:val="00B25622"/>
    <w:rsid w:val="00B3675C"/>
    <w:rsid w:val="00B5740E"/>
    <w:rsid w:val="00B57700"/>
    <w:rsid w:val="00B604FC"/>
    <w:rsid w:val="00B750CD"/>
    <w:rsid w:val="00B77622"/>
    <w:rsid w:val="00B861B4"/>
    <w:rsid w:val="00B904A3"/>
    <w:rsid w:val="00B979C1"/>
    <w:rsid w:val="00B97E61"/>
    <w:rsid w:val="00BA4C42"/>
    <w:rsid w:val="00BB0A2A"/>
    <w:rsid w:val="00BB68FD"/>
    <w:rsid w:val="00BC1616"/>
    <w:rsid w:val="00BC6B8C"/>
    <w:rsid w:val="00BC7739"/>
    <w:rsid w:val="00BE561A"/>
    <w:rsid w:val="00BF491B"/>
    <w:rsid w:val="00C003C5"/>
    <w:rsid w:val="00C02519"/>
    <w:rsid w:val="00C12ACE"/>
    <w:rsid w:val="00C33358"/>
    <w:rsid w:val="00C416EC"/>
    <w:rsid w:val="00C46F6C"/>
    <w:rsid w:val="00C60381"/>
    <w:rsid w:val="00C67916"/>
    <w:rsid w:val="00C7547D"/>
    <w:rsid w:val="00C77CD3"/>
    <w:rsid w:val="00C85C62"/>
    <w:rsid w:val="00CA3F6B"/>
    <w:rsid w:val="00CA42BD"/>
    <w:rsid w:val="00CA7651"/>
    <w:rsid w:val="00CB5EC6"/>
    <w:rsid w:val="00CD0108"/>
    <w:rsid w:val="00D12034"/>
    <w:rsid w:val="00D2657A"/>
    <w:rsid w:val="00D346C9"/>
    <w:rsid w:val="00D41CAE"/>
    <w:rsid w:val="00D47121"/>
    <w:rsid w:val="00D47530"/>
    <w:rsid w:val="00D6626A"/>
    <w:rsid w:val="00D70970"/>
    <w:rsid w:val="00D768A9"/>
    <w:rsid w:val="00D80F41"/>
    <w:rsid w:val="00DE63FD"/>
    <w:rsid w:val="00E02F3A"/>
    <w:rsid w:val="00E1264A"/>
    <w:rsid w:val="00E20810"/>
    <w:rsid w:val="00E22D44"/>
    <w:rsid w:val="00E45818"/>
    <w:rsid w:val="00E777D7"/>
    <w:rsid w:val="00E91D72"/>
    <w:rsid w:val="00EA4BF1"/>
    <w:rsid w:val="00EC06EB"/>
    <w:rsid w:val="00EE19EB"/>
    <w:rsid w:val="00EF55CC"/>
    <w:rsid w:val="00F04729"/>
    <w:rsid w:val="00F102B3"/>
    <w:rsid w:val="00F218EA"/>
    <w:rsid w:val="00F235E1"/>
    <w:rsid w:val="00F40F33"/>
    <w:rsid w:val="00F468F2"/>
    <w:rsid w:val="00F63EFD"/>
    <w:rsid w:val="00F776CA"/>
    <w:rsid w:val="00F93A88"/>
    <w:rsid w:val="00F976DC"/>
    <w:rsid w:val="00FA00CE"/>
    <w:rsid w:val="00FA2743"/>
    <w:rsid w:val="00FC1759"/>
    <w:rsid w:val="00FC5F8A"/>
    <w:rsid w:val="00FD0A7E"/>
    <w:rsid w:val="00FE274C"/>
    <w:rsid w:val="00FF4FC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790C215"/>
  <w15:docId w15:val="{C13D4094-2AF7-4AE6-974F-CF695FD78F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3" w:unhideWhenUsed="1"/>
    <w:lsdException w:name="heading 3" w:semiHidden="1" w:uiPriority="4" w:unhideWhenUsed="1" w:qFormat="1"/>
    <w:lsdException w:name="heading 4" w:semiHidden="1" w:uiPriority="5" w:unhideWhenUsed="1" w:qFormat="1"/>
    <w:lsdException w:name="heading 5" w:semiHidden="1" w:uiPriority="6" w:unhideWhenUsed="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iPriority="0" w:unhideWhenUsed="1"/>
    <w:lsdException w:name="header" w:semiHidden="1" w:uiPriority="26" w:unhideWhenUsed="1"/>
    <w:lsdException w:name="footer" w:semiHidden="1" w:uiPriority="27"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lsdException w:name="List Bullet 4" w:semiHidden="1"/>
    <w:lsdException w:name="List Bullet 5" w:semiHidden="1"/>
    <w:lsdException w:name="List Number 2" w:semiHidden="1" w:uiPriority="10" w:unhideWhenUsed="1" w:qFormat="1"/>
    <w:lsdException w:name="List Number 3" w:semiHidden="1" w:uiPriority="11" w:unhideWhenUsed="1" w:qFormat="1"/>
    <w:lsdException w:name="List Number 4" w:semiHidden="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18" w:qFormat="1"/>
    <w:lsdException w:name="Intense Quote" w:locked="1"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locked="1" w:uiPriority="21" w:qFormat="1"/>
    <w:lsdException w:name="Subtle Reference" w:uiPriority="31" w:qFormat="1"/>
    <w:lsdException w:name="Intense Reference" w:locked="1" w:semiHidden="1"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04C32"/>
    <w:pPr>
      <w:spacing w:after="200" w:line="276" w:lineRule="auto"/>
    </w:pPr>
    <w:rPr>
      <w:rFonts w:eastAsiaTheme="minorHAnsi" w:cstheme="minorBidi"/>
      <w:sz w:val="22"/>
      <w:szCs w:val="22"/>
      <w:lang w:eastAsia="en-US"/>
    </w:rPr>
  </w:style>
  <w:style w:type="paragraph" w:styleId="Heading1">
    <w:name w:val="heading 1"/>
    <w:next w:val="Normal"/>
    <w:link w:val="Heading1Char"/>
    <w:uiPriority w:val="1"/>
    <w:qFormat/>
    <w:pPr>
      <w:widowControl w:val="0"/>
      <w:spacing w:before="360"/>
      <w:contextualSpacing/>
      <w:outlineLvl w:val="0"/>
    </w:pPr>
    <w:rPr>
      <w:rFonts w:ascii="Calibri" w:eastAsiaTheme="minorHAnsi" w:hAnsi="Calibri" w:cstheme="minorBidi"/>
      <w:b/>
      <w:bCs/>
      <w:color w:val="000000"/>
      <w:spacing w:val="5"/>
      <w:kern w:val="28"/>
      <w:sz w:val="72"/>
      <w:szCs w:val="28"/>
      <w:lang w:eastAsia="en-US"/>
    </w:rPr>
  </w:style>
  <w:style w:type="paragraph" w:styleId="Heading2">
    <w:name w:val="heading 2"/>
    <w:basedOn w:val="Normal"/>
    <w:next w:val="Normal"/>
    <w:link w:val="Heading2Char"/>
    <w:uiPriority w:val="3"/>
    <w:pPr>
      <w:pageBreakBefore/>
      <w:numPr>
        <w:numId w:val="9"/>
      </w:numPr>
      <w:spacing w:after="240" w:line="240" w:lineRule="auto"/>
      <w:outlineLvl w:val="1"/>
    </w:pPr>
    <w:rPr>
      <w:rFonts w:ascii="Calibri" w:eastAsiaTheme="minorEastAsia" w:hAnsi="Calibri"/>
      <w:bCs/>
      <w:color w:val="000000"/>
      <w:sz w:val="56"/>
      <w:szCs w:val="28"/>
      <w:lang w:eastAsia="ja-JP"/>
    </w:rPr>
  </w:style>
  <w:style w:type="paragraph" w:styleId="Heading3">
    <w:name w:val="heading 3"/>
    <w:next w:val="Normal"/>
    <w:link w:val="Heading3Char"/>
    <w:uiPriority w:val="4"/>
    <w:qFormat/>
    <w:pPr>
      <w:keepNext/>
      <w:keepLines/>
      <w:numPr>
        <w:ilvl w:val="1"/>
        <w:numId w:val="9"/>
      </w:numPr>
      <w:outlineLvl w:val="2"/>
    </w:pPr>
    <w:rPr>
      <w:rFonts w:ascii="Calibri" w:eastAsia="Times New Roman" w:hAnsi="Calibri"/>
      <w:b/>
      <w:bCs/>
      <w:sz w:val="36"/>
      <w:szCs w:val="24"/>
      <w:lang w:eastAsia="en-US"/>
    </w:rPr>
  </w:style>
  <w:style w:type="paragraph" w:styleId="Heading4">
    <w:name w:val="heading 4"/>
    <w:next w:val="Normal"/>
    <w:link w:val="Heading4Char"/>
    <w:uiPriority w:val="5"/>
    <w:qFormat/>
    <w:pPr>
      <w:keepNext/>
      <w:numPr>
        <w:ilvl w:val="2"/>
        <w:numId w:val="9"/>
      </w:numPr>
      <w:outlineLvl w:val="3"/>
    </w:pPr>
    <w:rPr>
      <w:rFonts w:ascii="Calibri" w:eastAsia="Times New Roman" w:hAnsi="Calibri"/>
      <w:b/>
      <w:bCs/>
      <w:sz w:val="28"/>
      <w:szCs w:val="24"/>
      <w:lang w:eastAsia="en-US"/>
    </w:rPr>
  </w:style>
  <w:style w:type="paragraph" w:styleId="Heading5">
    <w:name w:val="heading 5"/>
    <w:basedOn w:val="Normal"/>
    <w:next w:val="Normal"/>
    <w:link w:val="Heading5Char"/>
    <w:uiPriority w:val="6"/>
    <w:pPr>
      <w:keepNext/>
      <w:keepLines/>
      <w:spacing w:after="0" w:line="240" w:lineRule="auto"/>
      <w:outlineLvl w:val="4"/>
    </w:pPr>
    <w:rPr>
      <w:rFonts w:ascii="Calibri" w:hAnsi="Calibr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nhideWhenUsed/>
    <w:rPr>
      <w:sz w:val="20"/>
      <w:szCs w:val="20"/>
    </w:rPr>
  </w:style>
  <w:style w:type="character" w:customStyle="1" w:styleId="CommentTextChar">
    <w:name w:val="Comment Text Char"/>
    <w:basedOn w:val="DefaultParagraphFont"/>
    <w:link w:val="CommentText"/>
    <w:rPr>
      <w:rFonts w:eastAsiaTheme="minorHAnsi" w:cstheme="minorBidi"/>
      <w:lang w:eastAsia="en-US"/>
    </w:rPr>
  </w:style>
  <w:style w:type="paragraph" w:styleId="Header">
    <w:name w:val="header"/>
    <w:basedOn w:val="Normal"/>
    <w:link w:val="HeaderChar"/>
    <w:uiPriority w:val="26"/>
    <w:pPr>
      <w:tabs>
        <w:tab w:val="center" w:pos="4820"/>
      </w:tabs>
      <w:spacing w:line="240" w:lineRule="auto"/>
      <w:jc w:val="center"/>
    </w:pPr>
    <w:rPr>
      <w:rFonts w:ascii="Calibri" w:hAnsi="Calibri"/>
      <w:sz w:val="20"/>
    </w:rPr>
  </w:style>
  <w:style w:type="character" w:customStyle="1" w:styleId="HeaderChar">
    <w:name w:val="Header Char"/>
    <w:basedOn w:val="DefaultParagraphFont"/>
    <w:link w:val="Header"/>
    <w:uiPriority w:val="26"/>
    <w:rPr>
      <w:rFonts w:ascii="Calibri" w:eastAsiaTheme="minorHAnsi" w:hAnsi="Calibri" w:cstheme="minorBidi"/>
      <w:szCs w:val="22"/>
      <w:lang w:eastAsia="en-US"/>
    </w:rPr>
  </w:style>
  <w:style w:type="paragraph" w:styleId="Footer">
    <w:name w:val="footer"/>
    <w:basedOn w:val="Normal"/>
    <w:link w:val="FooterChar"/>
    <w:uiPriority w:val="27"/>
    <w:pPr>
      <w:tabs>
        <w:tab w:val="center" w:pos="4536"/>
      </w:tabs>
      <w:spacing w:after="120" w:line="240" w:lineRule="auto"/>
      <w:jc w:val="center"/>
    </w:pPr>
    <w:rPr>
      <w:rFonts w:ascii="Calibri" w:hAnsi="Calibri"/>
      <w:sz w:val="20"/>
    </w:rPr>
  </w:style>
  <w:style w:type="character" w:customStyle="1" w:styleId="FooterChar">
    <w:name w:val="Footer Char"/>
    <w:basedOn w:val="DefaultParagraphFont"/>
    <w:link w:val="Footer"/>
    <w:uiPriority w:val="27"/>
    <w:rPr>
      <w:rFonts w:ascii="Calibri" w:eastAsiaTheme="minorHAnsi" w:hAnsi="Calibri" w:cstheme="minorBidi"/>
      <w:szCs w:val="22"/>
      <w:lang w:eastAsia="en-US"/>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eastAsiaTheme="minorHAnsi" w:cstheme="minorBidi"/>
      <w:b/>
      <w:bCs/>
      <w:lang w:eastAsia="en-US"/>
    </w:rPr>
  </w:style>
  <w:style w:type="paragraph" w:styleId="BalloonText">
    <w:name w:val="Balloon Text"/>
    <w:basedOn w:val="Normal"/>
    <w:link w:val="BalloonTextChar"/>
    <w:uiPriority w:val="99"/>
    <w:semiHidden/>
    <w:unhideWhenUsed/>
    <w:rPr>
      <w:rFonts w:ascii="Calibri" w:hAnsi="Calibri"/>
      <w:sz w:val="18"/>
      <w:szCs w:val="18"/>
    </w:rPr>
  </w:style>
  <w:style w:type="character" w:customStyle="1" w:styleId="BalloonTextChar">
    <w:name w:val="Balloon Text Char"/>
    <w:basedOn w:val="DefaultParagraphFont"/>
    <w:link w:val="BalloonText"/>
    <w:uiPriority w:val="99"/>
    <w:semiHidden/>
    <w:rPr>
      <w:rFonts w:ascii="Calibri" w:eastAsiaTheme="minorHAnsi" w:hAnsi="Calibri" w:cstheme="minorBidi"/>
      <w:sz w:val="18"/>
      <w:szCs w:val="18"/>
      <w:lang w:eastAsia="en-US"/>
    </w:rPr>
  </w:style>
  <w:style w:type="table" w:styleId="TableGrid">
    <w:name w:val="Table Grid"/>
    <w:basedOn w:val="TableNormal"/>
    <w:uiPriority w:val="59"/>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rPr>
      <w:sz w:val="16"/>
    </w:rPr>
  </w:style>
  <w:style w:type="character" w:customStyle="1" w:styleId="Heading1Char">
    <w:name w:val="Heading 1 Char"/>
    <w:basedOn w:val="DefaultParagraphFont"/>
    <w:link w:val="Heading1"/>
    <w:uiPriority w:val="1"/>
    <w:rPr>
      <w:rFonts w:ascii="Calibri" w:eastAsiaTheme="minorHAnsi" w:hAnsi="Calibri" w:cstheme="minorBidi"/>
      <w:b/>
      <w:bCs/>
      <w:color w:val="000000"/>
      <w:spacing w:val="5"/>
      <w:kern w:val="28"/>
      <w:sz w:val="72"/>
      <w:szCs w:val="28"/>
      <w:lang w:eastAsia="en-US"/>
    </w:rPr>
  </w:style>
  <w:style w:type="character" w:customStyle="1" w:styleId="Heading2Char">
    <w:name w:val="Heading 2 Char"/>
    <w:basedOn w:val="DefaultParagraphFont"/>
    <w:link w:val="Heading2"/>
    <w:uiPriority w:val="3"/>
    <w:rPr>
      <w:rFonts w:ascii="Calibri" w:eastAsiaTheme="minorEastAsia" w:hAnsi="Calibri" w:cstheme="minorBidi"/>
      <w:bCs/>
      <w:color w:val="000000"/>
      <w:sz w:val="56"/>
      <w:szCs w:val="28"/>
      <w:lang w:eastAsia="ja-JP"/>
    </w:rPr>
  </w:style>
  <w:style w:type="character" w:customStyle="1" w:styleId="Heading3Char">
    <w:name w:val="Heading 3 Char"/>
    <w:basedOn w:val="DefaultParagraphFont"/>
    <w:link w:val="Heading3"/>
    <w:uiPriority w:val="4"/>
    <w:rPr>
      <w:rFonts w:ascii="Calibri" w:eastAsia="Times New Roman" w:hAnsi="Calibri"/>
      <w:b/>
      <w:bCs/>
      <w:sz w:val="36"/>
      <w:szCs w:val="24"/>
      <w:lang w:eastAsia="en-US"/>
    </w:rPr>
  </w:style>
  <w:style w:type="character" w:customStyle="1" w:styleId="Heading4Char">
    <w:name w:val="Heading 4 Char"/>
    <w:basedOn w:val="DefaultParagraphFont"/>
    <w:link w:val="Heading4"/>
    <w:uiPriority w:val="5"/>
    <w:rPr>
      <w:rFonts w:ascii="Calibri" w:eastAsia="Times New Roman" w:hAnsi="Calibri"/>
      <w:b/>
      <w:bCs/>
      <w:sz w:val="28"/>
      <w:szCs w:val="24"/>
      <w:lang w:eastAsia="en-US"/>
    </w:rPr>
  </w:style>
  <w:style w:type="character" w:customStyle="1" w:styleId="Heading5Char">
    <w:name w:val="Heading 5 Char"/>
    <w:basedOn w:val="DefaultParagraphFont"/>
    <w:link w:val="Heading5"/>
    <w:uiPriority w:val="6"/>
    <w:rPr>
      <w:rFonts w:ascii="Calibri" w:eastAsiaTheme="minorHAnsi" w:hAnsi="Calibri" w:cstheme="minorBidi"/>
      <w:b/>
      <w:sz w:val="22"/>
      <w:szCs w:val="22"/>
      <w:lang w:eastAsia="en-US"/>
    </w:rPr>
  </w:style>
  <w:style w:type="paragraph" w:styleId="Quote">
    <w:name w:val="Quote"/>
    <w:basedOn w:val="Normal"/>
    <w:next w:val="Normal"/>
    <w:link w:val="QuoteChar"/>
    <w:uiPriority w:val="18"/>
    <w:qFormat/>
    <w:pPr>
      <w:ind w:left="709" w:right="567"/>
    </w:pPr>
    <w:rPr>
      <w:iCs/>
      <w:color w:val="000000"/>
    </w:rPr>
  </w:style>
  <w:style w:type="character" w:customStyle="1" w:styleId="QuoteChar">
    <w:name w:val="Quote Char"/>
    <w:basedOn w:val="DefaultParagraphFont"/>
    <w:link w:val="Quote"/>
    <w:uiPriority w:val="18"/>
    <w:rPr>
      <w:rFonts w:eastAsiaTheme="minorHAnsi" w:cstheme="minorBidi"/>
      <w:iCs/>
      <w:color w:val="000000"/>
      <w:sz w:val="22"/>
      <w:szCs w:val="22"/>
      <w:lang w:eastAsia="en-US"/>
    </w:rPr>
  </w:style>
  <w:style w:type="paragraph" w:customStyle="1" w:styleId="BoxText">
    <w:name w:val="Box Text"/>
    <w:basedOn w:val="Normal"/>
    <w:uiPriority w:val="19"/>
    <w:qFormat/>
    <w:pPr>
      <w:pBdr>
        <w:top w:val="single" w:sz="4" w:space="10" w:color="auto"/>
        <w:left w:val="single" w:sz="4" w:space="10" w:color="auto"/>
        <w:bottom w:val="single" w:sz="4" w:space="10" w:color="auto"/>
        <w:right w:val="single" w:sz="4" w:space="10" w:color="auto"/>
      </w:pBdr>
      <w:spacing w:before="120" w:after="120"/>
    </w:pPr>
    <w:rPr>
      <w:sz w:val="20"/>
    </w:rPr>
  </w:style>
  <w:style w:type="paragraph" w:styleId="Caption">
    <w:name w:val="caption"/>
    <w:basedOn w:val="Normal"/>
    <w:next w:val="Normal"/>
    <w:uiPriority w:val="12"/>
    <w:qFormat/>
    <w:pPr>
      <w:keepNext/>
      <w:spacing w:after="120" w:line="240" w:lineRule="auto"/>
    </w:pPr>
    <w:rPr>
      <w:rFonts w:ascii="Calibri" w:hAnsi="Calibri"/>
      <w:b/>
      <w:bCs/>
      <w:sz w:val="24"/>
      <w:szCs w:val="18"/>
    </w:rPr>
  </w:style>
  <w:style w:type="paragraph" w:customStyle="1" w:styleId="FigureTableNoteSource">
    <w:name w:val="Figure/Table Note/Source"/>
    <w:basedOn w:val="Normal"/>
    <w:next w:val="Normal"/>
    <w:uiPriority w:val="16"/>
    <w:qFormat/>
    <w:pPr>
      <w:spacing w:before="120" w:line="264" w:lineRule="auto"/>
      <w:contextualSpacing/>
    </w:pPr>
    <w:rPr>
      <w:rFonts w:ascii="Calibri" w:hAnsi="Calibri"/>
      <w:sz w:val="18"/>
    </w:rPr>
  </w:style>
  <w:style w:type="paragraph" w:styleId="Subtitle">
    <w:name w:val="Subtitle"/>
    <w:basedOn w:val="Heading1"/>
    <w:next w:val="Normal"/>
    <w:link w:val="SubtitleChar"/>
    <w:uiPriority w:val="23"/>
    <w:qFormat/>
    <w:pPr>
      <w:spacing w:before="120"/>
    </w:pPr>
    <w:rPr>
      <w:b w:val="0"/>
      <w:sz w:val="56"/>
      <w:szCs w:val="56"/>
    </w:rPr>
  </w:style>
  <w:style w:type="character" w:customStyle="1" w:styleId="SubtitleChar">
    <w:name w:val="Subtitle Char"/>
    <w:basedOn w:val="DefaultParagraphFont"/>
    <w:link w:val="Subtitle"/>
    <w:uiPriority w:val="23"/>
    <w:rPr>
      <w:rFonts w:ascii="Calibri" w:eastAsiaTheme="minorHAnsi" w:hAnsi="Calibri" w:cstheme="minorBidi"/>
      <w:bCs/>
      <w:color w:val="000000"/>
      <w:spacing w:val="5"/>
      <w:kern w:val="28"/>
      <w:sz w:val="56"/>
      <w:szCs w:val="56"/>
      <w:lang w:eastAsia="en-US"/>
    </w:rPr>
  </w:style>
  <w:style w:type="paragraph" w:styleId="TOCHeading">
    <w:name w:val="TOC Heading"/>
    <w:next w:val="Normal"/>
    <w:uiPriority w:val="39"/>
    <w:qFormat/>
    <w:pPr>
      <w:spacing w:before="480" w:line="276" w:lineRule="auto"/>
    </w:pPr>
    <w:rPr>
      <w:rFonts w:ascii="Calibri" w:eastAsiaTheme="minorEastAsia" w:hAnsi="Calibri" w:cstheme="minorBidi"/>
      <w:bCs/>
      <w:color w:val="000000"/>
      <w:sz w:val="56"/>
      <w:szCs w:val="28"/>
      <w:lang w:eastAsia="ja-JP"/>
    </w:rPr>
  </w:style>
  <w:style w:type="paragraph" w:styleId="TOC1">
    <w:name w:val="toc 1"/>
    <w:basedOn w:val="Normal"/>
    <w:next w:val="Normal"/>
    <w:uiPriority w:val="39"/>
    <w:unhideWhenUsed/>
    <w:qFormat/>
    <w:pPr>
      <w:tabs>
        <w:tab w:val="left" w:pos="426"/>
        <w:tab w:val="right" w:leader="dot" w:pos="9072"/>
      </w:tabs>
      <w:spacing w:before="120" w:after="120" w:line="240" w:lineRule="auto"/>
    </w:pPr>
    <w:rPr>
      <w:b/>
      <w:noProof/>
    </w:rPr>
  </w:style>
  <w:style w:type="paragraph" w:styleId="TOC2">
    <w:name w:val="toc 2"/>
    <w:basedOn w:val="Normal"/>
    <w:next w:val="Normal"/>
    <w:uiPriority w:val="39"/>
    <w:unhideWhenUsed/>
    <w:qFormat/>
    <w:pPr>
      <w:tabs>
        <w:tab w:val="right" w:leader="dot" w:pos="9060"/>
      </w:tabs>
      <w:spacing w:before="120" w:after="120" w:line="240" w:lineRule="auto"/>
      <w:ind w:firstLine="425"/>
    </w:pPr>
    <w:rPr>
      <w:noProof/>
    </w:rPr>
  </w:style>
  <w:style w:type="paragraph" w:styleId="TOC3">
    <w:name w:val="toc 3"/>
    <w:basedOn w:val="Normal"/>
    <w:next w:val="Normal"/>
    <w:uiPriority w:val="39"/>
    <w:unhideWhenUsed/>
    <w:qFormat/>
    <w:pPr>
      <w:tabs>
        <w:tab w:val="right" w:leader="dot" w:pos="9072"/>
      </w:tabs>
      <w:spacing w:before="120" w:after="120" w:line="240" w:lineRule="auto"/>
      <w:ind w:firstLine="851"/>
    </w:pPr>
    <w:rPr>
      <w:noProof/>
    </w:rPr>
  </w:style>
  <w:style w:type="character" w:styleId="Hyperlink">
    <w:name w:val="Hyperlink"/>
    <w:basedOn w:val="DefaultParagraphFont"/>
    <w:uiPriority w:val="99"/>
    <w:qFormat/>
    <w:rPr>
      <w:color w:val="165788"/>
      <w:u w:val="single"/>
    </w:rPr>
  </w:style>
  <w:style w:type="paragraph" w:styleId="ListBullet">
    <w:name w:val="List Bullet"/>
    <w:basedOn w:val="Normal"/>
    <w:uiPriority w:val="99"/>
    <w:qFormat/>
    <w:pPr>
      <w:numPr>
        <w:numId w:val="5"/>
      </w:numPr>
      <w:spacing w:before="120" w:after="120"/>
    </w:pPr>
  </w:style>
  <w:style w:type="paragraph" w:styleId="TableofFigures">
    <w:name w:val="table of figures"/>
    <w:basedOn w:val="Normal"/>
    <w:next w:val="Normal"/>
    <w:uiPriority w:val="99"/>
    <w:pPr>
      <w:spacing w:before="120" w:after="120" w:line="240" w:lineRule="auto"/>
    </w:pPr>
  </w:style>
  <w:style w:type="paragraph" w:styleId="ListBullet2">
    <w:name w:val="List Bullet 2"/>
    <w:basedOn w:val="Normal"/>
    <w:uiPriority w:val="8"/>
    <w:qFormat/>
    <w:pPr>
      <w:numPr>
        <w:ilvl w:val="1"/>
        <w:numId w:val="5"/>
      </w:numPr>
      <w:spacing w:before="120" w:after="120"/>
      <w:contextualSpacing/>
    </w:pPr>
  </w:style>
  <w:style w:type="paragraph" w:styleId="ListNumber">
    <w:name w:val="List Number"/>
    <w:basedOn w:val="Normal"/>
    <w:uiPriority w:val="9"/>
    <w:qFormat/>
    <w:pPr>
      <w:numPr>
        <w:numId w:val="24"/>
      </w:numPr>
      <w:tabs>
        <w:tab w:val="left" w:pos="142"/>
      </w:tabs>
      <w:spacing w:before="120" w:after="120"/>
    </w:pPr>
  </w:style>
  <w:style w:type="paragraph" w:styleId="ListNumber2">
    <w:name w:val="List Number 2"/>
    <w:uiPriority w:val="10"/>
    <w:qFormat/>
    <w:pPr>
      <w:numPr>
        <w:ilvl w:val="1"/>
        <w:numId w:val="24"/>
      </w:numPr>
      <w:tabs>
        <w:tab w:val="left" w:pos="567"/>
      </w:tabs>
      <w:spacing w:before="120" w:after="120" w:line="264" w:lineRule="auto"/>
    </w:pPr>
    <w:rPr>
      <w:rFonts w:eastAsia="Times New Roman"/>
      <w:sz w:val="22"/>
      <w:szCs w:val="24"/>
      <w:lang w:eastAsia="en-US"/>
    </w:rPr>
  </w:style>
  <w:style w:type="paragraph" w:styleId="ListNumber3">
    <w:name w:val="List Number 3"/>
    <w:uiPriority w:val="11"/>
    <w:qFormat/>
    <w:pPr>
      <w:numPr>
        <w:ilvl w:val="2"/>
        <w:numId w:val="24"/>
      </w:numPr>
      <w:spacing w:before="120" w:after="120" w:line="264" w:lineRule="auto"/>
    </w:pPr>
    <w:rPr>
      <w:rFonts w:eastAsia="Times New Roman"/>
      <w:sz w:val="22"/>
      <w:szCs w:val="24"/>
      <w:lang w:eastAsia="en-US"/>
    </w:rPr>
  </w:style>
  <w:style w:type="table" w:customStyle="1" w:styleId="LightShading1">
    <w:name w:val="Light Shading1"/>
    <w:basedOn w:val="TableNormal"/>
    <w:uiPriority w:val="6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Pr>
      <w:color w:val="E36C0A"/>
      <w:lang w:eastAsia="zh-CN" w:bidi="th-TH"/>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TableText">
    <w:name w:val="Table Text"/>
    <w:basedOn w:val="Normal"/>
    <w:uiPriority w:val="13"/>
    <w:qFormat/>
    <w:pPr>
      <w:spacing w:before="60" w:after="60" w:line="240" w:lineRule="auto"/>
    </w:pPr>
    <w:rPr>
      <w:sz w:val="18"/>
    </w:rPr>
  </w:style>
  <w:style w:type="table" w:styleId="TableGrid1">
    <w:name w:val="Table Grid 1"/>
    <w:basedOn w:val="TableNormal"/>
    <w:uiPriority w:val="99"/>
    <w:semiHidden/>
    <w:unhideWhenUsed/>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TableText"/>
    <w:uiPriority w:val="14"/>
    <w:qFormat/>
    <w:pPr>
      <w:keepNext/>
    </w:pPr>
    <w:rPr>
      <w:b/>
    </w:rPr>
  </w:style>
  <w:style w:type="character" w:styleId="PlaceholderText">
    <w:name w:val="Placeholder Text"/>
    <w:basedOn w:val="DefaultParagraphFont"/>
    <w:uiPriority w:val="99"/>
    <w:semiHidden/>
    <w:rPr>
      <w:color w:val="808080"/>
    </w:rPr>
  </w:style>
  <w:style w:type="paragraph" w:customStyle="1" w:styleId="Author">
    <w:name w:val="Author"/>
    <w:basedOn w:val="Normal"/>
    <w:next w:val="Normal"/>
    <w:uiPriority w:val="24"/>
    <w:qFormat/>
    <w:pPr>
      <w:spacing w:after="60"/>
    </w:pPr>
    <w:rPr>
      <w:b/>
      <w:sz w:val="28"/>
      <w:szCs w:val="28"/>
    </w:rPr>
  </w:style>
  <w:style w:type="paragraph" w:customStyle="1" w:styleId="AuthorOrganisationAffiliation">
    <w:name w:val="Author Organisation/Affiliation"/>
    <w:basedOn w:val="Normal"/>
    <w:next w:val="Normal"/>
    <w:uiPriority w:val="25"/>
    <w:qFormat/>
    <w:pPr>
      <w:spacing w:after="720"/>
    </w:pPr>
  </w:style>
  <w:style w:type="character" w:styleId="Strong">
    <w:name w:val="Strong"/>
    <w:basedOn w:val="DefaultParagraphFont"/>
    <w:uiPriority w:val="22"/>
    <w:qFormat/>
    <w:rPr>
      <w:b/>
      <w:bCs/>
    </w:rPr>
  </w:style>
  <w:style w:type="paragraph" w:customStyle="1" w:styleId="Glossary">
    <w:name w:val="Glossary"/>
    <w:basedOn w:val="Normal"/>
    <w:link w:val="GlossaryChar"/>
    <w:uiPriority w:val="28"/>
    <w:semiHidden/>
    <w:locked/>
    <w:pPr>
      <w:spacing w:before="120" w:after="120"/>
      <w:ind w:left="2126" w:hanging="2126"/>
    </w:pPr>
    <w:rPr>
      <w:rFonts w:eastAsia="Calibri"/>
      <w:color w:val="000000"/>
    </w:rPr>
  </w:style>
  <w:style w:type="character" w:customStyle="1" w:styleId="GlossaryChar">
    <w:name w:val="Glossary Char"/>
    <w:basedOn w:val="DefaultParagraphFont"/>
    <w:link w:val="Glossary"/>
    <w:uiPriority w:val="28"/>
    <w:semiHidden/>
    <w:rPr>
      <w:rFonts w:eastAsia="Calibri" w:cstheme="minorBidi"/>
      <w:color w:val="000000"/>
      <w:sz w:val="22"/>
      <w:szCs w:val="22"/>
      <w:lang w:eastAsia="en-US"/>
    </w:rPr>
  </w:style>
  <w:style w:type="character" w:styleId="Emphasis">
    <w:name w:val="Emphasis"/>
    <w:basedOn w:val="DefaultParagraphFont"/>
    <w:uiPriority w:val="99"/>
    <w:qFormat/>
    <w:rPr>
      <w:i/>
      <w:iCs/>
    </w:rPr>
  </w:style>
  <w:style w:type="paragraph" w:styleId="TOAHeading">
    <w:name w:val="toa heading"/>
    <w:basedOn w:val="Heading1"/>
    <w:next w:val="Normal"/>
    <w:uiPriority w:val="99"/>
    <w:semiHidden/>
    <w:unhideWhenUsed/>
    <w:pPr>
      <w:spacing w:before="120"/>
    </w:pPr>
    <w:rPr>
      <w:bCs w:val="0"/>
      <w:sz w:val="24"/>
    </w:rPr>
  </w:style>
  <w:style w:type="paragraph" w:styleId="NormalWeb">
    <w:name w:val="Normal (Web)"/>
    <w:basedOn w:val="Normal"/>
    <w:uiPriority w:val="99"/>
    <w:semiHidden/>
    <w:unhideWhenUsed/>
    <w:pPr>
      <w:spacing w:after="168" w:line="168" w:lineRule="atLeast"/>
      <w:jc w:val="both"/>
    </w:pPr>
    <w:rPr>
      <w:rFonts w:ascii="Times New Roman" w:hAnsi="Times New Roman"/>
      <w:sz w:val="13"/>
      <w:szCs w:val="13"/>
      <w:lang w:eastAsia="en-AU"/>
    </w:rPr>
  </w:style>
  <w:style w:type="paragraph" w:customStyle="1" w:styleId="BoxTextBullet">
    <w:name w:val="Box Text Bullet"/>
    <w:basedOn w:val="BoxText"/>
    <w:uiPriority w:val="21"/>
    <w:qFormat/>
    <w:pPr>
      <w:numPr>
        <w:numId w:val="3"/>
      </w:numPr>
      <w:ind w:left="357" w:hanging="357"/>
    </w:pPr>
  </w:style>
  <w:style w:type="paragraph" w:customStyle="1" w:styleId="TableBullet1">
    <w:name w:val="Table Bullet 1"/>
    <w:basedOn w:val="TableText"/>
    <w:uiPriority w:val="15"/>
    <w:qFormat/>
    <w:pPr>
      <w:numPr>
        <w:numId w:val="4"/>
      </w:numPr>
      <w:ind w:left="284" w:hanging="284"/>
    </w:pPr>
  </w:style>
  <w:style w:type="paragraph" w:styleId="DocumentMap">
    <w:name w:val="Document Map"/>
    <w:basedOn w:val="Normal"/>
    <w:link w:val="DocumentMapChar"/>
    <w:uiPriority w:val="99"/>
    <w:semiHidden/>
    <w:unhideWhenUse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Pr>
      <w:rFonts w:ascii="Tahoma" w:eastAsiaTheme="minorHAnsi" w:hAnsi="Tahoma" w:cs="Tahoma"/>
      <w:sz w:val="16"/>
      <w:szCs w:val="16"/>
      <w:lang w:eastAsia="en-US"/>
    </w:rPr>
  </w:style>
  <w:style w:type="paragraph" w:customStyle="1" w:styleId="BoxHeading">
    <w:name w:val="Box Heading"/>
    <w:basedOn w:val="BoxText"/>
    <w:uiPriority w:val="20"/>
    <w:qFormat/>
    <w:pPr>
      <w:spacing w:line="240" w:lineRule="auto"/>
    </w:pPr>
    <w:rPr>
      <w:b/>
    </w:rPr>
  </w:style>
  <w:style w:type="paragraph" w:customStyle="1" w:styleId="Picture">
    <w:name w:val="Picture"/>
    <w:basedOn w:val="Normal"/>
    <w:uiPriority w:val="17"/>
    <w:qFormat/>
    <w:pPr>
      <w:spacing w:before="120" w:after="120" w:line="240" w:lineRule="auto"/>
    </w:pPr>
    <w:rPr>
      <w:noProof/>
      <w:lang w:eastAsia="en-AU"/>
    </w:rPr>
  </w:style>
  <w:style w:type="paragraph" w:customStyle="1" w:styleId="Securityclassification">
    <w:name w:val="Security classification"/>
    <w:basedOn w:val="Header"/>
    <w:next w:val="Header"/>
    <w:uiPriority w:val="26"/>
    <w:qFormat/>
    <w:pPr>
      <w:spacing w:after="0"/>
    </w:pPr>
    <w:rPr>
      <w:b/>
      <w:color w:val="FF0000"/>
      <w:sz w:val="36"/>
      <w:szCs w:val="36"/>
    </w:rPr>
  </w:style>
  <w:style w:type="paragraph" w:customStyle="1" w:styleId="DisseminationLimitingMarker">
    <w:name w:val="Dissemination Limiting Marker"/>
    <w:basedOn w:val="Header"/>
    <w:next w:val="Header"/>
    <w:uiPriority w:val="27"/>
    <w:pPr>
      <w:spacing w:after="0"/>
    </w:pPr>
    <w:rPr>
      <w:b/>
      <w:sz w:val="36"/>
      <w:szCs w:val="36"/>
    </w:rPr>
  </w:style>
  <w:style w:type="paragraph" w:styleId="FootnoteText">
    <w:name w:val="footnote text"/>
    <w:basedOn w:val="Normal"/>
    <w:link w:val="FootnoteTextChar"/>
    <w:uiPriority w:val="99"/>
    <w:unhideWhenUsed/>
    <w:pPr>
      <w:spacing w:after="60" w:line="264" w:lineRule="auto"/>
    </w:pPr>
    <w:rPr>
      <w:sz w:val="20"/>
      <w:szCs w:val="20"/>
    </w:rPr>
  </w:style>
  <w:style w:type="character" w:customStyle="1" w:styleId="FootnoteTextChar">
    <w:name w:val="Footnote Text Char"/>
    <w:basedOn w:val="DefaultParagraphFont"/>
    <w:link w:val="FootnoteText"/>
    <w:uiPriority w:val="99"/>
    <w:rPr>
      <w:rFonts w:eastAsiaTheme="minorHAnsi" w:cstheme="minorBidi"/>
      <w:lang w:eastAsia="en-US"/>
    </w:rPr>
  </w:style>
  <w:style w:type="character" w:styleId="FootnoteReference">
    <w:name w:val="footnote reference"/>
    <w:basedOn w:val="DefaultParagraphFont"/>
    <w:uiPriority w:val="99"/>
    <w:semiHidden/>
    <w:unhideWhenUsed/>
    <w:rPr>
      <w:vertAlign w:val="superscript"/>
    </w:rPr>
  </w:style>
  <w:style w:type="paragraph" w:styleId="EndnoteText">
    <w:name w:val="endnote text"/>
    <w:basedOn w:val="Normal"/>
    <w:link w:val="EndnoteTextChar"/>
    <w:uiPriority w:val="99"/>
    <w:unhideWhenUsed/>
    <w:pPr>
      <w:spacing w:after="60" w:line="264" w:lineRule="auto"/>
    </w:pPr>
    <w:rPr>
      <w:sz w:val="20"/>
      <w:szCs w:val="20"/>
    </w:rPr>
  </w:style>
  <w:style w:type="character" w:customStyle="1" w:styleId="EndnoteTextChar">
    <w:name w:val="Endnote Text Char"/>
    <w:basedOn w:val="DefaultParagraphFont"/>
    <w:link w:val="EndnoteText"/>
    <w:uiPriority w:val="99"/>
    <w:rPr>
      <w:rFonts w:eastAsiaTheme="minorHAnsi" w:cstheme="minorBidi"/>
      <w:lang w:eastAsia="en-US"/>
    </w:rPr>
  </w:style>
  <w:style w:type="character" w:styleId="EndnoteReference">
    <w:name w:val="endnote reference"/>
    <w:basedOn w:val="DefaultParagraphFont"/>
    <w:uiPriority w:val="99"/>
    <w:semiHidden/>
    <w:unhideWhenUsed/>
    <w:rPr>
      <w:vertAlign w:val="superscript"/>
    </w:rPr>
  </w:style>
  <w:style w:type="character" w:styleId="FollowedHyperlink">
    <w:name w:val="FollowedHyperlink"/>
    <w:basedOn w:val="DefaultParagraphFont"/>
    <w:uiPriority w:val="99"/>
    <w:semiHidden/>
    <w:unhideWhenUsed/>
    <w:rPr>
      <w:color w:val="800080"/>
      <w:u w:val="single"/>
    </w:rPr>
  </w:style>
  <w:style w:type="paragraph" w:customStyle="1" w:styleId="BoxSource">
    <w:name w:val="Box Source"/>
    <w:basedOn w:val="FigureTableNoteSource"/>
    <w:uiPriority w:val="22"/>
    <w:qFormat/>
    <w:pPr>
      <w:pBdr>
        <w:top w:val="single" w:sz="4" w:space="10" w:color="auto"/>
        <w:left w:val="single" w:sz="4" w:space="10" w:color="auto"/>
        <w:bottom w:val="single" w:sz="4" w:space="10" w:color="auto"/>
        <w:right w:val="single" w:sz="4" w:space="10" w:color="auto"/>
      </w:pBdr>
    </w:pPr>
  </w:style>
  <w:style w:type="numbering" w:customStyle="1" w:styleId="List1">
    <w:name w:val="List1"/>
    <w:basedOn w:val="NoList"/>
    <w:uiPriority w:val="99"/>
    <w:pPr>
      <w:numPr>
        <w:numId w:val="5"/>
      </w:numPr>
    </w:pPr>
  </w:style>
  <w:style w:type="paragraph" w:styleId="Title">
    <w:name w:val="Title"/>
    <w:basedOn w:val="Normal"/>
    <w:next w:val="Normal"/>
    <w:link w:val="TitleChar"/>
    <w:uiPriority w:val="10"/>
    <w:semiHidden/>
    <w:qFormat/>
    <w:pPr>
      <w:spacing w:before="360" w:after="0" w:line="240" w:lineRule="auto"/>
      <w:contextualSpacing/>
    </w:pPr>
    <w:rPr>
      <w:rFonts w:eastAsiaTheme="majorEastAsia" w:cstheme="majorBidi"/>
      <w:b/>
      <w:spacing w:val="5"/>
      <w:kern w:val="28"/>
      <w:sz w:val="72"/>
      <w:szCs w:val="52"/>
    </w:rPr>
  </w:style>
  <w:style w:type="character" w:customStyle="1" w:styleId="TitleChar">
    <w:name w:val="Title Char"/>
    <w:basedOn w:val="DefaultParagraphFont"/>
    <w:link w:val="Title"/>
    <w:uiPriority w:val="10"/>
    <w:semiHidden/>
    <w:rPr>
      <w:rFonts w:eastAsiaTheme="majorEastAsia" w:cstheme="majorBidi"/>
      <w:b/>
      <w:spacing w:val="5"/>
      <w:kern w:val="28"/>
      <w:sz w:val="72"/>
      <w:szCs w:val="52"/>
      <w:lang w:eastAsia="en-US"/>
    </w:rPr>
  </w:style>
  <w:style w:type="paragraph" w:customStyle="1" w:styleId="TOCHeading2">
    <w:name w:val="TOC Heading 2"/>
    <w:next w:val="Normal"/>
    <w:qFormat/>
    <w:rPr>
      <w:rFonts w:ascii="Calibri Light" w:eastAsiaTheme="minorHAnsi" w:hAnsi="Calibri Light" w:cstheme="minorBidi"/>
      <w:sz w:val="36"/>
      <w:szCs w:val="22"/>
      <w:lang w:eastAsia="en-US"/>
    </w:rPr>
  </w:style>
  <w:style w:type="numbering" w:customStyle="1" w:styleId="Numberlist">
    <w:name w:val="Number list"/>
    <w:uiPriority w:val="99"/>
    <w:pPr>
      <w:numPr>
        <w:numId w:val="6"/>
      </w:numPr>
    </w:pPr>
  </w:style>
  <w:style w:type="numbering" w:customStyle="1" w:styleId="Headinglist">
    <w:name w:val="Heading list"/>
    <w:uiPriority w:val="99"/>
    <w:pPr>
      <w:numPr>
        <w:numId w:val="8"/>
      </w:numPr>
    </w:pPr>
  </w:style>
  <w:style w:type="paragraph" w:customStyle="1" w:styleId="Normalsmall">
    <w:name w:val="Normal small"/>
    <w:qFormat/>
    <w:pPr>
      <w:spacing w:after="120" w:line="276" w:lineRule="auto"/>
    </w:pPr>
    <w:rPr>
      <w:rFonts w:eastAsiaTheme="minorHAnsi" w:cstheme="minorBidi"/>
      <w:sz w:val="18"/>
      <w:szCs w:val="18"/>
      <w:lang w:eastAsia="en-US"/>
    </w:rPr>
  </w:style>
  <w:style w:type="paragraph" w:styleId="ListBullet3">
    <w:name w:val="List Bullet 3"/>
    <w:basedOn w:val="Normal"/>
    <w:uiPriority w:val="99"/>
    <w:semiHidden/>
    <w:pPr>
      <w:numPr>
        <w:ilvl w:val="2"/>
        <w:numId w:val="5"/>
      </w:numPr>
      <w:contextualSpacing/>
    </w:pPr>
  </w:style>
  <w:style w:type="table" w:customStyle="1" w:styleId="ABARESTableleftrightalign">
    <w:name w:val="ABARES Table (left/right align)"/>
    <w:basedOn w:val="TableNormal"/>
    <w:uiPriority w:val="99"/>
    <w:pPr>
      <w:spacing w:before="60" w:after="60"/>
      <w:jc w:val="right"/>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table" w:customStyle="1" w:styleId="ABAREStableleftalign">
    <w:name w:val="ABARES table (left align)"/>
    <w:basedOn w:val="TableNormal"/>
    <w:uiPriority w:val="99"/>
    <w:pPr>
      <w:spacing w:before="60" w:after="60"/>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paragraph" w:customStyle="1" w:styleId="Tablenumberedlist">
    <w:name w:val="Table numbered list"/>
    <w:uiPriority w:val="99"/>
    <w:qFormat/>
    <w:pPr>
      <w:numPr>
        <w:numId w:val="16"/>
      </w:numPr>
      <w:spacing w:before="60" w:after="60"/>
      <w:ind w:left="403"/>
      <w:contextualSpacing/>
    </w:pPr>
    <w:rPr>
      <w:rFonts w:eastAsia="Calibri"/>
      <w:color w:val="000000" w:themeColor="text1"/>
      <w:sz w:val="18"/>
      <w:szCs w:val="22"/>
      <w:lang w:eastAsia="en-US"/>
    </w:rPr>
  </w:style>
  <w:style w:type="character" w:styleId="IntenseEmphasis">
    <w:name w:val="Intense Emphasis"/>
    <w:basedOn w:val="DefaultParagraphFont"/>
    <w:uiPriority w:val="21"/>
    <w:semiHidden/>
    <w:qFormat/>
    <w:locked/>
    <w:rPr>
      <w:i/>
      <w:iCs/>
      <w:color w:val="4F81BD" w:themeColor="accent1"/>
    </w:rPr>
  </w:style>
  <w:style w:type="paragraph" w:customStyle="1" w:styleId="TableBullet2">
    <w:name w:val="Table Bullet 2"/>
    <w:basedOn w:val="TableBullet1"/>
    <w:qFormat/>
    <w:pPr>
      <w:numPr>
        <w:numId w:val="30"/>
      </w:numPr>
      <w:tabs>
        <w:tab w:val="num" w:pos="284"/>
      </w:tabs>
      <w:ind w:left="568" w:hanging="284"/>
    </w:pPr>
  </w:style>
  <w:style w:type="numbering" w:customStyle="1" w:styleId="TableBulletlist">
    <w:name w:val="Table Bullet list"/>
    <w:uiPriority w:val="99"/>
    <w:pPr>
      <w:numPr>
        <w:numId w:val="28"/>
      </w:numPr>
    </w:pPr>
  </w:style>
  <w:style w:type="character" w:styleId="UnresolvedMention">
    <w:name w:val="Unresolved Mention"/>
    <w:basedOn w:val="DefaultParagraphFont"/>
    <w:uiPriority w:val="99"/>
    <w:semiHidden/>
    <w:unhideWhenUsed/>
    <w:rsid w:val="00BA4C42"/>
    <w:rPr>
      <w:color w:val="605E5C"/>
      <w:shd w:val="clear" w:color="auto" w:fill="E1DFDD"/>
    </w:rPr>
  </w:style>
  <w:style w:type="paragraph" w:styleId="ListParagraph">
    <w:name w:val="List Paragraph"/>
    <w:basedOn w:val="Normal"/>
    <w:uiPriority w:val="99"/>
    <w:qFormat/>
    <w:rsid w:val="000923B0"/>
    <w:pPr>
      <w:ind w:left="720"/>
      <w:contextualSpacing/>
    </w:pPr>
  </w:style>
  <w:style w:type="paragraph" w:styleId="Date">
    <w:name w:val="Date"/>
    <w:basedOn w:val="Normal"/>
    <w:next w:val="Normal"/>
    <w:link w:val="DateChar"/>
    <w:uiPriority w:val="99"/>
    <w:unhideWhenUsed/>
    <w:rsid w:val="00904C32"/>
  </w:style>
  <w:style w:type="character" w:customStyle="1" w:styleId="DateChar">
    <w:name w:val="Date Char"/>
    <w:basedOn w:val="DefaultParagraphFont"/>
    <w:link w:val="Date"/>
    <w:uiPriority w:val="99"/>
    <w:rsid w:val="00904C32"/>
    <w:rPr>
      <w:rFonts w:eastAsia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747358">
      <w:bodyDiv w:val="1"/>
      <w:marLeft w:val="0"/>
      <w:marRight w:val="0"/>
      <w:marTop w:val="0"/>
      <w:marBottom w:val="0"/>
      <w:divBdr>
        <w:top w:val="none" w:sz="0" w:space="0" w:color="auto"/>
        <w:left w:val="none" w:sz="0" w:space="0" w:color="auto"/>
        <w:bottom w:val="none" w:sz="0" w:space="0" w:color="auto"/>
        <w:right w:val="none" w:sz="0" w:space="0" w:color="auto"/>
      </w:divBdr>
      <w:divsChild>
        <w:div w:id="151024955">
          <w:marLeft w:val="0"/>
          <w:marRight w:val="0"/>
          <w:marTop w:val="0"/>
          <w:marBottom w:val="0"/>
          <w:divBdr>
            <w:top w:val="none" w:sz="0" w:space="0" w:color="auto"/>
            <w:left w:val="none" w:sz="0" w:space="0" w:color="auto"/>
            <w:bottom w:val="none" w:sz="0" w:space="0" w:color="auto"/>
            <w:right w:val="none" w:sz="0" w:space="0" w:color="auto"/>
          </w:divBdr>
          <w:divsChild>
            <w:div w:id="196700482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5541645">
      <w:bodyDiv w:val="1"/>
      <w:marLeft w:val="0"/>
      <w:marRight w:val="0"/>
      <w:marTop w:val="0"/>
      <w:marBottom w:val="0"/>
      <w:divBdr>
        <w:top w:val="none" w:sz="0" w:space="0" w:color="auto"/>
        <w:left w:val="none" w:sz="0" w:space="0" w:color="auto"/>
        <w:bottom w:val="none" w:sz="0" w:space="0" w:color="auto"/>
        <w:right w:val="none" w:sz="0" w:space="0" w:color="auto"/>
      </w:divBdr>
      <w:divsChild>
        <w:div w:id="1485009654">
          <w:marLeft w:val="0"/>
          <w:marRight w:val="0"/>
          <w:marTop w:val="0"/>
          <w:marBottom w:val="0"/>
          <w:divBdr>
            <w:top w:val="none" w:sz="0" w:space="0" w:color="auto"/>
            <w:left w:val="none" w:sz="0" w:space="0" w:color="auto"/>
            <w:bottom w:val="none" w:sz="0" w:space="0" w:color="auto"/>
            <w:right w:val="none" w:sz="0" w:space="0" w:color="auto"/>
          </w:divBdr>
          <w:divsChild>
            <w:div w:id="823666940">
              <w:marLeft w:val="0"/>
              <w:marRight w:val="0"/>
              <w:marTop w:val="0"/>
              <w:marBottom w:val="0"/>
              <w:divBdr>
                <w:top w:val="none" w:sz="0" w:space="0" w:color="auto"/>
                <w:left w:val="none" w:sz="0" w:space="0" w:color="auto"/>
                <w:bottom w:val="none" w:sz="0" w:space="0" w:color="auto"/>
                <w:right w:val="none" w:sz="0" w:space="0" w:color="auto"/>
              </w:divBdr>
              <w:divsChild>
                <w:div w:id="1610694715">
                  <w:marLeft w:val="3096"/>
                  <w:marRight w:val="0"/>
                  <w:marTop w:val="0"/>
                  <w:marBottom w:val="0"/>
                  <w:divBdr>
                    <w:top w:val="none" w:sz="0" w:space="0" w:color="auto"/>
                    <w:left w:val="none" w:sz="0" w:space="0" w:color="auto"/>
                    <w:bottom w:val="none" w:sz="0" w:space="0" w:color="auto"/>
                    <w:right w:val="none" w:sz="0" w:space="0" w:color="auto"/>
                  </w:divBdr>
                  <w:divsChild>
                    <w:div w:id="1739160187">
                      <w:marLeft w:val="0"/>
                      <w:marRight w:val="0"/>
                      <w:marTop w:val="0"/>
                      <w:marBottom w:val="240"/>
                      <w:divBdr>
                        <w:top w:val="none" w:sz="0" w:space="0" w:color="auto"/>
                        <w:left w:val="none" w:sz="0" w:space="0" w:color="auto"/>
                        <w:bottom w:val="none" w:sz="0" w:space="0" w:color="auto"/>
                        <w:right w:val="none" w:sz="0" w:space="0" w:color="auto"/>
                      </w:divBdr>
                      <w:divsChild>
                        <w:div w:id="169430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750884">
      <w:bodyDiv w:val="1"/>
      <w:marLeft w:val="0"/>
      <w:marRight w:val="0"/>
      <w:marTop w:val="0"/>
      <w:marBottom w:val="0"/>
      <w:divBdr>
        <w:top w:val="none" w:sz="0" w:space="0" w:color="auto"/>
        <w:left w:val="none" w:sz="0" w:space="0" w:color="auto"/>
        <w:bottom w:val="none" w:sz="0" w:space="0" w:color="auto"/>
        <w:right w:val="none" w:sz="0" w:space="0" w:color="auto"/>
      </w:divBdr>
      <w:divsChild>
        <w:div w:id="616067500">
          <w:marLeft w:val="0"/>
          <w:marRight w:val="0"/>
          <w:marTop w:val="0"/>
          <w:marBottom w:val="0"/>
          <w:divBdr>
            <w:top w:val="none" w:sz="0" w:space="0" w:color="auto"/>
            <w:left w:val="none" w:sz="0" w:space="0" w:color="auto"/>
            <w:bottom w:val="none" w:sz="0" w:space="0" w:color="auto"/>
            <w:right w:val="none" w:sz="0" w:space="0" w:color="auto"/>
          </w:divBdr>
          <w:divsChild>
            <w:div w:id="802696743">
              <w:marLeft w:val="0"/>
              <w:marRight w:val="0"/>
              <w:marTop w:val="0"/>
              <w:marBottom w:val="0"/>
              <w:divBdr>
                <w:top w:val="none" w:sz="0" w:space="0" w:color="auto"/>
                <w:left w:val="none" w:sz="0" w:space="0" w:color="auto"/>
                <w:bottom w:val="none" w:sz="0" w:space="0" w:color="auto"/>
                <w:right w:val="none" w:sz="0" w:space="0" w:color="auto"/>
              </w:divBdr>
              <w:divsChild>
                <w:div w:id="1630817326">
                  <w:marLeft w:val="3096"/>
                  <w:marRight w:val="0"/>
                  <w:marTop w:val="0"/>
                  <w:marBottom w:val="0"/>
                  <w:divBdr>
                    <w:top w:val="none" w:sz="0" w:space="0" w:color="auto"/>
                    <w:left w:val="none" w:sz="0" w:space="0" w:color="auto"/>
                    <w:bottom w:val="none" w:sz="0" w:space="0" w:color="auto"/>
                    <w:right w:val="none" w:sz="0" w:space="0" w:color="auto"/>
                  </w:divBdr>
                  <w:divsChild>
                    <w:div w:id="1404336169">
                      <w:marLeft w:val="0"/>
                      <w:marRight w:val="0"/>
                      <w:marTop w:val="0"/>
                      <w:marBottom w:val="240"/>
                      <w:divBdr>
                        <w:top w:val="none" w:sz="0" w:space="0" w:color="auto"/>
                        <w:left w:val="none" w:sz="0" w:space="0" w:color="auto"/>
                        <w:bottom w:val="none" w:sz="0" w:space="0" w:color="auto"/>
                        <w:right w:val="none" w:sz="0" w:space="0" w:color="auto"/>
                      </w:divBdr>
                      <w:divsChild>
                        <w:div w:id="1748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2198115">
      <w:bodyDiv w:val="1"/>
      <w:marLeft w:val="0"/>
      <w:marRight w:val="0"/>
      <w:marTop w:val="0"/>
      <w:marBottom w:val="0"/>
      <w:divBdr>
        <w:top w:val="none" w:sz="0" w:space="0" w:color="auto"/>
        <w:left w:val="none" w:sz="0" w:space="0" w:color="auto"/>
        <w:bottom w:val="none" w:sz="0" w:space="0" w:color="auto"/>
        <w:right w:val="none" w:sz="0" w:space="0" w:color="auto"/>
      </w:divBdr>
      <w:divsChild>
        <w:div w:id="921640949">
          <w:marLeft w:val="0"/>
          <w:marRight w:val="0"/>
          <w:marTop w:val="0"/>
          <w:marBottom w:val="0"/>
          <w:divBdr>
            <w:top w:val="none" w:sz="0" w:space="0" w:color="auto"/>
            <w:left w:val="none" w:sz="0" w:space="0" w:color="auto"/>
            <w:bottom w:val="none" w:sz="0" w:space="0" w:color="auto"/>
            <w:right w:val="none" w:sz="0" w:space="0" w:color="auto"/>
          </w:divBdr>
          <w:divsChild>
            <w:div w:id="440105684">
              <w:marLeft w:val="0"/>
              <w:marRight w:val="0"/>
              <w:marTop w:val="0"/>
              <w:marBottom w:val="0"/>
              <w:divBdr>
                <w:top w:val="none" w:sz="0" w:space="0" w:color="auto"/>
                <w:left w:val="none" w:sz="0" w:space="0" w:color="auto"/>
                <w:bottom w:val="none" w:sz="0" w:space="0" w:color="auto"/>
                <w:right w:val="none" w:sz="0" w:space="0" w:color="auto"/>
              </w:divBdr>
              <w:divsChild>
                <w:div w:id="2053770889">
                  <w:marLeft w:val="3096"/>
                  <w:marRight w:val="0"/>
                  <w:marTop w:val="0"/>
                  <w:marBottom w:val="0"/>
                  <w:divBdr>
                    <w:top w:val="none" w:sz="0" w:space="0" w:color="auto"/>
                    <w:left w:val="none" w:sz="0" w:space="0" w:color="auto"/>
                    <w:bottom w:val="none" w:sz="0" w:space="0" w:color="auto"/>
                    <w:right w:val="none" w:sz="0" w:space="0" w:color="auto"/>
                  </w:divBdr>
                  <w:divsChild>
                    <w:div w:id="1530725166">
                      <w:marLeft w:val="0"/>
                      <w:marRight w:val="0"/>
                      <w:marTop w:val="0"/>
                      <w:marBottom w:val="240"/>
                      <w:divBdr>
                        <w:top w:val="none" w:sz="0" w:space="0" w:color="auto"/>
                        <w:left w:val="none" w:sz="0" w:space="0" w:color="auto"/>
                        <w:bottom w:val="none" w:sz="0" w:space="0" w:color="auto"/>
                        <w:right w:val="none" w:sz="0" w:space="0" w:color="auto"/>
                      </w:divBdr>
                      <w:divsChild>
                        <w:div w:id="103226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8019418">
      <w:bodyDiv w:val="1"/>
      <w:marLeft w:val="0"/>
      <w:marRight w:val="0"/>
      <w:marTop w:val="0"/>
      <w:marBottom w:val="0"/>
      <w:divBdr>
        <w:top w:val="none" w:sz="0" w:space="0" w:color="auto"/>
        <w:left w:val="none" w:sz="0" w:space="0" w:color="auto"/>
        <w:bottom w:val="none" w:sz="0" w:space="0" w:color="auto"/>
        <w:right w:val="none" w:sz="0" w:space="0" w:color="auto"/>
      </w:divBdr>
      <w:divsChild>
        <w:div w:id="1653438233">
          <w:marLeft w:val="0"/>
          <w:marRight w:val="0"/>
          <w:marTop w:val="0"/>
          <w:marBottom w:val="0"/>
          <w:divBdr>
            <w:top w:val="none" w:sz="0" w:space="0" w:color="auto"/>
            <w:left w:val="none" w:sz="0" w:space="0" w:color="auto"/>
            <w:bottom w:val="none" w:sz="0" w:space="0" w:color="auto"/>
            <w:right w:val="none" w:sz="0" w:space="0" w:color="auto"/>
          </w:divBdr>
          <w:divsChild>
            <w:div w:id="92846690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22991131">
      <w:bodyDiv w:val="1"/>
      <w:marLeft w:val="0"/>
      <w:marRight w:val="0"/>
      <w:marTop w:val="0"/>
      <w:marBottom w:val="0"/>
      <w:divBdr>
        <w:top w:val="none" w:sz="0" w:space="0" w:color="auto"/>
        <w:left w:val="none" w:sz="0" w:space="0" w:color="auto"/>
        <w:bottom w:val="none" w:sz="0" w:space="0" w:color="auto"/>
        <w:right w:val="none" w:sz="0" w:space="0" w:color="auto"/>
      </w:divBdr>
      <w:divsChild>
        <w:div w:id="1105615592">
          <w:marLeft w:val="0"/>
          <w:marRight w:val="0"/>
          <w:marTop w:val="0"/>
          <w:marBottom w:val="0"/>
          <w:divBdr>
            <w:top w:val="none" w:sz="0" w:space="0" w:color="auto"/>
            <w:left w:val="none" w:sz="0" w:space="0" w:color="auto"/>
            <w:bottom w:val="none" w:sz="0" w:space="0" w:color="auto"/>
            <w:right w:val="none" w:sz="0" w:space="0" w:color="auto"/>
          </w:divBdr>
          <w:divsChild>
            <w:div w:id="43864491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44740545">
      <w:bodyDiv w:val="1"/>
      <w:marLeft w:val="0"/>
      <w:marRight w:val="0"/>
      <w:marTop w:val="0"/>
      <w:marBottom w:val="0"/>
      <w:divBdr>
        <w:top w:val="none" w:sz="0" w:space="0" w:color="auto"/>
        <w:left w:val="none" w:sz="0" w:space="0" w:color="auto"/>
        <w:bottom w:val="none" w:sz="0" w:space="0" w:color="auto"/>
        <w:right w:val="none" w:sz="0" w:space="0" w:color="auto"/>
      </w:divBdr>
      <w:divsChild>
        <w:div w:id="2093622412">
          <w:marLeft w:val="0"/>
          <w:marRight w:val="0"/>
          <w:marTop w:val="0"/>
          <w:marBottom w:val="0"/>
          <w:divBdr>
            <w:top w:val="none" w:sz="0" w:space="0" w:color="auto"/>
            <w:left w:val="none" w:sz="0" w:space="0" w:color="auto"/>
            <w:bottom w:val="none" w:sz="0" w:space="0" w:color="auto"/>
            <w:right w:val="none" w:sz="0" w:space="0" w:color="auto"/>
          </w:divBdr>
          <w:divsChild>
            <w:div w:id="1323007959">
              <w:marLeft w:val="0"/>
              <w:marRight w:val="0"/>
              <w:marTop w:val="0"/>
              <w:marBottom w:val="0"/>
              <w:divBdr>
                <w:top w:val="none" w:sz="0" w:space="0" w:color="auto"/>
                <w:left w:val="none" w:sz="0" w:space="0" w:color="auto"/>
                <w:bottom w:val="none" w:sz="0" w:space="0" w:color="auto"/>
                <w:right w:val="none" w:sz="0" w:space="0" w:color="auto"/>
              </w:divBdr>
              <w:divsChild>
                <w:div w:id="1956330495">
                  <w:marLeft w:val="3096"/>
                  <w:marRight w:val="0"/>
                  <w:marTop w:val="0"/>
                  <w:marBottom w:val="0"/>
                  <w:divBdr>
                    <w:top w:val="none" w:sz="0" w:space="0" w:color="auto"/>
                    <w:left w:val="none" w:sz="0" w:space="0" w:color="auto"/>
                    <w:bottom w:val="none" w:sz="0" w:space="0" w:color="auto"/>
                    <w:right w:val="none" w:sz="0" w:space="0" w:color="auto"/>
                  </w:divBdr>
                  <w:divsChild>
                    <w:div w:id="347491183">
                      <w:marLeft w:val="0"/>
                      <w:marRight w:val="0"/>
                      <w:marTop w:val="0"/>
                      <w:marBottom w:val="240"/>
                      <w:divBdr>
                        <w:top w:val="none" w:sz="0" w:space="0" w:color="auto"/>
                        <w:left w:val="none" w:sz="0" w:space="0" w:color="auto"/>
                        <w:bottom w:val="none" w:sz="0" w:space="0" w:color="auto"/>
                        <w:right w:val="none" w:sz="0" w:space="0" w:color="auto"/>
                      </w:divBdr>
                      <w:divsChild>
                        <w:div w:id="30127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9400699">
      <w:bodyDiv w:val="1"/>
      <w:marLeft w:val="0"/>
      <w:marRight w:val="0"/>
      <w:marTop w:val="0"/>
      <w:marBottom w:val="0"/>
      <w:divBdr>
        <w:top w:val="none" w:sz="0" w:space="0" w:color="auto"/>
        <w:left w:val="none" w:sz="0" w:space="0" w:color="auto"/>
        <w:bottom w:val="none" w:sz="0" w:space="0" w:color="auto"/>
        <w:right w:val="none" w:sz="0" w:space="0" w:color="auto"/>
      </w:divBdr>
    </w:div>
    <w:div w:id="498932812">
      <w:bodyDiv w:val="1"/>
      <w:marLeft w:val="0"/>
      <w:marRight w:val="0"/>
      <w:marTop w:val="0"/>
      <w:marBottom w:val="0"/>
      <w:divBdr>
        <w:top w:val="none" w:sz="0" w:space="0" w:color="auto"/>
        <w:left w:val="none" w:sz="0" w:space="0" w:color="auto"/>
        <w:bottom w:val="none" w:sz="0" w:space="0" w:color="auto"/>
        <w:right w:val="none" w:sz="0" w:space="0" w:color="auto"/>
      </w:divBdr>
      <w:divsChild>
        <w:div w:id="558367655">
          <w:marLeft w:val="0"/>
          <w:marRight w:val="0"/>
          <w:marTop w:val="0"/>
          <w:marBottom w:val="0"/>
          <w:divBdr>
            <w:top w:val="none" w:sz="0" w:space="0" w:color="auto"/>
            <w:left w:val="none" w:sz="0" w:space="0" w:color="auto"/>
            <w:bottom w:val="none" w:sz="0" w:space="0" w:color="auto"/>
            <w:right w:val="none" w:sz="0" w:space="0" w:color="auto"/>
          </w:divBdr>
          <w:divsChild>
            <w:div w:id="77012257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00464410">
      <w:bodyDiv w:val="1"/>
      <w:marLeft w:val="0"/>
      <w:marRight w:val="0"/>
      <w:marTop w:val="0"/>
      <w:marBottom w:val="0"/>
      <w:divBdr>
        <w:top w:val="none" w:sz="0" w:space="0" w:color="auto"/>
        <w:left w:val="none" w:sz="0" w:space="0" w:color="auto"/>
        <w:bottom w:val="none" w:sz="0" w:space="0" w:color="auto"/>
        <w:right w:val="none" w:sz="0" w:space="0" w:color="auto"/>
      </w:divBdr>
      <w:divsChild>
        <w:div w:id="774208485">
          <w:marLeft w:val="0"/>
          <w:marRight w:val="0"/>
          <w:marTop w:val="0"/>
          <w:marBottom w:val="0"/>
          <w:divBdr>
            <w:top w:val="none" w:sz="0" w:space="0" w:color="auto"/>
            <w:left w:val="none" w:sz="0" w:space="0" w:color="auto"/>
            <w:bottom w:val="none" w:sz="0" w:space="0" w:color="auto"/>
            <w:right w:val="none" w:sz="0" w:space="0" w:color="auto"/>
          </w:divBdr>
          <w:divsChild>
            <w:div w:id="121543543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08700581">
      <w:bodyDiv w:val="1"/>
      <w:marLeft w:val="0"/>
      <w:marRight w:val="0"/>
      <w:marTop w:val="0"/>
      <w:marBottom w:val="0"/>
      <w:divBdr>
        <w:top w:val="none" w:sz="0" w:space="0" w:color="auto"/>
        <w:left w:val="none" w:sz="0" w:space="0" w:color="auto"/>
        <w:bottom w:val="none" w:sz="0" w:space="0" w:color="auto"/>
        <w:right w:val="none" w:sz="0" w:space="0" w:color="auto"/>
      </w:divBdr>
      <w:divsChild>
        <w:div w:id="2125464787">
          <w:marLeft w:val="0"/>
          <w:marRight w:val="0"/>
          <w:marTop w:val="0"/>
          <w:marBottom w:val="0"/>
          <w:divBdr>
            <w:top w:val="none" w:sz="0" w:space="0" w:color="auto"/>
            <w:left w:val="none" w:sz="0" w:space="0" w:color="auto"/>
            <w:bottom w:val="none" w:sz="0" w:space="0" w:color="auto"/>
            <w:right w:val="none" w:sz="0" w:space="0" w:color="auto"/>
          </w:divBdr>
          <w:divsChild>
            <w:div w:id="16011424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26081013">
      <w:bodyDiv w:val="1"/>
      <w:marLeft w:val="0"/>
      <w:marRight w:val="0"/>
      <w:marTop w:val="0"/>
      <w:marBottom w:val="0"/>
      <w:divBdr>
        <w:top w:val="none" w:sz="0" w:space="0" w:color="auto"/>
        <w:left w:val="none" w:sz="0" w:space="0" w:color="auto"/>
        <w:bottom w:val="none" w:sz="0" w:space="0" w:color="auto"/>
        <w:right w:val="none" w:sz="0" w:space="0" w:color="auto"/>
      </w:divBdr>
      <w:divsChild>
        <w:div w:id="1524051492">
          <w:marLeft w:val="0"/>
          <w:marRight w:val="0"/>
          <w:marTop w:val="0"/>
          <w:marBottom w:val="0"/>
          <w:divBdr>
            <w:top w:val="none" w:sz="0" w:space="0" w:color="auto"/>
            <w:left w:val="none" w:sz="0" w:space="0" w:color="auto"/>
            <w:bottom w:val="none" w:sz="0" w:space="0" w:color="auto"/>
            <w:right w:val="none" w:sz="0" w:space="0" w:color="auto"/>
          </w:divBdr>
          <w:divsChild>
            <w:div w:id="1181433606">
              <w:marLeft w:val="0"/>
              <w:marRight w:val="0"/>
              <w:marTop w:val="0"/>
              <w:marBottom w:val="0"/>
              <w:divBdr>
                <w:top w:val="none" w:sz="0" w:space="0" w:color="auto"/>
                <w:left w:val="none" w:sz="0" w:space="0" w:color="auto"/>
                <w:bottom w:val="none" w:sz="0" w:space="0" w:color="auto"/>
                <w:right w:val="none" w:sz="0" w:space="0" w:color="auto"/>
              </w:divBdr>
              <w:divsChild>
                <w:div w:id="557864718">
                  <w:marLeft w:val="3096"/>
                  <w:marRight w:val="0"/>
                  <w:marTop w:val="0"/>
                  <w:marBottom w:val="0"/>
                  <w:divBdr>
                    <w:top w:val="none" w:sz="0" w:space="0" w:color="auto"/>
                    <w:left w:val="none" w:sz="0" w:space="0" w:color="auto"/>
                    <w:bottom w:val="none" w:sz="0" w:space="0" w:color="auto"/>
                    <w:right w:val="none" w:sz="0" w:space="0" w:color="auto"/>
                  </w:divBdr>
                  <w:divsChild>
                    <w:div w:id="1930846012">
                      <w:marLeft w:val="0"/>
                      <w:marRight w:val="0"/>
                      <w:marTop w:val="0"/>
                      <w:marBottom w:val="240"/>
                      <w:divBdr>
                        <w:top w:val="none" w:sz="0" w:space="0" w:color="auto"/>
                        <w:left w:val="none" w:sz="0" w:space="0" w:color="auto"/>
                        <w:bottom w:val="none" w:sz="0" w:space="0" w:color="auto"/>
                        <w:right w:val="none" w:sz="0" w:space="0" w:color="auto"/>
                      </w:divBdr>
                      <w:divsChild>
                        <w:div w:id="212507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4311090">
      <w:bodyDiv w:val="1"/>
      <w:marLeft w:val="0"/>
      <w:marRight w:val="0"/>
      <w:marTop w:val="0"/>
      <w:marBottom w:val="0"/>
      <w:divBdr>
        <w:top w:val="none" w:sz="0" w:space="0" w:color="auto"/>
        <w:left w:val="none" w:sz="0" w:space="0" w:color="auto"/>
        <w:bottom w:val="none" w:sz="0" w:space="0" w:color="auto"/>
        <w:right w:val="none" w:sz="0" w:space="0" w:color="auto"/>
      </w:divBdr>
      <w:divsChild>
        <w:div w:id="1562325757">
          <w:marLeft w:val="0"/>
          <w:marRight w:val="0"/>
          <w:marTop w:val="0"/>
          <w:marBottom w:val="0"/>
          <w:divBdr>
            <w:top w:val="none" w:sz="0" w:space="0" w:color="auto"/>
            <w:left w:val="none" w:sz="0" w:space="0" w:color="auto"/>
            <w:bottom w:val="none" w:sz="0" w:space="0" w:color="auto"/>
            <w:right w:val="none" w:sz="0" w:space="0" w:color="auto"/>
          </w:divBdr>
          <w:divsChild>
            <w:div w:id="133156438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77655667">
      <w:bodyDiv w:val="1"/>
      <w:marLeft w:val="0"/>
      <w:marRight w:val="0"/>
      <w:marTop w:val="0"/>
      <w:marBottom w:val="0"/>
      <w:divBdr>
        <w:top w:val="none" w:sz="0" w:space="0" w:color="auto"/>
        <w:left w:val="none" w:sz="0" w:space="0" w:color="auto"/>
        <w:bottom w:val="none" w:sz="0" w:space="0" w:color="auto"/>
        <w:right w:val="none" w:sz="0" w:space="0" w:color="auto"/>
      </w:divBdr>
      <w:divsChild>
        <w:div w:id="275526837">
          <w:marLeft w:val="0"/>
          <w:marRight w:val="0"/>
          <w:marTop w:val="0"/>
          <w:marBottom w:val="0"/>
          <w:divBdr>
            <w:top w:val="none" w:sz="0" w:space="0" w:color="auto"/>
            <w:left w:val="none" w:sz="0" w:space="0" w:color="auto"/>
            <w:bottom w:val="none" w:sz="0" w:space="0" w:color="auto"/>
            <w:right w:val="none" w:sz="0" w:space="0" w:color="auto"/>
          </w:divBdr>
          <w:divsChild>
            <w:div w:id="601913216">
              <w:marLeft w:val="0"/>
              <w:marRight w:val="0"/>
              <w:marTop w:val="0"/>
              <w:marBottom w:val="0"/>
              <w:divBdr>
                <w:top w:val="none" w:sz="0" w:space="0" w:color="auto"/>
                <w:left w:val="none" w:sz="0" w:space="0" w:color="auto"/>
                <w:bottom w:val="none" w:sz="0" w:space="0" w:color="auto"/>
                <w:right w:val="none" w:sz="0" w:space="0" w:color="auto"/>
              </w:divBdr>
              <w:divsChild>
                <w:div w:id="933981249">
                  <w:marLeft w:val="3096"/>
                  <w:marRight w:val="0"/>
                  <w:marTop w:val="0"/>
                  <w:marBottom w:val="0"/>
                  <w:divBdr>
                    <w:top w:val="none" w:sz="0" w:space="0" w:color="auto"/>
                    <w:left w:val="none" w:sz="0" w:space="0" w:color="auto"/>
                    <w:bottom w:val="none" w:sz="0" w:space="0" w:color="auto"/>
                    <w:right w:val="none" w:sz="0" w:space="0" w:color="auto"/>
                  </w:divBdr>
                  <w:divsChild>
                    <w:div w:id="1339507635">
                      <w:marLeft w:val="0"/>
                      <w:marRight w:val="0"/>
                      <w:marTop w:val="0"/>
                      <w:marBottom w:val="240"/>
                      <w:divBdr>
                        <w:top w:val="none" w:sz="0" w:space="0" w:color="auto"/>
                        <w:left w:val="none" w:sz="0" w:space="0" w:color="auto"/>
                        <w:bottom w:val="none" w:sz="0" w:space="0" w:color="auto"/>
                        <w:right w:val="none" w:sz="0" w:space="0" w:color="auto"/>
                      </w:divBdr>
                      <w:divsChild>
                        <w:div w:id="162103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830557">
      <w:bodyDiv w:val="1"/>
      <w:marLeft w:val="0"/>
      <w:marRight w:val="0"/>
      <w:marTop w:val="0"/>
      <w:marBottom w:val="0"/>
      <w:divBdr>
        <w:top w:val="none" w:sz="0" w:space="0" w:color="auto"/>
        <w:left w:val="none" w:sz="0" w:space="0" w:color="auto"/>
        <w:bottom w:val="none" w:sz="0" w:space="0" w:color="auto"/>
        <w:right w:val="none" w:sz="0" w:space="0" w:color="auto"/>
      </w:divBdr>
      <w:divsChild>
        <w:div w:id="432366140">
          <w:marLeft w:val="0"/>
          <w:marRight w:val="0"/>
          <w:marTop w:val="0"/>
          <w:marBottom w:val="0"/>
          <w:divBdr>
            <w:top w:val="none" w:sz="0" w:space="0" w:color="auto"/>
            <w:left w:val="none" w:sz="0" w:space="0" w:color="auto"/>
            <w:bottom w:val="none" w:sz="0" w:space="0" w:color="auto"/>
            <w:right w:val="none" w:sz="0" w:space="0" w:color="auto"/>
          </w:divBdr>
          <w:divsChild>
            <w:div w:id="103804287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24107702">
      <w:bodyDiv w:val="1"/>
      <w:marLeft w:val="0"/>
      <w:marRight w:val="0"/>
      <w:marTop w:val="0"/>
      <w:marBottom w:val="0"/>
      <w:divBdr>
        <w:top w:val="none" w:sz="0" w:space="0" w:color="auto"/>
        <w:left w:val="none" w:sz="0" w:space="0" w:color="auto"/>
        <w:bottom w:val="none" w:sz="0" w:space="0" w:color="auto"/>
        <w:right w:val="none" w:sz="0" w:space="0" w:color="auto"/>
      </w:divBdr>
      <w:divsChild>
        <w:div w:id="617106945">
          <w:marLeft w:val="0"/>
          <w:marRight w:val="0"/>
          <w:marTop w:val="0"/>
          <w:marBottom w:val="0"/>
          <w:divBdr>
            <w:top w:val="none" w:sz="0" w:space="0" w:color="auto"/>
            <w:left w:val="none" w:sz="0" w:space="0" w:color="auto"/>
            <w:bottom w:val="none" w:sz="0" w:space="0" w:color="auto"/>
            <w:right w:val="none" w:sz="0" w:space="0" w:color="auto"/>
          </w:divBdr>
          <w:divsChild>
            <w:div w:id="677773760">
              <w:marLeft w:val="0"/>
              <w:marRight w:val="0"/>
              <w:marTop w:val="0"/>
              <w:marBottom w:val="0"/>
              <w:divBdr>
                <w:top w:val="none" w:sz="0" w:space="0" w:color="auto"/>
                <w:left w:val="none" w:sz="0" w:space="0" w:color="auto"/>
                <w:bottom w:val="none" w:sz="0" w:space="0" w:color="auto"/>
                <w:right w:val="none" w:sz="0" w:space="0" w:color="auto"/>
              </w:divBdr>
              <w:divsChild>
                <w:div w:id="382171722">
                  <w:marLeft w:val="3096"/>
                  <w:marRight w:val="0"/>
                  <w:marTop w:val="0"/>
                  <w:marBottom w:val="0"/>
                  <w:divBdr>
                    <w:top w:val="none" w:sz="0" w:space="0" w:color="auto"/>
                    <w:left w:val="none" w:sz="0" w:space="0" w:color="auto"/>
                    <w:bottom w:val="none" w:sz="0" w:space="0" w:color="auto"/>
                    <w:right w:val="none" w:sz="0" w:space="0" w:color="auto"/>
                  </w:divBdr>
                  <w:divsChild>
                    <w:div w:id="961689868">
                      <w:marLeft w:val="0"/>
                      <w:marRight w:val="0"/>
                      <w:marTop w:val="0"/>
                      <w:marBottom w:val="240"/>
                      <w:divBdr>
                        <w:top w:val="none" w:sz="0" w:space="0" w:color="auto"/>
                        <w:left w:val="none" w:sz="0" w:space="0" w:color="auto"/>
                        <w:bottom w:val="none" w:sz="0" w:space="0" w:color="auto"/>
                        <w:right w:val="none" w:sz="0" w:space="0" w:color="auto"/>
                      </w:divBdr>
                      <w:divsChild>
                        <w:div w:id="174086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5072816">
      <w:bodyDiv w:val="1"/>
      <w:marLeft w:val="0"/>
      <w:marRight w:val="0"/>
      <w:marTop w:val="0"/>
      <w:marBottom w:val="0"/>
      <w:divBdr>
        <w:top w:val="none" w:sz="0" w:space="0" w:color="auto"/>
        <w:left w:val="none" w:sz="0" w:space="0" w:color="auto"/>
        <w:bottom w:val="none" w:sz="0" w:space="0" w:color="auto"/>
        <w:right w:val="none" w:sz="0" w:space="0" w:color="auto"/>
      </w:divBdr>
      <w:divsChild>
        <w:div w:id="624584148">
          <w:marLeft w:val="0"/>
          <w:marRight w:val="0"/>
          <w:marTop w:val="0"/>
          <w:marBottom w:val="0"/>
          <w:divBdr>
            <w:top w:val="none" w:sz="0" w:space="0" w:color="auto"/>
            <w:left w:val="none" w:sz="0" w:space="0" w:color="auto"/>
            <w:bottom w:val="none" w:sz="0" w:space="0" w:color="auto"/>
            <w:right w:val="none" w:sz="0" w:space="0" w:color="auto"/>
          </w:divBdr>
          <w:divsChild>
            <w:div w:id="1914198563">
              <w:marLeft w:val="0"/>
              <w:marRight w:val="0"/>
              <w:marTop w:val="0"/>
              <w:marBottom w:val="0"/>
              <w:divBdr>
                <w:top w:val="none" w:sz="0" w:space="0" w:color="auto"/>
                <w:left w:val="none" w:sz="0" w:space="0" w:color="auto"/>
                <w:bottom w:val="none" w:sz="0" w:space="0" w:color="auto"/>
                <w:right w:val="none" w:sz="0" w:space="0" w:color="auto"/>
              </w:divBdr>
              <w:divsChild>
                <w:div w:id="1734813748">
                  <w:marLeft w:val="3096"/>
                  <w:marRight w:val="0"/>
                  <w:marTop w:val="0"/>
                  <w:marBottom w:val="0"/>
                  <w:divBdr>
                    <w:top w:val="none" w:sz="0" w:space="0" w:color="auto"/>
                    <w:left w:val="none" w:sz="0" w:space="0" w:color="auto"/>
                    <w:bottom w:val="none" w:sz="0" w:space="0" w:color="auto"/>
                    <w:right w:val="none" w:sz="0" w:space="0" w:color="auto"/>
                  </w:divBdr>
                  <w:divsChild>
                    <w:div w:id="366610976">
                      <w:marLeft w:val="0"/>
                      <w:marRight w:val="0"/>
                      <w:marTop w:val="0"/>
                      <w:marBottom w:val="240"/>
                      <w:divBdr>
                        <w:top w:val="none" w:sz="0" w:space="0" w:color="auto"/>
                        <w:left w:val="none" w:sz="0" w:space="0" w:color="auto"/>
                        <w:bottom w:val="none" w:sz="0" w:space="0" w:color="auto"/>
                        <w:right w:val="none" w:sz="0" w:space="0" w:color="auto"/>
                      </w:divBdr>
                      <w:divsChild>
                        <w:div w:id="52443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1605249">
      <w:bodyDiv w:val="1"/>
      <w:marLeft w:val="0"/>
      <w:marRight w:val="0"/>
      <w:marTop w:val="0"/>
      <w:marBottom w:val="0"/>
      <w:divBdr>
        <w:top w:val="none" w:sz="0" w:space="0" w:color="auto"/>
        <w:left w:val="none" w:sz="0" w:space="0" w:color="auto"/>
        <w:bottom w:val="none" w:sz="0" w:space="0" w:color="auto"/>
        <w:right w:val="none" w:sz="0" w:space="0" w:color="auto"/>
      </w:divBdr>
      <w:divsChild>
        <w:div w:id="337465247">
          <w:marLeft w:val="0"/>
          <w:marRight w:val="0"/>
          <w:marTop w:val="0"/>
          <w:marBottom w:val="0"/>
          <w:divBdr>
            <w:top w:val="none" w:sz="0" w:space="0" w:color="auto"/>
            <w:left w:val="none" w:sz="0" w:space="0" w:color="auto"/>
            <w:bottom w:val="none" w:sz="0" w:space="0" w:color="auto"/>
            <w:right w:val="none" w:sz="0" w:space="0" w:color="auto"/>
          </w:divBdr>
          <w:divsChild>
            <w:div w:id="263346469">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837233103">
      <w:bodyDiv w:val="1"/>
      <w:marLeft w:val="0"/>
      <w:marRight w:val="0"/>
      <w:marTop w:val="0"/>
      <w:marBottom w:val="0"/>
      <w:divBdr>
        <w:top w:val="none" w:sz="0" w:space="0" w:color="auto"/>
        <w:left w:val="none" w:sz="0" w:space="0" w:color="auto"/>
        <w:bottom w:val="none" w:sz="0" w:space="0" w:color="auto"/>
        <w:right w:val="none" w:sz="0" w:space="0" w:color="auto"/>
      </w:divBdr>
      <w:divsChild>
        <w:div w:id="1455253976">
          <w:marLeft w:val="0"/>
          <w:marRight w:val="0"/>
          <w:marTop w:val="0"/>
          <w:marBottom w:val="0"/>
          <w:divBdr>
            <w:top w:val="none" w:sz="0" w:space="0" w:color="auto"/>
            <w:left w:val="none" w:sz="0" w:space="0" w:color="auto"/>
            <w:bottom w:val="none" w:sz="0" w:space="0" w:color="auto"/>
            <w:right w:val="none" w:sz="0" w:space="0" w:color="auto"/>
          </w:divBdr>
          <w:divsChild>
            <w:div w:id="1398740906">
              <w:marLeft w:val="0"/>
              <w:marRight w:val="0"/>
              <w:marTop w:val="0"/>
              <w:marBottom w:val="0"/>
              <w:divBdr>
                <w:top w:val="none" w:sz="0" w:space="0" w:color="auto"/>
                <w:left w:val="none" w:sz="0" w:space="0" w:color="auto"/>
                <w:bottom w:val="none" w:sz="0" w:space="0" w:color="auto"/>
                <w:right w:val="none" w:sz="0" w:space="0" w:color="auto"/>
              </w:divBdr>
              <w:divsChild>
                <w:div w:id="1034573595">
                  <w:marLeft w:val="3096"/>
                  <w:marRight w:val="0"/>
                  <w:marTop w:val="0"/>
                  <w:marBottom w:val="0"/>
                  <w:divBdr>
                    <w:top w:val="none" w:sz="0" w:space="0" w:color="auto"/>
                    <w:left w:val="none" w:sz="0" w:space="0" w:color="auto"/>
                    <w:bottom w:val="none" w:sz="0" w:space="0" w:color="auto"/>
                    <w:right w:val="none" w:sz="0" w:space="0" w:color="auto"/>
                  </w:divBdr>
                  <w:divsChild>
                    <w:div w:id="832842410">
                      <w:marLeft w:val="0"/>
                      <w:marRight w:val="0"/>
                      <w:marTop w:val="0"/>
                      <w:marBottom w:val="240"/>
                      <w:divBdr>
                        <w:top w:val="none" w:sz="0" w:space="0" w:color="auto"/>
                        <w:left w:val="none" w:sz="0" w:space="0" w:color="auto"/>
                        <w:bottom w:val="none" w:sz="0" w:space="0" w:color="auto"/>
                        <w:right w:val="none" w:sz="0" w:space="0" w:color="auto"/>
                      </w:divBdr>
                      <w:divsChild>
                        <w:div w:id="143401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1041698">
      <w:bodyDiv w:val="1"/>
      <w:marLeft w:val="0"/>
      <w:marRight w:val="0"/>
      <w:marTop w:val="0"/>
      <w:marBottom w:val="0"/>
      <w:divBdr>
        <w:top w:val="none" w:sz="0" w:space="0" w:color="auto"/>
        <w:left w:val="none" w:sz="0" w:space="0" w:color="auto"/>
        <w:bottom w:val="none" w:sz="0" w:space="0" w:color="auto"/>
        <w:right w:val="none" w:sz="0" w:space="0" w:color="auto"/>
      </w:divBdr>
      <w:divsChild>
        <w:div w:id="905725268">
          <w:marLeft w:val="0"/>
          <w:marRight w:val="0"/>
          <w:marTop w:val="0"/>
          <w:marBottom w:val="0"/>
          <w:divBdr>
            <w:top w:val="none" w:sz="0" w:space="0" w:color="auto"/>
            <w:left w:val="none" w:sz="0" w:space="0" w:color="auto"/>
            <w:bottom w:val="none" w:sz="0" w:space="0" w:color="auto"/>
            <w:right w:val="none" w:sz="0" w:space="0" w:color="auto"/>
          </w:divBdr>
          <w:divsChild>
            <w:div w:id="260651070">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4555199">
      <w:bodyDiv w:val="1"/>
      <w:marLeft w:val="0"/>
      <w:marRight w:val="0"/>
      <w:marTop w:val="0"/>
      <w:marBottom w:val="0"/>
      <w:divBdr>
        <w:top w:val="none" w:sz="0" w:space="0" w:color="auto"/>
        <w:left w:val="none" w:sz="0" w:space="0" w:color="auto"/>
        <w:bottom w:val="none" w:sz="0" w:space="0" w:color="auto"/>
        <w:right w:val="none" w:sz="0" w:space="0" w:color="auto"/>
      </w:divBdr>
      <w:divsChild>
        <w:div w:id="937955240">
          <w:marLeft w:val="0"/>
          <w:marRight w:val="0"/>
          <w:marTop w:val="0"/>
          <w:marBottom w:val="0"/>
          <w:divBdr>
            <w:top w:val="none" w:sz="0" w:space="0" w:color="auto"/>
            <w:left w:val="none" w:sz="0" w:space="0" w:color="auto"/>
            <w:bottom w:val="none" w:sz="0" w:space="0" w:color="auto"/>
            <w:right w:val="none" w:sz="0" w:space="0" w:color="auto"/>
          </w:divBdr>
          <w:divsChild>
            <w:div w:id="26561865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9755253">
      <w:bodyDiv w:val="1"/>
      <w:marLeft w:val="0"/>
      <w:marRight w:val="0"/>
      <w:marTop w:val="0"/>
      <w:marBottom w:val="0"/>
      <w:divBdr>
        <w:top w:val="none" w:sz="0" w:space="0" w:color="auto"/>
        <w:left w:val="none" w:sz="0" w:space="0" w:color="auto"/>
        <w:bottom w:val="none" w:sz="0" w:space="0" w:color="auto"/>
        <w:right w:val="none" w:sz="0" w:space="0" w:color="auto"/>
      </w:divBdr>
      <w:divsChild>
        <w:div w:id="647317824">
          <w:marLeft w:val="0"/>
          <w:marRight w:val="0"/>
          <w:marTop w:val="0"/>
          <w:marBottom w:val="0"/>
          <w:divBdr>
            <w:top w:val="none" w:sz="0" w:space="0" w:color="auto"/>
            <w:left w:val="none" w:sz="0" w:space="0" w:color="auto"/>
            <w:bottom w:val="none" w:sz="0" w:space="0" w:color="auto"/>
            <w:right w:val="none" w:sz="0" w:space="0" w:color="auto"/>
          </w:divBdr>
          <w:divsChild>
            <w:div w:id="168532781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006008745">
      <w:bodyDiv w:val="1"/>
      <w:marLeft w:val="0"/>
      <w:marRight w:val="0"/>
      <w:marTop w:val="0"/>
      <w:marBottom w:val="0"/>
      <w:divBdr>
        <w:top w:val="none" w:sz="0" w:space="0" w:color="auto"/>
        <w:left w:val="none" w:sz="0" w:space="0" w:color="auto"/>
        <w:bottom w:val="none" w:sz="0" w:space="0" w:color="auto"/>
        <w:right w:val="none" w:sz="0" w:space="0" w:color="auto"/>
      </w:divBdr>
      <w:divsChild>
        <w:div w:id="1109010583">
          <w:marLeft w:val="0"/>
          <w:marRight w:val="0"/>
          <w:marTop w:val="0"/>
          <w:marBottom w:val="0"/>
          <w:divBdr>
            <w:top w:val="none" w:sz="0" w:space="0" w:color="auto"/>
            <w:left w:val="none" w:sz="0" w:space="0" w:color="auto"/>
            <w:bottom w:val="none" w:sz="0" w:space="0" w:color="auto"/>
            <w:right w:val="none" w:sz="0" w:space="0" w:color="auto"/>
          </w:divBdr>
          <w:divsChild>
            <w:div w:id="514618895">
              <w:marLeft w:val="0"/>
              <w:marRight w:val="0"/>
              <w:marTop w:val="0"/>
              <w:marBottom w:val="0"/>
              <w:divBdr>
                <w:top w:val="none" w:sz="0" w:space="0" w:color="auto"/>
                <w:left w:val="none" w:sz="0" w:space="0" w:color="auto"/>
                <w:bottom w:val="none" w:sz="0" w:space="0" w:color="auto"/>
                <w:right w:val="none" w:sz="0" w:space="0" w:color="auto"/>
              </w:divBdr>
              <w:divsChild>
                <w:div w:id="236283538">
                  <w:marLeft w:val="3096"/>
                  <w:marRight w:val="0"/>
                  <w:marTop w:val="0"/>
                  <w:marBottom w:val="0"/>
                  <w:divBdr>
                    <w:top w:val="none" w:sz="0" w:space="0" w:color="auto"/>
                    <w:left w:val="none" w:sz="0" w:space="0" w:color="auto"/>
                    <w:bottom w:val="none" w:sz="0" w:space="0" w:color="auto"/>
                    <w:right w:val="none" w:sz="0" w:space="0" w:color="auto"/>
                  </w:divBdr>
                  <w:divsChild>
                    <w:div w:id="1638533534">
                      <w:marLeft w:val="0"/>
                      <w:marRight w:val="0"/>
                      <w:marTop w:val="0"/>
                      <w:marBottom w:val="240"/>
                      <w:divBdr>
                        <w:top w:val="none" w:sz="0" w:space="0" w:color="auto"/>
                        <w:left w:val="none" w:sz="0" w:space="0" w:color="auto"/>
                        <w:bottom w:val="none" w:sz="0" w:space="0" w:color="auto"/>
                        <w:right w:val="none" w:sz="0" w:space="0" w:color="auto"/>
                      </w:divBdr>
                      <w:divsChild>
                        <w:div w:id="1721125315">
                          <w:marLeft w:val="0"/>
                          <w:marRight w:val="0"/>
                          <w:marTop w:val="0"/>
                          <w:marBottom w:val="0"/>
                          <w:divBdr>
                            <w:top w:val="none" w:sz="0" w:space="0" w:color="auto"/>
                            <w:left w:val="none" w:sz="0" w:space="0" w:color="auto"/>
                            <w:bottom w:val="none" w:sz="0" w:space="0" w:color="auto"/>
                            <w:right w:val="none" w:sz="0" w:space="0" w:color="auto"/>
                          </w:divBdr>
                          <w:divsChild>
                            <w:div w:id="70583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752265">
      <w:bodyDiv w:val="1"/>
      <w:marLeft w:val="0"/>
      <w:marRight w:val="0"/>
      <w:marTop w:val="0"/>
      <w:marBottom w:val="0"/>
      <w:divBdr>
        <w:top w:val="none" w:sz="0" w:space="0" w:color="auto"/>
        <w:left w:val="none" w:sz="0" w:space="0" w:color="auto"/>
        <w:bottom w:val="none" w:sz="0" w:space="0" w:color="auto"/>
        <w:right w:val="none" w:sz="0" w:space="0" w:color="auto"/>
      </w:divBdr>
      <w:divsChild>
        <w:div w:id="629827793">
          <w:marLeft w:val="0"/>
          <w:marRight w:val="0"/>
          <w:marTop w:val="0"/>
          <w:marBottom w:val="0"/>
          <w:divBdr>
            <w:top w:val="none" w:sz="0" w:space="0" w:color="auto"/>
            <w:left w:val="none" w:sz="0" w:space="0" w:color="auto"/>
            <w:bottom w:val="none" w:sz="0" w:space="0" w:color="auto"/>
            <w:right w:val="none" w:sz="0" w:space="0" w:color="auto"/>
          </w:divBdr>
          <w:divsChild>
            <w:div w:id="131679841">
              <w:marLeft w:val="0"/>
              <w:marRight w:val="0"/>
              <w:marTop w:val="0"/>
              <w:marBottom w:val="0"/>
              <w:divBdr>
                <w:top w:val="none" w:sz="0" w:space="0" w:color="auto"/>
                <w:left w:val="none" w:sz="0" w:space="0" w:color="auto"/>
                <w:bottom w:val="none" w:sz="0" w:space="0" w:color="auto"/>
                <w:right w:val="none" w:sz="0" w:space="0" w:color="auto"/>
              </w:divBdr>
              <w:divsChild>
                <w:div w:id="1098602646">
                  <w:marLeft w:val="3096"/>
                  <w:marRight w:val="0"/>
                  <w:marTop w:val="0"/>
                  <w:marBottom w:val="0"/>
                  <w:divBdr>
                    <w:top w:val="none" w:sz="0" w:space="0" w:color="auto"/>
                    <w:left w:val="none" w:sz="0" w:space="0" w:color="auto"/>
                    <w:bottom w:val="none" w:sz="0" w:space="0" w:color="auto"/>
                    <w:right w:val="none" w:sz="0" w:space="0" w:color="auto"/>
                  </w:divBdr>
                  <w:divsChild>
                    <w:div w:id="1541553385">
                      <w:marLeft w:val="0"/>
                      <w:marRight w:val="0"/>
                      <w:marTop w:val="0"/>
                      <w:marBottom w:val="240"/>
                      <w:divBdr>
                        <w:top w:val="none" w:sz="0" w:space="0" w:color="auto"/>
                        <w:left w:val="none" w:sz="0" w:space="0" w:color="auto"/>
                        <w:bottom w:val="none" w:sz="0" w:space="0" w:color="auto"/>
                        <w:right w:val="none" w:sz="0" w:space="0" w:color="auto"/>
                      </w:divBdr>
                      <w:divsChild>
                        <w:div w:id="122810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8061191">
      <w:bodyDiv w:val="1"/>
      <w:marLeft w:val="0"/>
      <w:marRight w:val="0"/>
      <w:marTop w:val="0"/>
      <w:marBottom w:val="0"/>
      <w:divBdr>
        <w:top w:val="none" w:sz="0" w:space="0" w:color="auto"/>
        <w:left w:val="none" w:sz="0" w:space="0" w:color="auto"/>
        <w:bottom w:val="none" w:sz="0" w:space="0" w:color="auto"/>
        <w:right w:val="none" w:sz="0" w:space="0" w:color="auto"/>
      </w:divBdr>
      <w:divsChild>
        <w:div w:id="1814365046">
          <w:marLeft w:val="0"/>
          <w:marRight w:val="0"/>
          <w:marTop w:val="0"/>
          <w:marBottom w:val="0"/>
          <w:divBdr>
            <w:top w:val="none" w:sz="0" w:space="0" w:color="auto"/>
            <w:left w:val="none" w:sz="0" w:space="0" w:color="auto"/>
            <w:bottom w:val="none" w:sz="0" w:space="0" w:color="auto"/>
            <w:right w:val="none" w:sz="0" w:space="0" w:color="auto"/>
          </w:divBdr>
          <w:divsChild>
            <w:div w:id="187029519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112896153">
      <w:bodyDiv w:val="1"/>
      <w:marLeft w:val="0"/>
      <w:marRight w:val="0"/>
      <w:marTop w:val="0"/>
      <w:marBottom w:val="0"/>
      <w:divBdr>
        <w:top w:val="none" w:sz="0" w:space="0" w:color="auto"/>
        <w:left w:val="none" w:sz="0" w:space="0" w:color="auto"/>
        <w:bottom w:val="none" w:sz="0" w:space="0" w:color="auto"/>
        <w:right w:val="none" w:sz="0" w:space="0" w:color="auto"/>
      </w:divBdr>
      <w:divsChild>
        <w:div w:id="1385256421">
          <w:marLeft w:val="0"/>
          <w:marRight w:val="0"/>
          <w:marTop w:val="0"/>
          <w:marBottom w:val="0"/>
          <w:divBdr>
            <w:top w:val="none" w:sz="0" w:space="0" w:color="auto"/>
            <w:left w:val="none" w:sz="0" w:space="0" w:color="auto"/>
            <w:bottom w:val="none" w:sz="0" w:space="0" w:color="auto"/>
            <w:right w:val="none" w:sz="0" w:space="0" w:color="auto"/>
          </w:divBdr>
          <w:divsChild>
            <w:div w:id="1543250488">
              <w:marLeft w:val="0"/>
              <w:marRight w:val="0"/>
              <w:marTop w:val="0"/>
              <w:marBottom w:val="0"/>
              <w:divBdr>
                <w:top w:val="none" w:sz="0" w:space="0" w:color="auto"/>
                <w:left w:val="none" w:sz="0" w:space="0" w:color="auto"/>
                <w:bottom w:val="none" w:sz="0" w:space="0" w:color="auto"/>
                <w:right w:val="none" w:sz="0" w:space="0" w:color="auto"/>
              </w:divBdr>
              <w:divsChild>
                <w:div w:id="12728560">
                  <w:marLeft w:val="3096"/>
                  <w:marRight w:val="0"/>
                  <w:marTop w:val="0"/>
                  <w:marBottom w:val="0"/>
                  <w:divBdr>
                    <w:top w:val="none" w:sz="0" w:space="0" w:color="auto"/>
                    <w:left w:val="none" w:sz="0" w:space="0" w:color="auto"/>
                    <w:bottom w:val="none" w:sz="0" w:space="0" w:color="auto"/>
                    <w:right w:val="none" w:sz="0" w:space="0" w:color="auto"/>
                  </w:divBdr>
                  <w:divsChild>
                    <w:div w:id="780102627">
                      <w:marLeft w:val="0"/>
                      <w:marRight w:val="0"/>
                      <w:marTop w:val="0"/>
                      <w:marBottom w:val="240"/>
                      <w:divBdr>
                        <w:top w:val="none" w:sz="0" w:space="0" w:color="auto"/>
                        <w:left w:val="none" w:sz="0" w:space="0" w:color="auto"/>
                        <w:bottom w:val="none" w:sz="0" w:space="0" w:color="auto"/>
                        <w:right w:val="none" w:sz="0" w:space="0" w:color="auto"/>
                      </w:divBdr>
                      <w:divsChild>
                        <w:div w:id="45968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3927545">
      <w:bodyDiv w:val="1"/>
      <w:marLeft w:val="0"/>
      <w:marRight w:val="0"/>
      <w:marTop w:val="0"/>
      <w:marBottom w:val="0"/>
      <w:divBdr>
        <w:top w:val="none" w:sz="0" w:space="0" w:color="auto"/>
        <w:left w:val="none" w:sz="0" w:space="0" w:color="auto"/>
        <w:bottom w:val="none" w:sz="0" w:space="0" w:color="auto"/>
        <w:right w:val="none" w:sz="0" w:space="0" w:color="auto"/>
      </w:divBdr>
      <w:divsChild>
        <w:div w:id="1162350612">
          <w:marLeft w:val="0"/>
          <w:marRight w:val="0"/>
          <w:marTop w:val="0"/>
          <w:marBottom w:val="0"/>
          <w:divBdr>
            <w:top w:val="none" w:sz="0" w:space="0" w:color="auto"/>
            <w:left w:val="none" w:sz="0" w:space="0" w:color="auto"/>
            <w:bottom w:val="none" w:sz="0" w:space="0" w:color="auto"/>
            <w:right w:val="none" w:sz="0" w:space="0" w:color="auto"/>
          </w:divBdr>
          <w:divsChild>
            <w:div w:id="2012174360">
              <w:marLeft w:val="0"/>
              <w:marRight w:val="0"/>
              <w:marTop w:val="0"/>
              <w:marBottom w:val="0"/>
              <w:divBdr>
                <w:top w:val="none" w:sz="0" w:space="0" w:color="auto"/>
                <w:left w:val="none" w:sz="0" w:space="0" w:color="auto"/>
                <w:bottom w:val="none" w:sz="0" w:space="0" w:color="auto"/>
                <w:right w:val="none" w:sz="0" w:space="0" w:color="auto"/>
              </w:divBdr>
              <w:divsChild>
                <w:div w:id="1780100012">
                  <w:marLeft w:val="3096"/>
                  <w:marRight w:val="0"/>
                  <w:marTop w:val="0"/>
                  <w:marBottom w:val="0"/>
                  <w:divBdr>
                    <w:top w:val="none" w:sz="0" w:space="0" w:color="auto"/>
                    <w:left w:val="none" w:sz="0" w:space="0" w:color="auto"/>
                    <w:bottom w:val="none" w:sz="0" w:space="0" w:color="auto"/>
                    <w:right w:val="none" w:sz="0" w:space="0" w:color="auto"/>
                  </w:divBdr>
                  <w:divsChild>
                    <w:div w:id="1155293127">
                      <w:marLeft w:val="0"/>
                      <w:marRight w:val="0"/>
                      <w:marTop w:val="0"/>
                      <w:marBottom w:val="240"/>
                      <w:divBdr>
                        <w:top w:val="none" w:sz="0" w:space="0" w:color="auto"/>
                        <w:left w:val="none" w:sz="0" w:space="0" w:color="auto"/>
                        <w:bottom w:val="none" w:sz="0" w:space="0" w:color="auto"/>
                        <w:right w:val="none" w:sz="0" w:space="0" w:color="auto"/>
                      </w:divBdr>
                      <w:divsChild>
                        <w:div w:id="55767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1404196">
      <w:bodyDiv w:val="1"/>
      <w:marLeft w:val="0"/>
      <w:marRight w:val="0"/>
      <w:marTop w:val="0"/>
      <w:marBottom w:val="0"/>
      <w:divBdr>
        <w:top w:val="none" w:sz="0" w:space="0" w:color="auto"/>
        <w:left w:val="none" w:sz="0" w:space="0" w:color="auto"/>
        <w:bottom w:val="none" w:sz="0" w:space="0" w:color="auto"/>
        <w:right w:val="none" w:sz="0" w:space="0" w:color="auto"/>
      </w:divBdr>
      <w:divsChild>
        <w:div w:id="1283263584">
          <w:marLeft w:val="0"/>
          <w:marRight w:val="0"/>
          <w:marTop w:val="0"/>
          <w:marBottom w:val="0"/>
          <w:divBdr>
            <w:top w:val="none" w:sz="0" w:space="0" w:color="auto"/>
            <w:left w:val="none" w:sz="0" w:space="0" w:color="auto"/>
            <w:bottom w:val="none" w:sz="0" w:space="0" w:color="auto"/>
            <w:right w:val="none" w:sz="0" w:space="0" w:color="auto"/>
          </w:divBdr>
          <w:divsChild>
            <w:div w:id="75925087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379011306">
      <w:bodyDiv w:val="1"/>
      <w:marLeft w:val="0"/>
      <w:marRight w:val="0"/>
      <w:marTop w:val="0"/>
      <w:marBottom w:val="0"/>
      <w:divBdr>
        <w:top w:val="none" w:sz="0" w:space="0" w:color="auto"/>
        <w:left w:val="none" w:sz="0" w:space="0" w:color="auto"/>
        <w:bottom w:val="none" w:sz="0" w:space="0" w:color="auto"/>
        <w:right w:val="none" w:sz="0" w:space="0" w:color="auto"/>
      </w:divBdr>
      <w:divsChild>
        <w:div w:id="1174027807">
          <w:marLeft w:val="0"/>
          <w:marRight w:val="0"/>
          <w:marTop w:val="0"/>
          <w:marBottom w:val="0"/>
          <w:divBdr>
            <w:top w:val="none" w:sz="0" w:space="0" w:color="auto"/>
            <w:left w:val="none" w:sz="0" w:space="0" w:color="auto"/>
            <w:bottom w:val="none" w:sz="0" w:space="0" w:color="auto"/>
            <w:right w:val="none" w:sz="0" w:space="0" w:color="auto"/>
          </w:divBdr>
          <w:divsChild>
            <w:div w:id="1135756641">
              <w:marLeft w:val="0"/>
              <w:marRight w:val="0"/>
              <w:marTop w:val="0"/>
              <w:marBottom w:val="0"/>
              <w:divBdr>
                <w:top w:val="none" w:sz="0" w:space="0" w:color="auto"/>
                <w:left w:val="none" w:sz="0" w:space="0" w:color="auto"/>
                <w:bottom w:val="none" w:sz="0" w:space="0" w:color="auto"/>
                <w:right w:val="none" w:sz="0" w:space="0" w:color="auto"/>
              </w:divBdr>
              <w:divsChild>
                <w:div w:id="789470620">
                  <w:marLeft w:val="3096"/>
                  <w:marRight w:val="0"/>
                  <w:marTop w:val="0"/>
                  <w:marBottom w:val="0"/>
                  <w:divBdr>
                    <w:top w:val="none" w:sz="0" w:space="0" w:color="auto"/>
                    <w:left w:val="none" w:sz="0" w:space="0" w:color="auto"/>
                    <w:bottom w:val="none" w:sz="0" w:space="0" w:color="auto"/>
                    <w:right w:val="none" w:sz="0" w:space="0" w:color="auto"/>
                  </w:divBdr>
                  <w:divsChild>
                    <w:div w:id="1651208768">
                      <w:marLeft w:val="0"/>
                      <w:marRight w:val="0"/>
                      <w:marTop w:val="0"/>
                      <w:marBottom w:val="240"/>
                      <w:divBdr>
                        <w:top w:val="none" w:sz="0" w:space="0" w:color="auto"/>
                        <w:left w:val="none" w:sz="0" w:space="0" w:color="auto"/>
                        <w:bottom w:val="none" w:sz="0" w:space="0" w:color="auto"/>
                        <w:right w:val="none" w:sz="0" w:space="0" w:color="auto"/>
                      </w:divBdr>
                      <w:divsChild>
                        <w:div w:id="108580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8108220">
      <w:bodyDiv w:val="1"/>
      <w:marLeft w:val="0"/>
      <w:marRight w:val="0"/>
      <w:marTop w:val="0"/>
      <w:marBottom w:val="0"/>
      <w:divBdr>
        <w:top w:val="none" w:sz="0" w:space="0" w:color="auto"/>
        <w:left w:val="none" w:sz="0" w:space="0" w:color="auto"/>
        <w:bottom w:val="none" w:sz="0" w:space="0" w:color="auto"/>
        <w:right w:val="none" w:sz="0" w:space="0" w:color="auto"/>
      </w:divBdr>
      <w:divsChild>
        <w:div w:id="201216125">
          <w:marLeft w:val="0"/>
          <w:marRight w:val="0"/>
          <w:marTop w:val="0"/>
          <w:marBottom w:val="0"/>
          <w:divBdr>
            <w:top w:val="none" w:sz="0" w:space="0" w:color="auto"/>
            <w:left w:val="none" w:sz="0" w:space="0" w:color="auto"/>
            <w:bottom w:val="none" w:sz="0" w:space="0" w:color="auto"/>
            <w:right w:val="none" w:sz="0" w:space="0" w:color="auto"/>
          </w:divBdr>
          <w:divsChild>
            <w:div w:id="1312713993">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697072163">
      <w:bodyDiv w:val="1"/>
      <w:marLeft w:val="0"/>
      <w:marRight w:val="0"/>
      <w:marTop w:val="0"/>
      <w:marBottom w:val="0"/>
      <w:divBdr>
        <w:top w:val="none" w:sz="0" w:space="0" w:color="auto"/>
        <w:left w:val="none" w:sz="0" w:space="0" w:color="auto"/>
        <w:bottom w:val="none" w:sz="0" w:space="0" w:color="auto"/>
        <w:right w:val="none" w:sz="0" w:space="0" w:color="auto"/>
      </w:divBdr>
      <w:divsChild>
        <w:div w:id="299264280">
          <w:marLeft w:val="0"/>
          <w:marRight w:val="0"/>
          <w:marTop w:val="0"/>
          <w:marBottom w:val="0"/>
          <w:divBdr>
            <w:top w:val="none" w:sz="0" w:space="0" w:color="auto"/>
            <w:left w:val="none" w:sz="0" w:space="0" w:color="auto"/>
            <w:bottom w:val="none" w:sz="0" w:space="0" w:color="auto"/>
            <w:right w:val="none" w:sz="0" w:space="0" w:color="auto"/>
          </w:divBdr>
          <w:divsChild>
            <w:div w:id="259990871">
              <w:marLeft w:val="0"/>
              <w:marRight w:val="0"/>
              <w:marTop w:val="0"/>
              <w:marBottom w:val="0"/>
              <w:divBdr>
                <w:top w:val="none" w:sz="0" w:space="0" w:color="auto"/>
                <w:left w:val="none" w:sz="0" w:space="0" w:color="auto"/>
                <w:bottom w:val="none" w:sz="0" w:space="0" w:color="auto"/>
                <w:right w:val="none" w:sz="0" w:space="0" w:color="auto"/>
              </w:divBdr>
              <w:divsChild>
                <w:div w:id="1726295070">
                  <w:marLeft w:val="3096"/>
                  <w:marRight w:val="0"/>
                  <w:marTop w:val="0"/>
                  <w:marBottom w:val="0"/>
                  <w:divBdr>
                    <w:top w:val="none" w:sz="0" w:space="0" w:color="auto"/>
                    <w:left w:val="none" w:sz="0" w:space="0" w:color="auto"/>
                    <w:bottom w:val="none" w:sz="0" w:space="0" w:color="auto"/>
                    <w:right w:val="none" w:sz="0" w:space="0" w:color="auto"/>
                  </w:divBdr>
                  <w:divsChild>
                    <w:div w:id="874737054">
                      <w:marLeft w:val="0"/>
                      <w:marRight w:val="0"/>
                      <w:marTop w:val="0"/>
                      <w:marBottom w:val="240"/>
                      <w:divBdr>
                        <w:top w:val="none" w:sz="0" w:space="0" w:color="auto"/>
                        <w:left w:val="none" w:sz="0" w:space="0" w:color="auto"/>
                        <w:bottom w:val="none" w:sz="0" w:space="0" w:color="auto"/>
                        <w:right w:val="none" w:sz="0" w:space="0" w:color="auto"/>
                      </w:divBdr>
                      <w:divsChild>
                        <w:div w:id="161744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374794">
      <w:bodyDiv w:val="1"/>
      <w:marLeft w:val="0"/>
      <w:marRight w:val="0"/>
      <w:marTop w:val="0"/>
      <w:marBottom w:val="0"/>
      <w:divBdr>
        <w:top w:val="none" w:sz="0" w:space="0" w:color="auto"/>
        <w:left w:val="none" w:sz="0" w:space="0" w:color="auto"/>
        <w:bottom w:val="none" w:sz="0" w:space="0" w:color="auto"/>
        <w:right w:val="none" w:sz="0" w:space="0" w:color="auto"/>
      </w:divBdr>
      <w:divsChild>
        <w:div w:id="502744712">
          <w:marLeft w:val="0"/>
          <w:marRight w:val="0"/>
          <w:marTop w:val="0"/>
          <w:marBottom w:val="0"/>
          <w:divBdr>
            <w:top w:val="none" w:sz="0" w:space="0" w:color="auto"/>
            <w:left w:val="none" w:sz="0" w:space="0" w:color="auto"/>
            <w:bottom w:val="none" w:sz="0" w:space="0" w:color="auto"/>
            <w:right w:val="none" w:sz="0" w:space="0" w:color="auto"/>
          </w:divBdr>
          <w:divsChild>
            <w:div w:id="161698426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5632234">
      <w:bodyDiv w:val="1"/>
      <w:marLeft w:val="0"/>
      <w:marRight w:val="0"/>
      <w:marTop w:val="0"/>
      <w:marBottom w:val="0"/>
      <w:divBdr>
        <w:top w:val="none" w:sz="0" w:space="0" w:color="auto"/>
        <w:left w:val="none" w:sz="0" w:space="0" w:color="auto"/>
        <w:bottom w:val="none" w:sz="0" w:space="0" w:color="auto"/>
        <w:right w:val="none" w:sz="0" w:space="0" w:color="auto"/>
      </w:divBdr>
      <w:divsChild>
        <w:div w:id="524834515">
          <w:marLeft w:val="0"/>
          <w:marRight w:val="0"/>
          <w:marTop w:val="0"/>
          <w:marBottom w:val="0"/>
          <w:divBdr>
            <w:top w:val="none" w:sz="0" w:space="0" w:color="auto"/>
            <w:left w:val="none" w:sz="0" w:space="0" w:color="auto"/>
            <w:bottom w:val="none" w:sz="0" w:space="0" w:color="auto"/>
            <w:right w:val="none" w:sz="0" w:space="0" w:color="auto"/>
          </w:divBdr>
          <w:divsChild>
            <w:div w:id="15247811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8591784">
      <w:bodyDiv w:val="1"/>
      <w:marLeft w:val="0"/>
      <w:marRight w:val="0"/>
      <w:marTop w:val="0"/>
      <w:marBottom w:val="0"/>
      <w:divBdr>
        <w:top w:val="none" w:sz="0" w:space="0" w:color="auto"/>
        <w:left w:val="none" w:sz="0" w:space="0" w:color="auto"/>
        <w:bottom w:val="none" w:sz="0" w:space="0" w:color="auto"/>
        <w:right w:val="none" w:sz="0" w:space="0" w:color="auto"/>
      </w:divBdr>
      <w:divsChild>
        <w:div w:id="478965120">
          <w:marLeft w:val="0"/>
          <w:marRight w:val="0"/>
          <w:marTop w:val="0"/>
          <w:marBottom w:val="0"/>
          <w:divBdr>
            <w:top w:val="none" w:sz="0" w:space="0" w:color="auto"/>
            <w:left w:val="none" w:sz="0" w:space="0" w:color="auto"/>
            <w:bottom w:val="none" w:sz="0" w:space="0" w:color="auto"/>
            <w:right w:val="none" w:sz="0" w:space="0" w:color="auto"/>
          </w:divBdr>
          <w:divsChild>
            <w:div w:id="334652654">
              <w:marLeft w:val="0"/>
              <w:marRight w:val="0"/>
              <w:marTop w:val="0"/>
              <w:marBottom w:val="0"/>
              <w:divBdr>
                <w:top w:val="none" w:sz="0" w:space="0" w:color="auto"/>
                <w:left w:val="none" w:sz="0" w:space="0" w:color="auto"/>
                <w:bottom w:val="none" w:sz="0" w:space="0" w:color="auto"/>
                <w:right w:val="none" w:sz="0" w:space="0" w:color="auto"/>
              </w:divBdr>
              <w:divsChild>
                <w:div w:id="2136369764">
                  <w:marLeft w:val="3096"/>
                  <w:marRight w:val="0"/>
                  <w:marTop w:val="0"/>
                  <w:marBottom w:val="0"/>
                  <w:divBdr>
                    <w:top w:val="none" w:sz="0" w:space="0" w:color="auto"/>
                    <w:left w:val="none" w:sz="0" w:space="0" w:color="auto"/>
                    <w:bottom w:val="none" w:sz="0" w:space="0" w:color="auto"/>
                    <w:right w:val="none" w:sz="0" w:space="0" w:color="auto"/>
                  </w:divBdr>
                  <w:divsChild>
                    <w:div w:id="1936817808">
                      <w:marLeft w:val="0"/>
                      <w:marRight w:val="0"/>
                      <w:marTop w:val="0"/>
                      <w:marBottom w:val="240"/>
                      <w:divBdr>
                        <w:top w:val="none" w:sz="0" w:space="0" w:color="auto"/>
                        <w:left w:val="none" w:sz="0" w:space="0" w:color="auto"/>
                        <w:bottom w:val="none" w:sz="0" w:space="0" w:color="auto"/>
                        <w:right w:val="none" w:sz="0" w:space="0" w:color="auto"/>
                      </w:divBdr>
                      <w:divsChild>
                        <w:div w:id="178723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1335594">
      <w:bodyDiv w:val="1"/>
      <w:marLeft w:val="0"/>
      <w:marRight w:val="0"/>
      <w:marTop w:val="0"/>
      <w:marBottom w:val="0"/>
      <w:divBdr>
        <w:top w:val="none" w:sz="0" w:space="0" w:color="auto"/>
        <w:left w:val="none" w:sz="0" w:space="0" w:color="auto"/>
        <w:bottom w:val="none" w:sz="0" w:space="0" w:color="auto"/>
        <w:right w:val="none" w:sz="0" w:space="0" w:color="auto"/>
      </w:divBdr>
      <w:divsChild>
        <w:div w:id="567107770">
          <w:marLeft w:val="0"/>
          <w:marRight w:val="0"/>
          <w:marTop w:val="0"/>
          <w:marBottom w:val="0"/>
          <w:divBdr>
            <w:top w:val="none" w:sz="0" w:space="0" w:color="auto"/>
            <w:left w:val="none" w:sz="0" w:space="0" w:color="auto"/>
            <w:bottom w:val="none" w:sz="0" w:space="0" w:color="auto"/>
            <w:right w:val="none" w:sz="0" w:space="0" w:color="auto"/>
          </w:divBdr>
          <w:divsChild>
            <w:div w:id="1650088874">
              <w:marLeft w:val="0"/>
              <w:marRight w:val="0"/>
              <w:marTop w:val="0"/>
              <w:marBottom w:val="0"/>
              <w:divBdr>
                <w:top w:val="none" w:sz="0" w:space="0" w:color="auto"/>
                <w:left w:val="none" w:sz="0" w:space="0" w:color="auto"/>
                <w:bottom w:val="none" w:sz="0" w:space="0" w:color="auto"/>
                <w:right w:val="none" w:sz="0" w:space="0" w:color="auto"/>
              </w:divBdr>
              <w:divsChild>
                <w:div w:id="1352682697">
                  <w:marLeft w:val="3096"/>
                  <w:marRight w:val="0"/>
                  <w:marTop w:val="0"/>
                  <w:marBottom w:val="0"/>
                  <w:divBdr>
                    <w:top w:val="none" w:sz="0" w:space="0" w:color="auto"/>
                    <w:left w:val="none" w:sz="0" w:space="0" w:color="auto"/>
                    <w:bottom w:val="none" w:sz="0" w:space="0" w:color="auto"/>
                    <w:right w:val="none" w:sz="0" w:space="0" w:color="auto"/>
                  </w:divBdr>
                  <w:divsChild>
                    <w:div w:id="1836409278">
                      <w:marLeft w:val="0"/>
                      <w:marRight w:val="0"/>
                      <w:marTop w:val="0"/>
                      <w:marBottom w:val="240"/>
                      <w:divBdr>
                        <w:top w:val="none" w:sz="0" w:space="0" w:color="auto"/>
                        <w:left w:val="none" w:sz="0" w:space="0" w:color="auto"/>
                        <w:bottom w:val="none" w:sz="0" w:space="0" w:color="auto"/>
                        <w:right w:val="none" w:sz="0" w:space="0" w:color="auto"/>
                      </w:divBdr>
                      <w:divsChild>
                        <w:div w:id="89759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8360348">
      <w:bodyDiv w:val="1"/>
      <w:marLeft w:val="0"/>
      <w:marRight w:val="0"/>
      <w:marTop w:val="0"/>
      <w:marBottom w:val="0"/>
      <w:divBdr>
        <w:top w:val="none" w:sz="0" w:space="0" w:color="auto"/>
        <w:left w:val="none" w:sz="0" w:space="0" w:color="auto"/>
        <w:bottom w:val="none" w:sz="0" w:space="0" w:color="auto"/>
        <w:right w:val="none" w:sz="0" w:space="0" w:color="auto"/>
      </w:divBdr>
      <w:divsChild>
        <w:div w:id="439104062">
          <w:marLeft w:val="0"/>
          <w:marRight w:val="0"/>
          <w:marTop w:val="0"/>
          <w:marBottom w:val="0"/>
          <w:divBdr>
            <w:top w:val="none" w:sz="0" w:space="0" w:color="auto"/>
            <w:left w:val="none" w:sz="0" w:space="0" w:color="auto"/>
            <w:bottom w:val="none" w:sz="0" w:space="0" w:color="auto"/>
            <w:right w:val="none" w:sz="0" w:space="0" w:color="auto"/>
          </w:divBdr>
          <w:divsChild>
            <w:div w:id="140714184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2076927097">
      <w:bodyDiv w:val="1"/>
      <w:marLeft w:val="0"/>
      <w:marRight w:val="0"/>
      <w:marTop w:val="0"/>
      <w:marBottom w:val="0"/>
      <w:divBdr>
        <w:top w:val="none" w:sz="0" w:space="0" w:color="auto"/>
        <w:left w:val="none" w:sz="0" w:space="0" w:color="auto"/>
        <w:bottom w:val="none" w:sz="0" w:space="0" w:color="auto"/>
        <w:right w:val="none" w:sz="0" w:space="0" w:color="auto"/>
      </w:divBdr>
      <w:divsChild>
        <w:div w:id="1389106207">
          <w:marLeft w:val="0"/>
          <w:marRight w:val="0"/>
          <w:marTop w:val="0"/>
          <w:marBottom w:val="0"/>
          <w:divBdr>
            <w:top w:val="none" w:sz="0" w:space="0" w:color="auto"/>
            <w:left w:val="none" w:sz="0" w:space="0" w:color="auto"/>
            <w:bottom w:val="none" w:sz="0" w:space="0" w:color="auto"/>
            <w:right w:val="none" w:sz="0" w:space="0" w:color="auto"/>
          </w:divBdr>
          <w:divsChild>
            <w:div w:id="395277376">
              <w:marLeft w:val="0"/>
              <w:marRight w:val="0"/>
              <w:marTop w:val="0"/>
              <w:marBottom w:val="0"/>
              <w:divBdr>
                <w:top w:val="none" w:sz="0" w:space="0" w:color="auto"/>
                <w:left w:val="none" w:sz="0" w:space="0" w:color="auto"/>
                <w:bottom w:val="none" w:sz="0" w:space="0" w:color="auto"/>
                <w:right w:val="none" w:sz="0" w:space="0" w:color="auto"/>
              </w:divBdr>
              <w:divsChild>
                <w:div w:id="2041010423">
                  <w:marLeft w:val="3096"/>
                  <w:marRight w:val="0"/>
                  <w:marTop w:val="0"/>
                  <w:marBottom w:val="0"/>
                  <w:divBdr>
                    <w:top w:val="none" w:sz="0" w:space="0" w:color="auto"/>
                    <w:left w:val="none" w:sz="0" w:space="0" w:color="auto"/>
                    <w:bottom w:val="none" w:sz="0" w:space="0" w:color="auto"/>
                    <w:right w:val="none" w:sz="0" w:space="0" w:color="auto"/>
                  </w:divBdr>
                  <w:divsChild>
                    <w:div w:id="658538304">
                      <w:marLeft w:val="0"/>
                      <w:marRight w:val="0"/>
                      <w:marTop w:val="0"/>
                      <w:marBottom w:val="240"/>
                      <w:divBdr>
                        <w:top w:val="none" w:sz="0" w:space="0" w:color="auto"/>
                        <w:left w:val="none" w:sz="0" w:space="0" w:color="auto"/>
                        <w:bottom w:val="none" w:sz="0" w:space="0" w:color="auto"/>
                        <w:right w:val="none" w:sz="0" w:space="0" w:color="auto"/>
                      </w:divBdr>
                      <w:divsChild>
                        <w:div w:id="6615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copyright@awe.gov.au" TargetMode="External"/><Relationship Id="rId18" Type="http://schemas.openxmlformats.org/officeDocument/2006/relationships/footer" Target="footer1.xml"/><Relationship Id="rId26" Type="http://schemas.openxmlformats.org/officeDocument/2006/relationships/hyperlink" Target="https://www.awe.gov.au/biosecurity-trade/export/controlled-goods/live-animals/livestock/information-exporters-industry/vet" TargetMode="External"/><Relationship Id="rId39"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s://www.awe.gov.au/biosecurity-trade/export/controlled-goods/live-animals/livestock/regulatory-framework/acts-regulations-orders-standards" TargetMode="External"/><Relationship Id="rId34" Type="http://schemas.openxmlformats.org/officeDocument/2006/relationships/hyperlink" Target="https://www.awe.gov.au/biosecurity-trade/export/controlled-goods/live-animals/livestock/regulatory-framework/compliance-investigations/investigations-mortalities" TargetMode="External"/><Relationship Id="rId7" Type="http://schemas.openxmlformats.org/officeDocument/2006/relationships/settings" Target="settings.xml"/><Relationship Id="rId12" Type="http://schemas.openxmlformats.org/officeDocument/2006/relationships/hyperlink" Target="https://creativecommons.org/licenses/by/4.0/legalcode" TargetMode="External"/><Relationship Id="rId17" Type="http://schemas.openxmlformats.org/officeDocument/2006/relationships/header" Target="header1.xml"/><Relationship Id="rId25" Type="http://schemas.openxmlformats.org/officeDocument/2006/relationships/hyperlink" Target="https://www.awe.gov.au/biosecurity-trade/export/controlled-goods/live-animals/livestock/information-exporters-industry/registered-establishments" TargetMode="External"/><Relationship Id="rId33" Type="http://schemas.openxmlformats.org/officeDocument/2006/relationships/hyperlink" Target="https://www.awe.gov.au/biosecurity-trade/export/controlled-goods/live-animals/livestock/regulatory-framework/compliance-investigations/non-compliance" TargetMode="Externa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awe.gov.au/" TargetMode="External"/><Relationship Id="rId20" Type="http://schemas.openxmlformats.org/officeDocument/2006/relationships/hyperlink" Target="https://www.awe.gov.au/agriculture-land/animal/welfare/export-trade/independent-review-of-regulation" TargetMode="External"/><Relationship Id="rId29" Type="http://schemas.openxmlformats.org/officeDocument/2006/relationships/hyperlink" Target="https://micor.agriculture.gov.au/Pages/default.aspx"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yperlink" Target="https://www.awe.gov.au/biosecurity-trade/export/controlled-goods/live-animals/livestock/information-exporters-industry/exporting-livestock" TargetMode="External"/><Relationship Id="rId32" Type="http://schemas.openxmlformats.org/officeDocument/2006/relationships/hyperlink" Target="https://www.awe.gov.au/sites/default/files/sitecollectiondocuments/biosecurity/export/live-animals/livestock/escas/guideline-for-management-of-non-compliance-all-markets.pdf" TargetMode="External"/><Relationship Id="rId37" Type="http://schemas.openxmlformats.org/officeDocument/2006/relationships/hyperlink" Target="mailto:LAE.Compliance@agriculture.gov.au" TargetMode="External"/><Relationship Id="rId5" Type="http://schemas.openxmlformats.org/officeDocument/2006/relationships/numbering" Target="numbering.xml"/><Relationship Id="rId15" Type="http://schemas.openxmlformats.org/officeDocument/2006/relationships/hyperlink" Target="https://www.awe.gov.au/publications" TargetMode="External"/><Relationship Id="rId23" Type="http://schemas.openxmlformats.org/officeDocument/2006/relationships/image" Target="media/image5.jpg"/><Relationship Id="rId28" Type="http://schemas.openxmlformats.org/officeDocument/2006/relationships/image" Target="media/image6.png"/><Relationship Id="rId36" Type="http://schemas.openxmlformats.org/officeDocument/2006/relationships/hyperlink" Target="https://www.awe.gov.au/biosecurity-trade/export/controlled-goods/live-animals/livestock/regulatory-framework/compliance-investigations/non-compliance" TargetMode="External"/><Relationship Id="rId10" Type="http://schemas.openxmlformats.org/officeDocument/2006/relationships/endnotes" Target="endnotes.xml"/><Relationship Id="rId19" Type="http://schemas.openxmlformats.org/officeDocument/2006/relationships/header" Target="header2.xml"/><Relationship Id="rId31" Type="http://schemas.openxmlformats.org/officeDocument/2006/relationships/hyperlink" Target="https://www.awe.gov.au/biosecurity-trade/export/controlled-goods/live-animals/livestock/regulatory-framework/compliance-investigations/independent-observations-livestock-export-sea"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4.jpg"/><Relationship Id="rId27" Type="http://schemas.openxmlformats.org/officeDocument/2006/relationships/hyperlink" Target="https://www.awe.gov.au/biosecurity-trade/export/controlled-goods/live-animals/livestock/information-exporters-industry/approved-arrangements" TargetMode="External"/><Relationship Id="rId30" Type="http://schemas.openxmlformats.org/officeDocument/2006/relationships/image" Target="media/image7.jpg"/><Relationship Id="rId35" Type="http://schemas.openxmlformats.org/officeDocument/2006/relationships/hyperlink" Target="https://www.awe.gov.au/biosecurity-trade/export/controlled-goods/live-animals/livestock/information-exporters-industry/approved-arrangements"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HarvardAGPS.XSL" StyleName="Harvard - AGPS*"/>
</file>

<file path=customXml/item2.xml><?xml version="1.0" encoding="utf-8"?>
<ct:contentTypeSchema xmlns:ct="http://schemas.microsoft.com/office/2006/metadata/contentType" xmlns:ma="http://schemas.microsoft.com/office/2006/metadata/properties/metaAttributes" ct:_="" ma:_="" ma:contentTypeName="Document" ma:contentTypeID="0x0101004B6FD6131ACCD942B99EE496FC609FF4" ma:contentTypeVersion="14" ma:contentTypeDescription="Create a new document." ma:contentTypeScope="" ma:versionID="5ac5b7171d34391e02205fbe47fc11af">
  <xsd:schema xmlns:xsd="http://www.w3.org/2001/XMLSchema" xmlns:xs="http://www.w3.org/2001/XMLSchema" xmlns:p="http://schemas.microsoft.com/office/2006/metadata/properties" xmlns:ns2="ac7ce04e-ea5d-4d46-bab0-39b1fa6a6f36" xmlns:ns3="425a5c30-4c2f-474f-aa2f-443e46b3d189" targetNamespace="http://schemas.microsoft.com/office/2006/metadata/properties" ma:root="true" ma:fieldsID="91d6c043d6d31e4249bddbe0bc290ad9" ns2:_="" ns3:_="">
    <xsd:import namespace="ac7ce04e-ea5d-4d46-bab0-39b1fa6a6f36"/>
    <xsd:import namespace="425a5c30-4c2f-474f-aa2f-443e46b3d189"/>
    <xsd:element name="properties">
      <xsd:complexType>
        <xsd:sequence>
          <xsd:element name="documentManagement">
            <xsd:complexType>
              <xsd:all>
                <xsd:element ref="ns2:MediaServiceMetadata" minOccurs="0"/>
                <xsd:element ref="ns2:MediaServiceFastMetadata" minOccurs="0"/>
                <xsd:element ref="ns2:Embargoed"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7ce04e-ea5d-4d46-bab0-39b1fa6a6f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Embargoed" ma:index="10" nillable="true" ma:displayName="Embargoed" ma:default="0" ma:description="Is this file under embargo?" ma:format="Dropdown" ma:internalName="Embargoed">
      <xsd:simpleType>
        <xsd:restriction base="dms:Boolean"/>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25a5c30-4c2f-474f-aa2f-443e46b3d189"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Embargoed xmlns="ac7ce04e-ea5d-4d46-bab0-39b1fa6a6f36">false</Embargoed>
  </documentManagement>
</p:properties>
</file>

<file path=customXml/itemProps1.xml><?xml version="1.0" encoding="utf-8"?>
<ds:datastoreItem xmlns:ds="http://schemas.openxmlformats.org/officeDocument/2006/customXml" ds:itemID="{FDFFEB0E-4D7F-4EC0-8369-EF25D9B4A155}">
  <ds:schemaRefs>
    <ds:schemaRef ds:uri="http://schemas.openxmlformats.org/officeDocument/2006/bibliography"/>
  </ds:schemaRefs>
</ds:datastoreItem>
</file>

<file path=customXml/itemProps2.xml><?xml version="1.0" encoding="utf-8"?>
<ds:datastoreItem xmlns:ds="http://schemas.openxmlformats.org/officeDocument/2006/customXml" ds:itemID="{454A0B27-7E04-4CAB-B56F-59E479B6FDE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c7ce04e-ea5d-4d46-bab0-39b1fa6a6f36"/>
    <ds:schemaRef ds:uri="425a5c30-4c2f-474f-aa2f-443e46b3d1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9B48E02-C406-418D-A555-2A3BB9164250}">
  <ds:schemaRefs>
    <ds:schemaRef ds:uri="http://schemas.microsoft.com/sharepoint/v3/contenttype/forms"/>
  </ds:schemaRefs>
</ds:datastoreItem>
</file>

<file path=customXml/itemProps4.xml><?xml version="1.0" encoding="utf-8"?>
<ds:datastoreItem xmlns:ds="http://schemas.openxmlformats.org/officeDocument/2006/customXml" ds:itemID="{9D1CAD33-3B39-4665-A5E6-666D035120E9}">
  <ds:schemaRefs>
    <ds:schemaRef ds:uri="http://schemas.microsoft.com/office/2006/metadata/properties"/>
    <ds:schemaRef ds:uri="http://schemas.microsoft.com/office/infopath/2007/PartnerControls"/>
    <ds:schemaRef ds:uri="ac7ce04e-ea5d-4d46-bab0-39b1fa6a6f36"/>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19</Pages>
  <Words>3249</Words>
  <Characters>20344</Characters>
  <Application>Microsoft Office Word</Application>
  <DocSecurity>0</DocSecurity>
  <Lines>441</Lines>
  <Paragraphs>256</Paragraphs>
  <ScaleCrop>false</ScaleCrop>
  <HeadingPairs>
    <vt:vector size="2" baseType="variant">
      <vt:variant>
        <vt:lpstr>Title</vt:lpstr>
      </vt:variant>
      <vt:variant>
        <vt:i4>1</vt:i4>
      </vt:variant>
    </vt:vector>
  </HeadingPairs>
  <TitlesOfParts>
    <vt:vector size="1" baseType="lpstr">
      <vt:lpstr>Compliance statement for the export of livestock December 2021</vt:lpstr>
    </vt:vector>
  </TitlesOfParts>
  <Company/>
  <LinksUpToDate>false</LinksUpToDate>
  <CharactersWithSpaces>23446</CharactersWithSpaces>
  <SharedDoc>false</SharedDoc>
  <HLinks>
    <vt:vector size="42" baseType="variant">
      <vt:variant>
        <vt:i4>3735676</vt:i4>
      </vt:variant>
      <vt:variant>
        <vt:i4>123</vt:i4>
      </vt:variant>
      <vt:variant>
        <vt:i4>0</vt:i4>
      </vt:variant>
      <vt:variant>
        <vt:i4>5</vt:i4>
      </vt:variant>
      <vt:variant>
        <vt:lpwstr>http://www.fao.org/docrep/016/i3027e/i3027e.pdf</vt:lpwstr>
      </vt:variant>
      <vt:variant>
        <vt:lpwstr/>
      </vt:variant>
      <vt:variant>
        <vt:i4>7012470</vt:i4>
      </vt:variant>
      <vt:variant>
        <vt:i4>120</vt:i4>
      </vt:variant>
      <vt:variant>
        <vt:i4>0</vt:i4>
      </vt:variant>
      <vt:variant>
        <vt:i4>5</vt:i4>
      </vt:variant>
      <vt:variant>
        <vt:lpwstr>http://www.daff.gov.au/abares/publications</vt:lpwstr>
      </vt:variant>
      <vt:variant>
        <vt:lpwstr/>
      </vt:variant>
      <vt:variant>
        <vt:i4>3342462</vt:i4>
      </vt:variant>
      <vt:variant>
        <vt:i4>12</vt:i4>
      </vt:variant>
      <vt:variant>
        <vt:i4>0</vt:i4>
      </vt:variant>
      <vt:variant>
        <vt:i4>5</vt:i4>
      </vt:variant>
      <vt:variant>
        <vt:lpwstr>http://daff.gov.au/</vt:lpwstr>
      </vt:variant>
      <vt:variant>
        <vt:lpwstr/>
      </vt:variant>
      <vt:variant>
        <vt:i4>3014704</vt:i4>
      </vt:variant>
      <vt:variant>
        <vt:i4>9</vt:i4>
      </vt:variant>
      <vt:variant>
        <vt:i4>0</vt:i4>
      </vt:variant>
      <vt:variant>
        <vt:i4>5</vt:i4>
      </vt:variant>
      <vt:variant>
        <vt:lpwstr>http://daff.gov.au/publications</vt:lpwstr>
      </vt:variant>
      <vt:variant>
        <vt:lpwstr/>
      </vt:variant>
      <vt:variant>
        <vt:i4>524394</vt:i4>
      </vt:variant>
      <vt:variant>
        <vt:i4>6</vt:i4>
      </vt:variant>
      <vt:variant>
        <vt:i4>0</vt:i4>
      </vt:variant>
      <vt:variant>
        <vt:i4>5</vt:i4>
      </vt:variant>
      <vt:variant>
        <vt:lpwstr>mailto:copyright@daff.gov.au</vt:lpwstr>
      </vt:variant>
      <vt:variant>
        <vt:lpwstr/>
      </vt:variant>
      <vt:variant>
        <vt:i4>2687028</vt:i4>
      </vt:variant>
      <vt:variant>
        <vt:i4>3</vt:i4>
      </vt:variant>
      <vt:variant>
        <vt:i4>0</vt:i4>
      </vt:variant>
      <vt:variant>
        <vt:i4>5</vt:i4>
      </vt:variant>
      <vt:variant>
        <vt:lpwstr>http://creativecommons.org/licenses/by/3.0/au/legalcode</vt:lpwstr>
      </vt:variant>
      <vt:variant>
        <vt:lpwstr/>
      </vt:variant>
      <vt:variant>
        <vt:i4>5111827</vt:i4>
      </vt:variant>
      <vt:variant>
        <vt:i4>0</vt:i4>
      </vt:variant>
      <vt:variant>
        <vt:i4>0</vt:i4>
      </vt:variant>
      <vt:variant>
        <vt:i4>5</vt:i4>
      </vt:variant>
      <vt:variant>
        <vt:lpwstr>http://creativecommons.org/licenses/by/3.0/au/deed.en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Compliance statement for the export of livestock December 2021</dc:title>
  <dc:creator>Department of Agriculture, Water and the Environment</dc:creator>
  <cp:lastModifiedBy>Fiona Goggins</cp:lastModifiedBy>
  <cp:revision>5</cp:revision>
  <cp:lastPrinted>2021-12-01T00:01:00Z</cp:lastPrinted>
  <dcterms:created xsi:type="dcterms:W3CDTF">2021-12-17T06:02:00Z</dcterms:created>
  <dcterms:modified xsi:type="dcterms:W3CDTF">2021-12-21T23:51:00Z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0x0101004B6FD6131ACCD942B99EE496FC609FF4</vt:lpwstr>
  </property>
</Properties>
</file>