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7615" w14:textId="77777777" w:rsidR="009F4C09" w:rsidRDefault="009F4C09" w:rsidP="009F4C09">
      <w:pPr>
        <w:spacing w:after="0" w:line="240" w:lineRule="auto"/>
        <w:jc w:val="center"/>
        <w:rPr>
          <w:rFonts w:ascii="Arial" w:eastAsia="Times New Roman" w:hAnsi="Arial" w:cs="Arial"/>
          <w:b/>
          <w:sz w:val="28"/>
          <w:szCs w:val="28"/>
        </w:rPr>
      </w:pPr>
      <w:r>
        <w:rPr>
          <w:rFonts w:ascii="Arial" w:eastAsia="Times New Roman" w:hAnsi="Arial" w:cs="Arial"/>
          <w:b/>
          <w:sz w:val="28"/>
          <w:szCs w:val="28"/>
        </w:rPr>
        <w:t>Consultation on Species Listing Eligibility and Conservation Actions</w:t>
      </w:r>
    </w:p>
    <w:p w14:paraId="600BD0A7" w14:textId="77777777" w:rsidR="009F4C09" w:rsidRDefault="009F4C09" w:rsidP="009F4C09">
      <w:pPr>
        <w:spacing w:after="0" w:line="240" w:lineRule="auto"/>
        <w:jc w:val="center"/>
        <w:rPr>
          <w:rFonts w:ascii="Arial" w:eastAsia="Times New Roman" w:hAnsi="Arial" w:cs="Arial"/>
          <w:sz w:val="28"/>
          <w:szCs w:val="28"/>
        </w:rPr>
      </w:pPr>
    </w:p>
    <w:p w14:paraId="40508C61" w14:textId="0CFCF36F" w:rsidR="009F4C09" w:rsidRPr="00761BE5" w:rsidRDefault="009F4C09" w:rsidP="009F4C09">
      <w:pPr>
        <w:widowControl w:val="0"/>
        <w:spacing w:after="0" w:line="240" w:lineRule="auto"/>
        <w:jc w:val="center"/>
        <w:rPr>
          <w:rFonts w:ascii="Arial" w:eastAsia="Times New Roman" w:hAnsi="Arial" w:cs="Arial"/>
          <w:b/>
          <w:bCs/>
          <w:snapToGrid w:val="0"/>
          <w:sz w:val="24"/>
          <w:szCs w:val="24"/>
          <w:lang w:val="en-US"/>
        </w:rPr>
      </w:pPr>
      <w:r w:rsidRPr="00761BE5">
        <w:rPr>
          <w:rFonts w:ascii="Arial" w:eastAsia="Times New Roman" w:hAnsi="Arial" w:cs="Arial"/>
          <w:b/>
          <w:bCs/>
          <w:i/>
          <w:iCs/>
          <w:snapToGrid w:val="0"/>
          <w:sz w:val="24"/>
          <w:szCs w:val="24"/>
        </w:rPr>
        <w:t xml:space="preserve">Acacia </w:t>
      </w:r>
      <w:r>
        <w:rPr>
          <w:rFonts w:ascii="Arial" w:eastAsia="Times New Roman" w:hAnsi="Arial" w:cs="Arial"/>
          <w:b/>
          <w:bCs/>
          <w:i/>
          <w:iCs/>
          <w:snapToGrid w:val="0"/>
          <w:sz w:val="24"/>
          <w:szCs w:val="24"/>
        </w:rPr>
        <w:t xml:space="preserve">baueri </w:t>
      </w:r>
      <w:r>
        <w:rPr>
          <w:rFonts w:ascii="Arial" w:eastAsia="Times New Roman" w:hAnsi="Arial" w:cs="Arial"/>
          <w:b/>
          <w:bCs/>
          <w:snapToGrid w:val="0"/>
          <w:sz w:val="24"/>
          <w:szCs w:val="24"/>
        </w:rPr>
        <w:t xml:space="preserve">subsp. </w:t>
      </w:r>
      <w:r>
        <w:rPr>
          <w:rFonts w:ascii="Arial" w:eastAsia="Times New Roman" w:hAnsi="Arial" w:cs="Arial"/>
          <w:b/>
          <w:bCs/>
          <w:i/>
          <w:iCs/>
          <w:snapToGrid w:val="0"/>
          <w:sz w:val="24"/>
          <w:szCs w:val="24"/>
        </w:rPr>
        <w:t>aspera</w:t>
      </w:r>
      <w:r w:rsidRPr="00761BE5">
        <w:rPr>
          <w:rFonts w:ascii="Arial" w:eastAsia="Times New Roman" w:hAnsi="Arial" w:cs="Arial"/>
          <w:b/>
          <w:bCs/>
          <w:i/>
          <w:iCs/>
          <w:snapToGrid w:val="0"/>
          <w:sz w:val="24"/>
          <w:szCs w:val="24"/>
        </w:rPr>
        <w:t xml:space="preserve">  </w:t>
      </w:r>
    </w:p>
    <w:p w14:paraId="6D264CC9" w14:textId="77777777" w:rsidR="009F4C09" w:rsidRPr="00761BE5" w:rsidRDefault="009F4C09" w:rsidP="009F4C09">
      <w:pPr>
        <w:spacing w:before="100" w:beforeAutospacing="1" w:after="100" w:afterAutospacing="1" w:line="240" w:lineRule="auto"/>
        <w:rPr>
          <w:rFonts w:ascii="Arial" w:eastAsia="Times New Roman" w:hAnsi="Arial" w:cs="Arial"/>
          <w:lang w:eastAsia="en-AU"/>
        </w:rPr>
      </w:pPr>
      <w:r w:rsidRPr="00761BE5">
        <w:rPr>
          <w:rFonts w:ascii="Arial" w:eastAsia="Times New Roman" w:hAnsi="Arial" w:cs="Arial"/>
          <w:lang w:eastAsia="en-AU"/>
        </w:rPr>
        <w:t>You are invited to provide your views and supporting reasons related to:</w:t>
      </w:r>
    </w:p>
    <w:p w14:paraId="715CBC45" w14:textId="287388C4" w:rsidR="009F4C09" w:rsidRPr="00761BE5" w:rsidRDefault="009F4C09" w:rsidP="009F4C09">
      <w:pPr>
        <w:rPr>
          <w:rFonts w:ascii="Arial" w:hAnsi="Arial" w:cs="Arial"/>
        </w:rPr>
      </w:pPr>
      <w:r w:rsidRPr="00761BE5">
        <w:rPr>
          <w:rFonts w:ascii="Arial" w:hAnsi="Arial" w:cs="Arial"/>
        </w:rPr>
        <w:t>1)</w:t>
      </w:r>
      <w:r w:rsidRPr="00761BE5">
        <w:rPr>
          <w:rFonts w:ascii="Arial" w:hAnsi="Arial" w:cs="Arial"/>
        </w:rPr>
        <w:tab/>
        <w:t xml:space="preserve">the eligibility of </w:t>
      </w:r>
      <w:r w:rsidRPr="00761BE5">
        <w:rPr>
          <w:rFonts w:ascii="Arial" w:hAnsi="Arial" w:cs="Arial"/>
          <w:i/>
          <w:iCs/>
        </w:rPr>
        <w:t xml:space="preserve">Acacia </w:t>
      </w:r>
      <w:r>
        <w:rPr>
          <w:rFonts w:ascii="Arial" w:hAnsi="Arial" w:cs="Arial"/>
          <w:i/>
          <w:iCs/>
        </w:rPr>
        <w:t xml:space="preserve">baueri </w:t>
      </w:r>
      <w:r>
        <w:rPr>
          <w:rFonts w:ascii="Arial" w:hAnsi="Arial" w:cs="Arial"/>
        </w:rPr>
        <w:t xml:space="preserve">subsp. </w:t>
      </w:r>
      <w:r>
        <w:rPr>
          <w:rFonts w:ascii="Arial" w:hAnsi="Arial" w:cs="Arial"/>
          <w:i/>
          <w:iCs/>
        </w:rPr>
        <w:t xml:space="preserve">aspera </w:t>
      </w:r>
      <w:r w:rsidRPr="00761BE5">
        <w:rPr>
          <w:rFonts w:ascii="Arial" w:hAnsi="Arial" w:cs="Arial"/>
        </w:rPr>
        <w:t xml:space="preserve">for inclusion on the EPBC Act threatened species list in the </w:t>
      </w:r>
      <w:r>
        <w:rPr>
          <w:rFonts w:ascii="Arial" w:hAnsi="Arial" w:cs="Arial"/>
        </w:rPr>
        <w:t xml:space="preserve">Critically </w:t>
      </w:r>
      <w:r w:rsidRPr="00761BE5">
        <w:rPr>
          <w:rFonts w:ascii="Arial" w:hAnsi="Arial" w:cs="Arial"/>
        </w:rPr>
        <w:t xml:space="preserve">Endangered category; and </w:t>
      </w:r>
    </w:p>
    <w:p w14:paraId="0DAF89A6" w14:textId="77777777" w:rsidR="009F4C09" w:rsidRDefault="009F4C09" w:rsidP="009F4C09">
      <w:pPr>
        <w:tabs>
          <w:tab w:val="left" w:pos="426"/>
        </w:tabs>
        <w:spacing w:before="100" w:beforeAutospacing="1" w:after="100" w:afterAutospacing="1" w:line="240" w:lineRule="auto"/>
        <w:rPr>
          <w:rFonts w:ascii="Arial" w:eastAsia="Times New Roman" w:hAnsi="Arial" w:cs="Arial"/>
          <w:lang w:eastAsia="en-AU"/>
        </w:rPr>
      </w:pPr>
      <w:r w:rsidRPr="00761BE5">
        <w:rPr>
          <w:rFonts w:ascii="Arial" w:eastAsia="Times New Roman" w:hAnsi="Arial" w:cs="Arial"/>
          <w:lang w:eastAsia="en-AU"/>
        </w:rPr>
        <w:t>2)</w:t>
      </w:r>
      <w:r w:rsidRPr="00761BE5">
        <w:rPr>
          <w:rFonts w:ascii="Arial" w:eastAsia="Times New Roman" w:hAnsi="Arial" w:cs="Arial"/>
          <w:lang w:eastAsia="en-AU"/>
        </w:rPr>
        <w:tab/>
        <w:t>the necessary conservation actions for the above species</w:t>
      </w:r>
      <w:r>
        <w:rPr>
          <w:rFonts w:ascii="Arial" w:eastAsia="Times New Roman" w:hAnsi="Arial" w:cs="Arial"/>
          <w:lang w:eastAsia="en-AU"/>
        </w:rPr>
        <w:t>.</w:t>
      </w:r>
    </w:p>
    <w:p w14:paraId="22404C0B" w14:textId="77777777" w:rsidR="009F4C09" w:rsidRDefault="009F4C09" w:rsidP="009F4C09">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17B21851" w14:textId="77777777" w:rsidR="009F4C09" w:rsidRDefault="009F4C09" w:rsidP="009F4C09">
      <w:pPr>
        <w:spacing w:before="120" w:after="240" w:line="240" w:lineRule="auto"/>
        <w:rPr>
          <w:rFonts w:ascii="Arial" w:eastAsia="Times New Roman" w:hAnsi="Arial" w:cs="Arial"/>
        </w:rPr>
      </w:pPr>
      <w:r>
        <w:rPr>
          <w:rFonts w:ascii="Arial" w:eastAsia="Times New Roman" w:hAnsi="Arial" w:cs="Arial"/>
        </w:rPr>
        <w:t xml:space="preserve">Evidence provided by experts, stakeholders and the </w:t>
      </w:r>
      <w:proofErr w:type="gramStart"/>
      <w:r>
        <w:rPr>
          <w:rFonts w:ascii="Arial" w:eastAsia="Times New Roman" w:hAnsi="Arial" w:cs="Arial"/>
        </w:rPr>
        <w:t>general public</w:t>
      </w:r>
      <w:proofErr w:type="gramEnd"/>
      <w:r>
        <w:rPr>
          <w:rFonts w:ascii="Arial" w:eastAsia="Times New Roman" w:hAnsi="Arial" w:cs="Arial"/>
        </w:rPr>
        <w:t xml:space="preserve"> are welcome. Responses can be provided by any interested person. </w:t>
      </w:r>
    </w:p>
    <w:p w14:paraId="265B987F" w14:textId="77777777" w:rsidR="009F4C09" w:rsidRDefault="009F4C09" w:rsidP="009F4C09">
      <w:pPr>
        <w:spacing w:after="0" w:line="240" w:lineRule="auto"/>
        <w:rPr>
          <w:rFonts w:ascii="Arial" w:eastAsia="Times New Roman" w:hAnsi="Arial" w:cs="Arial"/>
        </w:rPr>
      </w:pPr>
      <w:r>
        <w:rPr>
          <w:rFonts w:ascii="Arial" w:eastAsia="Times New Roman" w:hAnsi="Arial" w:cs="Arial"/>
        </w:rPr>
        <w:t xml:space="preserve">Anyone may nominate a native species, ecological </w:t>
      </w:r>
      <w:proofErr w:type="gramStart"/>
      <w:r>
        <w:rPr>
          <w:rFonts w:ascii="Arial" w:eastAsia="Times New Roman" w:hAnsi="Arial" w:cs="Arial"/>
        </w:rPr>
        <w:t>community</w:t>
      </w:r>
      <w:proofErr w:type="gramEnd"/>
      <w:r>
        <w:rPr>
          <w:rFonts w:ascii="Arial" w:eastAsia="Times New Roman" w:hAnsi="Arial" w:cs="Arial"/>
        </w:rPr>
        <w:t xml:space="preserve"> or threatening process for listing under the </w:t>
      </w:r>
      <w:r>
        <w:rPr>
          <w:rFonts w:ascii="Arial" w:eastAsia="Times New Roman" w:hAnsi="Arial" w:cs="Arial"/>
          <w:i/>
          <w:iCs/>
        </w:rPr>
        <w:t>Environment Protection and Biodiversity Conservation Act 1999</w:t>
      </w:r>
      <w:r>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22F5F50A" w14:textId="77777777" w:rsidR="009F4C09" w:rsidRDefault="009F4C09" w:rsidP="009F4C09">
      <w:pPr>
        <w:spacing w:after="0" w:line="240" w:lineRule="auto"/>
        <w:rPr>
          <w:rFonts w:ascii="Arial" w:eastAsia="Times New Roman" w:hAnsi="Arial" w:cs="Arial"/>
        </w:rPr>
      </w:pPr>
    </w:p>
    <w:p w14:paraId="50C63D40" w14:textId="77777777" w:rsidR="009F4C09" w:rsidRDefault="009F4C09" w:rsidP="009F4C09">
      <w:pPr>
        <w:spacing w:after="0" w:line="240" w:lineRule="auto"/>
        <w:rPr>
          <w:rFonts w:ascii="Arial" w:eastAsia="Times New Roman" w:hAnsi="Arial" w:cs="Arial"/>
        </w:rPr>
      </w:pPr>
      <w:r>
        <w:rPr>
          <w:rFonts w:ascii="Arial" w:eastAsia="Times New Roman" w:hAnsi="Arial" w:cs="Arial"/>
        </w:rPr>
        <w:t xml:space="preserve">Responses are to be provided in writing by email to: </w:t>
      </w:r>
      <w:hyperlink r:id="rId13" w:history="1">
        <w:r>
          <w:rPr>
            <w:rStyle w:val="Hyperlink"/>
            <w:rFonts w:ascii="Arial" w:hAnsi="Arial" w:cs="Arial"/>
          </w:rPr>
          <w:t>species.consultation@environment.gov.au</w:t>
        </w:r>
      </w:hyperlink>
    </w:p>
    <w:p w14:paraId="60289810" w14:textId="77777777" w:rsidR="009F4C09" w:rsidRDefault="009F4C09" w:rsidP="009F4C09">
      <w:pPr>
        <w:spacing w:after="0" w:line="240" w:lineRule="auto"/>
        <w:rPr>
          <w:rFonts w:ascii="Arial" w:eastAsia="Times New Roman" w:hAnsi="Arial" w:cs="Arial"/>
        </w:rPr>
      </w:pPr>
    </w:p>
    <w:p w14:paraId="105E9986" w14:textId="77777777" w:rsidR="009F4C09" w:rsidRDefault="009F4C09" w:rsidP="009F4C09">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183458E3" w14:textId="77777777" w:rsidR="009F4C09" w:rsidRDefault="009F4C09" w:rsidP="009F4C09">
      <w:pPr>
        <w:spacing w:after="0" w:line="240" w:lineRule="auto"/>
        <w:rPr>
          <w:rFonts w:ascii="Arial" w:eastAsia="Times New Roman" w:hAnsi="Arial" w:cs="Arial"/>
        </w:rPr>
      </w:pPr>
    </w:p>
    <w:p w14:paraId="2B42C094" w14:textId="77777777" w:rsidR="009F4C09" w:rsidRDefault="009F4C09" w:rsidP="009F4C09">
      <w:pPr>
        <w:spacing w:after="0" w:line="240" w:lineRule="auto"/>
        <w:rPr>
          <w:rFonts w:ascii="Arial" w:eastAsia="Times New Roman" w:hAnsi="Arial" w:cs="Arial"/>
        </w:rPr>
      </w:pPr>
      <w:r>
        <w:rPr>
          <w:rFonts w:ascii="Arial" w:eastAsia="Times New Roman" w:hAnsi="Arial" w:cs="Arial"/>
          <w:color w:val="000000"/>
        </w:rPr>
        <w:t xml:space="preserve">or by mail to: </w:t>
      </w:r>
    </w:p>
    <w:p w14:paraId="3AE2A583" w14:textId="77777777" w:rsidR="009F4C09" w:rsidRDefault="009F4C09" w:rsidP="009F4C09">
      <w:pPr>
        <w:spacing w:after="0" w:line="240" w:lineRule="auto"/>
        <w:rPr>
          <w:rFonts w:ascii="Arial" w:eastAsia="Times New Roman" w:hAnsi="Arial" w:cs="Arial"/>
          <w:color w:val="000000"/>
        </w:rPr>
      </w:pPr>
    </w:p>
    <w:p w14:paraId="23F471D3" w14:textId="77777777" w:rsidR="009F4C09" w:rsidRDefault="009F4C09" w:rsidP="009F4C09">
      <w:pPr>
        <w:spacing w:after="0" w:line="240" w:lineRule="auto"/>
        <w:ind w:left="426"/>
        <w:rPr>
          <w:rFonts w:ascii="Arial" w:eastAsia="Times New Roman" w:hAnsi="Arial" w:cs="Arial"/>
          <w:color w:val="000000"/>
        </w:rPr>
      </w:pPr>
      <w:r>
        <w:rPr>
          <w:rFonts w:ascii="Arial" w:eastAsia="Times New Roman" w:hAnsi="Arial" w:cs="Arial"/>
          <w:color w:val="000000"/>
        </w:rPr>
        <w:t>The Director</w:t>
      </w:r>
    </w:p>
    <w:p w14:paraId="73BF8052" w14:textId="77777777" w:rsidR="009F4C09" w:rsidRDefault="009F4C09" w:rsidP="009F4C09">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14AAAD5F" w14:textId="77777777" w:rsidR="009F4C09" w:rsidRDefault="009F4C09" w:rsidP="009F4C09">
      <w:pPr>
        <w:spacing w:after="0" w:line="240" w:lineRule="auto"/>
        <w:ind w:left="426"/>
        <w:rPr>
          <w:rFonts w:ascii="Arial" w:eastAsia="Times New Roman" w:hAnsi="Arial" w:cs="Arial"/>
          <w:color w:val="000000"/>
        </w:rPr>
      </w:pPr>
      <w:r>
        <w:rPr>
          <w:rFonts w:ascii="Arial" w:eastAsia="Times New Roman" w:hAnsi="Arial" w:cs="Arial"/>
        </w:rPr>
        <w:t xml:space="preserve">Department of Agriculture, </w:t>
      </w:r>
      <w:proofErr w:type="gramStart"/>
      <w:r>
        <w:rPr>
          <w:rFonts w:ascii="Arial" w:eastAsia="Times New Roman" w:hAnsi="Arial" w:cs="Arial"/>
        </w:rPr>
        <w:t>Water</w:t>
      </w:r>
      <w:proofErr w:type="gramEnd"/>
      <w:r>
        <w:rPr>
          <w:rFonts w:ascii="Arial" w:eastAsia="Times New Roman" w:hAnsi="Arial" w:cs="Arial"/>
        </w:rPr>
        <w:t xml:space="preserve"> and the Environment</w:t>
      </w:r>
    </w:p>
    <w:p w14:paraId="72C9D86B" w14:textId="77777777" w:rsidR="009F4C09" w:rsidRDefault="009F4C09" w:rsidP="009F4C09">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448088F1" w14:textId="77777777" w:rsidR="009F4C09" w:rsidRDefault="009F4C09" w:rsidP="009F4C09">
      <w:pPr>
        <w:spacing w:after="0" w:line="240" w:lineRule="auto"/>
        <w:ind w:left="426"/>
        <w:rPr>
          <w:rFonts w:ascii="Arial" w:eastAsia="Times New Roman" w:hAnsi="Arial" w:cs="Arial"/>
          <w:color w:val="000000"/>
        </w:rPr>
      </w:pPr>
      <w:r>
        <w:rPr>
          <w:rFonts w:ascii="Arial" w:eastAsia="Times New Roman" w:hAnsi="Arial" w:cs="Arial"/>
          <w:color w:val="000000"/>
        </w:rPr>
        <w:t>GPO Box 858</w:t>
      </w:r>
    </w:p>
    <w:p w14:paraId="12125A00" w14:textId="77777777" w:rsidR="009F4C09" w:rsidRDefault="009F4C09" w:rsidP="009F4C09">
      <w:pPr>
        <w:spacing w:after="0" w:line="240" w:lineRule="auto"/>
        <w:ind w:left="426"/>
        <w:rPr>
          <w:rFonts w:ascii="Arial" w:eastAsia="Times New Roman" w:hAnsi="Arial" w:cs="Arial"/>
          <w:color w:val="000000"/>
        </w:rPr>
      </w:pPr>
      <w:r>
        <w:rPr>
          <w:rFonts w:ascii="Arial" w:eastAsia="Times New Roman" w:hAnsi="Arial" w:cs="Arial"/>
          <w:color w:val="000000"/>
        </w:rPr>
        <w:t>Canberra ACT 2601</w:t>
      </w:r>
    </w:p>
    <w:p w14:paraId="65135A4F" w14:textId="77777777" w:rsidR="009F4C09" w:rsidRDefault="009F4C09" w:rsidP="009F4C09">
      <w:pPr>
        <w:spacing w:after="0" w:line="240" w:lineRule="auto"/>
        <w:rPr>
          <w:rFonts w:ascii="Arial" w:eastAsia="Times New Roman" w:hAnsi="Arial" w:cs="Arial"/>
          <w:color w:val="000000"/>
        </w:rPr>
      </w:pPr>
    </w:p>
    <w:p w14:paraId="327C7E43" w14:textId="77777777" w:rsidR="009F4C09" w:rsidRDefault="009F4C09" w:rsidP="009F4C09">
      <w:pPr>
        <w:spacing w:after="120" w:line="240" w:lineRule="auto"/>
        <w:rPr>
          <w:rFonts w:ascii="Arial" w:eastAsia="Times New Roman" w:hAnsi="Arial" w:cs="Arial"/>
          <w:color w:val="000000"/>
        </w:rPr>
      </w:pPr>
      <w:r>
        <w:rPr>
          <w:rFonts w:ascii="Arial" w:eastAsia="Times New Roman" w:hAnsi="Arial" w:cs="Arial"/>
          <w:b/>
        </w:rPr>
        <w:t>Responses are required to be submitted by 24 March 2022</w:t>
      </w:r>
      <w:r>
        <w:rPr>
          <w:rFonts w:ascii="Arial" w:eastAsia="Times New Roman" w:hAnsi="Arial" w:cs="Arial"/>
          <w:color w:val="000000"/>
        </w:rPr>
        <w:t>.</w:t>
      </w:r>
    </w:p>
    <w:tbl>
      <w:tblPr>
        <w:tblW w:w="9855" w:type="dxa"/>
        <w:tblLayout w:type="fixed"/>
        <w:tblLook w:val="04A0" w:firstRow="1" w:lastRow="0" w:firstColumn="1" w:lastColumn="0" w:noHBand="0" w:noVBand="1"/>
      </w:tblPr>
      <w:tblGrid>
        <w:gridCol w:w="9040"/>
        <w:gridCol w:w="815"/>
      </w:tblGrid>
      <w:tr w:rsidR="009F4C09" w14:paraId="73A0E364" w14:textId="77777777" w:rsidTr="00345F79">
        <w:tc>
          <w:tcPr>
            <w:tcW w:w="9039" w:type="dxa"/>
            <w:tcBorders>
              <w:top w:val="single" w:sz="4" w:space="0" w:color="auto"/>
              <w:left w:val="single" w:sz="4" w:space="0" w:color="auto"/>
              <w:bottom w:val="single" w:sz="4" w:space="0" w:color="auto"/>
              <w:right w:val="single" w:sz="4" w:space="0" w:color="auto"/>
            </w:tcBorders>
            <w:shd w:val="pct15" w:color="auto" w:fill="auto"/>
            <w:hideMark/>
          </w:tcPr>
          <w:p w14:paraId="6D04A9F4" w14:textId="77777777" w:rsidR="009F4C09" w:rsidRDefault="009F4C09" w:rsidP="00345F79">
            <w:pPr>
              <w:spacing w:after="0" w:line="240" w:lineRule="auto"/>
              <w:rPr>
                <w:rFonts w:ascii="Arial" w:eastAsia="Times New Roman" w:hAnsi="Arial" w:cs="Arial"/>
                <w:b/>
              </w:rPr>
            </w:pPr>
            <w:r>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hideMark/>
          </w:tcPr>
          <w:p w14:paraId="66F8D8C5" w14:textId="77777777" w:rsidR="009F4C09" w:rsidRDefault="009F4C09" w:rsidP="00345F79">
            <w:pPr>
              <w:spacing w:after="0" w:line="240" w:lineRule="auto"/>
              <w:rPr>
                <w:rFonts w:ascii="Arial" w:eastAsia="Times New Roman" w:hAnsi="Arial" w:cs="Arial"/>
                <w:b/>
                <w:bCs/>
              </w:rPr>
            </w:pPr>
            <w:r>
              <w:rPr>
                <w:rFonts w:ascii="Arial" w:eastAsia="Times New Roman" w:hAnsi="Arial" w:cs="Arial"/>
                <w:b/>
                <w:bCs/>
              </w:rPr>
              <w:t>Page</w:t>
            </w:r>
          </w:p>
        </w:tc>
      </w:tr>
      <w:tr w:rsidR="009F4C09" w14:paraId="3B0A90E4"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7E406DC2" w14:textId="77777777" w:rsidR="009F4C09" w:rsidRDefault="009F4C09" w:rsidP="00345F79">
            <w:pPr>
              <w:spacing w:after="0" w:line="240" w:lineRule="auto"/>
              <w:rPr>
                <w:rFonts w:ascii="Arial" w:eastAsia="Times New Roman" w:hAnsi="Arial" w:cs="Arial"/>
              </w:rPr>
            </w:pPr>
            <w:r>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hideMark/>
          </w:tcPr>
          <w:p w14:paraId="08BFA431" w14:textId="77777777" w:rsidR="009F4C09" w:rsidRPr="00E10694" w:rsidRDefault="009F4C09" w:rsidP="00345F79">
            <w:pPr>
              <w:spacing w:after="0" w:line="240" w:lineRule="auto"/>
              <w:jc w:val="center"/>
              <w:rPr>
                <w:rFonts w:ascii="Arial" w:eastAsia="Times New Roman" w:hAnsi="Arial" w:cs="Arial"/>
              </w:rPr>
            </w:pPr>
            <w:r w:rsidRPr="00E10694">
              <w:rPr>
                <w:rFonts w:ascii="Arial" w:hAnsi="Arial" w:cs="Arial"/>
              </w:rPr>
              <w:t>2</w:t>
            </w:r>
          </w:p>
        </w:tc>
      </w:tr>
      <w:tr w:rsidR="009F4C09" w14:paraId="6C1AA90E"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1F65514C" w14:textId="77777777" w:rsidR="009F4C09" w:rsidRDefault="009F4C09" w:rsidP="00345F79">
            <w:pPr>
              <w:spacing w:after="0" w:line="240" w:lineRule="auto"/>
              <w:rPr>
                <w:rFonts w:ascii="Arial" w:eastAsia="Times New Roman" w:hAnsi="Arial" w:cs="Arial"/>
              </w:rPr>
            </w:pPr>
            <w:r>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hideMark/>
          </w:tcPr>
          <w:p w14:paraId="0CEC9B9E" w14:textId="77777777" w:rsidR="009F4C09" w:rsidRPr="00E10694" w:rsidRDefault="009F4C09" w:rsidP="00345F79">
            <w:pPr>
              <w:spacing w:after="0" w:line="240" w:lineRule="auto"/>
              <w:jc w:val="center"/>
              <w:rPr>
                <w:rFonts w:ascii="Arial" w:eastAsia="Times New Roman" w:hAnsi="Arial" w:cs="Arial"/>
              </w:rPr>
            </w:pPr>
            <w:r w:rsidRPr="00E10694">
              <w:rPr>
                <w:rFonts w:ascii="Arial" w:hAnsi="Arial" w:cs="Arial"/>
              </w:rPr>
              <w:t>3</w:t>
            </w:r>
          </w:p>
        </w:tc>
      </w:tr>
      <w:tr w:rsidR="009F4C09" w14:paraId="159C0866"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55D461D1" w14:textId="77777777" w:rsidR="009F4C09" w:rsidRDefault="009F4C09" w:rsidP="00345F79">
            <w:pPr>
              <w:spacing w:after="0" w:line="240" w:lineRule="auto"/>
              <w:rPr>
                <w:rFonts w:ascii="Arial" w:eastAsia="Times New Roman" w:hAnsi="Arial" w:cs="Arial"/>
              </w:rPr>
            </w:pPr>
            <w:r>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hideMark/>
          </w:tcPr>
          <w:p w14:paraId="4FB95FC6" w14:textId="77777777" w:rsidR="009F4C09" w:rsidRPr="00E10694" w:rsidRDefault="009F4C09" w:rsidP="00345F79">
            <w:pPr>
              <w:spacing w:after="0" w:line="240" w:lineRule="auto"/>
              <w:jc w:val="center"/>
              <w:rPr>
                <w:rFonts w:ascii="Arial" w:eastAsia="Times New Roman" w:hAnsi="Arial" w:cs="Arial"/>
              </w:rPr>
            </w:pPr>
            <w:r w:rsidRPr="00E10694">
              <w:rPr>
                <w:rFonts w:ascii="Arial" w:hAnsi="Arial" w:cs="Arial"/>
              </w:rPr>
              <w:t>3</w:t>
            </w:r>
          </w:p>
        </w:tc>
      </w:tr>
      <w:tr w:rsidR="009F4C09" w14:paraId="0EF4BE70"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1DFADFE3" w14:textId="77777777" w:rsidR="009F4C09" w:rsidRDefault="009F4C09" w:rsidP="00345F79">
            <w:pPr>
              <w:spacing w:after="0" w:line="240" w:lineRule="auto"/>
              <w:rPr>
                <w:rFonts w:ascii="Arial" w:eastAsia="Times New Roman" w:hAnsi="Arial" w:cs="Arial"/>
              </w:rPr>
            </w:pPr>
            <w:r>
              <w:rPr>
                <w:rFonts w:ascii="Arial" w:eastAsia="Times New Roman" w:hAnsi="Arial" w:cs="Arial"/>
              </w:rPr>
              <w:t xml:space="preserve">Information about </w:t>
            </w:r>
            <w:r>
              <w:rPr>
                <w:rFonts w:ascii="Arial" w:eastAsia="Times New Roman" w:hAnsi="Arial" w:cs="Arial"/>
                <w:iCs/>
              </w:rPr>
              <w:t xml:space="preserve">the </w:t>
            </w:r>
            <w:r>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hideMark/>
          </w:tcPr>
          <w:p w14:paraId="3C6BCF19" w14:textId="2991057E" w:rsidR="009F4C09" w:rsidRPr="00E10694" w:rsidRDefault="009F4C09" w:rsidP="00345F79">
            <w:pPr>
              <w:spacing w:after="0" w:line="240" w:lineRule="auto"/>
              <w:jc w:val="center"/>
              <w:rPr>
                <w:rFonts w:ascii="Arial" w:eastAsia="Times New Roman" w:hAnsi="Arial" w:cs="Arial"/>
              </w:rPr>
            </w:pPr>
            <w:r w:rsidRPr="00E10694">
              <w:rPr>
                <w:rFonts w:ascii="Arial" w:hAnsi="Arial" w:cs="Arial"/>
              </w:rPr>
              <w:t>1</w:t>
            </w:r>
            <w:r>
              <w:rPr>
                <w:rFonts w:ascii="Arial" w:hAnsi="Arial" w:cs="Arial"/>
              </w:rPr>
              <w:t>3</w:t>
            </w:r>
          </w:p>
        </w:tc>
      </w:tr>
      <w:tr w:rsidR="009F4C09" w14:paraId="322132B6"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5E3A85AF" w14:textId="77777777" w:rsidR="009F4C09" w:rsidRDefault="009F4C09" w:rsidP="00345F79">
            <w:pPr>
              <w:spacing w:after="0" w:line="240" w:lineRule="auto"/>
              <w:rPr>
                <w:rFonts w:ascii="Arial" w:eastAsia="Times New Roman" w:hAnsi="Arial" w:cs="Arial"/>
              </w:rPr>
            </w:pPr>
            <w:r>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hideMark/>
          </w:tcPr>
          <w:p w14:paraId="062770DB" w14:textId="6131A172" w:rsidR="009F4C09" w:rsidRPr="00E10694" w:rsidRDefault="009F4C09" w:rsidP="00345F79">
            <w:pPr>
              <w:spacing w:after="0" w:line="240" w:lineRule="auto"/>
              <w:jc w:val="center"/>
              <w:rPr>
                <w:rFonts w:ascii="Arial" w:eastAsia="Times New Roman" w:hAnsi="Arial" w:cs="Arial"/>
              </w:rPr>
            </w:pPr>
            <w:r>
              <w:rPr>
                <w:rFonts w:ascii="Arial" w:hAnsi="Arial" w:cs="Arial"/>
              </w:rPr>
              <w:t>23</w:t>
            </w:r>
          </w:p>
        </w:tc>
      </w:tr>
      <w:tr w:rsidR="009F4C09" w14:paraId="7E6F967D"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3EA34FF3" w14:textId="77777777" w:rsidR="009F4C09" w:rsidRDefault="009F4C09" w:rsidP="00345F79">
            <w:pPr>
              <w:spacing w:after="0" w:line="240" w:lineRule="auto"/>
              <w:rPr>
                <w:rFonts w:ascii="Arial" w:eastAsia="Times New Roman" w:hAnsi="Arial" w:cs="Arial"/>
              </w:rPr>
            </w:pPr>
            <w:r>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hideMark/>
          </w:tcPr>
          <w:p w14:paraId="1A3F0355" w14:textId="715FCE83" w:rsidR="009F4C09" w:rsidRPr="00E10694" w:rsidRDefault="009F4C09" w:rsidP="00345F79">
            <w:pPr>
              <w:spacing w:after="0" w:line="240" w:lineRule="auto"/>
              <w:jc w:val="center"/>
              <w:rPr>
                <w:rFonts w:ascii="Arial" w:hAnsi="Arial" w:cs="Arial"/>
              </w:rPr>
            </w:pPr>
            <w:r>
              <w:rPr>
                <w:rFonts w:ascii="Arial" w:hAnsi="Arial" w:cs="Arial"/>
              </w:rPr>
              <w:t>25</w:t>
            </w:r>
          </w:p>
        </w:tc>
      </w:tr>
      <w:tr w:rsidR="009F4C09" w14:paraId="5E524156" w14:textId="77777777" w:rsidTr="00345F79">
        <w:tc>
          <w:tcPr>
            <w:tcW w:w="9039" w:type="dxa"/>
            <w:tcBorders>
              <w:top w:val="single" w:sz="4" w:space="0" w:color="auto"/>
              <w:left w:val="single" w:sz="4" w:space="0" w:color="auto"/>
              <w:bottom w:val="single" w:sz="4" w:space="0" w:color="auto"/>
              <w:right w:val="single" w:sz="4" w:space="0" w:color="auto"/>
            </w:tcBorders>
            <w:hideMark/>
          </w:tcPr>
          <w:p w14:paraId="19ED259C" w14:textId="77777777" w:rsidR="009F4C09" w:rsidRDefault="009F4C09" w:rsidP="00345F79">
            <w:pPr>
              <w:spacing w:after="0" w:line="240" w:lineRule="auto"/>
              <w:rPr>
                <w:rFonts w:ascii="Arial" w:eastAsia="Times New Roman" w:hAnsi="Arial" w:cs="Arial"/>
              </w:rPr>
            </w:pPr>
            <w:r>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hideMark/>
          </w:tcPr>
          <w:p w14:paraId="39C8903D" w14:textId="30453F8F" w:rsidR="009F4C09" w:rsidRPr="00E10694" w:rsidRDefault="009F4C09" w:rsidP="00345F79">
            <w:pPr>
              <w:spacing w:after="0" w:line="240" w:lineRule="auto"/>
              <w:jc w:val="center"/>
              <w:rPr>
                <w:rFonts w:ascii="Arial" w:eastAsia="Times New Roman" w:hAnsi="Arial" w:cs="Arial"/>
              </w:rPr>
            </w:pPr>
            <w:r>
              <w:rPr>
                <w:rFonts w:ascii="Arial" w:hAnsi="Arial" w:cs="Arial"/>
              </w:rPr>
              <w:t>29</w:t>
            </w:r>
          </w:p>
        </w:tc>
      </w:tr>
    </w:tbl>
    <w:p w14:paraId="14A15D88" w14:textId="77777777" w:rsidR="009F4C09" w:rsidRDefault="009F4C09" w:rsidP="009F4C09">
      <w:pPr>
        <w:spacing w:line="240" w:lineRule="auto"/>
        <w:rPr>
          <w:rFonts w:ascii="Arial" w:eastAsia="Times New Roman" w:hAnsi="Arial" w:cs="Arial"/>
          <w:b/>
        </w:rPr>
      </w:pPr>
    </w:p>
    <w:p w14:paraId="0D8DE35B" w14:textId="77777777" w:rsidR="009F4C09" w:rsidRDefault="009F4C09" w:rsidP="009F4C09">
      <w:pPr>
        <w:spacing w:line="240" w:lineRule="auto"/>
        <w:rPr>
          <w:rFonts w:ascii="Arial" w:eastAsia="Times New Roman" w:hAnsi="Arial" w:cs="Arial"/>
          <w:b/>
        </w:rPr>
      </w:pPr>
    </w:p>
    <w:p w14:paraId="1757CF56" w14:textId="77777777" w:rsidR="009F4C09" w:rsidRDefault="009F4C09" w:rsidP="009F4C09">
      <w:pPr>
        <w:spacing w:line="240" w:lineRule="auto"/>
        <w:rPr>
          <w:rFonts w:ascii="Arial" w:eastAsia="Times New Roman" w:hAnsi="Arial" w:cs="Arial"/>
          <w:b/>
        </w:rPr>
      </w:pPr>
      <w:bookmarkStart w:id="0" w:name="Background"/>
      <w:r>
        <w:rPr>
          <w:rFonts w:ascii="Arial" w:eastAsia="Times New Roman" w:hAnsi="Arial" w:cs="Arial"/>
          <w:b/>
        </w:rPr>
        <w:t>General background information about listing threatened species</w:t>
      </w:r>
    </w:p>
    <w:bookmarkEnd w:id="0"/>
    <w:p w14:paraId="1EB9CF57" w14:textId="77777777" w:rsidR="009F4C09" w:rsidRDefault="009F4C09" w:rsidP="009F4C09">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68597F34" w14:textId="77777777" w:rsidR="00B21EE7" w:rsidRPr="00FE6C07" w:rsidRDefault="00E9165D" w:rsidP="00B21EE7">
      <w:pPr>
        <w:spacing w:line="240" w:lineRule="auto"/>
        <w:rPr>
          <w:rFonts w:ascii="Arial" w:eastAsia="Times New Roman" w:hAnsi="Arial" w:cs="Arial"/>
        </w:rPr>
      </w:pPr>
      <w:hyperlink r:id="rId14" w:history="1">
        <w:r w:rsidR="00B21EE7">
          <w:rPr>
            <w:rStyle w:val="Hyperlink"/>
            <w:rFonts w:ascii="Arial" w:eastAsia="Times New Roman" w:hAnsi="Arial" w:cs="Arial"/>
          </w:rPr>
          <w:t>https://www.awe.gov.au/environment/biodiversity/threatened</w:t>
        </w:r>
      </w:hyperlink>
      <w:r w:rsidR="00B21EE7" w:rsidRPr="00FE6C07">
        <w:rPr>
          <w:rFonts w:ascii="Arial" w:eastAsia="Times New Roman" w:hAnsi="Arial" w:cs="Arial"/>
        </w:rPr>
        <w:t>.</w:t>
      </w:r>
    </w:p>
    <w:p w14:paraId="0689CC25" w14:textId="77777777" w:rsidR="009F4C09" w:rsidRDefault="009F4C09" w:rsidP="009F4C09">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74F44F4" w14:textId="77777777" w:rsidR="00A849AB" w:rsidRPr="00FE6C07" w:rsidRDefault="00E9165D" w:rsidP="00A849AB">
      <w:pPr>
        <w:spacing w:after="0" w:line="240" w:lineRule="auto"/>
        <w:rPr>
          <w:rFonts w:ascii="Times New Roman" w:eastAsia="Times New Roman" w:hAnsi="Times New Roman" w:cs="Times New Roman"/>
          <w:color w:val="1F497D"/>
          <w:szCs w:val="24"/>
        </w:rPr>
      </w:pPr>
      <w:hyperlink r:id="rId15" w:history="1">
        <w:r w:rsidR="00A849AB">
          <w:rPr>
            <w:rStyle w:val="Hyperlink"/>
            <w:rFonts w:ascii="Arial" w:eastAsia="Times New Roman" w:hAnsi="Arial" w:cs="Arial"/>
            <w:szCs w:val="24"/>
          </w:rPr>
          <w:t>http://www.awe.gov.au/system/files/pages/d72dfd1a-f0d8-4699-8d43-5d95bbb02428/files/tssc-guidelines-assessing-species-2021.pdf</w:t>
        </w:r>
      </w:hyperlink>
      <w:r w:rsidR="00A849AB" w:rsidRPr="00FE6C07">
        <w:rPr>
          <w:rFonts w:ascii="Times New Roman" w:eastAsia="Times New Roman" w:hAnsi="Times New Roman" w:cs="Times New Roman"/>
          <w:color w:val="1F497D"/>
          <w:szCs w:val="24"/>
        </w:rPr>
        <w:t>.</w:t>
      </w:r>
    </w:p>
    <w:p w14:paraId="3A4A1E98" w14:textId="77777777" w:rsidR="009F4C09" w:rsidRDefault="009F4C09" w:rsidP="009F4C09">
      <w:pPr>
        <w:spacing w:line="240" w:lineRule="auto"/>
        <w:rPr>
          <w:rFonts w:ascii="Arial" w:eastAsia="Times New Roman" w:hAnsi="Arial" w:cs="Arial"/>
        </w:rPr>
      </w:pPr>
    </w:p>
    <w:p w14:paraId="48846E7B" w14:textId="5416AA8F" w:rsidR="009F4C09" w:rsidRDefault="009F4C09" w:rsidP="009F4C09">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sidR="005E0CA5">
          <w:rPr>
            <w:rStyle w:val="Hyperlink"/>
            <w:rFonts w:ascii="Arial" w:eastAsia="Times New Roman" w:hAnsi="Arial" w:cs="Arial"/>
          </w:rPr>
          <w:t>https://www.awe.gov.au/environment/biodiversity/threatened/nominations</w:t>
        </w:r>
      </w:hyperlink>
      <w:r w:rsidR="005E0CA5" w:rsidRPr="00FE6C07">
        <w:rPr>
          <w:rFonts w:ascii="Arial" w:eastAsia="Times New Roman" w:hAnsi="Arial" w:cs="Arial"/>
        </w:rPr>
        <w:t>.</w:t>
      </w:r>
    </w:p>
    <w:p w14:paraId="1B8F468B" w14:textId="327DB5B0" w:rsidR="009F4C09" w:rsidRDefault="009F4C09" w:rsidP="009F4C09">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sidR="003C524D">
          <w:rPr>
            <w:rStyle w:val="Hyperlink"/>
            <w:rFonts w:ascii="Arial" w:eastAsia="Times New Roman" w:hAnsi="Arial" w:cs="Arial"/>
          </w:rPr>
          <w:t>https://www.awe.gov.au/environment/biodiversity/threatened/recovery-plans</w:t>
        </w:r>
      </w:hyperlink>
      <w:r w:rsidR="003C524D" w:rsidRPr="00FE6C07">
        <w:rPr>
          <w:rFonts w:ascii="Arial" w:eastAsia="Times New Roman" w:hAnsi="Arial" w:cs="Arial"/>
        </w:rPr>
        <w:t>.</w:t>
      </w:r>
    </w:p>
    <w:p w14:paraId="6291FE83" w14:textId="77777777" w:rsidR="009F4C09" w:rsidRDefault="009F4C09" w:rsidP="009F4C09">
      <w:pPr>
        <w:spacing w:line="240" w:lineRule="auto"/>
        <w:rPr>
          <w:rFonts w:ascii="Arial" w:eastAsia="Times New Roman" w:hAnsi="Arial" w:cs="Arial"/>
          <w:b/>
        </w:rPr>
      </w:pPr>
      <w:r>
        <w:rPr>
          <w:rFonts w:ascii="Arial" w:eastAsia="Times New Roman" w:hAnsi="Arial" w:cs="Arial"/>
          <w:b/>
        </w:rPr>
        <w:t>Privacy notice</w:t>
      </w:r>
    </w:p>
    <w:p w14:paraId="15DDD463" w14:textId="77777777" w:rsidR="009F4C09" w:rsidRDefault="009F4C09" w:rsidP="009F4C09">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7A29A9E9" w14:textId="77777777" w:rsidR="009F4C09" w:rsidRDefault="009F4C09" w:rsidP="009F4C09">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2B684895" w14:textId="708F6317" w:rsidR="009F4C09" w:rsidRDefault="009F4C09" w:rsidP="009F4C09">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sidR="009E1D2B">
          <w:rPr>
            <w:rFonts w:ascii="Arial" w:eastAsia="Times New Roman" w:hAnsi="Arial" w:cs="Arial"/>
            <w:color w:val="0000FF"/>
            <w:u w:val="single"/>
          </w:rPr>
          <w:t>‘Common Assessment Method’ (CAM)</w:t>
        </w:r>
      </w:hyperlink>
      <w:r w:rsidR="009E1D2B" w:rsidRPr="00FE6C07">
        <w:rPr>
          <w:rFonts w:ascii="Arial" w:eastAsia="Times New Roman" w:hAnsi="Arial" w:cs="Arial"/>
        </w:rPr>
        <w:t>.</w:t>
      </w:r>
      <w:r w:rsidR="009E1D2B">
        <w:rPr>
          <w:rFonts w:ascii="Arial" w:eastAsia="Times New Roman" w:hAnsi="Arial" w:cs="Arial"/>
        </w:rPr>
        <w:t xml:space="preserve"> </w:t>
      </w:r>
      <w:r>
        <w:rPr>
          <w:rFonts w:ascii="Arial" w:eastAsia="Times New Roman" w:hAnsi="Arial" w:cs="Arial"/>
        </w:rPr>
        <w:t xml:space="preserve">As a result, any personal information that you have provided in </w:t>
      </w:r>
      <w:r>
        <w:rPr>
          <w:rFonts w:ascii="Arial" w:eastAsia="Times New Roman" w:hAnsi="Arial" w:cs="Arial"/>
        </w:rPr>
        <w:lastRenderedPageBreak/>
        <w:t xml:space="preserve">connection with your comments may be shared between Commonwealth, State or Territory government entities to assist with their assessment processes. </w:t>
      </w:r>
    </w:p>
    <w:p w14:paraId="5AB53632" w14:textId="77777777" w:rsidR="009F4C09" w:rsidRDefault="009F4C09" w:rsidP="009F4C09">
      <w:pPr>
        <w:spacing w:line="240" w:lineRule="auto"/>
        <w:rPr>
          <w:rFonts w:ascii="Arial" w:eastAsia="Times New Roman" w:hAnsi="Arial" w:cs="Arial"/>
        </w:rPr>
      </w:pPr>
      <w:r>
        <w:rPr>
          <w:rFonts w:ascii="Arial" w:eastAsia="Times New Roman"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hAnsi="Arial" w:cs="Arial"/>
          </w:rPr>
          <w:t>https://www.awe.gov.au/about/commitment/privacy</w:t>
        </w:r>
      </w:hyperlink>
      <w:r>
        <w:rPr>
          <w:rFonts w:ascii="Arial" w:eastAsia="Times New Roman" w:hAnsi="Arial" w:cs="Arial"/>
        </w:rPr>
        <w:t xml:space="preserve"> .</w:t>
      </w:r>
    </w:p>
    <w:p w14:paraId="74ED1399" w14:textId="77777777" w:rsidR="009F4C09" w:rsidRDefault="009F4C09" w:rsidP="009F4C09">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4615C2F4" w14:textId="77777777" w:rsidR="009F4C09" w:rsidRDefault="009F4C09" w:rsidP="009F4C09">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BE4D38C" w14:textId="77777777" w:rsidR="009F4C09" w:rsidRDefault="009F4C09" w:rsidP="009F4C09">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B96670F" w14:textId="39EEFD4C" w:rsidR="00027662" w:rsidRDefault="009F4C09" w:rsidP="009F4C09">
      <w:pPr>
        <w:rPr>
          <w:rFonts w:ascii="Arial" w:hAnsi="Arial" w:cs="Arial"/>
        </w:rPr>
      </w:pPr>
      <w:r w:rsidRPr="009F4C09">
        <w:rPr>
          <w:rFonts w:ascii="Arial" w:hAnsi="Arial" w:cs="Arial"/>
        </w:rPr>
        <w:t>Information provided through consultation may be subject to freedom of information legislation and court processes. It is also important to note that under the EPBC Act, the deliberations and recommendations of the Committee are confidential until the Minister has made a final decision on the nomination, unless otherwise determined by the Minister</w:t>
      </w:r>
      <w:r>
        <w:rPr>
          <w:rFonts w:ascii="Arial" w:hAnsi="Arial" w:cs="Arial"/>
        </w:rPr>
        <w:t>.</w:t>
      </w:r>
    </w:p>
    <w:p w14:paraId="6C25E192" w14:textId="77777777" w:rsidR="009F4C09" w:rsidRPr="009F43F9" w:rsidRDefault="009F4C09" w:rsidP="009F4C09">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t xml:space="preserve">CONSULTATION QUESTIONS </w:t>
      </w:r>
      <w:r w:rsidRPr="003871F5">
        <w:rPr>
          <w:rFonts w:ascii="Arial" w:hAnsi="Arial" w:cs="Arial"/>
          <w:b/>
          <w:szCs w:val="24"/>
          <w:u w:val="single"/>
        </w:rPr>
        <w:t xml:space="preserve">FOR </w:t>
      </w:r>
      <w:r>
        <w:rPr>
          <w:rFonts w:ascii="Arial" w:hAnsi="Arial" w:cs="Arial"/>
          <w:b/>
          <w:i/>
          <w:iCs/>
          <w:szCs w:val="24"/>
          <w:u w:val="single"/>
        </w:rPr>
        <w:t>ACACIA</w:t>
      </w:r>
      <w:r w:rsidRPr="003871F5">
        <w:rPr>
          <w:rFonts w:ascii="Arial" w:hAnsi="Arial" w:cs="Arial"/>
          <w:b/>
          <w:szCs w:val="24"/>
          <w:u w:val="single"/>
        </w:rPr>
        <w:t xml:space="preserve"> </w:t>
      </w:r>
      <w:r>
        <w:rPr>
          <w:rFonts w:ascii="Arial" w:hAnsi="Arial" w:cs="Arial"/>
          <w:b/>
          <w:i/>
          <w:iCs/>
          <w:szCs w:val="24"/>
          <w:u w:val="single"/>
        </w:rPr>
        <w:t>BAUERI</w:t>
      </w:r>
      <w:r w:rsidRPr="003871F5">
        <w:rPr>
          <w:rFonts w:ascii="Arial" w:hAnsi="Arial" w:cs="Arial"/>
          <w:b/>
          <w:szCs w:val="24"/>
          <w:u w:val="single"/>
        </w:rPr>
        <w:t xml:space="preserve"> </w:t>
      </w:r>
      <w:r>
        <w:rPr>
          <w:rFonts w:ascii="Arial" w:hAnsi="Arial" w:cs="Arial"/>
          <w:b/>
          <w:szCs w:val="24"/>
          <w:u w:val="single"/>
        </w:rPr>
        <w:t>SUBSP</w:t>
      </w:r>
      <w:r w:rsidRPr="003871F5">
        <w:rPr>
          <w:rFonts w:ascii="Arial" w:hAnsi="Arial" w:cs="Arial"/>
          <w:b/>
          <w:szCs w:val="24"/>
          <w:u w:val="single"/>
        </w:rPr>
        <w:t xml:space="preserve">. </w:t>
      </w:r>
      <w:r>
        <w:rPr>
          <w:rFonts w:ascii="Arial" w:hAnsi="Arial" w:cs="Arial"/>
          <w:b/>
          <w:i/>
          <w:iCs/>
          <w:szCs w:val="24"/>
          <w:u w:val="single"/>
        </w:rPr>
        <w:t>ASPERA</w:t>
      </w:r>
    </w:p>
    <w:p w14:paraId="044B96FA" w14:textId="77777777" w:rsidR="009F4C09" w:rsidRPr="009F43F9" w:rsidRDefault="009F4C09" w:rsidP="009F4C09">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62EBAEE3"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06A131E8" w14:textId="77777777" w:rsidR="009F4C09" w:rsidRDefault="009F4C09" w:rsidP="009F4C09">
      <w:pPr>
        <w:pStyle w:val="ListParagraph"/>
        <w:autoSpaceDE w:val="0"/>
        <w:autoSpaceDN w:val="0"/>
        <w:adjustRightInd w:val="0"/>
        <w:ind w:left="360"/>
        <w:rPr>
          <w:rFonts w:ascii="Arial" w:hAnsi="Arial" w:cs="Arial"/>
        </w:rPr>
      </w:pPr>
    </w:p>
    <w:p w14:paraId="710432EC"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492276ED" w14:textId="77777777" w:rsidR="009F4C09" w:rsidRPr="007B0017" w:rsidRDefault="009F4C09" w:rsidP="009F4C09">
      <w:pPr>
        <w:pStyle w:val="ListParagraph"/>
        <w:ind w:left="369"/>
        <w:rPr>
          <w:rFonts w:ascii="Arial" w:hAnsi="Arial" w:cs="Arial"/>
        </w:rPr>
      </w:pPr>
    </w:p>
    <w:p w14:paraId="4A395137" w14:textId="77777777" w:rsidR="009F4C09" w:rsidRDefault="009F4C09" w:rsidP="009F4C09">
      <w:pPr>
        <w:pStyle w:val="ListParagraph"/>
        <w:autoSpaceDE w:val="0"/>
        <w:autoSpaceDN w:val="0"/>
        <w:adjustRightInd w:val="0"/>
        <w:ind w:left="360"/>
        <w:rPr>
          <w:rFonts w:ascii="Arial" w:hAnsi="Arial" w:cs="Arial"/>
        </w:rPr>
      </w:pPr>
    </w:p>
    <w:p w14:paraId="13ED9322"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additional data or information relavent to the taxonomy of the entity?</w:t>
      </w:r>
    </w:p>
    <w:p w14:paraId="1C324543" w14:textId="77777777" w:rsidR="009F4C09" w:rsidRDefault="009F4C09" w:rsidP="009F4C09">
      <w:pPr>
        <w:pStyle w:val="ListParagraph"/>
        <w:autoSpaceDE w:val="0"/>
        <w:autoSpaceDN w:val="0"/>
        <w:adjustRightInd w:val="0"/>
        <w:ind w:left="360"/>
        <w:rPr>
          <w:rFonts w:ascii="Arial" w:hAnsi="Arial" w:cs="Arial"/>
        </w:rPr>
      </w:pPr>
    </w:p>
    <w:p w14:paraId="4F97E0D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109ABA6F" w14:textId="77777777" w:rsidR="009F4C09" w:rsidRDefault="009F4C09" w:rsidP="009F4C09">
      <w:pPr>
        <w:autoSpaceDE w:val="0"/>
        <w:autoSpaceDN w:val="0"/>
        <w:adjustRightInd w:val="0"/>
        <w:rPr>
          <w:rFonts w:ascii="Arial" w:hAnsi="Arial" w:cs="Arial"/>
        </w:rPr>
      </w:pPr>
    </w:p>
    <w:p w14:paraId="1AEEEBA0"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5AD20E8C"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4784FE41"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541AE4F2" w14:textId="77777777" w:rsidR="009F4C09" w:rsidRDefault="009F4C09" w:rsidP="009F4C09">
      <w:pPr>
        <w:autoSpaceDE w:val="0"/>
        <w:autoSpaceDN w:val="0"/>
        <w:adjustRightInd w:val="0"/>
        <w:rPr>
          <w:rFonts w:ascii="Arial" w:hAnsi="Arial" w:cs="Arial"/>
        </w:rPr>
      </w:pPr>
    </w:p>
    <w:p w14:paraId="26CDEFE2" w14:textId="77777777" w:rsidR="009F4C09" w:rsidRDefault="009F4C09" w:rsidP="009F4C09">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45786E05" w14:textId="77777777" w:rsidR="009F4C09" w:rsidRDefault="009F4C09" w:rsidP="009F4C09">
      <w:pPr>
        <w:autoSpaceDE w:val="0"/>
        <w:autoSpaceDN w:val="0"/>
        <w:adjustRightInd w:val="0"/>
        <w:ind w:left="1560" w:hanging="1560"/>
        <w:rPr>
          <w:rFonts w:ascii="Arial" w:hAnsi="Arial" w:cs="Arial"/>
          <w:b/>
        </w:rPr>
      </w:pPr>
    </w:p>
    <w:p w14:paraId="38218325" w14:textId="77777777" w:rsidR="009F4C09" w:rsidRDefault="009F4C09" w:rsidP="009F4C09">
      <w:pPr>
        <w:autoSpaceDE w:val="0"/>
        <w:autoSpaceDN w:val="0"/>
        <w:adjustRightInd w:val="0"/>
        <w:rPr>
          <w:rFonts w:ascii="Arial" w:hAnsi="Arial" w:cs="Arial"/>
          <w:b/>
          <w:bCs/>
        </w:rPr>
      </w:pPr>
      <w:r>
        <w:rPr>
          <w:rFonts w:ascii="Arial" w:hAnsi="Arial" w:cs="Arial"/>
          <w:b/>
          <w:bCs/>
        </w:rPr>
        <w:t>Biological information</w:t>
      </w:r>
    </w:p>
    <w:p w14:paraId="78B0E74C" w14:textId="77777777" w:rsidR="009F4C09" w:rsidRDefault="009F4C09" w:rsidP="009F4C09">
      <w:pPr>
        <w:autoSpaceDE w:val="0"/>
        <w:autoSpaceDN w:val="0"/>
        <w:adjustRightInd w:val="0"/>
        <w:rPr>
          <w:rFonts w:ascii="Arial" w:hAnsi="Arial" w:cs="Arial"/>
          <w:b/>
          <w:bCs/>
        </w:rPr>
      </w:pPr>
    </w:p>
    <w:p w14:paraId="35A64C0A"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any information or estimates on longevity, average life span and generation length?</w:t>
      </w:r>
    </w:p>
    <w:p w14:paraId="47BFF82B" w14:textId="77777777" w:rsidR="009F4C09" w:rsidRDefault="009F4C09" w:rsidP="009F4C09">
      <w:pPr>
        <w:pStyle w:val="ListParagraph"/>
        <w:autoSpaceDE w:val="0"/>
        <w:autoSpaceDN w:val="0"/>
        <w:adjustRightInd w:val="0"/>
        <w:ind w:left="360"/>
        <w:rPr>
          <w:rFonts w:ascii="Arial" w:hAnsi="Arial" w:cs="Arial"/>
        </w:rPr>
      </w:pPr>
    </w:p>
    <w:p w14:paraId="2AA06FFA"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67F481F1" w14:textId="77777777" w:rsidR="009F4C09" w:rsidRDefault="009F4C09" w:rsidP="009F4C09">
      <w:pPr>
        <w:autoSpaceDE w:val="0"/>
        <w:autoSpaceDN w:val="0"/>
        <w:adjustRightInd w:val="0"/>
        <w:rPr>
          <w:rFonts w:ascii="Arial" w:hAnsi="Arial" w:cs="Arial"/>
        </w:rPr>
      </w:pPr>
    </w:p>
    <w:p w14:paraId="2A29D644" w14:textId="77777777" w:rsidR="009F4C09" w:rsidRDefault="009F4C09" w:rsidP="009F4C09">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220DAEC5" w14:textId="77777777" w:rsidR="009F4C09" w:rsidRDefault="009F4C09" w:rsidP="009F4C09">
      <w:pPr>
        <w:autoSpaceDE w:val="0"/>
        <w:autoSpaceDN w:val="0"/>
        <w:adjustRightInd w:val="0"/>
        <w:rPr>
          <w:rFonts w:ascii="Arial" w:hAnsi="Arial" w:cs="Arial"/>
        </w:rPr>
      </w:pPr>
    </w:p>
    <w:p w14:paraId="01F67AA9" w14:textId="77777777" w:rsidR="009F4C09" w:rsidRDefault="009F4C09" w:rsidP="009F4C09">
      <w:pPr>
        <w:autoSpaceDE w:val="0"/>
        <w:autoSpaceDN w:val="0"/>
        <w:adjustRightInd w:val="0"/>
        <w:rPr>
          <w:rFonts w:ascii="Arial,Bold" w:hAnsi="Arial,Bold" w:cs="Arial,Bold"/>
          <w:b/>
          <w:bCs/>
        </w:rPr>
      </w:pPr>
      <w:r>
        <w:rPr>
          <w:rFonts w:ascii="Arial,Bold" w:hAnsi="Arial,Bold" w:cs="Arial,Bold"/>
          <w:b/>
          <w:bCs/>
        </w:rPr>
        <w:t>Population size</w:t>
      </w:r>
    </w:p>
    <w:p w14:paraId="67CC569F" w14:textId="77777777" w:rsidR="009F4C09" w:rsidRDefault="009F4C09" w:rsidP="009F4C09">
      <w:pPr>
        <w:autoSpaceDE w:val="0"/>
        <w:autoSpaceDN w:val="0"/>
        <w:adjustRightInd w:val="0"/>
        <w:rPr>
          <w:rFonts w:ascii="Arial,Bold" w:hAnsi="Arial,Bold" w:cs="Arial,Bold"/>
          <w:b/>
          <w:bCs/>
        </w:rPr>
      </w:pPr>
    </w:p>
    <w:p w14:paraId="2523F891"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7003A53F" w14:textId="77777777" w:rsidR="009F4C09" w:rsidRDefault="009F4C09" w:rsidP="009F4C09">
      <w:pPr>
        <w:pStyle w:val="ListParagraph"/>
        <w:autoSpaceDE w:val="0"/>
        <w:autoSpaceDN w:val="0"/>
        <w:adjustRightInd w:val="0"/>
        <w:ind w:left="360"/>
        <w:rPr>
          <w:rFonts w:ascii="Arial" w:hAnsi="Arial" w:cs="Arial"/>
        </w:rPr>
      </w:pPr>
    </w:p>
    <w:p w14:paraId="56E7422B"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00E25533" w14:textId="77777777" w:rsidR="009F4C09" w:rsidRDefault="009F4C09" w:rsidP="009F4C09">
      <w:pPr>
        <w:pStyle w:val="ListParagraph"/>
        <w:autoSpaceDE w:val="0"/>
        <w:autoSpaceDN w:val="0"/>
        <w:adjustRightInd w:val="0"/>
        <w:ind w:left="360"/>
        <w:rPr>
          <w:rFonts w:ascii="Arial" w:hAnsi="Arial" w:cs="Arial"/>
        </w:rPr>
      </w:pPr>
    </w:p>
    <w:p w14:paraId="05EB3662"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2B921190" w14:textId="77777777" w:rsidR="009F4C09" w:rsidRDefault="009F4C09" w:rsidP="009F4C09">
      <w:pPr>
        <w:pStyle w:val="ListParagraph"/>
        <w:autoSpaceDE w:val="0"/>
        <w:autoSpaceDN w:val="0"/>
        <w:adjustRightInd w:val="0"/>
        <w:ind w:left="360"/>
        <w:rPr>
          <w:rFonts w:ascii="Arial" w:hAnsi="Arial" w:cs="Arial"/>
        </w:rPr>
      </w:pPr>
    </w:p>
    <w:p w14:paraId="1DB89CFC"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4E6B37AA" w14:textId="77777777" w:rsidR="009F4C09" w:rsidRDefault="009F4C09" w:rsidP="009F4C09">
      <w:pPr>
        <w:autoSpaceDE w:val="0"/>
        <w:autoSpaceDN w:val="0"/>
        <w:adjustRightInd w:val="0"/>
        <w:ind w:left="1560" w:hanging="1560"/>
        <w:rPr>
          <w:rFonts w:ascii="Arial" w:hAnsi="Arial" w:cs="Arial"/>
          <w:b/>
        </w:rPr>
      </w:pPr>
    </w:p>
    <w:p w14:paraId="02435B3A"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6D0F6F6C" w14:textId="77777777" w:rsidR="009F4C09" w:rsidRPr="00E953DB" w:rsidRDefault="009F4C09" w:rsidP="009F4C09">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w:t>
      </w:r>
      <w:r>
        <w:rPr>
          <w:rFonts w:ascii="Arial" w:hAnsi="Arial" w:cs="Arial"/>
          <w:sz w:val="44"/>
          <w:szCs w:val="44"/>
        </w:rPr>
        <w:t xml:space="preserve"> □ </w:t>
      </w:r>
      <w:r>
        <w:rPr>
          <w:rFonts w:ascii="Arial" w:hAnsi="Arial" w:cs="Arial"/>
        </w:rPr>
        <w:t>1000–2500</w:t>
      </w:r>
      <w:r>
        <w:rPr>
          <w:rFonts w:ascii="Arial" w:hAnsi="Arial" w:cs="Arial"/>
          <w:sz w:val="44"/>
          <w:szCs w:val="44"/>
        </w:rPr>
        <w:t xml:space="preserve"> □</w:t>
      </w:r>
      <w:r>
        <w:rPr>
          <w:rFonts w:ascii="Arial" w:hAnsi="Arial" w:cs="Arial"/>
        </w:rPr>
        <w:t xml:space="preserve"> 2500–10 000 </w:t>
      </w:r>
      <w:r>
        <w:rPr>
          <w:rFonts w:ascii="Arial" w:hAnsi="Arial" w:cs="Arial"/>
          <w:sz w:val="44"/>
          <w:szCs w:val="44"/>
        </w:rPr>
        <w:t>□</w:t>
      </w:r>
      <w:r>
        <w:rPr>
          <w:rFonts w:ascii="Arial" w:hAnsi="Arial" w:cs="Arial"/>
        </w:rPr>
        <w:t xml:space="preserve"> &gt;10 000</w:t>
      </w:r>
    </w:p>
    <w:p w14:paraId="04327AA7" w14:textId="77777777" w:rsidR="009F4C09" w:rsidRDefault="009F4C09" w:rsidP="009F4C09">
      <w:pPr>
        <w:pStyle w:val="ListParagraph"/>
        <w:autoSpaceDE w:val="0"/>
        <w:autoSpaceDN w:val="0"/>
        <w:adjustRightInd w:val="0"/>
        <w:ind w:left="360"/>
        <w:rPr>
          <w:rFonts w:ascii="Arial" w:hAnsi="Arial" w:cs="Arial"/>
        </w:rPr>
      </w:pPr>
    </w:p>
    <w:p w14:paraId="1F97F8D1"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24311A7B"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AD1AF23"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9388C03"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79600EB3"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lastRenderedPageBreak/>
        <w:t xml:space="preserve">□ </w:t>
      </w:r>
      <w:r>
        <w:rPr>
          <w:rFonts w:ascii="Arial" w:hAnsi="Arial" w:cs="Arial"/>
        </w:rPr>
        <w:t>95–100% - high level of certainty, information indicates quantity within this range</w:t>
      </w:r>
    </w:p>
    <w:p w14:paraId="7520F165"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0BD9A003" w14:textId="77777777" w:rsidR="009F4C09" w:rsidRDefault="009F4C09" w:rsidP="009F4C09">
      <w:pPr>
        <w:autoSpaceDE w:val="0"/>
        <w:autoSpaceDN w:val="0"/>
        <w:adjustRightInd w:val="0"/>
        <w:rPr>
          <w:rFonts w:ascii="Arial" w:hAnsi="Arial" w:cs="Arial"/>
        </w:rPr>
      </w:pPr>
    </w:p>
    <w:p w14:paraId="36DC515B" w14:textId="77777777" w:rsidR="009F4C09" w:rsidRDefault="009F4C09" w:rsidP="009F4C09">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3D29E7BA" w14:textId="77777777" w:rsidR="009F4C09" w:rsidRDefault="009F4C09" w:rsidP="009F4C09">
      <w:pPr>
        <w:autoSpaceDE w:val="0"/>
        <w:autoSpaceDN w:val="0"/>
        <w:adjustRightInd w:val="0"/>
        <w:ind w:left="1560" w:hanging="1560"/>
        <w:rPr>
          <w:rFonts w:ascii="Arial" w:hAnsi="Arial" w:cs="Arial"/>
          <w:b/>
        </w:rPr>
      </w:pPr>
    </w:p>
    <w:p w14:paraId="0BAB91FB"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500C01A1" w14:textId="77777777" w:rsidR="009F4C09" w:rsidRDefault="009F4C09" w:rsidP="009F4C09">
      <w:pPr>
        <w:pStyle w:val="ListParagraph"/>
        <w:autoSpaceDE w:val="0"/>
        <w:autoSpaceDN w:val="0"/>
        <w:adjustRightInd w:val="0"/>
        <w:ind w:left="360"/>
        <w:rPr>
          <w:rFonts w:ascii="Arial" w:hAnsi="Arial" w:cs="Arial"/>
        </w:rPr>
      </w:pPr>
    </w:p>
    <w:p w14:paraId="77A76736" w14:textId="77777777" w:rsidR="009F4C09" w:rsidRDefault="009F4C09" w:rsidP="009F4C09">
      <w:pPr>
        <w:autoSpaceDE w:val="0"/>
        <w:autoSpaceDN w:val="0"/>
        <w:adjustRightInd w:val="0"/>
        <w:rPr>
          <w:rFonts w:ascii="Arial" w:hAnsi="Arial" w:cs="Arial"/>
        </w:rPr>
      </w:pPr>
      <w:r>
        <w:rPr>
          <w:rFonts w:ascii="Arial,Bold" w:hAnsi="Arial,Bold" w:cs="Arial,Bold"/>
          <w:b/>
          <w:bCs/>
        </w:rPr>
        <w:t>Evidence of total population size change</w:t>
      </w:r>
    </w:p>
    <w:p w14:paraId="6C2F67C5" w14:textId="77777777" w:rsidR="009F4C09" w:rsidRDefault="009F4C09" w:rsidP="009F4C09">
      <w:pPr>
        <w:autoSpaceDE w:val="0"/>
        <w:autoSpaceDN w:val="0"/>
        <w:adjustRightInd w:val="0"/>
        <w:rPr>
          <w:rFonts w:ascii="Arial,Bold" w:hAnsi="Arial,Bold" w:cs="Arial,Bold"/>
          <w:b/>
          <w:bCs/>
        </w:rPr>
      </w:pPr>
    </w:p>
    <w:p w14:paraId="71ACD2CB" w14:textId="77777777" w:rsidR="009F4C09" w:rsidRDefault="009F4C09" w:rsidP="009F4C09">
      <w:pPr>
        <w:pStyle w:val="ListParagraph"/>
        <w:numPr>
          <w:ilvl w:val="0"/>
          <w:numId w:val="14"/>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w:t>
      </w:r>
      <w:r w:rsidRPr="00706F98">
        <w:rPr>
          <w:rFonts w:ascii="Arial" w:hAnsi="Arial" w:cs="Arial"/>
        </w:rPr>
        <w:t>at</w:t>
      </w:r>
      <w:r w:rsidRPr="00706F98">
        <w:rPr>
          <w:rFonts w:ascii="Arial,Italic" w:hAnsi="Arial,Italic" w:cs="Arial,Italic"/>
        </w:rPr>
        <w:t xml:space="preserve"> or soon after the start of the most recent three generation/</w:t>
      </w:r>
      <w:proofErr w:type="gramStart"/>
      <w:r w:rsidRPr="00706F98">
        <w:rPr>
          <w:rFonts w:ascii="Arial,Italic" w:hAnsi="Arial,Italic" w:cs="Arial,Italic"/>
        </w:rPr>
        <w:t>10 year</w:t>
      </w:r>
      <w:proofErr w:type="gramEnd"/>
      <w:r w:rsidRPr="00706F98">
        <w:rPr>
          <w:rFonts w:ascii="Arial,Italic" w:hAnsi="Arial,Italic" w:cs="Arial,Italic"/>
        </w:rPr>
        <w:t xml:space="preserve"> period</w:t>
      </w:r>
      <w:r>
        <w:rPr>
          <w:rFonts w:ascii="Arial" w:hAnsi="Arial" w:cs="Arial"/>
        </w:rPr>
        <w:t>? Please provide justification for your response.</w:t>
      </w:r>
    </w:p>
    <w:p w14:paraId="0E1FBB0C" w14:textId="77777777" w:rsidR="009F4C09" w:rsidRDefault="009F4C09" w:rsidP="009F4C09">
      <w:pPr>
        <w:pStyle w:val="ListParagraph"/>
        <w:autoSpaceDE w:val="0"/>
        <w:autoSpaceDN w:val="0"/>
        <w:adjustRightInd w:val="0"/>
        <w:ind w:left="360"/>
        <w:rPr>
          <w:rFonts w:ascii="Arial,Italic" w:hAnsi="Arial,Italic" w:cs="Arial,Italic"/>
          <w:i/>
          <w:iCs/>
        </w:rPr>
      </w:pPr>
    </w:p>
    <w:p w14:paraId="7257743A"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2012D01B" w14:textId="77777777" w:rsidR="009F4C09" w:rsidRDefault="009F4C09" w:rsidP="009F4C09">
      <w:pPr>
        <w:pStyle w:val="ListParagraph"/>
        <w:autoSpaceDE w:val="0"/>
        <w:autoSpaceDN w:val="0"/>
        <w:adjustRightInd w:val="0"/>
        <w:ind w:left="360"/>
        <w:rPr>
          <w:rFonts w:ascii="Arial" w:hAnsi="Arial" w:cs="Arial"/>
        </w:rPr>
      </w:pPr>
    </w:p>
    <w:p w14:paraId="0CC6592E"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3057E41F"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Pr>
          <w:rFonts w:ascii="Arial" w:hAnsi="Arial" w:cs="Arial"/>
        </w:rPr>
        <w:t xml:space="preserve"> &gt;10 000</w:t>
      </w:r>
    </w:p>
    <w:p w14:paraId="36D74BC2" w14:textId="77777777" w:rsidR="009F4C09" w:rsidRDefault="009F4C09" w:rsidP="009F4C09">
      <w:pPr>
        <w:pStyle w:val="ListParagraph"/>
        <w:autoSpaceDE w:val="0"/>
        <w:autoSpaceDN w:val="0"/>
        <w:adjustRightInd w:val="0"/>
        <w:ind w:left="360"/>
        <w:rPr>
          <w:rFonts w:ascii="Arial" w:hAnsi="Arial" w:cs="Arial"/>
        </w:rPr>
      </w:pPr>
    </w:p>
    <w:p w14:paraId="7C822ACA"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28B07501"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14857751"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F3F0AA2"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1087C923"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443C06DA"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DDFA971" w14:textId="77777777" w:rsidR="009F4C09" w:rsidRDefault="009F4C09" w:rsidP="009F4C09">
      <w:pPr>
        <w:autoSpaceDE w:val="0"/>
        <w:autoSpaceDN w:val="0"/>
        <w:adjustRightInd w:val="0"/>
        <w:rPr>
          <w:rFonts w:ascii="Arial,Italic" w:hAnsi="Arial,Italic" w:cs="Arial,Italic"/>
          <w:i/>
          <w:iCs/>
        </w:rPr>
      </w:pPr>
    </w:p>
    <w:p w14:paraId="1874427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w:t>
      </w:r>
      <w:r w:rsidRPr="00706F98">
        <w:rPr>
          <w:rFonts w:ascii="Arial" w:hAnsi="Arial" w:cs="Arial"/>
        </w:rPr>
        <w:t>ximately three generations/</w:t>
      </w:r>
      <w:proofErr w:type="gramStart"/>
      <w:r w:rsidRPr="00706F98">
        <w:rPr>
          <w:rFonts w:ascii="Arial" w:hAnsi="Arial" w:cs="Arial"/>
        </w:rPr>
        <w:t>10 year</w:t>
      </w:r>
      <w:proofErr w:type="gramEnd"/>
      <w:r w:rsidRPr="00706F98">
        <w:rPr>
          <w:rFonts w:ascii="Arial" w:hAnsi="Arial" w:cs="Arial"/>
        </w:rPr>
        <w:t xml:space="preserve"> period)?</w:t>
      </w:r>
      <w:r w:rsidRPr="00830F92">
        <w:rPr>
          <w:rFonts w:ascii="Arial" w:hAnsi="Arial" w:cs="Arial"/>
        </w:rPr>
        <w:t xml:space="preserve"> P</w:t>
      </w:r>
      <w:r>
        <w:rPr>
          <w:rFonts w:ascii="Arial" w:hAnsi="Arial" w:cs="Arial"/>
        </w:rPr>
        <w:t>lease provide justification for your response.</w:t>
      </w:r>
    </w:p>
    <w:p w14:paraId="3F27D1F0" w14:textId="77777777" w:rsidR="009F4C09" w:rsidRPr="00C77247" w:rsidRDefault="009F4C09" w:rsidP="009F4C09">
      <w:pPr>
        <w:autoSpaceDE w:val="0"/>
        <w:autoSpaceDN w:val="0"/>
        <w:adjustRightInd w:val="0"/>
        <w:rPr>
          <w:rFonts w:ascii="Arial" w:hAnsi="Arial" w:cs="Arial"/>
        </w:rPr>
      </w:pPr>
    </w:p>
    <w:p w14:paraId="75ADA8D2" w14:textId="77777777" w:rsidR="009F4C09" w:rsidRDefault="009F4C09" w:rsidP="009F4C09">
      <w:pPr>
        <w:autoSpaceDE w:val="0"/>
        <w:autoSpaceDN w:val="0"/>
        <w:adjustRightInd w:val="0"/>
        <w:ind w:left="360"/>
        <w:rPr>
          <w:rFonts w:ascii="Arial" w:hAnsi="Arial" w:cs="Arial"/>
        </w:rPr>
      </w:pPr>
      <w:r>
        <w:rPr>
          <w:rFonts w:ascii="Arial" w:hAnsi="Arial" w:cs="Arial"/>
        </w:rPr>
        <w:lastRenderedPageBreak/>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23268D1" w14:textId="77777777" w:rsidR="009F4C09" w:rsidRDefault="009F4C09" w:rsidP="009F4C09">
      <w:pPr>
        <w:autoSpaceDE w:val="0"/>
        <w:autoSpaceDN w:val="0"/>
        <w:adjustRightInd w:val="0"/>
        <w:ind w:left="360"/>
        <w:rPr>
          <w:rFonts w:ascii="Arial" w:hAnsi="Arial" w:cs="Arial"/>
        </w:rPr>
      </w:pPr>
    </w:p>
    <w:p w14:paraId="02EBDC64" w14:textId="77777777" w:rsidR="009F4C09" w:rsidRDefault="009F4C09" w:rsidP="009F4C09">
      <w:pPr>
        <w:autoSpaceDE w:val="0"/>
        <w:autoSpaceDN w:val="0"/>
        <w:adjustRightInd w:val="0"/>
        <w:ind w:left="360"/>
        <w:rPr>
          <w:rFonts w:ascii="Arial" w:hAnsi="Arial" w:cs="Arial"/>
        </w:rPr>
      </w:pPr>
      <w:r>
        <w:rPr>
          <w:rFonts w:ascii="Arial" w:hAnsi="Arial" w:cs="Arial"/>
        </w:rPr>
        <w:t>Decline estimated to be in the range of:</w:t>
      </w:r>
    </w:p>
    <w:p w14:paraId="2D72A03A"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217997E2" w14:textId="77777777" w:rsidR="009F4C09" w:rsidRDefault="009F4C09" w:rsidP="009F4C09">
      <w:pPr>
        <w:autoSpaceDE w:val="0"/>
        <w:autoSpaceDN w:val="0"/>
        <w:adjustRightInd w:val="0"/>
        <w:ind w:left="360"/>
        <w:rPr>
          <w:rFonts w:ascii="Arial" w:hAnsi="Arial" w:cs="Arial"/>
        </w:rPr>
      </w:pPr>
    </w:p>
    <w:p w14:paraId="50C4762B" w14:textId="77777777" w:rsidR="009F4C09" w:rsidRDefault="009F4C09" w:rsidP="009F4C09">
      <w:pPr>
        <w:autoSpaceDE w:val="0"/>
        <w:autoSpaceDN w:val="0"/>
        <w:adjustRightInd w:val="0"/>
        <w:ind w:left="360"/>
        <w:rPr>
          <w:rFonts w:ascii="Arial" w:hAnsi="Arial" w:cs="Arial"/>
        </w:rPr>
      </w:pPr>
      <w:r>
        <w:rPr>
          <w:rFonts w:ascii="Arial" w:hAnsi="Arial" w:cs="Arial"/>
        </w:rPr>
        <w:t>Level of your confidence in this estimated decline:</w:t>
      </w:r>
    </w:p>
    <w:p w14:paraId="1BF62AE3"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DD80315"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2FB1471"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254C2EC2"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76AA9E1E"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A80D658" w14:textId="77777777" w:rsidR="009F4C09" w:rsidRDefault="009F4C09" w:rsidP="009F4C09">
      <w:pPr>
        <w:autoSpaceDE w:val="0"/>
        <w:autoSpaceDN w:val="0"/>
        <w:adjustRightInd w:val="0"/>
        <w:rPr>
          <w:rFonts w:ascii="Arial" w:hAnsi="Arial" w:cs="Arial"/>
        </w:rPr>
      </w:pPr>
    </w:p>
    <w:p w14:paraId="0BABA1B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5268E391" w14:textId="77777777" w:rsidR="009F4C09" w:rsidRDefault="009F4C09" w:rsidP="009F4C09">
      <w:pPr>
        <w:autoSpaceDE w:val="0"/>
        <w:autoSpaceDN w:val="0"/>
        <w:adjustRightInd w:val="0"/>
        <w:rPr>
          <w:rFonts w:ascii="Arial" w:hAnsi="Arial" w:cs="Arial"/>
        </w:rPr>
      </w:pPr>
    </w:p>
    <w:p w14:paraId="1CEF20F2" w14:textId="77777777" w:rsidR="009F4C09" w:rsidRDefault="009F4C09" w:rsidP="009F4C09">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1CCFB3A4" w14:textId="77777777" w:rsidR="009F4C09" w:rsidRDefault="009F4C09" w:rsidP="009F4C09">
      <w:pPr>
        <w:autoSpaceDE w:val="0"/>
        <w:autoSpaceDN w:val="0"/>
        <w:adjustRightInd w:val="0"/>
        <w:ind w:left="1560" w:hanging="1560"/>
        <w:rPr>
          <w:rFonts w:ascii="Arial" w:hAnsi="Arial" w:cs="Arial"/>
          <w:b/>
        </w:rPr>
      </w:pPr>
    </w:p>
    <w:p w14:paraId="672B583E" w14:textId="77777777" w:rsidR="009F4C09" w:rsidRDefault="009F4C09" w:rsidP="009F4C09">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04E52F2C" w14:textId="77777777" w:rsidR="009F4C09" w:rsidRDefault="009F4C09" w:rsidP="009F4C09">
      <w:pPr>
        <w:autoSpaceDE w:val="0"/>
        <w:autoSpaceDN w:val="0"/>
        <w:adjustRightInd w:val="0"/>
        <w:rPr>
          <w:rFonts w:ascii="Arial,Bold" w:hAnsi="Arial,Bold" w:cs="Arial,Bold"/>
          <w:b/>
          <w:bCs/>
        </w:rPr>
      </w:pPr>
    </w:p>
    <w:p w14:paraId="674F6CFE"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6D154D73" w14:textId="77777777" w:rsidR="009F4C09" w:rsidRDefault="009F4C09" w:rsidP="009F4C09">
      <w:pPr>
        <w:pStyle w:val="ListParagraph"/>
        <w:autoSpaceDE w:val="0"/>
        <w:autoSpaceDN w:val="0"/>
        <w:adjustRightInd w:val="0"/>
        <w:ind w:left="360"/>
        <w:rPr>
          <w:rFonts w:ascii="Arial" w:hAnsi="Arial" w:cs="Arial"/>
        </w:rPr>
      </w:pPr>
    </w:p>
    <w:p w14:paraId="6549144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3F9D0B51" w14:textId="77777777" w:rsidR="009F4C09" w:rsidRDefault="009F4C09" w:rsidP="009F4C09">
      <w:pPr>
        <w:pStyle w:val="ListParagraph"/>
        <w:autoSpaceDE w:val="0"/>
        <w:autoSpaceDN w:val="0"/>
        <w:adjustRightInd w:val="0"/>
        <w:ind w:left="360"/>
        <w:rPr>
          <w:rFonts w:ascii="Arial" w:hAnsi="Arial" w:cs="Arial"/>
        </w:rPr>
      </w:pPr>
    </w:p>
    <w:p w14:paraId="06C7FC7E"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412E2DFD" w14:textId="77777777" w:rsidR="009F4C09" w:rsidRDefault="009F4C09" w:rsidP="009F4C09">
      <w:pPr>
        <w:pStyle w:val="ListParagraph"/>
        <w:autoSpaceDE w:val="0"/>
        <w:autoSpaceDN w:val="0"/>
        <w:adjustRightInd w:val="0"/>
        <w:ind w:left="360"/>
        <w:rPr>
          <w:rFonts w:ascii="Arial" w:hAnsi="Arial" w:cs="Arial"/>
        </w:rPr>
      </w:pPr>
    </w:p>
    <w:p w14:paraId="23A70FF0"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5B1B3989" w14:textId="77777777" w:rsidR="009F4C09" w:rsidRDefault="009F4C09" w:rsidP="009F4C09">
      <w:pPr>
        <w:pStyle w:val="ListParagraph"/>
        <w:autoSpaceDE w:val="0"/>
        <w:autoSpaceDN w:val="0"/>
        <w:adjustRightInd w:val="0"/>
        <w:ind w:left="360"/>
        <w:rPr>
          <w:rFonts w:ascii="Arial" w:hAnsi="Arial" w:cs="Arial"/>
        </w:rPr>
      </w:pPr>
    </w:p>
    <w:p w14:paraId="3E7B2452"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152D38AE" w14:textId="77777777" w:rsidR="009F4C09" w:rsidRDefault="009F4C09" w:rsidP="009F4C09">
      <w:pPr>
        <w:pStyle w:val="ListParagraph"/>
        <w:autoSpaceDE w:val="0"/>
        <w:autoSpaceDN w:val="0"/>
        <w:adjustRightInd w:val="0"/>
        <w:ind w:left="360"/>
        <w:rPr>
          <w:rFonts w:ascii="Arial" w:hAnsi="Arial" w:cs="Arial"/>
        </w:rPr>
      </w:pPr>
    </w:p>
    <w:p w14:paraId="02E42B5B"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65FE1C2" w14:textId="77777777" w:rsidR="009F4C09" w:rsidRDefault="009F4C09" w:rsidP="009F4C09">
      <w:pPr>
        <w:autoSpaceDE w:val="0"/>
        <w:autoSpaceDN w:val="0"/>
        <w:adjustRightInd w:val="0"/>
        <w:rPr>
          <w:rFonts w:ascii="Arial" w:hAnsi="Arial" w:cs="Arial"/>
        </w:rPr>
      </w:pPr>
    </w:p>
    <w:p w14:paraId="27647C96" w14:textId="77777777" w:rsidR="009F4C09" w:rsidRDefault="009F4C09" w:rsidP="009F4C09">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550C5E4C"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68A7611" w14:textId="77777777" w:rsidR="009F4C09" w:rsidRDefault="009F4C09" w:rsidP="009F4C09">
      <w:pPr>
        <w:autoSpaceDE w:val="0"/>
        <w:autoSpaceDN w:val="0"/>
        <w:adjustRightInd w:val="0"/>
        <w:rPr>
          <w:rFonts w:ascii="Arial" w:hAnsi="Arial" w:cs="Arial"/>
        </w:rPr>
      </w:pPr>
    </w:p>
    <w:p w14:paraId="18E05447" w14:textId="77777777" w:rsidR="009F4C09" w:rsidRDefault="009F4C09" w:rsidP="009F4C0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10DE30F"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3CCCAA4A"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2ADABD5"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BA5C0C7"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0E16731"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32406E8F" w14:textId="77777777" w:rsidR="009F4C09" w:rsidRDefault="009F4C09" w:rsidP="009F4C09">
      <w:pPr>
        <w:autoSpaceDE w:val="0"/>
        <w:autoSpaceDN w:val="0"/>
        <w:adjustRightInd w:val="0"/>
        <w:rPr>
          <w:rFonts w:ascii="Arial" w:hAnsi="Arial" w:cs="Arial"/>
        </w:rPr>
      </w:pPr>
    </w:p>
    <w:p w14:paraId="6CDE40C8" w14:textId="77777777" w:rsidR="009F4C09" w:rsidRDefault="009F4C09" w:rsidP="009F4C09">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5683AE2" w14:textId="77777777" w:rsidR="009F4C09" w:rsidRDefault="009F4C09" w:rsidP="009F4C09">
      <w:pPr>
        <w:autoSpaceDE w:val="0"/>
        <w:autoSpaceDN w:val="0"/>
        <w:adjustRightInd w:val="0"/>
        <w:rPr>
          <w:rFonts w:ascii="Arial" w:hAnsi="Arial" w:cs="Arial"/>
        </w:rPr>
      </w:pPr>
    </w:p>
    <w:p w14:paraId="2AA7BE41" w14:textId="77777777" w:rsidR="009F4C09" w:rsidRDefault="009F4C09" w:rsidP="009F4C09">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003A8867"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608F8127" w14:textId="77777777" w:rsidR="009F4C09" w:rsidRDefault="009F4C09" w:rsidP="009F4C09">
      <w:pPr>
        <w:autoSpaceDE w:val="0"/>
        <w:autoSpaceDN w:val="0"/>
        <w:adjustRightInd w:val="0"/>
        <w:ind w:left="360"/>
        <w:rPr>
          <w:rFonts w:ascii="Arial" w:hAnsi="Arial" w:cs="Arial"/>
        </w:rPr>
      </w:pPr>
    </w:p>
    <w:p w14:paraId="7C5A95AC" w14:textId="77777777" w:rsidR="009F4C09" w:rsidRDefault="009F4C09" w:rsidP="009F4C09">
      <w:pPr>
        <w:autoSpaceDE w:val="0"/>
        <w:autoSpaceDN w:val="0"/>
        <w:adjustRightInd w:val="0"/>
        <w:ind w:left="360"/>
        <w:rPr>
          <w:rFonts w:ascii="Arial" w:hAnsi="Arial" w:cs="Arial"/>
        </w:rPr>
      </w:pPr>
      <w:r>
        <w:rPr>
          <w:rFonts w:ascii="Arial" w:hAnsi="Arial" w:cs="Arial"/>
        </w:rPr>
        <w:lastRenderedPageBreak/>
        <w:t>Level of your confidence in this estimated extent of occurrence:</w:t>
      </w:r>
    </w:p>
    <w:p w14:paraId="3A2CF446"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9A406F5"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4ABC390"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C7A4DFE"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B0EEB94" w14:textId="77777777" w:rsidR="009F4C09" w:rsidRDefault="009F4C09" w:rsidP="009F4C0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6707297" w14:textId="77777777" w:rsidR="009F4C09" w:rsidRDefault="009F4C09" w:rsidP="009F4C09">
      <w:pPr>
        <w:autoSpaceDE w:val="0"/>
        <w:autoSpaceDN w:val="0"/>
        <w:adjustRightInd w:val="0"/>
        <w:ind w:left="1920" w:hanging="1560"/>
        <w:rPr>
          <w:rFonts w:ascii="Arial" w:hAnsi="Arial" w:cs="Arial"/>
          <w:b/>
        </w:rPr>
      </w:pPr>
    </w:p>
    <w:p w14:paraId="02E9054B" w14:textId="77777777" w:rsidR="009F4C09" w:rsidRDefault="009F4C09" w:rsidP="009F4C09">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407CBA14" w14:textId="77777777" w:rsidR="009F4C09" w:rsidRDefault="009F4C09" w:rsidP="009F4C09">
      <w:pPr>
        <w:autoSpaceDE w:val="0"/>
        <w:autoSpaceDN w:val="0"/>
        <w:adjustRightInd w:val="0"/>
        <w:rPr>
          <w:rFonts w:ascii="Arial" w:hAnsi="Arial" w:cs="Arial"/>
          <w:b/>
        </w:rPr>
      </w:pPr>
    </w:p>
    <w:p w14:paraId="0BFB7513" w14:textId="77777777" w:rsidR="009F4C09" w:rsidRDefault="009F4C09" w:rsidP="009F4C09">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48C72248" w14:textId="77777777" w:rsidR="009F4C09" w:rsidRDefault="009F4C09" w:rsidP="009F4C09">
      <w:pPr>
        <w:autoSpaceDE w:val="0"/>
        <w:autoSpaceDN w:val="0"/>
        <w:adjustRightInd w:val="0"/>
        <w:rPr>
          <w:rFonts w:ascii="Arial" w:hAnsi="Arial" w:cs="Arial"/>
        </w:rPr>
      </w:pPr>
    </w:p>
    <w:p w14:paraId="1A7B0FD5"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7E1B1287" w14:textId="77777777" w:rsidR="009F4C09" w:rsidRDefault="009F4C09" w:rsidP="009F4C09">
      <w:pPr>
        <w:pStyle w:val="ListParagraph"/>
        <w:autoSpaceDE w:val="0"/>
        <w:autoSpaceDN w:val="0"/>
        <w:adjustRightInd w:val="0"/>
        <w:ind w:left="360"/>
        <w:rPr>
          <w:rFonts w:ascii="Arial" w:hAnsi="Arial" w:cs="Arial"/>
        </w:rPr>
      </w:pPr>
    </w:p>
    <w:p w14:paraId="6FA2AF10"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4F22F9EA" w14:textId="77777777" w:rsidR="009F4C09" w:rsidRDefault="009F4C09" w:rsidP="009F4C09">
      <w:pPr>
        <w:pStyle w:val="ListParagraph"/>
        <w:autoSpaceDE w:val="0"/>
        <w:autoSpaceDN w:val="0"/>
        <w:adjustRightInd w:val="0"/>
        <w:ind w:left="360"/>
        <w:rPr>
          <w:rFonts w:ascii="Arial" w:hAnsi="Arial" w:cs="Arial"/>
        </w:rPr>
      </w:pPr>
    </w:p>
    <w:p w14:paraId="0BDA5EA7" w14:textId="77777777" w:rsidR="009F4C09" w:rsidRDefault="009F4C09" w:rsidP="009F4C0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36DDB92" w14:textId="77777777" w:rsidR="009F4C09" w:rsidRDefault="009F4C09" w:rsidP="009F4C09">
      <w:pPr>
        <w:autoSpaceDE w:val="0"/>
        <w:autoSpaceDN w:val="0"/>
        <w:adjustRightInd w:val="0"/>
        <w:rPr>
          <w:rFonts w:ascii="Arial,Bold" w:hAnsi="Arial,Bold" w:cs="Arial,Bold"/>
          <w:b/>
          <w:bCs/>
        </w:rPr>
      </w:pPr>
    </w:p>
    <w:p w14:paraId="388D6501" w14:textId="77777777" w:rsidR="009F4C09" w:rsidRDefault="009F4C09" w:rsidP="009F4C09">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23689F99"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FBF67F3" w14:textId="77777777" w:rsidR="009F4C09" w:rsidRDefault="009F4C09" w:rsidP="009F4C09">
      <w:pPr>
        <w:autoSpaceDE w:val="0"/>
        <w:autoSpaceDN w:val="0"/>
        <w:adjustRightInd w:val="0"/>
        <w:ind w:firstLine="360"/>
        <w:rPr>
          <w:rFonts w:ascii="Arial" w:hAnsi="Arial" w:cs="Arial"/>
        </w:rPr>
      </w:pPr>
    </w:p>
    <w:p w14:paraId="6D03DE65" w14:textId="77777777" w:rsidR="009F4C09" w:rsidRDefault="009F4C09" w:rsidP="009F4C0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877B21E"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2F8F241"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13727AC9"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9DD3C53"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76004AF"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9A080D2" w14:textId="77777777" w:rsidR="009F4C09" w:rsidRDefault="009F4C09" w:rsidP="009F4C09">
      <w:pPr>
        <w:autoSpaceDE w:val="0"/>
        <w:autoSpaceDN w:val="0"/>
        <w:adjustRightInd w:val="0"/>
        <w:ind w:firstLine="360"/>
        <w:rPr>
          <w:rFonts w:ascii="Arial" w:hAnsi="Arial" w:cs="Arial"/>
        </w:rPr>
      </w:pPr>
    </w:p>
    <w:p w14:paraId="0D7ACA90" w14:textId="77777777" w:rsidR="009F4C09" w:rsidRDefault="009F4C09" w:rsidP="009F4C09">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AB9BAB9" w14:textId="77777777" w:rsidR="009F4C09" w:rsidRDefault="009F4C09" w:rsidP="009F4C09">
      <w:pPr>
        <w:autoSpaceDE w:val="0"/>
        <w:autoSpaceDN w:val="0"/>
        <w:adjustRightInd w:val="0"/>
        <w:rPr>
          <w:rFonts w:ascii="Arial,Bold" w:hAnsi="Arial,Bold" w:cs="Arial,Bold"/>
          <w:b/>
          <w:bCs/>
        </w:rPr>
      </w:pPr>
    </w:p>
    <w:p w14:paraId="023D1ED5" w14:textId="77777777" w:rsidR="009F4C09" w:rsidRDefault="009F4C09" w:rsidP="009F4C09">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7DD479C3"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5B502A5F" w14:textId="77777777" w:rsidR="009F4C09" w:rsidRDefault="009F4C09" w:rsidP="009F4C09">
      <w:pPr>
        <w:autoSpaceDE w:val="0"/>
        <w:autoSpaceDN w:val="0"/>
        <w:adjustRightInd w:val="0"/>
        <w:ind w:firstLine="360"/>
        <w:rPr>
          <w:rFonts w:ascii="Arial" w:hAnsi="Arial" w:cs="Arial"/>
        </w:rPr>
      </w:pPr>
    </w:p>
    <w:p w14:paraId="2D766B16" w14:textId="77777777" w:rsidR="009F4C09" w:rsidRDefault="009F4C09" w:rsidP="009F4C0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2F6E609"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4E3C634"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137980C"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CD0F86B" w14:textId="77777777" w:rsidR="009F4C09" w:rsidRDefault="009F4C09" w:rsidP="009F4C0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77D72F02" w14:textId="77777777" w:rsidR="009F4C09" w:rsidRDefault="009F4C09" w:rsidP="009F4C09">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15334F99" w14:textId="77777777" w:rsidR="009F4C09" w:rsidRDefault="009F4C09" w:rsidP="009F4C09">
      <w:pPr>
        <w:autoSpaceDE w:val="0"/>
        <w:autoSpaceDN w:val="0"/>
        <w:adjustRightInd w:val="0"/>
        <w:rPr>
          <w:rFonts w:ascii="Arial" w:hAnsi="Arial" w:cs="Arial"/>
        </w:rPr>
      </w:pPr>
    </w:p>
    <w:p w14:paraId="6C815B66"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399C4873" w14:textId="77777777" w:rsidR="009F4C09" w:rsidRPr="009F43F9" w:rsidRDefault="009F4C09" w:rsidP="009F4C0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3B9428F0"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3DF34BC4" w14:textId="77777777" w:rsidR="009F4C09" w:rsidRDefault="009F4C09" w:rsidP="009F4C09">
      <w:pPr>
        <w:autoSpaceDE w:val="0"/>
        <w:autoSpaceDN w:val="0"/>
        <w:adjustRightInd w:val="0"/>
        <w:rPr>
          <w:rFonts w:ascii="Arial" w:hAnsi="Arial" w:cs="Arial"/>
        </w:rPr>
      </w:pPr>
    </w:p>
    <w:p w14:paraId="39AE6A1B" w14:textId="77777777" w:rsidR="009F4C09" w:rsidRDefault="009F4C09" w:rsidP="009F4C09">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732967B8" w14:textId="77777777" w:rsidR="009F4C09" w:rsidRDefault="009F4C09" w:rsidP="009F4C09">
      <w:pPr>
        <w:autoSpaceDE w:val="0"/>
        <w:autoSpaceDN w:val="0"/>
        <w:adjustRightInd w:val="0"/>
        <w:ind w:left="1560" w:hanging="1560"/>
        <w:rPr>
          <w:rFonts w:ascii="Arial,Bold" w:hAnsi="Arial,Bold" w:cs="Arial,Bold"/>
          <w:b/>
          <w:bCs/>
        </w:rPr>
      </w:pPr>
    </w:p>
    <w:p w14:paraId="167CFCDA"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53FCE62D" w14:textId="77777777" w:rsidR="009F4C09" w:rsidRDefault="009F4C09" w:rsidP="009F4C09">
      <w:pPr>
        <w:pStyle w:val="ListParagraph"/>
        <w:autoSpaceDE w:val="0"/>
        <w:autoSpaceDN w:val="0"/>
        <w:adjustRightInd w:val="0"/>
        <w:ind w:left="360"/>
        <w:rPr>
          <w:rFonts w:ascii="Arial" w:hAnsi="Arial" w:cs="Arial"/>
        </w:rPr>
      </w:pPr>
    </w:p>
    <w:p w14:paraId="281721EB"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1A7CF87C" w14:textId="77777777" w:rsidR="009F4C09" w:rsidRDefault="009F4C09" w:rsidP="009F4C09">
      <w:pPr>
        <w:pStyle w:val="ListParagraph"/>
        <w:autoSpaceDE w:val="0"/>
        <w:autoSpaceDN w:val="0"/>
        <w:adjustRightInd w:val="0"/>
        <w:ind w:left="360"/>
        <w:rPr>
          <w:rFonts w:ascii="Arial" w:hAnsi="Arial" w:cs="Arial"/>
        </w:rPr>
      </w:pPr>
    </w:p>
    <w:p w14:paraId="475564CB"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32089EFB" w14:textId="77777777" w:rsidR="009F4C09" w:rsidRDefault="009F4C09" w:rsidP="009F4C09">
      <w:pPr>
        <w:pStyle w:val="ListParagraph"/>
        <w:autoSpaceDE w:val="0"/>
        <w:autoSpaceDN w:val="0"/>
        <w:adjustRightInd w:val="0"/>
        <w:ind w:left="360"/>
        <w:rPr>
          <w:rFonts w:ascii="Arial" w:hAnsi="Arial" w:cs="Arial"/>
        </w:rPr>
      </w:pPr>
    </w:p>
    <w:p w14:paraId="0FC7D7DB"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00B0A9C7" w14:textId="77777777" w:rsidR="009F4C09" w:rsidRDefault="009F4C09" w:rsidP="009F4C09">
      <w:pPr>
        <w:pStyle w:val="ListParagraph"/>
        <w:autoSpaceDE w:val="0"/>
        <w:autoSpaceDN w:val="0"/>
        <w:adjustRightInd w:val="0"/>
        <w:ind w:left="360"/>
        <w:rPr>
          <w:rFonts w:ascii="Arial" w:hAnsi="Arial" w:cs="Arial"/>
        </w:rPr>
      </w:pPr>
    </w:p>
    <w:p w14:paraId="146DFA22"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5A219EBA" w14:textId="77777777" w:rsidR="009F4C09" w:rsidRDefault="009F4C09" w:rsidP="009F4C09">
      <w:pPr>
        <w:autoSpaceDE w:val="0"/>
        <w:autoSpaceDN w:val="0"/>
        <w:adjustRightInd w:val="0"/>
        <w:ind w:left="1560" w:hanging="1560"/>
        <w:rPr>
          <w:rFonts w:ascii="Arial,Bold" w:hAnsi="Arial,Bold" w:cs="Arial,Bold"/>
          <w:b/>
          <w:bCs/>
        </w:rPr>
      </w:pPr>
    </w:p>
    <w:p w14:paraId="56D329A3" w14:textId="77777777" w:rsidR="009F4C09" w:rsidRDefault="009F4C09" w:rsidP="009F4C09">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7DF12F1F" w14:textId="77777777" w:rsidR="009F4C09" w:rsidRDefault="009F4C09" w:rsidP="009F4C09">
      <w:pPr>
        <w:autoSpaceDE w:val="0"/>
        <w:autoSpaceDN w:val="0"/>
        <w:adjustRightInd w:val="0"/>
        <w:ind w:left="1560" w:hanging="1560"/>
        <w:rPr>
          <w:rFonts w:ascii="Arial,Bold" w:hAnsi="Arial,Bold" w:cs="Arial,Bold"/>
          <w:b/>
          <w:bCs/>
        </w:rPr>
      </w:pPr>
    </w:p>
    <w:p w14:paraId="28A9C175"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136F6F76" w14:textId="77777777" w:rsidR="009F4C09" w:rsidRDefault="009F4C09" w:rsidP="009F4C09">
      <w:pPr>
        <w:pStyle w:val="ListParagraph"/>
        <w:autoSpaceDE w:val="0"/>
        <w:autoSpaceDN w:val="0"/>
        <w:adjustRightInd w:val="0"/>
        <w:ind w:left="360"/>
        <w:rPr>
          <w:rFonts w:ascii="Arial" w:hAnsi="Arial" w:cs="Arial"/>
        </w:rPr>
      </w:pPr>
    </w:p>
    <w:p w14:paraId="3513C00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51BBD025" w14:textId="77777777" w:rsidR="009F4C09" w:rsidRDefault="009F4C09" w:rsidP="009F4C09">
      <w:pPr>
        <w:pStyle w:val="ListParagraph"/>
        <w:autoSpaceDE w:val="0"/>
        <w:autoSpaceDN w:val="0"/>
        <w:adjustRightInd w:val="0"/>
        <w:ind w:left="360"/>
        <w:rPr>
          <w:rFonts w:ascii="Arial" w:hAnsi="Arial" w:cs="Arial"/>
        </w:rPr>
      </w:pPr>
    </w:p>
    <w:p w14:paraId="2D2D0D55"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34655351" w14:textId="77777777" w:rsidR="009F4C09" w:rsidRDefault="009F4C09" w:rsidP="009F4C09">
      <w:pPr>
        <w:autoSpaceDE w:val="0"/>
        <w:autoSpaceDN w:val="0"/>
        <w:adjustRightInd w:val="0"/>
        <w:rPr>
          <w:rFonts w:ascii="Arial" w:hAnsi="Arial" w:cs="Arial"/>
        </w:rPr>
      </w:pPr>
    </w:p>
    <w:p w14:paraId="2E3A114F" w14:textId="77777777" w:rsidR="009F4C09" w:rsidRDefault="009F4C09" w:rsidP="009F4C09">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4B6D719" w14:textId="77777777" w:rsidR="009F4C09" w:rsidRDefault="009F4C09" w:rsidP="009F4C09">
      <w:pPr>
        <w:keepNext/>
        <w:autoSpaceDE w:val="0"/>
        <w:autoSpaceDN w:val="0"/>
        <w:adjustRightInd w:val="0"/>
        <w:ind w:left="1560" w:hanging="1560"/>
        <w:rPr>
          <w:rFonts w:ascii="Arial" w:hAnsi="Arial" w:cs="Arial"/>
          <w:b/>
        </w:rPr>
      </w:pPr>
    </w:p>
    <w:p w14:paraId="756693EC"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7B45CDA0" w14:textId="77777777" w:rsidR="009F4C09" w:rsidRDefault="009F4C09" w:rsidP="009F4C09">
      <w:pPr>
        <w:pStyle w:val="ListParagraph"/>
        <w:autoSpaceDE w:val="0"/>
        <w:autoSpaceDN w:val="0"/>
        <w:adjustRightInd w:val="0"/>
        <w:ind w:left="360"/>
        <w:rPr>
          <w:rFonts w:ascii="Arial" w:hAnsi="Arial" w:cs="Arial"/>
          <w:color w:val="000000"/>
        </w:rPr>
      </w:pPr>
    </w:p>
    <w:p w14:paraId="3FEE6DEF"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38FC3893" w14:textId="77777777" w:rsidR="009F4C09" w:rsidRDefault="009F4C09" w:rsidP="009F4C09">
      <w:pPr>
        <w:pStyle w:val="ListParagraph"/>
        <w:autoSpaceDE w:val="0"/>
        <w:autoSpaceDN w:val="0"/>
        <w:adjustRightInd w:val="0"/>
        <w:ind w:left="360"/>
        <w:rPr>
          <w:rFonts w:ascii="Arial" w:hAnsi="Arial" w:cs="Arial"/>
          <w:color w:val="000000"/>
        </w:rPr>
      </w:pPr>
    </w:p>
    <w:p w14:paraId="3F133592"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5EFAF788" w14:textId="77777777" w:rsidR="009F4C09" w:rsidRDefault="009F4C09" w:rsidP="009F4C09">
      <w:pPr>
        <w:pStyle w:val="ListParagraph"/>
        <w:autoSpaceDE w:val="0"/>
        <w:autoSpaceDN w:val="0"/>
        <w:adjustRightInd w:val="0"/>
        <w:ind w:left="360"/>
        <w:rPr>
          <w:rFonts w:ascii="Arial" w:hAnsi="Arial" w:cs="Arial"/>
          <w:color w:val="000000"/>
        </w:rPr>
      </w:pPr>
    </w:p>
    <w:p w14:paraId="5CF6FFE9"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0AC46FE1" w14:textId="77777777" w:rsidR="009F4C09" w:rsidRDefault="009F4C09" w:rsidP="009F4C09">
      <w:pPr>
        <w:pStyle w:val="ListParagraph"/>
        <w:autoSpaceDE w:val="0"/>
        <w:autoSpaceDN w:val="0"/>
        <w:adjustRightInd w:val="0"/>
        <w:ind w:left="360"/>
        <w:rPr>
          <w:rFonts w:ascii="Arial" w:hAnsi="Arial" w:cs="Arial"/>
          <w:color w:val="000000"/>
        </w:rPr>
      </w:pPr>
    </w:p>
    <w:p w14:paraId="2D04C33C"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2AC2ACFD" w14:textId="77777777" w:rsidR="009F4C09" w:rsidRDefault="009F4C09" w:rsidP="009F4C09">
      <w:pPr>
        <w:pStyle w:val="ListParagraph"/>
        <w:autoSpaceDE w:val="0"/>
        <w:autoSpaceDN w:val="0"/>
        <w:adjustRightInd w:val="0"/>
        <w:ind w:left="360"/>
        <w:rPr>
          <w:rFonts w:ascii="Arial" w:hAnsi="Arial" w:cs="Arial"/>
          <w:color w:val="000000"/>
        </w:rPr>
      </w:pPr>
    </w:p>
    <w:p w14:paraId="097337BC" w14:textId="77777777" w:rsidR="009F4C09" w:rsidRDefault="009F4C09" w:rsidP="009F4C09">
      <w:pPr>
        <w:pStyle w:val="ListParagraph"/>
        <w:numPr>
          <w:ilvl w:val="1"/>
          <w:numId w:val="14"/>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242DE843" w14:textId="77777777" w:rsidR="009F4C09" w:rsidRDefault="009F4C09" w:rsidP="009F4C09">
      <w:pPr>
        <w:pStyle w:val="ListParagraph"/>
        <w:autoSpaceDE w:val="0"/>
        <w:autoSpaceDN w:val="0"/>
        <w:adjustRightInd w:val="0"/>
        <w:ind w:left="1080"/>
        <w:rPr>
          <w:rFonts w:ascii="Arial" w:hAnsi="Arial" w:cs="Arial"/>
          <w:color w:val="000000"/>
        </w:rPr>
      </w:pPr>
    </w:p>
    <w:p w14:paraId="10341853" w14:textId="77777777" w:rsidR="009F4C09" w:rsidRDefault="009F4C09" w:rsidP="009F4C09">
      <w:pPr>
        <w:pStyle w:val="ListParagraph"/>
        <w:numPr>
          <w:ilvl w:val="1"/>
          <w:numId w:val="14"/>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3995F4A8" w14:textId="77777777" w:rsidR="009F4C09" w:rsidRDefault="009F4C09" w:rsidP="009F4C09">
      <w:pPr>
        <w:autoSpaceDE w:val="0"/>
        <w:autoSpaceDN w:val="0"/>
        <w:adjustRightInd w:val="0"/>
      </w:pPr>
    </w:p>
    <w:p w14:paraId="48D795F7"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11A102C5" w14:textId="77777777" w:rsidR="009F4C09" w:rsidRPr="009F43F9" w:rsidRDefault="009F4C09" w:rsidP="009F4C0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68F3F177" w14:textId="77777777" w:rsidR="009F4C09" w:rsidRDefault="009F4C09" w:rsidP="009F4C09">
      <w:pPr>
        <w:shd w:val="clear" w:color="auto" w:fill="D9D9D9" w:themeFill="background1" w:themeFillShade="D9"/>
        <w:autoSpaceDE w:val="0"/>
        <w:autoSpaceDN w:val="0"/>
        <w:adjustRightInd w:val="0"/>
        <w:jc w:val="center"/>
        <w:rPr>
          <w:rFonts w:ascii="Arial" w:hAnsi="Arial" w:cs="Arial"/>
          <w:b/>
        </w:rPr>
      </w:pPr>
    </w:p>
    <w:p w14:paraId="71836162" w14:textId="77777777" w:rsidR="009F4C09" w:rsidRDefault="009F4C09" w:rsidP="009F4C09">
      <w:pPr>
        <w:autoSpaceDE w:val="0"/>
        <w:autoSpaceDN w:val="0"/>
        <w:adjustRightInd w:val="0"/>
        <w:rPr>
          <w:rFonts w:ascii="Arial" w:hAnsi="Arial" w:cs="Arial"/>
        </w:rPr>
      </w:pPr>
    </w:p>
    <w:p w14:paraId="583BCFCE" w14:textId="77777777" w:rsidR="009F4C09" w:rsidRDefault="009F4C09" w:rsidP="009F4C09">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099FFE8F" w14:textId="77777777" w:rsidR="009F4C09" w:rsidRPr="00EF53FF" w:rsidRDefault="009F4C09" w:rsidP="009F4C09"/>
    <w:p w14:paraId="59F57CEE" w14:textId="77777777" w:rsidR="009F4C09" w:rsidRPr="009779CB" w:rsidRDefault="009F4C09" w:rsidP="009F4C09"/>
    <w:p w14:paraId="207821A8" w14:textId="77777777" w:rsidR="009F4C09" w:rsidRPr="009F4C09" w:rsidRDefault="009F4C09" w:rsidP="009F4C09">
      <w:pPr>
        <w:rPr>
          <w:rFonts w:ascii="Arial" w:hAnsi="Arial" w:cs="Arial"/>
        </w:rPr>
      </w:pPr>
    </w:p>
    <w:p w14:paraId="00B22A49" w14:textId="77777777" w:rsidR="009F4C09" w:rsidRDefault="009F4C09" w:rsidP="009D41D2">
      <w:pPr>
        <w:pStyle w:val="DisseminationLimitingMarker"/>
      </w:pPr>
    </w:p>
    <w:p w14:paraId="031DAAA2" w14:textId="77777777" w:rsidR="009F4C09" w:rsidRDefault="009F4C09" w:rsidP="009D41D2">
      <w:pPr>
        <w:pStyle w:val="DisseminationLimitingMarker"/>
      </w:pPr>
    </w:p>
    <w:p w14:paraId="2F2BA268" w14:textId="77777777" w:rsidR="009F4C09" w:rsidRDefault="009F4C09" w:rsidP="009D41D2">
      <w:pPr>
        <w:pStyle w:val="DisseminationLimitingMarker"/>
      </w:pPr>
    </w:p>
    <w:p w14:paraId="1483762E" w14:textId="77777777" w:rsidR="009F4C09" w:rsidRDefault="009F4C09" w:rsidP="009D41D2">
      <w:pPr>
        <w:pStyle w:val="DisseminationLimitingMarker"/>
      </w:pPr>
    </w:p>
    <w:p w14:paraId="07F6A845" w14:textId="77777777" w:rsidR="009F4C09" w:rsidRDefault="009F4C09" w:rsidP="009D41D2">
      <w:pPr>
        <w:pStyle w:val="DisseminationLimitingMarker"/>
      </w:pPr>
    </w:p>
    <w:p w14:paraId="414D1066" w14:textId="77777777" w:rsidR="009F4C09" w:rsidRDefault="009F4C09" w:rsidP="009D41D2">
      <w:pPr>
        <w:pStyle w:val="DisseminationLimitingMarker"/>
      </w:pPr>
    </w:p>
    <w:p w14:paraId="6C1B3E66" w14:textId="77777777" w:rsidR="009F4C09" w:rsidRDefault="009F4C09" w:rsidP="009D41D2">
      <w:pPr>
        <w:pStyle w:val="DisseminationLimitingMarker"/>
      </w:pPr>
    </w:p>
    <w:p w14:paraId="1958B2F2" w14:textId="77777777" w:rsidR="009F4C09" w:rsidRDefault="009F4C09" w:rsidP="009D41D2">
      <w:pPr>
        <w:pStyle w:val="DisseminationLimitingMarker"/>
      </w:pPr>
    </w:p>
    <w:p w14:paraId="4F0159DA" w14:textId="77777777" w:rsidR="009F4C09" w:rsidRDefault="009F4C09" w:rsidP="009D41D2">
      <w:pPr>
        <w:pStyle w:val="DisseminationLimitingMarker"/>
      </w:pPr>
    </w:p>
    <w:p w14:paraId="2E590225" w14:textId="77777777" w:rsidR="009F4C09" w:rsidRDefault="009F4C09" w:rsidP="009D41D2">
      <w:pPr>
        <w:pStyle w:val="DisseminationLimitingMarker"/>
      </w:pPr>
    </w:p>
    <w:p w14:paraId="568D8547" w14:textId="77777777" w:rsidR="009F4C09" w:rsidRDefault="009F4C09" w:rsidP="009D41D2">
      <w:pPr>
        <w:pStyle w:val="DisseminationLimitingMarker"/>
      </w:pPr>
    </w:p>
    <w:p w14:paraId="43C022FA" w14:textId="77777777" w:rsidR="009F4C09" w:rsidRDefault="009F4C09" w:rsidP="009D41D2">
      <w:pPr>
        <w:pStyle w:val="DisseminationLimitingMarker"/>
      </w:pPr>
    </w:p>
    <w:p w14:paraId="6E17E349" w14:textId="77777777" w:rsidR="009F4C09" w:rsidRDefault="009F4C09" w:rsidP="009D41D2">
      <w:pPr>
        <w:pStyle w:val="DisseminationLimitingMarker"/>
      </w:pPr>
    </w:p>
    <w:p w14:paraId="16BCEE36" w14:textId="60EC8E31" w:rsidR="009D41D2" w:rsidRDefault="00460C44" w:rsidP="009D41D2">
      <w:pPr>
        <w:pStyle w:val="DisseminationLimitingMarker"/>
        <w:rPr>
          <w:rStyle w:val="Emphasis"/>
        </w:rPr>
      </w:pPr>
      <w:r>
        <w:lastRenderedPageBreak/>
        <w:t xml:space="preserve">Conservation </w:t>
      </w:r>
      <w:r w:rsidR="002319AB">
        <w:t>A</w:t>
      </w:r>
      <w:r>
        <w:t>dvic</w:t>
      </w:r>
      <w:r w:rsidR="007C5B94">
        <w:t>e</w:t>
      </w:r>
      <w:r>
        <w:t xml:space="preserve"> for </w:t>
      </w:r>
      <w:r w:rsidR="00B16806">
        <w:br/>
      </w:r>
      <w:r w:rsidR="00475382" w:rsidRPr="00475382">
        <w:rPr>
          <w:rStyle w:val="Emphasis"/>
        </w:rPr>
        <w:t xml:space="preserve">Acacia baueri </w:t>
      </w:r>
      <w:r w:rsidR="00475382" w:rsidRPr="00475382">
        <w:rPr>
          <w:rStyle w:val="Emphasis"/>
          <w:i w:val="0"/>
          <w:iCs w:val="0"/>
        </w:rPr>
        <w:t>subsp</w:t>
      </w:r>
      <w:r w:rsidR="00475382" w:rsidRPr="00475382">
        <w:rPr>
          <w:rStyle w:val="Emphasis"/>
        </w:rPr>
        <w:t xml:space="preserve">. </w:t>
      </w:r>
      <w:r w:rsidR="00D12CDF" w:rsidRPr="00475382">
        <w:rPr>
          <w:rStyle w:val="Emphasis"/>
        </w:rPr>
        <w:t>A</w:t>
      </w:r>
      <w:r w:rsidR="00475382" w:rsidRPr="00475382">
        <w:rPr>
          <w:rStyle w:val="Emphasis"/>
        </w:rPr>
        <w:t>spera</w:t>
      </w:r>
    </w:p>
    <w:p w14:paraId="72C00443" w14:textId="77777777" w:rsidR="00D12CDF" w:rsidRPr="00D12CDF" w:rsidRDefault="00D12CDF" w:rsidP="00D12CDF">
      <w:pPr>
        <w:pStyle w:val="Header"/>
      </w:pPr>
    </w:p>
    <w:p w14:paraId="690B49C8" w14:textId="77777777" w:rsidR="005B3D88" w:rsidRPr="005B3D88" w:rsidRDefault="005B3D88" w:rsidP="005B3D88">
      <w:pPr>
        <w:pStyle w:val="Header"/>
      </w:pPr>
    </w:p>
    <w:p w14:paraId="1F895C09" w14:textId="77777777" w:rsidR="00A7798C" w:rsidRPr="00A7798C" w:rsidRDefault="00F22A63" w:rsidP="00B038DF">
      <w:r>
        <w:rPr>
          <w:noProof/>
        </w:rPr>
        <mc:AlternateContent>
          <mc:Choice Requires="wps">
            <w:drawing>
              <wp:anchor distT="45720" distB="45720" distL="114300" distR="114300" simplePos="0" relativeHeight="251658241" behindDoc="0" locked="0" layoutInCell="1" allowOverlap="1" wp14:anchorId="6169840C" wp14:editId="27FBB2ED">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EC1FD4" w14:textId="77777777" w:rsidR="00510479" w:rsidRDefault="00510479"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B8DD532" w14:textId="77777777" w:rsidR="00510479" w:rsidRPr="00683895" w:rsidRDefault="00510479" w:rsidP="00683895"/>
                          <w:p w14:paraId="2B389617" w14:textId="4205008B" w:rsidR="00510479" w:rsidRDefault="00510479"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34E2A94D" w14:textId="54F2A558" w:rsidR="00510479" w:rsidRPr="00B038DF" w:rsidRDefault="00510479"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685CA9B" w14:textId="77777777" w:rsidR="00510479" w:rsidRDefault="00510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9840C"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" fillcolor="white [3201]" strokecolor="black [3200]" strokeweight="2pt">
                <v:textbox>
                  <w:txbxContent>
                    <w:p w14:paraId="36EC1FD4" w14:textId="77777777" w:rsidR="00510479" w:rsidRDefault="00510479"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B8DD532" w14:textId="77777777" w:rsidR="00510479" w:rsidRPr="00683895" w:rsidRDefault="00510479" w:rsidP="00683895"/>
                    <w:p w14:paraId="2B389617" w14:textId="4205008B" w:rsidR="00510479" w:rsidRDefault="00510479"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34E2A94D" w14:textId="54F2A558" w:rsidR="00510479" w:rsidRPr="00B038DF" w:rsidRDefault="00510479"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685CA9B" w14:textId="77777777" w:rsidR="00510479" w:rsidRDefault="00510479"/>
                  </w:txbxContent>
                </v:textbox>
                <w10:wrap type="square"/>
              </v:shape>
            </w:pict>
          </mc:Fallback>
        </mc:AlternateContent>
      </w:r>
    </w:p>
    <w:p w14:paraId="739C98A9" w14:textId="77777777" w:rsidR="00A7798C" w:rsidRDefault="00A7798C" w:rsidP="00A7798C"/>
    <w:p w14:paraId="599991F7" w14:textId="77777777" w:rsidR="00A7798C" w:rsidRDefault="00A7798C" w:rsidP="00A7798C"/>
    <w:p w14:paraId="73819342" w14:textId="77777777" w:rsidR="00A7798C" w:rsidRDefault="00A7798C" w:rsidP="00A7798C"/>
    <w:p w14:paraId="4CFB45B5" w14:textId="77777777" w:rsidR="00A7798C" w:rsidRPr="00A7798C" w:rsidRDefault="00A7798C" w:rsidP="00B038DF"/>
    <w:p w14:paraId="5EAE1EF9" w14:textId="77777777" w:rsidR="00A14BC6" w:rsidRDefault="00A14BC6" w:rsidP="00E707AE">
      <w:pPr>
        <w:pStyle w:val="Author"/>
      </w:pPr>
    </w:p>
    <w:p w14:paraId="58E717B6" w14:textId="77777777" w:rsidR="00A14BC6" w:rsidRDefault="00A14BC6" w:rsidP="00E707AE">
      <w:pPr>
        <w:pStyle w:val="Author"/>
      </w:pPr>
    </w:p>
    <w:p w14:paraId="3485987B" w14:textId="77777777" w:rsidR="00A14BC6" w:rsidRDefault="00A14BC6" w:rsidP="00E707AE">
      <w:pPr>
        <w:pStyle w:val="Author"/>
      </w:pPr>
    </w:p>
    <w:p w14:paraId="043767BA" w14:textId="77777777" w:rsidR="004B38BC" w:rsidRDefault="004B38BC" w:rsidP="00E707AE">
      <w:pPr>
        <w:pStyle w:val="Author"/>
      </w:pPr>
    </w:p>
    <w:p w14:paraId="5C92F128" w14:textId="77777777" w:rsidR="004B38BC" w:rsidRDefault="004B38BC" w:rsidP="00E707AE">
      <w:pPr>
        <w:pStyle w:val="Author"/>
      </w:pPr>
    </w:p>
    <w:p w14:paraId="7C4BDF7D" w14:textId="28F86F78" w:rsidR="005144B9" w:rsidRPr="005144B9" w:rsidRDefault="005144B9" w:rsidP="005144B9">
      <w:r>
        <w:rPr>
          <w:noProof/>
        </w:rPr>
        <w:drawing>
          <wp:inline distT="0" distB="0" distL="0" distR="0" wp14:anchorId="5DD917DF" wp14:editId="4D812E45">
            <wp:extent cx="5558925" cy="3710763"/>
            <wp:effectExtent l="0" t="0" r="3810" b="4445"/>
            <wp:docPr id="3" name="Picture 3" descr="A picture containing outd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564866" cy="3714728"/>
                    </a:xfrm>
                    <a:prstGeom prst="rect">
                      <a:avLst/>
                    </a:prstGeom>
                  </pic:spPr>
                </pic:pic>
              </a:graphicData>
            </a:graphic>
          </wp:inline>
        </w:drawing>
      </w:r>
    </w:p>
    <w:p w14:paraId="30921EC4" w14:textId="18159A60" w:rsidR="000A6133" w:rsidRPr="000A6133" w:rsidRDefault="00D04198" w:rsidP="00E84D66">
      <w:pPr>
        <w:pStyle w:val="FigureTableNoteSource"/>
      </w:pPr>
      <w:bookmarkStart w:id="2" w:name="_Hlk46319602"/>
      <w:r w:rsidRPr="00D04198">
        <w:rPr>
          <w:i/>
          <w:iCs/>
        </w:rPr>
        <w:t>Acacia</w:t>
      </w:r>
      <w:r w:rsidRPr="00D04198">
        <w:t xml:space="preserve"> </w:t>
      </w:r>
      <w:r w:rsidRPr="00D04198">
        <w:rPr>
          <w:i/>
          <w:iCs/>
        </w:rPr>
        <w:t>baueri</w:t>
      </w:r>
      <w:r w:rsidRPr="00D04198">
        <w:t xml:space="preserve"> subsp. </w:t>
      </w:r>
      <w:r w:rsidRPr="00D04198">
        <w:rPr>
          <w:i/>
          <w:iCs/>
        </w:rPr>
        <w:t>aspera</w:t>
      </w:r>
      <w:r w:rsidRPr="00D04198">
        <w:t xml:space="preserve"> </w:t>
      </w:r>
      <w:r w:rsidR="00A81027">
        <w:t>©</w:t>
      </w:r>
      <w:r w:rsidR="000A6133">
        <w:t xml:space="preserve"> Copyright, </w:t>
      </w:r>
      <w:r w:rsidRPr="00D04198">
        <w:t>Ollerenshaw P.</w:t>
      </w:r>
      <w:r w:rsidR="000A6133">
        <w:t xml:space="preserve"> (from </w:t>
      </w:r>
      <w:r w:rsidRPr="00D04198">
        <w:t>Australian National Botanic Gardens</w:t>
      </w:r>
      <w:r w:rsidR="000A6133">
        <w:t>)</w:t>
      </w:r>
    </w:p>
    <w:bookmarkEnd w:id="2"/>
    <w:p w14:paraId="70B314B3" w14:textId="77777777" w:rsidR="006D3581" w:rsidRPr="00AC3A2A" w:rsidRDefault="006D3581" w:rsidP="006D3581">
      <w:pPr>
        <w:pStyle w:val="Heading2"/>
        <w:ind w:left="720" w:hanging="720"/>
      </w:pPr>
      <w:r>
        <w:t>Conservation status</w:t>
      </w:r>
    </w:p>
    <w:p w14:paraId="7EA2F698" w14:textId="148B9210" w:rsidR="00E61E77" w:rsidRPr="00235B0A" w:rsidRDefault="008164F0" w:rsidP="00B86BDB">
      <w:pPr>
        <w:pStyle w:val="Consultationtext"/>
        <w:rPr>
          <w:color w:val="auto"/>
          <w:highlight w:val="yellow"/>
        </w:rPr>
      </w:pPr>
      <w:r w:rsidRPr="00235B0A">
        <w:rPr>
          <w:rStyle w:val="Emphasis"/>
          <w:color w:val="auto"/>
        </w:rPr>
        <w:t xml:space="preserve">Acacia baueri </w:t>
      </w:r>
      <w:r w:rsidRPr="00235B0A">
        <w:rPr>
          <w:rStyle w:val="Emphasis"/>
          <w:i w:val="0"/>
          <w:iCs w:val="0"/>
          <w:color w:val="auto"/>
        </w:rPr>
        <w:t>subsp</w:t>
      </w:r>
      <w:r w:rsidRPr="00235B0A">
        <w:rPr>
          <w:rStyle w:val="Emphasis"/>
          <w:color w:val="auto"/>
        </w:rPr>
        <w:t xml:space="preserve">. aspera </w:t>
      </w:r>
      <w:r w:rsidR="00E61E77" w:rsidRPr="00235B0A">
        <w:rPr>
          <w:color w:val="auto"/>
        </w:rPr>
        <w:t>is proposed to be listed</w:t>
      </w:r>
      <w:r w:rsidR="00794BA6" w:rsidRPr="00235B0A">
        <w:rPr>
          <w:color w:val="auto"/>
        </w:rPr>
        <w:t xml:space="preserve"> </w:t>
      </w:r>
      <w:r w:rsidR="00010A8D" w:rsidRPr="00235B0A">
        <w:rPr>
          <w:color w:val="auto"/>
        </w:rPr>
        <w:t>in</w:t>
      </w:r>
      <w:r w:rsidR="00A876F6" w:rsidRPr="00235B0A">
        <w:rPr>
          <w:color w:val="auto"/>
        </w:rPr>
        <w:t xml:space="preserve"> the </w:t>
      </w:r>
      <w:sdt>
        <w:sdtPr>
          <w:rPr>
            <w:color w:val="auto"/>
          </w:rPr>
          <w:id w:val="454379346"/>
          <w:placeholder>
            <w:docPart w:val="CE4FE5A73A3F436C8C87972371AEA05D"/>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E1348D">
            <w:rPr>
              <w:color w:val="auto"/>
            </w:rPr>
            <w:t>Critically Endangered</w:t>
          </w:r>
        </w:sdtContent>
      </w:sdt>
      <w:r w:rsidR="00A876F6" w:rsidRPr="00235B0A">
        <w:rPr>
          <w:color w:val="auto"/>
        </w:rPr>
        <w:t xml:space="preserve"> category </w:t>
      </w:r>
      <w:r w:rsidR="00E61E77" w:rsidRPr="00235B0A">
        <w:rPr>
          <w:color w:val="auto"/>
        </w:rPr>
        <w:t xml:space="preserve">of the threatened species list under the </w:t>
      </w:r>
      <w:r w:rsidR="00E61E77" w:rsidRPr="00235B0A">
        <w:rPr>
          <w:rStyle w:val="Emphasis"/>
          <w:color w:val="auto"/>
        </w:rPr>
        <w:t>Environment Protection and Biodiversity Conservation Act 1999.</w:t>
      </w:r>
    </w:p>
    <w:p w14:paraId="1E9E3ECA" w14:textId="3F0A082C" w:rsidR="004D2790" w:rsidRDefault="7E09E287" w:rsidP="004D2790">
      <w:r w:rsidRPr="00617CBD">
        <w:rPr>
          <w:rStyle w:val="Emphasis"/>
        </w:rPr>
        <w:lastRenderedPageBreak/>
        <w:t xml:space="preserve">Acacia baueri </w:t>
      </w:r>
      <w:r w:rsidRPr="137B6D38">
        <w:rPr>
          <w:rStyle w:val="Emphasis"/>
          <w:i w:val="0"/>
          <w:iCs w:val="0"/>
        </w:rPr>
        <w:t>subsp</w:t>
      </w:r>
      <w:r w:rsidRPr="00617CBD">
        <w:rPr>
          <w:rStyle w:val="Emphasis"/>
        </w:rPr>
        <w:t xml:space="preserve">. aspera </w:t>
      </w:r>
      <w:r w:rsidR="58185527" w:rsidRPr="00617CBD">
        <w:t>was assessed by the Threatened Species Scientific Committee</w:t>
      </w:r>
      <w:r w:rsidR="00914256" w:rsidRPr="00617CBD">
        <w:t xml:space="preserve"> to </w:t>
      </w:r>
      <w:r w:rsidR="0C5F1D50" w:rsidRPr="00617CBD">
        <w:t xml:space="preserve">be </w:t>
      </w:r>
      <w:r w:rsidR="00914256" w:rsidRPr="00617CBD">
        <w:t>eligible for listing</w:t>
      </w:r>
      <w:r w:rsidR="2CFB5D9E" w:rsidRPr="00617CBD">
        <w:t xml:space="preserve"> </w:t>
      </w:r>
      <w:r w:rsidR="00914256" w:rsidRPr="00617CBD">
        <w:t xml:space="preserve">as </w:t>
      </w:r>
      <w:sdt>
        <w:sdtPr>
          <w:id w:val="257643898"/>
          <w:placeholder>
            <w:docPart w:val="D55DC4369B5F41D89214A0B6C8A2DFA3"/>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1F550B">
            <w:t>Critically Endangered</w:t>
          </w:r>
        </w:sdtContent>
      </w:sdt>
      <w:r w:rsidR="00914256" w:rsidRPr="00617CBD">
        <w:t xml:space="preserve"> </w:t>
      </w:r>
      <w:r w:rsidR="58185527" w:rsidRPr="00617CBD">
        <w:t xml:space="preserve">under </w:t>
      </w:r>
      <w:r w:rsidR="06BF30A4" w:rsidRPr="00617CBD">
        <w:t>C</w:t>
      </w:r>
      <w:r w:rsidR="47D86219" w:rsidRPr="00617CBD">
        <w:t>riteri</w:t>
      </w:r>
      <w:r w:rsidR="001F550B">
        <w:t xml:space="preserve">on </w:t>
      </w:r>
      <w:r w:rsidR="4FE34E70">
        <w:t>3</w:t>
      </w:r>
      <w:r w:rsidR="53FFDDCA" w:rsidRPr="137B6D38">
        <w:rPr>
          <w:rStyle w:val="Emphasis"/>
          <w:i w:val="0"/>
          <w:iCs w:val="0"/>
        </w:rPr>
        <w:t xml:space="preserve">. </w:t>
      </w:r>
      <w:r w:rsidR="58185527" w:rsidRPr="00617CBD">
        <w:t>The Committee’s assessment is at Attachment A</w:t>
      </w:r>
      <w:r w:rsidR="69C7FB9D" w:rsidRPr="00617CBD">
        <w:t xml:space="preserve">. </w:t>
      </w:r>
      <w:r w:rsidR="58185527" w:rsidRPr="00617CBD">
        <w:t>The Committee</w:t>
      </w:r>
      <w:r w:rsidR="4AB8FAF2" w:rsidRPr="00617CBD">
        <w:t>’s</w:t>
      </w:r>
      <w:r w:rsidR="58185527" w:rsidRPr="00617CBD">
        <w:t xml:space="preserve"> assessment of the species</w:t>
      </w:r>
      <w:r w:rsidR="29D3967C" w:rsidRPr="00617CBD">
        <w:t>’</w:t>
      </w:r>
      <w:r w:rsidR="58185527" w:rsidRPr="00617CBD">
        <w:t xml:space="preserve"> eligibility against each of the listing criteria is:</w:t>
      </w:r>
    </w:p>
    <w:p w14:paraId="7BE360FA" w14:textId="28625810" w:rsidR="004D2790" w:rsidRDefault="004D2790" w:rsidP="004D2790">
      <w:pPr>
        <w:pStyle w:val="ListBullet"/>
      </w:pPr>
      <w:r>
        <w:t xml:space="preserve">Criterion 1: </w:t>
      </w:r>
      <w:sdt>
        <w:sdtPr>
          <w:id w:val="77107183"/>
          <w:placeholder>
            <w:docPart w:val="37071CEF446848AD8C3332580AE0A6D3"/>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916D5C">
            <w:t>Insufficient data</w:t>
          </w:r>
        </w:sdtContent>
      </w:sdt>
    </w:p>
    <w:p w14:paraId="5D0C5140" w14:textId="22CF92D5" w:rsidR="004D2790" w:rsidRDefault="004D2790" w:rsidP="004D2790">
      <w:pPr>
        <w:pStyle w:val="ListBullet"/>
      </w:pPr>
      <w:r>
        <w:t>Criterion 2:</w:t>
      </w:r>
      <w:r w:rsidR="00A74C32" w:rsidRPr="00A74C32">
        <w:t xml:space="preserve"> </w:t>
      </w:r>
      <w:r w:rsidR="00A74C32">
        <w:t>B1ab(</w:t>
      </w:r>
      <w:proofErr w:type="spellStart"/>
      <w:proofErr w:type="gramStart"/>
      <w:r w:rsidR="00A74C32">
        <w:t>iii</w:t>
      </w:r>
      <w:r w:rsidR="006E53A2">
        <w:t>,v</w:t>
      </w:r>
      <w:proofErr w:type="spellEnd"/>
      <w:proofErr w:type="gramEnd"/>
      <w:r w:rsidR="00A74C32">
        <w:t>)+2ab(</w:t>
      </w:r>
      <w:proofErr w:type="spellStart"/>
      <w:r w:rsidR="00A74C32">
        <w:t>iii</w:t>
      </w:r>
      <w:r w:rsidR="006E53A2">
        <w:t>,v</w:t>
      </w:r>
      <w:proofErr w:type="spellEnd"/>
      <w:r w:rsidR="00A74C32">
        <w:t>):</w:t>
      </w:r>
      <w:r>
        <w:t xml:space="preserve"> </w:t>
      </w:r>
      <w:sdt>
        <w:sdtPr>
          <w:id w:val="-1042367401"/>
          <w:placeholder>
            <w:docPart w:val="69F2FF76317347CEB077D299FB38DE5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0B4149">
            <w:t>Endangered</w:t>
          </w:r>
        </w:sdtContent>
      </w:sdt>
    </w:p>
    <w:p w14:paraId="3C95FCF6" w14:textId="7EE84BCF" w:rsidR="004D2790" w:rsidRDefault="004D2790" w:rsidP="004D2790">
      <w:pPr>
        <w:pStyle w:val="ListBullet"/>
      </w:pPr>
      <w:r>
        <w:t>Criterion 3</w:t>
      </w:r>
      <w:r w:rsidR="00A74C32">
        <w:t>:</w:t>
      </w:r>
      <w:r w:rsidR="00A74C32" w:rsidRPr="00A74C32">
        <w:t xml:space="preserve"> </w:t>
      </w:r>
      <w:r w:rsidR="00A74C32">
        <w:t>C2a(i)</w:t>
      </w:r>
      <w:r>
        <w:t xml:space="preserve">: </w:t>
      </w:r>
      <w:sdt>
        <w:sdtPr>
          <w:id w:val="-151294044"/>
          <w:placeholder>
            <w:docPart w:val="FCAA025D4FCC40D69EF62AB643429F9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F54B3">
            <w:t>Critically Endangered</w:t>
          </w:r>
        </w:sdtContent>
      </w:sdt>
    </w:p>
    <w:p w14:paraId="611634BE" w14:textId="30B13D82" w:rsidR="002E32CA" w:rsidRDefault="004D2790" w:rsidP="004D2790">
      <w:pPr>
        <w:pStyle w:val="ListBullet"/>
      </w:pPr>
      <w:r>
        <w:t>Cri</w:t>
      </w:r>
      <w:r w:rsidRPr="000B4149">
        <w:t>terion 4</w:t>
      </w:r>
      <w:r w:rsidR="00A74C32">
        <w:t>:</w:t>
      </w:r>
      <w:r w:rsidR="003D6595">
        <w:t xml:space="preserve"> </w:t>
      </w:r>
      <w:r w:rsidR="00A74C32">
        <w:t>D</w:t>
      </w:r>
      <w:r w:rsidRPr="00BF2E4E">
        <w:t xml:space="preserve">: </w:t>
      </w:r>
      <w:sdt>
        <w:sdtPr>
          <w:id w:val="-2084978900"/>
          <w:placeholder>
            <w:docPart w:val="6491B4EDEBD0407B9303787E6606E77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F54B3">
            <w:t>Endangered</w:t>
          </w:r>
        </w:sdtContent>
      </w:sdt>
    </w:p>
    <w:p w14:paraId="0A629D98" w14:textId="2705C3B6" w:rsidR="005306BA" w:rsidRDefault="004D2790" w:rsidP="003A06CA">
      <w:pPr>
        <w:pStyle w:val="ListBullet"/>
      </w:pPr>
      <w:r>
        <w:t xml:space="preserve">Criterion 5: </w:t>
      </w:r>
      <w:sdt>
        <w:sdtPr>
          <w:id w:val="1205373663"/>
          <w:placeholder>
            <w:docPart w:val="6C57DEA5C3E74CDC934F9EE1B62B939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16D5C">
            <w:t>Insufficient data</w:t>
          </w:r>
        </w:sdtContent>
      </w:sdt>
    </w:p>
    <w:p w14:paraId="526921C0" w14:textId="6506B286" w:rsidR="004D2790" w:rsidRDefault="49E5E587" w:rsidP="00617CBD">
      <w:r>
        <w:t>The main factor</w:t>
      </w:r>
      <w:r w:rsidR="47FD1DA6">
        <w:t>s</w:t>
      </w:r>
      <w:r>
        <w:t xml:space="preserve"> that make the </w:t>
      </w:r>
      <w:r w:rsidR="29415320">
        <w:t>sub</w:t>
      </w:r>
      <w:r w:rsidRPr="00617CBD">
        <w:t xml:space="preserve">species </w:t>
      </w:r>
      <w:r w:rsidR="008F4423">
        <w:t>eligible</w:t>
      </w:r>
      <w:r w:rsidR="042954A1" w:rsidRPr="00617CBD">
        <w:t xml:space="preserve"> for</w:t>
      </w:r>
      <w:r w:rsidR="426FE3A6" w:rsidRPr="00617CBD">
        <w:t xml:space="preserve"> </w:t>
      </w:r>
      <w:r w:rsidRPr="00617CBD">
        <w:t>listing</w:t>
      </w:r>
      <w:r>
        <w:t xml:space="preserve"> in the </w:t>
      </w:r>
      <w:sdt>
        <w:sdtPr>
          <w:id w:val="-775248640"/>
          <w:placeholder>
            <w:docPart w:val="F4AF0E8F1C4C48A2BD29317B7FC46D84"/>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6750ED">
            <w:t>Critically Endangered</w:t>
          </w:r>
        </w:sdtContent>
      </w:sdt>
      <w:r w:rsidR="4AC50E8B">
        <w:t xml:space="preserve"> </w:t>
      </w:r>
      <w:r>
        <w:t xml:space="preserve">category </w:t>
      </w:r>
      <w:proofErr w:type="gramStart"/>
      <w:r w:rsidR="0050370E">
        <w:t>are</w:t>
      </w:r>
      <w:proofErr w:type="gramEnd"/>
      <w:r w:rsidR="31971A04">
        <w:t xml:space="preserve"> a</w:t>
      </w:r>
      <w:r w:rsidR="29415320">
        <w:t xml:space="preserve"> low number of mature individuals</w:t>
      </w:r>
      <w:r w:rsidR="10321722">
        <w:t xml:space="preserve"> including a low number of mature individuals in each subpopulation</w:t>
      </w:r>
      <w:r w:rsidR="007B0120">
        <w:t>, and continuing decline in</w:t>
      </w:r>
      <w:r w:rsidR="00BE4CDC">
        <w:t xml:space="preserve"> the number of mature individuals and</w:t>
      </w:r>
      <w:r w:rsidR="007B0120">
        <w:t xml:space="preserve"> habitat quality</w:t>
      </w:r>
      <w:r w:rsidR="10321722">
        <w:t>.</w:t>
      </w:r>
    </w:p>
    <w:p w14:paraId="2640A821"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197ECA9D" w14:textId="77777777" w:rsidR="006D3581" w:rsidRDefault="006D3581" w:rsidP="006D3581">
      <w:pPr>
        <w:pStyle w:val="Heading2"/>
        <w:ind w:left="720" w:hanging="720"/>
      </w:pPr>
      <w:r>
        <w:t>Species information</w:t>
      </w:r>
    </w:p>
    <w:p w14:paraId="302FAD99" w14:textId="77777777" w:rsidR="006D3581" w:rsidRDefault="006D3581" w:rsidP="00476948">
      <w:pPr>
        <w:pStyle w:val="Heading3"/>
      </w:pPr>
      <w:r>
        <w:t>Taxonomy</w:t>
      </w:r>
    </w:p>
    <w:p w14:paraId="302381C7" w14:textId="16EE3ED1" w:rsidR="006D3581" w:rsidRPr="00375B7A" w:rsidRDefault="49535026" w:rsidP="006D3581">
      <w:bookmarkStart w:id="3" w:name="_Hlk46319676"/>
      <w:r w:rsidRPr="00375B7A">
        <w:t xml:space="preserve">Conventionally accepted as </w:t>
      </w:r>
      <w:r w:rsidR="4FBCFDE8" w:rsidRPr="00875362">
        <w:rPr>
          <w:rStyle w:val="Emphasis"/>
        </w:rPr>
        <w:t xml:space="preserve">Acacia baueri </w:t>
      </w:r>
      <w:r w:rsidR="4FBCFDE8" w:rsidRPr="00875362">
        <w:rPr>
          <w:rStyle w:val="Emphasis"/>
          <w:i w:val="0"/>
          <w:iCs w:val="0"/>
        </w:rPr>
        <w:t>subsp</w:t>
      </w:r>
      <w:r w:rsidR="4FBCFDE8" w:rsidRPr="00875362">
        <w:rPr>
          <w:rStyle w:val="Emphasis"/>
        </w:rPr>
        <w:t xml:space="preserve">. aspera </w:t>
      </w:r>
      <w:r w:rsidR="4FBCFDE8" w:rsidRPr="00875362">
        <w:t xml:space="preserve">(Maiden &amp; </w:t>
      </w:r>
      <w:proofErr w:type="spellStart"/>
      <w:r w:rsidR="4FBCFDE8" w:rsidRPr="00875362">
        <w:t>Betche</w:t>
      </w:r>
      <w:proofErr w:type="spellEnd"/>
      <w:r w:rsidR="4FBCFDE8" w:rsidRPr="00875362">
        <w:t xml:space="preserve">) </w:t>
      </w:r>
      <w:proofErr w:type="spellStart"/>
      <w:r w:rsidR="4FBCFDE8" w:rsidRPr="00875362">
        <w:t>Pedley</w:t>
      </w:r>
      <w:proofErr w:type="spellEnd"/>
      <w:r w:rsidRPr="00875362">
        <w:t xml:space="preserve"> (</w:t>
      </w:r>
      <w:r w:rsidR="4FBCFDE8" w:rsidRPr="00875362">
        <w:t>1972</w:t>
      </w:r>
      <w:r w:rsidRPr="008937DC">
        <w:t>).</w:t>
      </w:r>
    </w:p>
    <w:p w14:paraId="627052C7" w14:textId="78F4F04A" w:rsidR="00A7461A" w:rsidRPr="000E1137" w:rsidRDefault="2219C67B" w:rsidP="006D3581">
      <w:bookmarkStart w:id="4" w:name="_Hlk83634988"/>
      <w:r w:rsidRPr="00875362">
        <w:t xml:space="preserve">Some </w:t>
      </w:r>
      <w:r w:rsidR="00BE4CDC">
        <w:t>issues</w:t>
      </w:r>
      <w:r w:rsidR="00BE4CDC" w:rsidRPr="00875362">
        <w:t xml:space="preserve"> </w:t>
      </w:r>
      <w:r w:rsidRPr="00875362">
        <w:t>h</w:t>
      </w:r>
      <w:r w:rsidR="00BE4CDC">
        <w:t>ave</w:t>
      </w:r>
      <w:r w:rsidRPr="00875362">
        <w:t xml:space="preserve"> been raised regarding the </w:t>
      </w:r>
      <w:r w:rsidR="5728BF07" w:rsidRPr="00875362">
        <w:t>taxonomy</w:t>
      </w:r>
      <w:r w:rsidRPr="00875362">
        <w:t xml:space="preserve"> of the subspecies</w:t>
      </w:r>
      <w:r w:rsidRPr="000E1137">
        <w:t xml:space="preserve">. </w:t>
      </w:r>
      <w:r w:rsidR="5ED63E0A" w:rsidRPr="000E1137">
        <w:t>Two</w:t>
      </w:r>
      <w:r w:rsidR="37EE30B9" w:rsidRPr="000E1137">
        <w:t xml:space="preserve"> </w:t>
      </w:r>
      <w:r w:rsidR="006B37DD" w:rsidRPr="00AF7254">
        <w:t>specimens</w:t>
      </w:r>
      <w:r w:rsidR="60AB6252" w:rsidRPr="00375B7A">
        <w:t xml:space="preserve"> previously determined as </w:t>
      </w:r>
      <w:r w:rsidR="60AB6252" w:rsidRPr="00875362">
        <w:rPr>
          <w:i/>
          <w:iCs/>
        </w:rPr>
        <w:t>A</w:t>
      </w:r>
      <w:r w:rsidR="008829EC" w:rsidRPr="00271E7F">
        <w:rPr>
          <w:i/>
          <w:iCs/>
        </w:rPr>
        <w:t>cacia</w:t>
      </w:r>
      <w:r w:rsidR="00D665C7" w:rsidRPr="00271E7F">
        <w:rPr>
          <w:i/>
          <w:iCs/>
        </w:rPr>
        <w:t xml:space="preserve"> baueri </w:t>
      </w:r>
      <w:r w:rsidR="60AB6252" w:rsidRPr="000E1137">
        <w:t xml:space="preserve">subsp. </w:t>
      </w:r>
      <w:r w:rsidR="60AB6252" w:rsidRPr="000E1137">
        <w:rPr>
          <w:i/>
          <w:iCs/>
        </w:rPr>
        <w:t>baueri</w:t>
      </w:r>
      <w:r w:rsidR="60AB6252" w:rsidRPr="000E1137">
        <w:t xml:space="preserve"> from Molly Morgan Swamp</w:t>
      </w:r>
      <w:r w:rsidR="00271E7F">
        <w:t xml:space="preserve"> (east of Kangaloon)</w:t>
      </w:r>
      <w:r w:rsidR="60AB6252" w:rsidRPr="000E1137">
        <w:t xml:space="preserve"> (PERTH 08034354)</w:t>
      </w:r>
      <w:r w:rsidR="1490BE2D" w:rsidRPr="000E1137">
        <w:t>,</w:t>
      </w:r>
      <w:r w:rsidR="60AB6252" w:rsidRPr="000E1137">
        <w:t xml:space="preserve"> and NSW 79133 </w:t>
      </w:r>
      <w:r w:rsidR="24A855B8" w:rsidRPr="000E1137">
        <w:t>(northwest</w:t>
      </w:r>
      <w:r w:rsidR="60AB6252" w:rsidRPr="000E1137">
        <w:t xml:space="preserve"> of M</w:t>
      </w:r>
      <w:r w:rsidR="24A855B8" w:rsidRPr="000E1137">
        <w:t>ount</w:t>
      </w:r>
      <w:r w:rsidR="60AB6252" w:rsidRPr="000E1137">
        <w:t xml:space="preserve"> Keira, at junction of Wilton </w:t>
      </w:r>
      <w:r w:rsidR="3FCEE38A" w:rsidRPr="000E1137">
        <w:t xml:space="preserve">and </w:t>
      </w:r>
      <w:r w:rsidR="60AB6252" w:rsidRPr="000E1137">
        <w:t>M</w:t>
      </w:r>
      <w:r w:rsidR="3FCEE38A" w:rsidRPr="000E1137">
        <w:t>ount</w:t>
      </w:r>
      <w:r w:rsidR="60AB6252" w:rsidRPr="000E1137">
        <w:t xml:space="preserve"> Ousley Roads) have recently been redetermined</w:t>
      </w:r>
      <w:r w:rsidR="60AB6252" w:rsidRPr="00375B7A">
        <w:t xml:space="preserve"> </w:t>
      </w:r>
      <w:r w:rsidR="00C93C07" w:rsidRPr="00AF7254">
        <w:t>as</w:t>
      </w:r>
      <w:r w:rsidR="00004288" w:rsidRPr="00AF7254">
        <w:t xml:space="preserve"> the same taxonomic entity -</w:t>
      </w:r>
      <w:r w:rsidR="00C93C07" w:rsidRPr="00AF7254">
        <w:t xml:space="preserve"> a smooth phyllode variant of </w:t>
      </w:r>
      <w:r w:rsidR="00607FE8" w:rsidRPr="000E1137">
        <w:t xml:space="preserve">subsp. </w:t>
      </w:r>
      <w:r w:rsidR="00607FE8" w:rsidRPr="00AF7254">
        <w:rPr>
          <w:i/>
          <w:iCs/>
        </w:rPr>
        <w:t>aspera</w:t>
      </w:r>
      <w:r w:rsidR="00513E0B" w:rsidRPr="00AF7254">
        <w:t>. It is possible that these records are</w:t>
      </w:r>
      <w:r w:rsidR="00607FE8" w:rsidRPr="00375B7A">
        <w:t xml:space="preserve"> intermediates between subsp. </w:t>
      </w:r>
      <w:r w:rsidR="00607FE8" w:rsidRPr="00AF7254">
        <w:rPr>
          <w:i/>
          <w:iCs/>
        </w:rPr>
        <w:t>baueri</w:t>
      </w:r>
      <w:r w:rsidR="00607FE8" w:rsidRPr="00375B7A">
        <w:t xml:space="preserve"> and subsp. </w:t>
      </w:r>
      <w:r w:rsidR="00607FE8" w:rsidRPr="00AF7254">
        <w:rPr>
          <w:i/>
          <w:iCs/>
        </w:rPr>
        <w:t>aspera</w:t>
      </w:r>
      <w:r w:rsidR="00513E0B" w:rsidRPr="00AF7254">
        <w:t xml:space="preserve">, though </w:t>
      </w:r>
      <w:r w:rsidR="00FB328D" w:rsidRPr="00AF7254">
        <w:t>this is considered less li</w:t>
      </w:r>
      <w:r w:rsidR="00854DE0" w:rsidRPr="00AF7254">
        <w:t>kel</w:t>
      </w:r>
      <w:r w:rsidR="00FB328D" w:rsidRPr="00AF7254">
        <w:t>y</w:t>
      </w:r>
      <w:r w:rsidR="008B591C">
        <w:t xml:space="preserve"> (</w:t>
      </w:r>
      <w:r w:rsidR="008B591C" w:rsidRPr="00375B7A">
        <w:t xml:space="preserve">B Maslin 2021. pers comm </w:t>
      </w:r>
      <w:r w:rsidR="008B591C" w:rsidRPr="000E1137">
        <w:t>14 October</w:t>
      </w:r>
      <w:r w:rsidR="008B591C">
        <w:t>; P Kodela 2021. pers comm 14 October)</w:t>
      </w:r>
      <w:r w:rsidR="00F6552E" w:rsidRPr="008B591C">
        <w:t xml:space="preserve">. </w:t>
      </w:r>
      <w:r w:rsidR="003C7A08" w:rsidRPr="008B591C">
        <w:t>I</w:t>
      </w:r>
      <w:r w:rsidR="00607FE8" w:rsidRPr="00375B7A">
        <w:t xml:space="preserve">t is notable this </w:t>
      </w:r>
      <w:r w:rsidR="00607FE8" w:rsidRPr="00875362">
        <w:t xml:space="preserve">is </w:t>
      </w:r>
      <w:r w:rsidR="008F4423" w:rsidRPr="00875362">
        <w:t>based only on those herbarium specimens</w:t>
      </w:r>
      <w:r w:rsidR="008B591C">
        <w:t xml:space="preserve"> and distributional evidence,</w:t>
      </w:r>
      <w:r w:rsidR="00A7461A" w:rsidRPr="00AF7254">
        <w:t xml:space="preserve"> and not field-base</w:t>
      </w:r>
      <w:r w:rsidR="00C4105D" w:rsidRPr="00AF7254">
        <w:t>d</w:t>
      </w:r>
      <w:r w:rsidR="00A7461A" w:rsidRPr="00AF7254">
        <w:t xml:space="preserve"> </w:t>
      </w:r>
      <w:bookmarkStart w:id="5" w:name="_Hlk86409315"/>
      <w:r w:rsidR="008B591C">
        <w:t>observation</w:t>
      </w:r>
      <w:r w:rsidR="00BE4CDC">
        <w:t xml:space="preserve"> </w:t>
      </w:r>
      <w:r w:rsidR="00607FE8" w:rsidRPr="00375B7A">
        <w:t xml:space="preserve">(B Maslin 2021. pers comm </w:t>
      </w:r>
      <w:r w:rsidR="00607FE8" w:rsidRPr="000E1137">
        <w:t>14 October</w:t>
      </w:r>
      <w:r w:rsidR="008B591C">
        <w:t>)</w:t>
      </w:r>
      <w:r w:rsidR="003E4F4F" w:rsidRPr="000E1137">
        <w:t xml:space="preserve">). </w:t>
      </w:r>
      <w:bookmarkEnd w:id="5"/>
    </w:p>
    <w:p w14:paraId="338413F4" w14:textId="32DF5A9E" w:rsidR="0070642A" w:rsidRPr="000E1137" w:rsidRDefault="60AB6252" w:rsidP="006D3581">
      <w:r w:rsidRPr="000E1137">
        <w:t>This</w:t>
      </w:r>
      <w:r w:rsidR="00A7461A" w:rsidRPr="000E1137">
        <w:t xml:space="preserve"> </w:t>
      </w:r>
      <w:r w:rsidR="00A43E2B" w:rsidRPr="000E1137">
        <w:t>conclusion</w:t>
      </w:r>
      <w:r w:rsidRPr="000E1137">
        <w:t xml:space="preserve"> does not necessarily negate the validity of the subspecies but may indicate that genetic</w:t>
      </w:r>
      <w:r w:rsidR="559C9FDA" w:rsidRPr="000E1137">
        <w:t>,</w:t>
      </w:r>
      <w:r w:rsidRPr="000E1137">
        <w:t xml:space="preserve"> as well as morphometric review is warranted to better understand the basis for distinguishing plants between the present subspecies, especially where their distributions overlap or adjoin</w:t>
      </w:r>
      <w:r w:rsidR="1261322E" w:rsidRPr="000E1137">
        <w:t xml:space="preserve"> </w:t>
      </w:r>
      <w:bookmarkStart w:id="6" w:name="_Hlk86409363"/>
      <w:r w:rsidR="1261322E" w:rsidRPr="00375B7A">
        <w:t>(S Douglas 2021 pers comm. 10, 17 &amp; 22 September</w:t>
      </w:r>
      <w:r w:rsidR="00860F1C" w:rsidRPr="00375B7A">
        <w:t>;</w:t>
      </w:r>
      <w:r w:rsidR="00860F1C" w:rsidRPr="00AF7254">
        <w:t xml:space="preserve"> B Maslin 2021. pers comm 14 October</w:t>
      </w:r>
      <w:r w:rsidR="1261322E" w:rsidRPr="00375B7A">
        <w:t>).</w:t>
      </w:r>
      <w:r w:rsidR="003B3BDD" w:rsidRPr="00375B7A">
        <w:t xml:space="preserve"> </w:t>
      </w:r>
      <w:bookmarkEnd w:id="6"/>
      <w:r w:rsidRPr="000E1137">
        <w:t xml:space="preserve">It is possible that the current </w:t>
      </w:r>
      <w:r w:rsidR="009537F7" w:rsidRPr="000E1137">
        <w:t>subspecies</w:t>
      </w:r>
      <w:r w:rsidRPr="000E1137">
        <w:t xml:space="preserve"> </w:t>
      </w:r>
      <w:r w:rsidR="008B591C">
        <w:t>would be better</w:t>
      </w:r>
      <w:r w:rsidRPr="000E1137">
        <w:t xml:space="preserve"> recognised at the variety level, and that they are perhaps </w:t>
      </w:r>
      <w:r w:rsidR="1CC3EDC9" w:rsidRPr="000E1137">
        <w:t xml:space="preserve">maintained </w:t>
      </w:r>
      <w:r w:rsidRPr="000E1137">
        <w:t xml:space="preserve">by differences in habitat characteristics and/or isolation of subpopulations that have begun to differentiate. </w:t>
      </w:r>
      <w:proofErr w:type="gramStart"/>
      <w:r w:rsidRPr="000E1137">
        <w:t>In particular, it</w:t>
      </w:r>
      <w:proofErr w:type="gramEnd"/>
      <w:r w:rsidRPr="000E1137">
        <w:t xml:space="preserve"> </w:t>
      </w:r>
      <w:r w:rsidR="2B171D5A" w:rsidRPr="000E1137">
        <w:t xml:space="preserve">may </w:t>
      </w:r>
      <w:r w:rsidRPr="000E1137">
        <w:t xml:space="preserve">be useful to compare specimens from the Sydney area and Woronora Plateau, with those from the higher Blue Mountains. It is feasible that the traits currently ascribed to subspecies </w:t>
      </w:r>
      <w:r w:rsidRPr="000E1137">
        <w:rPr>
          <w:i/>
          <w:iCs/>
        </w:rPr>
        <w:t>aspera</w:t>
      </w:r>
      <w:r w:rsidRPr="000E1137">
        <w:t xml:space="preserve"> are most distinctive in the population in the higher Blue Mountains, and that plants from further east at lower elevations are less distinctive in that regard and hence exhibit characteristics intermediate between the subspecies </w:t>
      </w:r>
      <w:bookmarkStart w:id="7" w:name="_Hlk83396529"/>
      <w:r w:rsidRPr="000E1137">
        <w:t>(S Douglas 2021 pers comm. 10, 17</w:t>
      </w:r>
      <w:r w:rsidR="1261322E" w:rsidRPr="000E1137">
        <w:t xml:space="preserve"> &amp;</w:t>
      </w:r>
      <w:r w:rsidRPr="000E1137">
        <w:t xml:space="preserve"> 22 September).</w:t>
      </w:r>
      <w:bookmarkEnd w:id="7"/>
    </w:p>
    <w:p w14:paraId="2C42D250" w14:textId="201A4CAE" w:rsidR="00AC6FEB" w:rsidRDefault="003B3BDD" w:rsidP="006D3581">
      <w:bookmarkStart w:id="8" w:name="_Hlk86409383"/>
      <w:r w:rsidRPr="000E1137">
        <w:lastRenderedPageBreak/>
        <w:t>F</w:t>
      </w:r>
      <w:r w:rsidR="00AC6FEB" w:rsidRPr="000E1137">
        <w:t xml:space="preserve">rom a taxonomic perspective, it </w:t>
      </w:r>
      <w:r w:rsidR="009C4282" w:rsidRPr="000E1137">
        <w:t>may be</w:t>
      </w:r>
      <w:r w:rsidR="00AC6FEB" w:rsidRPr="000E1137">
        <w:t xml:space="preserve"> more important to understand the variation patterns within </w:t>
      </w:r>
      <w:r w:rsidR="00AC6FEB" w:rsidRPr="000E1137">
        <w:rPr>
          <w:i/>
          <w:iCs/>
        </w:rPr>
        <w:t>A</w:t>
      </w:r>
      <w:r w:rsidR="008829EC" w:rsidRPr="000E1137">
        <w:rPr>
          <w:i/>
          <w:iCs/>
        </w:rPr>
        <w:t>cacia</w:t>
      </w:r>
      <w:r w:rsidR="00AC6FEB" w:rsidRPr="000E1137">
        <w:rPr>
          <w:i/>
          <w:iCs/>
        </w:rPr>
        <w:t xml:space="preserve"> baueri</w:t>
      </w:r>
      <w:r w:rsidR="00AC6FEB" w:rsidRPr="000E1137">
        <w:t>, rather than what rank (subsp</w:t>
      </w:r>
      <w:r w:rsidR="00E66A87" w:rsidRPr="000E1137">
        <w:t>ecies</w:t>
      </w:r>
      <w:r w:rsidR="00AC6FEB" w:rsidRPr="000E1137">
        <w:t xml:space="preserve"> vs var</w:t>
      </w:r>
      <w:r w:rsidR="00E66A87" w:rsidRPr="000E1137">
        <w:t>iant</w:t>
      </w:r>
      <w:r w:rsidR="00AC6FEB" w:rsidRPr="000E1137">
        <w:t>) should be applied to the subordinate entities (</w:t>
      </w:r>
      <w:r w:rsidR="00AC6FEB" w:rsidRPr="00AF7254">
        <w:t>B Maslin 2021. pers comm 14 October</w:t>
      </w:r>
      <w:r w:rsidR="00AC6FEB" w:rsidRPr="00375B7A">
        <w:t>; P Kodela</w:t>
      </w:r>
      <w:r w:rsidR="00571168">
        <w:t xml:space="preserve"> 2021</w:t>
      </w:r>
      <w:r w:rsidR="00AC6FEB" w:rsidRPr="00375B7A">
        <w:t>. pers comm 14 October)</w:t>
      </w:r>
      <w:r w:rsidR="00E66A87" w:rsidRPr="00375B7A">
        <w:t xml:space="preserve">. </w:t>
      </w:r>
      <w:bookmarkEnd w:id="8"/>
      <w:r w:rsidR="00E66A87" w:rsidRPr="00375B7A">
        <w:t xml:space="preserve">Given this, and that </w:t>
      </w:r>
      <w:r w:rsidR="00FD50AD">
        <w:t>it</w:t>
      </w:r>
      <w:r w:rsidR="00E66A87" w:rsidRPr="00375B7A">
        <w:t xml:space="preserve"> has been previously listed</w:t>
      </w:r>
      <w:r w:rsidR="00A909B3" w:rsidRPr="000E1137">
        <w:t xml:space="preserve"> at the subspecies level in NSW, </w:t>
      </w:r>
      <w:r w:rsidR="00E66A87" w:rsidRPr="000E1137">
        <w:t xml:space="preserve">it is considered appropriate to </w:t>
      </w:r>
      <w:r w:rsidR="0065416F" w:rsidRPr="000E1137">
        <w:t xml:space="preserve">complete </w:t>
      </w:r>
      <w:r w:rsidR="00052840" w:rsidRPr="000E1137">
        <w:t>a</w:t>
      </w:r>
      <w:r w:rsidR="0065416F" w:rsidRPr="000E1137">
        <w:t xml:space="preserve"> </w:t>
      </w:r>
      <w:r w:rsidR="009C4282" w:rsidRPr="000E1137">
        <w:t xml:space="preserve">conservation </w:t>
      </w:r>
      <w:r w:rsidR="0065416F" w:rsidRPr="000E1137">
        <w:t>assessment at the subspecies level, noting the potential requirement for revision should a taxonomic review be completed.</w:t>
      </w:r>
    </w:p>
    <w:p w14:paraId="0D521065" w14:textId="1DE4ECC7" w:rsidR="008064B3" w:rsidRDefault="008064B3" w:rsidP="008064B3">
      <w:pPr>
        <w:pStyle w:val="Heading3"/>
      </w:pPr>
      <w:bookmarkStart w:id="9" w:name="_Ref445985062"/>
      <w:bookmarkStart w:id="10" w:name="_Toc409769199"/>
      <w:bookmarkStart w:id="11" w:name="_Toc454439316"/>
      <w:bookmarkEnd w:id="3"/>
      <w:bookmarkEnd w:id="4"/>
      <w:r w:rsidRPr="008064B3">
        <w:t>Description</w:t>
      </w:r>
    </w:p>
    <w:p w14:paraId="1515678F" w14:textId="7B4CDE01" w:rsidR="008164F0" w:rsidRPr="00D04198" w:rsidRDefault="008164F0" w:rsidP="00E5401E">
      <w:pPr>
        <w:rPr>
          <w:lang w:eastAsia="en-AU"/>
        </w:rPr>
      </w:pPr>
      <w:bookmarkStart w:id="12" w:name="_Hlk78372556"/>
      <w:r w:rsidRPr="00AB2DC1">
        <w:rPr>
          <w:i/>
          <w:iCs/>
          <w:lang w:eastAsia="en-AU"/>
        </w:rPr>
        <w:t>Acacia</w:t>
      </w:r>
      <w:r w:rsidRPr="00AB2DC1">
        <w:rPr>
          <w:lang w:eastAsia="en-AU"/>
        </w:rPr>
        <w:t xml:space="preserve"> </w:t>
      </w:r>
      <w:r w:rsidRPr="00AB2DC1">
        <w:rPr>
          <w:i/>
          <w:iCs/>
          <w:lang w:eastAsia="en-AU"/>
        </w:rPr>
        <w:t>baueri</w:t>
      </w:r>
      <w:r w:rsidRPr="00AB2DC1">
        <w:rPr>
          <w:lang w:eastAsia="en-AU"/>
        </w:rPr>
        <w:t xml:space="preserve"> subsp. </w:t>
      </w:r>
      <w:r w:rsidRPr="00AB2DC1">
        <w:rPr>
          <w:i/>
          <w:iCs/>
          <w:lang w:eastAsia="en-AU"/>
        </w:rPr>
        <w:t xml:space="preserve">aspera </w:t>
      </w:r>
      <w:bookmarkEnd w:id="12"/>
      <w:r w:rsidR="00C8786B">
        <w:rPr>
          <w:lang w:eastAsia="en-AU"/>
        </w:rPr>
        <w:t xml:space="preserve">(family Fabaceae) </w:t>
      </w:r>
      <w:r w:rsidRPr="00AB2DC1">
        <w:rPr>
          <w:lang w:eastAsia="en-AU"/>
        </w:rPr>
        <w:t>is a well-branched low shrub (0.1</w:t>
      </w:r>
      <w:r w:rsidR="00E5401E">
        <w:rPr>
          <w:lang w:eastAsia="en-AU"/>
        </w:rPr>
        <w:t>–</w:t>
      </w:r>
      <w:r w:rsidRPr="00AB2DC1">
        <w:rPr>
          <w:lang w:eastAsia="en-AU"/>
        </w:rPr>
        <w:t>1 m high). Branches are hairy and warty.</w:t>
      </w:r>
      <w:r w:rsidR="00AB2DC1" w:rsidRPr="00AB2DC1">
        <w:rPr>
          <w:lang w:eastAsia="en-AU"/>
        </w:rPr>
        <w:t xml:space="preserve"> Leaves are crowded, scattered or in irregular whorls, cylindrical and warty</w:t>
      </w:r>
      <w:r w:rsidR="00E5401E">
        <w:rPr>
          <w:lang w:eastAsia="en-AU"/>
        </w:rPr>
        <w:t xml:space="preserve">. Flowerheads occur in the angle between the leaf and stem and consist of 10–20 golden yellow flowers. Fruit is a slightly curved pod, 1–2 cm long. </w:t>
      </w:r>
      <w:r w:rsidR="00E5401E" w:rsidRPr="00AB2DC1">
        <w:rPr>
          <w:i/>
          <w:iCs/>
          <w:lang w:eastAsia="en-AU"/>
        </w:rPr>
        <w:t>Acacia</w:t>
      </w:r>
      <w:r w:rsidR="00E5401E" w:rsidRPr="00AB2DC1">
        <w:rPr>
          <w:lang w:eastAsia="en-AU"/>
        </w:rPr>
        <w:t xml:space="preserve"> </w:t>
      </w:r>
      <w:r w:rsidR="00E5401E" w:rsidRPr="00AB2DC1">
        <w:rPr>
          <w:i/>
          <w:iCs/>
          <w:lang w:eastAsia="en-AU"/>
        </w:rPr>
        <w:t>baueri</w:t>
      </w:r>
      <w:r w:rsidR="00E5401E" w:rsidRPr="00AB2DC1">
        <w:rPr>
          <w:lang w:eastAsia="en-AU"/>
        </w:rPr>
        <w:t xml:space="preserve"> subsp. </w:t>
      </w:r>
      <w:r w:rsidR="00E5401E" w:rsidRPr="00AB2DC1">
        <w:rPr>
          <w:i/>
          <w:iCs/>
          <w:lang w:eastAsia="en-AU"/>
        </w:rPr>
        <w:t>aspera</w:t>
      </w:r>
      <w:r w:rsidR="00E5401E">
        <w:rPr>
          <w:i/>
          <w:iCs/>
          <w:lang w:eastAsia="en-AU"/>
        </w:rPr>
        <w:t xml:space="preserve"> </w:t>
      </w:r>
      <w:r w:rsidR="00E5401E">
        <w:rPr>
          <w:lang w:eastAsia="en-AU"/>
        </w:rPr>
        <w:t xml:space="preserve">differs from </w:t>
      </w:r>
      <w:r w:rsidR="00E5401E" w:rsidRPr="00AB2DC1">
        <w:rPr>
          <w:i/>
          <w:iCs/>
          <w:lang w:eastAsia="en-AU"/>
        </w:rPr>
        <w:t>A</w:t>
      </w:r>
      <w:r w:rsidR="00E5401E">
        <w:rPr>
          <w:i/>
          <w:iCs/>
          <w:lang w:eastAsia="en-AU"/>
        </w:rPr>
        <w:t>.</w:t>
      </w:r>
      <w:r w:rsidR="00E5401E" w:rsidRPr="00AB2DC1">
        <w:rPr>
          <w:lang w:eastAsia="en-AU"/>
        </w:rPr>
        <w:t xml:space="preserve"> </w:t>
      </w:r>
      <w:r w:rsidR="00E5401E" w:rsidRPr="00AB2DC1">
        <w:rPr>
          <w:i/>
          <w:iCs/>
          <w:lang w:eastAsia="en-AU"/>
        </w:rPr>
        <w:t>baueri</w:t>
      </w:r>
      <w:r w:rsidR="00E5401E" w:rsidRPr="00AB2DC1">
        <w:rPr>
          <w:lang w:eastAsia="en-AU"/>
        </w:rPr>
        <w:t xml:space="preserve"> subsp. </w:t>
      </w:r>
      <w:r w:rsidR="00E5401E">
        <w:rPr>
          <w:i/>
          <w:iCs/>
          <w:lang w:eastAsia="en-AU"/>
        </w:rPr>
        <w:t xml:space="preserve">baueri </w:t>
      </w:r>
      <w:r w:rsidR="00E5401E">
        <w:rPr>
          <w:lang w:eastAsia="en-AU"/>
        </w:rPr>
        <w:t>which has smoother leaves in more regular whorls (OEH 2019).</w:t>
      </w:r>
    </w:p>
    <w:p w14:paraId="0F7DA4F4" w14:textId="7308CAC3" w:rsidR="008064B3" w:rsidRDefault="008064B3" w:rsidP="008064B3">
      <w:pPr>
        <w:pStyle w:val="Heading3"/>
      </w:pPr>
      <w:r w:rsidRPr="008064B3">
        <w:t>Distribution</w:t>
      </w:r>
    </w:p>
    <w:p w14:paraId="615264B7" w14:textId="2EAFB1CD" w:rsidR="008064B3" w:rsidRPr="00A50578" w:rsidRDefault="5B92DD27" w:rsidP="003C6022">
      <w:pPr>
        <w:rPr>
          <w:lang w:eastAsia="en-AU"/>
        </w:rPr>
      </w:pPr>
      <w:bookmarkStart w:id="13" w:name="_Hlk83242072"/>
      <w:r w:rsidRPr="3F3E8C8F">
        <w:rPr>
          <w:i/>
          <w:iCs/>
          <w:lang w:eastAsia="en-AU"/>
        </w:rPr>
        <w:t>Acacia</w:t>
      </w:r>
      <w:r w:rsidRPr="3F3E8C8F">
        <w:rPr>
          <w:lang w:eastAsia="en-AU"/>
        </w:rPr>
        <w:t xml:space="preserve"> </w:t>
      </w:r>
      <w:r w:rsidRPr="3F3E8C8F">
        <w:rPr>
          <w:i/>
          <w:iCs/>
          <w:lang w:eastAsia="en-AU"/>
        </w:rPr>
        <w:t>baueri</w:t>
      </w:r>
      <w:r w:rsidRPr="3F3E8C8F">
        <w:rPr>
          <w:lang w:eastAsia="en-AU"/>
        </w:rPr>
        <w:t xml:space="preserve"> subsp. </w:t>
      </w:r>
      <w:r w:rsidRPr="3F3E8C8F">
        <w:rPr>
          <w:i/>
          <w:iCs/>
          <w:lang w:eastAsia="en-AU"/>
        </w:rPr>
        <w:t xml:space="preserve">aspera </w:t>
      </w:r>
      <w:r w:rsidRPr="3F3E8C8F">
        <w:rPr>
          <w:lang w:eastAsia="en-AU"/>
        </w:rPr>
        <w:t>is restricted to the Sydney region</w:t>
      </w:r>
      <w:r w:rsidR="00A43E2B">
        <w:rPr>
          <w:lang w:eastAsia="en-AU"/>
        </w:rPr>
        <w:t>,</w:t>
      </w:r>
      <w:r w:rsidRPr="3F3E8C8F">
        <w:rPr>
          <w:lang w:eastAsia="en-AU"/>
        </w:rPr>
        <w:t xml:space="preserve"> where i</w:t>
      </w:r>
      <w:r w:rsidR="60CB0603" w:rsidRPr="3F3E8C8F">
        <w:rPr>
          <w:lang w:eastAsia="en-AU"/>
        </w:rPr>
        <w:t>t</w:t>
      </w:r>
      <w:r w:rsidRPr="3F3E8C8F">
        <w:rPr>
          <w:lang w:eastAsia="en-AU"/>
        </w:rPr>
        <w:t xml:space="preserve"> occurs on the Kings Tableland in the central Blue Mountains</w:t>
      </w:r>
      <w:r w:rsidR="5607BE1C" w:rsidRPr="3F3E8C8F">
        <w:rPr>
          <w:lang w:eastAsia="en-AU"/>
        </w:rPr>
        <w:t xml:space="preserve">, </w:t>
      </w:r>
      <w:r w:rsidR="008D5BDE">
        <w:rPr>
          <w:lang w:eastAsia="en-AU"/>
        </w:rPr>
        <w:t xml:space="preserve">with </w:t>
      </w:r>
      <w:r w:rsidR="5607BE1C" w:rsidRPr="3F3E8C8F">
        <w:rPr>
          <w:lang w:eastAsia="en-AU"/>
        </w:rPr>
        <w:t>sporadic occurrences on the Woron</w:t>
      </w:r>
      <w:r w:rsidR="2BA9B98C" w:rsidRPr="3F3E8C8F">
        <w:rPr>
          <w:lang w:eastAsia="en-AU"/>
        </w:rPr>
        <w:t>or</w:t>
      </w:r>
      <w:r w:rsidR="5607BE1C" w:rsidRPr="3F3E8C8F">
        <w:rPr>
          <w:lang w:eastAsia="en-AU"/>
        </w:rPr>
        <w:t>a Plateau in Royal National Park</w:t>
      </w:r>
      <w:r w:rsidR="00D40E4E">
        <w:rPr>
          <w:lang w:eastAsia="en-AU"/>
        </w:rPr>
        <w:t xml:space="preserve"> (NP)</w:t>
      </w:r>
      <w:r w:rsidR="406A62B3" w:rsidRPr="3F3E8C8F">
        <w:rPr>
          <w:lang w:eastAsia="en-AU"/>
        </w:rPr>
        <w:t>,</w:t>
      </w:r>
      <w:r w:rsidR="5DEB7E58" w:rsidRPr="3F3E8C8F">
        <w:rPr>
          <w:lang w:eastAsia="en-AU"/>
        </w:rPr>
        <w:t xml:space="preserve"> </w:t>
      </w:r>
      <w:r w:rsidR="25B1571A" w:rsidRPr="3F3E8C8F">
        <w:rPr>
          <w:lang w:eastAsia="en-AU"/>
        </w:rPr>
        <w:t>Woronora Special Area</w:t>
      </w:r>
      <w:r w:rsidR="5DEB7E58" w:rsidRPr="3F3E8C8F">
        <w:rPr>
          <w:lang w:eastAsia="en-AU"/>
        </w:rPr>
        <w:t>,</w:t>
      </w:r>
      <w:r w:rsidR="406A62B3" w:rsidRPr="3F3E8C8F">
        <w:rPr>
          <w:lang w:eastAsia="en-AU"/>
        </w:rPr>
        <w:t xml:space="preserve"> </w:t>
      </w:r>
      <w:r w:rsidR="25B1571A" w:rsidRPr="3F3E8C8F">
        <w:rPr>
          <w:lang w:eastAsia="en-AU"/>
        </w:rPr>
        <w:t>in and near to</w:t>
      </w:r>
      <w:r w:rsidR="5DEB7E58" w:rsidRPr="3F3E8C8F">
        <w:rPr>
          <w:lang w:eastAsia="en-AU"/>
        </w:rPr>
        <w:t xml:space="preserve"> </w:t>
      </w:r>
      <w:proofErr w:type="spellStart"/>
      <w:r w:rsidR="5DEB7E58" w:rsidRPr="3F3E8C8F">
        <w:rPr>
          <w:lang w:eastAsia="en-AU"/>
        </w:rPr>
        <w:t>Dharawal</w:t>
      </w:r>
      <w:proofErr w:type="spellEnd"/>
      <w:r w:rsidR="5DEB7E58" w:rsidRPr="3F3E8C8F">
        <w:rPr>
          <w:lang w:eastAsia="en-AU"/>
        </w:rPr>
        <w:t xml:space="preserve"> </w:t>
      </w:r>
      <w:r w:rsidR="00D40E4E">
        <w:rPr>
          <w:lang w:eastAsia="en-AU"/>
        </w:rPr>
        <w:t>NP</w:t>
      </w:r>
      <w:r w:rsidR="24E8A509" w:rsidRPr="3F3E8C8F">
        <w:rPr>
          <w:lang w:eastAsia="en-AU"/>
        </w:rPr>
        <w:t>/</w:t>
      </w:r>
      <w:r w:rsidR="5DEB7E58" w:rsidRPr="3F3E8C8F">
        <w:rPr>
          <w:lang w:eastAsia="en-AU"/>
        </w:rPr>
        <w:t xml:space="preserve"> Nature Reserve</w:t>
      </w:r>
      <w:r w:rsidR="406A62B3" w:rsidRPr="3F3E8C8F">
        <w:rPr>
          <w:lang w:eastAsia="en-AU"/>
        </w:rPr>
        <w:t xml:space="preserve">, and </w:t>
      </w:r>
      <w:r w:rsidR="24E8A509" w:rsidRPr="3F3E8C8F">
        <w:rPr>
          <w:lang w:eastAsia="en-AU"/>
        </w:rPr>
        <w:t xml:space="preserve">the </w:t>
      </w:r>
      <w:r w:rsidR="406A62B3" w:rsidRPr="3F3E8C8F">
        <w:rPr>
          <w:lang w:eastAsia="en-AU"/>
        </w:rPr>
        <w:t>M</w:t>
      </w:r>
      <w:r w:rsidR="3E034AF9" w:rsidRPr="3F3E8C8F">
        <w:rPr>
          <w:lang w:eastAsia="en-AU"/>
        </w:rPr>
        <w:t>ount</w:t>
      </w:r>
      <w:r w:rsidR="406A62B3" w:rsidRPr="3F3E8C8F">
        <w:rPr>
          <w:lang w:eastAsia="en-AU"/>
        </w:rPr>
        <w:t xml:space="preserve"> Kiera district</w:t>
      </w:r>
      <w:r w:rsidR="24E8A509" w:rsidRPr="3F3E8C8F">
        <w:rPr>
          <w:lang w:eastAsia="en-AU"/>
        </w:rPr>
        <w:t xml:space="preserve"> (OEH 2019; NSW Government 2021)</w:t>
      </w:r>
      <w:r w:rsidR="406A62B3" w:rsidRPr="3F3E8C8F">
        <w:rPr>
          <w:lang w:eastAsia="en-AU"/>
        </w:rPr>
        <w:t>. The subspecies m</w:t>
      </w:r>
      <w:r w:rsidR="6E612F86">
        <w:t>ay also occur on the escarpment/Woronora Plateau in the Flat Rock Junction and Stanwell Tops area of the Illawarra</w:t>
      </w:r>
      <w:r w:rsidR="406A62B3">
        <w:t xml:space="preserve"> </w:t>
      </w:r>
      <w:r w:rsidR="406A62B3" w:rsidRPr="3F3E8C8F">
        <w:rPr>
          <w:lang w:eastAsia="en-AU"/>
        </w:rPr>
        <w:t>(OEH 2019).</w:t>
      </w:r>
      <w:r w:rsidR="70382DCC" w:rsidRPr="3F3E8C8F">
        <w:rPr>
          <w:lang w:eastAsia="en-AU"/>
        </w:rPr>
        <w:t xml:space="preserve"> </w:t>
      </w:r>
      <w:r w:rsidR="24A855B8">
        <w:t>The recently redetermined record from Molly Morgan Swamp, east of Kangaloon, is the southernmost record of the subspecies and is the only one for this area</w:t>
      </w:r>
      <w:r w:rsidR="003A0A5B">
        <w:t>. It is</w:t>
      </w:r>
      <w:r w:rsidR="24A855B8">
        <w:t xml:space="preserve"> also at the highest elevation of any records from the Woronora Plateau</w:t>
      </w:r>
      <w:r w:rsidR="008F4423">
        <w:t xml:space="preserve">. </w:t>
      </w:r>
    </w:p>
    <w:bookmarkEnd w:id="13"/>
    <w:p w14:paraId="168D6B61" w14:textId="6B9F8830" w:rsidR="000752E3" w:rsidRDefault="000752E3" w:rsidP="003C6022">
      <w:pPr>
        <w:rPr>
          <w:rFonts w:asciiTheme="majorHAnsi" w:hAnsiTheme="majorHAnsi"/>
          <w:i/>
          <w:iCs/>
          <w:lang w:eastAsia="ja-JP"/>
        </w:rPr>
      </w:pPr>
      <w:r>
        <w:rPr>
          <w:rFonts w:asciiTheme="majorHAnsi" w:hAnsiTheme="majorHAnsi"/>
          <w:i/>
          <w:iCs/>
          <w:lang w:eastAsia="ja-JP"/>
        </w:rPr>
        <w:t>Subpopulations</w:t>
      </w:r>
    </w:p>
    <w:p w14:paraId="329A6C53" w14:textId="6A20DB14" w:rsidR="00E460EA" w:rsidRDefault="00E460EA" w:rsidP="0065454E">
      <w:r w:rsidRPr="3FBEA360">
        <w:rPr>
          <w:rStyle w:val="Strong"/>
          <w:b w:val="0"/>
          <w:bCs w:val="0"/>
        </w:rPr>
        <w:t xml:space="preserve">NSW National Parks and Wildlife Service </w:t>
      </w:r>
      <w:r w:rsidR="05DDE457" w:rsidRPr="3FBEA360">
        <w:rPr>
          <w:rStyle w:val="Strong"/>
          <w:b w:val="0"/>
          <w:bCs w:val="0"/>
        </w:rPr>
        <w:t xml:space="preserve">(NPWS) </w:t>
      </w:r>
      <w:r w:rsidRPr="3FBEA360">
        <w:rPr>
          <w:rStyle w:val="Strong"/>
          <w:b w:val="0"/>
          <w:bCs w:val="0"/>
        </w:rPr>
        <w:t xml:space="preserve">environmental impact assessment guidelines (2000) for the subspecies state that “populations of </w:t>
      </w:r>
      <w:r w:rsidRPr="3FBEA360">
        <w:rPr>
          <w:rStyle w:val="Strong"/>
          <w:b w:val="0"/>
          <w:bCs w:val="0"/>
          <w:i/>
          <w:iCs/>
        </w:rPr>
        <w:t>A.</w:t>
      </w:r>
      <w:r w:rsidRPr="3FBEA360">
        <w:rPr>
          <w:rStyle w:val="Strong"/>
          <w:b w:val="0"/>
          <w:bCs w:val="0"/>
        </w:rPr>
        <w:t xml:space="preserve"> </w:t>
      </w:r>
      <w:r w:rsidRPr="3FBEA360">
        <w:rPr>
          <w:rStyle w:val="Strong"/>
          <w:b w:val="0"/>
          <w:bCs w:val="0"/>
          <w:i/>
          <w:iCs/>
        </w:rPr>
        <w:t>baueri</w:t>
      </w:r>
      <w:r w:rsidRPr="3FBEA360">
        <w:rPr>
          <w:rStyle w:val="Strong"/>
          <w:b w:val="0"/>
          <w:bCs w:val="0"/>
        </w:rPr>
        <w:t xml:space="preserve"> subsp. a</w:t>
      </w:r>
      <w:r w:rsidRPr="3FBEA360">
        <w:rPr>
          <w:rStyle w:val="Strong"/>
          <w:b w:val="0"/>
          <w:bCs w:val="0"/>
          <w:i/>
          <w:iCs/>
        </w:rPr>
        <w:t>spera</w:t>
      </w:r>
      <w:r w:rsidRPr="3FBEA360">
        <w:rPr>
          <w:rStyle w:val="Strong"/>
          <w:b w:val="0"/>
          <w:bCs w:val="0"/>
        </w:rPr>
        <w:t xml:space="preserve"> are rare and typically small (&lt;30 plants) with probable low genetic diversity” (NSW NPWS 2000).</w:t>
      </w:r>
      <w:r>
        <w:t xml:space="preserve"> It was reported that s</w:t>
      </w:r>
      <w:r w:rsidRPr="3FBEA360">
        <w:rPr>
          <w:rFonts w:asciiTheme="majorHAnsi" w:hAnsiTheme="majorHAnsi"/>
          <w:lang w:eastAsia="ja-JP"/>
        </w:rPr>
        <w:t xml:space="preserve">everal older recorded subpopulations of </w:t>
      </w:r>
      <w:r w:rsidRPr="3FBEA360">
        <w:rPr>
          <w:rFonts w:asciiTheme="majorHAnsi" w:hAnsiTheme="majorHAnsi"/>
          <w:i/>
          <w:iCs/>
          <w:lang w:eastAsia="ja-JP"/>
        </w:rPr>
        <w:t>Acacia</w:t>
      </w:r>
      <w:r w:rsidRPr="3FBEA360">
        <w:rPr>
          <w:rFonts w:asciiTheme="majorHAnsi" w:hAnsiTheme="majorHAnsi"/>
          <w:lang w:eastAsia="ja-JP"/>
        </w:rPr>
        <w:t xml:space="preserve"> </w:t>
      </w:r>
      <w:r w:rsidRPr="3FBEA360">
        <w:rPr>
          <w:rFonts w:asciiTheme="majorHAnsi" w:hAnsiTheme="majorHAnsi"/>
          <w:i/>
          <w:iCs/>
          <w:lang w:eastAsia="ja-JP"/>
        </w:rPr>
        <w:t>baueri</w:t>
      </w:r>
      <w:r w:rsidRPr="3FBEA360">
        <w:rPr>
          <w:rFonts w:asciiTheme="majorHAnsi" w:hAnsiTheme="majorHAnsi"/>
          <w:lang w:eastAsia="ja-JP"/>
        </w:rPr>
        <w:t xml:space="preserve"> subsp. </w:t>
      </w:r>
      <w:r w:rsidRPr="3FBEA360">
        <w:rPr>
          <w:rFonts w:asciiTheme="majorHAnsi" w:hAnsiTheme="majorHAnsi"/>
          <w:i/>
          <w:iCs/>
          <w:lang w:eastAsia="ja-JP"/>
        </w:rPr>
        <w:t>aspera</w:t>
      </w:r>
      <w:r w:rsidRPr="3FBEA360">
        <w:rPr>
          <w:rFonts w:asciiTheme="majorHAnsi" w:hAnsiTheme="majorHAnsi"/>
          <w:lang w:eastAsia="ja-JP"/>
        </w:rPr>
        <w:t xml:space="preserve"> appear to have become locally extinct or have declined in numbers over the last 30</w:t>
      </w:r>
      <w:r w:rsidRPr="3FBEA360">
        <w:rPr>
          <w:lang w:eastAsia="en-AU"/>
        </w:rPr>
        <w:t>–</w:t>
      </w:r>
      <w:r w:rsidRPr="3FBEA360">
        <w:rPr>
          <w:rFonts w:asciiTheme="majorHAnsi" w:hAnsiTheme="majorHAnsi"/>
          <w:lang w:eastAsia="ja-JP"/>
        </w:rPr>
        <w:t>100 years, with only one new subpopulation being recorded (</w:t>
      </w:r>
      <w:r>
        <w:t>NSW NPWS 2000)</w:t>
      </w:r>
      <w:r w:rsidRPr="3FBEA360">
        <w:rPr>
          <w:rFonts w:asciiTheme="majorHAnsi" w:hAnsiTheme="majorHAnsi"/>
          <w:lang w:eastAsia="ja-JP"/>
        </w:rPr>
        <w:t xml:space="preserve">. </w:t>
      </w:r>
      <w:r w:rsidR="000752E3" w:rsidRPr="3FBEA360">
        <w:rPr>
          <w:rStyle w:val="Strong"/>
          <w:b w:val="0"/>
          <w:bCs w:val="0"/>
        </w:rPr>
        <w:t xml:space="preserve">The BioNet Atlas contains 36 </w:t>
      </w:r>
      <w:r w:rsidR="00BD2C53" w:rsidRPr="3FBEA360">
        <w:rPr>
          <w:rStyle w:val="Strong"/>
          <w:b w:val="0"/>
          <w:bCs w:val="0"/>
        </w:rPr>
        <w:t xml:space="preserve">location </w:t>
      </w:r>
      <w:r w:rsidR="000752E3" w:rsidRPr="3FBEA360">
        <w:rPr>
          <w:rStyle w:val="Strong"/>
          <w:b w:val="0"/>
          <w:bCs w:val="0"/>
        </w:rPr>
        <w:t xml:space="preserve">records for </w:t>
      </w:r>
      <w:r w:rsidR="000752E3" w:rsidRPr="3FBEA360">
        <w:rPr>
          <w:rStyle w:val="Strong"/>
          <w:b w:val="0"/>
          <w:bCs w:val="0"/>
          <w:i/>
          <w:iCs/>
        </w:rPr>
        <w:t>A</w:t>
      </w:r>
      <w:r w:rsidR="008829EC" w:rsidRPr="3FBEA360">
        <w:rPr>
          <w:rStyle w:val="Strong"/>
          <w:b w:val="0"/>
          <w:bCs w:val="0"/>
          <w:i/>
          <w:iCs/>
        </w:rPr>
        <w:t>cacia</w:t>
      </w:r>
      <w:r w:rsidR="000752E3" w:rsidRPr="3FBEA360">
        <w:rPr>
          <w:rStyle w:val="Strong"/>
          <w:b w:val="0"/>
          <w:bCs w:val="0"/>
        </w:rPr>
        <w:t xml:space="preserve"> </w:t>
      </w:r>
      <w:r w:rsidR="000752E3" w:rsidRPr="3FBEA360">
        <w:rPr>
          <w:rStyle w:val="Strong"/>
          <w:b w:val="0"/>
          <w:bCs w:val="0"/>
          <w:i/>
          <w:iCs/>
        </w:rPr>
        <w:t>baueri</w:t>
      </w:r>
      <w:r w:rsidR="000752E3" w:rsidRPr="3FBEA360">
        <w:rPr>
          <w:rStyle w:val="Strong"/>
          <w:b w:val="0"/>
          <w:bCs w:val="0"/>
        </w:rPr>
        <w:t xml:space="preserve"> subsp. a</w:t>
      </w:r>
      <w:r w:rsidR="000752E3" w:rsidRPr="3FBEA360">
        <w:rPr>
          <w:rStyle w:val="Strong"/>
          <w:b w:val="0"/>
          <w:bCs w:val="0"/>
          <w:i/>
          <w:iCs/>
        </w:rPr>
        <w:t>spera</w:t>
      </w:r>
      <w:r w:rsidR="000752E3" w:rsidRPr="00696D04">
        <w:rPr>
          <w:rStyle w:val="Strong"/>
          <w:b w:val="0"/>
          <w:bCs w:val="0"/>
        </w:rPr>
        <w:t xml:space="preserve">, </w:t>
      </w:r>
      <w:r w:rsidR="00D82E1F" w:rsidRPr="00696D04">
        <w:rPr>
          <w:rStyle w:val="Strong"/>
          <w:b w:val="0"/>
          <w:bCs w:val="0"/>
        </w:rPr>
        <w:t xml:space="preserve">and </w:t>
      </w:r>
      <w:r w:rsidR="000752E3" w:rsidRPr="3FBEA360">
        <w:rPr>
          <w:rStyle w:val="Strong"/>
          <w:b w:val="0"/>
          <w:bCs w:val="0"/>
        </w:rPr>
        <w:t>of these, four records (all from 1999) reported the number of individuals. They were, one (north of Mount Kiera), 12 (Blue Mountains areas), 30 (Blue Mountains area), and 60 plants (southwest of Wedderburn).</w:t>
      </w:r>
      <w:r w:rsidR="000752E3" w:rsidRPr="3FBEA360">
        <w:rPr>
          <w:lang w:eastAsia="en-AU"/>
        </w:rPr>
        <w:t xml:space="preserve"> These records were associated with targeted surveys for the subspecies undertaken in 1999 </w:t>
      </w:r>
      <w:r w:rsidR="1C6B372B" w:rsidRPr="3FBEA360">
        <w:rPr>
          <w:lang w:eastAsia="en-AU"/>
        </w:rPr>
        <w:t xml:space="preserve">by </w:t>
      </w:r>
      <w:r w:rsidR="000752E3" w:rsidRPr="3FBEA360">
        <w:rPr>
          <w:lang w:eastAsia="en-AU"/>
        </w:rPr>
        <w:t xml:space="preserve">TA James for what is now NSW Department of Planning Industry and Environment </w:t>
      </w:r>
      <w:r w:rsidR="000752E3">
        <w:t>(S Douglas 2021 pers comm. 22 September).</w:t>
      </w:r>
      <w:r w:rsidR="00350CBA">
        <w:t xml:space="preserve"> </w:t>
      </w:r>
    </w:p>
    <w:p w14:paraId="225841E0" w14:textId="5C11BAC5" w:rsidR="00BB258C" w:rsidRDefault="000752E3" w:rsidP="000752E3">
      <w:r w:rsidRPr="3F3E8C8F">
        <w:rPr>
          <w:rStyle w:val="Strong"/>
          <w:b w:val="0"/>
          <w:bCs w:val="0"/>
        </w:rPr>
        <w:t>In addition to the</w:t>
      </w:r>
      <w:r w:rsidR="00107F42">
        <w:rPr>
          <w:rStyle w:val="Strong"/>
          <w:b w:val="0"/>
          <w:bCs w:val="0"/>
        </w:rPr>
        <w:t>se</w:t>
      </w:r>
      <w:r w:rsidRPr="3F3E8C8F">
        <w:rPr>
          <w:rStyle w:val="Strong"/>
          <w:b w:val="0"/>
          <w:bCs w:val="0"/>
        </w:rPr>
        <w:t xml:space="preserve"> targeted survey</w:t>
      </w:r>
      <w:r w:rsidR="00107F42">
        <w:rPr>
          <w:rStyle w:val="Strong"/>
          <w:b w:val="0"/>
          <w:bCs w:val="0"/>
        </w:rPr>
        <w:t>s</w:t>
      </w:r>
      <w:r w:rsidRPr="3F3E8C8F">
        <w:rPr>
          <w:rStyle w:val="Strong"/>
          <w:b w:val="0"/>
          <w:bCs w:val="0"/>
        </w:rPr>
        <w:t>, there is likely to have been substantial general survey effort in much of the subspecies’ distribution</w:t>
      </w:r>
      <w:r w:rsidR="00107F42">
        <w:rPr>
          <w:rStyle w:val="Strong"/>
          <w:b w:val="0"/>
          <w:bCs w:val="0"/>
        </w:rPr>
        <w:t xml:space="preserve">. This includes </w:t>
      </w:r>
      <w:r w:rsidRPr="3F3E8C8F">
        <w:rPr>
          <w:rStyle w:val="Strong"/>
          <w:b w:val="0"/>
          <w:bCs w:val="0"/>
        </w:rPr>
        <w:t xml:space="preserve">vegetation survey plots established for vegetation community identification and mapping, plot and transect surveys undertaken for environmental impact assessments associated with long-wall coal mining, fire trail and utility easement maintenance, and for a range of other development proposals. </w:t>
      </w:r>
      <w:r w:rsidR="007F5746">
        <w:rPr>
          <w:rStyle w:val="Strong"/>
          <w:b w:val="0"/>
          <w:bCs w:val="0"/>
        </w:rPr>
        <w:t xml:space="preserve">However, there </w:t>
      </w:r>
      <w:r w:rsidR="00E454A0">
        <w:rPr>
          <w:rStyle w:val="Strong"/>
          <w:b w:val="0"/>
          <w:bCs w:val="0"/>
        </w:rPr>
        <w:t>are</w:t>
      </w:r>
      <w:r w:rsidR="007F5746">
        <w:rPr>
          <w:rStyle w:val="Strong"/>
          <w:b w:val="0"/>
          <w:bCs w:val="0"/>
        </w:rPr>
        <w:t xml:space="preserve"> no published data that indicate</w:t>
      </w:r>
      <w:r w:rsidR="00E35B90">
        <w:rPr>
          <w:rStyle w:val="Strong"/>
          <w:b w:val="0"/>
          <w:bCs w:val="0"/>
        </w:rPr>
        <w:t>s</w:t>
      </w:r>
      <w:r w:rsidR="007F5746">
        <w:rPr>
          <w:rStyle w:val="Strong"/>
          <w:b w:val="0"/>
          <w:bCs w:val="0"/>
        </w:rPr>
        <w:t xml:space="preserve"> the population trajectory of the </w:t>
      </w:r>
      <w:r w:rsidR="00FD50AD">
        <w:rPr>
          <w:rStyle w:val="Strong"/>
          <w:b w:val="0"/>
          <w:bCs w:val="0"/>
        </w:rPr>
        <w:t>sub</w:t>
      </w:r>
      <w:r w:rsidR="007F5746">
        <w:rPr>
          <w:rStyle w:val="Strong"/>
          <w:b w:val="0"/>
          <w:bCs w:val="0"/>
        </w:rPr>
        <w:t>species over any temporal scale.</w:t>
      </w:r>
      <w:r w:rsidR="00E35B90">
        <w:rPr>
          <w:rStyle w:val="Strong"/>
          <w:b w:val="0"/>
          <w:bCs w:val="0"/>
        </w:rPr>
        <w:t xml:space="preserve"> Currently,</w:t>
      </w:r>
      <w:r w:rsidR="007F5746">
        <w:rPr>
          <w:rStyle w:val="Strong"/>
          <w:b w:val="0"/>
          <w:bCs w:val="0"/>
        </w:rPr>
        <w:t xml:space="preserve"> </w:t>
      </w:r>
      <w:r w:rsidR="00E35B90">
        <w:rPr>
          <w:rStyle w:val="Strong"/>
          <w:b w:val="0"/>
          <w:bCs w:val="0"/>
        </w:rPr>
        <w:t>i</w:t>
      </w:r>
      <w:r w:rsidR="007F5746">
        <w:rPr>
          <w:rStyle w:val="Strong"/>
          <w:b w:val="0"/>
          <w:bCs w:val="0"/>
        </w:rPr>
        <w:t>t is considered that</w:t>
      </w:r>
      <w:r w:rsidRPr="3F3E8C8F">
        <w:rPr>
          <w:rStyle w:val="Strong"/>
          <w:b w:val="0"/>
          <w:bCs w:val="0"/>
        </w:rPr>
        <w:t xml:space="preserve"> the subspecies is under-surveyed in some parts of its </w:t>
      </w:r>
      <w:r w:rsidRPr="3F3E8C8F">
        <w:rPr>
          <w:rStyle w:val="Strong"/>
          <w:b w:val="0"/>
          <w:bCs w:val="0"/>
        </w:rPr>
        <w:lastRenderedPageBreak/>
        <w:t xml:space="preserve">distribution, </w:t>
      </w:r>
      <w:r w:rsidR="00D27F9E">
        <w:rPr>
          <w:rStyle w:val="Strong"/>
          <w:b w:val="0"/>
          <w:bCs w:val="0"/>
        </w:rPr>
        <w:t>and</w:t>
      </w:r>
      <w:r w:rsidR="00BB258C">
        <w:rPr>
          <w:rStyle w:val="Strong"/>
          <w:b w:val="0"/>
          <w:bCs w:val="0"/>
        </w:rPr>
        <w:t xml:space="preserve"> w</w:t>
      </w:r>
      <w:r w:rsidR="00FC67ED">
        <w:rPr>
          <w:rStyle w:val="Strong"/>
          <w:b w:val="0"/>
          <w:bCs w:val="0"/>
        </w:rPr>
        <w:t>here</w:t>
      </w:r>
      <w:r w:rsidRPr="3F3E8C8F">
        <w:rPr>
          <w:rStyle w:val="Strong"/>
          <w:b w:val="0"/>
          <w:bCs w:val="0"/>
        </w:rPr>
        <w:t xml:space="preserve"> information is provided, the number of plants observed is low to very low </w:t>
      </w:r>
      <w:r w:rsidR="00BB258C">
        <w:rPr>
          <w:rStyle w:val="Strong"/>
          <w:b w:val="0"/>
          <w:bCs w:val="0"/>
        </w:rPr>
        <w:t xml:space="preserve">and declining </w:t>
      </w:r>
      <w:r>
        <w:t>(S Douglas 2021 pers comm. 22 September).</w:t>
      </w:r>
      <w:r w:rsidR="003A7F37" w:rsidRPr="003A7F37">
        <w:t xml:space="preserve"> </w:t>
      </w:r>
    </w:p>
    <w:p w14:paraId="585A5D6A" w14:textId="09ACB776" w:rsidR="000752E3" w:rsidRPr="003B42BF" w:rsidRDefault="00C730DF" w:rsidP="000752E3">
      <w:r>
        <w:t>As of 2000, t</w:t>
      </w:r>
      <w:r w:rsidR="003A7F37">
        <w:t xml:space="preserve">here </w:t>
      </w:r>
      <w:r>
        <w:t>we</w:t>
      </w:r>
      <w:r w:rsidR="003A7F37">
        <w:t xml:space="preserve">re no known ex-situ subpopulations of the subspecies in cultivation (NSW NPWS 2000). </w:t>
      </w:r>
      <w:r w:rsidR="00121110">
        <w:t>T</w:t>
      </w:r>
      <w:r>
        <w:t xml:space="preserve">he species has been propagated </w:t>
      </w:r>
      <w:r w:rsidR="00861374">
        <w:t xml:space="preserve">and grown in gardens from seeds and cuttings </w:t>
      </w:r>
      <w:r w:rsidR="00DF6A2C">
        <w:t>(ANPSA 20</w:t>
      </w:r>
      <w:r w:rsidR="00121110">
        <w:t xml:space="preserve">10) though it is unclear if this has occurred with subsp. </w:t>
      </w:r>
      <w:r w:rsidR="00121110" w:rsidRPr="00E730BD">
        <w:rPr>
          <w:i/>
          <w:iCs/>
        </w:rPr>
        <w:t>aspera</w:t>
      </w:r>
      <w:r w:rsidR="00121110">
        <w:t xml:space="preserve"> or subsp. </w:t>
      </w:r>
      <w:r w:rsidR="00121110" w:rsidRPr="00E730BD">
        <w:rPr>
          <w:i/>
          <w:iCs/>
        </w:rPr>
        <w:t>baueri</w:t>
      </w:r>
      <w:r w:rsidR="00121110">
        <w:t xml:space="preserve">. </w:t>
      </w:r>
    </w:p>
    <w:p w14:paraId="30EEA509" w14:textId="455C56FE"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F62359">
        <w:rPr>
          <w:noProof/>
        </w:rPr>
        <w:t>1</w:t>
      </w:r>
      <w:r>
        <w:rPr>
          <w:noProof/>
        </w:rPr>
        <w:fldChar w:fldCharType="end"/>
      </w:r>
      <w:bookmarkEnd w:id="9"/>
      <w:r>
        <w:t xml:space="preserve"> </w:t>
      </w:r>
      <w:bookmarkEnd w:id="10"/>
      <w:bookmarkEnd w:id="11"/>
      <w:r w:rsidR="008064B3">
        <w:t xml:space="preserve">Modelled distribution </w:t>
      </w:r>
      <w:r w:rsidR="004C7F78">
        <w:t xml:space="preserve">of </w:t>
      </w:r>
      <w:r w:rsidR="00D04198" w:rsidRPr="00D04198">
        <w:rPr>
          <w:i/>
          <w:iCs/>
        </w:rPr>
        <w:t>Acacia</w:t>
      </w:r>
      <w:r w:rsidR="00D04198" w:rsidRPr="00D04198">
        <w:t xml:space="preserve"> </w:t>
      </w:r>
      <w:r w:rsidR="00D04198" w:rsidRPr="00D04198">
        <w:rPr>
          <w:i/>
          <w:iCs/>
        </w:rPr>
        <w:t>baueri</w:t>
      </w:r>
      <w:r w:rsidR="00D04198" w:rsidRPr="00D04198">
        <w:t xml:space="preserve"> subsp. </w:t>
      </w:r>
      <w:r w:rsidR="00D04198" w:rsidRPr="00D04198">
        <w:rPr>
          <w:i/>
          <w:iCs/>
        </w:rPr>
        <w:t>aspera</w:t>
      </w:r>
    </w:p>
    <w:p w14:paraId="4E3E1AF7" w14:textId="725E3BCD" w:rsidR="00E362EF" w:rsidRDefault="001501B3">
      <w:pPr>
        <w:pStyle w:val="Picture"/>
      </w:pPr>
      <w:r w:rsidRPr="001501B3">
        <w:t xml:space="preserve"> </w:t>
      </w:r>
      <w:r>
        <w:drawing>
          <wp:inline distT="0" distB="0" distL="0" distR="0" wp14:anchorId="13DE5009" wp14:editId="6442D124">
            <wp:extent cx="5759450" cy="406654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2FEF2298" w14:textId="77777777" w:rsidR="00114B2D" w:rsidRDefault="007C5B94" w:rsidP="00114B2D">
      <w:pPr>
        <w:pStyle w:val="FigureTableNoteSource"/>
      </w:pPr>
      <w:r w:rsidRPr="00F75FB9">
        <w:rPr>
          <w:b/>
          <w:bCs/>
        </w:rPr>
        <w:t xml:space="preserve">Source: </w:t>
      </w:r>
      <w:r w:rsidR="00A12094">
        <w:t xml:space="preserve">Base map </w:t>
      </w:r>
      <w:r w:rsidR="008064B3">
        <w:t xml:space="preserve">Geoscience Australia; </w:t>
      </w:r>
      <w:r w:rsidR="00A12094">
        <w:t xml:space="preserve">species distribution data </w:t>
      </w:r>
      <w:hyperlink r:id="rId23" w:history="1">
        <w:r w:rsidR="008064B3" w:rsidRPr="008064B3">
          <w:rPr>
            <w:rStyle w:val="Hyperlink"/>
          </w:rPr>
          <w:t>Species of National Environmental Significance</w:t>
        </w:r>
      </w:hyperlink>
      <w:r w:rsidR="008064B3">
        <w:t xml:space="preserve"> database.</w:t>
      </w:r>
    </w:p>
    <w:p w14:paraId="5D45A087" w14:textId="77777777" w:rsidR="00114B2D" w:rsidRDefault="00114B2D" w:rsidP="00114B2D">
      <w:pPr>
        <w:pStyle w:val="FigureTableNoteSource"/>
      </w:pPr>
      <w:r w:rsidRPr="00F75FB9">
        <w:rPr>
          <w:b/>
          <w:bCs/>
        </w:rPr>
        <w:t>Caveat:</w:t>
      </w:r>
      <w:r w:rsidRPr="00114B2D">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114B2D">
        <w:t>as a consequence of</w:t>
      </w:r>
      <w:proofErr w:type="gramEnd"/>
      <w:r w:rsidRPr="00114B2D">
        <w:t xml:space="preserve">, anything containing herein. </w:t>
      </w:r>
    </w:p>
    <w:p w14:paraId="79E2FA98" w14:textId="0927F744" w:rsidR="00114B2D" w:rsidRPr="00114B2D" w:rsidRDefault="00114B2D" w:rsidP="00114B2D">
      <w:pPr>
        <w:pStyle w:val="FigureTableNoteSource"/>
      </w:pPr>
      <w:r w:rsidRPr="00114B2D">
        <w:rPr>
          <w:b/>
          <w:bCs/>
        </w:rPr>
        <w:t>Species distribution mapping:</w:t>
      </w:r>
      <w:r w:rsidRPr="00114B2D">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rsidRPr="00114B2D">
        <w:t>in close proximity to</w:t>
      </w:r>
      <w:proofErr w:type="gramEnd"/>
      <w:r w:rsidRPr="00114B2D">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149D1C33" w14:textId="77777777" w:rsidR="00C304AA" w:rsidRDefault="00C304AA" w:rsidP="00C304AA">
      <w:pPr>
        <w:pStyle w:val="Heading3"/>
        <w:ind w:left="964" w:hanging="964"/>
      </w:pPr>
      <w:r>
        <w:t>Cultural and community significance</w:t>
      </w:r>
    </w:p>
    <w:p w14:paraId="6F0226D8" w14:textId="40992B3F" w:rsidR="001F57F7" w:rsidRDefault="001F57F7" w:rsidP="00911B10">
      <w:r w:rsidRPr="64F7238B">
        <w:rPr>
          <w:rFonts w:eastAsia="Cambria" w:cs="Cambria"/>
          <w:color w:val="000000" w:themeColor="text1"/>
        </w:rPr>
        <w:t xml:space="preserve">This section describes some published examples of this significance but is not intended to be comprehensive, applicable to, or speak for, all Indigenous </w:t>
      </w:r>
      <w:r>
        <w:rPr>
          <w:rFonts w:eastAsia="Cambria" w:cs="Cambria"/>
          <w:color w:val="000000" w:themeColor="text1"/>
        </w:rPr>
        <w:t>Australians</w:t>
      </w:r>
      <w:r w:rsidRPr="64F7238B">
        <w:rPr>
          <w:rFonts w:eastAsia="Cambria" w:cs="Cambria"/>
          <w:color w:val="000000" w:themeColor="text1"/>
        </w:rPr>
        <w:t>. Such knowledge may be only held by Indigenous groups and individuals who are the custodians of this knowledge</w:t>
      </w:r>
      <w:r>
        <w:rPr>
          <w:rFonts w:eastAsia="Cambria" w:cs="Cambria"/>
          <w:color w:val="000000" w:themeColor="text1"/>
        </w:rPr>
        <w:t>.</w:t>
      </w:r>
    </w:p>
    <w:p w14:paraId="1C2FFFD4" w14:textId="5E7F6FEB" w:rsidR="000A1B3B" w:rsidRDefault="687F4F67" w:rsidP="00911B10">
      <w:r w:rsidRPr="000446E6">
        <w:lastRenderedPageBreak/>
        <w:t xml:space="preserve">The cultural significance of </w:t>
      </w:r>
      <w:r w:rsidRPr="00E03031">
        <w:rPr>
          <w:i/>
          <w:iCs/>
        </w:rPr>
        <w:t>Acacia baueri</w:t>
      </w:r>
      <w:r w:rsidRPr="00E454A0">
        <w:t xml:space="preserve"> subsp. </w:t>
      </w:r>
      <w:r w:rsidRPr="00E03031">
        <w:rPr>
          <w:i/>
          <w:iCs/>
        </w:rPr>
        <w:t>aspera</w:t>
      </w:r>
      <w:r w:rsidRPr="00E454A0">
        <w:t xml:space="preserve"> </w:t>
      </w:r>
      <w:r w:rsidRPr="000446E6">
        <w:t xml:space="preserve">is not well understood, although many </w:t>
      </w:r>
      <w:r w:rsidRPr="00E454A0">
        <w:t>Acacia</w:t>
      </w:r>
      <w:r w:rsidRPr="000446E6">
        <w:t xml:space="preserve"> species were used by </w:t>
      </w:r>
      <w:r w:rsidR="33F0FA68" w:rsidRPr="004902D8">
        <w:t xml:space="preserve">Indigenous </w:t>
      </w:r>
      <w:r w:rsidR="15DA6FE6" w:rsidRPr="000446E6">
        <w:t xml:space="preserve">Australians </w:t>
      </w:r>
      <w:r w:rsidRPr="000446E6">
        <w:t>for a variety of purposes</w:t>
      </w:r>
      <w:r w:rsidR="770A9AF6" w:rsidRPr="000446E6">
        <w:t xml:space="preserve"> including as food, medicine and for material use (tools, weapons, etc.)</w:t>
      </w:r>
      <w:r w:rsidRPr="000446E6">
        <w:t xml:space="preserve"> (</w:t>
      </w:r>
      <w:r w:rsidR="07FD4E84" w:rsidRPr="000446E6">
        <w:t>Morrison 2000).</w:t>
      </w:r>
      <w:r w:rsidR="770A9AF6" w:rsidRPr="000446E6">
        <w:t xml:space="preserve"> </w:t>
      </w:r>
      <w:r w:rsidR="765E0155" w:rsidRPr="000446E6">
        <w:t xml:space="preserve">Traditional </w:t>
      </w:r>
      <w:r w:rsidR="00A06027">
        <w:t>O</w:t>
      </w:r>
      <w:r w:rsidR="765E0155" w:rsidRPr="000446E6">
        <w:t xml:space="preserve">wner groups within the distribution of </w:t>
      </w:r>
      <w:r w:rsidR="765E0155" w:rsidRPr="00E454A0">
        <w:t xml:space="preserve">Acacia baueri subsp. aspera </w:t>
      </w:r>
      <w:r w:rsidR="765E0155" w:rsidRPr="000446E6">
        <w:t xml:space="preserve">include the </w:t>
      </w:r>
      <w:proofErr w:type="spellStart"/>
      <w:r w:rsidR="765E0155" w:rsidRPr="000446E6">
        <w:t>Dharug</w:t>
      </w:r>
      <w:proofErr w:type="spellEnd"/>
      <w:r w:rsidR="765E0155" w:rsidRPr="000446E6">
        <w:t xml:space="preserve"> </w:t>
      </w:r>
      <w:r w:rsidR="659EF467" w:rsidRPr="004902D8">
        <w:t xml:space="preserve">and </w:t>
      </w:r>
      <w:proofErr w:type="spellStart"/>
      <w:r w:rsidR="659EF467" w:rsidRPr="004902D8">
        <w:t>Tharawal</w:t>
      </w:r>
      <w:proofErr w:type="spellEnd"/>
      <w:r w:rsidR="765E0155" w:rsidRPr="004902D8">
        <w:t xml:space="preserve"> (AIATSIS 1996).</w:t>
      </w:r>
      <w:r w:rsidR="659EF467" w:rsidRPr="004902D8">
        <w:t xml:space="preserve"> The subspecies occurs in three national parks, Royal </w:t>
      </w:r>
      <w:r w:rsidR="001079E0" w:rsidRPr="000446E6">
        <w:t>NP</w:t>
      </w:r>
      <w:r w:rsidR="659EF467" w:rsidRPr="000446E6">
        <w:t xml:space="preserve">, </w:t>
      </w:r>
      <w:proofErr w:type="spellStart"/>
      <w:r w:rsidR="659EF467" w:rsidRPr="000446E6">
        <w:t>Dharawal</w:t>
      </w:r>
      <w:proofErr w:type="spellEnd"/>
      <w:r w:rsidR="659EF467" w:rsidRPr="000446E6">
        <w:t xml:space="preserve"> </w:t>
      </w:r>
      <w:r w:rsidR="001079E0" w:rsidRPr="000446E6">
        <w:t>NP</w:t>
      </w:r>
      <w:r w:rsidR="659EF467" w:rsidRPr="000446E6">
        <w:t xml:space="preserve">, and the Blue Mountains </w:t>
      </w:r>
      <w:r w:rsidR="001079E0" w:rsidRPr="000446E6">
        <w:t>NP</w:t>
      </w:r>
      <w:r w:rsidR="2EC69A18" w:rsidRPr="000446E6">
        <w:t xml:space="preserve"> (NSW Government 2021). </w:t>
      </w:r>
      <w:r w:rsidR="659EF467" w:rsidRPr="000446E6">
        <w:t xml:space="preserve">These areas have particular </w:t>
      </w:r>
      <w:r w:rsidR="1981C304" w:rsidRPr="000446E6">
        <w:t>significance</w:t>
      </w:r>
      <w:r w:rsidR="659EF467" w:rsidRPr="000446E6">
        <w:t xml:space="preserve"> in Aborig</w:t>
      </w:r>
      <w:r w:rsidR="4549D4B3" w:rsidRPr="000446E6">
        <w:t>inal culture</w:t>
      </w:r>
      <w:r w:rsidR="001079E0" w:rsidRPr="000446E6">
        <w:t xml:space="preserve"> </w:t>
      </w:r>
      <w:r w:rsidR="001079E0" w:rsidRPr="004902D8">
        <w:t>as well as European heritage and community significance</w:t>
      </w:r>
      <w:r w:rsidR="00D40E4E" w:rsidRPr="000446E6">
        <w:t xml:space="preserve">. For example, Royal </w:t>
      </w:r>
      <w:r w:rsidR="00BD2C53" w:rsidRPr="000446E6">
        <w:t>NP</w:t>
      </w:r>
      <w:r w:rsidR="00D40E4E" w:rsidRPr="000446E6">
        <w:t xml:space="preserve"> has many Indigenous Australian </w:t>
      </w:r>
      <w:r w:rsidR="001B20A9" w:rsidRPr="000446E6">
        <w:t>archaeological</w:t>
      </w:r>
      <w:r w:rsidR="00D40E4E" w:rsidRPr="000446E6">
        <w:t xml:space="preserve"> sites including rock engravings, shelters and drawings that provide a significant contribution to current </w:t>
      </w:r>
      <w:r w:rsidR="001B20A9" w:rsidRPr="000446E6">
        <w:t>knowledge</w:t>
      </w:r>
      <w:r w:rsidR="00D40E4E" w:rsidRPr="000446E6">
        <w:t xml:space="preserve"> about the life and activities of </w:t>
      </w:r>
      <w:r w:rsidR="001B20A9" w:rsidRPr="000446E6">
        <w:t>Indigenous</w:t>
      </w:r>
      <w:r w:rsidR="00D40E4E" w:rsidRPr="000446E6">
        <w:t xml:space="preserve"> Australians in </w:t>
      </w:r>
      <w:r w:rsidR="001B20A9" w:rsidRPr="000446E6">
        <w:t xml:space="preserve">the </w:t>
      </w:r>
      <w:r w:rsidR="00D40E4E" w:rsidRPr="000446E6">
        <w:t>southern Sydney ar</w:t>
      </w:r>
      <w:r w:rsidR="001B20A9" w:rsidRPr="000446E6">
        <w:t>e</w:t>
      </w:r>
      <w:r w:rsidR="00D40E4E" w:rsidRPr="000446E6">
        <w:t>a (</w:t>
      </w:r>
      <w:proofErr w:type="spellStart"/>
      <w:r w:rsidR="00D40E4E" w:rsidRPr="000446E6">
        <w:t>Attenbrow</w:t>
      </w:r>
      <w:proofErr w:type="spellEnd"/>
      <w:r w:rsidR="00D40E4E" w:rsidRPr="000446E6">
        <w:t xml:space="preserve"> 2012). </w:t>
      </w:r>
      <w:proofErr w:type="spellStart"/>
      <w:r w:rsidR="00D40E4E" w:rsidRPr="000446E6">
        <w:t>Dharawal</w:t>
      </w:r>
      <w:proofErr w:type="spellEnd"/>
      <w:r w:rsidR="00D40E4E" w:rsidRPr="000446E6">
        <w:t xml:space="preserve"> NP </w:t>
      </w:r>
      <w:r w:rsidR="001079E0" w:rsidRPr="000446E6">
        <w:t xml:space="preserve">also has approximately 236 </w:t>
      </w:r>
      <w:r w:rsidR="001B20A9" w:rsidRPr="000446E6">
        <w:t>archaeological</w:t>
      </w:r>
      <w:r w:rsidR="001079E0" w:rsidRPr="000446E6">
        <w:t xml:space="preserve"> sites, and the Greater Blue Mountains World Heritage area is considered to contain </w:t>
      </w:r>
      <w:r w:rsidR="00DB40E6" w:rsidRPr="000446E6">
        <w:t xml:space="preserve">a </w:t>
      </w:r>
      <w:r w:rsidR="001079E0" w:rsidRPr="000446E6">
        <w:t>diver</w:t>
      </w:r>
      <w:r w:rsidR="001B20A9" w:rsidRPr="000446E6">
        <w:t>s</w:t>
      </w:r>
      <w:r w:rsidR="001079E0" w:rsidRPr="000446E6">
        <w:t>e body of cultural heritage sites that reflects th</w:t>
      </w:r>
      <w:r w:rsidR="00A06027">
        <w:t>e</w:t>
      </w:r>
      <w:r w:rsidR="001079E0" w:rsidRPr="000446E6">
        <w:t xml:space="preserve"> heritage of Indigenous Australians from </w:t>
      </w:r>
      <w:r w:rsidR="00A05B79" w:rsidRPr="000446E6">
        <w:t>the southern Sydney region</w:t>
      </w:r>
      <w:r w:rsidR="001079E0" w:rsidRPr="000446E6">
        <w:t>, as well as th</w:t>
      </w:r>
      <w:r w:rsidR="00A2093C" w:rsidRPr="000446E6">
        <w:t>e</w:t>
      </w:r>
      <w:r w:rsidR="001079E0" w:rsidRPr="000446E6">
        <w:t xml:space="preserve"> </w:t>
      </w:r>
      <w:r w:rsidR="00FC567F" w:rsidRPr="000446E6">
        <w:t>cultural</w:t>
      </w:r>
      <w:r w:rsidR="001079E0" w:rsidRPr="000446E6">
        <w:t xml:space="preserve"> heritage of the urbanised Sydney basin</w:t>
      </w:r>
      <w:r w:rsidR="000446E6" w:rsidRPr="000446E6">
        <w:t xml:space="preserve"> (</w:t>
      </w:r>
      <w:proofErr w:type="spellStart"/>
      <w:r w:rsidR="000446E6" w:rsidRPr="000446E6">
        <w:t>Taçon</w:t>
      </w:r>
      <w:proofErr w:type="spellEnd"/>
      <w:r w:rsidR="000446E6" w:rsidRPr="000446E6">
        <w:t xml:space="preserve"> et al., 2007).</w:t>
      </w:r>
    </w:p>
    <w:p w14:paraId="155AFA9A" w14:textId="05D83E08" w:rsidR="00B61138" w:rsidRPr="0020307A" w:rsidRDefault="00B61138" w:rsidP="00B61138">
      <w:r w:rsidRPr="00030E0F">
        <w:t xml:space="preserve">Wattles also have cultural and community significance through their role as part of the Australian identity. The Australian national floral emblem is </w:t>
      </w:r>
      <w:r w:rsidRPr="00030E0F">
        <w:rPr>
          <w:i/>
          <w:iCs/>
        </w:rPr>
        <w:t>Acacia pycnantha</w:t>
      </w:r>
      <w:r w:rsidRPr="00030E0F">
        <w:t xml:space="preserve"> (golden wattle), and the emblem of the Order of Australia is also a wattle. Australia’s national colours are green and gold, and the wattle is considered a symbol of unity, remembrance and reflection </w:t>
      </w:r>
      <w:r w:rsidRPr="00030E0F">
        <w:fldChar w:fldCharType="begin" w:fldLock="1"/>
      </w:r>
      <w:r w:rsidRPr="00030E0F">
        <w:instrText>ADDIN CSL_CITATION {"citationItems":[{"id":"ITEM-1","itemData":{"URL":"https://pmc.gov.au/government/australian-national-symbols/australian-floral-emblem","accessed":{"date-parts":[["2021","8","24"]]},"author":[{"dropping-particle":"","family":"Australian Government","given":"","non-dropping-particle":"","parse-names":false,"suffix":""}],"id":"ITEM-1","issued":{"date-parts":[["2018"]]},"title":"Australian floral emblem","type":"webpage"},"uris":["http://www.mendeley.com/documents/?uuid=ab76eab2-8194-4879-9cc5-afc0b422e1ff"]}],"mendeley":{"formattedCitation":"(Australian Government 2018)","plainTextFormattedCitation":"(Australian Government 2018)","previouslyFormattedCitation":"(Australian Government 2018)"},"properties":{"noteIndex":0},"schema":"https://github.com/citation-style-language/schema/raw/master/csl-citation.json"}</w:instrText>
      </w:r>
      <w:r w:rsidRPr="00030E0F">
        <w:fldChar w:fldCharType="separate"/>
      </w:r>
      <w:r w:rsidRPr="00030E0F">
        <w:rPr>
          <w:noProof/>
        </w:rPr>
        <w:t>(Australian Government 2018)</w:t>
      </w:r>
      <w:r w:rsidRPr="00030E0F">
        <w:fldChar w:fldCharType="end"/>
      </w:r>
      <w:r w:rsidRPr="00030E0F">
        <w:t>.</w:t>
      </w:r>
    </w:p>
    <w:p w14:paraId="15B41058" w14:textId="22BA4FB8" w:rsidR="00C304AA" w:rsidRDefault="00C304AA" w:rsidP="00C304AA">
      <w:pPr>
        <w:pStyle w:val="Heading3"/>
        <w:ind w:left="964" w:hanging="964"/>
      </w:pPr>
      <w:r>
        <w:t>Relevant biology and ecology</w:t>
      </w:r>
    </w:p>
    <w:p w14:paraId="21C6FCEC" w14:textId="10FEE43B" w:rsidR="00C413E1" w:rsidRDefault="00C413E1" w:rsidP="00C413E1">
      <w:r w:rsidRPr="00BF448E">
        <w:rPr>
          <w:i/>
          <w:iCs/>
        </w:rPr>
        <w:t>Habitat</w:t>
      </w:r>
    </w:p>
    <w:p w14:paraId="1D865B51" w14:textId="28A24099" w:rsidR="00BF448E" w:rsidRPr="00BF448E" w:rsidRDefault="0AED3061" w:rsidP="00C413E1">
      <w:bookmarkStart w:id="14" w:name="_Hlk77603057"/>
      <w:r w:rsidRPr="3F3E8C8F">
        <w:rPr>
          <w:i/>
          <w:iCs/>
          <w:lang w:eastAsia="en-AU"/>
        </w:rPr>
        <w:t>Acacia</w:t>
      </w:r>
      <w:r w:rsidRPr="3F3E8C8F">
        <w:rPr>
          <w:lang w:eastAsia="en-AU"/>
        </w:rPr>
        <w:t xml:space="preserve"> </w:t>
      </w:r>
      <w:r w:rsidRPr="3F3E8C8F">
        <w:rPr>
          <w:i/>
          <w:iCs/>
          <w:lang w:eastAsia="en-AU"/>
        </w:rPr>
        <w:t>baueri</w:t>
      </w:r>
      <w:r w:rsidRPr="3F3E8C8F">
        <w:rPr>
          <w:lang w:eastAsia="en-AU"/>
        </w:rPr>
        <w:t xml:space="preserve"> subsp. </w:t>
      </w:r>
      <w:r w:rsidRPr="3F3E8C8F">
        <w:rPr>
          <w:i/>
          <w:iCs/>
          <w:lang w:eastAsia="en-AU"/>
        </w:rPr>
        <w:t xml:space="preserve">aspera </w:t>
      </w:r>
      <w:bookmarkEnd w:id="14"/>
      <w:r w:rsidRPr="3F3E8C8F">
        <w:rPr>
          <w:lang w:eastAsia="en-AU"/>
        </w:rPr>
        <w:t xml:space="preserve">occurs in low, damp </w:t>
      </w:r>
      <w:r w:rsidR="68539BEB" w:rsidRPr="3F3E8C8F">
        <w:rPr>
          <w:lang w:eastAsia="en-AU"/>
        </w:rPr>
        <w:t>heathlands</w:t>
      </w:r>
      <w:r w:rsidR="00130833">
        <w:rPr>
          <w:lang w:eastAsia="en-AU"/>
        </w:rPr>
        <w:t>,</w:t>
      </w:r>
      <w:r w:rsidRPr="3F3E8C8F">
        <w:rPr>
          <w:lang w:eastAsia="en-AU"/>
        </w:rPr>
        <w:t xml:space="preserve"> often on exposed rocky outcrops</w:t>
      </w:r>
      <w:r w:rsidR="00B52438">
        <w:rPr>
          <w:lang w:eastAsia="en-AU"/>
        </w:rPr>
        <w:t xml:space="preserve"> and</w:t>
      </w:r>
      <w:r w:rsidR="223813BC" w:rsidRPr="3F3E8C8F">
        <w:rPr>
          <w:lang w:eastAsia="en-AU"/>
        </w:rPr>
        <w:t xml:space="preserve"> sandstone ridges (OEH 2019; </w:t>
      </w:r>
      <w:proofErr w:type="spellStart"/>
      <w:r w:rsidR="223813BC" w:rsidRPr="3F3E8C8F">
        <w:rPr>
          <w:lang w:eastAsia="en-AU"/>
        </w:rPr>
        <w:t>PlantNET</w:t>
      </w:r>
      <w:proofErr w:type="spellEnd"/>
      <w:r w:rsidR="223813BC" w:rsidRPr="3F3E8C8F">
        <w:rPr>
          <w:lang w:eastAsia="en-AU"/>
        </w:rPr>
        <w:t xml:space="preserve"> 2021)</w:t>
      </w:r>
      <w:r w:rsidRPr="3F3E8C8F">
        <w:rPr>
          <w:lang w:eastAsia="en-AU"/>
        </w:rPr>
        <w:t xml:space="preserve">. </w:t>
      </w:r>
      <w:r w:rsidR="3F7FF279" w:rsidRPr="3F3E8C8F">
        <w:rPr>
          <w:lang w:eastAsia="en-AU"/>
        </w:rPr>
        <w:t>Open conditions seem to be preferred by the subspecies, with it rarely</w:t>
      </w:r>
      <w:r w:rsidR="28882162" w:rsidRPr="3F3E8C8F">
        <w:rPr>
          <w:lang w:eastAsia="en-AU"/>
        </w:rPr>
        <w:t xml:space="preserve"> </w:t>
      </w:r>
      <w:r w:rsidR="3F7FF279" w:rsidRPr="3F3E8C8F">
        <w:rPr>
          <w:lang w:eastAsia="en-AU"/>
        </w:rPr>
        <w:t>observed where there is any shrub o</w:t>
      </w:r>
      <w:r w:rsidR="60076522" w:rsidRPr="3F3E8C8F">
        <w:rPr>
          <w:lang w:eastAsia="en-AU"/>
        </w:rPr>
        <w:t>r</w:t>
      </w:r>
      <w:r w:rsidR="3F7FF279" w:rsidRPr="3F3E8C8F">
        <w:rPr>
          <w:lang w:eastAsia="en-AU"/>
        </w:rPr>
        <w:t xml:space="preserve"> tree canopy development. Many of the observations of the subspecies have been made following fire, suggesting preference for early successional habitats </w:t>
      </w:r>
      <w:r w:rsidRPr="3F3E8C8F">
        <w:rPr>
          <w:lang w:eastAsia="en-AU"/>
        </w:rPr>
        <w:t>(OEH 2019).</w:t>
      </w:r>
    </w:p>
    <w:p w14:paraId="612D3B1E" w14:textId="1431ACB8" w:rsidR="00BF448E" w:rsidRPr="00F03B7E" w:rsidRDefault="00BF448E" w:rsidP="00C413E1">
      <w:pPr>
        <w:rPr>
          <w:i/>
          <w:iCs/>
        </w:rPr>
      </w:pPr>
      <w:r w:rsidRPr="00F03B7E">
        <w:rPr>
          <w:i/>
          <w:iCs/>
        </w:rPr>
        <w:t>Biology and lifecycle</w:t>
      </w:r>
    </w:p>
    <w:p w14:paraId="71831465" w14:textId="7394ECAB" w:rsidR="00BF7F19" w:rsidRDefault="0AED3061" w:rsidP="00BF448E">
      <w:pPr>
        <w:rPr>
          <w:lang w:eastAsia="en-AU"/>
        </w:rPr>
      </w:pPr>
      <w:r>
        <w:t xml:space="preserve">Little is known about the biology and </w:t>
      </w:r>
      <w:proofErr w:type="gramStart"/>
      <w:r>
        <w:t>life-cycle</w:t>
      </w:r>
      <w:proofErr w:type="gramEnd"/>
      <w:r>
        <w:t xml:space="preserve"> of </w:t>
      </w:r>
      <w:r w:rsidRPr="3F3E8C8F">
        <w:rPr>
          <w:i/>
          <w:iCs/>
          <w:lang w:eastAsia="en-AU"/>
        </w:rPr>
        <w:t>Acacia</w:t>
      </w:r>
      <w:r w:rsidRPr="3F3E8C8F">
        <w:rPr>
          <w:lang w:eastAsia="en-AU"/>
        </w:rPr>
        <w:t xml:space="preserve"> </w:t>
      </w:r>
      <w:r w:rsidRPr="3F3E8C8F">
        <w:rPr>
          <w:i/>
          <w:iCs/>
          <w:lang w:eastAsia="en-AU"/>
        </w:rPr>
        <w:t>baueri</w:t>
      </w:r>
      <w:r w:rsidRPr="3F3E8C8F">
        <w:rPr>
          <w:lang w:eastAsia="en-AU"/>
        </w:rPr>
        <w:t xml:space="preserve"> subsp. </w:t>
      </w:r>
      <w:r w:rsidRPr="3F3E8C8F">
        <w:rPr>
          <w:i/>
          <w:iCs/>
          <w:lang w:eastAsia="en-AU"/>
        </w:rPr>
        <w:t>aspera.</w:t>
      </w:r>
      <w:r w:rsidR="3F7FF279" w:rsidRPr="3F3E8C8F">
        <w:rPr>
          <w:lang w:eastAsia="en-AU"/>
        </w:rPr>
        <w:t xml:space="preserve"> </w:t>
      </w:r>
      <w:r w:rsidR="264A6762" w:rsidRPr="3F3E8C8F">
        <w:rPr>
          <w:lang w:eastAsia="en-AU"/>
        </w:rPr>
        <w:t>Peak flowering occurs</w:t>
      </w:r>
      <w:r w:rsidR="20C9FF7D" w:rsidRPr="3F3E8C8F">
        <w:rPr>
          <w:lang w:eastAsia="en-AU"/>
        </w:rPr>
        <w:t xml:space="preserve"> from December to March, with pods observed remaining on plants for </w:t>
      </w:r>
      <w:r w:rsidR="001E1E61">
        <w:rPr>
          <w:lang w:eastAsia="en-AU"/>
        </w:rPr>
        <w:t>several</w:t>
      </w:r>
      <w:r w:rsidR="00CB33F1">
        <w:rPr>
          <w:lang w:eastAsia="en-AU"/>
        </w:rPr>
        <w:t xml:space="preserve"> </w:t>
      </w:r>
      <w:r w:rsidR="20C9FF7D" w:rsidRPr="3F3E8C8F">
        <w:rPr>
          <w:lang w:eastAsia="en-AU"/>
        </w:rPr>
        <w:t xml:space="preserve">months, maturing in October to December (OEH 2019). </w:t>
      </w:r>
      <w:r w:rsidR="7EBF16D0" w:rsidRPr="3F3E8C8F">
        <w:rPr>
          <w:lang w:eastAsia="en-AU"/>
        </w:rPr>
        <w:t>Acacia species generally live between five and 100 years</w:t>
      </w:r>
      <w:r w:rsidR="0BC2C56C" w:rsidRPr="3F3E8C8F">
        <w:rPr>
          <w:lang w:eastAsia="en-AU"/>
        </w:rPr>
        <w:t xml:space="preserve"> and </w:t>
      </w:r>
      <w:r w:rsidR="0D0599A6" w:rsidRPr="3F3E8C8F">
        <w:rPr>
          <w:lang w:eastAsia="en-AU"/>
        </w:rPr>
        <w:t>r</w:t>
      </w:r>
      <w:r w:rsidR="7EBF16D0" w:rsidRPr="3F3E8C8F">
        <w:rPr>
          <w:lang w:eastAsia="en-AU"/>
        </w:rPr>
        <w:t xml:space="preserve">ecords and observations of </w:t>
      </w:r>
      <w:r w:rsidR="7EBF16D0" w:rsidRPr="3F3E8C8F">
        <w:rPr>
          <w:i/>
          <w:iCs/>
          <w:lang w:eastAsia="en-AU"/>
        </w:rPr>
        <w:t>A</w:t>
      </w:r>
      <w:r w:rsidR="50ED3881" w:rsidRPr="3F3E8C8F">
        <w:rPr>
          <w:i/>
          <w:iCs/>
          <w:lang w:eastAsia="en-AU"/>
        </w:rPr>
        <w:t>cacia</w:t>
      </w:r>
      <w:r w:rsidR="7EBF16D0" w:rsidRPr="3F3E8C8F">
        <w:rPr>
          <w:i/>
          <w:iCs/>
          <w:lang w:eastAsia="en-AU"/>
        </w:rPr>
        <w:t xml:space="preserve"> baueri </w:t>
      </w:r>
      <w:r w:rsidR="7EBF16D0" w:rsidRPr="3F3E8C8F">
        <w:rPr>
          <w:lang w:eastAsia="en-AU"/>
        </w:rPr>
        <w:t>subsp</w:t>
      </w:r>
      <w:r w:rsidR="7EBF16D0" w:rsidRPr="3F3E8C8F">
        <w:rPr>
          <w:i/>
          <w:iCs/>
          <w:lang w:eastAsia="en-AU"/>
        </w:rPr>
        <w:t>. aspera</w:t>
      </w:r>
      <w:r w:rsidR="7EBF16D0" w:rsidRPr="3F3E8C8F">
        <w:rPr>
          <w:lang w:eastAsia="en-AU"/>
        </w:rPr>
        <w:t xml:space="preserve"> suggest that </w:t>
      </w:r>
      <w:r w:rsidR="64A2AD29" w:rsidRPr="3F3E8C8F">
        <w:rPr>
          <w:lang w:eastAsia="en-AU"/>
        </w:rPr>
        <w:t xml:space="preserve">individuals </w:t>
      </w:r>
      <w:r w:rsidR="7EBF16D0" w:rsidRPr="3F3E8C8F">
        <w:rPr>
          <w:lang w:eastAsia="en-AU"/>
        </w:rPr>
        <w:t>can live for 20</w:t>
      </w:r>
      <w:r w:rsidR="1C58DFBF" w:rsidRPr="3F3E8C8F">
        <w:rPr>
          <w:lang w:eastAsia="en-AU"/>
        </w:rPr>
        <w:t xml:space="preserve"> or more</w:t>
      </w:r>
      <w:r w:rsidR="7EBF16D0" w:rsidRPr="3F3E8C8F">
        <w:rPr>
          <w:lang w:eastAsia="en-AU"/>
        </w:rPr>
        <w:t xml:space="preserve"> years (NSW</w:t>
      </w:r>
      <w:r w:rsidR="677AB5A0" w:rsidRPr="3F3E8C8F">
        <w:rPr>
          <w:lang w:eastAsia="en-AU"/>
        </w:rPr>
        <w:t xml:space="preserve"> N</w:t>
      </w:r>
      <w:r w:rsidR="7EBF16D0" w:rsidRPr="3F3E8C8F">
        <w:rPr>
          <w:lang w:eastAsia="en-AU"/>
        </w:rPr>
        <w:t>PWS 2000).</w:t>
      </w:r>
      <w:r w:rsidR="56C88827" w:rsidRPr="3F3E8C8F">
        <w:rPr>
          <w:lang w:eastAsia="en-AU"/>
        </w:rPr>
        <w:t xml:space="preserve"> </w:t>
      </w:r>
    </w:p>
    <w:p w14:paraId="4141DD3B" w14:textId="098189D3" w:rsidR="00781E95" w:rsidRDefault="00710BBA" w:rsidP="00BF448E">
      <w:pPr>
        <w:rPr>
          <w:lang w:eastAsia="en-AU"/>
        </w:rPr>
      </w:pPr>
      <w:r w:rsidRPr="3FBEA360">
        <w:rPr>
          <w:lang w:eastAsia="en-AU"/>
        </w:rPr>
        <w:t>Pollination likely occurs</w:t>
      </w:r>
      <w:r w:rsidR="00E2533A" w:rsidRPr="3FBEA360">
        <w:rPr>
          <w:lang w:eastAsia="en-AU"/>
        </w:rPr>
        <w:t xml:space="preserve"> primarily</w:t>
      </w:r>
      <w:r w:rsidRPr="3FBEA360">
        <w:rPr>
          <w:lang w:eastAsia="en-AU"/>
        </w:rPr>
        <w:t xml:space="preserve"> via insects</w:t>
      </w:r>
      <w:r w:rsidR="00EB7813" w:rsidRPr="3FBEA360">
        <w:rPr>
          <w:lang w:eastAsia="en-AU"/>
        </w:rPr>
        <w:t xml:space="preserve"> and potentially birds. </w:t>
      </w:r>
      <w:r w:rsidR="00D02A58" w:rsidRPr="3FBEA360">
        <w:rPr>
          <w:lang w:eastAsia="en-AU"/>
        </w:rPr>
        <w:t xml:space="preserve">The most important </w:t>
      </w:r>
      <w:r w:rsidR="00E454A0" w:rsidRPr="3FBEA360">
        <w:rPr>
          <w:lang w:eastAsia="en-AU"/>
        </w:rPr>
        <w:t xml:space="preserve">Acacia pollinators </w:t>
      </w:r>
      <w:r w:rsidR="00D02A58" w:rsidRPr="3FBEA360">
        <w:rPr>
          <w:lang w:eastAsia="en-AU"/>
        </w:rPr>
        <w:t xml:space="preserve">are usually social and solitary bees (including the widely distributed </w:t>
      </w:r>
      <w:r w:rsidR="4AEB7E37" w:rsidRPr="3FBEA360">
        <w:rPr>
          <w:lang w:eastAsia="en-AU"/>
        </w:rPr>
        <w:t xml:space="preserve">European </w:t>
      </w:r>
      <w:r w:rsidR="00D02A58" w:rsidRPr="3FBEA360">
        <w:rPr>
          <w:lang w:eastAsia="en-AU"/>
        </w:rPr>
        <w:t>honeybee (</w:t>
      </w:r>
      <w:r w:rsidR="00D02A58" w:rsidRPr="3FBEA360">
        <w:rPr>
          <w:i/>
          <w:iCs/>
          <w:lang w:eastAsia="en-AU"/>
        </w:rPr>
        <w:t>Apis millifera</w:t>
      </w:r>
      <w:r w:rsidR="00D02A58" w:rsidRPr="3FBEA360">
        <w:rPr>
          <w:lang w:eastAsia="en-AU"/>
        </w:rPr>
        <w:t xml:space="preserve">)) and </w:t>
      </w:r>
      <w:r w:rsidR="00D02A58" w:rsidRPr="3FBEA360">
        <w:rPr>
          <w:i/>
          <w:iCs/>
          <w:lang w:eastAsia="en-AU"/>
        </w:rPr>
        <w:t xml:space="preserve">Apoidea </w:t>
      </w:r>
      <w:r w:rsidR="00D02A58" w:rsidRPr="3FBEA360">
        <w:rPr>
          <w:lang w:eastAsia="en-AU"/>
        </w:rPr>
        <w:t xml:space="preserve">wasps, followed by flies, beetles and nectar-feeding birds in some cases (Stone et al. 2003). </w:t>
      </w:r>
      <w:r w:rsidR="00EB7813" w:rsidRPr="3FBEA360">
        <w:rPr>
          <w:lang w:eastAsia="en-AU"/>
        </w:rPr>
        <w:t xml:space="preserve">In </w:t>
      </w:r>
      <w:r w:rsidR="00BF7F19" w:rsidRPr="00696D04">
        <w:rPr>
          <w:i/>
          <w:iCs/>
          <w:lang w:eastAsia="en-AU"/>
        </w:rPr>
        <w:t>Acacia</w:t>
      </w:r>
      <w:r w:rsidR="00EB7813" w:rsidRPr="3FBEA360">
        <w:rPr>
          <w:lang w:eastAsia="en-AU"/>
        </w:rPr>
        <w:t>,</w:t>
      </w:r>
      <w:r w:rsidR="00BF7F19" w:rsidRPr="3FBEA360">
        <w:rPr>
          <w:lang w:eastAsia="en-AU"/>
        </w:rPr>
        <w:t xml:space="preserve"> flower visitors can be divided into three trophic groups; specialist pollen and flower feeders (bees, beetles, many true flies), specialist nectar feeders (birds, butterflies and </w:t>
      </w:r>
      <w:r w:rsidR="00BF7F19" w:rsidRPr="3FBEA360">
        <w:rPr>
          <w:i/>
          <w:iCs/>
          <w:lang w:eastAsia="en-AU"/>
        </w:rPr>
        <w:t>Bombylidae</w:t>
      </w:r>
      <w:r w:rsidR="00BF7F19" w:rsidRPr="3FBEA360">
        <w:rPr>
          <w:lang w:eastAsia="en-AU"/>
        </w:rPr>
        <w:t xml:space="preserve"> sp. (bee flies)), and opportunist foragers (flies, </w:t>
      </w:r>
      <w:proofErr w:type="gramStart"/>
      <w:r w:rsidR="00BF7F19" w:rsidRPr="3FBEA360">
        <w:rPr>
          <w:lang w:eastAsia="en-AU"/>
        </w:rPr>
        <w:t>ants</w:t>
      </w:r>
      <w:proofErr w:type="gramEnd"/>
      <w:r w:rsidR="00BF7F19" w:rsidRPr="3FBEA360">
        <w:rPr>
          <w:lang w:eastAsia="en-AU"/>
        </w:rPr>
        <w:t xml:space="preserve"> and wasps) (Stone et al. 2003).</w:t>
      </w:r>
      <w:r w:rsidR="0020109F" w:rsidRPr="3FBEA360">
        <w:rPr>
          <w:lang w:eastAsia="en-AU"/>
        </w:rPr>
        <w:t xml:space="preserve"> </w:t>
      </w:r>
      <w:r w:rsidR="00BF7F19" w:rsidRPr="3FBEA360">
        <w:rPr>
          <w:lang w:eastAsia="en-AU"/>
        </w:rPr>
        <w:t>Species that secrete nectar att</w:t>
      </w:r>
      <w:r w:rsidR="00781E95" w:rsidRPr="3FBEA360">
        <w:rPr>
          <w:lang w:eastAsia="en-AU"/>
        </w:rPr>
        <w:t>r</w:t>
      </w:r>
      <w:r w:rsidR="00BF7F19" w:rsidRPr="3FBEA360">
        <w:rPr>
          <w:lang w:eastAsia="en-AU"/>
        </w:rPr>
        <w:t xml:space="preserve">act more species-rich assemblages of visitors, though many of these species are likely not important as pollinators (Stone et al. 2003). For many acacias, pollen release occurs in the middle of the day to attract the </w:t>
      </w:r>
      <w:r w:rsidR="00BF7F19" w:rsidRPr="3FBEA360">
        <w:rPr>
          <w:lang w:eastAsia="en-AU"/>
        </w:rPr>
        <w:lastRenderedPageBreak/>
        <w:t xml:space="preserve">most insects, as pollination is usually completed by diurnal species and nocturnal visitors are likely not useful as pollinators (Stone et al. 2003). </w:t>
      </w:r>
    </w:p>
    <w:p w14:paraId="406EFE5B" w14:textId="1709B0B7" w:rsidR="00E17469" w:rsidRDefault="130C7443" w:rsidP="00BF448E">
      <w:pPr>
        <w:rPr>
          <w:lang w:eastAsia="en-AU"/>
        </w:rPr>
      </w:pPr>
      <w:r w:rsidRPr="3F3E8C8F">
        <w:rPr>
          <w:lang w:eastAsia="en-AU"/>
        </w:rPr>
        <w:t xml:space="preserve">Seed dispersal </w:t>
      </w:r>
      <w:r w:rsidR="434A3C3D" w:rsidRPr="3F3E8C8F">
        <w:rPr>
          <w:lang w:eastAsia="en-AU"/>
        </w:rPr>
        <w:t>in acacias</w:t>
      </w:r>
      <w:r w:rsidR="001F419A">
        <w:rPr>
          <w:lang w:eastAsia="en-AU"/>
        </w:rPr>
        <w:t xml:space="preserve"> often</w:t>
      </w:r>
      <w:r w:rsidR="434A3C3D" w:rsidRPr="3F3E8C8F">
        <w:rPr>
          <w:lang w:eastAsia="en-AU"/>
        </w:rPr>
        <w:t xml:space="preserve"> occurs through passive methods via water, </w:t>
      </w:r>
      <w:r w:rsidR="68539BEB" w:rsidRPr="3F3E8C8F">
        <w:rPr>
          <w:lang w:eastAsia="en-AU"/>
        </w:rPr>
        <w:t>wind,</w:t>
      </w:r>
      <w:r w:rsidR="434A3C3D" w:rsidRPr="3F3E8C8F">
        <w:rPr>
          <w:lang w:eastAsia="en-AU"/>
        </w:rPr>
        <w:t xml:space="preserve"> and gravity, </w:t>
      </w:r>
      <w:r w:rsidR="00064C6B">
        <w:rPr>
          <w:lang w:eastAsia="en-AU"/>
        </w:rPr>
        <w:t xml:space="preserve">though </w:t>
      </w:r>
      <w:r w:rsidR="049B02A5" w:rsidRPr="3F3E8C8F">
        <w:rPr>
          <w:lang w:eastAsia="en-AU"/>
        </w:rPr>
        <w:t xml:space="preserve">some </w:t>
      </w:r>
      <w:r w:rsidR="00E17469">
        <w:rPr>
          <w:lang w:eastAsia="en-AU"/>
        </w:rPr>
        <w:t>specie</w:t>
      </w:r>
      <w:r w:rsidR="434A3C3D" w:rsidRPr="3F3E8C8F">
        <w:rPr>
          <w:lang w:eastAsia="en-AU"/>
        </w:rPr>
        <w:t xml:space="preserve">s also have adaptations for </w:t>
      </w:r>
      <w:r w:rsidR="68539BEB" w:rsidRPr="3F3E8C8F">
        <w:rPr>
          <w:lang w:eastAsia="en-AU"/>
        </w:rPr>
        <w:t>dispersal</w:t>
      </w:r>
      <w:r w:rsidR="434A3C3D" w:rsidRPr="3F3E8C8F">
        <w:rPr>
          <w:lang w:eastAsia="en-AU"/>
        </w:rPr>
        <w:t xml:space="preserve"> by birds and</w:t>
      </w:r>
      <w:r w:rsidR="049B02A5" w:rsidRPr="3F3E8C8F">
        <w:rPr>
          <w:lang w:eastAsia="en-AU"/>
        </w:rPr>
        <w:t>/or</w:t>
      </w:r>
      <w:r w:rsidR="434A3C3D" w:rsidRPr="3F3E8C8F">
        <w:rPr>
          <w:lang w:eastAsia="en-AU"/>
        </w:rPr>
        <w:t xml:space="preserve"> ants</w:t>
      </w:r>
      <w:r w:rsidR="1323DECB" w:rsidRPr="3F3E8C8F">
        <w:rPr>
          <w:lang w:eastAsia="en-AU"/>
        </w:rPr>
        <w:t xml:space="preserve"> (Gibson et al. 2011).</w:t>
      </w:r>
      <w:r w:rsidR="049B02A5" w:rsidRPr="3F3E8C8F">
        <w:rPr>
          <w:lang w:eastAsia="en-AU"/>
        </w:rPr>
        <w:t xml:space="preserve"> Seed dispersal of </w:t>
      </w:r>
      <w:r w:rsidR="049B02A5" w:rsidRPr="3F3E8C8F">
        <w:rPr>
          <w:i/>
          <w:iCs/>
          <w:lang w:eastAsia="en-AU"/>
        </w:rPr>
        <w:t>Acacia</w:t>
      </w:r>
      <w:r w:rsidR="049B02A5" w:rsidRPr="3F3E8C8F">
        <w:rPr>
          <w:lang w:eastAsia="en-AU"/>
        </w:rPr>
        <w:t xml:space="preserve"> </w:t>
      </w:r>
      <w:r w:rsidR="049B02A5" w:rsidRPr="3F3E8C8F">
        <w:rPr>
          <w:i/>
          <w:iCs/>
          <w:lang w:eastAsia="en-AU"/>
        </w:rPr>
        <w:t>baueri</w:t>
      </w:r>
      <w:r w:rsidR="049B02A5" w:rsidRPr="3F3E8C8F">
        <w:rPr>
          <w:lang w:eastAsia="en-AU"/>
        </w:rPr>
        <w:t xml:space="preserve"> subsp. </w:t>
      </w:r>
      <w:r w:rsidR="049B02A5" w:rsidRPr="3F3E8C8F">
        <w:rPr>
          <w:i/>
          <w:iCs/>
          <w:lang w:eastAsia="en-AU"/>
        </w:rPr>
        <w:t xml:space="preserve">aspera </w:t>
      </w:r>
      <w:r w:rsidR="049B02A5" w:rsidRPr="3F3E8C8F">
        <w:rPr>
          <w:lang w:eastAsia="en-AU"/>
        </w:rPr>
        <w:t>has been reported to the restricted to within 1</w:t>
      </w:r>
      <w:r w:rsidR="1C58DFBF" w:rsidRPr="3F3E8C8F">
        <w:rPr>
          <w:lang w:eastAsia="en-AU"/>
        </w:rPr>
        <w:t>–</w:t>
      </w:r>
      <w:r w:rsidR="049B02A5" w:rsidRPr="3F3E8C8F">
        <w:rPr>
          <w:lang w:eastAsia="en-AU"/>
        </w:rPr>
        <w:t>2 metr</w:t>
      </w:r>
      <w:r w:rsidR="5F5A7C20" w:rsidRPr="3F3E8C8F">
        <w:rPr>
          <w:lang w:eastAsia="en-AU"/>
        </w:rPr>
        <w:t>e</w:t>
      </w:r>
      <w:r w:rsidR="1C58DFBF" w:rsidRPr="3F3E8C8F">
        <w:rPr>
          <w:lang w:eastAsia="en-AU"/>
        </w:rPr>
        <w:t>s</w:t>
      </w:r>
      <w:r w:rsidR="049B02A5" w:rsidRPr="3F3E8C8F">
        <w:rPr>
          <w:lang w:eastAsia="en-AU"/>
        </w:rPr>
        <w:t xml:space="preserve"> of the parent plant</w:t>
      </w:r>
      <w:r w:rsidR="1213BBFE" w:rsidRPr="3F3E8C8F">
        <w:rPr>
          <w:lang w:eastAsia="en-AU"/>
        </w:rPr>
        <w:t>, implying dispersal by gravity</w:t>
      </w:r>
      <w:r w:rsidR="049B02A5" w:rsidRPr="3F3E8C8F">
        <w:rPr>
          <w:lang w:eastAsia="en-AU"/>
        </w:rPr>
        <w:t xml:space="preserve"> (NSW NPWS 2000). </w:t>
      </w:r>
    </w:p>
    <w:p w14:paraId="18B57B61" w14:textId="3377BDCA" w:rsidR="00614F8B" w:rsidRDefault="56C88827" w:rsidP="00F04E39">
      <w:pPr>
        <w:rPr>
          <w:lang w:eastAsia="en-AU"/>
        </w:rPr>
      </w:pPr>
      <w:r w:rsidRPr="3FBEA360">
        <w:rPr>
          <w:lang w:eastAsia="en-AU"/>
        </w:rPr>
        <w:t>The subspecies</w:t>
      </w:r>
      <w:r w:rsidR="161348D6" w:rsidRPr="3FBEA360">
        <w:rPr>
          <w:lang w:eastAsia="en-AU"/>
        </w:rPr>
        <w:t>’</w:t>
      </w:r>
      <w:r w:rsidR="4400DDDF" w:rsidRPr="3FBEA360">
        <w:rPr>
          <w:lang w:eastAsia="en-AU"/>
        </w:rPr>
        <w:t xml:space="preserve"> fire response</w:t>
      </w:r>
      <w:r w:rsidRPr="3FBEA360">
        <w:rPr>
          <w:lang w:eastAsia="en-AU"/>
        </w:rPr>
        <w:t xml:space="preserve"> </w:t>
      </w:r>
      <w:r w:rsidR="0DB3737D" w:rsidRPr="3FBEA360">
        <w:rPr>
          <w:lang w:eastAsia="en-AU"/>
        </w:rPr>
        <w:t xml:space="preserve">is </w:t>
      </w:r>
      <w:r w:rsidR="004D5C0F" w:rsidRPr="3FBEA360">
        <w:rPr>
          <w:lang w:eastAsia="en-AU"/>
        </w:rPr>
        <w:t>unknown;</w:t>
      </w:r>
      <w:r w:rsidR="0DB3737D" w:rsidRPr="3FBEA360">
        <w:rPr>
          <w:lang w:eastAsia="en-AU"/>
        </w:rPr>
        <w:t xml:space="preserve"> however</w:t>
      </w:r>
      <w:r w:rsidR="0F72C7AB" w:rsidRPr="3FBEA360">
        <w:rPr>
          <w:lang w:eastAsia="en-AU"/>
        </w:rPr>
        <w:t>,</w:t>
      </w:r>
      <w:r w:rsidR="0DB3737D" w:rsidRPr="3FBEA360">
        <w:rPr>
          <w:lang w:eastAsia="en-AU"/>
        </w:rPr>
        <w:t xml:space="preserve"> the frequency and </w:t>
      </w:r>
      <w:r w:rsidR="713A6EDD" w:rsidRPr="3FBEA360">
        <w:rPr>
          <w:lang w:eastAsia="en-AU"/>
        </w:rPr>
        <w:t xml:space="preserve">severity </w:t>
      </w:r>
      <w:r w:rsidR="0DB3737D" w:rsidRPr="3FBEA360">
        <w:rPr>
          <w:lang w:eastAsia="en-AU"/>
        </w:rPr>
        <w:t>of fire is likely to play an important role in subpopulation persistence</w:t>
      </w:r>
      <w:r w:rsidR="76F7AB6C" w:rsidRPr="3FBEA360">
        <w:rPr>
          <w:lang w:eastAsia="en-AU"/>
        </w:rPr>
        <w:t xml:space="preserve"> (OEH 2019)</w:t>
      </w:r>
      <w:r w:rsidR="0DB3737D" w:rsidRPr="3FBEA360">
        <w:rPr>
          <w:lang w:eastAsia="en-AU"/>
        </w:rPr>
        <w:t xml:space="preserve">. </w:t>
      </w:r>
      <w:r w:rsidR="06888855" w:rsidRPr="3FBEA360">
        <w:rPr>
          <w:lang w:eastAsia="en-AU"/>
        </w:rPr>
        <w:t xml:space="preserve">The other subspecies, </w:t>
      </w:r>
      <w:r w:rsidR="06888855" w:rsidRPr="3FBEA360">
        <w:rPr>
          <w:i/>
          <w:iCs/>
          <w:lang w:eastAsia="en-AU"/>
        </w:rPr>
        <w:t>Acacia</w:t>
      </w:r>
      <w:r w:rsidR="06888855" w:rsidRPr="3FBEA360">
        <w:rPr>
          <w:lang w:eastAsia="en-AU"/>
        </w:rPr>
        <w:t xml:space="preserve"> </w:t>
      </w:r>
      <w:r w:rsidR="06888855" w:rsidRPr="3FBEA360">
        <w:rPr>
          <w:i/>
          <w:iCs/>
          <w:lang w:eastAsia="en-AU"/>
        </w:rPr>
        <w:t>baueri</w:t>
      </w:r>
      <w:r w:rsidR="06888855" w:rsidRPr="3FBEA360">
        <w:rPr>
          <w:lang w:eastAsia="en-AU"/>
        </w:rPr>
        <w:t xml:space="preserve"> subsp. </w:t>
      </w:r>
      <w:r w:rsidR="265CA950" w:rsidRPr="3FBEA360">
        <w:rPr>
          <w:i/>
          <w:iCs/>
          <w:lang w:eastAsia="en-AU"/>
        </w:rPr>
        <w:t>B</w:t>
      </w:r>
      <w:r w:rsidR="06888855" w:rsidRPr="3FBEA360">
        <w:rPr>
          <w:i/>
          <w:iCs/>
          <w:lang w:eastAsia="en-AU"/>
        </w:rPr>
        <w:t>aueri</w:t>
      </w:r>
      <w:r w:rsidR="265CA950" w:rsidRPr="3FBEA360">
        <w:rPr>
          <w:i/>
          <w:iCs/>
          <w:lang w:eastAsia="en-AU"/>
        </w:rPr>
        <w:t xml:space="preserve"> </w:t>
      </w:r>
      <w:r w:rsidR="265CA950" w:rsidRPr="00696D04">
        <w:rPr>
          <w:lang w:eastAsia="en-AU"/>
        </w:rPr>
        <w:t xml:space="preserve">is killed by fire </w:t>
      </w:r>
      <w:r w:rsidR="265CA950" w:rsidRPr="3FBEA360">
        <w:rPr>
          <w:lang w:eastAsia="en-AU"/>
        </w:rPr>
        <w:t xml:space="preserve">and </w:t>
      </w:r>
      <w:r w:rsidR="06888855" w:rsidRPr="3FBEA360">
        <w:rPr>
          <w:lang w:eastAsia="en-AU"/>
        </w:rPr>
        <w:t>germinates following fire and other disturbances (</w:t>
      </w:r>
      <w:r w:rsidR="000973EF" w:rsidRPr="3FBEA360">
        <w:rPr>
          <w:lang w:eastAsia="en-AU"/>
        </w:rPr>
        <w:t xml:space="preserve">Kenny et al. 2014; </w:t>
      </w:r>
      <w:r w:rsidR="06888855">
        <w:t>S Bell 2021 pers comm. 22 September)</w:t>
      </w:r>
      <w:r w:rsidR="00F24951">
        <w:t xml:space="preserve">, and many </w:t>
      </w:r>
      <w:r w:rsidR="00F24951" w:rsidRPr="00696D04">
        <w:rPr>
          <w:i/>
          <w:iCs/>
        </w:rPr>
        <w:t>Acacia</w:t>
      </w:r>
      <w:r w:rsidR="00F24951" w:rsidRPr="3FBEA360">
        <w:rPr>
          <w:i/>
          <w:iCs/>
        </w:rPr>
        <w:t xml:space="preserve"> </w:t>
      </w:r>
      <w:r w:rsidR="5E9AF81D" w:rsidRPr="3FBEA360">
        <w:t xml:space="preserve">species </w:t>
      </w:r>
      <w:r w:rsidR="00F24951">
        <w:t xml:space="preserve">are known to be obligate or </w:t>
      </w:r>
      <w:r w:rsidR="00E80B0E">
        <w:t>facultative</w:t>
      </w:r>
      <w:r w:rsidR="00F24951">
        <w:t xml:space="preserve"> seeders that </w:t>
      </w:r>
      <w:r w:rsidR="00A31AB7">
        <w:t>recruit from a soil-stored seed bank after fire (</w:t>
      </w:r>
      <w:r w:rsidR="002B74F4">
        <w:t xml:space="preserve">Auld &amp; O’Connell 1991; </w:t>
      </w:r>
      <w:r w:rsidR="00FD4EC9">
        <w:t>S</w:t>
      </w:r>
      <w:r w:rsidR="0048206F">
        <w:t>pooner 2005</w:t>
      </w:r>
      <w:r w:rsidR="00752F6B">
        <w:t>;</w:t>
      </w:r>
      <w:r w:rsidR="00CE61C1">
        <w:t xml:space="preserve"> Wright et al. 2016)</w:t>
      </w:r>
      <w:r w:rsidR="06888855">
        <w:t>.</w:t>
      </w:r>
      <w:r w:rsidR="06888855" w:rsidRPr="3FBEA360">
        <w:rPr>
          <w:lang w:eastAsia="en-AU"/>
        </w:rPr>
        <w:t xml:space="preserve"> </w:t>
      </w:r>
      <w:r w:rsidR="00614F8B" w:rsidRPr="3FBEA360">
        <w:rPr>
          <w:lang w:eastAsia="en-AU"/>
        </w:rPr>
        <w:t>The NSW Rural Fire Service Threatened Species Hazard Reduction List (2013) recommends burning</w:t>
      </w:r>
      <w:r w:rsidR="46CF9ADB" w:rsidRPr="3FBEA360">
        <w:rPr>
          <w:lang w:eastAsia="en-AU"/>
        </w:rPr>
        <w:t xml:space="preserve"> the habitat of this subspecies</w:t>
      </w:r>
      <w:r w:rsidR="00614F8B" w:rsidRPr="3FBEA360">
        <w:rPr>
          <w:lang w:eastAsia="en-AU"/>
        </w:rPr>
        <w:t xml:space="preserve"> no more than once every seven years</w:t>
      </w:r>
      <w:r w:rsidR="00A06027" w:rsidRPr="3FBEA360">
        <w:rPr>
          <w:lang w:eastAsia="en-AU"/>
        </w:rPr>
        <w:t>.</w:t>
      </w:r>
      <w:r w:rsidR="00614F8B" w:rsidRPr="3FBEA360">
        <w:rPr>
          <w:lang w:eastAsia="en-AU"/>
        </w:rPr>
        <w:t xml:space="preserve"> </w:t>
      </w:r>
    </w:p>
    <w:p w14:paraId="3EDDEEDC" w14:textId="6159AB15" w:rsidR="00D903BF" w:rsidRDefault="7CA4FFB9" w:rsidP="00F04E39">
      <w:pPr>
        <w:rPr>
          <w:lang w:eastAsia="en-AU"/>
        </w:rPr>
      </w:pPr>
      <w:r w:rsidRPr="3FBEA360">
        <w:rPr>
          <w:i/>
          <w:iCs/>
          <w:lang w:eastAsia="en-AU"/>
        </w:rPr>
        <w:t>Acacia</w:t>
      </w:r>
      <w:r w:rsidRPr="3FBEA360">
        <w:rPr>
          <w:lang w:eastAsia="en-AU"/>
        </w:rPr>
        <w:t xml:space="preserve"> </w:t>
      </w:r>
      <w:r w:rsidRPr="3FBEA360">
        <w:rPr>
          <w:i/>
          <w:iCs/>
          <w:lang w:eastAsia="en-AU"/>
        </w:rPr>
        <w:t>baueri</w:t>
      </w:r>
      <w:r w:rsidRPr="3FBEA360">
        <w:rPr>
          <w:lang w:eastAsia="en-AU"/>
        </w:rPr>
        <w:t xml:space="preserve"> subsp. </w:t>
      </w:r>
      <w:r w:rsidRPr="3FBEA360">
        <w:rPr>
          <w:i/>
          <w:iCs/>
          <w:lang w:eastAsia="en-AU"/>
        </w:rPr>
        <w:t>aspera</w:t>
      </w:r>
      <w:r w:rsidRPr="3FBEA360">
        <w:rPr>
          <w:lang w:eastAsia="en-AU"/>
        </w:rPr>
        <w:t xml:space="preserve"> </w:t>
      </w:r>
      <w:r w:rsidR="56C88827" w:rsidRPr="3FBEA360">
        <w:rPr>
          <w:lang w:eastAsia="en-AU"/>
        </w:rPr>
        <w:t>is thought to have poor levels of recruitment</w:t>
      </w:r>
      <w:r w:rsidR="00875362" w:rsidRPr="3FBEA360">
        <w:rPr>
          <w:lang w:eastAsia="en-AU"/>
        </w:rPr>
        <w:t xml:space="preserve">, </w:t>
      </w:r>
      <w:r w:rsidR="1FCD8704" w:rsidRPr="3FBEA360">
        <w:rPr>
          <w:lang w:eastAsia="en-AU"/>
        </w:rPr>
        <w:t>which may be related to an absence of fire</w:t>
      </w:r>
      <w:r w:rsidR="00C7563D" w:rsidRPr="3FBEA360">
        <w:rPr>
          <w:lang w:eastAsia="en-AU"/>
        </w:rPr>
        <w:t>. This is</w:t>
      </w:r>
      <w:r w:rsidR="264A6762" w:rsidRPr="3FBEA360">
        <w:rPr>
          <w:lang w:eastAsia="en-AU"/>
        </w:rPr>
        <w:t xml:space="preserve"> indicated by the small size and aging </w:t>
      </w:r>
      <w:r w:rsidR="61D115B2" w:rsidRPr="3FBEA360">
        <w:rPr>
          <w:lang w:eastAsia="en-AU"/>
        </w:rPr>
        <w:t xml:space="preserve">demographic </w:t>
      </w:r>
      <w:r w:rsidR="264A6762" w:rsidRPr="3FBEA360">
        <w:rPr>
          <w:lang w:eastAsia="en-AU"/>
        </w:rPr>
        <w:t>structure of most known subpopulations.</w:t>
      </w:r>
      <w:r w:rsidR="00AF250C" w:rsidRPr="3FBEA360">
        <w:rPr>
          <w:lang w:eastAsia="en-AU"/>
        </w:rPr>
        <w:t xml:space="preserve"> </w:t>
      </w:r>
      <w:r w:rsidR="0017793B" w:rsidRPr="3FBEA360">
        <w:rPr>
          <w:lang w:eastAsia="en-AU"/>
        </w:rPr>
        <w:t xml:space="preserve">In 1999, surveys found </w:t>
      </w:r>
      <w:proofErr w:type="gramStart"/>
      <w:r w:rsidR="0017793B" w:rsidRPr="3FBEA360">
        <w:rPr>
          <w:lang w:eastAsia="en-AU"/>
        </w:rPr>
        <w:t>the majority of</w:t>
      </w:r>
      <w:proofErr w:type="gramEnd"/>
      <w:r w:rsidR="0017793B" w:rsidRPr="3FBEA360">
        <w:rPr>
          <w:lang w:eastAsia="en-AU"/>
        </w:rPr>
        <w:t xml:space="preserve"> plants were mature, woody at the base and well branched (</w:t>
      </w:r>
      <w:r w:rsidR="0017793B">
        <w:t>T. James pers. comm. cited in NSW NPWS 2000). Although seed germination appears to be irregular, any loss in seed production and storage in the soil seedbank is likely to have a significant impact</w:t>
      </w:r>
      <w:r w:rsidR="00E50A27">
        <w:t xml:space="preserve"> on germination and </w:t>
      </w:r>
      <w:r w:rsidR="00614F8B">
        <w:t>sub</w:t>
      </w:r>
      <w:r w:rsidR="00E50A27">
        <w:t>popu</w:t>
      </w:r>
      <w:r w:rsidR="00614F8B">
        <w:t>lation size</w:t>
      </w:r>
      <w:r w:rsidR="0017793B">
        <w:t>.</w:t>
      </w:r>
      <w:r w:rsidR="0017793B" w:rsidRPr="3FBEA360">
        <w:rPr>
          <w:lang w:eastAsia="en-AU"/>
        </w:rPr>
        <w:t xml:space="preserve"> As such, subpopulation maintenance between fire events is dependent upon low mortality rates </w:t>
      </w:r>
      <w:r w:rsidR="4C6F9935" w:rsidRPr="3FBEA360">
        <w:rPr>
          <w:lang w:eastAsia="en-AU"/>
        </w:rPr>
        <w:t xml:space="preserve">and an absence of threats which increase mortality or limit seed set </w:t>
      </w:r>
      <w:r w:rsidR="0017793B" w:rsidRPr="3FBEA360">
        <w:rPr>
          <w:lang w:eastAsia="en-AU"/>
        </w:rPr>
        <w:t>(</w:t>
      </w:r>
      <w:r w:rsidR="0017793B">
        <w:t>NSW NPWS 2000)</w:t>
      </w:r>
      <w:r w:rsidR="0017793B" w:rsidRPr="3FBEA360">
        <w:rPr>
          <w:lang w:eastAsia="en-AU"/>
        </w:rPr>
        <w:t xml:space="preserve">. </w:t>
      </w:r>
      <w:r w:rsidR="00F04E39" w:rsidRPr="3FBEA360">
        <w:rPr>
          <w:lang w:eastAsia="en-AU"/>
        </w:rPr>
        <w:t xml:space="preserve"> </w:t>
      </w:r>
    </w:p>
    <w:p w14:paraId="6802AF6F" w14:textId="77777777" w:rsidR="004957DA" w:rsidRDefault="004957DA" w:rsidP="004957DA">
      <w:pPr>
        <w:pStyle w:val="Heading3"/>
        <w:ind w:left="964" w:hanging="964"/>
      </w:pPr>
      <w:r>
        <w:t>Habitat critical to the survival</w:t>
      </w:r>
    </w:p>
    <w:p w14:paraId="1BBDE4C4" w14:textId="6CF632A5" w:rsidR="0089554D" w:rsidRDefault="0089554D" w:rsidP="0089554D">
      <w:r w:rsidRPr="00E454A0">
        <w:rPr>
          <w:i/>
          <w:iCs/>
        </w:rPr>
        <w:t>Acacia baueri</w:t>
      </w:r>
      <w:r>
        <w:t xml:space="preserve"> subsp. </w:t>
      </w:r>
      <w:r w:rsidRPr="00E454A0">
        <w:rPr>
          <w:i/>
          <w:iCs/>
        </w:rPr>
        <w:t>aspera</w:t>
      </w:r>
      <w:r>
        <w:t xml:space="preserve"> occurs in low, damp heathlands, often on exposed rocky outcrops and sandstone ridges in open conditions.</w:t>
      </w:r>
      <w:r w:rsidR="00FF47F0">
        <w:t xml:space="preserve"> It may prefer </w:t>
      </w:r>
      <w:r>
        <w:t>successional habitats (OEH 2019).</w:t>
      </w:r>
      <w:r w:rsidR="00FF47F0" w:rsidRPr="00FF47F0">
        <w:t xml:space="preserve"> Within the distribution of the </w:t>
      </w:r>
      <w:r w:rsidR="00FF47F0">
        <w:t xml:space="preserve">subspecies in the </w:t>
      </w:r>
      <w:r w:rsidR="0048195F" w:rsidRPr="3F3E8C8F">
        <w:rPr>
          <w:lang w:eastAsia="en-AU"/>
        </w:rPr>
        <w:t xml:space="preserve">Woronora Plateau </w:t>
      </w:r>
      <w:r w:rsidR="00FF47F0">
        <w:t>and Blue Mountains area</w:t>
      </w:r>
      <w:r w:rsidR="0048195F">
        <w:t>s</w:t>
      </w:r>
      <w:r w:rsidR="00FF47F0" w:rsidRPr="00FF47F0">
        <w:t>, such habitat is likely to be necessary for dispersal activities</w:t>
      </w:r>
      <w:r w:rsidR="00FF47F0">
        <w:t xml:space="preserve"> and</w:t>
      </w:r>
      <w:r w:rsidR="00FF47F0" w:rsidRPr="00FF47F0">
        <w:t xml:space="preserve"> long-term </w:t>
      </w:r>
      <w:r w:rsidR="00FF47F0">
        <w:t xml:space="preserve">population </w:t>
      </w:r>
      <w:r w:rsidR="00FF47F0" w:rsidRPr="00FF47F0">
        <w:t>maintenance</w:t>
      </w:r>
      <w:r w:rsidR="00FF47F0">
        <w:t>.</w:t>
      </w:r>
    </w:p>
    <w:p w14:paraId="3FAAC841" w14:textId="39D62EF1" w:rsidR="00420475" w:rsidRPr="001A3C77" w:rsidRDefault="00420475" w:rsidP="00420475">
      <w:pPr>
        <w:keepNext/>
        <w:keepLines/>
      </w:pPr>
      <w:r>
        <w:t xml:space="preserve">The habitat critical to the survival of </w:t>
      </w:r>
      <w:r w:rsidRPr="008321A0">
        <w:rPr>
          <w:i/>
          <w:iCs/>
        </w:rPr>
        <w:t>Acacia baueri</w:t>
      </w:r>
      <w:r>
        <w:t xml:space="preserve"> subsp. </w:t>
      </w:r>
      <w:r w:rsidRPr="008321A0">
        <w:rPr>
          <w:i/>
          <w:iCs/>
        </w:rPr>
        <w:t>aspera</w:t>
      </w:r>
      <w:r>
        <w:t xml:space="preserve"> includes the </w:t>
      </w:r>
      <w:r w:rsidRPr="0032575D">
        <w:t xml:space="preserve">area of occupancy of known </w:t>
      </w:r>
      <w:r>
        <w:t>sub</w:t>
      </w:r>
      <w:r w:rsidRPr="0032575D">
        <w:t xml:space="preserve">populations; areas of similar habitat </w:t>
      </w:r>
      <w:r>
        <w:t>adjoining</w:t>
      </w:r>
      <w:r w:rsidRPr="0032575D">
        <w:t xml:space="preserve"> known </w:t>
      </w:r>
      <w:r>
        <w:t>sub</w:t>
      </w:r>
      <w:r w:rsidRPr="0032575D">
        <w:t>populations</w:t>
      </w:r>
      <w:r>
        <w:t xml:space="preserve"> (as described above)</w:t>
      </w:r>
      <w:r w:rsidRPr="0032575D">
        <w:t xml:space="preserve">, which provide potential habitat for natural range extension; areas of similar habitat that may contain the </w:t>
      </w:r>
      <w:r w:rsidR="00FD50AD">
        <w:t>sub</w:t>
      </w:r>
      <w:r>
        <w:t>species</w:t>
      </w:r>
      <w:r w:rsidRPr="0032575D">
        <w:t xml:space="preserve"> or be suitable for translocations</w:t>
      </w:r>
      <w:r>
        <w:t xml:space="preserve"> (as described above); and the local catchment for the surface and/or groundwater that maintains the habitat of the </w:t>
      </w:r>
      <w:r w:rsidR="00FD50AD">
        <w:t>sub</w:t>
      </w:r>
      <w:r>
        <w:t>species.</w:t>
      </w:r>
    </w:p>
    <w:p w14:paraId="6E60EFAA" w14:textId="5AD841D7" w:rsidR="00B54C08" w:rsidRPr="003B3CEE" w:rsidRDefault="00C304AA">
      <w:pPr>
        <w:pStyle w:val="Heading3"/>
      </w:pPr>
      <w:r w:rsidRPr="003B3CEE">
        <w:t>Important populations</w:t>
      </w:r>
    </w:p>
    <w:p w14:paraId="11335536" w14:textId="77777777" w:rsidR="00C87FDC" w:rsidRDefault="001F57F7" w:rsidP="00380F7A">
      <w:r>
        <w:t>In</w:t>
      </w:r>
      <w:r w:rsidRPr="003E71DC">
        <w:t xml:space="preserve"> this section, the word population is used to refer to subpopulation, in keeping with the terminology used in the EPBC Act and state/territory environmental legislation.</w:t>
      </w:r>
      <w:r w:rsidR="00080985">
        <w:t xml:space="preserve"> </w:t>
      </w:r>
    </w:p>
    <w:p w14:paraId="51D2B3E3" w14:textId="122F2797" w:rsidR="00380F7A" w:rsidRPr="00380F7A" w:rsidRDefault="0FA4544B" w:rsidP="00380F7A">
      <w:r>
        <w:t xml:space="preserve">At this point in time there is insufficient information available to be able to describe, with spatial information, important populations of this </w:t>
      </w:r>
      <w:r w:rsidR="00FD50AD">
        <w:t>sub</w:t>
      </w:r>
      <w:r>
        <w:t xml:space="preserve">species. Further research is needed to do this. Until such information is available, all populations of this </w:t>
      </w:r>
      <w:r w:rsidR="00FD50AD">
        <w:t>sub</w:t>
      </w:r>
      <w:r>
        <w:t>species should be considered important.</w:t>
      </w:r>
    </w:p>
    <w:p w14:paraId="042DB160" w14:textId="3392CB7B" w:rsidR="00C304AA" w:rsidRPr="003B3CEE" w:rsidRDefault="00C304AA" w:rsidP="00493274">
      <w:pPr>
        <w:pStyle w:val="Heading3"/>
      </w:pPr>
      <w:r w:rsidRPr="003B3CEE">
        <w:lastRenderedPageBreak/>
        <w:t>Threats</w:t>
      </w:r>
    </w:p>
    <w:p w14:paraId="064BC148" w14:textId="5C9EB486" w:rsidR="00C54419" w:rsidRPr="00C54419" w:rsidRDefault="00035EDC" w:rsidP="3F3E8C8F">
      <w:r>
        <w:t xml:space="preserve">The main threats to </w:t>
      </w:r>
      <w:r w:rsidRPr="3FBEA360">
        <w:rPr>
          <w:i/>
          <w:iCs/>
          <w:lang w:eastAsia="en-AU"/>
        </w:rPr>
        <w:t>Acacia</w:t>
      </w:r>
      <w:r w:rsidRPr="3FBEA360">
        <w:rPr>
          <w:lang w:eastAsia="en-AU"/>
        </w:rPr>
        <w:t xml:space="preserve"> </w:t>
      </w:r>
      <w:r w:rsidRPr="3FBEA360">
        <w:rPr>
          <w:i/>
          <w:iCs/>
          <w:lang w:eastAsia="en-AU"/>
        </w:rPr>
        <w:t>baueri</w:t>
      </w:r>
      <w:r w:rsidRPr="3FBEA360">
        <w:rPr>
          <w:lang w:eastAsia="en-AU"/>
        </w:rPr>
        <w:t xml:space="preserve"> subsp. </w:t>
      </w:r>
      <w:r w:rsidRPr="3FBEA360">
        <w:rPr>
          <w:i/>
          <w:iCs/>
          <w:lang w:eastAsia="en-AU"/>
        </w:rPr>
        <w:t xml:space="preserve">aspera </w:t>
      </w:r>
      <w:r>
        <w:t xml:space="preserve">include inappropriate fire regimes, </w:t>
      </w:r>
      <w:r w:rsidR="00491A60">
        <w:t>land clearing and</w:t>
      </w:r>
      <w:r w:rsidR="3E719CD8">
        <w:t xml:space="preserve"> asset</w:t>
      </w:r>
      <w:r w:rsidR="00491A60">
        <w:t xml:space="preserve"> </w:t>
      </w:r>
      <w:r w:rsidR="00F01A4A">
        <w:t>maintenance</w:t>
      </w:r>
      <w:r>
        <w:t xml:space="preserve">, weed invasion and climate change. Fire frequency and drought interact to influence recovery potential of fire impacted </w:t>
      </w:r>
      <w:r w:rsidR="0051445A">
        <w:t>populations and</w:t>
      </w:r>
      <w:r>
        <w:t xml:space="preserve"> weed invasion may also be facilitated by fires</w:t>
      </w:r>
      <w:r w:rsidR="00491A60" w:rsidRPr="3FBEA360">
        <w:rPr>
          <w:lang w:eastAsia="en-AU"/>
        </w:rPr>
        <w:t>.</w:t>
      </w:r>
      <w:r w:rsidR="00A56EF8" w:rsidRPr="3FBEA360">
        <w:rPr>
          <w:lang w:eastAsia="en-AU"/>
        </w:rPr>
        <w:t xml:space="preserve"> The subspecies may also be at risk </w:t>
      </w:r>
      <w:r w:rsidR="00EE14BE" w:rsidRPr="3FBEA360">
        <w:rPr>
          <w:lang w:eastAsia="en-AU"/>
        </w:rPr>
        <w:t>from</w:t>
      </w:r>
      <w:r w:rsidR="00A56EF8" w:rsidRPr="3FBEA360">
        <w:rPr>
          <w:lang w:eastAsia="en-AU"/>
        </w:rPr>
        <w:t xml:space="preserve"> </w:t>
      </w:r>
      <w:r w:rsidR="00A56EF8">
        <w:t>low genetic diversity given its restricted distribution and small subpopulations, which may result in inbreeding depression</w:t>
      </w:r>
      <w:r w:rsidR="4E49397C">
        <w:t xml:space="preserve"> and</w:t>
      </w:r>
      <w:r w:rsidR="00BB2414">
        <w:t xml:space="preserve"> increased threat from</w:t>
      </w:r>
      <w:r w:rsidR="4E49397C">
        <w:t xml:space="preserve"> stochastic events</w:t>
      </w:r>
      <w:r w:rsidR="00717EDC">
        <w:t xml:space="preserve"> such as bushfires</w:t>
      </w:r>
      <w:r w:rsidR="00122FCE">
        <w:t xml:space="preserve"> and droughts</w:t>
      </w:r>
      <w:r w:rsidR="4E49397C">
        <w:t>.</w:t>
      </w:r>
      <w:r w:rsidR="2C65E4FC">
        <w:t xml:space="preserve"> </w:t>
      </w:r>
      <w:r w:rsidR="00F01A4A">
        <w:t>Ano</w:t>
      </w:r>
      <w:r w:rsidR="4C8A9DEF">
        <w:t>ther</w:t>
      </w:r>
      <w:r w:rsidR="2C65E4FC">
        <w:t xml:space="preserve"> potential threat</w:t>
      </w:r>
      <w:r w:rsidR="4C8A9DEF">
        <w:t xml:space="preserve"> may include browsing by </w:t>
      </w:r>
      <w:r w:rsidR="719905B4">
        <w:t xml:space="preserve">feral herbivore </w:t>
      </w:r>
      <w:r w:rsidR="4C8A9DEF">
        <w:t>species</w:t>
      </w:r>
      <w:r w:rsidR="00AC4A6C">
        <w:t xml:space="preserve"> (</w:t>
      </w:r>
      <w:proofErr w:type="gramStart"/>
      <w:r w:rsidR="00AC4A6C">
        <w:t>e.g.</w:t>
      </w:r>
      <w:proofErr w:type="gramEnd"/>
      <w:r w:rsidR="00AC4A6C">
        <w:t xml:space="preserve"> </w:t>
      </w:r>
      <w:proofErr w:type="spellStart"/>
      <w:r w:rsidR="00AC4A6C" w:rsidRPr="3FBEA360">
        <w:rPr>
          <w:i/>
          <w:iCs/>
        </w:rPr>
        <w:t>Rusa</w:t>
      </w:r>
      <w:proofErr w:type="spellEnd"/>
      <w:r w:rsidR="00AC4A6C">
        <w:t xml:space="preserve"> spp.; deer)</w:t>
      </w:r>
      <w:r w:rsidR="00F01A4A">
        <w:t>, though more evidence is required to confirm this</w:t>
      </w:r>
      <w:r w:rsidR="56E994E1">
        <w:t xml:space="preserve"> threat is active across the range</w:t>
      </w:r>
      <w:r w:rsidR="00F01A4A">
        <w:t xml:space="preserve">. </w:t>
      </w:r>
    </w:p>
    <w:p w14:paraId="68951A61" w14:textId="2A935355" w:rsidR="00DF00CD" w:rsidRDefault="0097535F" w:rsidP="0018766A">
      <w:pPr>
        <w:rPr>
          <w:lang w:val="en-US"/>
        </w:rPr>
      </w:pPr>
      <w:r>
        <w:t>T</w:t>
      </w:r>
      <w:r w:rsidR="0018766A" w:rsidRPr="0018766A">
        <w:t>hreats to the subspecies have been id</w:t>
      </w:r>
      <w:r>
        <w:t>en</w:t>
      </w:r>
      <w:r w:rsidR="0018766A" w:rsidRPr="0018766A">
        <w:t>tif</w:t>
      </w:r>
      <w:r>
        <w:t>i</w:t>
      </w:r>
      <w:r w:rsidR="0018766A" w:rsidRPr="0018766A">
        <w:t>ed in Table 1 below.</w:t>
      </w:r>
      <w:r w:rsidR="00DF00CD" w:rsidRPr="0018766A">
        <w:t xml:space="preserve"> </w:t>
      </w:r>
      <w:r w:rsidR="006B4DE3">
        <w:t xml:space="preserve">There is limited information on the </w:t>
      </w:r>
      <w:proofErr w:type="gramStart"/>
      <w:r w:rsidR="006B4DE3">
        <w:t>current status</w:t>
      </w:r>
      <w:proofErr w:type="gramEnd"/>
      <w:r w:rsidR="006B4DE3">
        <w:t xml:space="preserve"> of many of the identified threats and as such survey</w:t>
      </w:r>
      <w:r w:rsidR="00E03FED">
        <w:t>s</w:t>
      </w:r>
      <w:r w:rsidR="006B4DE3">
        <w:t xml:space="preserve"> </w:t>
      </w:r>
      <w:r w:rsidR="00E03FED">
        <w:t>are</w:t>
      </w:r>
      <w:r w:rsidR="006B4DE3">
        <w:t xml:space="preserve"> required to update this information. </w:t>
      </w:r>
    </w:p>
    <w:p w14:paraId="066768B4" w14:textId="5E9A1A5F" w:rsidR="00957A21" w:rsidRDefault="00957A21" w:rsidP="009502E2">
      <w:pPr>
        <w:pStyle w:val="Caption"/>
      </w:pPr>
      <w:bookmarkStart w:id="15"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F62359">
        <w:rPr>
          <w:noProof/>
        </w:rPr>
        <w:t>1</w:t>
      </w:r>
      <w:r w:rsidR="003A06CA">
        <w:rPr>
          <w:noProof/>
        </w:rPr>
        <w:fldChar w:fldCharType="end"/>
      </w:r>
      <w:bookmarkEnd w:id="15"/>
      <w:r>
        <w:t xml:space="preserve"> Threats </w:t>
      </w:r>
    </w:p>
    <w:p w14:paraId="48287D7C" w14:textId="08D62E7E" w:rsidR="00D759FF" w:rsidRPr="00D759FF" w:rsidRDefault="003A4214" w:rsidP="00FE23C9">
      <w:r>
        <w:t xml:space="preserve">Threats in Table 1 are noted in approximate order of </w:t>
      </w:r>
      <w:r w:rsidR="009137FE">
        <w:t xml:space="preserve">highest to lowest </w:t>
      </w:r>
      <w:r w:rsidR="00C3331E">
        <w:t>impact, based on available evidence.</w:t>
      </w:r>
      <w:r w:rsidR="00DA6536">
        <w:t xml:space="preserve"> </w:t>
      </w:r>
    </w:p>
    <w:tbl>
      <w:tblPr>
        <w:tblStyle w:val="TableGrid"/>
        <w:tblW w:w="0" w:type="auto"/>
        <w:tblLayout w:type="fixed"/>
        <w:tblLook w:val="04A0" w:firstRow="1" w:lastRow="0" w:firstColumn="1" w:lastColumn="0" w:noHBand="0" w:noVBand="1"/>
      </w:tblPr>
      <w:tblGrid>
        <w:gridCol w:w="1696"/>
        <w:gridCol w:w="2552"/>
        <w:gridCol w:w="4812"/>
      </w:tblGrid>
      <w:tr w:rsidR="00AA0A06" w14:paraId="337A1CA4" w14:textId="77777777" w:rsidTr="3FBEA360">
        <w:trPr>
          <w:cantSplit/>
          <w:tblHeader/>
        </w:trPr>
        <w:tc>
          <w:tcPr>
            <w:tcW w:w="1696" w:type="dxa"/>
          </w:tcPr>
          <w:p w14:paraId="6D23C69A" w14:textId="77777777" w:rsidR="00957A21" w:rsidRDefault="00957A21" w:rsidP="00D945A0">
            <w:pPr>
              <w:pStyle w:val="TableHeading"/>
            </w:pPr>
            <w:bookmarkStart w:id="16" w:name="_Hlk81927088"/>
            <w:r>
              <w:t xml:space="preserve">Threat </w:t>
            </w:r>
          </w:p>
        </w:tc>
        <w:tc>
          <w:tcPr>
            <w:tcW w:w="2552" w:type="dxa"/>
          </w:tcPr>
          <w:p w14:paraId="1086FB42"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4812" w:type="dxa"/>
          </w:tcPr>
          <w:p w14:paraId="2561C974" w14:textId="77777777" w:rsidR="00957A21" w:rsidRDefault="00957A21" w:rsidP="00D945A0">
            <w:pPr>
              <w:pStyle w:val="TableHeading"/>
            </w:pPr>
            <w:r>
              <w:t xml:space="preserve">Evidence </w:t>
            </w:r>
          </w:p>
        </w:tc>
      </w:tr>
      <w:tr w:rsidR="00AC049E" w:rsidRPr="008A24A1" w14:paraId="79A943F9" w14:textId="77777777" w:rsidTr="3FBEA360">
        <w:tc>
          <w:tcPr>
            <w:tcW w:w="9060" w:type="dxa"/>
            <w:gridSpan w:val="3"/>
          </w:tcPr>
          <w:p w14:paraId="6EA98D93" w14:textId="19951914" w:rsidR="008A24A1" w:rsidRPr="008A24A1" w:rsidRDefault="00A57F5D" w:rsidP="009A1BA8">
            <w:pPr>
              <w:pStyle w:val="TableText"/>
              <w:rPr>
                <w:highlight w:val="lightGray"/>
              </w:rPr>
            </w:pPr>
            <w:r w:rsidRPr="00CE2939">
              <w:t>Habitat loss and disturbance</w:t>
            </w:r>
          </w:p>
        </w:tc>
      </w:tr>
      <w:tr w:rsidR="00D22A5F" w14:paraId="56F1E390" w14:textId="77777777" w:rsidTr="3FBEA360">
        <w:tc>
          <w:tcPr>
            <w:tcW w:w="1696" w:type="dxa"/>
          </w:tcPr>
          <w:p w14:paraId="6DA1A629" w14:textId="4E7C97DC" w:rsidR="00D22A5F" w:rsidRPr="008A24A1" w:rsidRDefault="00D22A5F" w:rsidP="00D22A5F">
            <w:pPr>
              <w:pStyle w:val="TableText"/>
            </w:pPr>
            <w:r>
              <w:t>Inappropriate fire regimes</w:t>
            </w:r>
          </w:p>
        </w:tc>
        <w:tc>
          <w:tcPr>
            <w:tcW w:w="2552" w:type="dxa"/>
          </w:tcPr>
          <w:p w14:paraId="0F83BF96" w14:textId="77777777" w:rsidR="00D22A5F" w:rsidRPr="00AC5C60" w:rsidRDefault="00D22A5F" w:rsidP="00D22A5F">
            <w:pPr>
              <w:pStyle w:val="TableBullet1"/>
              <w:keepNext/>
            </w:pPr>
            <w:r>
              <w:t>Timin</w:t>
            </w:r>
            <w:r w:rsidRPr="00AC5C60">
              <w:t>g: current</w:t>
            </w:r>
          </w:p>
          <w:p w14:paraId="4C59AA12" w14:textId="77777777" w:rsidR="00D22A5F" w:rsidRPr="00AC5C60" w:rsidRDefault="00D22A5F" w:rsidP="00D22A5F">
            <w:pPr>
              <w:pStyle w:val="TableBullet1"/>
              <w:keepNext/>
            </w:pPr>
            <w:r w:rsidRPr="00AC5C60">
              <w:t>Confidence: inferred</w:t>
            </w:r>
          </w:p>
          <w:p w14:paraId="26DE4071" w14:textId="77777777" w:rsidR="00D22A5F" w:rsidRPr="00AC5C60" w:rsidRDefault="00D22A5F" w:rsidP="00D22A5F">
            <w:pPr>
              <w:pStyle w:val="TableBullet1"/>
              <w:keepNext/>
            </w:pPr>
            <w:r w:rsidRPr="00AC5C60">
              <w:t>Consequence: major</w:t>
            </w:r>
          </w:p>
          <w:p w14:paraId="375B08F7" w14:textId="77777777" w:rsidR="00D22A5F" w:rsidRPr="00AC5C60" w:rsidRDefault="00D22A5F" w:rsidP="00D22A5F">
            <w:pPr>
              <w:pStyle w:val="TableBullet1"/>
              <w:keepNext/>
            </w:pPr>
            <w:r w:rsidRPr="00AC5C60">
              <w:t>Trend: unknown</w:t>
            </w:r>
          </w:p>
          <w:p w14:paraId="34571F24" w14:textId="3A73C45F" w:rsidR="00D22A5F" w:rsidRDefault="00D22A5F" w:rsidP="00D22A5F">
            <w:pPr>
              <w:pStyle w:val="TableBullet1"/>
              <w:keepNext/>
            </w:pPr>
            <w:r w:rsidRPr="00AC5C60">
              <w:t>Extent: across the entire range</w:t>
            </w:r>
          </w:p>
        </w:tc>
        <w:tc>
          <w:tcPr>
            <w:tcW w:w="4812" w:type="dxa"/>
          </w:tcPr>
          <w:p w14:paraId="754C77AD" w14:textId="653F46A1" w:rsidR="005740EF" w:rsidRDefault="31F28087" w:rsidP="00E454A0">
            <w:pPr>
              <w:pStyle w:val="TableBullet1"/>
              <w:numPr>
                <w:ilvl w:val="0"/>
                <w:numId w:val="0"/>
              </w:numPr>
            </w:pPr>
            <w:r>
              <w:t>T</w:t>
            </w:r>
            <w:r w:rsidR="280D26F6">
              <w:t xml:space="preserve">he frequency and intensity of fire is likely to play an important role in </w:t>
            </w:r>
            <w:r w:rsidRPr="3FBEA360">
              <w:rPr>
                <w:i/>
                <w:iCs/>
              </w:rPr>
              <w:t xml:space="preserve">Acacia baueri </w:t>
            </w:r>
            <w:r>
              <w:t xml:space="preserve">subsp. </w:t>
            </w:r>
            <w:r w:rsidRPr="3FBEA360">
              <w:rPr>
                <w:i/>
                <w:iCs/>
              </w:rPr>
              <w:t xml:space="preserve">aspera </w:t>
            </w:r>
            <w:r w:rsidR="280D26F6">
              <w:t>subpopulation persistence (OEH 2019).</w:t>
            </w:r>
            <w:r w:rsidR="658B1A09">
              <w:t xml:space="preserve"> The</w:t>
            </w:r>
            <w:r w:rsidR="280D26F6">
              <w:t xml:space="preserve"> </w:t>
            </w:r>
            <w:r w:rsidR="658B1A09">
              <w:t xml:space="preserve">closely related </w:t>
            </w:r>
            <w:r w:rsidR="658B1A09" w:rsidRPr="3FBEA360">
              <w:rPr>
                <w:i/>
                <w:iCs/>
              </w:rPr>
              <w:t xml:space="preserve">Acacia baueri </w:t>
            </w:r>
            <w:r w:rsidR="658B1A09">
              <w:t xml:space="preserve">subsp. </w:t>
            </w:r>
            <w:r w:rsidR="658B1A09" w:rsidRPr="3FBEA360">
              <w:rPr>
                <w:i/>
                <w:iCs/>
              </w:rPr>
              <w:t xml:space="preserve">baueri </w:t>
            </w:r>
            <w:r w:rsidR="658B1A09">
              <w:t xml:space="preserve">is recorded as </w:t>
            </w:r>
            <w:r w:rsidR="14FCF42A">
              <w:t xml:space="preserve">having adults </w:t>
            </w:r>
            <w:r w:rsidR="658B1A09">
              <w:t xml:space="preserve">killed by fire </w:t>
            </w:r>
            <w:r w:rsidR="23A615F6">
              <w:t>and</w:t>
            </w:r>
            <w:r w:rsidR="00E03FED">
              <w:t xml:space="preserve"> then</w:t>
            </w:r>
            <w:r w:rsidR="23A615F6">
              <w:t xml:space="preserve"> </w:t>
            </w:r>
            <w:r w:rsidR="00E03FED">
              <w:t>germinating</w:t>
            </w:r>
            <w:r w:rsidR="23A615F6">
              <w:t xml:space="preserve"> </w:t>
            </w:r>
            <w:r w:rsidR="781B546A">
              <w:t xml:space="preserve">from soil stored seed </w:t>
            </w:r>
            <w:r w:rsidR="658B1A09">
              <w:t>(</w:t>
            </w:r>
            <w:proofErr w:type="gramStart"/>
            <w:r w:rsidR="6FD1C1CB">
              <w:t>i.e.</w:t>
            </w:r>
            <w:proofErr w:type="gramEnd"/>
            <w:r w:rsidR="6FD1C1CB">
              <w:t xml:space="preserve"> an </w:t>
            </w:r>
            <w:r w:rsidR="00E03FED">
              <w:t>obligate seeder</w:t>
            </w:r>
            <w:r w:rsidR="658B1A09">
              <w:t xml:space="preserve">) </w:t>
            </w:r>
            <w:r w:rsidR="00E350D1">
              <w:t>(</w:t>
            </w:r>
            <w:r w:rsidR="658B1A09">
              <w:t xml:space="preserve">Kenny </w:t>
            </w:r>
            <w:r w:rsidR="3504A3D9">
              <w:t xml:space="preserve">et al. </w:t>
            </w:r>
            <w:r w:rsidR="658B1A09">
              <w:t>2014</w:t>
            </w:r>
            <w:r w:rsidR="00E350D1">
              <w:t>)</w:t>
            </w:r>
            <w:r w:rsidR="70E7B033">
              <w:t xml:space="preserve"> </w:t>
            </w:r>
            <w:r w:rsidR="4AA6F555">
              <w:t xml:space="preserve">as do many other </w:t>
            </w:r>
            <w:r w:rsidR="23A615F6">
              <w:t xml:space="preserve">acacias. </w:t>
            </w:r>
            <w:r w:rsidR="352B7F1C">
              <w:t xml:space="preserve">If it is an obligate seeder, </w:t>
            </w:r>
            <w:r w:rsidR="352B7F1C" w:rsidRPr="3FBEA360">
              <w:rPr>
                <w:i/>
                <w:iCs/>
              </w:rPr>
              <w:t xml:space="preserve">Acacia baueri </w:t>
            </w:r>
            <w:r w:rsidR="352B7F1C">
              <w:t xml:space="preserve">subsp. </w:t>
            </w:r>
            <w:r w:rsidR="352B7F1C" w:rsidRPr="3FBEA360">
              <w:rPr>
                <w:i/>
                <w:iCs/>
              </w:rPr>
              <w:t>aspera</w:t>
            </w:r>
            <w:r w:rsidR="352B7F1C">
              <w:t xml:space="preserve"> requires an appropriate interval between fires to reach reproductive maturity and produce sufficient seed for the next generation whilst not senescing (tolerable fire interval). </w:t>
            </w:r>
            <w:r w:rsidR="7DADCE69">
              <w:t>For example, t</w:t>
            </w:r>
            <w:r w:rsidR="352B7F1C">
              <w:t>he NSW Rural Fire Service Threatened Species Hazard Reduction List (2013) recommends burning no more than once every seven years</w:t>
            </w:r>
            <w:r w:rsidR="30482B01">
              <w:t xml:space="preserve"> to ensure recruitment and </w:t>
            </w:r>
            <w:r w:rsidR="0F1D5A2C">
              <w:t>maturation occurs</w:t>
            </w:r>
            <w:r w:rsidR="352B7F1C">
              <w:t xml:space="preserve">. </w:t>
            </w:r>
          </w:p>
          <w:p w14:paraId="591D3FF0" w14:textId="77777777" w:rsidR="007D4913" w:rsidRDefault="007D4913" w:rsidP="007D4913">
            <w:pPr>
              <w:pStyle w:val="TableText"/>
              <w:rPr>
                <w:i/>
                <w:iCs/>
              </w:rPr>
            </w:pPr>
            <w:r>
              <w:rPr>
                <w:i/>
                <w:iCs/>
              </w:rPr>
              <w:t>Too frequent fire</w:t>
            </w:r>
          </w:p>
          <w:p w14:paraId="53769F18" w14:textId="40BB612E" w:rsidR="00B5640D" w:rsidRDefault="0F1D5A2C" w:rsidP="007D4913">
            <w:pPr>
              <w:pStyle w:val="TableText"/>
            </w:pPr>
            <w:r>
              <w:t xml:space="preserve">It was estimated that </w:t>
            </w:r>
            <w:r w:rsidR="00FC6A07">
              <w:t>17–25</w:t>
            </w:r>
            <w:r w:rsidR="212F858B">
              <w:t xml:space="preserve">% </w:t>
            </w:r>
            <w:r>
              <w:t xml:space="preserve">of the </w:t>
            </w:r>
            <w:r w:rsidRPr="3FBEA360">
              <w:rPr>
                <w:i/>
                <w:iCs/>
              </w:rPr>
              <w:t xml:space="preserve">Acacia baueri </w:t>
            </w:r>
            <w:r>
              <w:t>subsp</w:t>
            </w:r>
            <w:r w:rsidRPr="3FBEA360">
              <w:rPr>
                <w:i/>
                <w:iCs/>
              </w:rPr>
              <w:t>. aspera</w:t>
            </w:r>
            <w:r>
              <w:t xml:space="preserve"> modelled range was burnt during the 2019–20 bushfires (</w:t>
            </w:r>
            <w:r w:rsidR="00FC6A07">
              <w:t xml:space="preserve">depending on the age of records used; </w:t>
            </w:r>
            <w:r>
              <w:t>Gallagher 2020)</w:t>
            </w:r>
            <w:r w:rsidR="05DA9DCA">
              <w:t xml:space="preserve"> and</w:t>
            </w:r>
            <w:r>
              <w:t xml:space="preserve"> </w:t>
            </w:r>
            <w:r w:rsidR="05DA9DCA">
              <w:t>s</w:t>
            </w:r>
            <w:r w:rsidR="0B09EB4C">
              <w:t xml:space="preserve">ubpopulations that were burnt </w:t>
            </w:r>
            <w:r w:rsidR="4FEDAAA6">
              <w:t xml:space="preserve">are currently </w:t>
            </w:r>
            <w:r w:rsidR="0B09EB4C">
              <w:t>threatened by a high frequency fire regime.  If a fire at the</w:t>
            </w:r>
            <w:r w:rsidR="2CA64A56">
              <w:t>se</w:t>
            </w:r>
            <w:r w:rsidR="0B09EB4C">
              <w:t xml:space="preserve"> subpopulations occurs in the next 7 years (NSW Rural Fire Service 2013), the plants in these previously burnt parts of the range would potentially be subject to loss of immature individuals</w:t>
            </w:r>
            <w:r w:rsidR="2CA64A56">
              <w:t xml:space="preserve"> </w:t>
            </w:r>
            <w:r w:rsidR="05DA9DCA">
              <w:t>with limited</w:t>
            </w:r>
            <w:r w:rsidR="2CA64A56">
              <w:t xml:space="preserve"> subsequent recruitment</w:t>
            </w:r>
            <w:r w:rsidR="05DA9DCA">
              <w:t xml:space="preserve"> </w:t>
            </w:r>
            <w:r w:rsidR="3427325A">
              <w:t xml:space="preserve">where </w:t>
            </w:r>
            <w:r w:rsidR="2DFF3EBC">
              <w:t xml:space="preserve">the </w:t>
            </w:r>
            <w:r w:rsidR="05DA9DCA">
              <w:t>soil-stored seed</w:t>
            </w:r>
            <w:r w:rsidR="2A36CB21">
              <w:t xml:space="preserve"> bank is depleted</w:t>
            </w:r>
            <w:r w:rsidR="0B09EB4C">
              <w:t>.</w:t>
            </w:r>
            <w:r w:rsidR="51CA6B42">
              <w:t xml:space="preserve"> N</w:t>
            </w:r>
            <w:r w:rsidR="0B09EB4C">
              <w:t>o surveys have been undertaken post</w:t>
            </w:r>
            <w:r w:rsidR="2D4AC0E1">
              <w:t xml:space="preserve"> 2019-20</w:t>
            </w:r>
            <w:r w:rsidR="0B09EB4C">
              <w:t xml:space="preserve"> fire to assess the impacts of the fires on the subspecies and its response</w:t>
            </w:r>
            <w:r w:rsidR="51CA6B42">
              <w:t xml:space="preserve">, so the impacts of future fire are currently </w:t>
            </w:r>
            <w:r w:rsidR="721B2D91">
              <w:t>only suspected.</w:t>
            </w:r>
          </w:p>
          <w:p w14:paraId="59CC379E" w14:textId="661EDA56" w:rsidR="00980331" w:rsidRDefault="3EA2AB33" w:rsidP="007D4913">
            <w:pPr>
              <w:pStyle w:val="TableText"/>
            </w:pPr>
            <w:r w:rsidRPr="3FBEA360">
              <w:rPr>
                <w:lang w:eastAsia="en-AU"/>
              </w:rPr>
              <w:t xml:space="preserve">The high frequency reoccurrence of low severity fires that do not clear out ground vegetation or exceed the heat-shock threshold for the seed coat to be broken may particularly threaten </w:t>
            </w:r>
            <w:r w:rsidRPr="3FBEA360">
              <w:rPr>
                <w:i/>
                <w:iCs/>
                <w:lang w:eastAsia="en-AU"/>
              </w:rPr>
              <w:t>Acacia</w:t>
            </w:r>
            <w:r w:rsidRPr="3FBEA360">
              <w:rPr>
                <w:lang w:eastAsia="en-AU"/>
              </w:rPr>
              <w:t> </w:t>
            </w:r>
            <w:r w:rsidRPr="3FBEA360">
              <w:rPr>
                <w:i/>
                <w:iCs/>
                <w:lang w:eastAsia="en-AU"/>
              </w:rPr>
              <w:t>baueri</w:t>
            </w:r>
            <w:r w:rsidRPr="3FBEA360">
              <w:rPr>
                <w:lang w:eastAsia="en-AU"/>
              </w:rPr>
              <w:t xml:space="preserve"> subsp. </w:t>
            </w:r>
            <w:r w:rsidR="4D011E6E" w:rsidRPr="3FBEA360">
              <w:rPr>
                <w:i/>
                <w:iCs/>
                <w:lang w:eastAsia="en-AU"/>
              </w:rPr>
              <w:t>A</w:t>
            </w:r>
            <w:r w:rsidRPr="3FBEA360">
              <w:rPr>
                <w:i/>
                <w:iCs/>
                <w:lang w:eastAsia="en-AU"/>
              </w:rPr>
              <w:t>spera</w:t>
            </w:r>
            <w:r w:rsidR="4D011E6E" w:rsidRPr="3FBEA360">
              <w:rPr>
                <w:i/>
                <w:iCs/>
                <w:lang w:eastAsia="en-AU"/>
              </w:rPr>
              <w:t>.</w:t>
            </w:r>
            <w:r w:rsidRPr="3FBEA360">
              <w:rPr>
                <w:lang w:eastAsia="en-AU"/>
              </w:rPr>
              <w:t xml:space="preserve"> Such fires expose the seedbank to gradual attrition over time by failing to stimulate recruitment or conditions that allow the subspecies to grow. However, it is currently unknown how long the subspecies’ seeds remain viable in the soil, and </w:t>
            </w:r>
            <w:r w:rsidRPr="3FBEA360">
              <w:rPr>
                <w:lang w:eastAsia="en-AU"/>
              </w:rPr>
              <w:lastRenderedPageBreak/>
              <w:t>how quickly this attrition may occur.</w:t>
            </w:r>
            <w:r w:rsidR="00FC6A07">
              <w:t xml:space="preserve"> Small patchy fires are also not as beneficial as larger widespread fires that cause mass germination due to the increased herbivory and other impacts on the low number of seedlings recruited from smaller fires.</w:t>
            </w:r>
          </w:p>
          <w:p w14:paraId="6954571F" w14:textId="70201B72" w:rsidR="007D4913" w:rsidRPr="000B6319" w:rsidRDefault="007D4913" w:rsidP="007D4913">
            <w:pPr>
              <w:pStyle w:val="TableText"/>
            </w:pPr>
            <w:r w:rsidRPr="000B6319">
              <w:t xml:space="preserve">Bradstock et al. (1998) found that extinction probabilities in obligate seeder shrubs increased with fire frequency and scale, indicating that too-frequent fire is responsible for extinction more often than too-infrequent fire.  However, prior to the 2019–20 bushfires, the main concern for </w:t>
            </w:r>
            <w:r w:rsidRPr="3F3E8C8F">
              <w:rPr>
                <w:i/>
                <w:iCs/>
              </w:rPr>
              <w:t xml:space="preserve">Acacia baueri </w:t>
            </w:r>
            <w:r w:rsidRPr="00234E03">
              <w:t>subsp</w:t>
            </w:r>
            <w:r w:rsidRPr="3F3E8C8F">
              <w:rPr>
                <w:i/>
                <w:iCs/>
              </w:rPr>
              <w:t>. aspera</w:t>
            </w:r>
            <w:r>
              <w:t xml:space="preserve"> </w:t>
            </w:r>
            <w:r w:rsidRPr="000B6319">
              <w:t>was that most subpopulations were relatively small</w:t>
            </w:r>
            <w:r>
              <w:t xml:space="preserve"> and aging</w:t>
            </w:r>
            <w:r w:rsidR="003C1021">
              <w:t xml:space="preserve"> due to too infrequent fires. </w:t>
            </w:r>
          </w:p>
          <w:p w14:paraId="004AF871" w14:textId="57346A9C" w:rsidR="00E60F6F" w:rsidRPr="00E454A0" w:rsidRDefault="00E60F6F" w:rsidP="00E454A0">
            <w:pPr>
              <w:pStyle w:val="TableText"/>
              <w:rPr>
                <w:i/>
                <w:iCs/>
              </w:rPr>
            </w:pPr>
            <w:r>
              <w:rPr>
                <w:i/>
                <w:iCs/>
              </w:rPr>
              <w:t>Too infrequent</w:t>
            </w:r>
            <w:r w:rsidR="00FE3D88">
              <w:rPr>
                <w:i/>
                <w:iCs/>
              </w:rPr>
              <w:t xml:space="preserve"> </w:t>
            </w:r>
            <w:r w:rsidR="00980331">
              <w:rPr>
                <w:i/>
                <w:iCs/>
              </w:rPr>
              <w:t>fire</w:t>
            </w:r>
          </w:p>
          <w:p w14:paraId="521A8410" w14:textId="43ABCB5A" w:rsidR="004F7CF1" w:rsidRDefault="00DE131E">
            <w:pPr>
              <w:pStyle w:val="TableText"/>
              <w:rPr>
                <w:lang w:eastAsia="en-AU"/>
              </w:rPr>
            </w:pPr>
            <w:r>
              <w:t>Fire-free intervals longer than the generation length of the subspecies</w:t>
            </w:r>
            <w:r w:rsidR="00B5640D">
              <w:t xml:space="preserve"> </w:t>
            </w:r>
            <w:r>
              <w:t>may be limiting recruitment</w:t>
            </w:r>
            <w:r w:rsidR="00860873">
              <w:t xml:space="preserve"> in known subpopulations</w:t>
            </w:r>
            <w:r w:rsidR="00EF5D36">
              <w:t>. The subspecies is thought to have poor levels of recruitment through seedling establishment</w:t>
            </w:r>
            <w:r w:rsidR="00860873">
              <w:t>,</w:t>
            </w:r>
            <w:r w:rsidR="00EF5D36">
              <w:t xml:space="preserve"> as indicated by the small size and aging structure of most known subpopulations</w:t>
            </w:r>
            <w:r w:rsidR="006D1BF5">
              <w:t xml:space="preserve"> in the absence of fire</w:t>
            </w:r>
            <w:r w:rsidR="0067493C">
              <w:rPr>
                <w:lang w:eastAsia="en-AU"/>
              </w:rPr>
              <w:t>.</w:t>
            </w:r>
          </w:p>
          <w:p w14:paraId="2E3589BD" w14:textId="0F22A94D" w:rsidR="00821799" w:rsidRPr="00962A0D" w:rsidRDefault="3B177A24" w:rsidP="006C0565">
            <w:pPr>
              <w:pStyle w:val="TableText"/>
            </w:pPr>
            <w:r w:rsidRPr="3FBEA360">
              <w:rPr>
                <w:lang w:eastAsia="en-AU"/>
              </w:rPr>
              <w:t>Without</w:t>
            </w:r>
            <w:r w:rsidR="0941D135" w:rsidRPr="3FBEA360">
              <w:rPr>
                <w:lang w:eastAsia="en-AU"/>
              </w:rPr>
              <w:t xml:space="preserve"> fires and other disturbances</w:t>
            </w:r>
            <w:r w:rsidR="7C8E9C22" w:rsidRPr="3FBEA360">
              <w:rPr>
                <w:lang w:eastAsia="en-AU"/>
              </w:rPr>
              <w:t>, t</w:t>
            </w:r>
            <w:r w:rsidR="418E9BB9" w:rsidRPr="3FBEA360">
              <w:rPr>
                <w:lang w:eastAsia="en-AU"/>
              </w:rPr>
              <w:t>here is</w:t>
            </w:r>
            <w:r w:rsidR="7C8E9C22" w:rsidRPr="3FBEA360">
              <w:rPr>
                <w:lang w:eastAsia="en-AU"/>
              </w:rPr>
              <w:t xml:space="preserve"> </w:t>
            </w:r>
            <w:r w:rsidR="418E9BB9" w:rsidRPr="3FBEA360">
              <w:rPr>
                <w:lang w:eastAsia="en-AU"/>
              </w:rPr>
              <w:t>potential for larger plant species such as </w:t>
            </w:r>
            <w:r w:rsidR="418E9BB9" w:rsidRPr="3FBEA360">
              <w:rPr>
                <w:i/>
                <w:iCs/>
                <w:lang w:eastAsia="en-AU"/>
              </w:rPr>
              <w:t>Hakea</w:t>
            </w:r>
            <w:r w:rsidR="418E9BB9" w:rsidRPr="3FBEA360">
              <w:rPr>
                <w:lang w:eastAsia="en-AU"/>
              </w:rPr>
              <w:t>, </w:t>
            </w:r>
            <w:r w:rsidR="418E9BB9" w:rsidRPr="3FBEA360">
              <w:rPr>
                <w:i/>
                <w:iCs/>
                <w:lang w:eastAsia="en-AU"/>
              </w:rPr>
              <w:t>Banksia</w:t>
            </w:r>
            <w:r w:rsidR="1975545D" w:rsidRPr="3FBEA360">
              <w:rPr>
                <w:i/>
                <w:iCs/>
                <w:lang w:eastAsia="en-AU"/>
              </w:rPr>
              <w:t xml:space="preserve"> </w:t>
            </w:r>
            <w:r w:rsidR="1975545D">
              <w:t xml:space="preserve">(especially </w:t>
            </w:r>
            <w:r w:rsidR="1975545D" w:rsidRPr="3FBEA360">
              <w:rPr>
                <w:i/>
                <w:iCs/>
              </w:rPr>
              <w:t>Banksia</w:t>
            </w:r>
            <w:r w:rsidR="1975545D">
              <w:t xml:space="preserve"> </w:t>
            </w:r>
            <w:r w:rsidR="1975545D" w:rsidRPr="3FBEA360">
              <w:rPr>
                <w:i/>
                <w:iCs/>
              </w:rPr>
              <w:t>ericifolia</w:t>
            </w:r>
            <w:r w:rsidR="1975545D">
              <w:t>)</w:t>
            </w:r>
            <w:r w:rsidR="418E9BB9" w:rsidRPr="3FBEA360">
              <w:rPr>
                <w:lang w:eastAsia="en-AU"/>
              </w:rPr>
              <w:t> and </w:t>
            </w:r>
            <w:r w:rsidR="418E9BB9" w:rsidRPr="3FBEA360">
              <w:rPr>
                <w:i/>
                <w:iCs/>
                <w:lang w:eastAsia="en-AU"/>
              </w:rPr>
              <w:t>Allocasuarina</w:t>
            </w:r>
            <w:r w:rsidR="418E9BB9" w:rsidRPr="3FBEA360">
              <w:rPr>
                <w:lang w:eastAsia="en-AU"/>
              </w:rPr>
              <w:t> to shade out </w:t>
            </w:r>
            <w:r w:rsidR="418E9BB9" w:rsidRPr="3FBEA360">
              <w:rPr>
                <w:i/>
                <w:iCs/>
                <w:lang w:eastAsia="en-AU"/>
              </w:rPr>
              <w:t>Acacia</w:t>
            </w:r>
            <w:r w:rsidR="418E9BB9" w:rsidRPr="3FBEA360">
              <w:rPr>
                <w:lang w:eastAsia="en-AU"/>
              </w:rPr>
              <w:t> </w:t>
            </w:r>
            <w:r w:rsidR="418E9BB9" w:rsidRPr="3FBEA360">
              <w:rPr>
                <w:i/>
                <w:iCs/>
                <w:lang w:eastAsia="en-AU"/>
              </w:rPr>
              <w:t>baueri</w:t>
            </w:r>
            <w:r w:rsidR="418E9BB9" w:rsidRPr="3FBEA360">
              <w:rPr>
                <w:lang w:eastAsia="en-AU"/>
              </w:rPr>
              <w:t xml:space="preserve"> subsp. </w:t>
            </w:r>
            <w:r w:rsidR="418E9BB9" w:rsidRPr="3FBEA360">
              <w:rPr>
                <w:i/>
                <w:iCs/>
                <w:lang w:eastAsia="en-AU"/>
              </w:rPr>
              <w:t>aspera</w:t>
            </w:r>
            <w:r w:rsidR="3F79E0E7" w:rsidRPr="3FBEA360">
              <w:rPr>
                <w:lang w:eastAsia="en-AU"/>
              </w:rPr>
              <w:t xml:space="preserve"> </w:t>
            </w:r>
            <w:r w:rsidR="418E9BB9" w:rsidRPr="3FBEA360">
              <w:rPr>
                <w:lang w:eastAsia="en-AU"/>
              </w:rPr>
              <w:t xml:space="preserve">(OEH 2019). </w:t>
            </w:r>
            <w:r w:rsidR="418E9BB9" w:rsidRPr="3FBEA360">
              <w:rPr>
                <w:i/>
                <w:iCs/>
                <w:lang w:eastAsia="en-AU"/>
              </w:rPr>
              <w:t>Acacia</w:t>
            </w:r>
            <w:r w:rsidR="418E9BB9" w:rsidRPr="3FBEA360">
              <w:rPr>
                <w:lang w:eastAsia="en-AU"/>
              </w:rPr>
              <w:t xml:space="preserve"> </w:t>
            </w:r>
            <w:r w:rsidR="418E9BB9" w:rsidRPr="3FBEA360">
              <w:rPr>
                <w:i/>
                <w:iCs/>
                <w:lang w:eastAsia="en-AU"/>
              </w:rPr>
              <w:t>baueri</w:t>
            </w:r>
            <w:r w:rsidR="418E9BB9" w:rsidRPr="3FBEA360">
              <w:rPr>
                <w:lang w:eastAsia="en-AU"/>
              </w:rPr>
              <w:t xml:space="preserve"> subsp. </w:t>
            </w:r>
            <w:r w:rsidR="418E9BB9" w:rsidRPr="3FBEA360">
              <w:rPr>
                <w:i/>
                <w:iCs/>
                <w:lang w:eastAsia="en-AU"/>
              </w:rPr>
              <w:t>aspera</w:t>
            </w:r>
            <w:r w:rsidR="418E9BB9" w:rsidRPr="3FBEA360">
              <w:rPr>
                <w:lang w:eastAsia="en-AU"/>
              </w:rPr>
              <w:t xml:space="preserve"> prefers open habitat and competing plants can shade out the subspecies </w:t>
            </w:r>
            <w:r w:rsidR="0941D135" w:rsidRPr="3FBEA360">
              <w:rPr>
                <w:lang w:eastAsia="en-AU"/>
              </w:rPr>
              <w:t xml:space="preserve">if </w:t>
            </w:r>
            <w:r w:rsidR="418E9BB9" w:rsidRPr="3FBEA360">
              <w:rPr>
                <w:lang w:eastAsia="en-AU"/>
              </w:rPr>
              <w:t>vegetation becomes too dense</w:t>
            </w:r>
            <w:r w:rsidR="0050370E">
              <w:rPr>
                <w:lang w:eastAsia="en-AU"/>
              </w:rPr>
              <w:t xml:space="preserve"> (</w:t>
            </w:r>
            <w:r w:rsidR="0050370E">
              <w:t>S Douglas 2021 pers comm. 10 &amp; 22 September)</w:t>
            </w:r>
            <w:r w:rsidR="418E9BB9" w:rsidRPr="3FBEA360">
              <w:rPr>
                <w:lang w:eastAsia="en-AU"/>
              </w:rPr>
              <w:t>.</w:t>
            </w:r>
            <w:r w:rsidR="7EFC11D6" w:rsidRPr="3FBEA360">
              <w:rPr>
                <w:lang w:eastAsia="en-AU"/>
              </w:rPr>
              <w:t xml:space="preserve"> </w:t>
            </w:r>
            <w:r w:rsidR="42D6BC70">
              <w:t xml:space="preserve">Areas of known, former and potential habitat within the subspecies range (e.g., Stanwell Tops and nearby parts of the Illawarra Escarpment and environs) show evidence of mesic shift in long unburnt areas. In such conditions, the </w:t>
            </w:r>
            <w:r w:rsidR="00FD50AD">
              <w:t>sub</w:t>
            </w:r>
            <w:r w:rsidR="42D6BC70">
              <w:t xml:space="preserve">species may be severely suppressed by heavy shading, competition for water and nutrients, and potentially the allelopathic effects from mesophyll invaders such as </w:t>
            </w:r>
            <w:r w:rsidR="42D6BC70" w:rsidRPr="3FBEA360">
              <w:rPr>
                <w:i/>
                <w:iCs/>
              </w:rPr>
              <w:t>Pittosporum</w:t>
            </w:r>
            <w:r w:rsidR="42D6BC70">
              <w:t xml:space="preserve"> </w:t>
            </w:r>
            <w:proofErr w:type="spellStart"/>
            <w:r w:rsidR="42D6BC70" w:rsidRPr="3FBEA360">
              <w:rPr>
                <w:i/>
                <w:iCs/>
              </w:rPr>
              <w:t>undulatum</w:t>
            </w:r>
            <w:proofErr w:type="spellEnd"/>
            <w:r w:rsidR="42D6BC70">
              <w:t xml:space="preserve"> (S Douglas 2021 pers comm. 10 &amp; 22 September). </w:t>
            </w:r>
            <w:r w:rsidR="7EFC11D6" w:rsidRPr="3FBEA360">
              <w:rPr>
                <w:lang w:eastAsia="en-AU"/>
              </w:rPr>
              <w:t>However, the</w:t>
            </w:r>
            <w:r w:rsidR="2C186994" w:rsidRPr="3FBEA360">
              <w:rPr>
                <w:lang w:eastAsia="en-AU"/>
              </w:rPr>
              <w:t xml:space="preserve"> </w:t>
            </w:r>
            <w:r w:rsidR="38792FBF" w:rsidRPr="3FBEA360">
              <w:rPr>
                <w:lang w:eastAsia="en-AU"/>
              </w:rPr>
              <w:t xml:space="preserve">interactions between </w:t>
            </w:r>
            <w:r w:rsidR="38792FBF" w:rsidRPr="3FBEA360">
              <w:rPr>
                <w:i/>
                <w:iCs/>
                <w:lang w:eastAsia="en-AU"/>
              </w:rPr>
              <w:t>Acacia</w:t>
            </w:r>
            <w:r w:rsidR="38792FBF" w:rsidRPr="3FBEA360">
              <w:rPr>
                <w:lang w:eastAsia="en-AU"/>
              </w:rPr>
              <w:t> </w:t>
            </w:r>
            <w:r w:rsidR="38792FBF" w:rsidRPr="3FBEA360">
              <w:rPr>
                <w:i/>
                <w:iCs/>
                <w:lang w:eastAsia="en-AU"/>
              </w:rPr>
              <w:t>baueri</w:t>
            </w:r>
            <w:r w:rsidR="38792FBF" w:rsidRPr="3FBEA360">
              <w:rPr>
                <w:lang w:eastAsia="en-AU"/>
              </w:rPr>
              <w:t xml:space="preserve"> subsp. </w:t>
            </w:r>
            <w:r w:rsidR="38792FBF" w:rsidRPr="3FBEA360">
              <w:rPr>
                <w:i/>
                <w:iCs/>
                <w:lang w:eastAsia="en-AU"/>
              </w:rPr>
              <w:t>aspera</w:t>
            </w:r>
            <w:r w:rsidR="38792FBF" w:rsidRPr="3FBEA360">
              <w:rPr>
                <w:lang w:eastAsia="en-AU"/>
              </w:rPr>
              <w:t xml:space="preserve"> and competing plant species </w:t>
            </w:r>
            <w:r w:rsidR="7EFC11D6" w:rsidRPr="3FBEA360">
              <w:rPr>
                <w:lang w:eastAsia="en-AU"/>
              </w:rPr>
              <w:t>require</w:t>
            </w:r>
            <w:r w:rsidR="2258B31F" w:rsidRPr="3FBEA360">
              <w:rPr>
                <w:lang w:eastAsia="en-AU"/>
              </w:rPr>
              <w:t>s</w:t>
            </w:r>
            <w:r w:rsidR="7EFC11D6" w:rsidRPr="3FBEA360">
              <w:rPr>
                <w:lang w:eastAsia="en-AU"/>
              </w:rPr>
              <w:t xml:space="preserve"> more research. </w:t>
            </w:r>
            <w:r w:rsidR="1331F96B" w:rsidRPr="3FBEA360">
              <w:rPr>
                <w:lang w:eastAsia="en-AU"/>
              </w:rPr>
              <w:t xml:space="preserve">The impact of </w:t>
            </w:r>
            <w:r w:rsidR="17A54E25" w:rsidRPr="3FBEA360">
              <w:rPr>
                <w:lang w:eastAsia="en-AU"/>
              </w:rPr>
              <w:t>encroaching vegetation</w:t>
            </w:r>
            <w:r w:rsidR="1331F96B" w:rsidRPr="3FBEA360">
              <w:rPr>
                <w:lang w:eastAsia="en-AU"/>
              </w:rPr>
              <w:t xml:space="preserve"> may simply be part of </w:t>
            </w:r>
            <w:r w:rsidR="2258B31F" w:rsidRPr="3FBEA360">
              <w:rPr>
                <w:lang w:eastAsia="en-AU"/>
              </w:rPr>
              <w:t>the subspecies’</w:t>
            </w:r>
            <w:r w:rsidR="1331F96B" w:rsidRPr="3FBEA360">
              <w:rPr>
                <w:lang w:eastAsia="en-AU"/>
              </w:rPr>
              <w:t xml:space="preserve"> ecology, whereby</w:t>
            </w:r>
            <w:r w:rsidR="0E7B0D11" w:rsidRPr="3FBEA360">
              <w:rPr>
                <w:lang w:eastAsia="en-AU"/>
              </w:rPr>
              <w:t xml:space="preserve"> the seedbank </w:t>
            </w:r>
            <w:r w:rsidR="4D2E2B5B" w:rsidRPr="3FBEA360">
              <w:rPr>
                <w:lang w:eastAsia="en-AU"/>
              </w:rPr>
              <w:t xml:space="preserve">remains </w:t>
            </w:r>
            <w:r w:rsidR="0E7B0D11" w:rsidRPr="3FBEA360">
              <w:rPr>
                <w:lang w:eastAsia="en-AU"/>
              </w:rPr>
              <w:t>to recruit after the competitive release from over-topping vegetation after fire.</w:t>
            </w:r>
            <w:r w:rsidR="2CD6D8FC">
              <w:t xml:space="preserve"> </w:t>
            </w:r>
            <w:r w:rsidR="2CD6D8FC" w:rsidRPr="3FBEA360">
              <w:rPr>
                <w:lang w:eastAsia="en-AU"/>
              </w:rPr>
              <w:t xml:space="preserve">It is also possible that the process of shading out does not </w:t>
            </w:r>
            <w:r w:rsidR="299DB411" w:rsidRPr="3FBEA360">
              <w:rPr>
                <w:lang w:eastAsia="en-AU"/>
              </w:rPr>
              <w:t>begin until</w:t>
            </w:r>
            <w:r w:rsidR="2CD6D8FC" w:rsidRPr="3FBEA360">
              <w:rPr>
                <w:lang w:eastAsia="en-AU"/>
              </w:rPr>
              <w:t xml:space="preserve"> after most of the</w:t>
            </w:r>
            <w:r w:rsidR="2EE15F64" w:rsidRPr="3FBEA360">
              <w:rPr>
                <w:lang w:eastAsia="en-AU"/>
              </w:rPr>
              <w:t xml:space="preserve"> living </w:t>
            </w:r>
            <w:r w:rsidR="2EE15F64" w:rsidRPr="3FBEA360">
              <w:rPr>
                <w:i/>
                <w:iCs/>
                <w:lang w:eastAsia="en-AU"/>
              </w:rPr>
              <w:t>Acacia</w:t>
            </w:r>
            <w:r w:rsidR="2EE15F64" w:rsidRPr="3FBEA360">
              <w:rPr>
                <w:lang w:eastAsia="en-AU"/>
              </w:rPr>
              <w:t> </w:t>
            </w:r>
            <w:r w:rsidR="2EE15F64" w:rsidRPr="3FBEA360">
              <w:rPr>
                <w:i/>
                <w:iCs/>
                <w:lang w:eastAsia="en-AU"/>
              </w:rPr>
              <w:t>baueri</w:t>
            </w:r>
            <w:r w:rsidR="2EE15F64" w:rsidRPr="3FBEA360">
              <w:rPr>
                <w:lang w:eastAsia="en-AU"/>
              </w:rPr>
              <w:t xml:space="preserve"> subsp. </w:t>
            </w:r>
            <w:r w:rsidR="2EE15F64" w:rsidRPr="3FBEA360">
              <w:rPr>
                <w:i/>
                <w:iCs/>
                <w:lang w:eastAsia="en-AU"/>
              </w:rPr>
              <w:t>aspera</w:t>
            </w:r>
            <w:r w:rsidR="2CD6D8FC" w:rsidRPr="3FBEA360">
              <w:rPr>
                <w:lang w:eastAsia="en-AU"/>
              </w:rPr>
              <w:t xml:space="preserve"> </w:t>
            </w:r>
            <w:r w:rsidR="7B917F4F" w:rsidRPr="3FBEA360">
              <w:rPr>
                <w:lang w:eastAsia="en-AU"/>
              </w:rPr>
              <w:t xml:space="preserve">plants </w:t>
            </w:r>
            <w:r w:rsidR="299DB411" w:rsidRPr="3FBEA360">
              <w:rPr>
                <w:lang w:eastAsia="en-AU"/>
              </w:rPr>
              <w:t>are already dead</w:t>
            </w:r>
            <w:r w:rsidR="2EE15F64" w:rsidRPr="3FBEA360">
              <w:rPr>
                <w:lang w:eastAsia="en-AU"/>
              </w:rPr>
              <w:t xml:space="preserve"> through aging</w:t>
            </w:r>
            <w:r w:rsidR="4442D178" w:rsidRPr="3FBEA360">
              <w:rPr>
                <w:lang w:eastAsia="en-AU"/>
              </w:rPr>
              <w:t xml:space="preserve">, </w:t>
            </w:r>
            <w:proofErr w:type="gramStart"/>
            <w:r w:rsidR="4442D178" w:rsidRPr="3FBEA360">
              <w:rPr>
                <w:lang w:eastAsia="en-AU"/>
              </w:rPr>
              <w:t>If</w:t>
            </w:r>
            <w:proofErr w:type="gramEnd"/>
            <w:r w:rsidR="4442D178" w:rsidRPr="3FBEA360">
              <w:rPr>
                <w:lang w:eastAsia="en-AU"/>
              </w:rPr>
              <w:t xml:space="preserve"> this is the case, it would be</w:t>
            </w:r>
            <w:r w:rsidR="18432FC7" w:rsidRPr="3FBEA360">
              <w:rPr>
                <w:lang w:eastAsia="en-AU"/>
              </w:rPr>
              <w:t xml:space="preserve"> found</w:t>
            </w:r>
            <w:r w:rsidR="299DB411" w:rsidRPr="3FBEA360">
              <w:rPr>
                <w:lang w:eastAsia="en-AU"/>
              </w:rPr>
              <w:t xml:space="preserve"> </w:t>
            </w:r>
            <w:r w:rsidR="18432FC7" w:rsidRPr="3FBEA360">
              <w:rPr>
                <w:lang w:eastAsia="en-AU"/>
              </w:rPr>
              <w:t xml:space="preserve">mainly </w:t>
            </w:r>
            <w:r w:rsidR="2CD6D8FC" w:rsidRPr="3FBEA360">
              <w:rPr>
                <w:lang w:eastAsia="en-AU"/>
              </w:rPr>
              <w:t>in the seed bank by the time larger shrubs</w:t>
            </w:r>
            <w:r w:rsidR="18432FC7" w:rsidRPr="3FBEA360">
              <w:rPr>
                <w:lang w:eastAsia="en-AU"/>
              </w:rPr>
              <w:t xml:space="preserve"> invade</w:t>
            </w:r>
            <w:r w:rsidR="2CD6D8FC" w:rsidRPr="3FBEA360">
              <w:rPr>
                <w:lang w:eastAsia="en-AU"/>
              </w:rPr>
              <w:t>.</w:t>
            </w:r>
            <w:r w:rsidR="232AF3FA" w:rsidRPr="3FBEA360">
              <w:rPr>
                <w:lang w:eastAsia="en-AU"/>
              </w:rPr>
              <w:t xml:space="preserve"> Further information is required on the ecology of the subspecies and interactions with </w:t>
            </w:r>
            <w:r w:rsidR="793BB8D0" w:rsidRPr="3FBEA360">
              <w:rPr>
                <w:lang w:eastAsia="en-AU"/>
              </w:rPr>
              <w:t>competitors</w:t>
            </w:r>
            <w:r w:rsidR="232AF3FA" w:rsidRPr="3FBEA360">
              <w:rPr>
                <w:lang w:eastAsia="en-AU"/>
              </w:rPr>
              <w:t xml:space="preserve"> to determine if shading out occurs and is taking place to a </w:t>
            </w:r>
            <w:r w:rsidR="2EBBE7BF" w:rsidRPr="3FBEA360">
              <w:rPr>
                <w:lang w:eastAsia="en-AU"/>
              </w:rPr>
              <w:t>greater extent than under the subspecies’ natural ecology.</w:t>
            </w:r>
          </w:p>
        </w:tc>
      </w:tr>
      <w:tr w:rsidR="00D22A5F" w14:paraId="23D4D4BE" w14:textId="77777777" w:rsidTr="3FBEA360">
        <w:tc>
          <w:tcPr>
            <w:tcW w:w="1696" w:type="dxa"/>
          </w:tcPr>
          <w:p w14:paraId="2C95C74E" w14:textId="5FDE01E5" w:rsidR="00D22A5F" w:rsidRDefault="00D22A5F" w:rsidP="00D22A5F">
            <w:pPr>
              <w:pStyle w:val="TableText"/>
            </w:pPr>
            <w:r>
              <w:lastRenderedPageBreak/>
              <w:t>Clearing</w:t>
            </w:r>
            <w:r w:rsidR="008529BC">
              <w:t xml:space="preserve"> of habitat</w:t>
            </w:r>
          </w:p>
        </w:tc>
        <w:tc>
          <w:tcPr>
            <w:tcW w:w="2552" w:type="dxa"/>
          </w:tcPr>
          <w:p w14:paraId="52A8CCED" w14:textId="77777777" w:rsidR="00D22A5F" w:rsidRDefault="00D22A5F" w:rsidP="00D22A5F">
            <w:pPr>
              <w:pStyle w:val="TableBullet1"/>
              <w:keepNext/>
            </w:pPr>
            <w:r>
              <w:t>Timing</w:t>
            </w:r>
            <w:r w:rsidRPr="00DD2299">
              <w:t>: future</w:t>
            </w:r>
          </w:p>
          <w:p w14:paraId="30CA8C7A" w14:textId="77777777" w:rsidR="00D22A5F" w:rsidRPr="00DD2299" w:rsidRDefault="00D22A5F" w:rsidP="003222BF">
            <w:pPr>
              <w:pStyle w:val="TableBullet1"/>
              <w:keepNext/>
            </w:pPr>
            <w:r w:rsidRPr="00DD2299">
              <w:t>Confidence: suspected</w:t>
            </w:r>
          </w:p>
          <w:p w14:paraId="657BFFE1" w14:textId="7985EBB6" w:rsidR="00D22A5F" w:rsidRPr="00DD2299" w:rsidRDefault="00D22A5F" w:rsidP="00D22A5F">
            <w:pPr>
              <w:pStyle w:val="TableBullet1"/>
              <w:keepNext/>
            </w:pPr>
            <w:r w:rsidRPr="00DD2299">
              <w:t xml:space="preserve">Consequence: </w:t>
            </w:r>
            <w:r w:rsidR="00690D84" w:rsidRPr="00DD2299">
              <w:t>mo</w:t>
            </w:r>
            <w:r w:rsidR="00690D84">
              <w:t>derate</w:t>
            </w:r>
          </w:p>
          <w:p w14:paraId="61145997" w14:textId="77777777" w:rsidR="00D22A5F" w:rsidRPr="00DD2299" w:rsidRDefault="00D22A5F" w:rsidP="00D22A5F">
            <w:pPr>
              <w:pStyle w:val="TableBullet1"/>
              <w:keepNext/>
            </w:pPr>
            <w:r w:rsidRPr="00DD2299">
              <w:t>Trend: unknown</w:t>
            </w:r>
          </w:p>
          <w:p w14:paraId="090BD8ED" w14:textId="64BDE38C" w:rsidR="00D22A5F" w:rsidRDefault="00D22A5F" w:rsidP="00D22A5F">
            <w:pPr>
              <w:pStyle w:val="TableBullet1"/>
              <w:keepNext/>
            </w:pPr>
            <w:r w:rsidRPr="00DD2299">
              <w:t>Extent: across part of its range</w:t>
            </w:r>
          </w:p>
        </w:tc>
        <w:tc>
          <w:tcPr>
            <w:tcW w:w="4812" w:type="dxa"/>
          </w:tcPr>
          <w:p w14:paraId="268DAA8E" w14:textId="644C754D" w:rsidR="00D22A5F" w:rsidRPr="000C6538" w:rsidRDefault="77C5E3E0" w:rsidP="00D22A5F">
            <w:pPr>
              <w:pStyle w:val="TableText"/>
            </w:pPr>
            <w:r>
              <w:t>Habitat loss due to clearing has been identified as a threat t</w:t>
            </w:r>
            <w:r w:rsidR="10E98440">
              <w:t>o</w:t>
            </w:r>
            <w:r>
              <w:t xml:space="preserve"> the subspecies (OEH 2019). The </w:t>
            </w:r>
            <w:r w:rsidR="767ECE37">
              <w:t>sub</w:t>
            </w:r>
            <w:r>
              <w:t>species occurs</w:t>
            </w:r>
            <w:r w:rsidR="4DC76BE4">
              <w:t xml:space="preserve"> mainly</w:t>
            </w:r>
            <w:r>
              <w:t xml:space="preserve"> in protected areas, however areas outside of </w:t>
            </w:r>
            <w:r w:rsidR="3CDED867">
              <w:t xml:space="preserve">these </w:t>
            </w:r>
            <w:r>
              <w:t xml:space="preserve">are at risk of clearing for changing land use. </w:t>
            </w:r>
            <w:r w:rsidR="1C314B00">
              <w:t xml:space="preserve">For instance, </w:t>
            </w:r>
            <w:r w:rsidR="3D75FC6B">
              <w:t>t</w:t>
            </w:r>
            <w:r>
              <w:t xml:space="preserve">here is potential for </w:t>
            </w:r>
            <w:r w:rsidR="6B93E7F7">
              <w:t>C</w:t>
            </w:r>
            <w:r>
              <w:t xml:space="preserve">rown </w:t>
            </w:r>
            <w:r w:rsidR="284B8CD9">
              <w:t>L</w:t>
            </w:r>
            <w:r>
              <w:t xml:space="preserve">and south of </w:t>
            </w:r>
            <w:proofErr w:type="spellStart"/>
            <w:r>
              <w:t>Dharawal</w:t>
            </w:r>
            <w:proofErr w:type="spellEnd"/>
            <w:r>
              <w:t xml:space="preserve"> National Park</w:t>
            </w:r>
            <w:r w:rsidR="003A4EA5">
              <w:t xml:space="preserve"> in Wollondilly Local Gover</w:t>
            </w:r>
            <w:r w:rsidR="00F1571E">
              <w:t>n</w:t>
            </w:r>
            <w:r w:rsidR="003A4EA5">
              <w:t>ment Area</w:t>
            </w:r>
            <w:r w:rsidR="00BD4BA9">
              <w:t xml:space="preserve"> (</w:t>
            </w:r>
            <w:r w:rsidR="003A4EA5">
              <w:t>crossing the reserve bou</w:t>
            </w:r>
            <w:r w:rsidR="00F1571E">
              <w:t>n</w:t>
            </w:r>
            <w:r w:rsidR="003A4EA5">
              <w:t>dary to private lands in the west, past Stokes Creek)</w:t>
            </w:r>
            <w:r>
              <w:t xml:space="preserve"> to be developed/leased or used for non-conservation purposes (</w:t>
            </w:r>
            <w:r w:rsidR="39ADB120">
              <w:t>NSW Government</w:t>
            </w:r>
            <w:r>
              <w:t xml:space="preserve"> n.d.).</w:t>
            </w:r>
          </w:p>
        </w:tc>
      </w:tr>
      <w:tr w:rsidR="00AA0A06" w14:paraId="13287D91" w14:textId="77777777" w:rsidTr="3FBEA360">
        <w:tc>
          <w:tcPr>
            <w:tcW w:w="1696" w:type="dxa"/>
          </w:tcPr>
          <w:p w14:paraId="18B3E53B" w14:textId="70FBF303" w:rsidR="00D945A0" w:rsidRPr="00D945A0" w:rsidRDefault="00A57F5D" w:rsidP="009A1BA8">
            <w:pPr>
              <w:pStyle w:val="TableText"/>
            </w:pPr>
            <w:r>
              <w:lastRenderedPageBreak/>
              <w:t>Illegal recreation access</w:t>
            </w:r>
          </w:p>
        </w:tc>
        <w:tc>
          <w:tcPr>
            <w:tcW w:w="2552" w:type="dxa"/>
          </w:tcPr>
          <w:p w14:paraId="09D4D8BF" w14:textId="152FBA0A" w:rsidR="00A57F5D" w:rsidRPr="009D6C59" w:rsidRDefault="00A57F5D" w:rsidP="00A57F5D">
            <w:pPr>
              <w:pStyle w:val="TableBullet1"/>
              <w:keepNext/>
            </w:pPr>
            <w:r w:rsidRPr="009D6C59">
              <w:t>Timing: current</w:t>
            </w:r>
          </w:p>
          <w:p w14:paraId="206DC0E3" w14:textId="5648941C" w:rsidR="00A57F5D" w:rsidRPr="009D6C59" w:rsidRDefault="00A57F5D" w:rsidP="00510479">
            <w:pPr>
              <w:pStyle w:val="TableBullet1"/>
              <w:keepNext/>
              <w:numPr>
                <w:ilvl w:val="0"/>
                <w:numId w:val="0"/>
              </w:numPr>
              <w:ind w:left="284"/>
            </w:pPr>
            <w:r w:rsidRPr="009D6C59">
              <w:t>Confidence: suspected</w:t>
            </w:r>
          </w:p>
          <w:p w14:paraId="2D8D96F6" w14:textId="37891D4C" w:rsidR="00A57F5D" w:rsidRPr="009D6C59" w:rsidRDefault="00A57F5D" w:rsidP="00A57F5D">
            <w:pPr>
              <w:pStyle w:val="TableBullet1"/>
              <w:keepNext/>
            </w:pPr>
            <w:r w:rsidRPr="009D6C59">
              <w:t>Consequence: moderate</w:t>
            </w:r>
          </w:p>
          <w:p w14:paraId="2BE534AF" w14:textId="2235C973" w:rsidR="00A57F5D" w:rsidRPr="009D6C59" w:rsidRDefault="00A57F5D" w:rsidP="00A57F5D">
            <w:pPr>
              <w:pStyle w:val="TableBullet1"/>
              <w:keepNext/>
            </w:pPr>
            <w:r w:rsidRPr="009D6C59">
              <w:t>Trend: unknown</w:t>
            </w:r>
          </w:p>
          <w:p w14:paraId="486DBAB6" w14:textId="685DA48F" w:rsidR="00284E69" w:rsidRDefault="00A57F5D" w:rsidP="00A57F5D">
            <w:pPr>
              <w:pStyle w:val="TableBullet1"/>
              <w:keepNext/>
            </w:pPr>
            <w:r w:rsidRPr="009D6C59">
              <w:t>Extent: across part of its range</w:t>
            </w:r>
          </w:p>
        </w:tc>
        <w:tc>
          <w:tcPr>
            <w:tcW w:w="4812" w:type="dxa"/>
          </w:tcPr>
          <w:p w14:paraId="34A0AD63" w14:textId="0995C541" w:rsidR="00284E69" w:rsidRDefault="13910951" w:rsidP="00395CFA">
            <w:pPr>
              <w:pStyle w:val="TableText"/>
              <w:rPr>
                <w:highlight w:val="lightGray"/>
              </w:rPr>
            </w:pPr>
            <w:r>
              <w:t>Illegal access by four-wheel drive</w:t>
            </w:r>
            <w:r w:rsidR="2C782B55">
              <w:t xml:space="preserve"> vehicles </w:t>
            </w:r>
            <w:r>
              <w:t xml:space="preserve">and trail bikes </w:t>
            </w:r>
            <w:r w:rsidR="60A29606">
              <w:t>could</w:t>
            </w:r>
            <w:r>
              <w:t xml:space="preserve"> cause physical habitat disturbance and damage to individual plant</w:t>
            </w:r>
            <w:r w:rsidR="60A29606">
              <w:t>s (NSW Government n.d.).</w:t>
            </w:r>
            <w:r w:rsidR="2619B2A5">
              <w:t xml:space="preserve"> </w:t>
            </w:r>
            <w:r w:rsidR="27EFEAFC">
              <w:t>Many of the known site</w:t>
            </w:r>
            <w:r w:rsidR="6D982552">
              <w:t>s</w:t>
            </w:r>
            <w:r w:rsidR="27EFEAFC">
              <w:t xml:space="preserve"> for the subspecies are within conservation areas</w:t>
            </w:r>
            <w:r w:rsidR="6D982552">
              <w:t>,</w:t>
            </w:r>
            <w:r w:rsidR="27EFEAFC">
              <w:t xml:space="preserve"> which are </w:t>
            </w:r>
            <w:r w:rsidR="652C9CF2">
              <w:t xml:space="preserve">popular </w:t>
            </w:r>
            <w:r w:rsidR="4A0DC20A">
              <w:t xml:space="preserve">for </w:t>
            </w:r>
            <w:r w:rsidR="652C9CF2">
              <w:t>recreation</w:t>
            </w:r>
            <w:r w:rsidR="208D5A75">
              <w:t>al bushwalking</w:t>
            </w:r>
            <w:r w:rsidR="6D982552">
              <w:t>,</w:t>
            </w:r>
            <w:r w:rsidR="27EFEAFC">
              <w:t xml:space="preserve"> including the Blue Mountains, Royal National Pa</w:t>
            </w:r>
            <w:r w:rsidR="4548CD5C">
              <w:t>r</w:t>
            </w:r>
            <w:r w:rsidR="27EFEAFC">
              <w:t xml:space="preserve">k, and </w:t>
            </w:r>
            <w:proofErr w:type="spellStart"/>
            <w:r w:rsidR="27EFEAFC">
              <w:t>Dharawal</w:t>
            </w:r>
            <w:proofErr w:type="spellEnd"/>
            <w:r w:rsidR="27EFEAFC">
              <w:t xml:space="preserve"> National Park. Damage caused by trampling by bushwalkers may </w:t>
            </w:r>
            <w:r w:rsidR="173450F9">
              <w:t>occur where tracks are widened or heavily trafficked</w:t>
            </w:r>
            <w:r w:rsidR="27EFEAFC">
              <w:t>.</w:t>
            </w:r>
            <w:r w:rsidR="652C9CF2">
              <w:t xml:space="preserve"> Indirect impacts such as the introduction of weeds and disease could also</w:t>
            </w:r>
            <w:r w:rsidR="3D0E9C69">
              <w:t xml:space="preserve"> be exacerbated</w:t>
            </w:r>
            <w:r w:rsidR="652C9CF2">
              <w:t xml:space="preserve"> through</w:t>
            </w:r>
            <w:r w:rsidR="325D171B">
              <w:t xml:space="preserve"> </w:t>
            </w:r>
            <w:r w:rsidR="652C9CF2">
              <w:t>recreation</w:t>
            </w:r>
            <w:r w:rsidR="20B5A872">
              <w:t>al</w:t>
            </w:r>
            <w:r w:rsidR="652C9CF2">
              <w:t xml:space="preserve"> access.</w:t>
            </w:r>
          </w:p>
        </w:tc>
      </w:tr>
      <w:tr w:rsidR="00A57F5D" w14:paraId="79D1F471" w14:textId="77777777" w:rsidTr="3FBEA360">
        <w:tc>
          <w:tcPr>
            <w:tcW w:w="1696" w:type="dxa"/>
          </w:tcPr>
          <w:p w14:paraId="6F959E5C" w14:textId="2DB992B9" w:rsidR="00A57F5D" w:rsidRDefault="00A57F5D" w:rsidP="009A1BA8">
            <w:pPr>
              <w:pStyle w:val="TableText"/>
            </w:pPr>
            <w:r>
              <w:t>Roadside maintenance</w:t>
            </w:r>
          </w:p>
        </w:tc>
        <w:tc>
          <w:tcPr>
            <w:tcW w:w="2552" w:type="dxa"/>
          </w:tcPr>
          <w:p w14:paraId="470B91D0" w14:textId="387691F3" w:rsidR="0097535F" w:rsidRPr="00AC5C60" w:rsidRDefault="0097535F" w:rsidP="0097535F">
            <w:pPr>
              <w:pStyle w:val="TableBullet1"/>
              <w:keepNext/>
            </w:pPr>
            <w:r w:rsidRPr="00AC5C60">
              <w:t>Timing: current</w:t>
            </w:r>
          </w:p>
          <w:p w14:paraId="02F176FE" w14:textId="4286A6C2" w:rsidR="0097535F" w:rsidRPr="00AC5C60" w:rsidRDefault="0097535F" w:rsidP="00510479">
            <w:pPr>
              <w:pStyle w:val="TableBullet1"/>
              <w:keepNext/>
              <w:numPr>
                <w:ilvl w:val="0"/>
                <w:numId w:val="0"/>
              </w:numPr>
              <w:ind w:left="284"/>
            </w:pPr>
            <w:r w:rsidRPr="00AC5C60">
              <w:t>Confidence:</w:t>
            </w:r>
            <w:r w:rsidR="00AC5C60" w:rsidRPr="00AC5C60">
              <w:t xml:space="preserve"> </w:t>
            </w:r>
            <w:r w:rsidRPr="00AC5C60">
              <w:t>suspected</w:t>
            </w:r>
          </w:p>
          <w:p w14:paraId="046E9CCF" w14:textId="65D6CDF2" w:rsidR="0097535F" w:rsidRPr="00AC5C60" w:rsidRDefault="0097535F" w:rsidP="0097535F">
            <w:pPr>
              <w:pStyle w:val="TableBullet1"/>
              <w:keepNext/>
            </w:pPr>
            <w:r w:rsidRPr="00AC5C60">
              <w:t xml:space="preserve">Consequence: </w:t>
            </w:r>
            <w:r w:rsidR="008529BC">
              <w:t>moderate</w:t>
            </w:r>
          </w:p>
          <w:p w14:paraId="22825CF6" w14:textId="35FFA0A3" w:rsidR="0097535F" w:rsidRPr="00AC5C60" w:rsidRDefault="0097535F" w:rsidP="0097535F">
            <w:pPr>
              <w:pStyle w:val="TableBullet1"/>
              <w:keepNext/>
            </w:pPr>
            <w:r w:rsidRPr="00AC5C60">
              <w:t>Trend: unknown</w:t>
            </w:r>
          </w:p>
          <w:p w14:paraId="59E92402" w14:textId="2AC261A9" w:rsidR="00A57F5D" w:rsidRPr="00AC5C60" w:rsidRDefault="0097535F" w:rsidP="0097535F">
            <w:pPr>
              <w:pStyle w:val="TableBullet1"/>
              <w:keepNext/>
            </w:pPr>
            <w:r w:rsidRPr="00AC5C60">
              <w:t>Extent: unknown</w:t>
            </w:r>
          </w:p>
        </w:tc>
        <w:tc>
          <w:tcPr>
            <w:tcW w:w="4812" w:type="dxa"/>
          </w:tcPr>
          <w:p w14:paraId="601752D7" w14:textId="7A986E1F" w:rsidR="00BE19F3" w:rsidRPr="00BE19F3" w:rsidRDefault="118DEF10" w:rsidP="009A1BA8">
            <w:pPr>
              <w:pStyle w:val="TableText"/>
            </w:pPr>
            <w:r>
              <w:t>Habitat degradation due to roadside maintenance</w:t>
            </w:r>
            <w:r w:rsidR="5B537B4F">
              <w:t xml:space="preserve"> </w:t>
            </w:r>
            <w:r w:rsidR="1B20B419">
              <w:t>has been identified as a threat t</w:t>
            </w:r>
            <w:r w:rsidR="10E98440">
              <w:t>o</w:t>
            </w:r>
            <w:r w:rsidR="1B20B419">
              <w:t xml:space="preserve"> the subspecies (OEH 2019).</w:t>
            </w:r>
            <w:r w:rsidR="72F24114">
              <w:t xml:space="preserve"> Inappropriate maintenance of tracks and roads could cause direct mortality of </w:t>
            </w:r>
            <w:r w:rsidR="350D63CA" w:rsidRPr="3F3E8C8F">
              <w:rPr>
                <w:i/>
                <w:iCs/>
              </w:rPr>
              <w:t>Acacia</w:t>
            </w:r>
            <w:r w:rsidR="72F24114" w:rsidRPr="3F3E8C8F">
              <w:rPr>
                <w:i/>
                <w:iCs/>
              </w:rPr>
              <w:t xml:space="preserve"> baueri </w:t>
            </w:r>
            <w:r w:rsidR="72F24114">
              <w:t xml:space="preserve">subsp. </w:t>
            </w:r>
            <w:r w:rsidR="72F24114" w:rsidRPr="3F3E8C8F">
              <w:rPr>
                <w:i/>
                <w:iCs/>
              </w:rPr>
              <w:t xml:space="preserve">aspera </w:t>
            </w:r>
            <w:r w:rsidR="72F24114">
              <w:t>p</w:t>
            </w:r>
            <w:r w:rsidR="197C6D0A">
              <w:t>l</w:t>
            </w:r>
            <w:r w:rsidR="72F24114">
              <w:t>ants, and cause degradation of habitat through removal or damage to native vegetation as well as indirect impact such as the introduction of weeds and disease.</w:t>
            </w:r>
          </w:p>
        </w:tc>
      </w:tr>
      <w:tr w:rsidR="00D22A5F" w14:paraId="5DE40274" w14:textId="77777777" w:rsidTr="3FBEA360">
        <w:tc>
          <w:tcPr>
            <w:tcW w:w="9060" w:type="dxa"/>
            <w:gridSpan w:val="3"/>
          </w:tcPr>
          <w:p w14:paraId="7306908A" w14:textId="3F3376B4" w:rsidR="00D22A5F" w:rsidRDefault="00D22A5F" w:rsidP="006B4DE3">
            <w:pPr>
              <w:pStyle w:val="TableBullet1"/>
              <w:numPr>
                <w:ilvl w:val="0"/>
                <w:numId w:val="0"/>
              </w:numPr>
              <w:rPr>
                <w:lang w:eastAsia="en-AU"/>
              </w:rPr>
            </w:pPr>
            <w:r w:rsidRPr="00DF00CD">
              <w:t>Invasive species</w:t>
            </w:r>
          </w:p>
        </w:tc>
      </w:tr>
      <w:tr w:rsidR="00D22A5F" w14:paraId="21551688" w14:textId="77777777" w:rsidTr="3FBEA360">
        <w:tc>
          <w:tcPr>
            <w:tcW w:w="1696" w:type="dxa"/>
          </w:tcPr>
          <w:p w14:paraId="7BB2729C" w14:textId="73134359" w:rsidR="00D22A5F" w:rsidRDefault="00D22A5F" w:rsidP="00D22A5F">
            <w:pPr>
              <w:pStyle w:val="TableText"/>
            </w:pPr>
            <w:r>
              <w:t>Weed invasion</w:t>
            </w:r>
          </w:p>
        </w:tc>
        <w:tc>
          <w:tcPr>
            <w:tcW w:w="2552" w:type="dxa"/>
          </w:tcPr>
          <w:p w14:paraId="372A2B98" w14:textId="334C5950" w:rsidR="00855081" w:rsidRPr="00E06956" w:rsidRDefault="00D22A5F" w:rsidP="00D22A5F">
            <w:pPr>
              <w:pStyle w:val="TableBullet1"/>
              <w:keepNext/>
            </w:pPr>
            <w:r w:rsidRPr="00E06956">
              <w:t>Timing: current</w:t>
            </w:r>
          </w:p>
          <w:p w14:paraId="389CB8C7" w14:textId="3C005175" w:rsidR="008529BC" w:rsidRDefault="77C5E3E0" w:rsidP="00E454A0">
            <w:pPr>
              <w:pStyle w:val="TableBullet1"/>
              <w:keepNext/>
            </w:pPr>
            <w:r>
              <w:t xml:space="preserve">Confidence: </w:t>
            </w:r>
            <w:r w:rsidR="10E98440">
              <w:t xml:space="preserve">inferred </w:t>
            </w:r>
          </w:p>
          <w:p w14:paraId="7B269E1A" w14:textId="24EC0518" w:rsidR="00D22A5F" w:rsidRPr="00E06956" w:rsidRDefault="280D26F6" w:rsidP="00D22A5F">
            <w:pPr>
              <w:pStyle w:val="TableBullet1"/>
              <w:keepNext/>
            </w:pPr>
            <w:r>
              <w:t>Consequence: m</w:t>
            </w:r>
            <w:r w:rsidR="00191FA1">
              <w:t>oderate</w:t>
            </w:r>
          </w:p>
          <w:p w14:paraId="138C5611" w14:textId="77777777" w:rsidR="00D22A5F" w:rsidRPr="00E06956" w:rsidRDefault="00D22A5F" w:rsidP="00D22A5F">
            <w:pPr>
              <w:pStyle w:val="TableBullet1"/>
              <w:keepNext/>
            </w:pPr>
            <w:r w:rsidRPr="00E06956">
              <w:t>Trend: unknown</w:t>
            </w:r>
          </w:p>
          <w:p w14:paraId="07E3B836" w14:textId="0D8C22BE" w:rsidR="00D22A5F" w:rsidRPr="00B320DA" w:rsidRDefault="00D22A5F" w:rsidP="00D22A5F">
            <w:pPr>
              <w:pStyle w:val="TableBullet1"/>
              <w:keepNext/>
            </w:pPr>
            <w:r w:rsidRPr="00E06956">
              <w:t xml:space="preserve">Extent: across </w:t>
            </w:r>
            <w:r w:rsidR="00191FA1">
              <w:t>parts of the range</w:t>
            </w:r>
          </w:p>
        </w:tc>
        <w:tc>
          <w:tcPr>
            <w:tcW w:w="4812" w:type="dxa"/>
          </w:tcPr>
          <w:p w14:paraId="42258738" w14:textId="0C89614D" w:rsidR="00244FBC" w:rsidRDefault="4673F22D" w:rsidP="00C25DBE">
            <w:pPr>
              <w:pStyle w:val="TableText"/>
            </w:pPr>
            <w:r>
              <w:t xml:space="preserve">Weed invasions of natural ecosystems are </w:t>
            </w:r>
            <w:r w:rsidR="00D5410C">
              <w:t>an important</w:t>
            </w:r>
            <w:r>
              <w:t xml:space="preserve"> threat </w:t>
            </w:r>
            <w:r w:rsidR="03DA6C9D">
              <w:t xml:space="preserve">to </w:t>
            </w:r>
            <w:r w:rsidR="00CF05B2">
              <w:t xml:space="preserve">eastern </w:t>
            </w:r>
            <w:r>
              <w:t>Australia (</w:t>
            </w:r>
            <w:r w:rsidR="002513A1">
              <w:t>Williams et al. 2000</w:t>
            </w:r>
            <w:r w:rsidR="00D4720F">
              <w:t>;</w:t>
            </w:r>
            <w:r w:rsidR="00AB543B">
              <w:t xml:space="preserve"> </w:t>
            </w:r>
            <w:r w:rsidR="00D4720F">
              <w:t xml:space="preserve">van </w:t>
            </w:r>
            <w:proofErr w:type="spellStart"/>
            <w:r w:rsidR="00D4720F">
              <w:t>Klinken</w:t>
            </w:r>
            <w:proofErr w:type="spellEnd"/>
            <w:r w:rsidR="00D4720F">
              <w:t xml:space="preserve"> &amp; Friedel 201</w:t>
            </w:r>
            <w:r w:rsidR="00E0617D">
              <w:t>8</w:t>
            </w:r>
            <w:r w:rsidR="00CF05B2">
              <w:t>)</w:t>
            </w:r>
            <w:r w:rsidR="00AB543B">
              <w:t xml:space="preserve">. </w:t>
            </w:r>
            <w:r>
              <w:t xml:space="preserve"> Invasive weeds have the capacity to alter ecosystems and therefore habitat suitability for native species as well as directly outcompeting native plants.</w:t>
            </w:r>
          </w:p>
          <w:p w14:paraId="461EA963" w14:textId="27EF8945" w:rsidR="00D22A5F" w:rsidRDefault="4673F22D" w:rsidP="00D22A5F">
            <w:pPr>
              <w:pStyle w:val="TableBullet1"/>
              <w:numPr>
                <w:ilvl w:val="0"/>
                <w:numId w:val="0"/>
              </w:numPr>
              <w:rPr>
                <w:lang w:eastAsia="en-AU"/>
              </w:rPr>
            </w:pPr>
            <w:bookmarkStart w:id="17" w:name="_Hlk83242410"/>
            <w:r>
              <w:t>Weeds</w:t>
            </w:r>
            <w:r w:rsidR="6131E364">
              <w:t xml:space="preserve"> </w:t>
            </w:r>
            <w:proofErr w:type="gramStart"/>
            <w:r w:rsidR="6131E364">
              <w:t>most commonly become</w:t>
            </w:r>
            <w:proofErr w:type="gramEnd"/>
            <w:r w:rsidR="6131E364">
              <w:t xml:space="preserve"> established in areas of disturbanc</w:t>
            </w:r>
            <w:r>
              <w:t>e</w:t>
            </w:r>
            <w:r w:rsidR="4451811D">
              <w:t xml:space="preserve"> and </w:t>
            </w:r>
            <w:r w:rsidR="2F4625A6">
              <w:t>h</w:t>
            </w:r>
            <w:r w:rsidR="77C5E3E0">
              <w:t>abitat loss through weed invasion has been identified as a threat t</w:t>
            </w:r>
            <w:r w:rsidR="10E98440">
              <w:t>o</w:t>
            </w:r>
            <w:r w:rsidR="77C5E3E0">
              <w:t xml:space="preserve"> the subspecies (OEH 2019).</w:t>
            </w:r>
            <w:r w:rsidR="6131E364">
              <w:t xml:space="preserve"> </w:t>
            </w:r>
            <w:r w:rsidR="0901DED4">
              <w:t>A record in the NSW Government’s BioNet Atlas database from the Wollongong area in 1999 identified weed invasion as a threat. This site was on unprotected land between woodland vegetation and a weed in</w:t>
            </w:r>
            <w:r w:rsidR="167F0DC1">
              <w:t>f</w:t>
            </w:r>
            <w:r w:rsidR="0901DED4">
              <w:t>ested fill area</w:t>
            </w:r>
            <w:r w:rsidR="00847D91">
              <w:t xml:space="preserve">. </w:t>
            </w:r>
            <w:r w:rsidR="0901DED4">
              <w:t xml:space="preserve"> </w:t>
            </w:r>
            <w:r w:rsidR="1BEA2285">
              <w:t xml:space="preserve">The subspecies has not been recorded at or near that site since 1999. </w:t>
            </w:r>
            <w:r w:rsidR="00E03031">
              <w:t>W</w:t>
            </w:r>
            <w:r w:rsidR="1BEA2285">
              <w:t xml:space="preserve">eed species that occur within suitable habitat for </w:t>
            </w:r>
            <w:r w:rsidR="1BEA2285" w:rsidRPr="3F3E8C8F">
              <w:rPr>
                <w:i/>
                <w:iCs/>
              </w:rPr>
              <w:t>Acacia</w:t>
            </w:r>
            <w:r w:rsidR="1BEA2285">
              <w:t xml:space="preserve"> </w:t>
            </w:r>
            <w:r w:rsidR="1BEA2285" w:rsidRPr="3F3E8C8F">
              <w:rPr>
                <w:i/>
                <w:iCs/>
              </w:rPr>
              <w:t>baueri</w:t>
            </w:r>
            <w:r w:rsidR="1BEA2285">
              <w:t xml:space="preserve"> subsp. </w:t>
            </w:r>
            <w:r w:rsidR="1BEA2285" w:rsidRPr="3F3E8C8F">
              <w:rPr>
                <w:i/>
                <w:iCs/>
              </w:rPr>
              <w:t>aspera</w:t>
            </w:r>
            <w:r w:rsidR="1BEA2285">
              <w:t xml:space="preserve"> include whisky grass (</w:t>
            </w:r>
            <w:r w:rsidR="1BEA2285" w:rsidRPr="3F3E8C8F">
              <w:rPr>
                <w:i/>
                <w:iCs/>
              </w:rPr>
              <w:t>Andropogon virginicus</w:t>
            </w:r>
            <w:r w:rsidR="1BEA2285">
              <w:t>), African love grass (</w:t>
            </w:r>
            <w:r w:rsidR="1BEA2285" w:rsidRPr="3F3E8C8F">
              <w:rPr>
                <w:i/>
                <w:iCs/>
              </w:rPr>
              <w:t>Eragrostis</w:t>
            </w:r>
            <w:r w:rsidR="1BEA2285">
              <w:t xml:space="preserve"> </w:t>
            </w:r>
            <w:r w:rsidR="1BEA2285" w:rsidRPr="008C4B77">
              <w:rPr>
                <w:i/>
                <w:iCs/>
              </w:rPr>
              <w:t>curvula</w:t>
            </w:r>
            <w:r w:rsidR="1BEA2285">
              <w:t>), couch grass (</w:t>
            </w:r>
            <w:r w:rsidR="1BEA2285" w:rsidRPr="3F3E8C8F">
              <w:rPr>
                <w:i/>
                <w:iCs/>
              </w:rPr>
              <w:t>Elymus</w:t>
            </w:r>
            <w:r w:rsidR="1BEA2285">
              <w:t xml:space="preserve"> </w:t>
            </w:r>
            <w:r w:rsidR="1BEA2285" w:rsidRPr="3F3E8C8F">
              <w:rPr>
                <w:i/>
                <w:iCs/>
              </w:rPr>
              <w:t>repens</w:t>
            </w:r>
            <w:r w:rsidR="1BEA2285">
              <w:t>), Canadian fleabane (</w:t>
            </w:r>
            <w:r w:rsidR="1BEA2285" w:rsidRPr="3F3E8C8F">
              <w:rPr>
                <w:i/>
                <w:iCs/>
              </w:rPr>
              <w:t>Conyza</w:t>
            </w:r>
            <w:r w:rsidR="1BEA2285">
              <w:t xml:space="preserve"> </w:t>
            </w:r>
            <w:r w:rsidR="1BEA2285" w:rsidRPr="3F3E8C8F">
              <w:rPr>
                <w:i/>
                <w:iCs/>
              </w:rPr>
              <w:t>canadensis</w:t>
            </w:r>
            <w:r w:rsidR="1BEA2285">
              <w:t>), Madagascan fireweed (</w:t>
            </w:r>
            <w:r w:rsidR="1BEA2285" w:rsidRPr="3F3E8C8F">
              <w:rPr>
                <w:i/>
                <w:iCs/>
              </w:rPr>
              <w:t>Senecio</w:t>
            </w:r>
            <w:r w:rsidR="1BEA2285">
              <w:t xml:space="preserve"> </w:t>
            </w:r>
            <w:proofErr w:type="spellStart"/>
            <w:r w:rsidR="1BEA2285" w:rsidRPr="3F3E8C8F">
              <w:rPr>
                <w:i/>
                <w:iCs/>
              </w:rPr>
              <w:t>madagascariensis</w:t>
            </w:r>
            <w:proofErr w:type="spellEnd"/>
            <w:r w:rsidR="1BEA2285">
              <w:t>), and golden wreath wattle (</w:t>
            </w:r>
            <w:r w:rsidR="1BEA2285" w:rsidRPr="3F3E8C8F">
              <w:rPr>
                <w:i/>
                <w:iCs/>
              </w:rPr>
              <w:t>Acacia</w:t>
            </w:r>
            <w:r w:rsidR="1BEA2285">
              <w:t xml:space="preserve"> </w:t>
            </w:r>
            <w:r w:rsidR="1BEA2285" w:rsidRPr="3F3E8C8F">
              <w:rPr>
                <w:i/>
                <w:iCs/>
              </w:rPr>
              <w:t>saligna</w:t>
            </w:r>
            <w:r w:rsidR="1BEA2285">
              <w:t>) (S Douglas 2021 pers comm. 10 September).</w:t>
            </w:r>
            <w:bookmarkEnd w:id="17"/>
          </w:p>
        </w:tc>
      </w:tr>
      <w:tr w:rsidR="00121F72" w14:paraId="0866E228" w14:textId="77777777" w:rsidTr="3FBEA360">
        <w:tc>
          <w:tcPr>
            <w:tcW w:w="9060" w:type="dxa"/>
            <w:gridSpan w:val="3"/>
          </w:tcPr>
          <w:p w14:paraId="22FE148B" w14:textId="39CAE3C4" w:rsidR="00121F72" w:rsidRPr="000C6538" w:rsidRDefault="00121F72" w:rsidP="006B4DE3">
            <w:pPr>
              <w:pStyle w:val="TableBullet1"/>
              <w:numPr>
                <w:ilvl w:val="0"/>
                <w:numId w:val="0"/>
              </w:numPr>
              <w:rPr>
                <w:lang w:eastAsia="en-AU"/>
              </w:rPr>
            </w:pPr>
            <w:r>
              <w:rPr>
                <w:lang w:eastAsia="en-AU"/>
              </w:rPr>
              <w:t>Disease</w:t>
            </w:r>
          </w:p>
        </w:tc>
      </w:tr>
      <w:tr w:rsidR="00121F72" w14:paraId="2FEA829F" w14:textId="77777777" w:rsidTr="3FBEA360">
        <w:tc>
          <w:tcPr>
            <w:tcW w:w="1696" w:type="dxa"/>
          </w:tcPr>
          <w:p w14:paraId="072C0E30" w14:textId="743FCB53" w:rsidR="00121F72" w:rsidRDefault="00B320DA" w:rsidP="009A1BA8">
            <w:pPr>
              <w:pStyle w:val="TableText"/>
            </w:pPr>
            <w:r w:rsidRPr="00791736">
              <w:rPr>
                <w:i/>
                <w:iCs/>
              </w:rPr>
              <w:t>Phytophthora</w:t>
            </w:r>
            <w:r w:rsidRPr="00173FCD">
              <w:t xml:space="preserve"> dieback caused by</w:t>
            </w:r>
            <w:r w:rsidRPr="00173FCD">
              <w:rPr>
                <w:i/>
                <w:iCs/>
              </w:rPr>
              <w:t xml:space="preserve"> </w:t>
            </w:r>
            <w:r w:rsidRPr="00173FCD">
              <w:t>introduced soil-borne pathogens such as</w:t>
            </w:r>
            <w:r w:rsidRPr="00173FCD">
              <w:rPr>
                <w:i/>
                <w:iCs/>
              </w:rPr>
              <w:t xml:space="preserve"> Phytophthora</w:t>
            </w:r>
            <w:r w:rsidRPr="00173FCD">
              <w:t xml:space="preserve"> </w:t>
            </w:r>
            <w:r w:rsidRPr="00173FCD">
              <w:rPr>
                <w:i/>
                <w:iCs/>
              </w:rPr>
              <w:t xml:space="preserve">cinnamomi </w:t>
            </w:r>
            <w:r w:rsidRPr="00173FCD">
              <w:t xml:space="preserve">and </w:t>
            </w:r>
            <w:proofErr w:type="gramStart"/>
            <w:r w:rsidRPr="00173FCD">
              <w:t>other</w:t>
            </w:r>
            <w:proofErr w:type="gramEnd"/>
            <w:r w:rsidRPr="00173FCD">
              <w:t xml:space="preserve"> </w:t>
            </w:r>
            <w:r w:rsidRPr="00173FCD">
              <w:rPr>
                <w:i/>
                <w:iCs/>
              </w:rPr>
              <w:t xml:space="preserve">Phytophthora </w:t>
            </w:r>
            <w:r w:rsidRPr="00173FCD">
              <w:t>spp</w:t>
            </w:r>
            <w:r>
              <w:t>.</w:t>
            </w:r>
          </w:p>
        </w:tc>
        <w:tc>
          <w:tcPr>
            <w:tcW w:w="2552" w:type="dxa"/>
          </w:tcPr>
          <w:p w14:paraId="470454C8" w14:textId="5A5DF62A" w:rsidR="00121F72" w:rsidRPr="00B320DA" w:rsidRDefault="00121F72" w:rsidP="00121F72">
            <w:pPr>
              <w:pStyle w:val="TableBullet1"/>
              <w:keepNext/>
            </w:pPr>
            <w:r>
              <w:t xml:space="preserve">Timing: </w:t>
            </w:r>
            <w:r w:rsidRPr="00B320DA">
              <w:t>current</w:t>
            </w:r>
          </w:p>
          <w:p w14:paraId="0C35699B" w14:textId="592D495D" w:rsidR="00B320DA" w:rsidRPr="00B320DA" w:rsidRDefault="00121F72" w:rsidP="00B320DA">
            <w:pPr>
              <w:pStyle w:val="TableBullet1"/>
              <w:keepNext/>
            </w:pPr>
            <w:r w:rsidRPr="00B320DA">
              <w:t>Confidence:</w:t>
            </w:r>
          </w:p>
          <w:p w14:paraId="782116D4" w14:textId="39598FED" w:rsidR="00121F72" w:rsidRPr="00B320DA" w:rsidRDefault="00121F72" w:rsidP="00121F72">
            <w:pPr>
              <w:pStyle w:val="TableBullet1"/>
              <w:keepNext/>
              <w:numPr>
                <w:ilvl w:val="0"/>
                <w:numId w:val="0"/>
              </w:numPr>
              <w:ind w:left="284"/>
            </w:pPr>
            <w:r w:rsidRPr="00B320DA">
              <w:t>suspected</w:t>
            </w:r>
          </w:p>
          <w:p w14:paraId="2875B3B6" w14:textId="396463C1" w:rsidR="00121F72" w:rsidRPr="00B320DA" w:rsidRDefault="00121F72" w:rsidP="00121F72">
            <w:pPr>
              <w:pStyle w:val="TableBullet1"/>
              <w:keepNext/>
            </w:pPr>
            <w:r w:rsidRPr="00B320DA">
              <w:t>Consequence: unknown</w:t>
            </w:r>
          </w:p>
          <w:p w14:paraId="467C07C9" w14:textId="42801DE8" w:rsidR="00121F72" w:rsidRPr="00B320DA" w:rsidRDefault="00121F72" w:rsidP="00121F72">
            <w:pPr>
              <w:pStyle w:val="TableBullet1"/>
              <w:keepNext/>
            </w:pPr>
            <w:r w:rsidRPr="00B320DA">
              <w:t>Trend: increasing</w:t>
            </w:r>
          </w:p>
          <w:p w14:paraId="40290062" w14:textId="347C616E" w:rsidR="00121F72" w:rsidRDefault="00121F72" w:rsidP="00121F72">
            <w:pPr>
              <w:pStyle w:val="TableBullet1"/>
              <w:keepNext/>
            </w:pPr>
            <w:r w:rsidRPr="00B320DA">
              <w:t xml:space="preserve">Extent: across the entire range </w:t>
            </w:r>
          </w:p>
        </w:tc>
        <w:tc>
          <w:tcPr>
            <w:tcW w:w="4812" w:type="dxa"/>
          </w:tcPr>
          <w:p w14:paraId="53792450" w14:textId="0477BFF9" w:rsidR="00B320DA" w:rsidRPr="00802A51" w:rsidRDefault="00B320DA" w:rsidP="00B320DA">
            <w:pPr>
              <w:pStyle w:val="TableText"/>
              <w:keepNext/>
            </w:pPr>
            <w:r w:rsidRPr="00802A51">
              <w:rPr>
                <w:i/>
                <w:iCs/>
              </w:rPr>
              <w:t>Phytophthora</w:t>
            </w:r>
            <w:r w:rsidRPr="00802A51">
              <w:t xml:space="preserve"> </w:t>
            </w:r>
            <w:r w:rsidRPr="00802A51">
              <w:rPr>
                <w:i/>
                <w:iCs/>
              </w:rPr>
              <w:t>cinnamomi</w:t>
            </w:r>
            <w:r w:rsidRPr="00802A51">
              <w:t xml:space="preserve"> is an introduced soil-borne pathogen which infects a large range of plant species and may contribute to plant death, particularly when other stresses are present, such as waterlogging, drought and bushfire (Department of the Environment and Energy 2018). </w:t>
            </w:r>
            <w:r w:rsidRPr="00802A51">
              <w:rPr>
                <w:i/>
                <w:iCs/>
              </w:rPr>
              <w:t>Phytophthora cinnamomi</w:t>
            </w:r>
            <w:r w:rsidRPr="00802A51">
              <w:t xml:space="preserve"> can disperse in water flowing from roots of infected plants to roots of healthy plants and mud clinging to vehicles, animals, and walkers (Department of the Environment and Energy 2018). </w:t>
            </w:r>
          </w:p>
          <w:p w14:paraId="0DCC08A3" w14:textId="23F235DD" w:rsidR="0049799A" w:rsidRDefault="01DA86EA" w:rsidP="00B320DA">
            <w:pPr>
              <w:pStyle w:val="TableBullet1"/>
              <w:numPr>
                <w:ilvl w:val="0"/>
                <w:numId w:val="0"/>
              </w:numPr>
              <w:rPr>
                <w:lang w:eastAsia="en-AU"/>
              </w:rPr>
            </w:pPr>
            <w:bookmarkStart w:id="18" w:name="_Hlk83242473"/>
            <w:r w:rsidRPr="3F3E8C8F">
              <w:rPr>
                <w:i/>
                <w:iCs/>
                <w:lang w:eastAsia="en-AU"/>
              </w:rPr>
              <w:t>Phytophthora cinnamomi</w:t>
            </w:r>
            <w:r w:rsidR="00E3BAF4" w:rsidRPr="3F3E8C8F">
              <w:rPr>
                <w:lang w:eastAsia="en-AU"/>
              </w:rPr>
              <w:t xml:space="preserve"> is present across the range of </w:t>
            </w:r>
            <w:r w:rsidR="00E3BAF4" w:rsidRPr="3F3E8C8F">
              <w:rPr>
                <w:i/>
                <w:iCs/>
                <w:lang w:eastAsia="en-AU"/>
              </w:rPr>
              <w:t xml:space="preserve">Acacia baueri </w:t>
            </w:r>
            <w:r w:rsidR="00E3BAF4" w:rsidRPr="3F3E8C8F">
              <w:rPr>
                <w:lang w:eastAsia="en-AU"/>
              </w:rPr>
              <w:t xml:space="preserve">subsp. </w:t>
            </w:r>
            <w:r w:rsidR="00E3BAF4" w:rsidRPr="3F3E8C8F">
              <w:rPr>
                <w:i/>
                <w:iCs/>
                <w:lang w:eastAsia="en-AU"/>
              </w:rPr>
              <w:t xml:space="preserve">aspera. </w:t>
            </w:r>
            <w:r w:rsidR="00E3BAF4" w:rsidRPr="3F3E8C8F">
              <w:rPr>
                <w:lang w:eastAsia="en-AU"/>
              </w:rPr>
              <w:t>The subspecies</w:t>
            </w:r>
            <w:r w:rsidR="1BEA2285" w:rsidRPr="3F3E8C8F">
              <w:rPr>
                <w:lang w:eastAsia="en-AU"/>
              </w:rPr>
              <w:t>’</w:t>
            </w:r>
            <w:r w:rsidR="00E3BAF4" w:rsidRPr="3F3E8C8F">
              <w:rPr>
                <w:lang w:eastAsia="en-AU"/>
              </w:rPr>
              <w:t xml:space="preserve"> susceptibility </w:t>
            </w:r>
            <w:r w:rsidR="25C187C9" w:rsidRPr="3F3E8C8F">
              <w:rPr>
                <w:lang w:eastAsia="en-AU"/>
              </w:rPr>
              <w:t xml:space="preserve">to </w:t>
            </w:r>
            <w:r w:rsidR="00E3BAF4" w:rsidRPr="3F3E8C8F">
              <w:rPr>
                <w:lang w:eastAsia="en-AU"/>
              </w:rPr>
              <w:t xml:space="preserve">the pathogen is currently unknown. </w:t>
            </w:r>
            <w:r w:rsidR="42FD80B0" w:rsidRPr="3F3E8C8F">
              <w:rPr>
                <w:lang w:eastAsia="en-AU"/>
              </w:rPr>
              <w:t xml:space="preserve">Other </w:t>
            </w:r>
            <w:r w:rsidR="47A92908" w:rsidRPr="3F3E8C8F">
              <w:rPr>
                <w:lang w:eastAsia="en-AU"/>
              </w:rPr>
              <w:t>A</w:t>
            </w:r>
            <w:r w:rsidR="42FD80B0" w:rsidRPr="3F3E8C8F">
              <w:rPr>
                <w:lang w:eastAsia="en-AU"/>
              </w:rPr>
              <w:t>cacia</w:t>
            </w:r>
            <w:r w:rsidR="329DF3E2" w:rsidRPr="3F3E8C8F">
              <w:rPr>
                <w:lang w:eastAsia="en-AU"/>
              </w:rPr>
              <w:t xml:space="preserve"> species have shown </w:t>
            </w:r>
            <w:r w:rsidR="42FD80B0" w:rsidRPr="3F3E8C8F">
              <w:rPr>
                <w:lang w:eastAsia="en-AU"/>
              </w:rPr>
              <w:t>varying levels of susceptibility from moderately susceptible to field resistant (or tolerant</w:t>
            </w:r>
            <w:r w:rsidR="25C187C9" w:rsidRPr="3F3E8C8F">
              <w:rPr>
                <w:lang w:eastAsia="en-AU"/>
              </w:rPr>
              <w:t>)</w:t>
            </w:r>
            <w:r w:rsidR="42FD80B0" w:rsidRPr="3F3E8C8F">
              <w:rPr>
                <w:lang w:eastAsia="en-AU"/>
              </w:rPr>
              <w:t xml:space="preserve"> (</w:t>
            </w:r>
            <w:r w:rsidR="42FD80B0">
              <w:t>O’Gara et al. 2005</w:t>
            </w:r>
            <w:r w:rsidR="42FD80B0" w:rsidRPr="3F3E8C8F">
              <w:rPr>
                <w:lang w:eastAsia="en-AU"/>
              </w:rPr>
              <w:t xml:space="preserve">). </w:t>
            </w:r>
          </w:p>
          <w:p w14:paraId="0F7ED64F" w14:textId="49CEADFF" w:rsidR="0049799A" w:rsidRDefault="25C187C9" w:rsidP="00B320DA">
            <w:pPr>
              <w:pStyle w:val="TableBullet1"/>
              <w:numPr>
                <w:ilvl w:val="0"/>
                <w:numId w:val="0"/>
              </w:numPr>
              <w:rPr>
                <w:lang w:eastAsia="en-AU"/>
              </w:rPr>
            </w:pPr>
            <w:r w:rsidRPr="3F3E8C8F">
              <w:rPr>
                <w:lang w:eastAsia="en-AU"/>
              </w:rPr>
              <w:t>Across the subspecies</w:t>
            </w:r>
            <w:r w:rsidR="1BEA2285" w:rsidRPr="3F3E8C8F">
              <w:rPr>
                <w:lang w:eastAsia="en-AU"/>
              </w:rPr>
              <w:t>’</w:t>
            </w:r>
            <w:r w:rsidRPr="3F3E8C8F">
              <w:rPr>
                <w:lang w:eastAsia="en-AU"/>
              </w:rPr>
              <w:t xml:space="preserve"> range </w:t>
            </w:r>
            <w:r w:rsidRPr="3F3E8C8F">
              <w:rPr>
                <w:i/>
                <w:iCs/>
                <w:lang w:eastAsia="en-AU"/>
              </w:rPr>
              <w:t>P</w:t>
            </w:r>
            <w:r w:rsidR="6A74459E" w:rsidRPr="3F3E8C8F">
              <w:rPr>
                <w:i/>
                <w:iCs/>
                <w:lang w:eastAsia="en-AU"/>
              </w:rPr>
              <w:t xml:space="preserve">. </w:t>
            </w:r>
            <w:r w:rsidRPr="3F3E8C8F">
              <w:rPr>
                <w:i/>
                <w:iCs/>
                <w:lang w:eastAsia="en-AU"/>
              </w:rPr>
              <w:t xml:space="preserve"> cinnamomi</w:t>
            </w:r>
            <w:r w:rsidRPr="3F3E8C8F">
              <w:rPr>
                <w:lang w:eastAsia="en-AU"/>
              </w:rPr>
              <w:t xml:space="preserve"> may impact more extensively on habitat that has been long unburnt (sheltered conditions) or climatically wetter habitat such as </w:t>
            </w:r>
            <w:r w:rsidRPr="3F3E8C8F">
              <w:rPr>
                <w:lang w:eastAsia="en-AU"/>
              </w:rPr>
              <w:lastRenderedPageBreak/>
              <w:t>the Woronora Plateau (S Douglas 2021 pers comm. 10 September)</w:t>
            </w:r>
            <w:r w:rsidR="41A1C881" w:rsidRPr="3F3E8C8F">
              <w:rPr>
                <w:lang w:eastAsia="en-AU"/>
              </w:rPr>
              <w:t>.</w:t>
            </w:r>
          </w:p>
          <w:p w14:paraId="00008B3E" w14:textId="625B1677" w:rsidR="00121F72" w:rsidRPr="000C6538" w:rsidRDefault="5E46D211" w:rsidP="00B320DA">
            <w:pPr>
              <w:pStyle w:val="TableBullet1"/>
              <w:numPr>
                <w:ilvl w:val="0"/>
                <w:numId w:val="0"/>
              </w:numPr>
              <w:rPr>
                <w:lang w:eastAsia="en-AU"/>
              </w:rPr>
            </w:pPr>
            <w:r w:rsidRPr="3FBEA360">
              <w:rPr>
                <w:lang w:eastAsia="en-AU"/>
              </w:rPr>
              <w:t>T</w:t>
            </w:r>
            <w:r w:rsidR="743B7FD6" w:rsidRPr="3FBEA360">
              <w:rPr>
                <w:lang w:eastAsia="en-AU"/>
              </w:rPr>
              <w:t>here is potential for the pathogen to seriously impact upon the subspecies and/or its habitat</w:t>
            </w:r>
            <w:r w:rsidR="3DD19FCA" w:rsidRPr="3FBEA360">
              <w:rPr>
                <w:lang w:eastAsia="en-AU"/>
              </w:rPr>
              <w:t xml:space="preserve"> if it is susceptible to infection</w:t>
            </w:r>
            <w:r w:rsidR="4111F521" w:rsidRPr="3FBEA360">
              <w:rPr>
                <w:lang w:eastAsia="en-AU"/>
              </w:rPr>
              <w:t>.</w:t>
            </w:r>
            <w:bookmarkEnd w:id="18"/>
          </w:p>
        </w:tc>
      </w:tr>
      <w:tr w:rsidR="00E26C46" w14:paraId="5CFEE6A3" w14:textId="77777777" w:rsidTr="3FBEA360">
        <w:tc>
          <w:tcPr>
            <w:tcW w:w="9060" w:type="dxa"/>
            <w:gridSpan w:val="3"/>
          </w:tcPr>
          <w:p w14:paraId="7E7B587E" w14:textId="2D76F568" w:rsidR="00E26C46" w:rsidRPr="00C87FDC" w:rsidRDefault="00E26C46" w:rsidP="00B320DA">
            <w:pPr>
              <w:pStyle w:val="TableText"/>
              <w:keepNext/>
            </w:pPr>
            <w:r w:rsidRPr="00C87FDC">
              <w:lastRenderedPageBreak/>
              <w:t>Climate change</w:t>
            </w:r>
          </w:p>
        </w:tc>
      </w:tr>
      <w:tr w:rsidR="00E26C46" w14:paraId="693DB686" w14:textId="77777777" w:rsidTr="3FBEA360">
        <w:tc>
          <w:tcPr>
            <w:tcW w:w="1696" w:type="dxa"/>
          </w:tcPr>
          <w:p w14:paraId="0C2CAA65" w14:textId="09342A8E" w:rsidR="00E26C46" w:rsidRPr="00791736" w:rsidRDefault="00E26C46" w:rsidP="009A1BA8">
            <w:pPr>
              <w:pStyle w:val="TableText"/>
              <w:rPr>
                <w:i/>
                <w:iCs/>
              </w:rPr>
            </w:pPr>
            <w:r>
              <w:t xml:space="preserve">Changes to precipitation patterns </w:t>
            </w:r>
            <w:r w:rsidR="008C7B63">
              <w:t xml:space="preserve">and </w:t>
            </w:r>
            <w:r>
              <w:t>increasing temperatures</w:t>
            </w:r>
            <w:r w:rsidR="008C7B63">
              <w:t xml:space="preserve"> and extreme climatic events</w:t>
            </w:r>
          </w:p>
        </w:tc>
        <w:tc>
          <w:tcPr>
            <w:tcW w:w="2552" w:type="dxa"/>
          </w:tcPr>
          <w:p w14:paraId="379F46F0" w14:textId="77777777" w:rsidR="00E26C46" w:rsidRPr="006A556B" w:rsidRDefault="00E26C46" w:rsidP="00E26C46">
            <w:pPr>
              <w:pStyle w:val="TableBullet1"/>
              <w:keepNext/>
            </w:pPr>
            <w:r>
              <w:t>Timing</w:t>
            </w:r>
            <w:r w:rsidRPr="006A556B">
              <w:t>: current/future</w:t>
            </w:r>
          </w:p>
          <w:p w14:paraId="747146F7" w14:textId="77777777" w:rsidR="00E26C46" w:rsidRPr="006A556B" w:rsidRDefault="00E26C46" w:rsidP="00E26C46">
            <w:pPr>
              <w:pStyle w:val="TableBullet1"/>
            </w:pPr>
            <w:r w:rsidRPr="006A556B">
              <w:t>Confidence: observed</w:t>
            </w:r>
          </w:p>
          <w:p w14:paraId="38BC7382" w14:textId="4472083D" w:rsidR="00E26C46" w:rsidRPr="006A556B" w:rsidRDefault="00E26C46" w:rsidP="00E26C46">
            <w:pPr>
              <w:pStyle w:val="TableBullet1"/>
              <w:keepNext/>
            </w:pPr>
            <w:r w:rsidRPr="006A556B">
              <w:t xml:space="preserve">Consequence: </w:t>
            </w:r>
            <w:r>
              <w:t>unknown</w:t>
            </w:r>
          </w:p>
          <w:p w14:paraId="30A80CC8" w14:textId="77777777" w:rsidR="00E26C46" w:rsidRPr="006A556B" w:rsidRDefault="00E26C46" w:rsidP="00E26C46">
            <w:pPr>
              <w:pStyle w:val="TableBullet1"/>
              <w:keepNext/>
            </w:pPr>
            <w:r w:rsidRPr="006A556B">
              <w:t>Trend: increasing</w:t>
            </w:r>
          </w:p>
          <w:p w14:paraId="28919373" w14:textId="39FF243B" w:rsidR="00E26C46" w:rsidRDefault="00E26C46" w:rsidP="00E26C46">
            <w:pPr>
              <w:pStyle w:val="TableBullet1"/>
              <w:keepNext/>
            </w:pPr>
            <w:r w:rsidRPr="006A556B">
              <w:t>Extent: across the entire range</w:t>
            </w:r>
          </w:p>
        </w:tc>
        <w:tc>
          <w:tcPr>
            <w:tcW w:w="4812" w:type="dxa"/>
          </w:tcPr>
          <w:p w14:paraId="28FDEC28" w14:textId="0EC73B31" w:rsidR="000009ED" w:rsidRDefault="00497273" w:rsidP="008D5015">
            <w:pPr>
              <w:pStyle w:val="TableText"/>
            </w:pPr>
            <w:bookmarkStart w:id="19" w:name="_Hlk87271057"/>
            <w:r>
              <w:t xml:space="preserve">Climate change projections show that Australia’s climate will </w:t>
            </w:r>
            <w:r w:rsidR="5FD0842C">
              <w:t xml:space="preserve">continue to become </w:t>
            </w:r>
            <w:r>
              <w:t xml:space="preserve">hotter and </w:t>
            </w:r>
            <w:proofErr w:type="gramStart"/>
            <w:r>
              <w:t xml:space="preserve">drier </w:t>
            </w:r>
            <w:r w:rsidR="1A0A495C">
              <w:t>,</w:t>
            </w:r>
            <w:proofErr w:type="gramEnd"/>
            <w:r w:rsidR="1A0A495C">
              <w:t xml:space="preserve"> and</w:t>
            </w:r>
            <w:r w:rsidR="11A47A69">
              <w:t xml:space="preserve"> the incidence of</w:t>
            </w:r>
            <w:r>
              <w:t xml:space="preserve"> drought</w:t>
            </w:r>
            <w:r w:rsidR="1A0A495C">
              <w:t xml:space="preserve"> is</w:t>
            </w:r>
            <w:r>
              <w:t xml:space="preserve"> predicted to increase over southern Australia </w:t>
            </w:r>
            <w:r w:rsidRPr="3FBEA360">
              <w:rPr>
                <w:noProof/>
              </w:rPr>
              <w:t>(CSIRO 2015)</w:t>
            </w:r>
            <w:r>
              <w:t xml:space="preserve">. </w:t>
            </w:r>
            <w:r w:rsidR="38993213">
              <w:t xml:space="preserve">These climatic changes were evidenced by the severe drought conditions in eastern Australia from early 2017 to late 2019 (BOM 2021). In the Sydney metropolitan area (which includes the Blue Mountains), maximum temperatures are projected to increase by 0.3°C–1.0°C by 2030 and 1.6°C – 2.5°C by 2070, with more hot days and fewer cold nights (OEH 2014). Minimum temperatures are projected to increase by 0.4°C–0.8°C by 2030 and 1.4°C–2.5°C by 2070. </w:t>
            </w:r>
          </w:p>
          <w:p w14:paraId="71361AE8" w14:textId="42A04D57" w:rsidR="005A361A" w:rsidRDefault="00497273" w:rsidP="005A361A">
            <w:pPr>
              <w:pStyle w:val="TableText"/>
            </w:pPr>
            <w:r>
              <w:t xml:space="preserve">Such changes in climate are likely to cause forest decline, with drought stress leading to plant mortality, particularly if bushfire </w:t>
            </w:r>
            <w:r w:rsidR="168520DF">
              <w:t xml:space="preserve">co-occurs with </w:t>
            </w:r>
            <w:r>
              <w:t>drought (Burgman and Lamont 1992</w:t>
            </w:r>
            <w:r w:rsidR="4E4564C9">
              <w:t>;</w:t>
            </w:r>
            <w:r>
              <w:t xml:space="preserve"> Choat et al. 2012).</w:t>
            </w:r>
            <w:r w:rsidR="4EC12B17">
              <w:t xml:space="preserve"> </w:t>
            </w:r>
            <w:bookmarkEnd w:id="19"/>
            <w:r w:rsidR="14B356A4">
              <w:t xml:space="preserve">The </w:t>
            </w:r>
            <w:r w:rsidR="5253D316">
              <w:t>i</w:t>
            </w:r>
            <w:r w:rsidR="4EC12B17">
              <w:t xml:space="preserve">ncreasingly drier conditions brought about by climate change </w:t>
            </w:r>
            <w:r w:rsidR="51F3B315">
              <w:t xml:space="preserve">may be particularly impactful </w:t>
            </w:r>
            <w:r w:rsidR="4EC12B17">
              <w:t xml:space="preserve">on </w:t>
            </w:r>
            <w:r w:rsidR="453C0C44" w:rsidRPr="3FBEA360">
              <w:rPr>
                <w:i/>
                <w:iCs/>
                <w:lang w:eastAsia="en-AU"/>
              </w:rPr>
              <w:t xml:space="preserve">Acacia baueri </w:t>
            </w:r>
            <w:r w:rsidR="453C0C44" w:rsidRPr="3FBEA360">
              <w:rPr>
                <w:lang w:eastAsia="en-AU"/>
              </w:rPr>
              <w:t xml:space="preserve">subsp. </w:t>
            </w:r>
            <w:r w:rsidR="453C0C44" w:rsidRPr="3FBEA360">
              <w:rPr>
                <w:i/>
                <w:iCs/>
                <w:lang w:eastAsia="en-AU"/>
              </w:rPr>
              <w:t>aspera</w:t>
            </w:r>
            <w:r w:rsidR="4EC12B17">
              <w:t>, as it is known to occur in low, damp areas and may face a range shift in association with the contraction or shift in suitable habitat. However, it is also known to occur on exposed rocky ridges</w:t>
            </w:r>
            <w:r w:rsidR="0B79F19A">
              <w:t xml:space="preserve"> </w:t>
            </w:r>
            <w:r w:rsidR="4EC12B17">
              <w:t xml:space="preserve">which may already be water limited, so may be somewhat adapted to </w:t>
            </w:r>
            <w:r w:rsidR="677DFBA2">
              <w:t>dry</w:t>
            </w:r>
            <w:r w:rsidR="0B79F19A">
              <w:t xml:space="preserve"> </w:t>
            </w:r>
            <w:r w:rsidR="677DFBA2">
              <w:t>habitat</w:t>
            </w:r>
            <w:r w:rsidR="4EC12B17">
              <w:t>.</w:t>
            </w:r>
          </w:p>
          <w:p w14:paraId="0497C48F" w14:textId="46885F81" w:rsidR="0049799A" w:rsidRDefault="1CEBB743" w:rsidP="007A3639">
            <w:pPr>
              <w:pStyle w:val="TableText"/>
              <w:rPr>
                <w:lang w:eastAsia="en-AU"/>
              </w:rPr>
            </w:pPr>
            <w:r>
              <w:t>Further, climate change projections show that southern Australia is likely to experience harsher fire weather (CSIRO 2015)</w:t>
            </w:r>
            <w:r w:rsidR="794141C5">
              <w:t>, and</w:t>
            </w:r>
            <w:r w:rsidR="756D93FD" w:rsidRPr="3FBEA360">
              <w:rPr>
                <w:lang w:eastAsia="en-AU"/>
              </w:rPr>
              <w:t xml:space="preserve"> </w:t>
            </w:r>
            <w:r w:rsidR="2F0B9BB8" w:rsidRPr="3FBEA360">
              <w:rPr>
                <w:lang w:eastAsia="en-AU"/>
              </w:rPr>
              <w:t xml:space="preserve">climate change </w:t>
            </w:r>
            <w:r w:rsidR="495ADDC4" w:rsidRPr="3FBEA360">
              <w:rPr>
                <w:lang w:eastAsia="en-AU"/>
              </w:rPr>
              <w:t xml:space="preserve">will lead to </w:t>
            </w:r>
            <w:r w:rsidR="756D93FD" w:rsidRPr="3FBEA360">
              <w:rPr>
                <w:lang w:eastAsia="en-AU"/>
              </w:rPr>
              <w:t xml:space="preserve">increased bushfire frequency and </w:t>
            </w:r>
            <w:r w:rsidR="4E4564C9" w:rsidRPr="3FBEA360">
              <w:rPr>
                <w:lang w:eastAsia="en-AU"/>
              </w:rPr>
              <w:t>severity</w:t>
            </w:r>
            <w:r w:rsidR="5E9F9CE0" w:rsidRPr="3FBEA360">
              <w:rPr>
                <w:lang w:eastAsia="en-AU"/>
              </w:rPr>
              <w:t xml:space="preserve">. </w:t>
            </w:r>
            <w:r w:rsidR="71ED64AF" w:rsidRPr="3FBEA360">
              <w:rPr>
                <w:lang w:eastAsia="en-AU"/>
              </w:rPr>
              <w:t xml:space="preserve">This is evidenced by the catastrophic bushfires of 2019–20, which were </w:t>
            </w:r>
            <w:r w:rsidR="08872482" w:rsidRPr="3FBEA360">
              <w:rPr>
                <w:lang w:eastAsia="en-AU"/>
              </w:rPr>
              <w:t xml:space="preserve">attributed to </w:t>
            </w:r>
            <w:r w:rsidR="71ED64AF" w:rsidRPr="3FBEA360">
              <w:rPr>
                <w:lang w:eastAsia="en-AU"/>
              </w:rPr>
              <w:t xml:space="preserve">low fuel moisture content, leaf senescence and shedding, and lack of moist impediments to fire spread </w:t>
            </w:r>
            <w:r w:rsidR="1159BA74" w:rsidRPr="3FBEA360">
              <w:rPr>
                <w:lang w:eastAsia="en-AU"/>
              </w:rPr>
              <w:t xml:space="preserve">all of which were associated with drought conditions </w:t>
            </w:r>
            <w:r w:rsidR="71ED64AF" w:rsidRPr="3FBEA360">
              <w:rPr>
                <w:lang w:eastAsia="en-AU"/>
              </w:rPr>
              <w:t xml:space="preserve">(Nolan et al. 2020). The Sydney metropolitan area is expected to undergo an increase in severe and average Forest Fire Danger Index values in the future, which are used as an indicator of fire risk. </w:t>
            </w:r>
            <w:r w:rsidR="5E9F9CE0" w:rsidRPr="3FBEA360">
              <w:rPr>
                <w:lang w:eastAsia="en-AU"/>
              </w:rPr>
              <w:t>This may</w:t>
            </w:r>
            <w:r w:rsidR="756D93FD" w:rsidRPr="3FBEA360">
              <w:rPr>
                <w:lang w:eastAsia="en-AU"/>
              </w:rPr>
              <w:t xml:space="preserve"> have direct </w:t>
            </w:r>
            <w:r w:rsidR="639C543C" w:rsidRPr="3FBEA360">
              <w:rPr>
                <w:lang w:eastAsia="en-AU"/>
              </w:rPr>
              <w:t>mortality impacts</w:t>
            </w:r>
            <w:r w:rsidR="79E8E8BA" w:rsidRPr="3FBEA360">
              <w:rPr>
                <w:lang w:eastAsia="en-AU"/>
              </w:rPr>
              <w:t xml:space="preserve"> via interval squeeze, whereby fires occur too regularly for the</w:t>
            </w:r>
            <w:r w:rsidR="77FCCD73" w:rsidRPr="3FBEA360">
              <w:rPr>
                <w:lang w:eastAsia="en-AU"/>
              </w:rPr>
              <w:t xml:space="preserve"> soil-stored</w:t>
            </w:r>
            <w:r w:rsidR="79E8E8BA" w:rsidRPr="3FBEA360">
              <w:rPr>
                <w:lang w:eastAsia="en-AU"/>
              </w:rPr>
              <w:t xml:space="preserve"> </w:t>
            </w:r>
            <w:r w:rsidR="77FCCD73" w:rsidRPr="3FBEA360">
              <w:rPr>
                <w:lang w:eastAsia="en-AU"/>
              </w:rPr>
              <w:t>seedbank to recover (</w:t>
            </w:r>
            <w:r w:rsidR="202C976B" w:rsidRPr="3FBEA360">
              <w:rPr>
                <w:lang w:eastAsia="en-AU"/>
              </w:rPr>
              <w:t>Enright et al. 2015; Gallagher et al. 2021</w:t>
            </w:r>
            <w:r w:rsidR="77FCCD73" w:rsidRPr="3FBEA360">
              <w:rPr>
                <w:lang w:eastAsia="en-AU"/>
              </w:rPr>
              <w:t xml:space="preserve">). </w:t>
            </w:r>
          </w:p>
          <w:p w14:paraId="73D26370" w14:textId="78C4B419" w:rsidR="0049799A" w:rsidRPr="00C87FDC" w:rsidRDefault="00CD1C58" w:rsidP="007A3639">
            <w:pPr>
              <w:pStyle w:val="TableText"/>
            </w:pPr>
            <w:r>
              <w:t xml:space="preserve">Climate change may also lead to </w:t>
            </w:r>
            <w:r w:rsidR="4D0E6DF5">
              <w:t xml:space="preserve">out-of-season </w:t>
            </w:r>
            <w:proofErr w:type="gramStart"/>
            <w:r>
              <w:t>fires .</w:t>
            </w:r>
            <w:proofErr w:type="gramEnd"/>
            <w:r>
              <w:t xml:space="preserve"> The season in which fire occurs can affect plants directly by disrupting phenological processes, or indirectly by affecting other species that influence habitat, </w:t>
            </w:r>
            <w:proofErr w:type="gramStart"/>
            <w:r>
              <w:t>food</w:t>
            </w:r>
            <w:proofErr w:type="gramEnd"/>
            <w:r>
              <w:t xml:space="preserve"> or trophic interactions. Fire season affects the long-term survival of plants through mortality of adults, the availability of propagules, and the post-fire establishment of seedlings (Miller et al. 2019), as well as dispersal of plant propagules (Keith et al. 2020). In temperate regions, spring fires may expose emerging seedlings to summer droughts, which may cause high mortality and limit population recovery, especially in winter-rainfall regions (Miller et al. 2019).</w:t>
            </w:r>
          </w:p>
        </w:tc>
      </w:tr>
    </w:tbl>
    <w:p w14:paraId="667D1613" w14:textId="77777777" w:rsidR="00F85681" w:rsidRDefault="00F85681">
      <w:bookmarkStart w:id="20" w:name="_Toc430782162"/>
      <w:bookmarkStart w:id="21" w:name="_Toc511376531"/>
      <w:bookmarkEnd w:id="16"/>
    </w:p>
    <w:p w14:paraId="584BBCD7" w14:textId="1F415C3F" w:rsidR="00E707AE" w:rsidRDefault="00BD7983">
      <w:r>
        <w:t xml:space="preserve">Each threat has been described </w:t>
      </w:r>
      <w:r w:rsidR="000E630E">
        <w:t xml:space="preserve">in Table 1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F62359">
        <w:t xml:space="preserve">Table </w:t>
      </w:r>
      <w:r w:rsidR="00F62359">
        <w:rPr>
          <w:noProof/>
        </w:rPr>
        <w:t>2</w:t>
      </w:r>
      <w:r w:rsidR="00C64C7F">
        <w:fldChar w:fldCharType="end"/>
      </w:r>
      <w:r>
        <w:t xml:space="preserve">) provides a visual </w:t>
      </w:r>
      <w:r w:rsidR="00F92E66">
        <w:t>depiction of</w:t>
      </w:r>
      <w:r>
        <w:t xml:space="preserve"> the level of risk being imposed </w:t>
      </w:r>
      <w:r>
        <w:lastRenderedPageBreak/>
        <w:t xml:space="preserve">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6C987099" w14:textId="2BCF1368" w:rsidR="00774EAA" w:rsidRDefault="00774EAA" w:rsidP="00774EAA">
      <w:pPr>
        <w:pStyle w:val="Caption"/>
      </w:pPr>
      <w:bookmarkStart w:id="22" w:name="_Ref43127879"/>
      <w:r>
        <w:t xml:space="preserve">Table </w:t>
      </w:r>
      <w:r w:rsidR="00ED07EC">
        <w:rPr>
          <w:noProof/>
        </w:rPr>
        <w:fldChar w:fldCharType="begin"/>
      </w:r>
      <w:r w:rsidR="00ED07EC">
        <w:rPr>
          <w:noProof/>
        </w:rPr>
        <w:instrText xml:space="preserve"> SEQ Table \* ARABIC </w:instrText>
      </w:r>
      <w:r w:rsidR="00ED07EC">
        <w:rPr>
          <w:noProof/>
        </w:rPr>
        <w:fldChar w:fldCharType="separate"/>
      </w:r>
      <w:r w:rsidR="00F62359">
        <w:rPr>
          <w:noProof/>
        </w:rPr>
        <w:t>2</w:t>
      </w:r>
      <w:r w:rsidR="00ED07EC">
        <w:rPr>
          <w:noProof/>
        </w:rPr>
        <w:fldChar w:fldCharType="end"/>
      </w:r>
      <w:bookmarkEnd w:id="22"/>
      <w:r>
        <w:t xml:space="preserve"> </w:t>
      </w:r>
      <w:r w:rsidR="00694BCF" w:rsidRPr="00694BCF">
        <w:rPr>
          <w:i/>
          <w:iCs/>
        </w:rPr>
        <w:t>Acacia baueri</w:t>
      </w:r>
      <w:r w:rsidR="00694BCF">
        <w:t xml:space="preserve"> subsp. </w:t>
      </w:r>
      <w:r w:rsidR="00694BCF">
        <w:rPr>
          <w:i/>
          <w:iCs/>
        </w:rPr>
        <w:t>a</w:t>
      </w:r>
      <w:r w:rsidR="00694BCF" w:rsidRPr="00694BCF">
        <w:rPr>
          <w:i/>
          <w:iCs/>
        </w:rPr>
        <w:t>spera</w:t>
      </w:r>
      <w:r w:rsidR="00694BCF">
        <w:t xml:space="preserve"> </w:t>
      </w:r>
      <w:r w:rsidR="00322655">
        <w:t>R</w:t>
      </w:r>
      <w:r>
        <w:t xml:space="preserve">isk </w:t>
      </w:r>
      <w:r w:rsidR="00322655">
        <w:t>M</w:t>
      </w:r>
      <w:r>
        <w:t>atrix</w:t>
      </w:r>
    </w:p>
    <w:tbl>
      <w:tblPr>
        <w:tblStyle w:val="TableGrid"/>
        <w:tblW w:w="9111" w:type="dxa"/>
        <w:tblLook w:val="04A0" w:firstRow="1" w:lastRow="0" w:firstColumn="1" w:lastColumn="0" w:noHBand="0" w:noVBand="1"/>
      </w:tblPr>
      <w:tblGrid>
        <w:gridCol w:w="1516"/>
        <w:gridCol w:w="1495"/>
        <w:gridCol w:w="1690"/>
        <w:gridCol w:w="1439"/>
        <w:gridCol w:w="1295"/>
        <w:gridCol w:w="1676"/>
      </w:tblGrid>
      <w:tr w:rsidR="00A0427D" w14:paraId="5E7D440A" w14:textId="77777777" w:rsidTr="3FBEA360">
        <w:trPr>
          <w:trHeight w:val="280"/>
          <w:tblHeader/>
        </w:trPr>
        <w:tc>
          <w:tcPr>
            <w:tcW w:w="1516" w:type="dxa"/>
            <w:vMerge w:val="restart"/>
          </w:tcPr>
          <w:p w14:paraId="2ADCF8BC" w14:textId="77777777" w:rsidR="00A0427D" w:rsidRDefault="00A0427D" w:rsidP="00774EAA">
            <w:pPr>
              <w:pStyle w:val="TableHeading"/>
            </w:pPr>
            <w:r>
              <w:t>Likelihood</w:t>
            </w:r>
          </w:p>
        </w:tc>
        <w:tc>
          <w:tcPr>
            <w:tcW w:w="7595" w:type="dxa"/>
            <w:gridSpan w:val="5"/>
          </w:tcPr>
          <w:p w14:paraId="7A3F03AF" w14:textId="77777777" w:rsidR="00A0427D" w:rsidRDefault="00A0427D" w:rsidP="00774EAA">
            <w:pPr>
              <w:pStyle w:val="TableHeading"/>
            </w:pPr>
            <w:r>
              <w:t>Consequences</w:t>
            </w:r>
          </w:p>
        </w:tc>
      </w:tr>
      <w:tr w:rsidR="00A0427D" w14:paraId="2EA331E7" w14:textId="77777777" w:rsidTr="3FBEA360">
        <w:trPr>
          <w:trHeight w:val="474"/>
          <w:tblHeader/>
        </w:trPr>
        <w:tc>
          <w:tcPr>
            <w:tcW w:w="1516" w:type="dxa"/>
            <w:vMerge/>
          </w:tcPr>
          <w:p w14:paraId="06A80A07" w14:textId="77777777" w:rsidR="00A0427D" w:rsidRDefault="00A0427D" w:rsidP="00774EAA">
            <w:pPr>
              <w:pStyle w:val="TableHeading"/>
            </w:pPr>
          </w:p>
        </w:tc>
        <w:tc>
          <w:tcPr>
            <w:tcW w:w="1495" w:type="dxa"/>
          </w:tcPr>
          <w:p w14:paraId="77957293" w14:textId="77777777" w:rsidR="00A0427D" w:rsidRDefault="00A0427D" w:rsidP="00774EAA">
            <w:pPr>
              <w:pStyle w:val="TableHeading"/>
            </w:pPr>
            <w:r>
              <w:t>Not significant</w:t>
            </w:r>
          </w:p>
        </w:tc>
        <w:tc>
          <w:tcPr>
            <w:tcW w:w="1690" w:type="dxa"/>
          </w:tcPr>
          <w:p w14:paraId="3B596EE8" w14:textId="77777777" w:rsidR="00A0427D" w:rsidRDefault="00A0427D" w:rsidP="00774EAA">
            <w:pPr>
              <w:pStyle w:val="TableHeading"/>
            </w:pPr>
            <w:r>
              <w:t>Minor</w:t>
            </w:r>
          </w:p>
        </w:tc>
        <w:tc>
          <w:tcPr>
            <w:tcW w:w="1439" w:type="dxa"/>
          </w:tcPr>
          <w:p w14:paraId="71009DB5" w14:textId="77777777" w:rsidR="00A0427D" w:rsidRDefault="00A0427D" w:rsidP="00774EAA">
            <w:pPr>
              <w:pStyle w:val="TableHeading"/>
            </w:pPr>
            <w:r>
              <w:t>Moderate</w:t>
            </w:r>
          </w:p>
        </w:tc>
        <w:tc>
          <w:tcPr>
            <w:tcW w:w="1295" w:type="dxa"/>
          </w:tcPr>
          <w:p w14:paraId="3FAF2A61" w14:textId="77777777" w:rsidR="00A0427D" w:rsidRDefault="00A0427D" w:rsidP="00774EAA">
            <w:pPr>
              <w:pStyle w:val="TableHeading"/>
            </w:pPr>
            <w:r>
              <w:t>Major</w:t>
            </w:r>
          </w:p>
        </w:tc>
        <w:tc>
          <w:tcPr>
            <w:tcW w:w="1676" w:type="dxa"/>
          </w:tcPr>
          <w:p w14:paraId="3DF9AE5E" w14:textId="77777777" w:rsidR="00A0427D" w:rsidRDefault="00A0427D" w:rsidP="00774EAA">
            <w:pPr>
              <w:pStyle w:val="TableHeading"/>
            </w:pPr>
            <w:r>
              <w:t>Catastrophic</w:t>
            </w:r>
          </w:p>
        </w:tc>
      </w:tr>
      <w:tr w:rsidR="00A0427D" w14:paraId="04D77897" w14:textId="77777777" w:rsidTr="3FBEA360">
        <w:trPr>
          <w:trHeight w:val="454"/>
          <w:tblHeader/>
        </w:trPr>
        <w:tc>
          <w:tcPr>
            <w:tcW w:w="1516" w:type="dxa"/>
          </w:tcPr>
          <w:p w14:paraId="45BE3805" w14:textId="77777777" w:rsidR="00A0427D" w:rsidRPr="00774EAA" w:rsidRDefault="00A0427D" w:rsidP="00774EAA">
            <w:pPr>
              <w:pStyle w:val="TableText"/>
              <w:rPr>
                <w:rStyle w:val="Strong"/>
              </w:rPr>
            </w:pPr>
            <w:r w:rsidRPr="00774EAA">
              <w:rPr>
                <w:rStyle w:val="Strong"/>
              </w:rPr>
              <w:t>Almost certain</w:t>
            </w:r>
          </w:p>
        </w:tc>
        <w:tc>
          <w:tcPr>
            <w:tcW w:w="1495" w:type="dxa"/>
            <w:shd w:val="clear" w:color="auto" w:fill="C2D69B" w:themeFill="accent3" w:themeFillTint="99"/>
          </w:tcPr>
          <w:p w14:paraId="2D77EE23" w14:textId="77777777" w:rsidR="00A0427D" w:rsidRPr="008529BC" w:rsidRDefault="00A0427D" w:rsidP="006D4199">
            <w:pPr>
              <w:pStyle w:val="TableText"/>
              <w:rPr>
                <w:b/>
                <w:bCs/>
              </w:rPr>
            </w:pPr>
            <w:r w:rsidRPr="008529BC">
              <w:rPr>
                <w:b/>
                <w:bCs/>
              </w:rPr>
              <w:t>Low risk</w:t>
            </w:r>
          </w:p>
        </w:tc>
        <w:tc>
          <w:tcPr>
            <w:tcW w:w="1690" w:type="dxa"/>
            <w:shd w:val="clear" w:color="auto" w:fill="8DB3E2" w:themeFill="text2" w:themeFillTint="66"/>
          </w:tcPr>
          <w:p w14:paraId="6CF771C7" w14:textId="77777777" w:rsidR="00A0427D" w:rsidRPr="008529BC" w:rsidRDefault="00A0427D" w:rsidP="006D4199">
            <w:pPr>
              <w:pStyle w:val="TableText"/>
              <w:rPr>
                <w:b/>
                <w:bCs/>
              </w:rPr>
            </w:pPr>
            <w:r w:rsidRPr="008529BC">
              <w:rPr>
                <w:b/>
                <w:bCs/>
              </w:rPr>
              <w:t>Moderate risk</w:t>
            </w:r>
          </w:p>
        </w:tc>
        <w:tc>
          <w:tcPr>
            <w:tcW w:w="1439" w:type="dxa"/>
            <w:shd w:val="clear" w:color="auto" w:fill="D99594" w:themeFill="accent2" w:themeFillTint="99"/>
          </w:tcPr>
          <w:p w14:paraId="6BD4E0EB" w14:textId="77777777" w:rsidR="00A0427D" w:rsidRPr="008529BC" w:rsidRDefault="00A0427D" w:rsidP="006D4199">
            <w:pPr>
              <w:pStyle w:val="TableText"/>
              <w:rPr>
                <w:b/>
                <w:bCs/>
              </w:rPr>
            </w:pPr>
            <w:r w:rsidRPr="008529BC">
              <w:rPr>
                <w:b/>
                <w:bCs/>
              </w:rPr>
              <w:t>Very high risk</w:t>
            </w:r>
          </w:p>
        </w:tc>
        <w:tc>
          <w:tcPr>
            <w:tcW w:w="1295" w:type="dxa"/>
            <w:shd w:val="clear" w:color="auto" w:fill="D99594" w:themeFill="accent2" w:themeFillTint="99"/>
          </w:tcPr>
          <w:p w14:paraId="60C57A80" w14:textId="77777777" w:rsidR="00A0427D" w:rsidRPr="008529BC" w:rsidRDefault="00A0427D" w:rsidP="006D4199">
            <w:pPr>
              <w:pStyle w:val="TableText"/>
              <w:rPr>
                <w:b/>
                <w:bCs/>
              </w:rPr>
            </w:pPr>
            <w:r w:rsidRPr="008529BC">
              <w:rPr>
                <w:b/>
                <w:bCs/>
              </w:rPr>
              <w:t>Very high risk</w:t>
            </w:r>
          </w:p>
        </w:tc>
        <w:tc>
          <w:tcPr>
            <w:tcW w:w="1676" w:type="dxa"/>
            <w:shd w:val="clear" w:color="auto" w:fill="D99594" w:themeFill="accent2" w:themeFillTint="99"/>
          </w:tcPr>
          <w:p w14:paraId="12F96655" w14:textId="77777777" w:rsidR="00A0427D" w:rsidRPr="008529BC" w:rsidRDefault="00A0427D" w:rsidP="006D4199">
            <w:pPr>
              <w:pStyle w:val="TableText"/>
              <w:rPr>
                <w:b/>
                <w:bCs/>
              </w:rPr>
            </w:pPr>
            <w:r w:rsidRPr="008529BC">
              <w:rPr>
                <w:b/>
                <w:bCs/>
              </w:rPr>
              <w:t>Very high risk</w:t>
            </w:r>
          </w:p>
        </w:tc>
      </w:tr>
      <w:tr w:rsidR="00A0427D" w14:paraId="6C649CCA" w14:textId="77777777" w:rsidTr="3FBEA360">
        <w:trPr>
          <w:trHeight w:val="463"/>
          <w:tblHeader/>
        </w:trPr>
        <w:tc>
          <w:tcPr>
            <w:tcW w:w="1516" w:type="dxa"/>
          </w:tcPr>
          <w:p w14:paraId="5939E4B0" w14:textId="77777777" w:rsidR="00A0427D" w:rsidRPr="00774EAA" w:rsidRDefault="00A0427D" w:rsidP="00774EAA">
            <w:pPr>
              <w:pStyle w:val="TableText"/>
              <w:rPr>
                <w:rStyle w:val="Strong"/>
              </w:rPr>
            </w:pPr>
            <w:r w:rsidRPr="00774EAA">
              <w:rPr>
                <w:rStyle w:val="Strong"/>
              </w:rPr>
              <w:t>Likely</w:t>
            </w:r>
          </w:p>
        </w:tc>
        <w:tc>
          <w:tcPr>
            <w:tcW w:w="1495" w:type="dxa"/>
            <w:shd w:val="clear" w:color="auto" w:fill="C2D69B" w:themeFill="accent3" w:themeFillTint="99"/>
          </w:tcPr>
          <w:p w14:paraId="1D0717BF" w14:textId="77777777" w:rsidR="00A0427D" w:rsidRPr="008529BC" w:rsidRDefault="00A0427D" w:rsidP="006D4199">
            <w:pPr>
              <w:pStyle w:val="TableText"/>
              <w:rPr>
                <w:b/>
                <w:bCs/>
              </w:rPr>
            </w:pPr>
            <w:r w:rsidRPr="008529BC">
              <w:rPr>
                <w:b/>
                <w:bCs/>
              </w:rPr>
              <w:t>Low risk</w:t>
            </w:r>
          </w:p>
        </w:tc>
        <w:tc>
          <w:tcPr>
            <w:tcW w:w="1690" w:type="dxa"/>
            <w:shd w:val="clear" w:color="auto" w:fill="8DB3E2" w:themeFill="text2" w:themeFillTint="66"/>
          </w:tcPr>
          <w:p w14:paraId="3426ABC4" w14:textId="77777777" w:rsidR="00A0427D" w:rsidRPr="008529BC" w:rsidRDefault="00A0427D" w:rsidP="006D4199">
            <w:pPr>
              <w:pStyle w:val="TableText"/>
              <w:rPr>
                <w:b/>
                <w:bCs/>
              </w:rPr>
            </w:pPr>
            <w:r w:rsidRPr="008529BC">
              <w:rPr>
                <w:b/>
                <w:bCs/>
              </w:rPr>
              <w:t>Moderate risk</w:t>
            </w:r>
          </w:p>
        </w:tc>
        <w:tc>
          <w:tcPr>
            <w:tcW w:w="1439" w:type="dxa"/>
            <w:shd w:val="clear" w:color="auto" w:fill="FFFF00"/>
          </w:tcPr>
          <w:p w14:paraId="47C01863" w14:textId="61DE1929" w:rsidR="00A0427D" w:rsidRPr="008529BC" w:rsidRDefault="1195B769" w:rsidP="3FBEA360">
            <w:pPr>
              <w:pStyle w:val="TableText"/>
              <w:rPr>
                <w:b/>
                <w:bCs/>
              </w:rPr>
            </w:pPr>
            <w:r w:rsidRPr="3FBEA360">
              <w:rPr>
                <w:b/>
                <w:bCs/>
              </w:rPr>
              <w:t>High risk</w:t>
            </w:r>
          </w:p>
          <w:p w14:paraId="25A22786" w14:textId="41411601" w:rsidR="00A0427D" w:rsidRPr="008529BC" w:rsidRDefault="7098B3C0" w:rsidP="3FBEA360">
            <w:pPr>
              <w:pStyle w:val="TableText"/>
              <w:rPr>
                <w:b/>
                <w:bCs/>
              </w:rPr>
            </w:pPr>
            <w:r>
              <w:t>Weed invasion</w:t>
            </w:r>
          </w:p>
          <w:p w14:paraId="4A984C94" w14:textId="3CBC7CA4" w:rsidR="00A0427D" w:rsidRPr="008529BC" w:rsidRDefault="00A0427D" w:rsidP="3FBEA360">
            <w:pPr>
              <w:pStyle w:val="TableText"/>
              <w:rPr>
                <w:rFonts w:eastAsia="Calibri"/>
                <w:b/>
                <w:bCs/>
                <w:szCs w:val="18"/>
              </w:rPr>
            </w:pPr>
          </w:p>
        </w:tc>
        <w:tc>
          <w:tcPr>
            <w:tcW w:w="1295" w:type="dxa"/>
            <w:shd w:val="clear" w:color="auto" w:fill="D99594" w:themeFill="accent2" w:themeFillTint="99"/>
          </w:tcPr>
          <w:p w14:paraId="5976E521" w14:textId="56460FA6" w:rsidR="00A0427D" w:rsidRDefault="00A0427D" w:rsidP="006D4199">
            <w:pPr>
              <w:pStyle w:val="TableText"/>
              <w:rPr>
                <w:b/>
                <w:bCs/>
              </w:rPr>
            </w:pPr>
            <w:r w:rsidRPr="008529BC">
              <w:rPr>
                <w:b/>
                <w:bCs/>
              </w:rPr>
              <w:t>Very high risk</w:t>
            </w:r>
          </w:p>
          <w:p w14:paraId="57FED229" w14:textId="77777777" w:rsidR="00851522" w:rsidRDefault="00851522" w:rsidP="00851522">
            <w:pPr>
              <w:pStyle w:val="TableText"/>
            </w:pPr>
            <w:r w:rsidRPr="008529BC">
              <w:t>Inappropriate fire regimes</w:t>
            </w:r>
          </w:p>
          <w:p w14:paraId="58D32593" w14:textId="486DE697" w:rsidR="008C7B63" w:rsidRDefault="008C7B63" w:rsidP="006D4199">
            <w:pPr>
              <w:pStyle w:val="TableText"/>
              <w:rPr>
                <w:b/>
                <w:bCs/>
              </w:rPr>
            </w:pPr>
            <w:r>
              <w:t>Changes to precipitation patterns and increasing temperatures and extreme climatic events</w:t>
            </w:r>
          </w:p>
          <w:p w14:paraId="4FBEA374" w14:textId="6CC53407" w:rsidR="008529BC" w:rsidRPr="008529BC" w:rsidRDefault="008529BC" w:rsidP="006D4199">
            <w:pPr>
              <w:pStyle w:val="TableText"/>
              <w:rPr>
                <w:b/>
                <w:bCs/>
              </w:rPr>
            </w:pPr>
          </w:p>
        </w:tc>
        <w:tc>
          <w:tcPr>
            <w:tcW w:w="1676" w:type="dxa"/>
            <w:shd w:val="clear" w:color="auto" w:fill="D99594" w:themeFill="accent2" w:themeFillTint="99"/>
          </w:tcPr>
          <w:p w14:paraId="5F91833D" w14:textId="77777777" w:rsidR="00A0427D" w:rsidRPr="008529BC" w:rsidRDefault="00A0427D" w:rsidP="006D4199">
            <w:pPr>
              <w:pStyle w:val="TableText"/>
              <w:rPr>
                <w:b/>
                <w:bCs/>
              </w:rPr>
            </w:pPr>
            <w:r w:rsidRPr="008529BC">
              <w:rPr>
                <w:b/>
                <w:bCs/>
              </w:rPr>
              <w:t>Very high risk</w:t>
            </w:r>
          </w:p>
        </w:tc>
      </w:tr>
      <w:tr w:rsidR="00A0427D" w14:paraId="685197B0" w14:textId="77777777" w:rsidTr="3FBEA360">
        <w:trPr>
          <w:trHeight w:val="695"/>
          <w:tblHeader/>
        </w:trPr>
        <w:tc>
          <w:tcPr>
            <w:tcW w:w="1516" w:type="dxa"/>
          </w:tcPr>
          <w:p w14:paraId="6ADFE538" w14:textId="77777777" w:rsidR="00A0427D" w:rsidRPr="00774EAA" w:rsidRDefault="00A0427D" w:rsidP="00774EAA">
            <w:pPr>
              <w:pStyle w:val="TableText"/>
              <w:rPr>
                <w:rStyle w:val="Strong"/>
              </w:rPr>
            </w:pPr>
            <w:r w:rsidRPr="00774EAA">
              <w:rPr>
                <w:rStyle w:val="Strong"/>
              </w:rPr>
              <w:t>Possible</w:t>
            </w:r>
          </w:p>
        </w:tc>
        <w:tc>
          <w:tcPr>
            <w:tcW w:w="1495" w:type="dxa"/>
            <w:shd w:val="clear" w:color="auto" w:fill="C2D69B" w:themeFill="accent3" w:themeFillTint="99"/>
          </w:tcPr>
          <w:p w14:paraId="2A698EA8" w14:textId="77777777" w:rsidR="00A0427D" w:rsidRPr="008529BC" w:rsidRDefault="00A0427D" w:rsidP="006D4199">
            <w:pPr>
              <w:pStyle w:val="TableText"/>
              <w:rPr>
                <w:b/>
                <w:bCs/>
              </w:rPr>
            </w:pPr>
            <w:r w:rsidRPr="008529BC">
              <w:rPr>
                <w:b/>
                <w:bCs/>
              </w:rPr>
              <w:t>Low risk</w:t>
            </w:r>
          </w:p>
        </w:tc>
        <w:tc>
          <w:tcPr>
            <w:tcW w:w="1690" w:type="dxa"/>
            <w:shd w:val="clear" w:color="auto" w:fill="8DB3E2" w:themeFill="text2" w:themeFillTint="66"/>
          </w:tcPr>
          <w:p w14:paraId="444C25BA" w14:textId="173351D1" w:rsidR="00A0427D" w:rsidRPr="008529BC" w:rsidRDefault="00A0427D" w:rsidP="006D4199">
            <w:pPr>
              <w:pStyle w:val="TableText"/>
              <w:rPr>
                <w:b/>
                <w:bCs/>
              </w:rPr>
            </w:pPr>
            <w:r w:rsidRPr="008529BC">
              <w:rPr>
                <w:b/>
                <w:bCs/>
              </w:rPr>
              <w:t>Moderate risk</w:t>
            </w:r>
          </w:p>
        </w:tc>
        <w:tc>
          <w:tcPr>
            <w:tcW w:w="1439" w:type="dxa"/>
            <w:shd w:val="clear" w:color="auto" w:fill="FFFF00"/>
          </w:tcPr>
          <w:p w14:paraId="21CC3211" w14:textId="77777777" w:rsidR="00A0427D" w:rsidRDefault="00A0427D" w:rsidP="006D4199">
            <w:pPr>
              <w:pStyle w:val="TableText"/>
              <w:rPr>
                <w:b/>
                <w:bCs/>
              </w:rPr>
            </w:pPr>
            <w:r w:rsidRPr="008529BC">
              <w:rPr>
                <w:b/>
                <w:bCs/>
              </w:rPr>
              <w:t>High risk</w:t>
            </w:r>
          </w:p>
          <w:p w14:paraId="526A08F2" w14:textId="77777777" w:rsidR="008529BC" w:rsidRDefault="008529BC" w:rsidP="006D4199">
            <w:pPr>
              <w:pStyle w:val="TableText"/>
            </w:pPr>
            <w:r>
              <w:t>Clearing of habitat</w:t>
            </w:r>
          </w:p>
          <w:p w14:paraId="467722F4" w14:textId="77777777" w:rsidR="008529BC" w:rsidRDefault="008529BC" w:rsidP="006D4199">
            <w:pPr>
              <w:pStyle w:val="TableText"/>
            </w:pPr>
            <w:r>
              <w:t>Illegal recreation access</w:t>
            </w:r>
          </w:p>
          <w:p w14:paraId="38501E92" w14:textId="6384D290" w:rsidR="008529BC" w:rsidRPr="008529BC" w:rsidRDefault="008529BC" w:rsidP="006D4199">
            <w:pPr>
              <w:pStyle w:val="TableText"/>
              <w:rPr>
                <w:b/>
                <w:bCs/>
              </w:rPr>
            </w:pPr>
            <w:r>
              <w:t>Roadside maintenance</w:t>
            </w:r>
          </w:p>
        </w:tc>
        <w:tc>
          <w:tcPr>
            <w:tcW w:w="1295" w:type="dxa"/>
            <w:shd w:val="clear" w:color="auto" w:fill="D99594" w:themeFill="accent2" w:themeFillTint="99"/>
          </w:tcPr>
          <w:p w14:paraId="3D873D3F" w14:textId="77777777" w:rsidR="00A0427D" w:rsidRPr="008529BC" w:rsidRDefault="00A0427D" w:rsidP="006D4199">
            <w:pPr>
              <w:pStyle w:val="TableText"/>
              <w:rPr>
                <w:b/>
                <w:bCs/>
              </w:rPr>
            </w:pPr>
            <w:r w:rsidRPr="008529BC">
              <w:rPr>
                <w:b/>
                <w:bCs/>
              </w:rPr>
              <w:t>Very high risk</w:t>
            </w:r>
          </w:p>
          <w:p w14:paraId="74B1A43F" w14:textId="6262D86A" w:rsidR="008529BC" w:rsidRPr="008529BC" w:rsidRDefault="008529BC" w:rsidP="006D4199">
            <w:pPr>
              <w:pStyle w:val="TableText"/>
            </w:pPr>
          </w:p>
        </w:tc>
        <w:tc>
          <w:tcPr>
            <w:tcW w:w="1676" w:type="dxa"/>
            <w:shd w:val="clear" w:color="auto" w:fill="D99594" w:themeFill="accent2" w:themeFillTint="99"/>
          </w:tcPr>
          <w:p w14:paraId="5DF70397" w14:textId="77777777" w:rsidR="00A0427D" w:rsidRPr="008529BC" w:rsidRDefault="00A0427D" w:rsidP="006D4199">
            <w:pPr>
              <w:pStyle w:val="TableText"/>
              <w:rPr>
                <w:b/>
                <w:bCs/>
              </w:rPr>
            </w:pPr>
            <w:r w:rsidRPr="008529BC">
              <w:rPr>
                <w:b/>
                <w:bCs/>
              </w:rPr>
              <w:t>Very high risk</w:t>
            </w:r>
          </w:p>
        </w:tc>
      </w:tr>
      <w:tr w:rsidR="00A0427D" w14:paraId="6482D898" w14:textId="77777777" w:rsidTr="3FBEA360">
        <w:trPr>
          <w:trHeight w:val="454"/>
          <w:tblHeader/>
        </w:trPr>
        <w:tc>
          <w:tcPr>
            <w:tcW w:w="1516" w:type="dxa"/>
          </w:tcPr>
          <w:p w14:paraId="1D3520FE" w14:textId="77777777" w:rsidR="00A0427D" w:rsidRPr="00774EAA" w:rsidRDefault="00A0427D" w:rsidP="00774EAA">
            <w:pPr>
              <w:pStyle w:val="TableText"/>
              <w:rPr>
                <w:rStyle w:val="Strong"/>
              </w:rPr>
            </w:pPr>
            <w:r w:rsidRPr="00774EAA">
              <w:rPr>
                <w:rStyle w:val="Strong"/>
              </w:rPr>
              <w:t>Unlikely</w:t>
            </w:r>
          </w:p>
        </w:tc>
        <w:tc>
          <w:tcPr>
            <w:tcW w:w="1495" w:type="dxa"/>
            <w:shd w:val="clear" w:color="auto" w:fill="C2D69B" w:themeFill="accent3" w:themeFillTint="99"/>
          </w:tcPr>
          <w:p w14:paraId="1A3F72E3" w14:textId="77777777" w:rsidR="00A0427D" w:rsidRPr="008529BC" w:rsidRDefault="00A0427D" w:rsidP="006D4199">
            <w:pPr>
              <w:pStyle w:val="TableText"/>
              <w:rPr>
                <w:b/>
                <w:bCs/>
              </w:rPr>
            </w:pPr>
            <w:r w:rsidRPr="008529BC">
              <w:rPr>
                <w:b/>
                <w:bCs/>
              </w:rPr>
              <w:t>Low risk</w:t>
            </w:r>
          </w:p>
        </w:tc>
        <w:tc>
          <w:tcPr>
            <w:tcW w:w="1690" w:type="dxa"/>
            <w:shd w:val="clear" w:color="auto" w:fill="C2D69B" w:themeFill="accent3" w:themeFillTint="99"/>
          </w:tcPr>
          <w:p w14:paraId="0F27344D" w14:textId="77777777" w:rsidR="00A0427D" w:rsidRPr="008529BC" w:rsidRDefault="00A0427D" w:rsidP="006D4199">
            <w:pPr>
              <w:pStyle w:val="TableText"/>
              <w:rPr>
                <w:b/>
                <w:bCs/>
              </w:rPr>
            </w:pPr>
            <w:r w:rsidRPr="008529BC">
              <w:rPr>
                <w:b/>
                <w:bCs/>
              </w:rPr>
              <w:t>Low risk</w:t>
            </w:r>
          </w:p>
        </w:tc>
        <w:tc>
          <w:tcPr>
            <w:tcW w:w="1439" w:type="dxa"/>
            <w:shd w:val="clear" w:color="auto" w:fill="8DB3E2" w:themeFill="text2" w:themeFillTint="66"/>
          </w:tcPr>
          <w:p w14:paraId="6E0E2C89" w14:textId="77777777" w:rsidR="00A0427D" w:rsidRPr="008529BC" w:rsidRDefault="00A0427D" w:rsidP="006D4199">
            <w:pPr>
              <w:pStyle w:val="TableText"/>
              <w:rPr>
                <w:b/>
                <w:bCs/>
              </w:rPr>
            </w:pPr>
            <w:r w:rsidRPr="008529BC">
              <w:rPr>
                <w:b/>
                <w:bCs/>
              </w:rPr>
              <w:t>Moderate risk</w:t>
            </w:r>
          </w:p>
        </w:tc>
        <w:tc>
          <w:tcPr>
            <w:tcW w:w="1295" w:type="dxa"/>
            <w:shd w:val="clear" w:color="auto" w:fill="FFFF00"/>
          </w:tcPr>
          <w:p w14:paraId="30CF774F" w14:textId="77777777" w:rsidR="00A0427D" w:rsidRPr="008529BC" w:rsidRDefault="00A0427D" w:rsidP="006D4199">
            <w:pPr>
              <w:pStyle w:val="TableText"/>
              <w:rPr>
                <w:b/>
                <w:bCs/>
              </w:rPr>
            </w:pPr>
            <w:r w:rsidRPr="008529BC">
              <w:rPr>
                <w:b/>
                <w:bCs/>
              </w:rPr>
              <w:t>High risk</w:t>
            </w:r>
          </w:p>
        </w:tc>
        <w:tc>
          <w:tcPr>
            <w:tcW w:w="1676" w:type="dxa"/>
            <w:shd w:val="clear" w:color="auto" w:fill="D99594" w:themeFill="accent2" w:themeFillTint="99"/>
          </w:tcPr>
          <w:p w14:paraId="2220EF23" w14:textId="77777777" w:rsidR="00A0427D" w:rsidRPr="008529BC" w:rsidRDefault="00A0427D" w:rsidP="006D4199">
            <w:pPr>
              <w:pStyle w:val="TableText"/>
              <w:rPr>
                <w:b/>
                <w:bCs/>
              </w:rPr>
            </w:pPr>
            <w:r w:rsidRPr="008529BC">
              <w:rPr>
                <w:b/>
                <w:bCs/>
              </w:rPr>
              <w:t>Very high risk</w:t>
            </w:r>
          </w:p>
        </w:tc>
      </w:tr>
      <w:tr w:rsidR="00A0427D" w14:paraId="592CBCB6" w14:textId="77777777" w:rsidTr="3FBEA360">
        <w:trPr>
          <w:trHeight w:val="463"/>
          <w:tblHeader/>
        </w:trPr>
        <w:tc>
          <w:tcPr>
            <w:tcW w:w="1516" w:type="dxa"/>
          </w:tcPr>
          <w:p w14:paraId="0ABC38FB" w14:textId="77777777" w:rsidR="00A0427D" w:rsidRPr="00774EAA" w:rsidRDefault="00A0427D" w:rsidP="00774EAA">
            <w:pPr>
              <w:pStyle w:val="TableText"/>
              <w:rPr>
                <w:rStyle w:val="Strong"/>
              </w:rPr>
            </w:pPr>
            <w:r w:rsidRPr="00774EAA">
              <w:rPr>
                <w:rStyle w:val="Strong"/>
              </w:rPr>
              <w:t>Unknown</w:t>
            </w:r>
          </w:p>
        </w:tc>
        <w:tc>
          <w:tcPr>
            <w:tcW w:w="1495" w:type="dxa"/>
            <w:shd w:val="clear" w:color="auto" w:fill="C2D69B" w:themeFill="accent3" w:themeFillTint="99"/>
          </w:tcPr>
          <w:p w14:paraId="71E2AF07" w14:textId="77777777" w:rsidR="00A0427D" w:rsidRPr="008529BC" w:rsidRDefault="00A0427D" w:rsidP="006D4199">
            <w:pPr>
              <w:pStyle w:val="TableText"/>
              <w:rPr>
                <w:b/>
                <w:bCs/>
              </w:rPr>
            </w:pPr>
            <w:r w:rsidRPr="008529BC">
              <w:rPr>
                <w:b/>
                <w:bCs/>
              </w:rPr>
              <w:t>Low risk</w:t>
            </w:r>
          </w:p>
        </w:tc>
        <w:tc>
          <w:tcPr>
            <w:tcW w:w="1690" w:type="dxa"/>
            <w:shd w:val="clear" w:color="auto" w:fill="C2D69B" w:themeFill="accent3" w:themeFillTint="99"/>
          </w:tcPr>
          <w:p w14:paraId="20618213" w14:textId="77777777" w:rsidR="00A0427D" w:rsidRPr="008529BC" w:rsidRDefault="00A0427D" w:rsidP="006D4199">
            <w:pPr>
              <w:pStyle w:val="TableText"/>
              <w:rPr>
                <w:b/>
                <w:bCs/>
              </w:rPr>
            </w:pPr>
            <w:r w:rsidRPr="008529BC">
              <w:rPr>
                <w:b/>
                <w:bCs/>
              </w:rPr>
              <w:t>Low risk</w:t>
            </w:r>
          </w:p>
        </w:tc>
        <w:tc>
          <w:tcPr>
            <w:tcW w:w="1439" w:type="dxa"/>
            <w:shd w:val="clear" w:color="auto" w:fill="8DB3E2" w:themeFill="text2" w:themeFillTint="66"/>
          </w:tcPr>
          <w:p w14:paraId="57C7E758" w14:textId="77777777" w:rsidR="00A0427D" w:rsidRPr="008529BC" w:rsidRDefault="00A0427D" w:rsidP="006D4199">
            <w:pPr>
              <w:pStyle w:val="TableText"/>
              <w:rPr>
                <w:b/>
                <w:bCs/>
              </w:rPr>
            </w:pPr>
            <w:r w:rsidRPr="008529BC">
              <w:rPr>
                <w:b/>
                <w:bCs/>
              </w:rPr>
              <w:t>Moderate risk</w:t>
            </w:r>
          </w:p>
        </w:tc>
        <w:tc>
          <w:tcPr>
            <w:tcW w:w="1295" w:type="dxa"/>
            <w:shd w:val="clear" w:color="auto" w:fill="FFFF00"/>
          </w:tcPr>
          <w:p w14:paraId="45BCA5E8" w14:textId="77777777" w:rsidR="00A0427D" w:rsidRDefault="00A0427D" w:rsidP="006D4199">
            <w:pPr>
              <w:pStyle w:val="TableText"/>
              <w:rPr>
                <w:b/>
                <w:bCs/>
              </w:rPr>
            </w:pPr>
            <w:r w:rsidRPr="008529BC">
              <w:rPr>
                <w:b/>
                <w:bCs/>
              </w:rPr>
              <w:t>High risk</w:t>
            </w:r>
          </w:p>
          <w:p w14:paraId="2B031002" w14:textId="71357EA2" w:rsidR="008529BC" w:rsidRPr="008529BC" w:rsidRDefault="008529BC" w:rsidP="006D4199">
            <w:pPr>
              <w:pStyle w:val="TableText"/>
              <w:rPr>
                <w:b/>
                <w:bCs/>
              </w:rPr>
            </w:pPr>
            <w:r w:rsidRPr="00791736">
              <w:rPr>
                <w:i/>
                <w:iCs/>
              </w:rPr>
              <w:t>Phytophthora</w:t>
            </w:r>
            <w:r w:rsidRPr="00173FCD">
              <w:t xml:space="preserve"> dieback</w:t>
            </w:r>
          </w:p>
        </w:tc>
        <w:tc>
          <w:tcPr>
            <w:tcW w:w="1676" w:type="dxa"/>
            <w:shd w:val="clear" w:color="auto" w:fill="D99594" w:themeFill="accent2" w:themeFillTint="99"/>
          </w:tcPr>
          <w:p w14:paraId="2F89EBED" w14:textId="77777777" w:rsidR="00A0427D" w:rsidRPr="008529BC" w:rsidRDefault="00A0427D" w:rsidP="006D4199">
            <w:pPr>
              <w:pStyle w:val="TableText"/>
              <w:rPr>
                <w:b/>
                <w:bCs/>
              </w:rPr>
            </w:pPr>
            <w:r w:rsidRPr="008529BC">
              <w:rPr>
                <w:b/>
                <w:bCs/>
              </w:rPr>
              <w:t>Very high risk</w:t>
            </w:r>
          </w:p>
        </w:tc>
      </w:tr>
    </w:tbl>
    <w:p w14:paraId="258E497E" w14:textId="77777777" w:rsidR="00BF2E4E" w:rsidRDefault="00BF2E4E" w:rsidP="00BF2E4E">
      <w:pPr>
        <w:pStyle w:val="FigureTableNoteSource"/>
        <w:rPr>
          <w:rFonts w:cs="Calibri"/>
          <w:b/>
          <w:bCs/>
          <w:szCs w:val="18"/>
        </w:rPr>
      </w:pPr>
      <w:r>
        <w:rPr>
          <w:b/>
          <w:bCs/>
        </w:rPr>
        <w:t>Categories for likelihood are defined as follows:</w:t>
      </w:r>
    </w:p>
    <w:p w14:paraId="5EA62A48" w14:textId="77777777" w:rsidR="00BF2E4E" w:rsidRDefault="00BF2E4E" w:rsidP="00BF2E4E">
      <w:pPr>
        <w:pStyle w:val="FigureTableNoteSource"/>
      </w:pPr>
      <w:r>
        <w:t>Almost certain – expected to occur every year</w:t>
      </w:r>
    </w:p>
    <w:p w14:paraId="27B0FF3F" w14:textId="77777777" w:rsidR="00BF2E4E" w:rsidRDefault="00BF2E4E" w:rsidP="00BF2E4E">
      <w:pPr>
        <w:pStyle w:val="FigureTableNoteSource"/>
      </w:pPr>
      <w:r>
        <w:t>Likely – expected to occur at least once every five years</w:t>
      </w:r>
    </w:p>
    <w:p w14:paraId="4C3CEDBA" w14:textId="77777777" w:rsidR="00BF2E4E" w:rsidRDefault="00BF2E4E" w:rsidP="00BF2E4E">
      <w:pPr>
        <w:pStyle w:val="FigureTableNoteSource"/>
      </w:pPr>
      <w:r>
        <w:t>Possible – might occur at some time</w:t>
      </w:r>
    </w:p>
    <w:p w14:paraId="5878CA3E" w14:textId="77777777" w:rsidR="00BF2E4E" w:rsidRDefault="00BF2E4E" w:rsidP="00BF2E4E">
      <w:pPr>
        <w:pStyle w:val="FigureTableNoteSource"/>
      </w:pPr>
      <w:r>
        <w:t>Unlikely – such events are known to have occurred on a worldwide bases but only a few ties</w:t>
      </w:r>
    </w:p>
    <w:p w14:paraId="2CF385EA" w14:textId="77777777" w:rsidR="00BF2E4E" w:rsidRDefault="00BF2E4E" w:rsidP="00BF2E4E">
      <w:pPr>
        <w:pStyle w:val="FigureTableNoteSource"/>
      </w:pPr>
      <w:r>
        <w:t>Unknown – currently unknown how often the incident will occur</w:t>
      </w:r>
    </w:p>
    <w:p w14:paraId="1565303C" w14:textId="77777777" w:rsidR="00BF2E4E" w:rsidRDefault="00BF2E4E" w:rsidP="00BF2E4E">
      <w:pPr>
        <w:pStyle w:val="FigureTableNoteSource"/>
        <w:rPr>
          <w:b/>
          <w:bCs/>
        </w:rPr>
      </w:pPr>
      <w:r>
        <w:rPr>
          <w:b/>
          <w:bCs/>
        </w:rPr>
        <w:t xml:space="preserve">Categories for consequences are defined as follows: </w:t>
      </w:r>
    </w:p>
    <w:p w14:paraId="65F8398C" w14:textId="77777777" w:rsidR="00BF2E4E" w:rsidRDefault="00BF2E4E" w:rsidP="00BF2E4E">
      <w:pPr>
        <w:pStyle w:val="FigureTableNoteSource"/>
      </w:pPr>
      <w:r>
        <w:t>Not significant – no long-term effect on individuals or populations</w:t>
      </w:r>
    </w:p>
    <w:p w14:paraId="7EC4A232" w14:textId="77777777" w:rsidR="00BF2E4E" w:rsidRDefault="00BF2E4E" w:rsidP="00BF2E4E">
      <w:pPr>
        <w:pStyle w:val="FigureTableNoteSource"/>
      </w:pPr>
      <w:r>
        <w:t>Minor – individuals are adversely affected but no effect at population level</w:t>
      </w:r>
    </w:p>
    <w:p w14:paraId="588F5F69" w14:textId="77777777" w:rsidR="00BF2E4E" w:rsidRDefault="00BF2E4E" w:rsidP="00BF2E4E">
      <w:pPr>
        <w:pStyle w:val="FigureTableNoteSource"/>
      </w:pPr>
      <w:r>
        <w:t>Moderate – population recovery stalls or reduces</w:t>
      </w:r>
    </w:p>
    <w:p w14:paraId="0F4C13BE" w14:textId="77777777" w:rsidR="00BF2E4E" w:rsidRDefault="00BF2E4E" w:rsidP="00BF2E4E">
      <w:pPr>
        <w:pStyle w:val="FigureTableNoteSource"/>
        <w:spacing w:before="0"/>
      </w:pPr>
      <w:r>
        <w:t>Major – population decreases</w:t>
      </w:r>
    </w:p>
    <w:p w14:paraId="749E1645" w14:textId="77777777" w:rsidR="00BF2E4E" w:rsidRDefault="00BF2E4E" w:rsidP="00BF2E4E">
      <w:pPr>
        <w:pStyle w:val="FigureTableNoteSource"/>
        <w:spacing w:before="0"/>
      </w:pPr>
      <w:r>
        <w:t>Catastrophic – population extirpation/extinction</w:t>
      </w:r>
    </w:p>
    <w:p w14:paraId="77937BAD" w14:textId="2BAFAE07" w:rsidR="002B6A3F" w:rsidRDefault="002B6A3F" w:rsidP="002B6A3F">
      <w:r w:rsidRPr="008529BC">
        <w:t>Priority actions have then been developed to manage the threat particularly where the risk was deemed to be ‘very high’</w:t>
      </w:r>
      <w:r w:rsidR="00E93125" w:rsidRPr="008529BC">
        <w:t xml:space="preserve"> (red shading)</w:t>
      </w:r>
      <w:r w:rsidRPr="008529BC">
        <w:t xml:space="preserve"> or ‘high’</w:t>
      </w:r>
      <w:r w:rsidR="00E93125" w:rsidRPr="008529BC">
        <w:t xml:space="preserve"> (yellow shading)</w:t>
      </w:r>
      <w:r w:rsidRPr="008529BC">
        <w:t xml:space="preserve">. For those threats with an </w:t>
      </w:r>
      <w:r w:rsidRPr="008529BC">
        <w:lastRenderedPageBreak/>
        <w:t xml:space="preserve">unknown or low risk outcome </w:t>
      </w:r>
      <w:r w:rsidR="000F6D5A" w:rsidRPr="008529BC">
        <w:t xml:space="preserve">(green and blue shading) </w:t>
      </w:r>
      <w:r w:rsidRPr="008529BC">
        <w:t>it may be more appropriate to identify further research or maintain a watching brief.</w:t>
      </w:r>
    </w:p>
    <w:p w14:paraId="6FFC9887" w14:textId="77777777" w:rsidR="002B6A3F" w:rsidRDefault="002B6A3F" w:rsidP="002B6A3F">
      <w:pPr>
        <w:pStyle w:val="Heading2"/>
        <w:ind w:left="720" w:hanging="720"/>
      </w:pPr>
      <w:r>
        <w:t xml:space="preserve">Conservation and recovery </w:t>
      </w:r>
      <w:r w:rsidRPr="002B6A3F">
        <w:t>actions</w:t>
      </w:r>
    </w:p>
    <w:p w14:paraId="48745679" w14:textId="33BE504F" w:rsidR="002B6A3F" w:rsidRDefault="002B6A3F" w:rsidP="002B6A3F">
      <w:pPr>
        <w:pStyle w:val="Heading3"/>
        <w:ind w:left="964" w:hanging="964"/>
      </w:pPr>
      <w:r>
        <w:t xml:space="preserve">Primary conservation </w:t>
      </w:r>
      <w:r w:rsidR="003A6771">
        <w:t>objective</w:t>
      </w:r>
    </w:p>
    <w:p w14:paraId="6ED2FE82" w14:textId="6BFCB7A6" w:rsidR="005D42F7" w:rsidRDefault="005D42F7" w:rsidP="005D42F7">
      <w:pPr>
        <w:pStyle w:val="ListBullet"/>
        <w:numPr>
          <w:ilvl w:val="0"/>
          <w:numId w:val="0"/>
        </w:numPr>
      </w:pPr>
      <w:r>
        <w:t>By 203</w:t>
      </w:r>
      <w:r w:rsidR="16BA6CEE">
        <w:t>1</w:t>
      </w:r>
      <w:r>
        <w:t xml:space="preserve">, the population of </w:t>
      </w:r>
      <w:r w:rsidRPr="3FBEA360">
        <w:rPr>
          <w:i/>
          <w:iCs/>
        </w:rPr>
        <w:t>Acacia</w:t>
      </w:r>
      <w:r>
        <w:t xml:space="preserve"> </w:t>
      </w:r>
      <w:r w:rsidRPr="3FBEA360">
        <w:rPr>
          <w:i/>
          <w:iCs/>
        </w:rPr>
        <w:t>baueri</w:t>
      </w:r>
      <w:r>
        <w:t xml:space="preserve"> subsp. </w:t>
      </w:r>
      <w:r w:rsidRPr="3FBEA360">
        <w:rPr>
          <w:i/>
          <w:iCs/>
        </w:rPr>
        <w:t>aspera</w:t>
      </w:r>
      <w:r>
        <w:t xml:space="preserve"> will have increased in abundance and viable subpopulations are sustained in habitats which are managed for ongoing threats.</w:t>
      </w:r>
    </w:p>
    <w:p w14:paraId="36DE457F" w14:textId="77777777" w:rsidR="002B6A3F" w:rsidRDefault="002B6A3F" w:rsidP="008A51E7">
      <w:pPr>
        <w:pStyle w:val="Heading3"/>
        <w:ind w:left="964" w:hanging="964"/>
      </w:pPr>
      <w:r>
        <w:t>Conservation and management priorities</w:t>
      </w:r>
    </w:p>
    <w:p w14:paraId="586BC075" w14:textId="3D4D684E" w:rsidR="002B6A3F" w:rsidRDefault="002B6A3F" w:rsidP="00A60CB6">
      <w:pPr>
        <w:pStyle w:val="Heading4"/>
        <w:ind w:left="964" w:hanging="964"/>
      </w:pPr>
      <w:r>
        <w:t>Habitat loss</w:t>
      </w:r>
      <w:r w:rsidR="005D42F7">
        <w:t xml:space="preserve"> and disturbance</w:t>
      </w:r>
    </w:p>
    <w:p w14:paraId="1A78D209" w14:textId="1F564CA5" w:rsidR="00636E6F" w:rsidRDefault="4EF8BBBB" w:rsidP="00636E6F">
      <w:pPr>
        <w:pStyle w:val="ListBullet"/>
        <w:rPr>
          <w:rFonts w:eastAsia="Cambria" w:cs="Cambria"/>
        </w:rPr>
      </w:pPr>
      <w:r>
        <w:t xml:space="preserve">Protect subpopulations from clearing for development and other land use change or from impacts associated with maintenance work. </w:t>
      </w:r>
    </w:p>
    <w:p w14:paraId="2B3C9D87" w14:textId="1641F44D" w:rsidR="00636E6F" w:rsidRDefault="2FD4DF70" w:rsidP="00636E6F">
      <w:pPr>
        <w:pStyle w:val="ListBullet"/>
      </w:pPr>
      <w:r>
        <w:t>Fires must be managed to ensure that prevailing fire regimes do not disrupt the life cycle of</w:t>
      </w:r>
      <w:r w:rsidRPr="3FBEA360">
        <w:rPr>
          <w:i/>
          <w:iCs/>
        </w:rPr>
        <w:t xml:space="preserve"> Acacia baueri </w:t>
      </w:r>
      <w:r>
        <w:t xml:space="preserve">subsp. </w:t>
      </w:r>
      <w:r w:rsidRPr="3FBEA360">
        <w:rPr>
          <w:i/>
          <w:iCs/>
        </w:rPr>
        <w:t>aspera</w:t>
      </w:r>
      <w:r>
        <w:t xml:space="preserve">, that they support rather than degrade the habitat necessary to the </w:t>
      </w:r>
      <w:r w:rsidR="45A4A402">
        <w:t>subspecies,</w:t>
      </w:r>
      <w:r>
        <w:t xml:space="preserve"> that they do not promote invasion of exotic species, and that they do not increase impacts </w:t>
      </w:r>
      <w:r w:rsidR="00636E6F">
        <w:t>of</w:t>
      </w:r>
      <w:r>
        <w:t xml:space="preserve"> grazing/predation. </w:t>
      </w:r>
      <w:r w:rsidR="000446E6">
        <w:t>Management strategies should utilise a precautionary approach that ensures ecosystem health does not decline due to fire management practices targeted at this subspecies.</w:t>
      </w:r>
    </w:p>
    <w:p w14:paraId="46A9E4E7" w14:textId="2F6B7B40" w:rsidR="00F42A3D" w:rsidRDefault="00F42A3D" w:rsidP="00F42A3D">
      <w:pPr>
        <w:pStyle w:val="ListBullet"/>
      </w:pPr>
      <w:r>
        <w:t xml:space="preserve">If </w:t>
      </w:r>
      <w:r w:rsidR="00291D95">
        <w:t xml:space="preserve">research and </w:t>
      </w:r>
      <w:r>
        <w:t xml:space="preserve">monitoring of subpopulations indicates shading out by native shrubs/ trees is threatening the subspecies, </w:t>
      </w:r>
      <w:r w:rsidR="00291D95">
        <w:t>investigate</w:t>
      </w:r>
      <w:r w:rsidR="00E212B1">
        <w:t xml:space="preserve"> the possibility for prescribed burns or </w:t>
      </w:r>
      <w:r>
        <w:t>biomass removal of competing native vegetation.</w:t>
      </w:r>
    </w:p>
    <w:p w14:paraId="4F741A5C" w14:textId="44E966DD" w:rsidR="00636E6F" w:rsidRDefault="00636E6F" w:rsidP="00636E6F">
      <w:pPr>
        <w:pStyle w:val="ListBullet"/>
      </w:pPr>
      <w:r>
        <w:t>Physical damage to the habitat and individuals of the threatened species must be avoided during and after fire operations.</w:t>
      </w:r>
    </w:p>
    <w:p w14:paraId="68C06C75" w14:textId="591E513E" w:rsidR="00636E6F" w:rsidRPr="003222BF" w:rsidRDefault="1445D73B" w:rsidP="003222BF">
      <w:pPr>
        <w:pStyle w:val="ListBullet"/>
      </w:pPr>
      <w:r>
        <w:t xml:space="preserve">Fire management authorities and land management agencies should </w:t>
      </w:r>
      <w:r w:rsidR="6E389973">
        <w:t>be provided</w:t>
      </w:r>
      <w:r w:rsidR="318DBEB8">
        <w:t xml:space="preserve"> with</w:t>
      </w:r>
      <w:r w:rsidR="6E389973">
        <w:t xml:space="preserve"> </w:t>
      </w:r>
      <w:r>
        <w:t xml:space="preserve">suitable maps </w:t>
      </w:r>
      <w:r w:rsidR="68028749">
        <w:t xml:space="preserve">of known subpopulations and use these to </w:t>
      </w:r>
      <w:r>
        <w:t xml:space="preserve">install field markers to avoid damage to </w:t>
      </w:r>
      <w:r w:rsidR="1376E89C" w:rsidRPr="3FBEA360">
        <w:rPr>
          <w:i/>
          <w:iCs/>
        </w:rPr>
        <w:t xml:space="preserve">Acacia baueri </w:t>
      </w:r>
      <w:r w:rsidR="1376E89C">
        <w:t xml:space="preserve">subsp. </w:t>
      </w:r>
      <w:r w:rsidR="08DD0935">
        <w:t>a</w:t>
      </w:r>
      <w:r w:rsidR="1376E89C" w:rsidRPr="3FBEA360">
        <w:rPr>
          <w:i/>
          <w:iCs/>
        </w:rPr>
        <w:t>spera</w:t>
      </w:r>
      <w:r w:rsidR="4D74427E" w:rsidRPr="3FBEA360">
        <w:rPr>
          <w:i/>
          <w:iCs/>
        </w:rPr>
        <w:t xml:space="preserve"> </w:t>
      </w:r>
      <w:r w:rsidR="4D74427E">
        <w:t>during burn operations</w:t>
      </w:r>
      <w:r w:rsidR="1376E89C" w:rsidRPr="3FBEA360">
        <w:rPr>
          <w:i/>
          <w:iCs/>
        </w:rPr>
        <w:t>.</w:t>
      </w:r>
    </w:p>
    <w:p w14:paraId="373CA36D" w14:textId="49BE35CD" w:rsidR="003222BF" w:rsidRDefault="003222BF" w:rsidP="003222BF">
      <w:pPr>
        <w:pStyle w:val="ListBullet"/>
      </w:pPr>
      <w:r>
        <w:t xml:space="preserve">Ensure land managers are aware of the </w:t>
      </w:r>
      <w:r w:rsidR="00FD50AD">
        <w:t>sub</w:t>
      </w:r>
      <w:r>
        <w:t>species’ occurrence and provide protection measures against key and potential threats.</w:t>
      </w:r>
    </w:p>
    <w:p w14:paraId="542E09E9" w14:textId="309B71BC" w:rsidR="00C25DBE" w:rsidRDefault="00C25DBE" w:rsidP="003222BF">
      <w:pPr>
        <w:pStyle w:val="ListBullet"/>
      </w:pPr>
      <w:r>
        <w:t>Investigate opportunities to</w:t>
      </w:r>
      <w:r w:rsidR="00BA306C">
        <w:t xml:space="preserve"> purchase land on which </w:t>
      </w:r>
      <w:r w:rsidR="00BA306C" w:rsidRPr="3FBEA360">
        <w:rPr>
          <w:i/>
          <w:iCs/>
        </w:rPr>
        <w:t xml:space="preserve">Acacia baueri </w:t>
      </w:r>
      <w:r w:rsidR="00BA306C">
        <w:t xml:space="preserve">subsp. </w:t>
      </w:r>
      <w:r w:rsidR="00BA306C" w:rsidRPr="3FBEA360">
        <w:rPr>
          <w:i/>
          <w:iCs/>
        </w:rPr>
        <w:t>asper</w:t>
      </w:r>
      <w:r w:rsidR="59A9B62D" w:rsidRPr="3FBEA360">
        <w:rPr>
          <w:i/>
          <w:iCs/>
        </w:rPr>
        <w:t>a</w:t>
      </w:r>
      <w:r w:rsidR="00BA306C" w:rsidRPr="3FBEA360">
        <w:rPr>
          <w:i/>
          <w:iCs/>
        </w:rPr>
        <w:t xml:space="preserve"> </w:t>
      </w:r>
      <w:r w:rsidR="00BA306C">
        <w:t xml:space="preserve">occurs from private landholders to add to the reserve system, or </w:t>
      </w:r>
      <w:r>
        <w:t>negotia</w:t>
      </w:r>
      <w:r w:rsidR="00BA306C">
        <w:t>tion of</w:t>
      </w:r>
      <w:r>
        <w:t xml:space="preserve"> conservation covenants or management agreements</w:t>
      </w:r>
      <w:r w:rsidR="00BA306C">
        <w:t xml:space="preserve"> to protect habitat for the subspecies.</w:t>
      </w:r>
    </w:p>
    <w:p w14:paraId="04754741" w14:textId="17E83654" w:rsidR="0005757A" w:rsidRDefault="003222BF" w:rsidP="003222BF">
      <w:pPr>
        <w:pStyle w:val="ListBullet"/>
      </w:pPr>
      <w:r>
        <w:t xml:space="preserve">Where monitoring indicates that illegal access is impacting upon a </w:t>
      </w:r>
      <w:r w:rsidRPr="003222BF">
        <w:t>subpopulation/s</w:t>
      </w:r>
      <w:r>
        <w:t>, implement measures to protect the subspecies from the threat. This may include fencing of plants or installation of barriers to prevent access.</w:t>
      </w:r>
    </w:p>
    <w:p w14:paraId="6DC90D7D" w14:textId="77777777" w:rsidR="0067672D" w:rsidRDefault="0067672D" w:rsidP="0067672D">
      <w:pPr>
        <w:pStyle w:val="Heading4"/>
        <w:ind w:left="964" w:hanging="964"/>
      </w:pPr>
      <w:r>
        <w:t>Climate change</w:t>
      </w:r>
    </w:p>
    <w:p w14:paraId="55175A03" w14:textId="5962BF02" w:rsidR="0067672D" w:rsidRPr="00EE55C7" w:rsidRDefault="0067672D" w:rsidP="0067672D">
      <w:pPr>
        <w:pStyle w:val="ListBullet"/>
        <w:keepLines/>
      </w:pPr>
      <w:r>
        <w:t xml:space="preserve">Map the exposure of the </w:t>
      </w:r>
      <w:r w:rsidR="00FD50AD">
        <w:t>sub</w:t>
      </w:r>
      <w:r>
        <w:t xml:space="preserve">species to climate change using distribution modelling and climate change projections, to locate existing habitat patches and identify future habitat that would be suitable for the </w:t>
      </w:r>
      <w:r w:rsidR="00FD50AD">
        <w:t>sub</w:t>
      </w:r>
      <w:r>
        <w:t>species.</w:t>
      </w:r>
    </w:p>
    <w:p w14:paraId="7BE50A9D" w14:textId="1DB08992" w:rsidR="0067672D" w:rsidRDefault="0067672D" w:rsidP="0067672D">
      <w:pPr>
        <w:pStyle w:val="ListBullet"/>
      </w:pPr>
      <w:r w:rsidRPr="063C85A6">
        <w:rPr>
          <w:rFonts w:eastAsia="Calibri"/>
        </w:rPr>
        <w:t xml:space="preserve">Undertake vulnerability assessments of the </w:t>
      </w:r>
      <w:r w:rsidR="00FD50AD">
        <w:rPr>
          <w:rFonts w:eastAsia="Calibri"/>
        </w:rPr>
        <w:t>sub</w:t>
      </w:r>
      <w:r w:rsidRPr="063C85A6">
        <w:rPr>
          <w:rFonts w:eastAsia="Calibri"/>
        </w:rPr>
        <w:t>species</w:t>
      </w:r>
      <w:r w:rsidR="00FD50AD">
        <w:rPr>
          <w:rFonts w:eastAsia="Calibri"/>
        </w:rPr>
        <w:t>’</w:t>
      </w:r>
      <w:r w:rsidRPr="063C85A6">
        <w:rPr>
          <w:rFonts w:eastAsia="Calibri"/>
        </w:rPr>
        <w:t xml:space="preserve"> sensitivity and adaptive capacity to changing climate conditions which draw from genetic, </w:t>
      </w:r>
      <w:proofErr w:type="gramStart"/>
      <w:r w:rsidRPr="063C85A6">
        <w:rPr>
          <w:rFonts w:eastAsia="Calibri"/>
        </w:rPr>
        <w:t>physiological</w:t>
      </w:r>
      <w:proofErr w:type="gramEnd"/>
      <w:r w:rsidRPr="063C85A6">
        <w:rPr>
          <w:rFonts w:eastAsia="Calibri"/>
        </w:rPr>
        <w:t xml:space="preserve"> or ecological evidence. </w:t>
      </w:r>
    </w:p>
    <w:p w14:paraId="661E66F2" w14:textId="77777777" w:rsidR="002B6A3F" w:rsidRDefault="002B6A3F" w:rsidP="00A60CB6">
      <w:pPr>
        <w:pStyle w:val="Heading4"/>
        <w:ind w:left="964" w:hanging="964"/>
      </w:pPr>
      <w:r w:rsidRPr="00921F7C">
        <w:lastRenderedPageBreak/>
        <w:t>Invasive species</w:t>
      </w:r>
      <w:r w:rsidR="00EE4E28">
        <w:t xml:space="preserve"> </w:t>
      </w:r>
      <w:r>
        <w:t>(including threats from grazing, trampling, predation)</w:t>
      </w:r>
    </w:p>
    <w:p w14:paraId="64BB2477" w14:textId="18BD6003" w:rsidR="0088588B" w:rsidRPr="00E77160" w:rsidRDefault="0088588B" w:rsidP="0088588B">
      <w:pPr>
        <w:pStyle w:val="ListBullet"/>
      </w:pPr>
      <w:r w:rsidRPr="00E77160">
        <w:t xml:space="preserve">Control </w:t>
      </w:r>
      <w:r>
        <w:t xml:space="preserve">weeds </w:t>
      </w:r>
      <w:r w:rsidRPr="00E77160">
        <w:t xml:space="preserve">and prevent introduction of </w:t>
      </w:r>
      <w:r>
        <w:t xml:space="preserve">new </w:t>
      </w:r>
      <w:r w:rsidRPr="00E77160">
        <w:t xml:space="preserve">weeds to habitat for </w:t>
      </w:r>
      <w:r>
        <w:rPr>
          <w:i/>
          <w:iCs/>
        </w:rPr>
        <w:t xml:space="preserve">Acacia baueri </w:t>
      </w:r>
      <w:r>
        <w:t xml:space="preserve">subsp. </w:t>
      </w:r>
      <w:r>
        <w:rPr>
          <w:i/>
          <w:iCs/>
        </w:rPr>
        <w:t>aspera</w:t>
      </w:r>
      <w:r w:rsidRPr="00E77160">
        <w:t>.</w:t>
      </w:r>
    </w:p>
    <w:p w14:paraId="5BFE5980" w14:textId="00C64369" w:rsidR="00F85681" w:rsidRDefault="00F85681" w:rsidP="003222BF">
      <w:pPr>
        <w:pStyle w:val="ListBullet"/>
      </w:pPr>
      <w:r w:rsidRPr="00F85681">
        <w:t xml:space="preserve">Implement suitable hygiene protocols when undertaking survey, monitoring and management activities. </w:t>
      </w:r>
      <w:r w:rsidRPr="00C87FDC">
        <w:rPr>
          <w:i/>
          <w:iCs/>
        </w:rPr>
        <w:t>Refer to the Arrive Clean, Leave Clean Guidelines to help prevent the spread of invasive plant diseases and weeds threatening our native plants, animals, and ecosystems</w:t>
      </w:r>
      <w:r w:rsidRPr="00F85681">
        <w:t xml:space="preserve"> (Department of the Environment 2015).</w:t>
      </w:r>
    </w:p>
    <w:p w14:paraId="1F5F2D16" w14:textId="77777777" w:rsidR="002B6A3F" w:rsidRDefault="002B6A3F" w:rsidP="009E7A91">
      <w:pPr>
        <w:pStyle w:val="Heading4"/>
        <w:ind w:left="964" w:hanging="964"/>
      </w:pPr>
      <w:r>
        <w:t>Disease</w:t>
      </w:r>
    </w:p>
    <w:p w14:paraId="2B1E34DB" w14:textId="7CC143C5" w:rsidR="00F85681" w:rsidRDefault="0088588B" w:rsidP="0088588B">
      <w:pPr>
        <w:pStyle w:val="ListBullet"/>
      </w:pPr>
      <w:r w:rsidRPr="0088588B">
        <w:t>Ensure appropriate hygiene protocols are adhered to when entering or exiting sites for survey</w:t>
      </w:r>
      <w:r>
        <w:t>,</w:t>
      </w:r>
      <w:r w:rsidRPr="0088588B">
        <w:t xml:space="preserve"> </w:t>
      </w:r>
      <w:r w:rsidRPr="00F85681">
        <w:t>monitoring and management activities.</w:t>
      </w:r>
    </w:p>
    <w:p w14:paraId="1D51CEE9" w14:textId="0D4737F2" w:rsidR="0005757A" w:rsidRPr="00EE4E28" w:rsidRDefault="0005757A" w:rsidP="003222BF">
      <w:pPr>
        <w:pStyle w:val="ListBullet"/>
      </w:pPr>
      <w:r>
        <w:t xml:space="preserve">If found to be susceptible to </w:t>
      </w:r>
      <w:r w:rsidRPr="0005757A">
        <w:rPr>
          <w:i/>
          <w:iCs/>
        </w:rPr>
        <w:t xml:space="preserve">Phytophthora cinnamomi, </w:t>
      </w:r>
      <w:r>
        <w:t xml:space="preserve">develop and implement a </w:t>
      </w:r>
      <w:r w:rsidRPr="0005757A">
        <w:rPr>
          <w:i/>
          <w:iCs/>
        </w:rPr>
        <w:t xml:space="preserve">P. cinnamomi </w:t>
      </w:r>
      <w:r>
        <w:t xml:space="preserve">management plan </w:t>
      </w:r>
      <w:r w:rsidRPr="00463281">
        <w:t xml:space="preserve">to ensure </w:t>
      </w:r>
      <w:r>
        <w:t xml:space="preserve">it </w:t>
      </w:r>
      <w:r w:rsidRPr="00463281">
        <w:t xml:space="preserve">is not introduced into known locations of </w:t>
      </w:r>
      <w:r>
        <w:rPr>
          <w:i/>
          <w:iCs/>
        </w:rPr>
        <w:t xml:space="preserve">Acacia baueri </w:t>
      </w:r>
      <w:r>
        <w:t xml:space="preserve">subsp. </w:t>
      </w:r>
      <w:r>
        <w:rPr>
          <w:i/>
          <w:iCs/>
        </w:rPr>
        <w:t>aspera</w:t>
      </w:r>
      <w:r w:rsidRPr="00E77160">
        <w:t>.</w:t>
      </w:r>
    </w:p>
    <w:p w14:paraId="04754CAF" w14:textId="2DB0674A" w:rsidR="002B6A3F" w:rsidRDefault="0056323E" w:rsidP="009E7A91">
      <w:pPr>
        <w:pStyle w:val="Heading4"/>
        <w:ind w:left="964" w:hanging="964"/>
      </w:pPr>
      <w:r>
        <w:t>E</w:t>
      </w:r>
      <w:r w:rsidR="002B6A3F">
        <w:t>x situ recovery action</w:t>
      </w:r>
    </w:p>
    <w:p w14:paraId="35E336F5" w14:textId="66DE3FB7" w:rsidR="00F85681" w:rsidRPr="00F85681" w:rsidRDefault="16F73258" w:rsidP="00F85681">
      <w:pPr>
        <w:pStyle w:val="ListBullet"/>
      </w:pPr>
      <w:r>
        <w:t xml:space="preserve">To manage the risk of losing genetic diversity, undertake appropriate seed </w:t>
      </w:r>
      <w:r w:rsidR="7096012D">
        <w:t xml:space="preserve">collection </w:t>
      </w:r>
      <w:r>
        <w:t xml:space="preserve">and storage in long term custodial collections and </w:t>
      </w:r>
      <w:r w:rsidR="5BB0D2A0">
        <w:t xml:space="preserve">regularly </w:t>
      </w:r>
      <w:r>
        <w:t>determine viability of stored seed. Best practice seed storage guidelines and procedures should be adhered to, to maximise seed viability and germinability. Seeds from all natural populations to be collected and stored.</w:t>
      </w:r>
    </w:p>
    <w:p w14:paraId="1C36844C" w14:textId="77777777" w:rsidR="00B65FFD" w:rsidRPr="00B65FFD" w:rsidRDefault="00B65FFD" w:rsidP="00B65FFD">
      <w:pPr>
        <w:pStyle w:val="ListBullet"/>
      </w:pPr>
      <w:r>
        <w:t>Establish plants in cultivation in appropriate institutions such as the Royal Botanic Gardens Sydney.</w:t>
      </w:r>
    </w:p>
    <w:p w14:paraId="06A0EA75" w14:textId="2BD4DD53" w:rsidR="002802A2" w:rsidRDefault="002B6A3F" w:rsidP="00A700BC">
      <w:pPr>
        <w:pStyle w:val="Heading3"/>
        <w:ind w:left="964" w:hanging="964"/>
      </w:pPr>
      <w:r>
        <w:t>Stakeholder engagement/community engagement</w:t>
      </w:r>
    </w:p>
    <w:p w14:paraId="692799D6" w14:textId="53335620" w:rsidR="00A700BC" w:rsidRDefault="00A700BC" w:rsidP="00A700BC">
      <w:pPr>
        <w:pStyle w:val="ListBullet"/>
      </w:pPr>
      <w:r>
        <w:t xml:space="preserve">Seek information on the cultural significance of </w:t>
      </w:r>
      <w:r>
        <w:rPr>
          <w:i/>
          <w:iCs/>
        </w:rPr>
        <w:t xml:space="preserve">Acacia baueri </w:t>
      </w:r>
      <w:r>
        <w:t xml:space="preserve">subsp. </w:t>
      </w:r>
      <w:r>
        <w:rPr>
          <w:i/>
          <w:iCs/>
        </w:rPr>
        <w:t>aspera</w:t>
      </w:r>
      <w:r>
        <w:t xml:space="preserve"> from Traditional Owners.</w:t>
      </w:r>
    </w:p>
    <w:p w14:paraId="5D26067D" w14:textId="00CC2412" w:rsidR="00B65FFD" w:rsidRDefault="00B65FFD" w:rsidP="00B65FFD">
      <w:pPr>
        <w:pStyle w:val="ListBullet"/>
      </w:pPr>
      <w:r w:rsidRPr="002659BD">
        <w:t xml:space="preserve">Engage and involve </w:t>
      </w:r>
      <w:r>
        <w:t>T</w:t>
      </w:r>
      <w:r w:rsidRPr="002659BD">
        <w:t xml:space="preserve">raditional </w:t>
      </w:r>
      <w:r>
        <w:t>O</w:t>
      </w:r>
      <w:r w:rsidRPr="002659BD">
        <w:t>wners in conservation actions, including the implementation of Indigenous fire management and other survey, monitoring and management actions.</w:t>
      </w:r>
    </w:p>
    <w:p w14:paraId="7F4135D2" w14:textId="67385646" w:rsidR="00A700BC" w:rsidRDefault="00A700BC" w:rsidP="00510479">
      <w:pPr>
        <w:pStyle w:val="ListBullet"/>
      </w:pPr>
      <w:r>
        <w:t xml:space="preserve">Raise awareness of </w:t>
      </w:r>
      <w:r w:rsidRPr="00A07DD5">
        <w:rPr>
          <w:i/>
          <w:iCs/>
        </w:rPr>
        <w:t xml:space="preserve">Acacia baueri </w:t>
      </w:r>
      <w:r>
        <w:t xml:space="preserve">subsp. </w:t>
      </w:r>
      <w:r w:rsidRPr="00A07DD5">
        <w:rPr>
          <w:i/>
          <w:iCs/>
        </w:rPr>
        <w:t>aspera</w:t>
      </w:r>
      <w:r>
        <w:t xml:space="preserve"> presence with landholders and land managers and promote management complementary to the </w:t>
      </w:r>
      <w:r w:rsidR="00FD50AD">
        <w:t>su</w:t>
      </w:r>
      <w:r w:rsidR="002510D5">
        <w:t>b</w:t>
      </w:r>
      <w:r>
        <w:t>species</w:t>
      </w:r>
      <w:r w:rsidR="002510D5">
        <w:t>’</w:t>
      </w:r>
      <w:r>
        <w:t xml:space="preserve"> requirements.</w:t>
      </w:r>
    </w:p>
    <w:p w14:paraId="348EF462" w14:textId="32DD2680" w:rsidR="00A07DD5" w:rsidRDefault="00A07DD5" w:rsidP="00510479">
      <w:pPr>
        <w:pStyle w:val="ListBullet"/>
      </w:pPr>
      <w:r>
        <w:t xml:space="preserve">Increase the recognition and support for </w:t>
      </w:r>
      <w:r>
        <w:rPr>
          <w:i/>
          <w:iCs/>
        </w:rPr>
        <w:t xml:space="preserve">Acacia baueri </w:t>
      </w:r>
      <w:r>
        <w:t xml:space="preserve">subsp. </w:t>
      </w:r>
      <w:r>
        <w:rPr>
          <w:i/>
          <w:iCs/>
        </w:rPr>
        <w:t>aspera</w:t>
      </w:r>
      <w:r>
        <w:t xml:space="preserve"> recovery by disseminating information on the </w:t>
      </w:r>
      <w:r w:rsidR="00FD50AD">
        <w:t>sub</w:t>
      </w:r>
      <w:r>
        <w:t>species and its conservation status to the public</w:t>
      </w:r>
    </w:p>
    <w:p w14:paraId="06B692A1" w14:textId="77777777" w:rsidR="002B6A3F" w:rsidRDefault="002B6A3F" w:rsidP="009E7A91">
      <w:pPr>
        <w:pStyle w:val="Heading3"/>
        <w:ind w:left="964" w:hanging="964"/>
      </w:pPr>
      <w:r>
        <w:t xml:space="preserve">Survey and </w:t>
      </w:r>
      <w:r w:rsidR="009F08D5">
        <w:t>m</w:t>
      </w:r>
      <w:r>
        <w:t>onitoring priorities</w:t>
      </w:r>
    </w:p>
    <w:p w14:paraId="0B24386C" w14:textId="0B1A87C0" w:rsidR="00A07DD5" w:rsidRPr="00E866EC" w:rsidRDefault="00A07DD5" w:rsidP="00A07DD5">
      <w:pPr>
        <w:pStyle w:val="ListBullet"/>
      </w:pPr>
      <w:r w:rsidRPr="00E866EC">
        <w:t xml:space="preserve">Design and implement a monitoring program for known </w:t>
      </w:r>
      <w:r>
        <w:t>sub</w:t>
      </w:r>
      <w:r w:rsidRPr="00E866EC">
        <w:t>populations to</w:t>
      </w:r>
      <w:r>
        <w:t>:</w:t>
      </w:r>
      <w:r w:rsidR="00C0327A">
        <w:t xml:space="preserve"> </w:t>
      </w:r>
    </w:p>
    <w:p w14:paraId="07954CC6" w14:textId="00DE74BC" w:rsidR="00A07DD5" w:rsidRPr="00E866EC" w:rsidRDefault="00A07DD5" w:rsidP="00A07DD5">
      <w:pPr>
        <w:pStyle w:val="ListBullet2"/>
      </w:pPr>
      <w:r>
        <w:t xml:space="preserve">determine subpopulation size, structure, reproductive status, and </w:t>
      </w:r>
      <w:proofErr w:type="gramStart"/>
      <w:r>
        <w:t>trend</w:t>
      </w:r>
      <w:r w:rsidR="23F552F3">
        <w:t>;</w:t>
      </w:r>
      <w:proofErr w:type="gramEnd"/>
    </w:p>
    <w:p w14:paraId="05AEEAA0" w14:textId="14F98B72" w:rsidR="00A07DD5" w:rsidRPr="00E866EC" w:rsidRDefault="00A07DD5" w:rsidP="00A07DD5">
      <w:pPr>
        <w:pStyle w:val="ListBullet2"/>
      </w:pPr>
      <w:r>
        <w:t xml:space="preserve">map the area occupied by </w:t>
      </w:r>
      <w:proofErr w:type="gramStart"/>
      <w:r>
        <w:t>subpopulations</w:t>
      </w:r>
      <w:r w:rsidR="2A0575ED">
        <w:t>;</w:t>
      </w:r>
      <w:proofErr w:type="gramEnd"/>
    </w:p>
    <w:p w14:paraId="226BB36D" w14:textId="20FD5F32" w:rsidR="00A07DD5" w:rsidRPr="00E866EC" w:rsidRDefault="00A07DD5" w:rsidP="00A07DD5">
      <w:pPr>
        <w:pStyle w:val="ListBullet2"/>
      </w:pPr>
      <w:r>
        <w:t xml:space="preserve">determine habitat condition, and identify threats and priorities for management </w:t>
      </w:r>
      <w:proofErr w:type="gramStart"/>
      <w:r>
        <w:t>intervention</w:t>
      </w:r>
      <w:r w:rsidR="11F39252">
        <w:t>;</w:t>
      </w:r>
      <w:proofErr w:type="gramEnd"/>
    </w:p>
    <w:p w14:paraId="18CF1206" w14:textId="77777777" w:rsidR="00A07DD5" w:rsidRDefault="00A07DD5" w:rsidP="00A07DD5">
      <w:pPr>
        <w:pStyle w:val="ListBullet2"/>
      </w:pPr>
      <w:r w:rsidRPr="00E866EC">
        <w:t>monitor the progress of recovery, including the effectiveness of management actions and the need to adapt them if necessary</w:t>
      </w:r>
      <w:r>
        <w:t>.</w:t>
      </w:r>
    </w:p>
    <w:p w14:paraId="5AF33736" w14:textId="5670F3A3" w:rsidR="00A07DD5" w:rsidRDefault="00A07DD5" w:rsidP="00A07DD5">
      <w:pPr>
        <w:pStyle w:val="ListBullet"/>
      </w:pPr>
      <w:r w:rsidRPr="00920DC0">
        <w:lastRenderedPageBreak/>
        <w:t>Identify, map, and survey potential habitat</w:t>
      </w:r>
      <w:r>
        <w:t xml:space="preserve"> across the range of the subspecies, looking for previously undiscovered subpopulations within this habitat.</w:t>
      </w:r>
    </w:p>
    <w:p w14:paraId="463F98B2" w14:textId="3D0BE095" w:rsidR="00A07DD5" w:rsidRDefault="00A07DD5" w:rsidP="00A07DD5">
      <w:pPr>
        <w:pStyle w:val="ListBullet"/>
      </w:pPr>
      <w:r>
        <w:t xml:space="preserve">Identify and map habitat critical to the survival of </w:t>
      </w:r>
      <w:r>
        <w:rPr>
          <w:i/>
          <w:iCs/>
        </w:rPr>
        <w:t xml:space="preserve">Acacia baueri </w:t>
      </w:r>
      <w:r>
        <w:t xml:space="preserve">subsp. </w:t>
      </w:r>
      <w:r>
        <w:rPr>
          <w:i/>
          <w:iCs/>
        </w:rPr>
        <w:t>aspera</w:t>
      </w:r>
      <w:r>
        <w:t>.</w:t>
      </w:r>
    </w:p>
    <w:p w14:paraId="285EA570" w14:textId="50EB673F" w:rsidR="005E4E77" w:rsidRDefault="002B6A3F" w:rsidP="005E4E77">
      <w:pPr>
        <w:pStyle w:val="Heading3"/>
        <w:ind w:left="964" w:hanging="964"/>
      </w:pPr>
      <w:r>
        <w:t xml:space="preserve">Information and </w:t>
      </w:r>
      <w:r w:rsidR="009F08D5">
        <w:t>r</w:t>
      </w:r>
      <w:r>
        <w:t>esearch priorities</w:t>
      </w:r>
    </w:p>
    <w:p w14:paraId="6534A495" w14:textId="5ECB758F" w:rsidR="00BE24EE" w:rsidRDefault="2563A148" w:rsidP="005E4E77">
      <w:pPr>
        <w:pStyle w:val="ListBullet"/>
      </w:pPr>
      <w:r>
        <w:t xml:space="preserve">Undertake research to obtain </w:t>
      </w:r>
      <w:r w:rsidR="4837BFEF">
        <w:t xml:space="preserve">currently </w:t>
      </w:r>
      <w:r>
        <w:t>unknown information on the subspecies biology and ecology.</w:t>
      </w:r>
    </w:p>
    <w:p w14:paraId="3E69E556" w14:textId="0C5C79C2" w:rsidR="004957DA" w:rsidRDefault="004957DA" w:rsidP="005E4E77">
      <w:pPr>
        <w:pStyle w:val="ListBullet"/>
      </w:pPr>
      <w:r>
        <w:t xml:space="preserve">Identify </w:t>
      </w:r>
      <w:r w:rsidR="00E400B8">
        <w:t xml:space="preserve">and map important populations and </w:t>
      </w:r>
      <w:r>
        <w:t>habitat critical to the survival of the subspecies.</w:t>
      </w:r>
    </w:p>
    <w:p w14:paraId="327CDD31" w14:textId="68AA3809" w:rsidR="005E4E77" w:rsidRDefault="005E4E77" w:rsidP="005E4E77">
      <w:pPr>
        <w:pStyle w:val="ListBullet"/>
      </w:pPr>
      <w:r w:rsidRPr="005E4E77">
        <w:t>Undertake genetic studies to determine the viability of small subpopulations and identify potential priorities for translocations, reintroductions, or subpopulation supplementation.</w:t>
      </w:r>
    </w:p>
    <w:p w14:paraId="4AAB8A6D" w14:textId="1329F20A" w:rsidR="005E4E77" w:rsidRPr="005E4E77" w:rsidRDefault="6CC531BD" w:rsidP="005E4E77">
      <w:pPr>
        <w:pStyle w:val="ListBullet"/>
      </w:pPr>
      <w:r>
        <w:t xml:space="preserve">Determine the susceptibility of </w:t>
      </w:r>
      <w:r w:rsidRPr="3F3E8C8F">
        <w:rPr>
          <w:i/>
          <w:iCs/>
        </w:rPr>
        <w:t xml:space="preserve">Acacia baueri </w:t>
      </w:r>
      <w:r>
        <w:t xml:space="preserve">subsp. </w:t>
      </w:r>
      <w:r w:rsidRPr="3F3E8C8F">
        <w:rPr>
          <w:i/>
          <w:iCs/>
        </w:rPr>
        <w:t>aspera</w:t>
      </w:r>
      <w:r>
        <w:t xml:space="preserve"> to </w:t>
      </w:r>
      <w:r w:rsidRPr="3F3E8C8F">
        <w:rPr>
          <w:i/>
          <w:iCs/>
        </w:rPr>
        <w:t>Phytophthora</w:t>
      </w:r>
      <w:r>
        <w:t xml:space="preserve"> </w:t>
      </w:r>
      <w:r w:rsidRPr="3F3E8C8F">
        <w:rPr>
          <w:i/>
          <w:iCs/>
        </w:rPr>
        <w:t>cinnamomi</w:t>
      </w:r>
      <w:r>
        <w:t>.</w:t>
      </w:r>
    </w:p>
    <w:p w14:paraId="4A5ED73B" w14:textId="77777777" w:rsidR="002B6A3F" w:rsidRDefault="002B6A3F" w:rsidP="00CC062B">
      <w:pPr>
        <w:pStyle w:val="Heading2"/>
        <w:ind w:left="720" w:hanging="720"/>
      </w:pPr>
      <w:r>
        <w:t>Links to relevant implementation documents</w:t>
      </w:r>
    </w:p>
    <w:p w14:paraId="3373DC62" w14:textId="072FBB61" w:rsidR="00AE1129" w:rsidRDefault="00E9165D" w:rsidP="00AE1129">
      <w:pPr>
        <w:pStyle w:val="Instructiontext"/>
        <w:rPr>
          <w:color w:val="auto"/>
          <w:shd w:val="clear" w:color="auto" w:fill="auto"/>
        </w:rPr>
      </w:pPr>
      <w:hyperlink r:id="rId24" w:history="1">
        <w:r w:rsidR="00177CE2">
          <w:rPr>
            <w:rStyle w:val="Hyperlink"/>
            <w:shd w:val="clear" w:color="auto" w:fill="auto"/>
          </w:rPr>
          <w:t>NSW: Species profile</w:t>
        </w:r>
      </w:hyperlink>
    </w:p>
    <w:p w14:paraId="12845BCB" w14:textId="1417466D" w:rsidR="00B8347E" w:rsidRPr="00B8347E" w:rsidRDefault="00E9165D" w:rsidP="00B8347E">
      <w:hyperlink r:id="rId25" w:history="1">
        <w:r w:rsidR="00CB3B1B" w:rsidRPr="00177CE2">
          <w:rPr>
            <w:rStyle w:val="Hyperlink"/>
          </w:rPr>
          <w:t>NSW: Environmental impact assessment guidelines</w:t>
        </w:r>
      </w:hyperlink>
    </w:p>
    <w:p w14:paraId="7EDA6F4B"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0"/>
      <w:bookmarkEnd w:id="21"/>
      <w:r w:rsidR="0012461E">
        <w:t>L</w:t>
      </w:r>
      <w:r>
        <w:t xml:space="preserve">isting </w:t>
      </w:r>
      <w:r w:rsidR="0012461E">
        <w:t>A</w:t>
      </w:r>
      <w:r>
        <w:t>ssessment references</w:t>
      </w:r>
    </w:p>
    <w:p w14:paraId="75BE46DD" w14:textId="3DF36970" w:rsidR="00121110" w:rsidRPr="003B42BF" w:rsidRDefault="00121110" w:rsidP="00685AF2">
      <w:pPr>
        <w:ind w:left="284" w:hanging="284"/>
      </w:pPr>
      <w:r>
        <w:t>ANPSA (Australian Native Plants Society)</w:t>
      </w:r>
      <w:r w:rsidR="00F9187E">
        <w:t xml:space="preserve"> </w:t>
      </w:r>
      <w:r w:rsidR="00F9187E">
        <w:rPr>
          <w:i/>
          <w:iCs/>
        </w:rPr>
        <w:t>Acacia baueri</w:t>
      </w:r>
      <w:r w:rsidR="00F9187E">
        <w:t xml:space="preserve">. Viewed: 10 December 2021. Available on the internet at: </w:t>
      </w:r>
      <w:hyperlink r:id="rId26" w:history="1">
        <w:r w:rsidR="003B42BF" w:rsidRPr="003B42BF">
          <w:rPr>
            <w:rStyle w:val="Hyperlink"/>
          </w:rPr>
          <w:t>http://anpsa.org.au/a-bau.html</w:t>
        </w:r>
      </w:hyperlink>
    </w:p>
    <w:p w14:paraId="66591256" w14:textId="30F9AF13" w:rsidR="00685AF2" w:rsidRDefault="00073FAE" w:rsidP="00685AF2">
      <w:pPr>
        <w:ind w:left="284" w:hanging="284"/>
      </w:pPr>
      <w:proofErr w:type="spellStart"/>
      <w:r w:rsidRPr="00073FAE">
        <w:t>Attenbrow</w:t>
      </w:r>
      <w:proofErr w:type="spellEnd"/>
      <w:r w:rsidRPr="00073FAE">
        <w:t xml:space="preserve"> V (2012) The Aboriginal prehistory and archaeology of Royal National Park and environs: a review. </w:t>
      </w:r>
      <w:r w:rsidRPr="00E454A0">
        <w:rPr>
          <w:i/>
          <w:iCs/>
        </w:rPr>
        <w:t>Proceedings of the Linnean Society of New South Wales</w:t>
      </w:r>
      <w:r>
        <w:t xml:space="preserve">, </w:t>
      </w:r>
      <w:r w:rsidRPr="00073FAE">
        <w:t>134.</w:t>
      </w:r>
    </w:p>
    <w:p w14:paraId="2A37AC8C" w14:textId="389EC3E7" w:rsidR="00914E5C" w:rsidRDefault="00914E5C" w:rsidP="00685AF2">
      <w:pPr>
        <w:ind w:left="284" w:hanging="284"/>
      </w:pPr>
      <w:bookmarkStart w:id="23" w:name="_Hlk87978396"/>
      <w:r>
        <w:t xml:space="preserve">Auld TD (1986) Population dynamics of the shrub </w:t>
      </w:r>
      <w:r w:rsidRPr="00FC12F4">
        <w:rPr>
          <w:i/>
          <w:iCs/>
        </w:rPr>
        <w:t>Acacia suaveolens</w:t>
      </w:r>
      <w:r>
        <w:t xml:space="preserve"> (Sm.) </w:t>
      </w:r>
      <w:proofErr w:type="spellStart"/>
      <w:r>
        <w:t>Willd</w:t>
      </w:r>
      <w:proofErr w:type="spellEnd"/>
      <w:r>
        <w:t xml:space="preserve">.: fire and the transition to seedlings. </w:t>
      </w:r>
      <w:r w:rsidRPr="74FCDAB8">
        <w:rPr>
          <w:i/>
          <w:iCs/>
        </w:rPr>
        <w:t>Australian Journal of Ecology</w:t>
      </w:r>
      <w:r>
        <w:t xml:space="preserve">, </w:t>
      </w:r>
      <w:r w:rsidRPr="74FCDAB8">
        <w:rPr>
          <w:i/>
          <w:iCs/>
        </w:rPr>
        <w:t>11</w:t>
      </w:r>
      <w:r>
        <w:t>, 373-385.</w:t>
      </w:r>
    </w:p>
    <w:p w14:paraId="1A838E37" w14:textId="5B070FB1" w:rsidR="00914E5C" w:rsidRPr="00694BCF" w:rsidRDefault="00914E5C" w:rsidP="3FBEA360">
      <w:pPr>
        <w:ind w:left="284" w:hanging="284"/>
        <w:rPr>
          <w:rFonts w:asciiTheme="majorHAnsi" w:eastAsiaTheme="majorEastAsia" w:hAnsiTheme="majorHAnsi" w:cstheme="majorBidi"/>
          <w:color w:val="222222"/>
        </w:rPr>
      </w:pPr>
      <w:r w:rsidRPr="00694BCF">
        <w:rPr>
          <w:rFonts w:asciiTheme="majorHAnsi" w:eastAsiaTheme="majorEastAsia" w:hAnsiTheme="majorHAnsi" w:cstheme="majorBidi"/>
          <w:color w:val="222222"/>
          <w:shd w:val="clear" w:color="auto" w:fill="FFFFFF"/>
        </w:rPr>
        <w:t xml:space="preserve">Auld TD &amp; Denham AJ (2006). How much seed remains in the soil after a fire? </w:t>
      </w:r>
      <w:r w:rsidRPr="00694BCF">
        <w:rPr>
          <w:rFonts w:asciiTheme="majorHAnsi" w:eastAsiaTheme="majorEastAsia" w:hAnsiTheme="majorHAnsi" w:cstheme="majorBidi"/>
          <w:i/>
          <w:iCs/>
          <w:color w:val="222222"/>
          <w:shd w:val="clear" w:color="auto" w:fill="FFFFFF"/>
        </w:rPr>
        <w:t>Plant ecology</w:t>
      </w:r>
      <w:r w:rsidRPr="00694BCF">
        <w:rPr>
          <w:rFonts w:asciiTheme="majorHAnsi" w:eastAsiaTheme="majorEastAsia" w:hAnsiTheme="majorHAnsi" w:cstheme="majorBidi"/>
          <w:color w:val="222222"/>
          <w:shd w:val="clear" w:color="auto" w:fill="FFFFFF"/>
        </w:rPr>
        <w:t> </w:t>
      </w:r>
      <w:r w:rsidRPr="00694BCF">
        <w:rPr>
          <w:rFonts w:asciiTheme="majorHAnsi" w:eastAsiaTheme="majorEastAsia" w:hAnsiTheme="majorHAnsi" w:cstheme="majorBidi"/>
          <w:i/>
          <w:iCs/>
          <w:color w:val="222222"/>
          <w:shd w:val="clear" w:color="auto" w:fill="FFFFFF"/>
        </w:rPr>
        <w:t>187</w:t>
      </w:r>
      <w:r w:rsidRPr="00694BCF">
        <w:rPr>
          <w:rFonts w:asciiTheme="majorHAnsi" w:eastAsiaTheme="majorEastAsia" w:hAnsiTheme="majorHAnsi" w:cstheme="majorBidi"/>
          <w:color w:val="222222"/>
          <w:shd w:val="clear" w:color="auto" w:fill="FFFFFF"/>
        </w:rPr>
        <w:t>, 15-24.</w:t>
      </w:r>
    </w:p>
    <w:p w14:paraId="64137065" w14:textId="5B070FB1" w:rsidR="00914E5C" w:rsidRPr="007D5FC8" w:rsidRDefault="00914E5C" w:rsidP="00914E5C">
      <w:pPr>
        <w:widowControl w:val="0"/>
        <w:autoSpaceDE w:val="0"/>
        <w:autoSpaceDN w:val="0"/>
        <w:adjustRightInd w:val="0"/>
        <w:ind w:left="680" w:hanging="720"/>
      </w:pPr>
      <w:r w:rsidRPr="007D5FC8">
        <w:t xml:space="preserve">Auld TD &amp; O’Connell MA (1991) Predicting patterns of post‐fire germination in 35 eastern Australian Fabaceae. </w:t>
      </w:r>
      <w:r w:rsidRPr="007D5FC8">
        <w:rPr>
          <w:i/>
          <w:iCs/>
        </w:rPr>
        <w:t>Australian Journal of Ecology</w:t>
      </w:r>
      <w:r w:rsidRPr="007D5FC8">
        <w:t xml:space="preserve"> 16, 53–70.</w:t>
      </w:r>
    </w:p>
    <w:bookmarkEnd w:id="23"/>
    <w:p w14:paraId="507D3D69" w14:textId="1EEAAE62" w:rsidR="00685AF2" w:rsidRPr="007D5FC8" w:rsidRDefault="00685AF2" w:rsidP="00E454A0">
      <w:pPr>
        <w:ind w:left="284" w:hanging="284"/>
      </w:pPr>
      <w:r w:rsidRPr="007D5FC8">
        <w:t xml:space="preserve">Australian Government (2018) </w:t>
      </w:r>
      <w:r w:rsidRPr="00E91D37">
        <w:t>Australian floral emblem</w:t>
      </w:r>
      <w:r w:rsidRPr="007D5FC8">
        <w:t>. Viewed:</w:t>
      </w:r>
      <w:r>
        <w:t xml:space="preserve"> 3 October</w:t>
      </w:r>
      <w:r w:rsidRPr="007D5FC8">
        <w:t xml:space="preserve"> 2021 Available at: </w:t>
      </w:r>
      <w:hyperlink r:id="rId27" w:history="1">
        <w:r w:rsidRPr="007D5FC8">
          <w:rPr>
            <w:rStyle w:val="Hyperlink"/>
          </w:rPr>
          <w:t>https://pmc.gov.au/government/australian-national-symbols/australian-floral-emblem</w:t>
        </w:r>
      </w:hyperlink>
      <w:r w:rsidRPr="007D5FC8">
        <w:t xml:space="preserve"> </w:t>
      </w:r>
    </w:p>
    <w:p w14:paraId="27792D1B" w14:textId="647FBAF4" w:rsidR="0093515A" w:rsidRDefault="0093515A" w:rsidP="0093515A">
      <w:pPr>
        <w:ind w:left="284" w:hanging="284"/>
      </w:pPr>
      <w:r>
        <w:t>Australian Institute of Aboriginal and Torres Strait Islander Studies (AIATSIS) (1996) Map of Indigenous Australia. Accessed: 15 July 2021 Available at:</w:t>
      </w:r>
      <w:r w:rsidRPr="006156AE">
        <w:t xml:space="preserve"> </w:t>
      </w:r>
      <w:hyperlink r:id="rId28" w:history="1">
        <w:r w:rsidRPr="00C907C2">
          <w:rPr>
            <w:rStyle w:val="Hyperlink"/>
          </w:rPr>
          <w:t>https://aiatsis.gov.au/explore/map-indigenous-australia</w:t>
        </w:r>
      </w:hyperlink>
      <w:r>
        <w:t>.</w:t>
      </w:r>
    </w:p>
    <w:p w14:paraId="73EC1107" w14:textId="52A9D12B" w:rsidR="00C25DBE" w:rsidRDefault="00C25DBE" w:rsidP="00BA306C">
      <w:pPr>
        <w:ind w:left="284" w:hanging="284"/>
      </w:pPr>
      <w:r>
        <w:rPr>
          <w:lang w:eastAsia="ja-JP"/>
        </w:rPr>
        <w:t xml:space="preserve">Australian National Botanic Gardens (ANBG) (n.d.) </w:t>
      </w:r>
      <w:r>
        <w:rPr>
          <w:i/>
          <w:iCs/>
          <w:lang w:eastAsia="ja-JP"/>
        </w:rPr>
        <w:t>Invasive weeds</w:t>
      </w:r>
      <w:r>
        <w:rPr>
          <w:lang w:eastAsia="ja-JP"/>
        </w:rPr>
        <w:t xml:space="preserve">. Accessed: 29 October 2020 Available from: </w:t>
      </w:r>
      <w:hyperlink r:id="rId29" w:anchor="top" w:history="1">
        <w:r w:rsidRPr="003F4118">
          <w:rPr>
            <w:rStyle w:val="Hyperlink"/>
          </w:rPr>
          <w:t>https://www.anbg.gov.au/cpbr/program/sc/inv_weed.htm#top</w:t>
        </w:r>
      </w:hyperlink>
      <w:r>
        <w:t xml:space="preserve">. </w:t>
      </w:r>
    </w:p>
    <w:p w14:paraId="48B4816E" w14:textId="77777777" w:rsidR="00D52260" w:rsidRDefault="00F04DD3" w:rsidP="00D52260">
      <w:pPr>
        <w:ind w:left="284" w:hanging="284"/>
        <w:rPr>
          <w:rFonts w:eastAsia="Times New Roman"/>
        </w:rPr>
      </w:pPr>
      <w:r>
        <w:rPr>
          <w:rFonts w:eastAsia="Times New Roman"/>
        </w:rPr>
        <w:t xml:space="preserve">Bell S (2021) Personal communication by email, 22 September 2021, </w:t>
      </w:r>
      <w:r w:rsidRPr="00F04DD3">
        <w:rPr>
          <w:rFonts w:eastAsia="Times New Roman"/>
        </w:rPr>
        <w:t>Adjunct Associate Lecturer</w:t>
      </w:r>
      <w:r w:rsidR="00DF2440">
        <w:rPr>
          <w:rFonts w:eastAsia="Times New Roman"/>
        </w:rPr>
        <w:t xml:space="preserve">, </w:t>
      </w:r>
      <w:r w:rsidR="00DF2440" w:rsidRPr="00DF2440">
        <w:rPr>
          <w:rFonts w:eastAsia="Times New Roman"/>
        </w:rPr>
        <w:t>University of Newcastle.</w:t>
      </w:r>
    </w:p>
    <w:p w14:paraId="0E628668" w14:textId="2C90F298" w:rsidR="00D52260" w:rsidRDefault="00D52260" w:rsidP="00E454A0">
      <w:pPr>
        <w:ind w:left="284" w:hanging="284"/>
        <w:rPr>
          <w:rStyle w:val="Hyperlink"/>
        </w:rPr>
      </w:pPr>
      <w:r w:rsidRPr="007D5FC8">
        <w:lastRenderedPageBreak/>
        <w:t xml:space="preserve">BOM (Bureau of Meteorology) (2021) </w:t>
      </w:r>
      <w:r w:rsidRPr="00E91D37">
        <w:t>Previous Droughts</w:t>
      </w:r>
      <w:r w:rsidRPr="007D5FC8">
        <w:t xml:space="preserve">. Viewed: 6 September 2021. Available on the internet at: </w:t>
      </w:r>
      <w:hyperlink r:id="rId30" w:history="1">
        <w:r w:rsidRPr="007D5FC8">
          <w:rPr>
            <w:rStyle w:val="Hyperlink"/>
          </w:rPr>
          <w:t>http://www.bom.gov.au/climate/drought/knowledge-centre/previous-droughts.shtml</w:t>
        </w:r>
      </w:hyperlink>
    </w:p>
    <w:p w14:paraId="4FB76FDC" w14:textId="161E149A" w:rsidR="00914E5C" w:rsidRPr="00E454A0" w:rsidRDefault="00914E5C" w:rsidP="00E454A0">
      <w:pPr>
        <w:ind w:left="284" w:hanging="284"/>
        <w:rPr>
          <w:rFonts w:eastAsia="Times New Roman"/>
        </w:rPr>
      </w:pPr>
      <w:r w:rsidRPr="00914E5C">
        <w:rPr>
          <w:rFonts w:eastAsia="Times New Roman"/>
        </w:rPr>
        <w:t>Bradstock RA &amp; Auld TD (1995). Soil temperatures during experimental bushfires in relation to fire intensity: consequences for legume germination and fire management in south-eastern Australia. Journal of Applied Ecology, 76</w:t>
      </w:r>
      <w:r>
        <w:rPr>
          <w:rFonts w:eastAsia="Times New Roman"/>
        </w:rPr>
        <w:t>–</w:t>
      </w:r>
      <w:r w:rsidRPr="00914E5C">
        <w:rPr>
          <w:rFonts w:eastAsia="Times New Roman"/>
        </w:rPr>
        <w:t>84.</w:t>
      </w:r>
    </w:p>
    <w:p w14:paraId="2C493E29" w14:textId="6342EE14" w:rsidR="008937DC" w:rsidRDefault="00D52260" w:rsidP="00E454A0">
      <w:pPr>
        <w:ind w:left="284" w:hanging="284"/>
        <w:rPr>
          <w:rFonts w:cs="Arial"/>
        </w:rPr>
      </w:pPr>
      <w:r>
        <w:rPr>
          <w:rFonts w:eastAsia="Times New Roman"/>
        </w:rPr>
        <w:t xml:space="preserve"> </w:t>
      </w:r>
      <w:r w:rsidR="008937DC" w:rsidRPr="007D5FC8">
        <w:rPr>
          <w:rFonts w:cs="Arial"/>
        </w:rPr>
        <w:t xml:space="preserve">Bradstock RA, Gill AM, Kenny BJ &amp; Scott J (1998) Bushfire risk at the urban interface estimated from historical weather records: consequences for the use of prescribed fire in the Sydney region of southeastern Australia. </w:t>
      </w:r>
      <w:r w:rsidR="008937DC" w:rsidRPr="007D5FC8">
        <w:rPr>
          <w:rFonts w:cs="Arial"/>
          <w:i/>
          <w:iCs/>
        </w:rPr>
        <w:t xml:space="preserve">Journal of Environmental Management </w:t>
      </w:r>
      <w:r w:rsidR="008937DC" w:rsidRPr="007D5FC8">
        <w:rPr>
          <w:rFonts w:cs="Arial"/>
        </w:rPr>
        <w:t>52, 259–271.</w:t>
      </w:r>
    </w:p>
    <w:p w14:paraId="058022E2" w14:textId="618689BB" w:rsidR="00497273" w:rsidRDefault="7C188861" w:rsidP="00497273">
      <w:pPr>
        <w:ind w:left="709" w:hanging="709"/>
      </w:pPr>
      <w:r>
        <w:t xml:space="preserve">Burgman MA &amp; Lamont BB (1992) A stochastic model for the viability of </w:t>
      </w:r>
      <w:r w:rsidRPr="00E6546C">
        <w:rPr>
          <w:i/>
          <w:iCs/>
        </w:rPr>
        <w:t xml:space="preserve">Banksia cuneata </w:t>
      </w:r>
      <w:r>
        <w:t xml:space="preserve">populations: environmental, </w:t>
      </w:r>
      <w:proofErr w:type="gramStart"/>
      <w:r>
        <w:t>demographic</w:t>
      </w:r>
      <w:proofErr w:type="gramEnd"/>
      <w:r>
        <w:t xml:space="preserve"> and genetic effects</w:t>
      </w:r>
      <w:r w:rsidRPr="3F3E8C8F">
        <w:rPr>
          <w:i/>
          <w:iCs/>
        </w:rPr>
        <w:t>. J</w:t>
      </w:r>
      <w:r w:rsidR="4673F22D" w:rsidRPr="3F3E8C8F">
        <w:rPr>
          <w:i/>
          <w:iCs/>
        </w:rPr>
        <w:t xml:space="preserve">ournal of Applied Ecology </w:t>
      </w:r>
      <w:r>
        <w:t>29</w:t>
      </w:r>
      <w:r w:rsidR="4673F22D">
        <w:t>,</w:t>
      </w:r>
      <w:r>
        <w:t xml:space="preserve"> 719.</w:t>
      </w:r>
    </w:p>
    <w:p w14:paraId="1FC6EF8D" w14:textId="77777777" w:rsidR="00497273" w:rsidRPr="006473BA" w:rsidRDefault="00497273" w:rsidP="00497273">
      <w:pPr>
        <w:pStyle w:val="EndNoteBibliography"/>
        <w:spacing w:after="240"/>
        <w:ind w:left="709" w:hanging="709"/>
      </w:pPr>
      <w:r w:rsidRPr="006473BA">
        <w:t xml:space="preserve">Choat B, Jansen S, Brodribb TJ, Cochard H, Delzon S, Bhaskar R, Bucci SJ, Feild TS, Gleason SM, Hacke UG, Jacobsen AL, Lens F, Maherali H, Martínez-Vilalta J, Mayr S, Mencuccini M, Mitchell PJ, Nardini A, Pittermann J, Pratt RB, Sperry JS, Westoby M, Wright IJ &amp; Zanne AE (2012) Global convergence in the vulnerability of forests to drought. </w:t>
      </w:r>
      <w:r w:rsidRPr="006473BA">
        <w:rPr>
          <w:i/>
          <w:iCs/>
        </w:rPr>
        <w:t>Nature</w:t>
      </w:r>
      <w:r w:rsidRPr="006473BA">
        <w:t xml:space="preserve"> 491, 752-755.</w:t>
      </w:r>
    </w:p>
    <w:p w14:paraId="2C6EF604" w14:textId="77777777" w:rsidR="00695382" w:rsidRDefault="00497273" w:rsidP="00B65FFD">
      <w:pPr>
        <w:ind w:left="284" w:hanging="284"/>
      </w:pPr>
      <w:r w:rsidRPr="00AC4CCC">
        <w:t>CSIRO</w:t>
      </w:r>
      <w:r>
        <w:t xml:space="preserve"> (Commonwealth Scientific &amp; Industrial Research Organisation)</w:t>
      </w:r>
      <w:r w:rsidRPr="00AC4CCC">
        <w:t xml:space="preserve"> (2015) </w:t>
      </w:r>
      <w:r w:rsidRPr="003A638F">
        <w:rPr>
          <w:i/>
          <w:iCs/>
        </w:rPr>
        <w:t>Climate Change in Australia Technical Report.</w:t>
      </w:r>
      <w:r w:rsidRPr="00AC4CCC">
        <w:t xml:space="preserve"> </w:t>
      </w:r>
    </w:p>
    <w:p w14:paraId="681A0F67" w14:textId="517C6657" w:rsidR="00B65FFD" w:rsidRDefault="00B65FFD" w:rsidP="00B65FFD">
      <w:pPr>
        <w:ind w:left="284" w:hanging="284"/>
      </w:pPr>
      <w:r>
        <w:t xml:space="preserve">Department of the Environment (2015) </w:t>
      </w:r>
      <w:r>
        <w:rPr>
          <w:i/>
          <w:iCs/>
        </w:rPr>
        <w:t>Arrive Clean, Leave Clean G</w:t>
      </w:r>
      <w:r w:rsidRPr="00355340">
        <w:rPr>
          <w:i/>
          <w:iCs/>
        </w:rPr>
        <w:t xml:space="preserve">uidelines to help prevent the spread of invasive plant diseases and weeds threatening our native plants, </w:t>
      </w:r>
      <w:proofErr w:type="gramStart"/>
      <w:r w:rsidRPr="00355340">
        <w:rPr>
          <w:i/>
          <w:iCs/>
        </w:rPr>
        <w:t>animals</w:t>
      </w:r>
      <w:proofErr w:type="gramEnd"/>
      <w:r w:rsidRPr="00355340">
        <w:rPr>
          <w:i/>
          <w:iCs/>
        </w:rPr>
        <w:t xml:space="preserve"> and ecosystems</w:t>
      </w:r>
      <w:r>
        <w:rPr>
          <w:i/>
          <w:iCs/>
        </w:rPr>
        <w:t xml:space="preserve">. </w:t>
      </w:r>
      <w:r>
        <w:t>Department of the Environment, Canberra.</w:t>
      </w:r>
    </w:p>
    <w:p w14:paraId="5B254CFF" w14:textId="4E6CD1FE" w:rsidR="0018606B" w:rsidRDefault="0018606B" w:rsidP="0018606B">
      <w:pPr>
        <w:ind w:left="284" w:hanging="284"/>
      </w:pPr>
      <w:r w:rsidRPr="00525B41">
        <w:t xml:space="preserve">Department of the Environment and Energy (2018) </w:t>
      </w:r>
      <w:r w:rsidRPr="00234F01">
        <w:rPr>
          <w:i/>
          <w:iCs/>
        </w:rPr>
        <w:t>Threat abatement plan for disease in natural ecosystems caused by Phytophthora cinnamomi.</w:t>
      </w:r>
      <w:r w:rsidRPr="00525B41">
        <w:t xml:space="preserve"> Department of the Environment and Energy, Canberra.</w:t>
      </w:r>
    </w:p>
    <w:p w14:paraId="3FC0E01B" w14:textId="3DD260D3" w:rsidR="00B37BC0" w:rsidRDefault="00B37BC0" w:rsidP="0018606B">
      <w:pPr>
        <w:ind w:left="284" w:hanging="284"/>
        <w:rPr>
          <w:rFonts w:eastAsia="Times New Roman"/>
        </w:rPr>
      </w:pPr>
      <w:bookmarkStart w:id="24" w:name="_Hlk83242532"/>
      <w:r>
        <w:rPr>
          <w:rFonts w:eastAsia="Times New Roman"/>
        </w:rPr>
        <w:t>Douglas S (2021) Personal communication by email, 10 September 2021, Senior Ecologist</w:t>
      </w:r>
      <w:r w:rsidR="006A1092">
        <w:rPr>
          <w:rFonts w:eastAsia="Times New Roman"/>
        </w:rPr>
        <w:t>,</w:t>
      </w:r>
      <w:r w:rsidR="006A1092" w:rsidRPr="006A1092">
        <w:t xml:space="preserve"> </w:t>
      </w:r>
      <w:r w:rsidR="006A1092" w:rsidRPr="006A1092">
        <w:rPr>
          <w:rFonts w:eastAsia="Times New Roman"/>
        </w:rPr>
        <w:t>Ecological Surveys and Planning</w:t>
      </w:r>
      <w:r>
        <w:rPr>
          <w:rFonts w:eastAsia="Times New Roman"/>
        </w:rPr>
        <w:t>.</w:t>
      </w:r>
    </w:p>
    <w:p w14:paraId="2B9C0873" w14:textId="7FB91C18" w:rsidR="00B37BC0" w:rsidRDefault="00B37BC0" w:rsidP="0018606B">
      <w:pPr>
        <w:ind w:left="284" w:hanging="284"/>
        <w:rPr>
          <w:rFonts w:eastAsia="Times New Roman"/>
        </w:rPr>
      </w:pPr>
      <w:r>
        <w:rPr>
          <w:rFonts w:eastAsia="Times New Roman"/>
        </w:rPr>
        <w:t>Douglas S (2021) Personal communication by email, 17 September 2021, Senior Ecologist</w:t>
      </w:r>
      <w:r w:rsidR="006A1092">
        <w:rPr>
          <w:rFonts w:eastAsia="Times New Roman"/>
        </w:rPr>
        <w:t xml:space="preserve">, </w:t>
      </w:r>
      <w:r w:rsidR="006A1092" w:rsidRPr="006A1092">
        <w:rPr>
          <w:rFonts w:eastAsia="Times New Roman"/>
        </w:rPr>
        <w:t>Ecological Surveys and Planning</w:t>
      </w:r>
      <w:r w:rsidR="006A1092">
        <w:rPr>
          <w:rFonts w:eastAsia="Times New Roman"/>
        </w:rPr>
        <w:t>.</w:t>
      </w:r>
    </w:p>
    <w:p w14:paraId="249CEB1D" w14:textId="7B77B110" w:rsidR="00B50258" w:rsidRDefault="00B50258" w:rsidP="00B50258">
      <w:pPr>
        <w:ind w:left="284" w:hanging="284"/>
      </w:pPr>
      <w:r>
        <w:rPr>
          <w:rFonts w:eastAsia="Times New Roman"/>
        </w:rPr>
        <w:t>Douglas S (2021) Personal communication by email, 22 September 2021, Senior Ecologist</w:t>
      </w:r>
      <w:r w:rsidR="006A1092">
        <w:rPr>
          <w:rFonts w:eastAsia="Times New Roman"/>
        </w:rPr>
        <w:t>,</w:t>
      </w:r>
      <w:r w:rsidR="006A1092" w:rsidRPr="006A1092">
        <w:rPr>
          <w:rFonts w:eastAsia="Times New Roman"/>
        </w:rPr>
        <w:t xml:space="preserve"> Ecological Surveys and Planning</w:t>
      </w:r>
      <w:r w:rsidR="006A1092">
        <w:rPr>
          <w:rFonts w:eastAsia="Times New Roman"/>
        </w:rPr>
        <w:t>.</w:t>
      </w:r>
    </w:p>
    <w:bookmarkEnd w:id="24"/>
    <w:p w14:paraId="11E26870" w14:textId="2DC51A59" w:rsidR="0018766A" w:rsidRDefault="0018766A" w:rsidP="0093515A">
      <w:pPr>
        <w:ind w:left="284" w:hanging="284"/>
      </w:pPr>
      <w:proofErr w:type="spellStart"/>
      <w:r>
        <w:t>Ellstrand</w:t>
      </w:r>
      <w:proofErr w:type="spellEnd"/>
      <w:r>
        <w:t xml:space="preserve"> NC &amp; Elam DR (1993) Population genetic consequences of small population size: implications for plant conservation. </w:t>
      </w:r>
      <w:r w:rsidRPr="000C6538">
        <w:rPr>
          <w:i/>
          <w:iCs/>
        </w:rPr>
        <w:t>Annual Review of Ecology and Systematics</w:t>
      </w:r>
      <w:r w:rsidR="000C6538">
        <w:t>, 24 217-242.</w:t>
      </w:r>
    </w:p>
    <w:p w14:paraId="2DADA60F" w14:textId="77777777" w:rsidR="00191FA1" w:rsidRDefault="00191FA1" w:rsidP="00191FA1">
      <w:pPr>
        <w:ind w:left="680" w:hanging="720"/>
        <w:rPr>
          <w:rFonts w:cs="Arial"/>
          <w:color w:val="222222"/>
          <w:shd w:val="clear" w:color="auto" w:fill="FFFFFF"/>
        </w:rPr>
      </w:pPr>
      <w:r w:rsidRPr="007D5FC8">
        <w:rPr>
          <w:rFonts w:cs="Arial"/>
          <w:color w:val="222222"/>
          <w:shd w:val="clear" w:color="auto" w:fill="FFFFFF"/>
        </w:rPr>
        <w:t xml:space="preserve">Enright NJ, Fontaine JB, Bowman DMJS, Bradstock RA &amp; Williams RJ (2015) Interval squeeze: Altered fire regimes and demographic responses interact to threaten woody species persistence as climate changes. </w:t>
      </w:r>
      <w:r w:rsidRPr="007D5FC8">
        <w:rPr>
          <w:rFonts w:cs="Arial"/>
          <w:i/>
          <w:iCs/>
          <w:color w:val="222222"/>
          <w:shd w:val="clear" w:color="auto" w:fill="FFFFFF"/>
        </w:rPr>
        <w:t>Frontiers in Ecology and the Environment</w:t>
      </w:r>
      <w:r w:rsidRPr="007D5FC8">
        <w:rPr>
          <w:rFonts w:cs="Arial"/>
          <w:color w:val="222222"/>
          <w:shd w:val="clear" w:color="auto" w:fill="FFFFFF"/>
        </w:rPr>
        <w:t xml:space="preserve"> 13, 265–272</w:t>
      </w:r>
    </w:p>
    <w:p w14:paraId="7BB58FA8" w14:textId="013F8FF7" w:rsidR="007B6067" w:rsidRDefault="007B6067" w:rsidP="00C87FDC">
      <w:pPr>
        <w:ind w:left="709" w:hanging="709"/>
      </w:pPr>
      <w:r w:rsidRPr="00225FDE">
        <w:t xml:space="preserve">Frankham R, Bradshaw C &amp; Brook B (2014) Genetics in conservation management: revised recommendations for the 50/500 rules, Red List criteria and population viability analyses. </w:t>
      </w:r>
      <w:r w:rsidRPr="00225FDE">
        <w:rPr>
          <w:i/>
          <w:iCs/>
        </w:rPr>
        <w:t>Biological Conservation</w:t>
      </w:r>
      <w:r w:rsidRPr="00225FDE">
        <w:t xml:space="preserve"> 170</w:t>
      </w:r>
      <w:r>
        <w:t>,</w:t>
      </w:r>
      <w:r w:rsidRPr="00225FDE">
        <w:t xml:space="preserve"> 56</w:t>
      </w:r>
      <w:r>
        <w:t>–</w:t>
      </w:r>
      <w:r w:rsidRPr="00225FDE">
        <w:t>63.</w:t>
      </w:r>
      <w:r>
        <w:t xml:space="preserve"> </w:t>
      </w:r>
    </w:p>
    <w:p w14:paraId="54BD337E" w14:textId="77777777" w:rsidR="00FD7086" w:rsidRDefault="00AD19D1" w:rsidP="00FD7086">
      <w:pPr>
        <w:pStyle w:val="EndNoteBibliography"/>
        <w:spacing w:after="240"/>
        <w:ind w:left="284" w:hanging="284"/>
        <w:rPr>
          <w:rStyle w:val="Hyperlink"/>
        </w:rPr>
      </w:pPr>
      <w:r w:rsidRPr="001E257F">
        <w:lastRenderedPageBreak/>
        <w:t xml:space="preserve">Gallagher RV (2020). </w:t>
      </w:r>
      <w:r>
        <w:t>Final n</w:t>
      </w:r>
      <w:r w:rsidRPr="001E257F">
        <w:t>ational prioritisation of Australian plants affected by the 2019</w:t>
      </w:r>
      <w:r w:rsidR="005A7AD2">
        <w:rPr>
          <w:lang w:eastAsia="en-AU"/>
        </w:rPr>
        <w:t>–</w:t>
      </w:r>
      <w:r w:rsidRPr="001E257F">
        <w:t xml:space="preserve">2020 bushfire season. Report to Department of Agriculture, Water and Environment, Canberra. Available at: </w:t>
      </w:r>
      <w:hyperlink r:id="rId31" w:history="1">
        <w:r w:rsidRPr="001E257F">
          <w:rPr>
            <w:rStyle w:val="Hyperlink"/>
          </w:rPr>
          <w:t>http://www.environment.gov.au/biodiversity/bushfire-recovery/priority-plants</w:t>
        </w:r>
      </w:hyperlink>
    </w:p>
    <w:p w14:paraId="0BD79AFB" w14:textId="1EE1BA85" w:rsidR="00FD7086" w:rsidRPr="007D5FC8" w:rsidRDefault="00FD7086" w:rsidP="00E454A0">
      <w:pPr>
        <w:pStyle w:val="EndNoteBibliography"/>
        <w:spacing w:after="240"/>
        <w:ind w:left="284" w:hanging="284"/>
        <w:rPr>
          <w:rFonts w:cs="Arial"/>
          <w:color w:val="222222"/>
          <w:shd w:val="clear" w:color="auto" w:fill="FFFFFF"/>
        </w:rPr>
      </w:pPr>
      <w:r w:rsidRPr="007D5FC8">
        <w:rPr>
          <w:rFonts w:cs="Arial"/>
          <w:color w:val="222222"/>
          <w:shd w:val="clear" w:color="auto" w:fill="FFFFFF"/>
        </w:rPr>
        <w:t>Gallagher RV, Allen S, Mackenzie BDE, Yates CJ, Gosper CR, Keith DA, Merow C, White MD, Wenk E, Maitner BS, He K, Adams VN &amp; Auld TD (2021) High fire frequency and the impact of the 2019–2020 megafires on Australian plant diversity. </w:t>
      </w:r>
      <w:r w:rsidRPr="007D5FC8">
        <w:rPr>
          <w:rFonts w:cs="Arial"/>
          <w:i/>
          <w:iCs/>
          <w:color w:val="222222"/>
          <w:shd w:val="clear" w:color="auto" w:fill="FFFFFF"/>
        </w:rPr>
        <w:t>Diversity and Distributions</w:t>
      </w:r>
      <w:r w:rsidRPr="007D5FC8">
        <w:rPr>
          <w:rFonts w:cs="Arial"/>
          <w:color w:val="222222"/>
          <w:shd w:val="clear" w:color="auto" w:fill="FFFFFF"/>
        </w:rPr>
        <w:t xml:space="preserve"> 27, 1166</w:t>
      </w:r>
      <w:r>
        <w:rPr>
          <w:rFonts w:cs="Arial"/>
          <w:color w:val="222222"/>
          <w:shd w:val="clear" w:color="auto" w:fill="FFFFFF"/>
        </w:rPr>
        <w:t>–</w:t>
      </w:r>
      <w:r w:rsidRPr="007D5FC8">
        <w:rPr>
          <w:rFonts w:cs="Arial"/>
          <w:color w:val="222222"/>
          <w:shd w:val="clear" w:color="auto" w:fill="FFFFFF"/>
        </w:rPr>
        <w:t>1179.</w:t>
      </w:r>
    </w:p>
    <w:p w14:paraId="690EA63C" w14:textId="49175182" w:rsidR="00B86215" w:rsidRDefault="00B86215" w:rsidP="00B86215">
      <w:pPr>
        <w:ind w:left="284" w:hanging="284"/>
      </w:pPr>
      <w:r>
        <w:t xml:space="preserve">Gibson MR, Richardson DM, Marchante E, Marchante H, Rodger JG, Stone GN, Byrne M, Fuentes-Ramirez A, George N, Harris C, Johnson, SD. Le Roux JJ, Miller JT, Murphy DJ, Pauw A, Prescott MN, Wandrag EM, Wilson JRU (2011) Reproductive biology of Australian acacias: important mediator of invasiveness? </w:t>
      </w:r>
      <w:r>
        <w:rPr>
          <w:i/>
          <w:iCs/>
        </w:rPr>
        <w:t xml:space="preserve">Diversity and Distributions </w:t>
      </w:r>
      <w:r>
        <w:t>17, 911-933.</w:t>
      </w:r>
    </w:p>
    <w:p w14:paraId="19FCDF57" w14:textId="1EA8BF8E" w:rsidR="00FD52CE" w:rsidRDefault="00FD52CE" w:rsidP="00FD52CE">
      <w:pPr>
        <w:pStyle w:val="EndNoteBibliography"/>
        <w:spacing w:after="240"/>
        <w:ind w:left="720" w:hanging="720"/>
      </w:pPr>
      <w:bookmarkStart w:id="25" w:name="_Hlk79132485"/>
      <w:r w:rsidRPr="00B93068">
        <w:t xml:space="preserve">IUCN (2019). </w:t>
      </w:r>
      <w:r w:rsidRPr="00B93068">
        <w:rPr>
          <w:i/>
        </w:rPr>
        <w:t>Guidelines for using the IUCN red list categories and criteria. Version 14.</w:t>
      </w:r>
      <w:r w:rsidRPr="00B93068">
        <w:t xml:space="preserve"> Prepared by the IUCN Standards and Petitions Committee.</w:t>
      </w:r>
    </w:p>
    <w:p w14:paraId="2AB17768" w14:textId="77777777" w:rsidR="00CD1C58" w:rsidRDefault="00CD1C58" w:rsidP="00CD1C58">
      <w:pPr>
        <w:ind w:left="680" w:right="-284" w:hanging="720"/>
        <w:rPr>
          <w:rFonts w:cs="Arial"/>
        </w:rPr>
      </w:pPr>
      <w:r w:rsidRPr="00CA502D">
        <w:rPr>
          <w:rFonts w:cs="Arial"/>
        </w:rPr>
        <w:t>Keith DA, Dunker</w:t>
      </w:r>
      <w:r>
        <w:rPr>
          <w:rFonts w:cs="Arial"/>
        </w:rPr>
        <w:t xml:space="preserve"> </w:t>
      </w:r>
      <w:r w:rsidRPr="00CA502D">
        <w:rPr>
          <w:rFonts w:cs="Arial"/>
        </w:rPr>
        <w:t xml:space="preserve">B &amp; Driscoll DA (2020). Dispersal: The eighth fire seasonality effect on plants. </w:t>
      </w:r>
      <w:r w:rsidRPr="001F17A7">
        <w:rPr>
          <w:rFonts w:cs="Arial"/>
          <w:i/>
          <w:iCs/>
        </w:rPr>
        <w:t>Trends in Ecology and Evolution</w:t>
      </w:r>
      <w:r w:rsidRPr="00CA502D">
        <w:rPr>
          <w:rFonts w:cs="Arial"/>
        </w:rPr>
        <w:t xml:space="preserve"> 35, 305–307.</w:t>
      </w:r>
    </w:p>
    <w:p w14:paraId="57B04E0A" w14:textId="2855F2FA" w:rsidR="00E350D1" w:rsidRDefault="00E350D1" w:rsidP="00FD52CE">
      <w:pPr>
        <w:pStyle w:val="EndNoteBibliography"/>
        <w:spacing w:after="240"/>
        <w:ind w:left="720" w:hanging="720"/>
      </w:pPr>
      <w:r>
        <w:t xml:space="preserve">Kenny B, Orscheg C, Tasker E, Gill MA &amp; Bradstock R (2014) </w:t>
      </w:r>
      <w:r w:rsidRPr="3F3E8C8F">
        <w:rPr>
          <w:i/>
          <w:iCs/>
        </w:rPr>
        <w:t>NSW Flora Fire Response Database, v2.1</w:t>
      </w:r>
      <w:r>
        <w:t>. NSW Department of Planning, Industry and Environment, Sydney</w:t>
      </w:r>
    </w:p>
    <w:p w14:paraId="31E3171F" w14:textId="79AEB091" w:rsidR="00115728" w:rsidRDefault="00115728" w:rsidP="00115728">
      <w:pPr>
        <w:ind w:left="284" w:hanging="284"/>
      </w:pPr>
      <w:r>
        <w:rPr>
          <w:rFonts w:eastAsia="Times New Roman"/>
        </w:rPr>
        <w:t xml:space="preserve">Kodela P (2021) Personal communication by email, 14 October 2021.  Plant </w:t>
      </w:r>
      <w:r w:rsidR="00571168">
        <w:rPr>
          <w:rFonts w:eastAsia="Times New Roman"/>
        </w:rPr>
        <w:t>botanist and</w:t>
      </w:r>
      <w:r>
        <w:rPr>
          <w:rFonts w:eastAsia="Times New Roman"/>
        </w:rPr>
        <w:t xml:space="preserve"> ecologist</w:t>
      </w:r>
      <w:r w:rsidR="00571168">
        <w:rPr>
          <w:rFonts w:eastAsia="Times New Roman"/>
        </w:rPr>
        <w:t>, specialising in Acacia</w:t>
      </w:r>
      <w:r>
        <w:rPr>
          <w:rFonts w:eastAsia="Times New Roman"/>
        </w:rPr>
        <w:t>.</w:t>
      </w:r>
    </w:p>
    <w:bookmarkEnd w:id="25"/>
    <w:p w14:paraId="0AE8CBC0" w14:textId="5A267012" w:rsidR="00B86215" w:rsidRDefault="00B86215" w:rsidP="00B86215">
      <w:pPr>
        <w:ind w:left="284" w:hanging="284"/>
      </w:pPr>
      <w:r>
        <w:t xml:space="preserve">Kubiak PJ (2009) Fire responses of bushland plants after the January 1994 wildfires in northern Sydney. </w:t>
      </w:r>
      <w:r w:rsidR="005C6CAF">
        <w:rPr>
          <w:i/>
          <w:iCs/>
        </w:rPr>
        <w:t xml:space="preserve">Cunninghamia, </w:t>
      </w:r>
      <w:r w:rsidR="005C6CAF">
        <w:t>11(1), 131-165.</w:t>
      </w:r>
    </w:p>
    <w:p w14:paraId="7B103CBF" w14:textId="15F6D0A2" w:rsidR="00E15929" w:rsidRDefault="00E15929" w:rsidP="00E15929">
      <w:pPr>
        <w:ind w:left="284" w:hanging="284"/>
        <w:rPr>
          <w:rFonts w:eastAsia="Times New Roman"/>
        </w:rPr>
      </w:pPr>
      <w:r>
        <w:rPr>
          <w:rFonts w:eastAsia="Times New Roman"/>
        </w:rPr>
        <w:t xml:space="preserve">Maslin </w:t>
      </w:r>
      <w:r w:rsidR="00BF0772">
        <w:rPr>
          <w:rFonts w:eastAsia="Times New Roman"/>
        </w:rPr>
        <w:t>B</w:t>
      </w:r>
      <w:r>
        <w:rPr>
          <w:rFonts w:eastAsia="Times New Roman"/>
        </w:rPr>
        <w:t xml:space="preserve"> (2021) Personal communication by email, 14 October 2021</w:t>
      </w:r>
      <w:r w:rsidR="00115728">
        <w:rPr>
          <w:rFonts w:eastAsia="Times New Roman"/>
        </w:rPr>
        <w:t xml:space="preserve">. </w:t>
      </w:r>
      <w:r>
        <w:rPr>
          <w:rFonts w:eastAsia="Times New Roman"/>
        </w:rPr>
        <w:t xml:space="preserve"> </w:t>
      </w:r>
      <w:r w:rsidR="000E1137">
        <w:rPr>
          <w:rFonts w:eastAsia="Times New Roman"/>
        </w:rPr>
        <w:t>Botanist</w:t>
      </w:r>
      <w:r w:rsidR="00571168">
        <w:rPr>
          <w:rFonts w:eastAsia="Times New Roman"/>
        </w:rPr>
        <w:t xml:space="preserve"> and acacia specialist known for work on acacia taxonomy</w:t>
      </w:r>
      <w:r w:rsidR="00CD1C58">
        <w:rPr>
          <w:rFonts w:eastAsia="Times New Roman"/>
        </w:rPr>
        <w:t>.</w:t>
      </w:r>
    </w:p>
    <w:p w14:paraId="1F085BA2" w14:textId="77777777" w:rsidR="00CD1C58" w:rsidRDefault="00CD1C58" w:rsidP="00CD1C58">
      <w:pPr>
        <w:ind w:left="680" w:right="-284" w:hanging="720"/>
        <w:rPr>
          <w:rFonts w:cs="Arial"/>
        </w:rPr>
      </w:pPr>
      <w:r w:rsidRPr="00CA502D">
        <w:rPr>
          <w:rFonts w:cs="Arial"/>
        </w:rPr>
        <w:t>Miller RG, Tangney R, Enright NJ, Fontaine JB, Merritt DJ, Ooi MKJ, Ruthrof KX &amp; Miller B</w:t>
      </w:r>
      <w:r>
        <w:rPr>
          <w:rFonts w:cs="Arial"/>
        </w:rPr>
        <w:t>P</w:t>
      </w:r>
      <w:r w:rsidRPr="00CA502D">
        <w:rPr>
          <w:rFonts w:cs="Arial"/>
        </w:rPr>
        <w:t xml:space="preserve"> (2019). Mechanisms of fire seasonality effects on plant populations. </w:t>
      </w:r>
      <w:r w:rsidRPr="001F17A7">
        <w:rPr>
          <w:rFonts w:cs="Arial"/>
          <w:i/>
          <w:iCs/>
        </w:rPr>
        <w:t>Trends in Ecology and Evolution</w:t>
      </w:r>
      <w:r w:rsidRPr="00CA502D">
        <w:rPr>
          <w:rFonts w:cs="Arial"/>
        </w:rPr>
        <w:t>, 34, 1104–1117.</w:t>
      </w:r>
    </w:p>
    <w:p w14:paraId="365DDC37" w14:textId="77777777" w:rsidR="00FD7086" w:rsidRDefault="00B86215" w:rsidP="00FD7086">
      <w:pPr>
        <w:ind w:left="284" w:hanging="284"/>
      </w:pPr>
      <w:r>
        <w:t>Morrison N (2000) Aboriginal use of Wattles. Australian National Botanic Gardens Education Services.</w:t>
      </w:r>
    </w:p>
    <w:p w14:paraId="757595D3" w14:textId="5244D9A1" w:rsidR="00FD7086" w:rsidRDefault="00FD7086" w:rsidP="00E454A0">
      <w:pPr>
        <w:ind w:left="284" w:hanging="284"/>
        <w:rPr>
          <w:rFonts w:cs="Arial"/>
        </w:rPr>
      </w:pPr>
      <w:r w:rsidRPr="005C4F08">
        <w:rPr>
          <w:rFonts w:cs="Arial"/>
        </w:rPr>
        <w:t>Nolan RH, Boer MM, Collins L, Resco de Dios Victor, Clarke H, Jenkins M, Kenny B &amp; Bradstock RA (2020) Causes and consequences of eastern Australia’s 2019–20 season of mega-fires. Global change biology</w:t>
      </w:r>
    </w:p>
    <w:p w14:paraId="4E419BA5" w14:textId="2177EEAA" w:rsidR="000D279E" w:rsidRDefault="000D279E" w:rsidP="0093515A">
      <w:pPr>
        <w:ind w:left="284" w:hanging="284"/>
      </w:pPr>
      <w:bookmarkStart w:id="26" w:name="_Hlk79132504"/>
      <w:r>
        <w:t>NSW Government (2021). BioNet Atlas sea</w:t>
      </w:r>
      <w:r w:rsidR="00181804">
        <w:t>r</w:t>
      </w:r>
      <w:r>
        <w:t>ch. Accessed: 2</w:t>
      </w:r>
      <w:r w:rsidR="009D6C59">
        <w:t>0</w:t>
      </w:r>
      <w:r>
        <w:t xml:space="preserve"> July 2021 Available on the internet at:</w:t>
      </w:r>
      <w:r w:rsidRPr="006156AE">
        <w:t xml:space="preserve"> </w:t>
      </w:r>
      <w:hyperlink r:id="rId32" w:history="1">
        <w:r w:rsidRPr="00C907C2">
          <w:rPr>
            <w:rStyle w:val="Hyperlink"/>
          </w:rPr>
          <w:t>https://www.environment.nsw.gov.au/atlaspublicapp/UI_Modules/ATLAS_/AtlasSearch.aspx</w:t>
        </w:r>
      </w:hyperlink>
      <w:r>
        <w:t>.</w:t>
      </w:r>
    </w:p>
    <w:p w14:paraId="2F6240A7" w14:textId="355FFC4E" w:rsidR="009D6C59" w:rsidRPr="009D6C59" w:rsidRDefault="009D6C59" w:rsidP="009D6C59">
      <w:pPr>
        <w:ind w:left="284" w:hanging="284"/>
      </w:pPr>
      <w:bookmarkStart w:id="27" w:name="_Hlk79132442"/>
      <w:bookmarkEnd w:id="26"/>
      <w:r>
        <w:t xml:space="preserve">NSW Government (n.d.). Help save the </w:t>
      </w:r>
      <w:r w:rsidRPr="009D6C59">
        <w:rPr>
          <w:i/>
          <w:iCs/>
        </w:rPr>
        <w:t>Acacia</w:t>
      </w:r>
      <w:r>
        <w:t xml:space="preserve"> </w:t>
      </w:r>
      <w:r w:rsidRPr="009D6C59">
        <w:rPr>
          <w:i/>
          <w:iCs/>
        </w:rPr>
        <w:t>baueri</w:t>
      </w:r>
      <w:r>
        <w:t xml:space="preserve"> subsp. </w:t>
      </w:r>
      <w:r w:rsidRPr="009D6C59">
        <w:rPr>
          <w:i/>
          <w:iCs/>
        </w:rPr>
        <w:t>aspera</w:t>
      </w:r>
      <w:r>
        <w:rPr>
          <w:i/>
          <w:iCs/>
        </w:rPr>
        <w:t xml:space="preserve">. </w:t>
      </w:r>
      <w:r>
        <w:t>Accessed: 23 July 2021 Available at:</w:t>
      </w:r>
      <w:r w:rsidRPr="006156AE">
        <w:t xml:space="preserve"> </w:t>
      </w:r>
      <w:hyperlink r:id="rId33" w:history="1">
        <w:r w:rsidR="00181804" w:rsidRPr="00F1288F">
          <w:rPr>
            <w:rStyle w:val="Hyperlink"/>
          </w:rPr>
          <w:t>https://www.environment.nsw.gov.au/savingourspeciesapp/project.aspx?ProfileID=10005</w:t>
        </w:r>
      </w:hyperlink>
      <w:r w:rsidR="00181804">
        <w:t>.</w:t>
      </w:r>
    </w:p>
    <w:p w14:paraId="231F4D6E" w14:textId="5ECA66E6" w:rsidR="00BF448E" w:rsidRDefault="00BF448E" w:rsidP="0093515A">
      <w:pPr>
        <w:ind w:left="284" w:hanging="284"/>
        <w:rPr>
          <w:i/>
          <w:iCs/>
        </w:rPr>
      </w:pPr>
      <w:r>
        <w:lastRenderedPageBreak/>
        <w:t xml:space="preserve">NSW National Parks and Wildlife Service </w:t>
      </w:r>
      <w:r w:rsidR="0018766A">
        <w:t xml:space="preserve">(NSW NPWS) </w:t>
      </w:r>
      <w:r>
        <w:t xml:space="preserve">(2000) Environmental impact assessment guidelines </w:t>
      </w:r>
      <w:r>
        <w:rPr>
          <w:i/>
          <w:iCs/>
        </w:rPr>
        <w:t xml:space="preserve">Acacia baueri </w:t>
      </w:r>
      <w:r w:rsidRPr="00BF448E">
        <w:t>subsp</w:t>
      </w:r>
      <w:r>
        <w:rPr>
          <w:i/>
          <w:iCs/>
        </w:rPr>
        <w:t>. Aspera.</w:t>
      </w:r>
    </w:p>
    <w:p w14:paraId="13CD13E1" w14:textId="77777777" w:rsidR="00EB1C39" w:rsidRDefault="00E2334B" w:rsidP="00EB1C39">
      <w:pPr>
        <w:ind w:left="284" w:hanging="284"/>
      </w:pPr>
      <w:r>
        <w:t xml:space="preserve">NSW Rural Fire Service (2013) Threatened species hazard reduction list part 2. Available at: </w:t>
      </w:r>
      <w:hyperlink r:id="rId34" w:history="1">
        <w:r w:rsidRPr="00C62976">
          <w:rPr>
            <w:rStyle w:val="Hyperlink"/>
          </w:rPr>
          <w:t>https://www.rfs.nsw.gov.au/__data/assets/pdf_file/0017/24335/Web-Version-ThreatenedSpeciesHazardReductionList-Part1-Plants-06-04-2017.pdf</w:t>
        </w:r>
      </w:hyperlink>
      <w:r>
        <w:t xml:space="preserve">. </w:t>
      </w:r>
    </w:p>
    <w:p w14:paraId="03A95080" w14:textId="5F04B593" w:rsidR="00EB1C39" w:rsidRPr="007D5FC8" w:rsidRDefault="00EB1C39" w:rsidP="00E454A0">
      <w:pPr>
        <w:ind w:left="284" w:hanging="284"/>
      </w:pPr>
      <w:r w:rsidRPr="007D5FC8">
        <w:rPr>
          <w:rFonts w:cs="Arial"/>
          <w:color w:val="222222"/>
          <w:shd w:val="clear" w:color="auto" w:fill="FFFFFF"/>
        </w:rPr>
        <w:t xml:space="preserve">OEH (2014) </w:t>
      </w:r>
      <w:r w:rsidRPr="007D5FC8">
        <w:t xml:space="preserve">Metropolitan Sydney Climate change snapshot. Viewed: </w:t>
      </w:r>
      <w:r>
        <w:t xml:space="preserve">25 </w:t>
      </w:r>
      <w:r w:rsidRPr="007D5FC8">
        <w:t xml:space="preserve">October 2021. Available at: </w:t>
      </w:r>
      <w:hyperlink r:id="rId35" w:history="1">
        <w:r w:rsidRPr="007D5FC8">
          <w:rPr>
            <w:rStyle w:val="Hyperlink"/>
          </w:rPr>
          <w:t>https://climatechange.environment.nsw.gov.au/Climate-projections-for-NSW/Climate-projections-for-your-region/Metro-Sydney-Climate-Change-Downloads</w:t>
        </w:r>
      </w:hyperlink>
    </w:p>
    <w:p w14:paraId="74B1CADF" w14:textId="517AEFC8" w:rsidR="001237BA" w:rsidRDefault="001237BA" w:rsidP="0093515A">
      <w:pPr>
        <w:ind w:left="284" w:hanging="284"/>
      </w:pPr>
      <w:r>
        <w:t xml:space="preserve">O’Gara E, Howard K, Wilson B and Hardy </w:t>
      </w:r>
      <w:proofErr w:type="spellStart"/>
      <w:r>
        <w:t>GEStJ</w:t>
      </w:r>
      <w:proofErr w:type="spellEnd"/>
      <w:r>
        <w:t xml:space="preserve"> (2005) </w:t>
      </w:r>
      <w:r w:rsidRPr="00C87FDC">
        <w:rPr>
          <w:i/>
          <w:iCs/>
        </w:rPr>
        <w:t>Management of Phytophthora cinnamomi for Biodiversity Conservation in Australia: Part 2 ñ National Best Practice Guidelines.</w:t>
      </w:r>
      <w:r>
        <w:t xml:space="preserve"> A report funded by the Commonwealth Government Department of the Environment and Heritage by the Centre for Phytophthora Science and Management, Murdoch University, Western Australia.</w:t>
      </w:r>
    </w:p>
    <w:p w14:paraId="5151ABC1" w14:textId="015EA42D" w:rsidR="00C25DBE" w:rsidRPr="00C25DBE" w:rsidRDefault="00C25DBE" w:rsidP="00C25DBE">
      <w:pPr>
        <w:ind w:left="284" w:hanging="284"/>
      </w:pPr>
      <w:r>
        <w:t>Powell FA, Hochuli DF, Symonds CL &amp; Cassis G (2012)</w:t>
      </w:r>
      <w:r w:rsidRPr="00C25DBE">
        <w:t xml:space="preserve"> </w:t>
      </w:r>
      <w:r>
        <w:t xml:space="preserve">Are psyllids affiliated with the threatened plants </w:t>
      </w:r>
      <w:r w:rsidRPr="00C87FDC">
        <w:rPr>
          <w:i/>
          <w:iCs/>
        </w:rPr>
        <w:t>Acacia ausfeldii, A. dangarensis</w:t>
      </w:r>
      <w:r>
        <w:t xml:space="preserve"> and </w:t>
      </w:r>
      <w:r w:rsidRPr="00C87FDC">
        <w:rPr>
          <w:i/>
          <w:iCs/>
        </w:rPr>
        <w:t xml:space="preserve">A. gordonii </w:t>
      </w:r>
      <w:r>
        <w:t xml:space="preserve">at risk of co-extinction? </w:t>
      </w:r>
      <w:r>
        <w:rPr>
          <w:i/>
          <w:iCs/>
        </w:rPr>
        <w:t xml:space="preserve">Austral Ecology </w:t>
      </w:r>
      <w:r>
        <w:t xml:space="preserve">37, 140-148. </w:t>
      </w:r>
    </w:p>
    <w:p w14:paraId="1CE70E43" w14:textId="43ADC8AA" w:rsidR="00A57F5D" w:rsidRPr="00A57F5D" w:rsidRDefault="00A57F5D" w:rsidP="0093515A">
      <w:pPr>
        <w:ind w:left="284" w:hanging="284"/>
      </w:pPr>
      <w:bookmarkStart w:id="28" w:name="_Hlk79132470"/>
      <w:bookmarkEnd w:id="27"/>
      <w:r>
        <w:t xml:space="preserve">Office of Environment and Heritage (OEH) (2019) </w:t>
      </w:r>
      <w:r w:rsidRPr="009D6C59">
        <w:rPr>
          <w:i/>
          <w:iCs/>
        </w:rPr>
        <w:t>Acacia baueri subsp. aspera – profile.</w:t>
      </w:r>
      <w:r>
        <w:t xml:space="preserve"> Accessed: 16 July 2021 Available at:</w:t>
      </w:r>
      <w:r w:rsidRPr="00A57F5D">
        <w:t xml:space="preserve"> </w:t>
      </w:r>
      <w:hyperlink r:id="rId36" w:history="1">
        <w:r w:rsidRPr="002A62D6">
          <w:rPr>
            <w:rStyle w:val="Hyperlink"/>
          </w:rPr>
          <w:t>https://www.environment.nsw.gov.au/threatenedSpeciesApp/profile.aspx?id=10005</w:t>
        </w:r>
      </w:hyperlink>
      <w:r>
        <w:t>.</w:t>
      </w:r>
    </w:p>
    <w:p w14:paraId="2268E333" w14:textId="77777777" w:rsidR="00D85C60" w:rsidRDefault="00186EB3" w:rsidP="00D85C60">
      <w:pPr>
        <w:ind w:left="426" w:hanging="426"/>
      </w:pPr>
      <w:bookmarkStart w:id="29" w:name="_Hlk79132527"/>
      <w:bookmarkEnd w:id="28"/>
      <w:proofErr w:type="spellStart"/>
      <w:r>
        <w:t>PlantNET</w:t>
      </w:r>
      <w:proofErr w:type="spellEnd"/>
      <w:r w:rsidR="00E2334B">
        <w:t xml:space="preserve"> (2002)</w:t>
      </w:r>
      <w:r w:rsidR="00E2334B" w:rsidRPr="00E2334B">
        <w:t xml:space="preserve"> </w:t>
      </w:r>
      <w:r w:rsidR="00E2334B" w:rsidRPr="00C87FDC">
        <w:rPr>
          <w:i/>
          <w:iCs/>
        </w:rPr>
        <w:t xml:space="preserve">Acacia </w:t>
      </w:r>
      <w:proofErr w:type="spellStart"/>
      <w:r w:rsidR="00E2334B" w:rsidRPr="00C87FDC">
        <w:rPr>
          <w:i/>
          <w:iCs/>
        </w:rPr>
        <w:t>baueri</w:t>
      </w:r>
      <w:proofErr w:type="spellEnd"/>
      <w:r w:rsidR="00E2334B" w:rsidRPr="00C87FDC">
        <w:rPr>
          <w:i/>
          <w:iCs/>
        </w:rPr>
        <w:t xml:space="preserve"> subsp. aspera (Maiden &amp; </w:t>
      </w:r>
      <w:proofErr w:type="spellStart"/>
      <w:r w:rsidR="00E2334B" w:rsidRPr="00C87FDC">
        <w:rPr>
          <w:i/>
          <w:iCs/>
        </w:rPr>
        <w:t>Betche</w:t>
      </w:r>
      <w:proofErr w:type="spellEnd"/>
      <w:r w:rsidR="00E2334B" w:rsidRPr="00C87FDC">
        <w:rPr>
          <w:i/>
          <w:iCs/>
        </w:rPr>
        <w:t xml:space="preserve">) </w:t>
      </w:r>
      <w:proofErr w:type="spellStart"/>
      <w:r w:rsidR="00E2334B" w:rsidRPr="00C87FDC">
        <w:rPr>
          <w:i/>
          <w:iCs/>
        </w:rPr>
        <w:t>Pedley</w:t>
      </w:r>
      <w:proofErr w:type="spellEnd"/>
      <w:r w:rsidR="00E2334B" w:rsidRPr="00C87FDC">
        <w:rPr>
          <w:i/>
          <w:iCs/>
        </w:rPr>
        <w:t>.</w:t>
      </w:r>
      <w:r w:rsidR="00E2334B">
        <w:t xml:space="preserve"> Accessed: 1 September 2021. Available at:</w:t>
      </w:r>
      <w:r w:rsidRPr="00186EB3">
        <w:t xml:space="preserve"> </w:t>
      </w:r>
      <w:hyperlink r:id="rId37" w:history="1">
        <w:r w:rsidR="00E2334B" w:rsidRPr="00C62976">
          <w:rPr>
            <w:rStyle w:val="Hyperlink"/>
          </w:rPr>
          <w:t>https://plantnet.rbgsyd.nsw.gov.au/cgi- bin/</w:t>
        </w:r>
        <w:proofErr w:type="spellStart"/>
        <w:r w:rsidR="00E2334B" w:rsidRPr="00C62976">
          <w:rPr>
            <w:rStyle w:val="Hyperlink"/>
          </w:rPr>
          <w:t>NSWfl.pl?page</w:t>
        </w:r>
        <w:proofErr w:type="spellEnd"/>
        <w:r w:rsidR="00E2334B" w:rsidRPr="00C62976">
          <w:rPr>
            <w:rStyle w:val="Hyperlink"/>
          </w:rPr>
          <w:t>=</w:t>
        </w:r>
        <w:proofErr w:type="spellStart"/>
        <w:r w:rsidR="00E2334B" w:rsidRPr="00C62976">
          <w:rPr>
            <w:rStyle w:val="Hyperlink"/>
          </w:rPr>
          <w:t>nswfl&amp;lvl</w:t>
        </w:r>
        <w:proofErr w:type="spellEnd"/>
        <w:r w:rsidR="00E2334B" w:rsidRPr="00C62976">
          <w:rPr>
            <w:rStyle w:val="Hyperlink"/>
          </w:rPr>
          <w:t>=</w:t>
        </w:r>
        <w:proofErr w:type="spellStart"/>
        <w:r w:rsidR="00E2334B" w:rsidRPr="00C62976">
          <w:rPr>
            <w:rStyle w:val="Hyperlink"/>
          </w:rPr>
          <w:t>in&amp;name</w:t>
        </w:r>
        <w:proofErr w:type="spellEnd"/>
        <w:r w:rsidR="00E2334B" w:rsidRPr="00C62976">
          <w:rPr>
            <w:rStyle w:val="Hyperlink"/>
          </w:rPr>
          <w:t>=</w:t>
        </w:r>
        <w:proofErr w:type="spellStart"/>
        <w:r w:rsidR="00E2334B" w:rsidRPr="00C62976">
          <w:rPr>
            <w:rStyle w:val="Hyperlink"/>
          </w:rPr>
          <w:t>Acacia~baueri~subsp</w:t>
        </w:r>
        <w:proofErr w:type="spellEnd"/>
        <w:r w:rsidR="00E2334B" w:rsidRPr="00C62976">
          <w:rPr>
            <w:rStyle w:val="Hyperlink"/>
          </w:rPr>
          <w:t>.+aspera</w:t>
        </w:r>
      </w:hyperlink>
      <w:r w:rsidR="0018606B">
        <w:t>.</w:t>
      </w:r>
    </w:p>
    <w:p w14:paraId="3EEF1658" w14:textId="552909C6" w:rsidR="00D85C60" w:rsidRPr="007D5FC8" w:rsidRDefault="00D85C60" w:rsidP="00E454A0">
      <w:pPr>
        <w:ind w:left="426" w:hanging="426"/>
        <w:rPr>
          <w:rFonts w:cs="Arial"/>
          <w:color w:val="222222"/>
          <w:shd w:val="clear" w:color="auto" w:fill="FFFFFF"/>
        </w:rPr>
      </w:pPr>
      <w:r w:rsidRPr="007D5FC8">
        <w:rPr>
          <w:rFonts w:cs="Arial"/>
          <w:color w:val="222222"/>
          <w:shd w:val="clear" w:color="auto" w:fill="FFFFFF"/>
        </w:rPr>
        <w:t>Spooner PG (2005) Response of Acacia species to disturbance by roadworks in roadside environments in southern New South Wales, Australia. </w:t>
      </w:r>
      <w:r w:rsidRPr="007D5FC8">
        <w:rPr>
          <w:rFonts w:cs="Arial"/>
          <w:i/>
          <w:iCs/>
          <w:color w:val="222222"/>
          <w:shd w:val="clear" w:color="auto" w:fill="FFFFFF"/>
        </w:rPr>
        <w:t>Biological Conservation</w:t>
      </w:r>
      <w:r w:rsidRPr="007D5FC8">
        <w:rPr>
          <w:rFonts w:cs="Arial"/>
          <w:color w:val="222222"/>
          <w:shd w:val="clear" w:color="auto" w:fill="FFFFFF"/>
        </w:rPr>
        <w:t>, </w:t>
      </w:r>
      <w:r w:rsidRPr="007D5FC8">
        <w:rPr>
          <w:rFonts w:cs="Arial"/>
          <w:i/>
          <w:iCs/>
          <w:color w:val="222222"/>
          <w:shd w:val="clear" w:color="auto" w:fill="FFFFFF"/>
        </w:rPr>
        <w:t>122</w:t>
      </w:r>
      <w:r w:rsidRPr="007D5FC8">
        <w:rPr>
          <w:rFonts w:cs="Arial"/>
          <w:color w:val="222222"/>
          <w:shd w:val="clear" w:color="auto" w:fill="FFFFFF"/>
        </w:rPr>
        <w:t>, 231</w:t>
      </w:r>
      <w:r>
        <w:rPr>
          <w:rFonts w:cs="Arial"/>
          <w:color w:val="222222"/>
          <w:shd w:val="clear" w:color="auto" w:fill="FFFFFF"/>
        </w:rPr>
        <w:t>–</w:t>
      </w:r>
      <w:r w:rsidRPr="007D5FC8">
        <w:rPr>
          <w:rFonts w:cs="Arial"/>
          <w:color w:val="222222"/>
          <w:shd w:val="clear" w:color="auto" w:fill="FFFFFF"/>
        </w:rPr>
        <w:t>242.</w:t>
      </w:r>
    </w:p>
    <w:p w14:paraId="4A35319F" w14:textId="3ED31B65" w:rsidR="007E4B0E" w:rsidRDefault="007E4B0E" w:rsidP="0093515A">
      <w:pPr>
        <w:ind w:left="426" w:hanging="426"/>
      </w:pPr>
      <w:bookmarkStart w:id="30" w:name="_Hlk86159886"/>
      <w:r w:rsidRPr="007E4B0E">
        <w:t xml:space="preserve">Stone GN, Raine NE, Prescott M &amp; Willmer PG (2003) Pollination ecology of acacias (Fabaceae, Mimosoideae). </w:t>
      </w:r>
      <w:r w:rsidRPr="00E454A0">
        <w:rPr>
          <w:i/>
          <w:iCs/>
        </w:rPr>
        <w:t>Australian Systematic Botany</w:t>
      </w:r>
      <w:r w:rsidRPr="007E4B0E">
        <w:t xml:space="preserve"> 16, 103</w:t>
      </w:r>
      <w:r>
        <w:t>–</w:t>
      </w:r>
      <w:r w:rsidRPr="007E4B0E">
        <w:t>118</w:t>
      </w:r>
      <w:bookmarkEnd w:id="30"/>
      <w:r w:rsidRPr="007E4B0E">
        <w:t>.</w:t>
      </w:r>
    </w:p>
    <w:p w14:paraId="005E406F" w14:textId="77777777" w:rsidR="00FD7086" w:rsidRDefault="001A3A1C" w:rsidP="00FD7086">
      <w:pPr>
        <w:ind w:left="426" w:hanging="426"/>
      </w:pPr>
      <w:proofErr w:type="spellStart"/>
      <w:r w:rsidRPr="001A3A1C">
        <w:t>Taçon</w:t>
      </w:r>
      <w:proofErr w:type="spellEnd"/>
      <w:r w:rsidRPr="001A3A1C">
        <w:t xml:space="preserve"> PH, Hooper SB, Brennan W, King G, Kelleher M, </w:t>
      </w:r>
      <w:proofErr w:type="spellStart"/>
      <w:r w:rsidRPr="001A3A1C">
        <w:t>Domicelj</w:t>
      </w:r>
      <w:proofErr w:type="spellEnd"/>
      <w:r w:rsidRPr="001A3A1C">
        <w:t xml:space="preserve"> J &amp; Merson J (2007)</w:t>
      </w:r>
      <w:r w:rsidRPr="00E454A0">
        <w:rPr>
          <w:i/>
          <w:iCs/>
        </w:rPr>
        <w:t xml:space="preserve"> Assessment of the Aboriginal Cultural Heritage Values of the Greater Blue Mountains World Heritage Area</w:t>
      </w:r>
      <w:r w:rsidR="00E15929">
        <w:t>. Department of Environment and Water Resources.</w:t>
      </w:r>
    </w:p>
    <w:p w14:paraId="1E5D49B4" w14:textId="6371B10F" w:rsidR="00E0617D" w:rsidRDefault="00E0617D" w:rsidP="0093515A">
      <w:pPr>
        <w:ind w:left="426" w:hanging="426"/>
      </w:pPr>
      <w:r w:rsidRPr="00E0617D">
        <w:t xml:space="preserve">van </w:t>
      </w:r>
      <w:proofErr w:type="spellStart"/>
      <w:r w:rsidRPr="00E0617D">
        <w:t>Klinken</w:t>
      </w:r>
      <w:proofErr w:type="spellEnd"/>
      <w:r w:rsidRPr="00E0617D">
        <w:t xml:space="preserve"> RD &amp; Friedel MH (2018). Unassisted invasions: understanding and responding to Australia’s high-impact environmental grass weeds. </w:t>
      </w:r>
      <w:r w:rsidRPr="00E454A0">
        <w:rPr>
          <w:i/>
          <w:iCs/>
        </w:rPr>
        <w:t>Australian Journal of Botany</w:t>
      </w:r>
      <w:r w:rsidRPr="00E0617D">
        <w:t>, 65, 678</w:t>
      </w:r>
      <w:r>
        <w:t>–</w:t>
      </w:r>
      <w:r w:rsidRPr="00E0617D">
        <w:t>690.</w:t>
      </w:r>
    </w:p>
    <w:p w14:paraId="4F8A0984" w14:textId="2A29092B" w:rsidR="006C0565" w:rsidRDefault="006C0565" w:rsidP="00EB1C39">
      <w:pPr>
        <w:ind w:left="426" w:hanging="426"/>
      </w:pPr>
      <w:r w:rsidRPr="006C0565">
        <w:t xml:space="preserve">Williams JA &amp; West CJ (2000). Environmental weeds in Australia and New Zealand: issues and approaches to management. </w:t>
      </w:r>
      <w:r w:rsidRPr="00E454A0">
        <w:rPr>
          <w:i/>
          <w:iCs/>
        </w:rPr>
        <w:t>Austral Ecology</w:t>
      </w:r>
      <w:r w:rsidR="00253332">
        <w:t xml:space="preserve">, </w:t>
      </w:r>
      <w:r w:rsidRPr="006C0565">
        <w:t>425-444.</w:t>
      </w:r>
    </w:p>
    <w:p w14:paraId="39A7069D" w14:textId="69D25B6A" w:rsidR="00432CC2" w:rsidRDefault="00432CC2" w:rsidP="0093515A">
      <w:pPr>
        <w:ind w:left="426" w:hanging="426"/>
      </w:pPr>
      <w:bookmarkStart w:id="31" w:name="_Hlk87978229"/>
      <w:r w:rsidRPr="00432CC2">
        <w:t>Wright BR, Latz PK &amp; Zuur AF (2016) Fire severity mediates seedling recruitment patterns in slender mulga (</w:t>
      </w:r>
      <w:r w:rsidRPr="00E454A0">
        <w:rPr>
          <w:i/>
          <w:iCs/>
        </w:rPr>
        <w:t>Acacia aptaneura</w:t>
      </w:r>
      <w:r w:rsidRPr="00432CC2">
        <w:t xml:space="preserve">), a fire-sensitive Australian desert shrub with heat-stimulated germination. </w:t>
      </w:r>
      <w:r w:rsidRPr="00E454A0">
        <w:rPr>
          <w:i/>
          <w:iCs/>
        </w:rPr>
        <w:t>Plant Ecology</w:t>
      </w:r>
      <w:r w:rsidRPr="00432CC2">
        <w:t xml:space="preserve"> 217</w:t>
      </w:r>
      <w:r w:rsidR="00875362">
        <w:t>,</w:t>
      </w:r>
      <w:r w:rsidRPr="00432CC2">
        <w:t xml:space="preserve"> 789</w:t>
      </w:r>
      <w:r w:rsidR="00875362">
        <w:t>–</w:t>
      </w:r>
      <w:r w:rsidRPr="00432CC2">
        <w:t>800.</w:t>
      </w:r>
    </w:p>
    <w:bookmarkEnd w:id="29"/>
    <w:bookmarkEnd w:id="31"/>
    <w:p w14:paraId="7509AAB1" w14:textId="066C5D68" w:rsidR="003A06CA" w:rsidRDefault="003A06CA" w:rsidP="00F85681">
      <w:pPr>
        <w:pStyle w:val="Heading2"/>
        <w:pageBreakBefore/>
      </w:pPr>
      <w:r>
        <w:lastRenderedPageBreak/>
        <w:t xml:space="preserve">Attachment A: Listing </w:t>
      </w:r>
      <w:r w:rsidR="0012461E">
        <w:t>A</w:t>
      </w:r>
      <w:r>
        <w:t xml:space="preserve">ssessment for </w:t>
      </w:r>
      <w:r w:rsidR="00332127" w:rsidRPr="00332127">
        <w:rPr>
          <w:i/>
          <w:iCs/>
        </w:rPr>
        <w:t>Acacia baueri subsp. aspera</w:t>
      </w:r>
    </w:p>
    <w:p w14:paraId="0EE63C4B" w14:textId="77777777" w:rsidR="003A06CA" w:rsidRDefault="003A06CA" w:rsidP="00933A0D">
      <w:pPr>
        <w:pStyle w:val="Heading3"/>
        <w:ind w:left="964" w:hanging="964"/>
        <w:rPr>
          <w:lang w:eastAsia="ja-JP"/>
        </w:rPr>
      </w:pPr>
      <w:r>
        <w:rPr>
          <w:lang w:eastAsia="ja-JP"/>
        </w:rPr>
        <w:t>Reason for assessment</w:t>
      </w:r>
    </w:p>
    <w:p w14:paraId="7DFA6412" w14:textId="55C55161" w:rsidR="006C7342" w:rsidRPr="006C7342" w:rsidRDefault="003A06CA" w:rsidP="00332127">
      <w:pPr>
        <w:rPr>
          <w:lang w:eastAsia="ja-JP"/>
        </w:rPr>
      </w:pPr>
      <w:r w:rsidRPr="00332127">
        <w:t>This assessment follows</w:t>
      </w:r>
      <w:r w:rsidRPr="00332127">
        <w:rPr>
          <w:lang w:eastAsia="ja-JP"/>
        </w:rPr>
        <w:t xml:space="preserve"> prioritisation of a nomination from the TSSC</w:t>
      </w:r>
      <w:r w:rsidR="00332127" w:rsidRPr="00332127">
        <w:rPr>
          <w:lang w:eastAsia="ja-JP"/>
        </w:rPr>
        <w:t>.</w:t>
      </w:r>
    </w:p>
    <w:p w14:paraId="09DE131C" w14:textId="77777777" w:rsidR="003A06CA" w:rsidRDefault="003A06CA" w:rsidP="004D61C9">
      <w:pPr>
        <w:pStyle w:val="Heading3"/>
        <w:ind w:left="964" w:hanging="964"/>
        <w:rPr>
          <w:lang w:eastAsia="ja-JP"/>
        </w:rPr>
      </w:pPr>
      <w:r>
        <w:rPr>
          <w:lang w:eastAsia="ja-JP"/>
        </w:rPr>
        <w:t>Assessment of eligibility for listing</w:t>
      </w:r>
    </w:p>
    <w:p w14:paraId="278FC35C" w14:textId="77777777"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38" w:history="1">
        <w:r w:rsidRPr="00C77CE3">
          <w:rPr>
            <w:rStyle w:val="Hyperlink"/>
            <w:lang w:eastAsia="ja-JP"/>
          </w:rPr>
          <w:t>EPBC Regulations</w:t>
        </w:r>
      </w:hyperlink>
      <w:r>
        <w:rPr>
          <w:lang w:eastAsia="ja-JP"/>
        </w:rPr>
        <w:t xml:space="preserve">. The thresholds used correspond with those in the </w:t>
      </w:r>
      <w:hyperlink r:id="rId39"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1465E03" w14:textId="77777777" w:rsidR="0077351A" w:rsidRDefault="0077351A" w:rsidP="0077351A">
      <w:pPr>
        <w:pStyle w:val="Heading3"/>
        <w:rPr>
          <w:lang w:eastAsia="ja-JP"/>
        </w:rPr>
      </w:pPr>
      <w:r>
        <w:rPr>
          <w:lang w:eastAsia="ja-JP"/>
        </w:rPr>
        <w:t>Key assessment parameters</w:t>
      </w:r>
    </w:p>
    <w:p w14:paraId="13917EC5" w14:textId="77777777" w:rsidR="007019A7" w:rsidRDefault="0077351A"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p>
    <w:p w14:paraId="09E8DA78" w14:textId="433ED282" w:rsidR="0077351A" w:rsidRPr="009502E2" w:rsidRDefault="0077351A" w:rsidP="0077351A">
      <w:pPr>
        <w:pStyle w:val="Caption"/>
      </w:pPr>
      <w:r w:rsidRPr="009502E2">
        <w:t xml:space="preserve">Table </w:t>
      </w:r>
      <w:r w:rsidR="00E9165D">
        <w:fldChar w:fldCharType="begin"/>
      </w:r>
      <w:r w:rsidR="00E9165D">
        <w:instrText xml:space="preserve"> SEQ Table \* ARABIC </w:instrText>
      </w:r>
      <w:r w:rsidR="00E9165D">
        <w:fldChar w:fldCharType="separate"/>
      </w:r>
      <w:r w:rsidR="00F62359">
        <w:rPr>
          <w:noProof/>
        </w:rPr>
        <w:t>3</w:t>
      </w:r>
      <w:r w:rsidR="00E9165D">
        <w:rPr>
          <w:noProof/>
        </w:rPr>
        <w:fldChar w:fldCharType="end"/>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5AC2F600" w14:textId="77777777" w:rsidTr="3FBEA360">
        <w:trPr>
          <w:cantSplit/>
          <w:tblHeader/>
        </w:trPr>
        <w:tc>
          <w:tcPr>
            <w:tcW w:w="1741" w:type="dxa"/>
          </w:tcPr>
          <w:p w14:paraId="4511EA49" w14:textId="77777777" w:rsidR="00CD441B" w:rsidRPr="00D20C80" w:rsidRDefault="00CD441B" w:rsidP="00C5493E">
            <w:pPr>
              <w:pStyle w:val="TableHeading"/>
              <w:keepNext w:val="0"/>
            </w:pPr>
            <w:bookmarkStart w:id="32" w:name="_Hlk66963083"/>
            <w:r w:rsidRPr="00D20C80">
              <w:t>Metric</w:t>
            </w:r>
          </w:p>
        </w:tc>
        <w:tc>
          <w:tcPr>
            <w:tcW w:w="1422" w:type="dxa"/>
          </w:tcPr>
          <w:p w14:paraId="5B55D14D"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064B6E90"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16DD39E5"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4590B029" w14:textId="5F4F0EDC" w:rsidR="00CD441B" w:rsidRPr="00D20C80" w:rsidRDefault="00CD441B" w:rsidP="00347485">
            <w:pPr>
              <w:pStyle w:val="TableHeading"/>
              <w:keepNext w:val="0"/>
            </w:pPr>
            <w:r w:rsidRPr="00D20C80">
              <w:t>Justification</w:t>
            </w:r>
          </w:p>
        </w:tc>
      </w:tr>
      <w:tr w:rsidR="00D37773" w14:paraId="5E8D2C50" w14:textId="77777777" w:rsidTr="3FBEA360">
        <w:trPr>
          <w:cantSplit/>
        </w:trPr>
        <w:tc>
          <w:tcPr>
            <w:tcW w:w="1741" w:type="dxa"/>
          </w:tcPr>
          <w:p w14:paraId="0464476E" w14:textId="77777777" w:rsidR="00D37773" w:rsidRPr="00E454A0" w:rsidRDefault="00D37773" w:rsidP="002E31FA">
            <w:pPr>
              <w:pStyle w:val="TableHeading"/>
              <w:keepNext w:val="0"/>
              <w:rPr>
                <w:rStyle w:val="Strong"/>
                <w:b/>
                <w:bCs w:val="0"/>
              </w:rPr>
            </w:pPr>
            <w:r w:rsidRPr="00CA6AF3">
              <w:rPr>
                <w:rStyle w:val="Strong"/>
                <w:b/>
                <w:bCs w:val="0"/>
              </w:rPr>
              <w:t>Number of mature individuals</w:t>
            </w:r>
          </w:p>
          <w:p w14:paraId="1614E9E1" w14:textId="77777777" w:rsidR="00D37773" w:rsidRPr="007804C3" w:rsidRDefault="00D37773" w:rsidP="001376F1">
            <w:pPr>
              <w:pStyle w:val="TableText"/>
              <w:rPr>
                <w:rStyle w:val="Strong"/>
                <w:b w:val="0"/>
                <w:bCs w:val="0"/>
              </w:rPr>
            </w:pPr>
          </w:p>
        </w:tc>
        <w:tc>
          <w:tcPr>
            <w:tcW w:w="1422" w:type="dxa"/>
            <w:shd w:val="clear" w:color="auto" w:fill="auto"/>
          </w:tcPr>
          <w:p w14:paraId="3B5D28F1" w14:textId="40A7F0E2" w:rsidR="00D37773" w:rsidRPr="007804C3" w:rsidRDefault="00347485" w:rsidP="002E31FA">
            <w:pPr>
              <w:pStyle w:val="TableText"/>
            </w:pPr>
            <w:r w:rsidRPr="00E454A0">
              <w:t xml:space="preserve">&lt; </w:t>
            </w:r>
            <w:r w:rsidR="009A3B72" w:rsidRPr="007804C3">
              <w:t>250</w:t>
            </w:r>
          </w:p>
        </w:tc>
        <w:tc>
          <w:tcPr>
            <w:tcW w:w="1409" w:type="dxa"/>
            <w:shd w:val="clear" w:color="auto" w:fill="auto"/>
          </w:tcPr>
          <w:p w14:paraId="7FF874F9" w14:textId="05D0E240" w:rsidR="00D37773" w:rsidRPr="007804C3" w:rsidRDefault="00545B7A" w:rsidP="002E31FA">
            <w:pPr>
              <w:pStyle w:val="TableText"/>
            </w:pPr>
            <w:r w:rsidRPr="007804C3">
              <w:t>&lt;</w:t>
            </w:r>
            <w:r w:rsidR="005341F8" w:rsidRPr="007804C3">
              <w:t>129</w:t>
            </w:r>
          </w:p>
        </w:tc>
        <w:tc>
          <w:tcPr>
            <w:tcW w:w="1414" w:type="dxa"/>
            <w:shd w:val="clear" w:color="auto" w:fill="auto"/>
          </w:tcPr>
          <w:p w14:paraId="79AC62F9" w14:textId="3AE947E2" w:rsidR="00D37773" w:rsidRPr="007804C3" w:rsidRDefault="00347485" w:rsidP="002E31FA">
            <w:pPr>
              <w:pStyle w:val="TableText"/>
            </w:pPr>
            <w:r w:rsidRPr="007804C3">
              <w:t>Unknown</w:t>
            </w:r>
          </w:p>
        </w:tc>
        <w:tc>
          <w:tcPr>
            <w:tcW w:w="3074" w:type="dxa"/>
            <w:shd w:val="clear" w:color="auto" w:fill="auto"/>
          </w:tcPr>
          <w:p w14:paraId="3FB77038" w14:textId="58207F7F" w:rsidR="00C81093" w:rsidRDefault="00C81093" w:rsidP="00C81093">
            <w:pPr>
              <w:pStyle w:val="TableText"/>
            </w:pPr>
            <w:r>
              <w:t>It is assumed there are five known subpopulations (though there are likely undiscovered sites) (</w:t>
            </w:r>
            <w:r w:rsidR="00DD356F">
              <w:t>see below</w:t>
            </w:r>
            <w:r>
              <w:t>)</w:t>
            </w:r>
            <w:r w:rsidR="00DD356F">
              <w:t xml:space="preserve"> and</w:t>
            </w:r>
            <w:r>
              <w:t xml:space="preserve"> </w:t>
            </w:r>
            <w:r w:rsidR="00DD356F">
              <w:t>p</w:t>
            </w:r>
            <w:r>
              <w:t>revious estimates of subpopulation sizes have been 1, 12, 30 and 60 (NSW NPWS 2000). If the number of mature individuals in the subpopulation that was not surveyed in 1999 is estimated as the mean subpopulation size (26 individuals), the total number of individuals was 129 as of 1999</w:t>
            </w:r>
            <w:r w:rsidR="00DD356F">
              <w:t>.</w:t>
            </w:r>
          </w:p>
          <w:p w14:paraId="7AC7C873" w14:textId="601FD4D8" w:rsidR="00C81093" w:rsidRDefault="42AE5B91" w:rsidP="002E31FA">
            <w:pPr>
              <w:pStyle w:val="TableText"/>
              <w:rPr>
                <w:highlight w:val="yellow"/>
              </w:rPr>
            </w:pPr>
            <w:r>
              <w:t>It is unknown how population sizes have changed since 1999, though available evidence suggests that subpopulations have likely decreased (see Criterion 1 and Criterion 2).  Therefore, though there is a high degree of uncertainty surrounding this population estimate, it is plausible to suggest that the estimate of mature individuals would be &lt;250</w:t>
            </w:r>
            <w:r w:rsidR="5A224EB1">
              <w:t>.</w:t>
            </w:r>
            <w:r w:rsidR="730632DC">
              <w:t xml:space="preserve"> </w:t>
            </w:r>
            <w:r w:rsidR="417057FD">
              <w:t xml:space="preserve"> </w:t>
            </w:r>
            <w:r w:rsidR="7862F2B1">
              <w:t>S</w:t>
            </w:r>
            <w:r w:rsidR="730632DC">
              <w:t xml:space="preserve">urveys of known subpopulations would be useful to </w:t>
            </w:r>
            <w:r w:rsidR="7C7E5FA9">
              <w:t>provide a more certain estimate of</w:t>
            </w:r>
            <w:r w:rsidR="730632DC">
              <w:t xml:space="preserve"> population size.</w:t>
            </w:r>
          </w:p>
          <w:p w14:paraId="655DE7A9" w14:textId="77E164C6" w:rsidR="00D37773" w:rsidRPr="00E454A0" w:rsidRDefault="00D37773" w:rsidP="002E31FA">
            <w:pPr>
              <w:pStyle w:val="TableText"/>
              <w:rPr>
                <w:highlight w:val="yellow"/>
              </w:rPr>
            </w:pPr>
          </w:p>
        </w:tc>
      </w:tr>
      <w:tr w:rsidR="00D37773" w14:paraId="039D7F7B" w14:textId="77777777" w:rsidTr="3FBEA360">
        <w:trPr>
          <w:cantSplit/>
        </w:trPr>
        <w:tc>
          <w:tcPr>
            <w:tcW w:w="1741" w:type="dxa"/>
          </w:tcPr>
          <w:p w14:paraId="68E9E4CF" w14:textId="77777777" w:rsidR="00D37773" w:rsidRPr="00D20C80" w:rsidRDefault="00D37773" w:rsidP="002E31FA">
            <w:pPr>
              <w:pStyle w:val="TableHeading"/>
              <w:keepNext w:val="0"/>
              <w:rPr>
                <w:rStyle w:val="Strong"/>
                <w:b/>
                <w:bCs w:val="0"/>
              </w:rPr>
            </w:pPr>
            <w:r w:rsidRPr="00D20C80">
              <w:rPr>
                <w:rStyle w:val="Strong"/>
                <w:b/>
                <w:bCs w:val="0"/>
              </w:rPr>
              <w:lastRenderedPageBreak/>
              <w:t>Trend</w:t>
            </w:r>
          </w:p>
        </w:tc>
        <w:tc>
          <w:tcPr>
            <w:tcW w:w="4245" w:type="dxa"/>
            <w:gridSpan w:val="3"/>
            <w:shd w:val="clear" w:color="auto" w:fill="auto"/>
          </w:tcPr>
          <w:p w14:paraId="27358B1E" w14:textId="1CE409E0" w:rsidR="00D37773" w:rsidRDefault="004245CA" w:rsidP="001376F1">
            <w:pPr>
              <w:pStyle w:val="TableText"/>
            </w:pPr>
            <w:r>
              <w:t>declining</w:t>
            </w:r>
          </w:p>
        </w:tc>
        <w:tc>
          <w:tcPr>
            <w:tcW w:w="3074" w:type="dxa"/>
            <w:shd w:val="clear" w:color="auto" w:fill="auto"/>
          </w:tcPr>
          <w:p w14:paraId="4C26B293" w14:textId="0BB3EC58" w:rsidR="00D37773" w:rsidRDefault="00C0327A" w:rsidP="002E31FA">
            <w:pPr>
              <w:pStyle w:val="TableText"/>
            </w:pPr>
            <w:r>
              <w:t>T</w:t>
            </w:r>
            <w:r w:rsidRPr="00C0327A">
              <w:t>here is</w:t>
            </w:r>
            <w:r w:rsidR="00530C8A">
              <w:t xml:space="preserve"> very</w:t>
            </w:r>
            <w:r w:rsidRPr="00C0327A">
              <w:t xml:space="preserve"> limited information available on the subspecies, including no temporal data to assess any past or ongoing trends in population size</w:t>
            </w:r>
            <w:r>
              <w:t xml:space="preserve"> or number of mature individuals.</w:t>
            </w:r>
            <w:r w:rsidR="007D02BD">
              <w:t xml:space="preserve"> However, known subpopulations are aging, and s</w:t>
            </w:r>
            <w:r w:rsidR="004245CA">
              <w:t>ites</w:t>
            </w:r>
            <w:r w:rsidR="007D02BD">
              <w:t xml:space="preserve"> impacted by </w:t>
            </w:r>
            <w:r w:rsidR="004245CA">
              <w:t>the 2019–20 bushfires have likely declined.</w:t>
            </w:r>
          </w:p>
        </w:tc>
      </w:tr>
      <w:tr w:rsidR="00347485" w14:paraId="391A92F1" w14:textId="77777777" w:rsidTr="3FBEA360">
        <w:trPr>
          <w:cantSplit/>
        </w:trPr>
        <w:tc>
          <w:tcPr>
            <w:tcW w:w="1741" w:type="dxa"/>
          </w:tcPr>
          <w:p w14:paraId="4C304F80" w14:textId="77777777" w:rsidR="00347485" w:rsidRPr="00D20C80" w:rsidRDefault="00347485" w:rsidP="00347485">
            <w:pPr>
              <w:pStyle w:val="TableHeading"/>
              <w:keepNext w:val="0"/>
              <w:rPr>
                <w:rStyle w:val="Strong"/>
                <w:b/>
                <w:bCs w:val="0"/>
              </w:rPr>
            </w:pPr>
            <w:r w:rsidRPr="00D20C80">
              <w:rPr>
                <w:rStyle w:val="Strong"/>
                <w:b/>
                <w:bCs w:val="0"/>
              </w:rPr>
              <w:t>Generation time (years)</w:t>
            </w:r>
          </w:p>
        </w:tc>
        <w:tc>
          <w:tcPr>
            <w:tcW w:w="1422" w:type="dxa"/>
            <w:shd w:val="clear" w:color="auto" w:fill="auto"/>
          </w:tcPr>
          <w:p w14:paraId="7466B5B7" w14:textId="4D99E873" w:rsidR="00347485" w:rsidRDefault="000E01BE" w:rsidP="00347485">
            <w:pPr>
              <w:pStyle w:val="TableText"/>
            </w:pPr>
            <w:r>
              <w:t>1</w:t>
            </w:r>
            <w:r w:rsidR="003B2D66">
              <w:t>3</w:t>
            </w:r>
          </w:p>
        </w:tc>
        <w:tc>
          <w:tcPr>
            <w:tcW w:w="1409" w:type="dxa"/>
            <w:shd w:val="clear" w:color="auto" w:fill="auto"/>
          </w:tcPr>
          <w:p w14:paraId="235633FB" w14:textId="30B93E5B" w:rsidR="00347485" w:rsidRDefault="000E01BE" w:rsidP="00347485">
            <w:pPr>
              <w:pStyle w:val="TableText"/>
            </w:pPr>
            <w:r>
              <w:t>1</w:t>
            </w:r>
            <w:r w:rsidR="00B72E3C">
              <w:t>2</w:t>
            </w:r>
          </w:p>
        </w:tc>
        <w:tc>
          <w:tcPr>
            <w:tcW w:w="1414" w:type="dxa"/>
            <w:shd w:val="clear" w:color="auto" w:fill="auto"/>
          </w:tcPr>
          <w:p w14:paraId="3D14D975" w14:textId="247750E1" w:rsidR="00347485" w:rsidRDefault="000E01BE" w:rsidP="00347485">
            <w:pPr>
              <w:pStyle w:val="TableText"/>
            </w:pPr>
            <w:r>
              <w:t>1</w:t>
            </w:r>
            <w:r w:rsidR="003B2D66">
              <w:t>4</w:t>
            </w:r>
          </w:p>
        </w:tc>
        <w:tc>
          <w:tcPr>
            <w:tcW w:w="3074" w:type="dxa"/>
            <w:shd w:val="clear" w:color="auto" w:fill="auto"/>
          </w:tcPr>
          <w:p w14:paraId="63E73CF6" w14:textId="604AC9B0" w:rsidR="00347485" w:rsidRDefault="000E01BE" w:rsidP="00B76D3E">
            <w:pPr>
              <w:pStyle w:val="TableText"/>
            </w:pPr>
            <w:r w:rsidRPr="00EF28B7">
              <w:t>The species is likely to have a generation time of approximately 1</w:t>
            </w:r>
            <w:r w:rsidR="00B72E3C">
              <w:t>2</w:t>
            </w:r>
            <w:r w:rsidRPr="00EF28B7">
              <w:t>-1</w:t>
            </w:r>
            <w:r>
              <w:t>8</w:t>
            </w:r>
            <w:r w:rsidRPr="00EF28B7">
              <w:t xml:space="preserve"> years (see Criterion 1).</w:t>
            </w:r>
          </w:p>
        </w:tc>
      </w:tr>
      <w:tr w:rsidR="00347485" w14:paraId="503C8F7F" w14:textId="77777777" w:rsidTr="3FBEA360">
        <w:trPr>
          <w:cantSplit/>
        </w:trPr>
        <w:tc>
          <w:tcPr>
            <w:tcW w:w="1741" w:type="dxa"/>
          </w:tcPr>
          <w:p w14:paraId="4B83FEC4" w14:textId="77777777" w:rsidR="00347485" w:rsidRPr="00D20C80" w:rsidRDefault="00347485" w:rsidP="00347485">
            <w:pPr>
              <w:pStyle w:val="TableHeading"/>
              <w:keepNext w:val="0"/>
              <w:rPr>
                <w:rStyle w:val="Strong"/>
                <w:b/>
                <w:sz w:val="22"/>
              </w:rPr>
            </w:pPr>
            <w:r w:rsidRPr="00D20C80">
              <w:rPr>
                <w:rStyle w:val="Strong"/>
                <w:b/>
                <w:bCs w:val="0"/>
              </w:rPr>
              <w:t>Extent of occurrence</w:t>
            </w:r>
          </w:p>
          <w:p w14:paraId="21D18F87" w14:textId="77777777" w:rsidR="00347485" w:rsidRPr="00D20C80" w:rsidRDefault="00347485" w:rsidP="00347485">
            <w:pPr>
              <w:pStyle w:val="TableText"/>
              <w:rPr>
                <w:rStyle w:val="Strong"/>
                <w:b w:val="0"/>
                <w:bCs w:val="0"/>
              </w:rPr>
            </w:pPr>
          </w:p>
        </w:tc>
        <w:tc>
          <w:tcPr>
            <w:tcW w:w="1422" w:type="dxa"/>
            <w:shd w:val="clear" w:color="auto" w:fill="auto"/>
          </w:tcPr>
          <w:p w14:paraId="7F7BFE36" w14:textId="1336A762" w:rsidR="00347485" w:rsidRDefault="00F854DE" w:rsidP="00347485">
            <w:pPr>
              <w:pStyle w:val="TableText"/>
            </w:pPr>
            <w:r>
              <w:t>784</w:t>
            </w:r>
            <w:r w:rsidR="00347485" w:rsidRPr="00347485">
              <w:t xml:space="preserve"> km</w:t>
            </w:r>
            <w:r w:rsidR="00347485" w:rsidRPr="00347485">
              <w:rPr>
                <w:vertAlign w:val="superscript"/>
              </w:rPr>
              <w:t>2</w:t>
            </w:r>
          </w:p>
        </w:tc>
        <w:tc>
          <w:tcPr>
            <w:tcW w:w="1409" w:type="dxa"/>
            <w:shd w:val="clear" w:color="auto" w:fill="auto"/>
          </w:tcPr>
          <w:p w14:paraId="52D46B75" w14:textId="58E37CDF" w:rsidR="00347485" w:rsidRDefault="00347485" w:rsidP="00347485">
            <w:pPr>
              <w:pStyle w:val="TableText"/>
            </w:pPr>
            <w:r w:rsidRPr="00FF527C">
              <w:t>Unknown</w:t>
            </w:r>
          </w:p>
        </w:tc>
        <w:tc>
          <w:tcPr>
            <w:tcW w:w="1414" w:type="dxa"/>
            <w:shd w:val="clear" w:color="auto" w:fill="auto"/>
          </w:tcPr>
          <w:p w14:paraId="3A2B3B80" w14:textId="09115118" w:rsidR="00347485" w:rsidRDefault="00884D5D" w:rsidP="00347485">
            <w:pPr>
              <w:pStyle w:val="TableText"/>
            </w:pPr>
            <w:r>
              <w:t>15</w:t>
            </w:r>
            <w:r w:rsidR="008D18DA">
              <w:t>,</w:t>
            </w:r>
            <w:r>
              <w:t>896 km</w:t>
            </w:r>
            <w:r w:rsidRPr="005F74CC">
              <w:rPr>
                <w:vertAlign w:val="superscript"/>
              </w:rPr>
              <w:t>2</w:t>
            </w:r>
          </w:p>
        </w:tc>
        <w:tc>
          <w:tcPr>
            <w:tcW w:w="3074" w:type="dxa"/>
            <w:shd w:val="clear" w:color="auto" w:fill="auto"/>
          </w:tcPr>
          <w:p w14:paraId="39C416B8" w14:textId="0BFD318C" w:rsidR="00347485" w:rsidRDefault="005F74CC" w:rsidP="00347485">
            <w:pPr>
              <w:pStyle w:val="TableText"/>
            </w:pPr>
            <w:r w:rsidRPr="005F74CC">
              <w:t xml:space="preserve">The extent of occurrence (EOO) is estimated at </w:t>
            </w:r>
            <w:r w:rsidR="00F854DE">
              <w:t>784</w:t>
            </w:r>
            <w:r w:rsidRPr="005F74CC">
              <w:t xml:space="preserve"> km</w:t>
            </w:r>
            <w:r w:rsidRPr="005F74CC">
              <w:rPr>
                <w:vertAlign w:val="superscript"/>
              </w:rPr>
              <w:t>2</w:t>
            </w:r>
            <w:r w:rsidRPr="005F74CC">
              <w:t>. Th</w:t>
            </w:r>
            <w:r>
              <w:t>is</w:t>
            </w:r>
            <w:r w:rsidRPr="005F74CC">
              <w:t xml:space="preserve"> figure </w:t>
            </w:r>
            <w:r>
              <w:t>is</w:t>
            </w:r>
            <w:r w:rsidRPr="005F74CC">
              <w:t xml:space="preserve"> based on the mapping of point records from 1998 to 20</w:t>
            </w:r>
            <w:r w:rsidR="00F854DE">
              <w:t>10</w:t>
            </w:r>
            <w:r w:rsidRPr="005F74CC">
              <w:t>, obtained from state governments, museums, and CSIRO. The EOO was calculated using a minimum convex hull, as outlined in the Guidelines for Using the IUCN Red List Categories and Criteria (IUCN 2019).</w:t>
            </w:r>
          </w:p>
          <w:p w14:paraId="279668BB" w14:textId="31AAA4F7" w:rsidR="00884D5D" w:rsidRPr="00884D5D" w:rsidRDefault="7A0DF5B0" w:rsidP="00347485">
            <w:pPr>
              <w:pStyle w:val="TableText"/>
            </w:pPr>
            <w:r w:rsidRPr="3F3E8C8F">
              <w:rPr>
                <w:i/>
                <w:iCs/>
              </w:rPr>
              <w:t>The national prioritisation of Australian plants affected by the 2019</w:t>
            </w:r>
            <w:r w:rsidRPr="3F3E8C8F">
              <w:rPr>
                <w:i/>
                <w:iCs/>
                <w:lang w:eastAsia="en-AU"/>
              </w:rPr>
              <w:t>–</w:t>
            </w:r>
            <w:r w:rsidRPr="3F3E8C8F">
              <w:rPr>
                <w:i/>
                <w:iCs/>
              </w:rPr>
              <w:t>2020 bushfire season project</w:t>
            </w:r>
            <w:r>
              <w:t xml:space="preserve"> estimate</w:t>
            </w:r>
            <w:r w:rsidR="328652CD">
              <w:t>d</w:t>
            </w:r>
            <w:r>
              <w:t xml:space="preserve"> an EOO for this subspecies of 15</w:t>
            </w:r>
            <w:r w:rsidR="328652CD">
              <w:t>,</w:t>
            </w:r>
            <w:r>
              <w:t>896 km</w:t>
            </w:r>
            <w:r w:rsidRPr="3F3E8C8F">
              <w:rPr>
                <w:vertAlign w:val="superscript"/>
              </w:rPr>
              <w:t xml:space="preserve">2 </w:t>
            </w:r>
            <w:r>
              <w:t>(Gallagher 2020)</w:t>
            </w:r>
            <w:r w:rsidR="328652CD">
              <w:t>. This estimate has been used</w:t>
            </w:r>
            <w:r>
              <w:t xml:space="preserve"> as the maximum plausible value. </w:t>
            </w:r>
            <w:r w:rsidR="328652CD">
              <w:t xml:space="preserve">The large discrepancy between these two estimates is due to the inclusion of a </w:t>
            </w:r>
            <w:r w:rsidR="56FE02A1">
              <w:t xml:space="preserve">1997 </w:t>
            </w:r>
            <w:r w:rsidR="328652CD">
              <w:t>record near Temora</w:t>
            </w:r>
            <w:r w:rsidR="56FE02A1">
              <w:t>. This record is</w:t>
            </w:r>
            <w:r w:rsidR="44605DAF">
              <w:t xml:space="preserve"> suspect as it is</w:t>
            </w:r>
            <w:r w:rsidR="56FE02A1">
              <w:t xml:space="preserve"> isolated from other records and occurs outside of the known distribution of the subspecies. For these reasons it was not included in </w:t>
            </w:r>
            <w:r w:rsidR="5D489122">
              <w:t>the calculations for</w:t>
            </w:r>
            <w:r w:rsidR="56FE02A1">
              <w:t xml:space="preserve"> the EOO used in the assessment.</w:t>
            </w:r>
          </w:p>
        </w:tc>
      </w:tr>
      <w:tr w:rsidR="00CD441B" w14:paraId="5DE0019F" w14:textId="77777777" w:rsidTr="3FBEA360">
        <w:trPr>
          <w:cantSplit/>
        </w:trPr>
        <w:tc>
          <w:tcPr>
            <w:tcW w:w="1741" w:type="dxa"/>
          </w:tcPr>
          <w:p w14:paraId="3E59D281"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E0BB0C6" w14:textId="248482A5" w:rsidR="00CD441B" w:rsidRDefault="00347485" w:rsidP="00FD515C">
            <w:pPr>
              <w:pStyle w:val="TableText"/>
            </w:pPr>
            <w:r w:rsidRPr="00FF527C">
              <w:t>Unknown</w:t>
            </w:r>
          </w:p>
        </w:tc>
        <w:tc>
          <w:tcPr>
            <w:tcW w:w="3074" w:type="dxa"/>
            <w:shd w:val="clear" w:color="auto" w:fill="auto"/>
          </w:tcPr>
          <w:p w14:paraId="11895DCB" w14:textId="2E7C80D4" w:rsidR="00CD441B" w:rsidRDefault="005F74CC" w:rsidP="00FD515C">
            <w:pPr>
              <w:pStyle w:val="TableText"/>
            </w:pPr>
            <w:r>
              <w:t>There</w:t>
            </w:r>
            <w:r w:rsidRPr="005F74CC">
              <w:t xml:space="preserve"> is no information on the status of</w:t>
            </w:r>
            <w:r>
              <w:t xml:space="preserve"> subpopulations and</w:t>
            </w:r>
            <w:r w:rsidR="005D3826">
              <w:t xml:space="preserve"> the impact and status of</w:t>
            </w:r>
            <w:r w:rsidRPr="005F74CC">
              <w:t xml:space="preserve"> threats</w:t>
            </w:r>
            <w:r>
              <w:t xml:space="preserve"> identified for the subspecies</w:t>
            </w:r>
            <w:r w:rsidRPr="005F74CC">
              <w:t xml:space="preserve"> (historical/current).</w:t>
            </w:r>
            <w:r>
              <w:t xml:space="preserve"> As such, the trend in EOO is unknown.</w:t>
            </w:r>
          </w:p>
        </w:tc>
      </w:tr>
      <w:tr w:rsidR="00347485" w14:paraId="4939CE03" w14:textId="77777777" w:rsidTr="3FBEA360">
        <w:trPr>
          <w:cantSplit/>
        </w:trPr>
        <w:tc>
          <w:tcPr>
            <w:tcW w:w="1741" w:type="dxa"/>
          </w:tcPr>
          <w:p w14:paraId="75AB1889" w14:textId="77777777" w:rsidR="00347485" w:rsidRDefault="00347485" w:rsidP="00347485">
            <w:pPr>
              <w:pStyle w:val="TableHeading"/>
              <w:keepNext w:val="0"/>
              <w:rPr>
                <w:rStyle w:val="Strong"/>
                <w:b/>
                <w:sz w:val="22"/>
              </w:rPr>
            </w:pPr>
            <w:r w:rsidRPr="00D20C80">
              <w:rPr>
                <w:rStyle w:val="Strong"/>
                <w:b/>
                <w:bCs w:val="0"/>
              </w:rPr>
              <w:lastRenderedPageBreak/>
              <w:t>Area of Occupancy</w:t>
            </w:r>
          </w:p>
          <w:p w14:paraId="3FD92F90" w14:textId="77777777" w:rsidR="00347485" w:rsidRPr="00D20C80" w:rsidRDefault="00347485" w:rsidP="00347485">
            <w:pPr>
              <w:pStyle w:val="TableText"/>
              <w:rPr>
                <w:rStyle w:val="Strong"/>
                <w:b w:val="0"/>
                <w:bCs w:val="0"/>
              </w:rPr>
            </w:pPr>
          </w:p>
        </w:tc>
        <w:tc>
          <w:tcPr>
            <w:tcW w:w="1422" w:type="dxa"/>
            <w:shd w:val="clear" w:color="auto" w:fill="auto"/>
          </w:tcPr>
          <w:p w14:paraId="0A028174" w14:textId="0B62738C" w:rsidR="00347485" w:rsidRDefault="00347485" w:rsidP="00347485">
            <w:pPr>
              <w:pStyle w:val="TableText"/>
            </w:pPr>
            <w:r>
              <w:t>2</w:t>
            </w:r>
            <w:r w:rsidR="00F854DE">
              <w:t>4</w:t>
            </w:r>
            <w:r>
              <w:t xml:space="preserve"> </w:t>
            </w:r>
            <w:r w:rsidRPr="00347485">
              <w:t>km</w:t>
            </w:r>
            <w:r w:rsidRPr="00347485">
              <w:rPr>
                <w:vertAlign w:val="superscript"/>
              </w:rPr>
              <w:t>2</w:t>
            </w:r>
          </w:p>
        </w:tc>
        <w:tc>
          <w:tcPr>
            <w:tcW w:w="1409" w:type="dxa"/>
            <w:shd w:val="clear" w:color="auto" w:fill="auto"/>
          </w:tcPr>
          <w:p w14:paraId="1D2D0653" w14:textId="33F79C96" w:rsidR="00347485" w:rsidRDefault="00347485" w:rsidP="00347485">
            <w:pPr>
              <w:pStyle w:val="TableText"/>
            </w:pPr>
            <w:r w:rsidRPr="00945B08">
              <w:t>Unknown</w:t>
            </w:r>
          </w:p>
        </w:tc>
        <w:tc>
          <w:tcPr>
            <w:tcW w:w="1414" w:type="dxa"/>
            <w:shd w:val="clear" w:color="auto" w:fill="auto"/>
          </w:tcPr>
          <w:p w14:paraId="6358670E" w14:textId="7A877550" w:rsidR="00347485" w:rsidRDefault="00884D5D" w:rsidP="00347485">
            <w:pPr>
              <w:pStyle w:val="TableText"/>
            </w:pPr>
            <w:r>
              <w:t>56 km</w:t>
            </w:r>
            <w:r w:rsidRPr="005F74CC">
              <w:rPr>
                <w:vertAlign w:val="superscript"/>
              </w:rPr>
              <w:t>2</w:t>
            </w:r>
          </w:p>
        </w:tc>
        <w:tc>
          <w:tcPr>
            <w:tcW w:w="3074" w:type="dxa"/>
            <w:shd w:val="clear" w:color="auto" w:fill="auto"/>
          </w:tcPr>
          <w:p w14:paraId="1386B0CD" w14:textId="61349E1C" w:rsidR="00347485" w:rsidRDefault="005F74CC" w:rsidP="00347485">
            <w:pPr>
              <w:pStyle w:val="TableText"/>
            </w:pPr>
            <w:r>
              <w:t xml:space="preserve">The </w:t>
            </w:r>
            <w:r w:rsidRPr="005F74CC">
              <w:t>area of occupancy (AOO) is estimated at 28 km</w:t>
            </w:r>
            <w:r w:rsidRPr="005F74CC">
              <w:rPr>
                <w:vertAlign w:val="superscript"/>
              </w:rPr>
              <w:t>2</w:t>
            </w:r>
            <w:r>
              <w:t xml:space="preserve">. </w:t>
            </w:r>
            <w:r w:rsidRPr="005F74CC">
              <w:t>Th</w:t>
            </w:r>
            <w:r>
              <w:t>is</w:t>
            </w:r>
            <w:r w:rsidRPr="005F74CC">
              <w:t xml:space="preserve"> figure </w:t>
            </w:r>
            <w:r>
              <w:t>is</w:t>
            </w:r>
            <w:r w:rsidRPr="005F74CC">
              <w:t xml:space="preserve"> based on the mapping of point records from 1998 to 20</w:t>
            </w:r>
            <w:r w:rsidR="00E24E58">
              <w:t>10</w:t>
            </w:r>
            <w:r w:rsidRPr="005F74CC">
              <w:t>, obtained from state governments, museums, and CSIRO</w:t>
            </w:r>
            <w:r>
              <w:t>. The A</w:t>
            </w:r>
            <w:r w:rsidRPr="005F74CC">
              <w:t xml:space="preserve">OO </w:t>
            </w:r>
            <w:r>
              <w:t xml:space="preserve">was </w:t>
            </w:r>
            <w:r w:rsidRPr="005F74CC">
              <w:t xml:space="preserve">calculated using </w:t>
            </w:r>
            <w:r>
              <w:t>the</w:t>
            </w:r>
            <w:r w:rsidRPr="005F74CC">
              <w:t xml:space="preserve"> 2 x 2 km grid cell method, as outlined in the Guidelines for Using the IUCN Red List Categories and Criteria (IUCN 2019).</w:t>
            </w:r>
          </w:p>
          <w:p w14:paraId="51767A2C" w14:textId="50D7DF75" w:rsidR="00884D5D" w:rsidRDefault="00884D5D" w:rsidP="00347485">
            <w:pPr>
              <w:pStyle w:val="TableText"/>
            </w:pPr>
            <w:r w:rsidRPr="00C87FDC">
              <w:rPr>
                <w:i/>
                <w:iCs/>
              </w:rPr>
              <w:t>The national prioritisation of Australian plants affected by the 2019</w:t>
            </w:r>
            <w:r w:rsidRPr="00C87FDC">
              <w:rPr>
                <w:i/>
                <w:iCs/>
                <w:lang w:eastAsia="en-AU"/>
              </w:rPr>
              <w:t>–</w:t>
            </w:r>
            <w:r w:rsidRPr="00C87FDC">
              <w:rPr>
                <w:i/>
                <w:iCs/>
              </w:rPr>
              <w:t>2020 bushfire season project</w:t>
            </w:r>
            <w:r>
              <w:t xml:space="preserve"> estimates an AOO for this subspecies of 56 km</w:t>
            </w:r>
            <w:r w:rsidRPr="005F74CC">
              <w:rPr>
                <w:vertAlign w:val="superscript"/>
              </w:rPr>
              <w:t>2</w:t>
            </w:r>
            <w:r>
              <w:rPr>
                <w:vertAlign w:val="superscript"/>
              </w:rPr>
              <w:t xml:space="preserve"> </w:t>
            </w:r>
            <w:r>
              <w:t>(Gallagher 2020) which has been used as the maximum plausible value.</w:t>
            </w:r>
          </w:p>
        </w:tc>
      </w:tr>
      <w:tr w:rsidR="00CD441B" w14:paraId="053A8CBB" w14:textId="77777777" w:rsidTr="3FBEA360">
        <w:trPr>
          <w:cantSplit/>
        </w:trPr>
        <w:tc>
          <w:tcPr>
            <w:tcW w:w="1741" w:type="dxa"/>
          </w:tcPr>
          <w:p w14:paraId="49A135BC"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7997D24" w14:textId="53CAF585" w:rsidR="00CD441B" w:rsidRDefault="00347485" w:rsidP="00605A86">
            <w:pPr>
              <w:pStyle w:val="TableText"/>
            </w:pPr>
            <w:r w:rsidRPr="00FF527C">
              <w:t>Unknown</w:t>
            </w:r>
          </w:p>
        </w:tc>
        <w:tc>
          <w:tcPr>
            <w:tcW w:w="3074" w:type="dxa"/>
            <w:shd w:val="clear" w:color="auto" w:fill="auto"/>
          </w:tcPr>
          <w:p w14:paraId="3662BEB2" w14:textId="2B5C627E" w:rsidR="00CD441B" w:rsidRDefault="005D3826" w:rsidP="00FD515C">
            <w:pPr>
              <w:pStyle w:val="TableText"/>
            </w:pPr>
            <w:r>
              <w:t>There</w:t>
            </w:r>
            <w:r w:rsidRPr="005F74CC">
              <w:t xml:space="preserve"> is no information on the status of</w:t>
            </w:r>
            <w:r w:rsidR="00A11EB8">
              <w:t xml:space="preserve"> known</w:t>
            </w:r>
            <w:r>
              <w:t xml:space="preserve"> subpopulations</w:t>
            </w:r>
            <w:r w:rsidR="00A11EB8">
              <w:t xml:space="preserve">. </w:t>
            </w:r>
            <w:r>
              <w:t>As such, the trend in AOO is unknown.</w:t>
            </w:r>
          </w:p>
        </w:tc>
      </w:tr>
      <w:tr w:rsidR="00CD441B" w14:paraId="23CB69A1" w14:textId="77777777" w:rsidTr="3FBEA360">
        <w:trPr>
          <w:cantSplit/>
        </w:trPr>
        <w:tc>
          <w:tcPr>
            <w:tcW w:w="1741" w:type="dxa"/>
          </w:tcPr>
          <w:p w14:paraId="3235A226" w14:textId="77777777" w:rsidR="00CD441B" w:rsidRDefault="00CD441B" w:rsidP="00FD515C">
            <w:pPr>
              <w:pStyle w:val="TableHeading"/>
              <w:keepNext w:val="0"/>
              <w:rPr>
                <w:rStyle w:val="Strong"/>
                <w:b/>
                <w:sz w:val="22"/>
              </w:rPr>
            </w:pPr>
            <w:r w:rsidRPr="00D20C80">
              <w:rPr>
                <w:rStyle w:val="Strong"/>
                <w:b/>
                <w:bCs w:val="0"/>
              </w:rPr>
              <w:t>Number of subpopulations</w:t>
            </w:r>
          </w:p>
          <w:p w14:paraId="4E9A58D5" w14:textId="77777777" w:rsidR="00CD441B" w:rsidRPr="00D20C80" w:rsidRDefault="00CD441B" w:rsidP="001376F1">
            <w:pPr>
              <w:pStyle w:val="TableText"/>
              <w:rPr>
                <w:rStyle w:val="Strong"/>
                <w:b w:val="0"/>
                <w:bCs w:val="0"/>
              </w:rPr>
            </w:pPr>
          </w:p>
        </w:tc>
        <w:tc>
          <w:tcPr>
            <w:tcW w:w="1422" w:type="dxa"/>
            <w:shd w:val="clear" w:color="auto" w:fill="auto"/>
          </w:tcPr>
          <w:p w14:paraId="124EB2BB" w14:textId="61C4DCC4" w:rsidR="00CD441B" w:rsidRDefault="00193ADD" w:rsidP="00FD515C">
            <w:pPr>
              <w:pStyle w:val="TableText"/>
            </w:pPr>
            <w:r>
              <w:t>5</w:t>
            </w:r>
          </w:p>
        </w:tc>
        <w:tc>
          <w:tcPr>
            <w:tcW w:w="1409" w:type="dxa"/>
            <w:shd w:val="clear" w:color="auto" w:fill="auto"/>
          </w:tcPr>
          <w:p w14:paraId="702B711E" w14:textId="58563F31" w:rsidR="00CD441B" w:rsidRDefault="00C13A0D" w:rsidP="00FD515C">
            <w:pPr>
              <w:pStyle w:val="TableText"/>
            </w:pPr>
            <w:r>
              <w:t>5</w:t>
            </w:r>
          </w:p>
        </w:tc>
        <w:tc>
          <w:tcPr>
            <w:tcW w:w="1414" w:type="dxa"/>
            <w:shd w:val="clear" w:color="auto" w:fill="auto"/>
          </w:tcPr>
          <w:p w14:paraId="4D9F8D26" w14:textId="6665624F" w:rsidR="00CD441B" w:rsidRDefault="00347485" w:rsidP="00FD515C">
            <w:pPr>
              <w:pStyle w:val="TableText"/>
            </w:pPr>
            <w:r w:rsidRPr="00945B08">
              <w:t>Unknown</w:t>
            </w:r>
          </w:p>
        </w:tc>
        <w:tc>
          <w:tcPr>
            <w:tcW w:w="3074" w:type="dxa"/>
            <w:shd w:val="clear" w:color="auto" w:fill="auto"/>
          </w:tcPr>
          <w:p w14:paraId="7CF6D161" w14:textId="6DD9B2B2" w:rsidR="00F341D2" w:rsidRDefault="005053FA" w:rsidP="00786750">
            <w:pPr>
              <w:pStyle w:val="TableText"/>
            </w:pPr>
            <w:r w:rsidRPr="3F3E8C8F">
              <w:rPr>
                <w:szCs w:val="18"/>
              </w:rPr>
              <w:t>The five general areas where the subspecies occurs are geographically separated from one another</w:t>
            </w:r>
            <w:r w:rsidR="00CB5B63">
              <w:rPr>
                <w:szCs w:val="18"/>
              </w:rPr>
              <w:t xml:space="preserve">, and records in each area are generally clumped </w:t>
            </w:r>
            <w:r w:rsidR="00CD2E15">
              <w:rPr>
                <w:szCs w:val="18"/>
              </w:rPr>
              <w:t>together</w:t>
            </w:r>
            <w:r w:rsidRPr="3F3E8C8F">
              <w:rPr>
                <w:szCs w:val="18"/>
              </w:rPr>
              <w:t>.</w:t>
            </w:r>
            <w:r w:rsidR="00D67817">
              <w:t xml:space="preserve"> </w:t>
            </w:r>
            <w:r w:rsidR="00D67817" w:rsidRPr="00D67817">
              <w:rPr>
                <w:szCs w:val="18"/>
              </w:rPr>
              <w:t xml:space="preserve">These areas </w:t>
            </w:r>
            <w:r w:rsidR="00D67817">
              <w:rPr>
                <w:szCs w:val="18"/>
              </w:rPr>
              <w:t>are</w:t>
            </w:r>
            <w:r w:rsidR="00D67817" w:rsidRPr="00D67817">
              <w:rPr>
                <w:szCs w:val="18"/>
              </w:rPr>
              <w:t xml:space="preserve"> Kings Tableland in the central Blue Mountains, and the following four areas on the Worona Plateau: Royal National Park, Woronora Special Area, in and near to </w:t>
            </w:r>
            <w:proofErr w:type="spellStart"/>
            <w:r w:rsidR="00D67817" w:rsidRPr="00D67817">
              <w:rPr>
                <w:szCs w:val="18"/>
              </w:rPr>
              <w:t>Dharawal</w:t>
            </w:r>
            <w:proofErr w:type="spellEnd"/>
            <w:r w:rsidR="00D67817" w:rsidRPr="00D67817">
              <w:rPr>
                <w:szCs w:val="18"/>
              </w:rPr>
              <w:t xml:space="preserve"> National Park/ Nature Reserve, and the Mount Kiera district (OEH 2019; NSW Government 2021). </w:t>
            </w:r>
            <w:r w:rsidRPr="3F3E8C8F">
              <w:rPr>
                <w:szCs w:val="18"/>
              </w:rPr>
              <w:t xml:space="preserve"> Areas within the Worona Plateau range from between ~8 km to ~20 km to the next nearest area, and the Blue Mountains area is ~70 km from the next closest area on the Worona Plateau. </w:t>
            </w:r>
            <w:r w:rsidR="003753EA">
              <w:rPr>
                <w:szCs w:val="18"/>
              </w:rPr>
              <w:t>Given that s</w:t>
            </w:r>
            <w:r w:rsidRPr="3F3E8C8F">
              <w:rPr>
                <w:szCs w:val="18"/>
              </w:rPr>
              <w:t>eed dispersal has been reported to be restricted to within 1-2 metres of the parent plant (NSW NPWS 2000)</w:t>
            </w:r>
            <w:r w:rsidR="003753EA">
              <w:rPr>
                <w:szCs w:val="18"/>
              </w:rPr>
              <w:t>, these areas</w:t>
            </w:r>
            <w:r w:rsidRPr="3F3E8C8F">
              <w:rPr>
                <w:szCs w:val="18"/>
              </w:rPr>
              <w:t xml:space="preserve"> are unlikely to be exchanging genetic material</w:t>
            </w:r>
            <w:r w:rsidR="00786750">
              <w:rPr>
                <w:szCs w:val="18"/>
              </w:rPr>
              <w:t>. If it</w:t>
            </w:r>
            <w:r w:rsidR="00193ADD">
              <w:rPr>
                <w:szCs w:val="18"/>
              </w:rPr>
              <w:t xml:space="preserve"> is assumed that no genetic exchange is occurring between these five areas, the number of subpopulations is estimated at 5</w:t>
            </w:r>
            <w:r w:rsidR="00E05F7D">
              <w:rPr>
                <w:szCs w:val="18"/>
              </w:rPr>
              <w:t>.</w:t>
            </w:r>
            <w:r w:rsidR="00C13A0D">
              <w:t xml:space="preserve"> The maximum plausible value is unknown, as there are likely unknown sites extant due to the lack of knowledge surrounding the subspecies and its fragmented distribution.</w:t>
            </w:r>
          </w:p>
        </w:tc>
      </w:tr>
      <w:tr w:rsidR="00CD441B" w14:paraId="4132E69E" w14:textId="77777777" w:rsidTr="3FBEA360">
        <w:trPr>
          <w:cantSplit/>
        </w:trPr>
        <w:tc>
          <w:tcPr>
            <w:tcW w:w="1741" w:type="dxa"/>
          </w:tcPr>
          <w:p w14:paraId="4DA014D6"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34D84123" w14:textId="6F9BA0F0" w:rsidR="00CD441B" w:rsidRDefault="00347485" w:rsidP="00FD515C">
            <w:pPr>
              <w:pStyle w:val="TableText"/>
            </w:pPr>
            <w:r w:rsidRPr="00FF527C">
              <w:t>Unknown</w:t>
            </w:r>
          </w:p>
        </w:tc>
        <w:tc>
          <w:tcPr>
            <w:tcW w:w="3074" w:type="dxa"/>
            <w:shd w:val="clear" w:color="auto" w:fill="auto"/>
          </w:tcPr>
          <w:p w14:paraId="67479BDA" w14:textId="51C94214" w:rsidR="00CD441B" w:rsidRPr="001B7D1F" w:rsidRDefault="00C0327A" w:rsidP="00FD515C">
            <w:pPr>
              <w:pStyle w:val="TableText"/>
            </w:pPr>
            <w:r>
              <w:t>There</w:t>
            </w:r>
            <w:r w:rsidRPr="005F74CC">
              <w:t xml:space="preserve"> is no information on the status of</w:t>
            </w:r>
            <w:r>
              <w:t xml:space="preserve"> subpopulations and the impact and status of</w:t>
            </w:r>
            <w:r w:rsidRPr="005F74CC">
              <w:t xml:space="preserve"> threats</w:t>
            </w:r>
            <w:r>
              <w:t xml:space="preserve"> identified for the subspecies</w:t>
            </w:r>
            <w:r w:rsidRPr="005F74CC">
              <w:t xml:space="preserve"> (historical/current).</w:t>
            </w:r>
            <w:r>
              <w:t xml:space="preserve"> As such, the trend in number of subpopulations is unknown,</w:t>
            </w:r>
          </w:p>
        </w:tc>
      </w:tr>
      <w:tr w:rsidR="00CD441B" w14:paraId="174FAE23" w14:textId="77777777" w:rsidTr="3FBEA360">
        <w:trPr>
          <w:cantSplit/>
        </w:trPr>
        <w:tc>
          <w:tcPr>
            <w:tcW w:w="1741" w:type="dxa"/>
          </w:tcPr>
          <w:p w14:paraId="58C60EDE" w14:textId="77777777" w:rsidR="00CD441B" w:rsidRDefault="00CD441B" w:rsidP="00FD515C">
            <w:pPr>
              <w:pStyle w:val="TableHeading"/>
              <w:keepNext w:val="0"/>
              <w:rPr>
                <w:rStyle w:val="Strong"/>
                <w:b/>
                <w:sz w:val="22"/>
              </w:rPr>
            </w:pPr>
            <w:r w:rsidRPr="00D20C80">
              <w:rPr>
                <w:rStyle w:val="Strong"/>
                <w:b/>
                <w:bCs w:val="0"/>
              </w:rPr>
              <w:lastRenderedPageBreak/>
              <w:t>Basis of assessment of subpopulation number</w:t>
            </w:r>
          </w:p>
          <w:p w14:paraId="413541D3" w14:textId="77777777" w:rsidR="00CD441B" w:rsidRPr="00D20C80" w:rsidRDefault="00CD441B" w:rsidP="001376F1">
            <w:pPr>
              <w:pStyle w:val="TableText"/>
              <w:rPr>
                <w:rStyle w:val="Strong"/>
                <w:b w:val="0"/>
                <w:bCs w:val="0"/>
              </w:rPr>
            </w:pPr>
          </w:p>
        </w:tc>
        <w:tc>
          <w:tcPr>
            <w:tcW w:w="7319" w:type="dxa"/>
            <w:gridSpan w:val="4"/>
            <w:shd w:val="clear" w:color="auto" w:fill="auto"/>
          </w:tcPr>
          <w:p w14:paraId="1793AC8F" w14:textId="1AF99C46" w:rsidR="00CD441B" w:rsidRDefault="00C0327A" w:rsidP="001376F1">
            <w:pPr>
              <w:pStyle w:val="TableText"/>
            </w:pPr>
            <w:r>
              <w:t>See above.</w:t>
            </w:r>
          </w:p>
        </w:tc>
      </w:tr>
      <w:tr w:rsidR="000D23F5" w14:paraId="63345C33" w14:textId="77777777" w:rsidTr="3FBEA360">
        <w:trPr>
          <w:cantSplit/>
        </w:trPr>
        <w:tc>
          <w:tcPr>
            <w:tcW w:w="1741" w:type="dxa"/>
          </w:tcPr>
          <w:p w14:paraId="66D8336E" w14:textId="77777777" w:rsidR="000D23F5" w:rsidRDefault="000D23F5" w:rsidP="000D23F5">
            <w:pPr>
              <w:pStyle w:val="TableHeading"/>
              <w:keepNext w:val="0"/>
              <w:rPr>
                <w:rStyle w:val="Strong"/>
                <w:b/>
                <w:sz w:val="22"/>
              </w:rPr>
            </w:pPr>
            <w:r w:rsidRPr="00D20C80">
              <w:rPr>
                <w:rStyle w:val="Strong"/>
                <w:b/>
                <w:bCs w:val="0"/>
              </w:rPr>
              <w:t>No. locations</w:t>
            </w:r>
          </w:p>
          <w:p w14:paraId="0F39DE14" w14:textId="77777777" w:rsidR="000D23F5" w:rsidRPr="00DD47BD" w:rsidRDefault="000D23F5" w:rsidP="000D23F5">
            <w:pPr>
              <w:pStyle w:val="TableText"/>
              <w:rPr>
                <w:rStyle w:val="Strong"/>
                <w:b w:val="0"/>
                <w:bCs w:val="0"/>
              </w:rPr>
            </w:pPr>
          </w:p>
        </w:tc>
        <w:tc>
          <w:tcPr>
            <w:tcW w:w="1422" w:type="dxa"/>
            <w:shd w:val="clear" w:color="auto" w:fill="auto"/>
          </w:tcPr>
          <w:p w14:paraId="3A0953F2" w14:textId="2273749A" w:rsidR="000D23F5" w:rsidRDefault="00A71B1A" w:rsidP="000D23F5">
            <w:pPr>
              <w:pStyle w:val="TableText"/>
            </w:pPr>
            <w:r>
              <w:t>2</w:t>
            </w:r>
          </w:p>
        </w:tc>
        <w:tc>
          <w:tcPr>
            <w:tcW w:w="1409" w:type="dxa"/>
            <w:shd w:val="clear" w:color="auto" w:fill="auto"/>
          </w:tcPr>
          <w:p w14:paraId="12E64AFA" w14:textId="424CFD08" w:rsidR="000D23F5" w:rsidRDefault="00A71B1A" w:rsidP="000D23F5">
            <w:pPr>
              <w:pStyle w:val="TableText"/>
            </w:pPr>
            <w:r>
              <w:t>2</w:t>
            </w:r>
          </w:p>
        </w:tc>
        <w:tc>
          <w:tcPr>
            <w:tcW w:w="1414" w:type="dxa"/>
            <w:shd w:val="clear" w:color="auto" w:fill="auto"/>
          </w:tcPr>
          <w:p w14:paraId="27D7070E" w14:textId="30D84EFF" w:rsidR="000D23F5" w:rsidRDefault="00960F57" w:rsidP="000D23F5">
            <w:pPr>
              <w:pStyle w:val="TableText"/>
            </w:pPr>
            <w:r w:rsidRPr="00945B08">
              <w:t>Unknown</w:t>
            </w:r>
            <w:r w:rsidDel="00960F57">
              <w:t xml:space="preserve"> </w:t>
            </w:r>
          </w:p>
        </w:tc>
        <w:tc>
          <w:tcPr>
            <w:tcW w:w="3074" w:type="dxa"/>
            <w:shd w:val="clear" w:color="auto" w:fill="auto"/>
          </w:tcPr>
          <w:p w14:paraId="35463E09" w14:textId="50E0E5E9" w:rsidR="000E281B" w:rsidRDefault="009127B8" w:rsidP="00E454A0">
            <w:pPr>
              <w:pStyle w:val="TableText"/>
            </w:pPr>
            <w:r>
              <w:t xml:space="preserve">The number of locations is estimated at </w:t>
            </w:r>
            <w:r w:rsidR="002314D9">
              <w:t xml:space="preserve">two, based on the plausible impact of </w:t>
            </w:r>
            <w:r w:rsidR="008E2C31">
              <w:t>inappropriate</w:t>
            </w:r>
            <w:r w:rsidR="002314D9">
              <w:t xml:space="preserve"> fire</w:t>
            </w:r>
            <w:r w:rsidR="008E2C31">
              <w:t xml:space="preserve"> regimes</w:t>
            </w:r>
            <w:r w:rsidR="00AF792B">
              <w:t xml:space="preserve"> (including </w:t>
            </w:r>
            <w:r w:rsidR="00AF792B" w:rsidRPr="00AF792B">
              <w:t xml:space="preserve">a combination of two or more </w:t>
            </w:r>
            <w:r w:rsidR="00BB1D2F">
              <w:t xml:space="preserve">too frequent </w:t>
            </w:r>
            <w:r w:rsidR="00AF792B" w:rsidRPr="00AF792B">
              <w:t>fire events</w:t>
            </w:r>
            <w:r w:rsidR="00AF792B">
              <w:t>)</w:t>
            </w:r>
            <w:r w:rsidR="00AF792B" w:rsidRPr="00AF792B">
              <w:t xml:space="preserve">. </w:t>
            </w:r>
            <w:r w:rsidR="002314D9">
              <w:t>Given that fires occurred across large areas in the</w:t>
            </w:r>
            <w:r w:rsidR="00FC6E28">
              <w:t xml:space="preserve"> Blue Mountains</w:t>
            </w:r>
            <w:r w:rsidR="002314D9">
              <w:t xml:space="preserve"> during 2019–20, </w:t>
            </w:r>
            <w:r w:rsidR="009D3163">
              <w:t xml:space="preserve">it is </w:t>
            </w:r>
            <w:r w:rsidR="009F0391">
              <w:t xml:space="preserve">plausible that a single fire event could impact all known records in the </w:t>
            </w:r>
            <w:r w:rsidR="00FC6E28">
              <w:t>region</w:t>
            </w:r>
            <w:r w:rsidR="00E820CE">
              <w:t>, and a subsequent fire event would lead to loss of juveniles at these sites</w:t>
            </w:r>
            <w:r w:rsidR="001D2A18">
              <w:t xml:space="preserve">. </w:t>
            </w:r>
            <w:r w:rsidR="003A452E">
              <w:t>Subsequent fire</w:t>
            </w:r>
            <w:r w:rsidR="001D2A18">
              <w:t xml:space="preserve"> event</w:t>
            </w:r>
            <w:r w:rsidR="003A452E">
              <w:t>s</w:t>
            </w:r>
            <w:r w:rsidR="001D2A18">
              <w:t xml:space="preserve"> could also </w:t>
            </w:r>
            <w:r w:rsidR="00E820CE">
              <w:t>feasibly</w:t>
            </w:r>
            <w:r w:rsidR="001D2A18">
              <w:t xml:space="preserve"> impact all </w:t>
            </w:r>
            <w:r w:rsidR="00E820CE">
              <w:t>individuals</w:t>
            </w:r>
            <w:r w:rsidR="001D2A18">
              <w:t xml:space="preserve"> in the Illawarra </w:t>
            </w:r>
            <w:r w:rsidR="000E281B">
              <w:t>(</w:t>
            </w:r>
            <w:r w:rsidR="000E281B" w:rsidRPr="000E281B">
              <w:t>Woronora Plateau</w:t>
            </w:r>
            <w:r w:rsidR="000E281B">
              <w:t>)</w:t>
            </w:r>
            <w:r w:rsidR="000E281B" w:rsidRPr="000E281B">
              <w:t xml:space="preserve"> </w:t>
            </w:r>
            <w:r w:rsidR="000E281B">
              <w:t>r</w:t>
            </w:r>
            <w:r w:rsidR="001D2A18">
              <w:t>egion</w:t>
            </w:r>
            <w:r w:rsidR="003A452E">
              <w:t xml:space="preserve"> in a similar way</w:t>
            </w:r>
            <w:r w:rsidR="001D2A18">
              <w:t xml:space="preserve">, though these are substantially </w:t>
            </w:r>
            <w:r w:rsidR="000E281B">
              <w:t>further</w:t>
            </w:r>
            <w:r w:rsidR="00187C46">
              <w:t xml:space="preserve"> apart and </w:t>
            </w:r>
            <w:r w:rsidR="008E2C31">
              <w:t>have</w:t>
            </w:r>
            <w:r w:rsidR="00187C46">
              <w:t xml:space="preserve"> settlements</w:t>
            </w:r>
            <w:r w:rsidR="008E2C31">
              <w:t>,</w:t>
            </w:r>
            <w:r w:rsidR="00187C46">
              <w:t xml:space="preserve"> such as Helensburgh</w:t>
            </w:r>
            <w:r w:rsidR="008E2C31">
              <w:t>,</w:t>
            </w:r>
            <w:r w:rsidR="00187C46">
              <w:t xml:space="preserve"> between them.</w:t>
            </w:r>
            <w:r w:rsidR="00B30F43">
              <w:t xml:space="preserve"> Records in the Mount Kiera district are also</w:t>
            </w:r>
            <w:r w:rsidR="00240E0E">
              <w:t xml:space="preserve"> relatively close to Wollongong, </w:t>
            </w:r>
            <w:r w:rsidR="004E5AC1">
              <w:t>and the presence of these settlements may bolster fire protection responses and</w:t>
            </w:r>
            <w:r w:rsidR="00D72D58">
              <w:t xml:space="preserve"> act as barriers that</w:t>
            </w:r>
            <w:r w:rsidR="004E5AC1">
              <w:t xml:space="preserve"> preclude a single fire f</w:t>
            </w:r>
            <w:r w:rsidR="008E2C31">
              <w:t>r</w:t>
            </w:r>
            <w:r w:rsidR="004E5AC1">
              <w:t xml:space="preserve">om impacting all sites in the </w:t>
            </w:r>
            <w:r w:rsidR="00D72D58" w:rsidRPr="000E281B">
              <w:t>Woronora Plateau</w:t>
            </w:r>
            <w:r w:rsidR="00D72D58">
              <w:t xml:space="preserve"> </w:t>
            </w:r>
            <w:r w:rsidR="004E5AC1">
              <w:t>region.</w:t>
            </w:r>
          </w:p>
          <w:p w14:paraId="7F365A55" w14:textId="74007BE9" w:rsidR="000D23F5" w:rsidRPr="00B76D3E" w:rsidRDefault="0072213B" w:rsidP="00E454A0">
            <w:pPr>
              <w:pStyle w:val="TableText"/>
            </w:pPr>
            <w:r w:rsidRPr="0072213B">
              <w:t xml:space="preserve">Using a precautionary approach, the minimum plausible number of locations </w:t>
            </w:r>
            <w:r w:rsidR="00BC30E4">
              <w:t xml:space="preserve">is estimated as two (Blue Mountains and </w:t>
            </w:r>
            <w:r w:rsidR="000E281B" w:rsidRPr="000E281B">
              <w:t>Woronora Plateau</w:t>
            </w:r>
            <w:r w:rsidR="00BC30E4">
              <w:t xml:space="preserve"> regions)</w:t>
            </w:r>
            <w:r w:rsidR="00A71B1A">
              <w:t xml:space="preserve">. The maximum plausible value is unknown, as there are likely unknown sites extant due to the lack of knowledge surrounding the </w:t>
            </w:r>
            <w:r w:rsidR="00FD50AD">
              <w:t>sub</w:t>
            </w:r>
            <w:r w:rsidR="00A71B1A">
              <w:t xml:space="preserve">species. </w:t>
            </w:r>
          </w:p>
        </w:tc>
      </w:tr>
      <w:tr w:rsidR="000D23F5" w14:paraId="4DB73264" w14:textId="77777777" w:rsidTr="3FBEA360">
        <w:trPr>
          <w:cantSplit/>
        </w:trPr>
        <w:tc>
          <w:tcPr>
            <w:tcW w:w="1741" w:type="dxa"/>
          </w:tcPr>
          <w:p w14:paraId="6AC1EAF7" w14:textId="77777777" w:rsidR="000D23F5" w:rsidRPr="00D20C80" w:rsidRDefault="000D23F5" w:rsidP="000D23F5">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67245CD" w14:textId="519E91C1" w:rsidR="000D23F5" w:rsidRDefault="00AF09F5" w:rsidP="000D23F5">
            <w:pPr>
              <w:pStyle w:val="TableText"/>
            </w:pPr>
            <w:r>
              <w:t>Decreasing</w:t>
            </w:r>
          </w:p>
        </w:tc>
        <w:tc>
          <w:tcPr>
            <w:tcW w:w="3074" w:type="dxa"/>
            <w:shd w:val="clear" w:color="auto" w:fill="auto"/>
          </w:tcPr>
          <w:p w14:paraId="18ECC110" w14:textId="4F1E6966" w:rsidR="000D23F5" w:rsidRDefault="5351C506" w:rsidP="000D23F5">
            <w:pPr>
              <w:pStyle w:val="TableText"/>
            </w:pPr>
            <w:r>
              <w:t xml:space="preserve">Prior to the 2019–20 bushfires, </w:t>
            </w:r>
            <w:r w:rsidR="3A132338">
              <w:t xml:space="preserve">fires had not impacted such large areas of land at high severity in eastern Australia. However, the advent of these fires suggests that the scale of fire events </w:t>
            </w:r>
            <w:r w:rsidR="79BD7677">
              <w:t>has increased</w:t>
            </w:r>
            <w:r w:rsidR="3A132338">
              <w:t xml:space="preserve">, which decreases the number of locations by </w:t>
            </w:r>
            <w:r w:rsidR="4D69AF4F">
              <w:t xml:space="preserve">providing a larger area across which subpopulations can be impacted by fire. </w:t>
            </w:r>
          </w:p>
        </w:tc>
      </w:tr>
      <w:tr w:rsidR="000D23F5" w14:paraId="4F53A7EC" w14:textId="77777777" w:rsidTr="3FBEA360">
        <w:trPr>
          <w:cantSplit/>
        </w:trPr>
        <w:tc>
          <w:tcPr>
            <w:tcW w:w="1741" w:type="dxa"/>
          </w:tcPr>
          <w:p w14:paraId="08150D49" w14:textId="01BD4E3A" w:rsidR="000D23F5" w:rsidRPr="00D20C80" w:rsidRDefault="000D23F5" w:rsidP="000D23F5">
            <w:pPr>
              <w:pStyle w:val="TableHeading"/>
              <w:keepNext w:val="0"/>
              <w:rPr>
                <w:rStyle w:val="Strong"/>
                <w:b/>
                <w:sz w:val="22"/>
              </w:rPr>
            </w:pPr>
            <w:bookmarkStart w:id="33" w:name="_Hlk51878889"/>
            <w:r w:rsidRPr="00D20C80">
              <w:rPr>
                <w:rStyle w:val="Strong"/>
                <w:b/>
                <w:bCs w:val="0"/>
              </w:rPr>
              <w:t>Basis of assessment of location number</w:t>
            </w:r>
            <w:bookmarkEnd w:id="33"/>
          </w:p>
        </w:tc>
        <w:tc>
          <w:tcPr>
            <w:tcW w:w="7319" w:type="dxa"/>
            <w:gridSpan w:val="4"/>
            <w:shd w:val="clear" w:color="auto" w:fill="auto"/>
          </w:tcPr>
          <w:p w14:paraId="08A8D081" w14:textId="424B53B8" w:rsidR="000D23F5" w:rsidRDefault="00816483" w:rsidP="000D23F5">
            <w:pPr>
              <w:pStyle w:val="TableText"/>
            </w:pPr>
            <w:r>
              <w:t>As per justification described above.</w:t>
            </w:r>
          </w:p>
        </w:tc>
      </w:tr>
      <w:tr w:rsidR="000D23F5" w14:paraId="26D83E17" w14:textId="77777777" w:rsidTr="3FBEA360">
        <w:trPr>
          <w:cantSplit/>
          <w:trHeight w:val="1923"/>
        </w:trPr>
        <w:tc>
          <w:tcPr>
            <w:tcW w:w="1741" w:type="dxa"/>
          </w:tcPr>
          <w:p w14:paraId="4B0E6D71" w14:textId="7B7C55B6" w:rsidR="000D23F5" w:rsidRPr="00D20C80" w:rsidRDefault="000D23F5" w:rsidP="009F470B">
            <w:pPr>
              <w:pStyle w:val="TableHeading"/>
              <w:keepNext w:val="0"/>
              <w:rPr>
                <w:rStyle w:val="Strong"/>
                <w:b/>
                <w:bCs w:val="0"/>
              </w:rPr>
            </w:pPr>
            <w:r w:rsidRPr="00D20C80">
              <w:rPr>
                <w:rStyle w:val="Strong"/>
                <w:b/>
                <w:bCs w:val="0"/>
              </w:rPr>
              <w:lastRenderedPageBreak/>
              <w:t>Fragmentation</w:t>
            </w:r>
          </w:p>
        </w:tc>
        <w:tc>
          <w:tcPr>
            <w:tcW w:w="7319" w:type="dxa"/>
            <w:gridSpan w:val="4"/>
            <w:shd w:val="clear" w:color="auto" w:fill="auto"/>
          </w:tcPr>
          <w:p w14:paraId="46EDAB7A" w14:textId="2CC47D00" w:rsidR="00DC42E9" w:rsidRPr="00DC42E9" w:rsidRDefault="37310660" w:rsidP="3F3E8C8F">
            <w:pPr>
              <w:spacing w:after="240"/>
              <w:rPr>
                <w:sz w:val="18"/>
                <w:szCs w:val="18"/>
              </w:rPr>
            </w:pPr>
            <w:r w:rsidRPr="3F3E8C8F">
              <w:rPr>
                <w:sz w:val="18"/>
                <w:szCs w:val="18"/>
              </w:rPr>
              <w:t xml:space="preserve">Detailed information on the habitat patches associated with </w:t>
            </w:r>
            <w:r w:rsidRPr="3F3E8C8F">
              <w:rPr>
                <w:i/>
                <w:iCs/>
                <w:sz w:val="18"/>
                <w:szCs w:val="18"/>
              </w:rPr>
              <w:t>Acacia baueri</w:t>
            </w:r>
            <w:r w:rsidRPr="3F3E8C8F">
              <w:rPr>
                <w:sz w:val="18"/>
                <w:szCs w:val="18"/>
              </w:rPr>
              <w:t xml:space="preserve"> subsp. </w:t>
            </w:r>
            <w:r w:rsidRPr="3F3E8C8F">
              <w:rPr>
                <w:i/>
                <w:iCs/>
                <w:sz w:val="18"/>
                <w:szCs w:val="18"/>
              </w:rPr>
              <w:t>aspera</w:t>
            </w:r>
            <w:r w:rsidRPr="3F3E8C8F">
              <w:rPr>
                <w:sz w:val="18"/>
                <w:szCs w:val="18"/>
              </w:rPr>
              <w:t xml:space="preserve"> is not available, however the subspecies has a restricted geographic distribution, thought to occur in five general areas</w:t>
            </w:r>
            <w:r w:rsidR="0002085F">
              <w:rPr>
                <w:sz w:val="18"/>
                <w:szCs w:val="18"/>
              </w:rPr>
              <w:t xml:space="preserve"> </w:t>
            </w:r>
            <w:r w:rsidR="00600D87">
              <w:rPr>
                <w:sz w:val="18"/>
                <w:szCs w:val="18"/>
              </w:rPr>
              <w:t xml:space="preserve">which are geographically separated from one another </w:t>
            </w:r>
            <w:r w:rsidR="0002085F">
              <w:rPr>
                <w:sz w:val="18"/>
                <w:szCs w:val="18"/>
              </w:rPr>
              <w:t>(see above)</w:t>
            </w:r>
            <w:r w:rsidRPr="3F3E8C8F">
              <w:rPr>
                <w:sz w:val="18"/>
                <w:szCs w:val="18"/>
              </w:rPr>
              <w:t>. Each subpopulation is likely to be small and may be smaller than needed to support a viable population (Frankham et al. 2014). Seed dispersal has been reported to be restricted to within 1-2 metres of the parent plant (NSW NPWS 2000) and as a result are unlikely to be exchanging genetic material, with probable low genetic diversity (OEH 2019; NSW NPWS 2000). As such, the subspecies</w:t>
            </w:r>
            <w:r w:rsidR="000B407D">
              <w:rPr>
                <w:sz w:val="18"/>
                <w:szCs w:val="18"/>
              </w:rPr>
              <w:t>’</w:t>
            </w:r>
            <w:r w:rsidRPr="3F3E8C8F">
              <w:rPr>
                <w:sz w:val="18"/>
                <w:szCs w:val="18"/>
              </w:rPr>
              <w:t xml:space="preserve"> </w:t>
            </w:r>
            <w:r w:rsidR="73FD2CEB" w:rsidRPr="3F3E8C8F">
              <w:rPr>
                <w:sz w:val="18"/>
                <w:szCs w:val="18"/>
              </w:rPr>
              <w:t xml:space="preserve">distribution </w:t>
            </w:r>
            <w:proofErr w:type="gramStart"/>
            <w:r w:rsidRPr="3F3E8C8F">
              <w:rPr>
                <w:sz w:val="18"/>
                <w:szCs w:val="18"/>
              </w:rPr>
              <w:t xml:space="preserve">is considered </w:t>
            </w:r>
            <w:r w:rsidR="73FD2CEB" w:rsidRPr="3F3E8C8F">
              <w:rPr>
                <w:sz w:val="18"/>
                <w:szCs w:val="18"/>
              </w:rPr>
              <w:t>to be</w:t>
            </w:r>
            <w:proofErr w:type="gramEnd"/>
            <w:r w:rsidR="73FD2CEB" w:rsidRPr="3F3E8C8F">
              <w:rPr>
                <w:sz w:val="18"/>
                <w:szCs w:val="18"/>
              </w:rPr>
              <w:t xml:space="preserve"> </w:t>
            </w:r>
            <w:r w:rsidRPr="3F3E8C8F">
              <w:rPr>
                <w:sz w:val="18"/>
                <w:szCs w:val="18"/>
              </w:rPr>
              <w:t>severely fragmented.</w:t>
            </w:r>
          </w:p>
        </w:tc>
      </w:tr>
      <w:tr w:rsidR="000D23F5" w14:paraId="3DE7ACCC" w14:textId="77777777" w:rsidTr="3FBEA360">
        <w:trPr>
          <w:cantSplit/>
        </w:trPr>
        <w:tc>
          <w:tcPr>
            <w:tcW w:w="1741" w:type="dxa"/>
          </w:tcPr>
          <w:p w14:paraId="50D2B8DE" w14:textId="77777777" w:rsidR="000D23F5" w:rsidRDefault="000D23F5" w:rsidP="000D23F5">
            <w:pPr>
              <w:pStyle w:val="TableHeading"/>
              <w:keepNext w:val="0"/>
              <w:rPr>
                <w:rStyle w:val="Strong"/>
                <w:b/>
                <w:sz w:val="22"/>
              </w:rPr>
            </w:pPr>
            <w:r w:rsidRPr="00D20C80">
              <w:rPr>
                <w:rStyle w:val="Strong"/>
                <w:b/>
                <w:bCs w:val="0"/>
              </w:rPr>
              <w:t>Fluctuations</w:t>
            </w:r>
          </w:p>
          <w:p w14:paraId="3F0B058C" w14:textId="77777777" w:rsidR="000D23F5" w:rsidRPr="00D20C80" w:rsidRDefault="000D23F5" w:rsidP="000D23F5">
            <w:pPr>
              <w:pStyle w:val="TableText"/>
              <w:rPr>
                <w:rStyle w:val="Strong"/>
                <w:b w:val="0"/>
                <w:bCs w:val="0"/>
              </w:rPr>
            </w:pPr>
          </w:p>
        </w:tc>
        <w:tc>
          <w:tcPr>
            <w:tcW w:w="7319" w:type="dxa"/>
            <w:gridSpan w:val="4"/>
            <w:shd w:val="clear" w:color="auto" w:fill="auto"/>
          </w:tcPr>
          <w:p w14:paraId="5AF6820A" w14:textId="64C9653D" w:rsidR="000D23F5" w:rsidRDefault="001834C7" w:rsidP="000D23F5">
            <w:pPr>
              <w:pStyle w:val="TableText"/>
            </w:pPr>
            <w:r>
              <w:t>The</w:t>
            </w:r>
            <w:r w:rsidR="000D23F5" w:rsidRPr="000D23F5">
              <w:t xml:space="preserve"> population size of </w:t>
            </w:r>
            <w:r w:rsidR="000D23F5" w:rsidRPr="000D23F5">
              <w:rPr>
                <w:i/>
                <w:iCs/>
              </w:rPr>
              <w:t>Acacia</w:t>
            </w:r>
            <w:r w:rsidR="000D23F5" w:rsidRPr="000D23F5">
              <w:t xml:space="preserve"> </w:t>
            </w:r>
            <w:r w:rsidR="000D23F5" w:rsidRPr="000D23F5">
              <w:rPr>
                <w:i/>
                <w:iCs/>
              </w:rPr>
              <w:t>baueri</w:t>
            </w:r>
            <w:r w:rsidR="000D23F5" w:rsidRPr="000D23F5">
              <w:t xml:space="preserve"> subsp. </w:t>
            </w:r>
            <w:r w:rsidR="000D23F5" w:rsidRPr="000D23F5">
              <w:rPr>
                <w:i/>
                <w:iCs/>
              </w:rPr>
              <w:t>aspera</w:t>
            </w:r>
            <w:r w:rsidR="000D23F5" w:rsidRPr="000D23F5">
              <w:t xml:space="preserve"> </w:t>
            </w:r>
            <w:r w:rsidR="004957DA">
              <w:t>may</w:t>
            </w:r>
            <w:r w:rsidR="008E0E10">
              <w:t xml:space="preserve"> </w:t>
            </w:r>
            <w:r w:rsidR="000D23F5" w:rsidRPr="000D23F5">
              <w:t>fluctuate following fire, however, there is no evidence to suggest that these fluctuations exceed one order of magnitude. There are no known extreme fluctuations in EOO, AOO, number of subpopulations or locations.</w:t>
            </w:r>
          </w:p>
        </w:tc>
      </w:tr>
    </w:tbl>
    <w:bookmarkEnd w:id="32"/>
    <w:p w14:paraId="7BDCEEEA" w14:textId="77777777"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A668994" w14:textId="77777777" w:rsidTr="0050535B">
        <w:trPr>
          <w:cantSplit/>
          <w:trHeight w:val="606"/>
        </w:trPr>
        <w:tc>
          <w:tcPr>
            <w:tcW w:w="9975" w:type="dxa"/>
            <w:gridSpan w:val="6"/>
            <w:shd w:val="clear" w:color="auto" w:fill="595959" w:themeFill="text1" w:themeFillTint="A6"/>
            <w:vAlign w:val="center"/>
          </w:tcPr>
          <w:p w14:paraId="65C67AEB"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2102A214"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B89E14"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795184B" w14:textId="77777777" w:rsidR="00DD3067" w:rsidRPr="00936152" w:rsidRDefault="00DD3067" w:rsidP="00476948">
            <w:pPr>
              <w:pStyle w:val="TableText"/>
              <w:keepNext/>
              <w:rPr>
                <w:rStyle w:val="Strong"/>
              </w:rPr>
            </w:pPr>
            <w:r w:rsidRPr="00936152">
              <w:rPr>
                <w:rStyle w:val="Strong"/>
              </w:rPr>
              <w:t>Critically Endangered</w:t>
            </w:r>
          </w:p>
          <w:p w14:paraId="6DD1C378"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344C4B6" w14:textId="77777777" w:rsidR="00DD3067" w:rsidRPr="00936152" w:rsidRDefault="00DD3067" w:rsidP="00476948">
            <w:pPr>
              <w:pStyle w:val="TableText"/>
              <w:keepNext/>
              <w:rPr>
                <w:rStyle w:val="Strong"/>
              </w:rPr>
            </w:pPr>
            <w:r w:rsidRPr="00936152">
              <w:rPr>
                <w:rStyle w:val="Strong"/>
              </w:rPr>
              <w:t>Endangered</w:t>
            </w:r>
          </w:p>
          <w:p w14:paraId="203B462C"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CFFC779" w14:textId="77777777" w:rsidR="00DD3067" w:rsidRPr="00936152" w:rsidRDefault="00DD3067" w:rsidP="00476948">
            <w:pPr>
              <w:pStyle w:val="TableText"/>
              <w:keepNext/>
              <w:rPr>
                <w:rStyle w:val="Strong"/>
              </w:rPr>
            </w:pPr>
            <w:r w:rsidRPr="00936152">
              <w:rPr>
                <w:rStyle w:val="Strong"/>
              </w:rPr>
              <w:t>Vulnerable</w:t>
            </w:r>
          </w:p>
          <w:p w14:paraId="1B943D5C"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726097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D10A0D2"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1F6840A"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69342EE6"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1F82166" w14:textId="77777777" w:rsidR="00DD3067" w:rsidRPr="00556843" w:rsidRDefault="00DD3067" w:rsidP="00476948">
            <w:pPr>
              <w:pStyle w:val="TableText"/>
              <w:keepNext/>
            </w:pPr>
            <w:r w:rsidRPr="00556843">
              <w:t>≥ 50%</w:t>
            </w:r>
          </w:p>
        </w:tc>
      </w:tr>
      <w:tr w:rsidR="00DD3067" w:rsidRPr="00556843" w14:paraId="7195DEA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0946EC89"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00ECFB72"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E76F652"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4D45A37" w14:textId="77777777" w:rsidR="00DD3067" w:rsidRPr="00556843" w:rsidRDefault="00DD3067" w:rsidP="00476948">
            <w:pPr>
              <w:pStyle w:val="TableText"/>
              <w:keepNext/>
            </w:pPr>
            <w:r w:rsidRPr="00556843">
              <w:t>≥ 30%</w:t>
            </w:r>
          </w:p>
        </w:tc>
      </w:tr>
      <w:tr w:rsidR="00266DC5" w:rsidRPr="00556843" w14:paraId="2D43986B"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D8CDAE9"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FB6CF85"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634407F7"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43F28917"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A820295"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6AF77995" wp14:editId="330036FA">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18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8A9F60D"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2B514E74" w14:textId="77777777" w:rsidR="00266DC5" w:rsidRDefault="00266DC5" w:rsidP="000D55BC">
            <w:pPr>
              <w:pStyle w:val="TableText"/>
              <w:ind w:left="312" w:hanging="312"/>
            </w:pPr>
            <w:r w:rsidRPr="00556843">
              <w:t>(b)</w:t>
            </w:r>
            <w:r w:rsidRPr="00556843">
              <w:tab/>
              <w:t>an index of abundance appropriate to the taxon</w:t>
            </w:r>
          </w:p>
          <w:p w14:paraId="693B8A2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2C31294F" w14:textId="77777777" w:rsidR="00266DC5" w:rsidRPr="00556843" w:rsidRDefault="00266DC5" w:rsidP="000D55BC">
            <w:pPr>
              <w:pStyle w:val="TableText"/>
              <w:ind w:left="312" w:hanging="312"/>
            </w:pPr>
            <w:r w:rsidRPr="00556843">
              <w:t>(d)</w:t>
            </w:r>
            <w:r w:rsidRPr="00556843">
              <w:tab/>
              <w:t>actual or potential levels of exploitation</w:t>
            </w:r>
          </w:p>
          <w:p w14:paraId="750A7551"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153AFB3E" w14:textId="77777777" w:rsidR="000F3D21" w:rsidRDefault="00C2736A" w:rsidP="00B52E90">
      <w:pPr>
        <w:pStyle w:val="Heading3"/>
        <w:rPr>
          <w:lang w:eastAsia="ja-JP"/>
        </w:rPr>
      </w:pPr>
      <w:r>
        <w:rPr>
          <w:lang w:eastAsia="ja-JP"/>
        </w:rPr>
        <w:t>Criterion 1 e</w:t>
      </w:r>
      <w:r w:rsidR="000F3D21">
        <w:rPr>
          <w:lang w:eastAsia="ja-JP"/>
        </w:rPr>
        <w:t>vidence</w:t>
      </w:r>
    </w:p>
    <w:p w14:paraId="10015BFF" w14:textId="1EB37F40" w:rsidR="00CF270B" w:rsidRDefault="000F3D21" w:rsidP="000F3D21">
      <w:pPr>
        <w:rPr>
          <w:b/>
          <w:bCs/>
          <w:lang w:eastAsia="ja-JP"/>
        </w:rPr>
      </w:pPr>
      <w:r w:rsidRPr="003C7DCC">
        <w:rPr>
          <w:b/>
          <w:bCs/>
          <w:lang w:eastAsia="ja-JP"/>
        </w:rPr>
        <w:t>Insufficient data to determine eligibility</w:t>
      </w:r>
    </w:p>
    <w:p w14:paraId="672573A5" w14:textId="07051436" w:rsidR="00E5782C" w:rsidRPr="00F00CD3" w:rsidRDefault="00E5782C" w:rsidP="000F3D21">
      <w:pPr>
        <w:rPr>
          <w:lang w:eastAsia="ja-JP"/>
        </w:rPr>
      </w:pPr>
      <w:r w:rsidRPr="00F00CD3">
        <w:rPr>
          <w:i/>
          <w:iCs/>
          <w:lang w:eastAsia="ja-JP"/>
        </w:rPr>
        <w:t>Generation length</w:t>
      </w:r>
    </w:p>
    <w:p w14:paraId="5110053D" w14:textId="497575BA" w:rsidR="002F5E3A" w:rsidRPr="000B6319" w:rsidRDefault="000C26D8" w:rsidP="002F5E3A">
      <w:pPr>
        <w:rPr>
          <w:lang w:eastAsia="en-AU"/>
        </w:rPr>
      </w:pPr>
      <w:r w:rsidRPr="3FBEA360">
        <w:rPr>
          <w:lang w:eastAsia="en-AU"/>
        </w:rPr>
        <w:t>An</w:t>
      </w:r>
      <w:r w:rsidR="002F5E3A" w:rsidRPr="3FBEA360">
        <w:rPr>
          <w:lang w:eastAsia="en-AU"/>
        </w:rPr>
        <w:t xml:space="preserve"> equation for generation time </w:t>
      </w:r>
      <w:r w:rsidR="000F3134" w:rsidRPr="3FBEA360">
        <w:rPr>
          <w:lang w:eastAsia="en-AU"/>
        </w:rPr>
        <w:t xml:space="preserve">given </w:t>
      </w:r>
      <w:r w:rsidR="002F5E3A" w:rsidRPr="3FBEA360">
        <w:rPr>
          <w:lang w:eastAsia="en-AU"/>
        </w:rPr>
        <w:t>in IUCN (2019) is:  Generation time= age of first reproduction + [0.5 * (length of reproductive period)]</w:t>
      </w:r>
      <w:r w:rsidR="2EFB0736" w:rsidRPr="3FBEA360">
        <w:rPr>
          <w:lang w:eastAsia="en-AU"/>
        </w:rPr>
        <w:t>.</w:t>
      </w:r>
    </w:p>
    <w:p w14:paraId="19CF7618" w14:textId="0ADFF0F9" w:rsidR="00B67EDB" w:rsidRDefault="00E5782C" w:rsidP="001C58E2">
      <w:pPr>
        <w:rPr>
          <w:lang w:eastAsia="en-AU"/>
        </w:rPr>
      </w:pPr>
      <w:r w:rsidRPr="3FBEA360">
        <w:rPr>
          <w:lang w:eastAsia="en-AU"/>
        </w:rPr>
        <w:t xml:space="preserve">Records and observations of </w:t>
      </w:r>
      <w:r w:rsidRPr="3FBEA360">
        <w:rPr>
          <w:i/>
          <w:iCs/>
          <w:lang w:eastAsia="en-AU"/>
        </w:rPr>
        <w:t xml:space="preserve">Acacia baueri </w:t>
      </w:r>
      <w:r w:rsidRPr="3FBEA360">
        <w:rPr>
          <w:lang w:eastAsia="en-AU"/>
        </w:rPr>
        <w:t>subsp</w:t>
      </w:r>
      <w:r w:rsidRPr="3FBEA360">
        <w:rPr>
          <w:i/>
          <w:iCs/>
          <w:lang w:eastAsia="en-AU"/>
        </w:rPr>
        <w:t>. aspera</w:t>
      </w:r>
      <w:r w:rsidRPr="3FBEA360">
        <w:rPr>
          <w:lang w:eastAsia="en-AU"/>
        </w:rPr>
        <w:t xml:space="preserve"> suggest that plants can live for 20 or more years (NSW NPWS 2000). </w:t>
      </w:r>
      <w:r w:rsidR="007067CB" w:rsidRPr="3FBEA360">
        <w:rPr>
          <w:lang w:eastAsia="en-AU"/>
        </w:rPr>
        <w:t xml:space="preserve"> </w:t>
      </w:r>
      <w:r w:rsidRPr="3FBEA360">
        <w:rPr>
          <w:lang w:eastAsia="en-AU"/>
        </w:rPr>
        <w:t xml:space="preserve">There is no information available on the </w:t>
      </w:r>
      <w:r w:rsidR="00817787" w:rsidRPr="3FBEA360">
        <w:rPr>
          <w:lang w:eastAsia="en-AU"/>
        </w:rPr>
        <w:t xml:space="preserve">age of first </w:t>
      </w:r>
      <w:r w:rsidR="00817787" w:rsidRPr="3FBEA360">
        <w:rPr>
          <w:lang w:eastAsia="en-AU"/>
        </w:rPr>
        <w:lastRenderedPageBreak/>
        <w:t>reproduction</w:t>
      </w:r>
      <w:r w:rsidRPr="3FBEA360">
        <w:rPr>
          <w:lang w:eastAsia="en-AU"/>
        </w:rPr>
        <w:t xml:space="preserve"> of the </w:t>
      </w:r>
      <w:r w:rsidR="00817787" w:rsidRPr="3FBEA360">
        <w:rPr>
          <w:lang w:eastAsia="en-AU"/>
        </w:rPr>
        <w:t>sub</w:t>
      </w:r>
      <w:r w:rsidRPr="3FBEA360">
        <w:rPr>
          <w:lang w:eastAsia="en-AU"/>
        </w:rPr>
        <w:t xml:space="preserve">species, though NSW Rural Fire Service (2013) recommends a minimum fire interval of </w:t>
      </w:r>
      <w:r w:rsidR="00C16618" w:rsidRPr="3FBEA360">
        <w:rPr>
          <w:lang w:eastAsia="en-AU"/>
        </w:rPr>
        <w:t>seven</w:t>
      </w:r>
      <w:r w:rsidRPr="3FBEA360">
        <w:rPr>
          <w:lang w:eastAsia="en-AU"/>
        </w:rPr>
        <w:t xml:space="preserve"> years</w:t>
      </w:r>
      <w:r w:rsidR="00E61284" w:rsidRPr="3FBEA360">
        <w:rPr>
          <w:lang w:eastAsia="en-AU"/>
        </w:rPr>
        <w:t>, implying that a soil seed bank</w:t>
      </w:r>
      <w:r w:rsidRPr="3FBEA360">
        <w:rPr>
          <w:lang w:eastAsia="en-AU"/>
        </w:rPr>
        <w:t xml:space="preserve"> </w:t>
      </w:r>
      <w:r w:rsidR="005C6698" w:rsidRPr="3FBEA360">
        <w:rPr>
          <w:lang w:eastAsia="en-AU"/>
        </w:rPr>
        <w:t>has been developed by this time.</w:t>
      </w:r>
      <w:r w:rsidR="003A3DAD" w:rsidRPr="3FBEA360">
        <w:rPr>
          <w:lang w:eastAsia="en-AU"/>
        </w:rPr>
        <w:t xml:space="preserve"> </w:t>
      </w:r>
      <w:r w:rsidR="00901B6B" w:rsidRPr="3FBEA360">
        <w:rPr>
          <w:lang w:eastAsia="en-AU"/>
        </w:rPr>
        <w:t xml:space="preserve">In a review of the reproductive biology of 13 invasive </w:t>
      </w:r>
      <w:r w:rsidR="00901B6B" w:rsidRPr="00694BCF">
        <w:rPr>
          <w:i/>
          <w:iCs/>
          <w:lang w:eastAsia="en-AU"/>
        </w:rPr>
        <w:t xml:space="preserve">Acacia </w:t>
      </w:r>
      <w:r w:rsidR="00901B6B" w:rsidRPr="3FBEA360">
        <w:rPr>
          <w:lang w:eastAsia="en-AU"/>
        </w:rPr>
        <w:t xml:space="preserve">species, ten matured in less than two years (77 percent), whereas in non-invasive </w:t>
      </w:r>
      <w:r w:rsidR="00901B6B" w:rsidRPr="00694BCF">
        <w:rPr>
          <w:i/>
          <w:iCs/>
          <w:lang w:eastAsia="en-AU"/>
        </w:rPr>
        <w:t xml:space="preserve">Acacia </w:t>
      </w:r>
      <w:r w:rsidR="00901B6B" w:rsidRPr="3FBEA360">
        <w:rPr>
          <w:lang w:eastAsia="en-AU"/>
        </w:rPr>
        <w:t xml:space="preserve">species, only seven out of 26 matured at ages less than two years (Gibson et al. 2011). Given that </w:t>
      </w:r>
      <w:r w:rsidR="00B52683" w:rsidRPr="3FBEA360">
        <w:rPr>
          <w:lang w:eastAsia="en-AU"/>
        </w:rPr>
        <w:t>the subspecies</w:t>
      </w:r>
      <w:r w:rsidR="00901B6B" w:rsidRPr="3FBEA360">
        <w:rPr>
          <w:lang w:eastAsia="en-AU"/>
        </w:rPr>
        <w:t xml:space="preserve"> is found only in isolated areas, it appears the </w:t>
      </w:r>
      <w:r w:rsidR="00FD50AD" w:rsidRPr="3FBEA360">
        <w:rPr>
          <w:lang w:eastAsia="en-AU"/>
        </w:rPr>
        <w:t>sub</w:t>
      </w:r>
      <w:r w:rsidR="00901B6B" w:rsidRPr="3FBEA360">
        <w:rPr>
          <w:lang w:eastAsia="en-AU"/>
        </w:rPr>
        <w:t>species is more likely to be non-invasive</w:t>
      </w:r>
      <w:r w:rsidR="003A3DAD" w:rsidRPr="3FBEA360">
        <w:rPr>
          <w:lang w:eastAsia="en-AU"/>
        </w:rPr>
        <w:t>. Using the above information, the juvenile period is estimated as 3–7 years.</w:t>
      </w:r>
      <w:r w:rsidR="00901B6B" w:rsidRPr="3FBEA360">
        <w:rPr>
          <w:lang w:eastAsia="en-AU"/>
        </w:rPr>
        <w:t xml:space="preserve"> </w:t>
      </w:r>
    </w:p>
    <w:p w14:paraId="176BF1FC" w14:textId="281A6B63" w:rsidR="004A6D0D" w:rsidRPr="00B25636" w:rsidRDefault="004A6D0D" w:rsidP="004A6D0D">
      <w:pPr>
        <w:rPr>
          <w:i/>
          <w:iCs/>
          <w:u w:val="single"/>
          <w:lang w:eastAsia="en-AU"/>
        </w:rPr>
      </w:pPr>
      <w:r>
        <w:rPr>
          <w:u w:val="single"/>
          <w:lang w:eastAsia="en-AU"/>
        </w:rPr>
        <w:t>Estimates</w:t>
      </w:r>
    </w:p>
    <w:p w14:paraId="373995F8" w14:textId="171839BE" w:rsidR="004A6D0D" w:rsidRDefault="004A6D0D" w:rsidP="004A6D0D">
      <w:pPr>
        <w:rPr>
          <w:lang w:eastAsia="en-AU"/>
        </w:rPr>
      </w:pPr>
      <w:r>
        <w:rPr>
          <w:lang w:eastAsia="en-AU"/>
        </w:rPr>
        <w:t>G</w:t>
      </w:r>
      <w:r w:rsidRPr="00E5782C">
        <w:rPr>
          <w:lang w:eastAsia="en-AU"/>
        </w:rPr>
        <w:t>eneration time</w:t>
      </w:r>
      <w:r>
        <w:rPr>
          <w:lang w:eastAsia="en-AU"/>
        </w:rPr>
        <w:t xml:space="preserve"> </w:t>
      </w:r>
      <w:r w:rsidRPr="00E5782C">
        <w:rPr>
          <w:lang w:eastAsia="en-AU"/>
        </w:rPr>
        <w:t xml:space="preserve">= </w:t>
      </w:r>
      <w:r w:rsidRPr="007067CB">
        <w:rPr>
          <w:lang w:eastAsia="en-AU"/>
        </w:rPr>
        <w:t xml:space="preserve">7 </w:t>
      </w:r>
      <w:r w:rsidRPr="001F1475">
        <w:rPr>
          <w:lang w:eastAsia="en-AU"/>
        </w:rPr>
        <w:t>+ [0.5 * (</w:t>
      </w:r>
      <w:r>
        <w:rPr>
          <w:lang w:eastAsia="en-AU"/>
        </w:rPr>
        <w:t>20-7</w:t>
      </w:r>
      <w:r w:rsidRPr="001F1475">
        <w:rPr>
          <w:lang w:eastAsia="en-AU"/>
        </w:rPr>
        <w:t>)] =</w:t>
      </w:r>
      <w:r>
        <w:rPr>
          <w:lang w:eastAsia="en-AU"/>
        </w:rPr>
        <w:t>1</w:t>
      </w:r>
      <w:r w:rsidRPr="001F1475">
        <w:rPr>
          <w:lang w:eastAsia="en-AU"/>
        </w:rPr>
        <w:t>4</w:t>
      </w:r>
      <w:r>
        <w:rPr>
          <w:lang w:eastAsia="en-AU"/>
        </w:rPr>
        <w:t xml:space="preserve">, assuming a juvenile period of seven years and longevity of 20 years. </w:t>
      </w:r>
    </w:p>
    <w:p w14:paraId="2252AFD5" w14:textId="5CBE4532" w:rsidR="0025009D" w:rsidRDefault="00B67EDB" w:rsidP="001C58E2">
      <w:pPr>
        <w:rPr>
          <w:lang w:eastAsia="en-AU"/>
        </w:rPr>
      </w:pPr>
      <w:r w:rsidRPr="3FBEA360">
        <w:rPr>
          <w:lang w:eastAsia="en-AU"/>
        </w:rPr>
        <w:t>Generation time</w:t>
      </w:r>
      <w:r w:rsidR="0025009D" w:rsidRPr="3FBEA360">
        <w:rPr>
          <w:lang w:eastAsia="en-AU"/>
        </w:rPr>
        <w:t xml:space="preserve"> </w:t>
      </w:r>
      <w:r w:rsidRPr="3FBEA360">
        <w:rPr>
          <w:lang w:eastAsia="en-AU"/>
        </w:rPr>
        <w:t>= 3 + [0.5 * (20-3)] =1</w:t>
      </w:r>
      <w:r w:rsidR="0025009D" w:rsidRPr="3FBEA360">
        <w:rPr>
          <w:lang w:eastAsia="en-AU"/>
        </w:rPr>
        <w:t>2</w:t>
      </w:r>
      <w:r w:rsidRPr="3FBEA360">
        <w:rPr>
          <w:lang w:eastAsia="en-AU"/>
        </w:rPr>
        <w:t>, assuming a juvenile period of three years and longevity of 20 years</w:t>
      </w:r>
      <w:r w:rsidR="0025009D" w:rsidRPr="3FBEA360">
        <w:rPr>
          <w:lang w:eastAsia="en-AU"/>
        </w:rPr>
        <w:t xml:space="preserve">. </w:t>
      </w:r>
    </w:p>
    <w:p w14:paraId="4CC90DCB" w14:textId="10A5A359" w:rsidR="004A6D0D" w:rsidRPr="00B25636" w:rsidRDefault="00C91438" w:rsidP="00B76D3E">
      <w:pPr>
        <w:rPr>
          <w:u w:val="single"/>
          <w:lang w:eastAsia="en-AU"/>
        </w:rPr>
      </w:pPr>
      <w:r>
        <w:rPr>
          <w:u w:val="single"/>
          <w:lang w:eastAsia="en-AU"/>
        </w:rPr>
        <w:t>Three generation period</w:t>
      </w:r>
    </w:p>
    <w:p w14:paraId="2D6F54EB" w14:textId="551343C6" w:rsidR="001F1475" w:rsidRPr="00B25636" w:rsidRDefault="00EE452C" w:rsidP="001F1475">
      <w:pPr>
        <w:rPr>
          <w:b/>
          <w:bCs/>
          <w:i/>
          <w:iCs/>
          <w:lang w:eastAsia="ja-JP"/>
        </w:rPr>
      </w:pPr>
      <w:r w:rsidRPr="3FBEA360">
        <w:rPr>
          <w:lang w:eastAsia="en-AU"/>
        </w:rPr>
        <w:t xml:space="preserve">The generation length of </w:t>
      </w:r>
      <w:r w:rsidRPr="3FBEA360">
        <w:rPr>
          <w:rFonts w:asciiTheme="majorHAnsi" w:hAnsiTheme="majorHAnsi"/>
          <w:i/>
          <w:iCs/>
          <w:lang w:eastAsia="ja-JP"/>
        </w:rPr>
        <w:t>Acacia</w:t>
      </w:r>
      <w:r w:rsidRPr="3FBEA360">
        <w:rPr>
          <w:rFonts w:asciiTheme="majorHAnsi" w:hAnsiTheme="majorHAnsi"/>
          <w:lang w:eastAsia="ja-JP"/>
        </w:rPr>
        <w:t xml:space="preserve"> </w:t>
      </w:r>
      <w:r w:rsidRPr="3FBEA360">
        <w:rPr>
          <w:rFonts w:asciiTheme="majorHAnsi" w:hAnsiTheme="majorHAnsi"/>
          <w:i/>
          <w:iCs/>
          <w:lang w:eastAsia="ja-JP"/>
        </w:rPr>
        <w:t>baueri</w:t>
      </w:r>
      <w:r w:rsidRPr="3FBEA360">
        <w:rPr>
          <w:rFonts w:asciiTheme="majorHAnsi" w:hAnsiTheme="majorHAnsi"/>
          <w:lang w:eastAsia="ja-JP"/>
        </w:rPr>
        <w:t xml:space="preserve"> subsp. </w:t>
      </w:r>
      <w:r w:rsidRPr="3FBEA360">
        <w:rPr>
          <w:rFonts w:asciiTheme="majorHAnsi" w:hAnsiTheme="majorHAnsi"/>
          <w:i/>
          <w:iCs/>
          <w:lang w:eastAsia="ja-JP"/>
        </w:rPr>
        <w:t>aspera</w:t>
      </w:r>
      <w:r w:rsidRPr="3FBEA360">
        <w:rPr>
          <w:rFonts w:asciiTheme="majorHAnsi" w:hAnsiTheme="majorHAnsi"/>
          <w:lang w:eastAsia="ja-JP"/>
        </w:rPr>
        <w:t xml:space="preserve"> is estimated at 1</w:t>
      </w:r>
      <w:r w:rsidR="003B2D66" w:rsidRPr="3FBEA360">
        <w:rPr>
          <w:rFonts w:asciiTheme="majorHAnsi" w:hAnsiTheme="majorHAnsi"/>
          <w:lang w:eastAsia="ja-JP"/>
        </w:rPr>
        <w:t>3</w:t>
      </w:r>
      <w:r w:rsidRPr="3FBEA360">
        <w:rPr>
          <w:rFonts w:asciiTheme="majorHAnsi" w:hAnsiTheme="majorHAnsi"/>
          <w:lang w:eastAsia="ja-JP"/>
        </w:rPr>
        <w:t xml:space="preserve"> years, with a maximum </w:t>
      </w:r>
      <w:r w:rsidR="003B2D66" w:rsidRPr="3FBEA360">
        <w:rPr>
          <w:rFonts w:asciiTheme="majorHAnsi" w:hAnsiTheme="majorHAnsi"/>
          <w:lang w:eastAsia="ja-JP"/>
        </w:rPr>
        <w:t>estimated</w:t>
      </w:r>
      <w:r w:rsidRPr="3FBEA360">
        <w:rPr>
          <w:rFonts w:asciiTheme="majorHAnsi" w:hAnsiTheme="majorHAnsi"/>
          <w:lang w:eastAsia="ja-JP"/>
        </w:rPr>
        <w:t xml:space="preserve"> length of 1</w:t>
      </w:r>
      <w:r w:rsidR="003B2D66" w:rsidRPr="3FBEA360">
        <w:rPr>
          <w:rFonts w:asciiTheme="majorHAnsi" w:hAnsiTheme="majorHAnsi"/>
          <w:lang w:eastAsia="ja-JP"/>
        </w:rPr>
        <w:t>4</w:t>
      </w:r>
      <w:r w:rsidRPr="3FBEA360">
        <w:rPr>
          <w:rFonts w:asciiTheme="majorHAnsi" w:hAnsiTheme="majorHAnsi"/>
          <w:lang w:eastAsia="ja-JP"/>
        </w:rPr>
        <w:t xml:space="preserve"> years</w:t>
      </w:r>
      <w:r w:rsidR="00C91438" w:rsidRPr="3FBEA360">
        <w:rPr>
          <w:rFonts w:asciiTheme="majorHAnsi" w:hAnsiTheme="majorHAnsi"/>
          <w:lang w:eastAsia="ja-JP"/>
        </w:rPr>
        <w:t xml:space="preserve"> and a minimum </w:t>
      </w:r>
      <w:r w:rsidR="003B2D66" w:rsidRPr="3FBEA360">
        <w:rPr>
          <w:rFonts w:asciiTheme="majorHAnsi" w:hAnsiTheme="majorHAnsi"/>
          <w:lang w:eastAsia="ja-JP"/>
        </w:rPr>
        <w:t>estimated</w:t>
      </w:r>
      <w:r w:rsidR="00C91438" w:rsidRPr="3FBEA360">
        <w:rPr>
          <w:rFonts w:asciiTheme="majorHAnsi" w:hAnsiTheme="majorHAnsi"/>
          <w:lang w:eastAsia="ja-JP"/>
        </w:rPr>
        <w:t xml:space="preserve"> length of </w:t>
      </w:r>
      <w:r w:rsidR="00B72E3C" w:rsidRPr="3FBEA360">
        <w:rPr>
          <w:rFonts w:asciiTheme="majorHAnsi" w:hAnsiTheme="majorHAnsi"/>
          <w:lang w:eastAsia="ja-JP"/>
        </w:rPr>
        <w:t>12 years</w:t>
      </w:r>
      <w:r w:rsidRPr="3FBEA360">
        <w:rPr>
          <w:rFonts w:asciiTheme="majorHAnsi" w:hAnsiTheme="majorHAnsi"/>
          <w:lang w:eastAsia="ja-JP"/>
        </w:rPr>
        <w:t>.</w:t>
      </w:r>
      <w:r w:rsidR="00E02D1E" w:rsidRPr="3FBEA360">
        <w:rPr>
          <w:rFonts w:asciiTheme="majorHAnsi" w:hAnsiTheme="majorHAnsi"/>
          <w:lang w:eastAsia="ja-JP"/>
        </w:rPr>
        <w:t xml:space="preserve"> This gives a period of </w:t>
      </w:r>
      <w:r w:rsidR="00CD3601" w:rsidRPr="3FBEA360">
        <w:rPr>
          <w:rFonts w:asciiTheme="majorHAnsi" w:hAnsiTheme="majorHAnsi"/>
          <w:lang w:eastAsia="ja-JP"/>
        </w:rPr>
        <w:t>42–5</w:t>
      </w:r>
      <w:r w:rsidR="00B37B58" w:rsidRPr="3FBEA360">
        <w:rPr>
          <w:rFonts w:asciiTheme="majorHAnsi" w:hAnsiTheme="majorHAnsi"/>
          <w:lang w:eastAsia="ja-JP"/>
        </w:rPr>
        <w:t>4 years</w:t>
      </w:r>
      <w:r w:rsidR="0E4D79CF" w:rsidRPr="3FBEA360">
        <w:rPr>
          <w:rFonts w:asciiTheme="majorHAnsi" w:hAnsiTheme="majorHAnsi"/>
          <w:lang w:eastAsia="ja-JP"/>
        </w:rPr>
        <w:t xml:space="preserve"> with high uncertainty</w:t>
      </w:r>
      <w:r w:rsidR="00B37B58" w:rsidRPr="3FBEA360">
        <w:rPr>
          <w:rFonts w:asciiTheme="majorHAnsi" w:hAnsiTheme="majorHAnsi"/>
          <w:lang w:eastAsia="ja-JP"/>
        </w:rPr>
        <w:t xml:space="preserve"> under Criterion 1.</w:t>
      </w:r>
      <w:r w:rsidR="003B2D66" w:rsidRPr="3FBEA360">
        <w:rPr>
          <w:rFonts w:asciiTheme="majorHAnsi" w:hAnsiTheme="majorHAnsi"/>
          <w:lang w:eastAsia="ja-JP"/>
        </w:rPr>
        <w:t xml:space="preserve"> </w:t>
      </w:r>
      <w:r w:rsidR="001F1475">
        <w:rPr>
          <w:i/>
          <w:iCs/>
          <w:lang w:eastAsia="en-AU"/>
        </w:rPr>
        <w:t>Population reduction</w:t>
      </w:r>
    </w:p>
    <w:p w14:paraId="230F3CC2" w14:textId="4A954760" w:rsidR="00D43854" w:rsidRDefault="003F7BBB" w:rsidP="3FBEA360">
      <w:pPr>
        <w:rPr>
          <w:rFonts w:asciiTheme="majorHAnsi" w:hAnsiTheme="majorHAnsi"/>
          <w:lang w:eastAsia="ja-JP"/>
        </w:rPr>
      </w:pPr>
      <w:r w:rsidRPr="3FBEA360">
        <w:rPr>
          <w:rFonts w:asciiTheme="majorHAnsi" w:hAnsiTheme="majorHAnsi"/>
          <w:lang w:eastAsia="ja-JP"/>
        </w:rPr>
        <w:t>There is limited information available on the</w:t>
      </w:r>
      <w:r w:rsidR="00F52FC5" w:rsidRPr="3FBEA360">
        <w:rPr>
          <w:rFonts w:asciiTheme="majorHAnsi" w:hAnsiTheme="majorHAnsi"/>
          <w:lang w:eastAsia="ja-JP"/>
        </w:rPr>
        <w:t xml:space="preserve"> trajectory of the</w:t>
      </w:r>
      <w:r w:rsidRPr="3FBEA360">
        <w:rPr>
          <w:rFonts w:asciiTheme="majorHAnsi" w:hAnsiTheme="majorHAnsi"/>
          <w:lang w:eastAsia="ja-JP"/>
        </w:rPr>
        <w:t xml:space="preserve"> subspecies, including no temporal data to assess any past or ongoing trends in population size.</w:t>
      </w:r>
      <w:r w:rsidR="00B51E0E" w:rsidRPr="3FBEA360">
        <w:rPr>
          <w:rFonts w:asciiTheme="majorHAnsi" w:hAnsiTheme="majorHAnsi"/>
          <w:lang w:eastAsia="ja-JP"/>
        </w:rPr>
        <w:t xml:space="preserve"> </w:t>
      </w:r>
      <w:r w:rsidRPr="3FBEA360">
        <w:rPr>
          <w:rFonts w:asciiTheme="majorHAnsi" w:hAnsiTheme="majorHAnsi"/>
          <w:lang w:eastAsia="ja-JP"/>
        </w:rPr>
        <w:t xml:space="preserve"> </w:t>
      </w:r>
      <w:r w:rsidR="7DDE856B" w:rsidRPr="3FBEA360">
        <w:rPr>
          <w:rFonts w:asciiTheme="majorHAnsi" w:hAnsiTheme="majorHAnsi"/>
          <w:lang w:eastAsia="ja-JP"/>
        </w:rPr>
        <w:t xml:space="preserve">In 2000, NSW </w:t>
      </w:r>
      <w:r w:rsidR="468BC89C" w:rsidRPr="3FBEA360">
        <w:rPr>
          <w:rFonts w:asciiTheme="majorHAnsi" w:hAnsiTheme="majorHAnsi"/>
          <w:lang w:eastAsia="ja-JP"/>
        </w:rPr>
        <w:t xml:space="preserve">NPWS </w:t>
      </w:r>
      <w:r w:rsidR="7DDE856B" w:rsidRPr="3FBEA360">
        <w:rPr>
          <w:rFonts w:asciiTheme="majorHAnsi" w:hAnsiTheme="majorHAnsi"/>
          <w:lang w:eastAsia="ja-JP"/>
        </w:rPr>
        <w:t xml:space="preserve">reported that several older recorded </w:t>
      </w:r>
      <w:r w:rsidR="609C8A9F" w:rsidRPr="3FBEA360">
        <w:rPr>
          <w:rFonts w:asciiTheme="majorHAnsi" w:hAnsiTheme="majorHAnsi"/>
          <w:lang w:eastAsia="ja-JP"/>
        </w:rPr>
        <w:t>sub</w:t>
      </w:r>
      <w:r w:rsidR="7DDE856B" w:rsidRPr="3FBEA360">
        <w:rPr>
          <w:rFonts w:asciiTheme="majorHAnsi" w:hAnsiTheme="majorHAnsi"/>
          <w:lang w:eastAsia="ja-JP"/>
        </w:rPr>
        <w:t xml:space="preserve">populations of </w:t>
      </w:r>
      <w:r w:rsidR="59F9ADD1" w:rsidRPr="3FBEA360">
        <w:rPr>
          <w:rFonts w:asciiTheme="majorHAnsi" w:hAnsiTheme="majorHAnsi"/>
          <w:i/>
          <w:iCs/>
          <w:lang w:eastAsia="ja-JP"/>
        </w:rPr>
        <w:t>Acacia</w:t>
      </w:r>
      <w:r w:rsidR="59F9ADD1" w:rsidRPr="3FBEA360">
        <w:rPr>
          <w:rFonts w:asciiTheme="majorHAnsi" w:hAnsiTheme="majorHAnsi"/>
          <w:lang w:eastAsia="ja-JP"/>
        </w:rPr>
        <w:t xml:space="preserve"> </w:t>
      </w:r>
      <w:r w:rsidR="59F9ADD1" w:rsidRPr="3FBEA360">
        <w:rPr>
          <w:rFonts w:asciiTheme="majorHAnsi" w:hAnsiTheme="majorHAnsi"/>
          <w:i/>
          <w:iCs/>
          <w:lang w:eastAsia="ja-JP"/>
        </w:rPr>
        <w:t>baueri</w:t>
      </w:r>
      <w:r w:rsidR="59F9ADD1" w:rsidRPr="3FBEA360">
        <w:rPr>
          <w:rFonts w:asciiTheme="majorHAnsi" w:hAnsiTheme="majorHAnsi"/>
          <w:lang w:eastAsia="ja-JP"/>
        </w:rPr>
        <w:t xml:space="preserve"> subsp. </w:t>
      </w:r>
      <w:r w:rsidR="59F9ADD1" w:rsidRPr="3FBEA360">
        <w:rPr>
          <w:rFonts w:asciiTheme="majorHAnsi" w:hAnsiTheme="majorHAnsi"/>
          <w:i/>
          <w:iCs/>
          <w:lang w:eastAsia="ja-JP"/>
        </w:rPr>
        <w:t>aspera</w:t>
      </w:r>
      <w:r w:rsidR="59F9ADD1" w:rsidRPr="3FBEA360">
        <w:rPr>
          <w:rFonts w:asciiTheme="majorHAnsi" w:hAnsiTheme="majorHAnsi"/>
          <w:lang w:eastAsia="ja-JP"/>
        </w:rPr>
        <w:t xml:space="preserve"> </w:t>
      </w:r>
      <w:r w:rsidR="7DDE856B" w:rsidRPr="3FBEA360">
        <w:rPr>
          <w:rFonts w:asciiTheme="majorHAnsi" w:hAnsiTheme="majorHAnsi"/>
          <w:lang w:eastAsia="ja-JP"/>
        </w:rPr>
        <w:t xml:space="preserve">appear to have become </w:t>
      </w:r>
      <w:r w:rsidR="34089D26" w:rsidRPr="3FBEA360">
        <w:rPr>
          <w:rFonts w:asciiTheme="majorHAnsi" w:hAnsiTheme="majorHAnsi"/>
          <w:lang w:eastAsia="ja-JP"/>
        </w:rPr>
        <w:t xml:space="preserve">locally </w:t>
      </w:r>
      <w:r w:rsidR="7DDE856B" w:rsidRPr="3FBEA360">
        <w:rPr>
          <w:rFonts w:asciiTheme="majorHAnsi" w:hAnsiTheme="majorHAnsi"/>
          <w:lang w:eastAsia="ja-JP"/>
        </w:rPr>
        <w:t>extinct or have declined in numbers over the last 30</w:t>
      </w:r>
      <w:r w:rsidR="72783837" w:rsidRPr="3FBEA360">
        <w:rPr>
          <w:lang w:eastAsia="en-AU"/>
        </w:rPr>
        <w:t>–</w:t>
      </w:r>
      <w:r w:rsidR="7DDE856B" w:rsidRPr="3FBEA360">
        <w:rPr>
          <w:rFonts w:asciiTheme="majorHAnsi" w:hAnsiTheme="majorHAnsi"/>
          <w:lang w:eastAsia="ja-JP"/>
        </w:rPr>
        <w:t>100 years</w:t>
      </w:r>
      <w:r w:rsidR="5F8B7B55" w:rsidRPr="3FBEA360">
        <w:rPr>
          <w:rFonts w:asciiTheme="majorHAnsi" w:hAnsiTheme="majorHAnsi"/>
          <w:lang w:eastAsia="ja-JP"/>
        </w:rPr>
        <w:t>,</w:t>
      </w:r>
      <w:r w:rsidR="7DDE856B" w:rsidRPr="3FBEA360">
        <w:rPr>
          <w:rFonts w:asciiTheme="majorHAnsi" w:hAnsiTheme="majorHAnsi"/>
          <w:lang w:eastAsia="ja-JP"/>
        </w:rPr>
        <w:t xml:space="preserve"> with only one new population being recorded (</w:t>
      </w:r>
      <w:r w:rsidR="7DDE856B">
        <w:t>NSW NPWS 2000)</w:t>
      </w:r>
      <w:r w:rsidR="7DDE856B" w:rsidRPr="3FBEA360">
        <w:rPr>
          <w:rFonts w:asciiTheme="majorHAnsi" w:hAnsiTheme="majorHAnsi"/>
          <w:lang w:eastAsia="ja-JP"/>
        </w:rPr>
        <w:t>.</w:t>
      </w:r>
      <w:r w:rsidR="59F9ADD1">
        <w:t xml:space="preserve"> </w:t>
      </w:r>
      <w:r w:rsidR="00B51E0E">
        <w:t>However, there was no information on the extent of these declines</w:t>
      </w:r>
      <w:r w:rsidR="006D6B29">
        <w:t xml:space="preserve"> or how many subpopulations were lost.</w:t>
      </w:r>
      <w:r w:rsidR="00B51E0E">
        <w:t xml:space="preserve"> </w:t>
      </w:r>
      <w:r w:rsidR="006D6B29" w:rsidRPr="3FBEA360">
        <w:rPr>
          <w:rFonts w:asciiTheme="majorHAnsi" w:hAnsiTheme="majorHAnsi"/>
          <w:lang w:eastAsia="ja-JP"/>
        </w:rPr>
        <w:t>E</w:t>
      </w:r>
      <w:r w:rsidR="00A96694" w:rsidRPr="3FBEA360">
        <w:rPr>
          <w:rFonts w:asciiTheme="majorHAnsi" w:hAnsiTheme="majorHAnsi"/>
          <w:lang w:eastAsia="ja-JP"/>
        </w:rPr>
        <w:t xml:space="preserve">nvironmental impact assessment guidelines for the </w:t>
      </w:r>
      <w:r w:rsidR="00FD50AD" w:rsidRPr="3FBEA360">
        <w:rPr>
          <w:rFonts w:asciiTheme="majorHAnsi" w:hAnsiTheme="majorHAnsi"/>
          <w:lang w:eastAsia="ja-JP"/>
        </w:rPr>
        <w:t>sub</w:t>
      </w:r>
      <w:r w:rsidR="00A96694" w:rsidRPr="3FBEA360">
        <w:rPr>
          <w:rFonts w:asciiTheme="majorHAnsi" w:hAnsiTheme="majorHAnsi"/>
          <w:lang w:eastAsia="ja-JP"/>
        </w:rPr>
        <w:t xml:space="preserve">species </w:t>
      </w:r>
      <w:r w:rsidR="006D6B29" w:rsidRPr="3FBEA360">
        <w:rPr>
          <w:rFonts w:asciiTheme="majorHAnsi" w:hAnsiTheme="majorHAnsi"/>
          <w:lang w:eastAsia="ja-JP"/>
        </w:rPr>
        <w:t xml:space="preserve">published in 2000 </w:t>
      </w:r>
      <w:r w:rsidR="00A96694" w:rsidRPr="3FBEA360">
        <w:rPr>
          <w:rFonts w:asciiTheme="majorHAnsi" w:hAnsiTheme="majorHAnsi"/>
          <w:lang w:eastAsia="ja-JP"/>
        </w:rPr>
        <w:t xml:space="preserve">stated that “populations of </w:t>
      </w:r>
      <w:r w:rsidR="00A96694" w:rsidRPr="3FBEA360">
        <w:rPr>
          <w:rFonts w:asciiTheme="majorHAnsi" w:hAnsiTheme="majorHAnsi"/>
          <w:i/>
          <w:iCs/>
          <w:lang w:eastAsia="ja-JP"/>
        </w:rPr>
        <w:t>A. baueri</w:t>
      </w:r>
      <w:r w:rsidR="00A96694" w:rsidRPr="3FBEA360">
        <w:rPr>
          <w:rFonts w:asciiTheme="majorHAnsi" w:hAnsiTheme="majorHAnsi"/>
          <w:lang w:eastAsia="ja-JP"/>
        </w:rPr>
        <w:t xml:space="preserve"> subsp. </w:t>
      </w:r>
      <w:r w:rsidR="00A96694" w:rsidRPr="3FBEA360">
        <w:rPr>
          <w:rFonts w:asciiTheme="majorHAnsi" w:hAnsiTheme="majorHAnsi"/>
          <w:i/>
          <w:iCs/>
          <w:lang w:eastAsia="ja-JP"/>
        </w:rPr>
        <w:t>aspera</w:t>
      </w:r>
      <w:r w:rsidR="00A96694" w:rsidRPr="3FBEA360">
        <w:rPr>
          <w:rFonts w:asciiTheme="majorHAnsi" w:hAnsiTheme="majorHAnsi"/>
          <w:lang w:eastAsia="ja-JP"/>
        </w:rPr>
        <w:t xml:space="preserve"> are rare and typically small (&lt;30 plants) (NSW NPWS 2000)</w:t>
      </w:r>
      <w:r w:rsidR="007057C4" w:rsidRPr="3FBEA360">
        <w:rPr>
          <w:rFonts w:asciiTheme="majorHAnsi" w:hAnsiTheme="majorHAnsi"/>
          <w:lang w:eastAsia="ja-JP"/>
        </w:rPr>
        <w:t xml:space="preserve"> and </w:t>
      </w:r>
      <w:r w:rsidR="003A583D" w:rsidRPr="3FBEA360">
        <w:rPr>
          <w:rFonts w:asciiTheme="majorHAnsi" w:hAnsiTheme="majorHAnsi"/>
          <w:lang w:eastAsia="ja-JP"/>
        </w:rPr>
        <w:t>targeted</w:t>
      </w:r>
      <w:r w:rsidR="009F0538" w:rsidRPr="3FBEA360">
        <w:rPr>
          <w:rFonts w:asciiTheme="majorHAnsi" w:hAnsiTheme="majorHAnsi"/>
          <w:lang w:eastAsia="ja-JP"/>
        </w:rPr>
        <w:t xml:space="preserve"> </w:t>
      </w:r>
      <w:r w:rsidR="003A583D" w:rsidRPr="3FBEA360">
        <w:rPr>
          <w:rFonts w:asciiTheme="majorHAnsi" w:hAnsiTheme="majorHAnsi"/>
          <w:lang w:eastAsia="ja-JP"/>
        </w:rPr>
        <w:t>surveys</w:t>
      </w:r>
      <w:r w:rsidR="009F0538" w:rsidRPr="3FBEA360">
        <w:rPr>
          <w:rFonts w:asciiTheme="majorHAnsi" w:hAnsiTheme="majorHAnsi"/>
          <w:lang w:eastAsia="ja-JP"/>
        </w:rPr>
        <w:t xml:space="preserve"> undertaken</w:t>
      </w:r>
      <w:r w:rsidR="007057C4" w:rsidRPr="3FBEA360">
        <w:rPr>
          <w:rFonts w:asciiTheme="majorHAnsi" w:hAnsiTheme="majorHAnsi"/>
          <w:lang w:eastAsia="ja-JP"/>
        </w:rPr>
        <w:t xml:space="preserve"> in 1999 </w:t>
      </w:r>
      <w:r w:rsidR="0097118C" w:rsidRPr="3FBEA360">
        <w:rPr>
          <w:rFonts w:asciiTheme="majorHAnsi" w:hAnsiTheme="majorHAnsi"/>
          <w:lang w:eastAsia="ja-JP"/>
        </w:rPr>
        <w:t xml:space="preserve">identified a total of 129 plants (see </w:t>
      </w:r>
      <w:r w:rsidR="0097118C" w:rsidRPr="3FBEA360">
        <w:rPr>
          <w:rFonts w:asciiTheme="majorHAnsi" w:hAnsiTheme="majorHAnsi"/>
          <w:i/>
          <w:iCs/>
          <w:lang w:eastAsia="ja-JP"/>
        </w:rPr>
        <w:t>Subpopulations</w:t>
      </w:r>
      <w:r w:rsidR="0097118C" w:rsidRPr="3FBEA360">
        <w:rPr>
          <w:rFonts w:asciiTheme="majorHAnsi" w:hAnsiTheme="majorHAnsi"/>
          <w:lang w:eastAsia="ja-JP"/>
        </w:rPr>
        <w:t xml:space="preserve">). </w:t>
      </w:r>
      <w:r w:rsidR="003A583D" w:rsidRPr="3FBEA360">
        <w:rPr>
          <w:rFonts w:asciiTheme="majorHAnsi" w:hAnsiTheme="majorHAnsi"/>
          <w:lang w:eastAsia="ja-JP"/>
        </w:rPr>
        <w:t xml:space="preserve"> </w:t>
      </w:r>
    </w:p>
    <w:p w14:paraId="3CE57286" w14:textId="1EEB9832" w:rsidR="0008138A" w:rsidRDefault="00BE0819" w:rsidP="00A96694">
      <w:pPr>
        <w:rPr>
          <w:rFonts w:asciiTheme="majorHAnsi" w:hAnsiTheme="majorHAnsi"/>
          <w:lang w:eastAsia="ja-JP"/>
        </w:rPr>
      </w:pPr>
      <w:r>
        <w:rPr>
          <w:rFonts w:asciiTheme="majorHAnsi" w:hAnsiTheme="majorHAnsi"/>
          <w:lang w:eastAsia="ja-JP"/>
        </w:rPr>
        <w:t>Aside from these targeted surveys, t</w:t>
      </w:r>
      <w:r w:rsidR="003A583D">
        <w:rPr>
          <w:rFonts w:asciiTheme="majorHAnsi" w:hAnsiTheme="majorHAnsi"/>
          <w:lang w:eastAsia="ja-JP"/>
        </w:rPr>
        <w:t>here appears to be little data on subpopulation sizes or trajectory</w:t>
      </w:r>
      <w:r w:rsidR="00B800B3">
        <w:rPr>
          <w:rFonts w:asciiTheme="majorHAnsi" w:hAnsiTheme="majorHAnsi"/>
          <w:lang w:eastAsia="ja-JP"/>
        </w:rPr>
        <w:t xml:space="preserve"> </w:t>
      </w:r>
      <w:r w:rsidR="00415390">
        <w:rPr>
          <w:rFonts w:asciiTheme="majorHAnsi" w:hAnsiTheme="majorHAnsi"/>
          <w:lang w:eastAsia="ja-JP"/>
        </w:rPr>
        <w:t xml:space="preserve">despite the </w:t>
      </w:r>
      <w:r w:rsidR="00A96694" w:rsidRPr="00A96694">
        <w:rPr>
          <w:rFonts w:asciiTheme="majorHAnsi" w:hAnsiTheme="majorHAnsi"/>
          <w:lang w:eastAsia="ja-JP"/>
        </w:rPr>
        <w:t>substantial general survey effort in much of the subspecies’ distribution</w:t>
      </w:r>
      <w:r w:rsidR="00103EDA">
        <w:rPr>
          <w:rFonts w:asciiTheme="majorHAnsi" w:hAnsiTheme="majorHAnsi"/>
          <w:lang w:eastAsia="ja-JP"/>
        </w:rPr>
        <w:t>.</w:t>
      </w:r>
      <w:r>
        <w:rPr>
          <w:rFonts w:asciiTheme="majorHAnsi" w:hAnsiTheme="majorHAnsi"/>
          <w:lang w:eastAsia="ja-JP"/>
        </w:rPr>
        <w:t xml:space="preserve"> S</w:t>
      </w:r>
      <w:r w:rsidR="00103EDA">
        <w:rPr>
          <w:rFonts w:asciiTheme="majorHAnsi" w:hAnsiTheme="majorHAnsi"/>
          <w:lang w:eastAsia="ja-JP"/>
        </w:rPr>
        <w:t xml:space="preserve">urveys have been conducted in the distribution of the </w:t>
      </w:r>
      <w:r w:rsidR="00FD50AD">
        <w:rPr>
          <w:rFonts w:asciiTheme="majorHAnsi" w:hAnsiTheme="majorHAnsi"/>
          <w:lang w:eastAsia="ja-JP"/>
        </w:rPr>
        <w:t>sub</w:t>
      </w:r>
      <w:r w:rsidR="00103EDA">
        <w:rPr>
          <w:rFonts w:asciiTheme="majorHAnsi" w:hAnsiTheme="majorHAnsi"/>
          <w:lang w:eastAsia="ja-JP"/>
        </w:rPr>
        <w:t>species</w:t>
      </w:r>
      <w:r w:rsidR="007D3579">
        <w:rPr>
          <w:rFonts w:asciiTheme="majorHAnsi" w:hAnsiTheme="majorHAnsi"/>
          <w:lang w:eastAsia="ja-JP"/>
        </w:rPr>
        <w:t xml:space="preserve"> for various purposes</w:t>
      </w:r>
      <w:r>
        <w:rPr>
          <w:rFonts w:asciiTheme="majorHAnsi" w:hAnsiTheme="majorHAnsi"/>
          <w:lang w:eastAsia="ja-JP"/>
        </w:rPr>
        <w:t>,</w:t>
      </w:r>
      <w:r w:rsidR="007D3579">
        <w:rPr>
          <w:rFonts w:asciiTheme="majorHAnsi" w:hAnsiTheme="majorHAnsi"/>
          <w:lang w:eastAsia="ja-JP"/>
        </w:rPr>
        <w:t xml:space="preserve"> </w:t>
      </w:r>
      <w:r w:rsidR="00103EDA">
        <w:rPr>
          <w:rFonts w:asciiTheme="majorHAnsi" w:hAnsiTheme="majorHAnsi"/>
          <w:lang w:eastAsia="ja-JP"/>
        </w:rPr>
        <w:t xml:space="preserve">including </w:t>
      </w:r>
      <w:r w:rsidR="00A96694" w:rsidRPr="00A96694">
        <w:rPr>
          <w:rFonts w:asciiTheme="majorHAnsi" w:hAnsiTheme="majorHAnsi"/>
          <w:lang w:eastAsia="ja-JP"/>
        </w:rPr>
        <w:t>vegetation community identification and mapping, plot and transect surveys undertaken for environmental impact assessments associated with long-wall coal mining, fire trail and utility easement maintenance, and for a range of other development proposals.</w:t>
      </w:r>
      <w:r w:rsidR="00F66395">
        <w:rPr>
          <w:rFonts w:asciiTheme="majorHAnsi" w:hAnsiTheme="majorHAnsi"/>
          <w:lang w:eastAsia="ja-JP"/>
        </w:rPr>
        <w:t xml:space="preserve"> </w:t>
      </w:r>
      <w:r w:rsidR="003F2BCB">
        <w:rPr>
          <w:rFonts w:asciiTheme="majorHAnsi" w:hAnsiTheme="majorHAnsi"/>
          <w:lang w:eastAsia="ja-JP"/>
        </w:rPr>
        <w:t xml:space="preserve"> The scarcity of records </w:t>
      </w:r>
      <w:r w:rsidR="0048705B">
        <w:rPr>
          <w:rFonts w:asciiTheme="majorHAnsi" w:hAnsiTheme="majorHAnsi"/>
          <w:lang w:eastAsia="ja-JP"/>
        </w:rPr>
        <w:t xml:space="preserve">in these untargeted surveys </w:t>
      </w:r>
      <w:r w:rsidR="003F2BCB">
        <w:rPr>
          <w:rFonts w:asciiTheme="majorHAnsi" w:hAnsiTheme="majorHAnsi"/>
          <w:lang w:eastAsia="ja-JP"/>
        </w:rPr>
        <w:t>may be because</w:t>
      </w:r>
      <w:r w:rsidR="003F2BCB" w:rsidRPr="00A96694">
        <w:rPr>
          <w:rFonts w:asciiTheme="majorHAnsi" w:hAnsiTheme="majorHAnsi"/>
          <w:lang w:eastAsia="ja-JP"/>
        </w:rPr>
        <w:t xml:space="preserve"> </w:t>
      </w:r>
      <w:r w:rsidR="0008138A">
        <w:rPr>
          <w:rFonts w:asciiTheme="majorHAnsi" w:hAnsiTheme="majorHAnsi"/>
          <w:lang w:eastAsia="ja-JP"/>
        </w:rPr>
        <w:t xml:space="preserve">the </w:t>
      </w:r>
      <w:r w:rsidR="003F2BCB" w:rsidRPr="00A96694">
        <w:rPr>
          <w:rFonts w:asciiTheme="majorHAnsi" w:hAnsiTheme="majorHAnsi"/>
          <w:lang w:eastAsia="ja-JP"/>
        </w:rPr>
        <w:t xml:space="preserve">subspecies is a low growing plant </w:t>
      </w:r>
      <w:r w:rsidR="003F2BCB">
        <w:rPr>
          <w:rFonts w:asciiTheme="majorHAnsi" w:hAnsiTheme="majorHAnsi"/>
          <w:lang w:eastAsia="ja-JP"/>
        </w:rPr>
        <w:t>that</w:t>
      </w:r>
      <w:r w:rsidR="003F2BCB" w:rsidRPr="00A96694">
        <w:rPr>
          <w:rFonts w:asciiTheme="majorHAnsi" w:hAnsiTheme="majorHAnsi"/>
          <w:lang w:eastAsia="ja-JP"/>
        </w:rPr>
        <w:t xml:space="preserve"> </w:t>
      </w:r>
      <w:r w:rsidR="0048705B">
        <w:rPr>
          <w:rFonts w:asciiTheme="majorHAnsi" w:hAnsiTheme="majorHAnsi"/>
          <w:lang w:eastAsia="ja-JP"/>
        </w:rPr>
        <w:t>is</w:t>
      </w:r>
      <w:r w:rsidR="003F2BCB" w:rsidRPr="00A96694">
        <w:rPr>
          <w:rFonts w:asciiTheme="majorHAnsi" w:hAnsiTheme="majorHAnsi"/>
          <w:lang w:eastAsia="ja-JP"/>
        </w:rPr>
        <w:t xml:space="preserve"> difficult to detect in vegetated landscapes.</w:t>
      </w:r>
    </w:p>
    <w:p w14:paraId="3C3348F5" w14:textId="43153F88" w:rsidR="006C1BDA" w:rsidRDefault="00531320" w:rsidP="00A96694">
      <w:pPr>
        <w:rPr>
          <w:rFonts w:asciiTheme="majorHAnsi" w:hAnsiTheme="majorHAnsi"/>
          <w:lang w:eastAsia="ja-JP"/>
        </w:rPr>
      </w:pPr>
      <w:r w:rsidRPr="00C37F84">
        <w:rPr>
          <w:rFonts w:asciiTheme="majorHAnsi" w:hAnsiTheme="majorHAnsi"/>
          <w:lang w:eastAsia="ja-JP"/>
        </w:rPr>
        <w:t xml:space="preserve">During the 2019–2020 bushfires it was estimated that </w:t>
      </w:r>
      <w:r w:rsidR="00FC6A07">
        <w:rPr>
          <w:rFonts w:asciiTheme="majorHAnsi" w:hAnsiTheme="majorHAnsi"/>
          <w:lang w:eastAsia="ja-JP"/>
        </w:rPr>
        <w:t>17–25</w:t>
      </w:r>
      <w:r w:rsidR="00FC6A07" w:rsidRPr="00C37F84">
        <w:rPr>
          <w:rFonts w:asciiTheme="majorHAnsi" w:hAnsiTheme="majorHAnsi"/>
          <w:lang w:eastAsia="ja-JP"/>
        </w:rPr>
        <w:t xml:space="preserve"> </w:t>
      </w:r>
      <w:r w:rsidRPr="00C37F84">
        <w:rPr>
          <w:rFonts w:asciiTheme="majorHAnsi" w:hAnsiTheme="majorHAnsi"/>
          <w:lang w:eastAsia="ja-JP"/>
        </w:rPr>
        <w:t>percent of the subspecies modelled range was burnt (</w:t>
      </w:r>
      <w:r w:rsidR="00FC6A07">
        <w:rPr>
          <w:rFonts w:asciiTheme="majorHAnsi" w:hAnsiTheme="majorHAnsi"/>
          <w:lang w:eastAsia="ja-JP"/>
        </w:rPr>
        <w:t>dep</w:t>
      </w:r>
      <w:r w:rsidR="000A077E">
        <w:rPr>
          <w:rFonts w:asciiTheme="majorHAnsi" w:hAnsiTheme="majorHAnsi"/>
          <w:lang w:eastAsia="ja-JP"/>
        </w:rPr>
        <w:t>en</w:t>
      </w:r>
      <w:r w:rsidR="00FC6A07">
        <w:rPr>
          <w:rFonts w:asciiTheme="majorHAnsi" w:hAnsiTheme="majorHAnsi"/>
          <w:lang w:eastAsia="ja-JP"/>
        </w:rPr>
        <w:t xml:space="preserve">ding on the age of records used; </w:t>
      </w:r>
      <w:r w:rsidRPr="00C37F84">
        <w:rPr>
          <w:rFonts w:asciiTheme="majorHAnsi" w:hAnsiTheme="majorHAnsi"/>
          <w:lang w:eastAsia="ja-JP"/>
        </w:rPr>
        <w:t xml:space="preserve">Gallagher 2020). </w:t>
      </w:r>
      <w:r w:rsidR="009C0097">
        <w:rPr>
          <w:rFonts w:asciiTheme="majorHAnsi" w:hAnsiTheme="majorHAnsi"/>
          <w:lang w:eastAsia="ja-JP"/>
        </w:rPr>
        <w:t>T</w:t>
      </w:r>
      <w:r w:rsidR="00A96694" w:rsidRPr="00A96694">
        <w:rPr>
          <w:rFonts w:asciiTheme="majorHAnsi" w:hAnsiTheme="majorHAnsi"/>
          <w:lang w:eastAsia="ja-JP"/>
        </w:rPr>
        <w:t>he</w:t>
      </w:r>
      <w:r w:rsidR="00D43854">
        <w:rPr>
          <w:rFonts w:asciiTheme="majorHAnsi" w:hAnsiTheme="majorHAnsi"/>
          <w:lang w:eastAsia="ja-JP"/>
        </w:rPr>
        <w:t xml:space="preserve"> current</w:t>
      </w:r>
      <w:r w:rsidR="00A96694" w:rsidRPr="00A96694">
        <w:rPr>
          <w:rFonts w:asciiTheme="majorHAnsi" w:hAnsiTheme="majorHAnsi"/>
          <w:lang w:eastAsia="ja-JP"/>
        </w:rPr>
        <w:t xml:space="preserve"> population size of </w:t>
      </w:r>
      <w:r w:rsidR="00A96694" w:rsidRPr="00B25636">
        <w:rPr>
          <w:rFonts w:asciiTheme="majorHAnsi" w:hAnsiTheme="majorHAnsi"/>
          <w:i/>
          <w:iCs/>
          <w:lang w:eastAsia="ja-JP"/>
        </w:rPr>
        <w:t>Acacia baueri</w:t>
      </w:r>
      <w:r w:rsidR="00A96694" w:rsidRPr="00A96694">
        <w:rPr>
          <w:rFonts w:asciiTheme="majorHAnsi" w:hAnsiTheme="majorHAnsi"/>
          <w:lang w:eastAsia="ja-JP"/>
        </w:rPr>
        <w:t xml:space="preserve"> subsp. </w:t>
      </w:r>
      <w:r w:rsidR="00A96694" w:rsidRPr="00B25636">
        <w:rPr>
          <w:rFonts w:asciiTheme="majorHAnsi" w:hAnsiTheme="majorHAnsi"/>
          <w:i/>
          <w:iCs/>
          <w:lang w:eastAsia="ja-JP"/>
        </w:rPr>
        <w:t>aspera</w:t>
      </w:r>
      <w:r w:rsidR="00A96694" w:rsidRPr="00A96694">
        <w:rPr>
          <w:rFonts w:asciiTheme="majorHAnsi" w:hAnsiTheme="majorHAnsi"/>
          <w:lang w:eastAsia="ja-JP"/>
        </w:rPr>
        <w:t xml:space="preserve"> is</w:t>
      </w:r>
      <w:r w:rsidR="009C0097">
        <w:rPr>
          <w:rFonts w:asciiTheme="majorHAnsi" w:hAnsiTheme="majorHAnsi"/>
          <w:lang w:eastAsia="ja-JP"/>
        </w:rPr>
        <w:t xml:space="preserve"> likely</w:t>
      </w:r>
      <w:r w:rsidR="00A96694" w:rsidRPr="00A96694">
        <w:rPr>
          <w:rFonts w:asciiTheme="majorHAnsi" w:hAnsiTheme="majorHAnsi"/>
          <w:lang w:eastAsia="ja-JP"/>
        </w:rPr>
        <w:t xml:space="preserve"> small</w:t>
      </w:r>
      <w:r w:rsidR="00A15176">
        <w:rPr>
          <w:rFonts w:asciiTheme="majorHAnsi" w:hAnsiTheme="majorHAnsi"/>
          <w:lang w:eastAsia="ja-JP"/>
        </w:rPr>
        <w:t>, though</w:t>
      </w:r>
      <w:r w:rsidR="00A96694" w:rsidRPr="00A96694">
        <w:rPr>
          <w:rFonts w:asciiTheme="majorHAnsi" w:hAnsiTheme="majorHAnsi"/>
          <w:lang w:eastAsia="ja-JP"/>
        </w:rPr>
        <w:t xml:space="preserve"> </w:t>
      </w:r>
      <w:r w:rsidR="00A15176">
        <w:rPr>
          <w:rFonts w:asciiTheme="majorHAnsi" w:hAnsiTheme="majorHAnsi"/>
          <w:lang w:eastAsia="ja-JP"/>
        </w:rPr>
        <w:t>t</w:t>
      </w:r>
      <w:r w:rsidR="00A96694" w:rsidRPr="00A96694">
        <w:rPr>
          <w:rFonts w:asciiTheme="majorHAnsi" w:hAnsiTheme="majorHAnsi"/>
          <w:lang w:eastAsia="ja-JP"/>
        </w:rPr>
        <w:t>argeted surveys have not been undertaken following the 2019–2020 bushfires.</w:t>
      </w:r>
      <w:r w:rsidR="00C37F84" w:rsidRPr="00C37F84">
        <w:t xml:space="preserve"> </w:t>
      </w:r>
      <w:r w:rsidR="005019C6" w:rsidRPr="00935438">
        <w:rPr>
          <w:rFonts w:asciiTheme="majorHAnsi" w:hAnsiTheme="majorHAnsi"/>
          <w:lang w:eastAsia="ja-JP"/>
        </w:rPr>
        <w:t xml:space="preserve">Experts </w:t>
      </w:r>
      <w:r w:rsidR="005019C6">
        <w:rPr>
          <w:rFonts w:asciiTheme="majorHAnsi" w:hAnsiTheme="majorHAnsi"/>
          <w:lang w:eastAsia="ja-JP"/>
        </w:rPr>
        <w:t>suggest</w:t>
      </w:r>
      <w:r w:rsidR="005019C6" w:rsidRPr="00935438">
        <w:rPr>
          <w:rFonts w:asciiTheme="majorHAnsi" w:hAnsiTheme="majorHAnsi"/>
          <w:lang w:eastAsia="ja-JP"/>
        </w:rPr>
        <w:t xml:space="preserve"> the subspecies is under-surveyed in some parts of its distribution,</w:t>
      </w:r>
      <w:r w:rsidR="00263B02">
        <w:rPr>
          <w:rFonts w:asciiTheme="majorHAnsi" w:hAnsiTheme="majorHAnsi"/>
          <w:lang w:eastAsia="ja-JP"/>
        </w:rPr>
        <w:t xml:space="preserve"> though </w:t>
      </w:r>
      <w:r w:rsidR="00E104A2">
        <w:rPr>
          <w:rFonts w:asciiTheme="majorHAnsi" w:hAnsiTheme="majorHAnsi"/>
          <w:lang w:eastAsia="ja-JP"/>
        </w:rPr>
        <w:t>may be in</w:t>
      </w:r>
      <w:r w:rsidR="005019C6" w:rsidRPr="00935438">
        <w:rPr>
          <w:rFonts w:asciiTheme="majorHAnsi" w:hAnsiTheme="majorHAnsi"/>
          <w:lang w:eastAsia="ja-JP"/>
        </w:rPr>
        <w:t xml:space="preserve"> significant decline</w:t>
      </w:r>
      <w:r w:rsidR="00EB6985">
        <w:rPr>
          <w:rFonts w:asciiTheme="majorHAnsi" w:hAnsiTheme="majorHAnsi"/>
          <w:lang w:eastAsia="ja-JP"/>
        </w:rPr>
        <w:t xml:space="preserve"> at known sites</w:t>
      </w:r>
      <w:r w:rsidR="005019C6" w:rsidRPr="00935438">
        <w:rPr>
          <w:rFonts w:asciiTheme="majorHAnsi" w:hAnsiTheme="majorHAnsi"/>
          <w:lang w:eastAsia="ja-JP"/>
        </w:rPr>
        <w:t xml:space="preserve"> (S Douglas 2021 pers comm. 22 September).</w:t>
      </w:r>
      <w:r w:rsidR="005019C6">
        <w:rPr>
          <w:rFonts w:asciiTheme="majorHAnsi" w:hAnsiTheme="majorHAnsi"/>
          <w:lang w:eastAsia="ja-JP"/>
        </w:rPr>
        <w:t xml:space="preserve"> However, it is unclear if these declines exceed 30 percen</w:t>
      </w:r>
      <w:r w:rsidR="004358D1">
        <w:rPr>
          <w:rFonts w:asciiTheme="majorHAnsi" w:hAnsiTheme="majorHAnsi"/>
          <w:lang w:eastAsia="ja-JP"/>
        </w:rPr>
        <w:t>t</w:t>
      </w:r>
      <w:r w:rsidR="005019C6">
        <w:rPr>
          <w:rFonts w:asciiTheme="majorHAnsi" w:hAnsiTheme="majorHAnsi"/>
          <w:lang w:eastAsia="ja-JP"/>
        </w:rPr>
        <w:t>.</w:t>
      </w:r>
    </w:p>
    <w:p w14:paraId="398A8BDA" w14:textId="23E468EA" w:rsidR="00C37F84" w:rsidRDefault="006C1BDA" w:rsidP="00A96694">
      <w:pPr>
        <w:rPr>
          <w:rFonts w:asciiTheme="majorHAnsi" w:hAnsiTheme="majorHAnsi"/>
          <w:lang w:eastAsia="ja-JP"/>
        </w:rPr>
      </w:pPr>
      <w:r>
        <w:rPr>
          <w:rFonts w:asciiTheme="majorHAnsi" w:hAnsiTheme="majorHAnsi"/>
          <w:i/>
          <w:iCs/>
          <w:lang w:eastAsia="ja-JP"/>
        </w:rPr>
        <w:t>Conclusion</w:t>
      </w:r>
    </w:p>
    <w:p w14:paraId="1C881588" w14:textId="61187E32" w:rsidR="0047030F" w:rsidRDefault="006C1BDA" w:rsidP="00FD683A">
      <w:pPr>
        <w:rPr>
          <w:lang w:eastAsia="ja-JP"/>
        </w:rPr>
      </w:pPr>
      <w:r>
        <w:rPr>
          <w:lang w:eastAsia="ja-JP"/>
        </w:rPr>
        <w:lastRenderedPageBreak/>
        <w:t>T</w:t>
      </w:r>
      <w:r w:rsidR="00FD683A">
        <w:rPr>
          <w:lang w:eastAsia="ja-JP"/>
        </w:rPr>
        <w:t xml:space="preserve">here are insufficient data to demonstrate if the </w:t>
      </w:r>
      <w:r w:rsidR="00E65EE9">
        <w:rPr>
          <w:lang w:eastAsia="ja-JP"/>
        </w:rPr>
        <w:t>subspecies</w:t>
      </w:r>
      <w:r w:rsidR="00FD683A">
        <w:rPr>
          <w:lang w:eastAsia="ja-JP"/>
        </w:rPr>
        <w:t xml:space="preserve"> is eligible for listing under this criterion. However, the purpose of this consultation document is to elicit additional information to better understand the </w:t>
      </w:r>
      <w:r w:rsidR="00193A2F">
        <w:rPr>
          <w:lang w:eastAsia="ja-JP"/>
        </w:rPr>
        <w:t>subspecies</w:t>
      </w:r>
      <w:r w:rsidR="00FD683A">
        <w:rPr>
          <w:lang w:eastAsia="ja-JP"/>
        </w:rPr>
        <w:t xml:space="preserve"> status. This conclusion should therefore </w:t>
      </w:r>
      <w:proofErr w:type="gramStart"/>
      <w:r w:rsidR="00FD683A">
        <w:rPr>
          <w:lang w:eastAsia="ja-JP"/>
        </w:rPr>
        <w:t>be considered to be</w:t>
      </w:r>
      <w:proofErr w:type="gramEnd"/>
      <w:r w:rsidR="00FD683A">
        <w:rPr>
          <w:lang w:eastAsia="ja-JP"/>
        </w:rPr>
        <w:t xml:space="preserve"> tentative at this stage, as it may be changed as a result of responses to this consultation process.</w:t>
      </w:r>
    </w:p>
    <w:p w14:paraId="54B1A64C"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0D9625DB" w14:textId="77777777" w:rsidTr="00B6264B">
        <w:trPr>
          <w:trHeight w:val="350"/>
        </w:trPr>
        <w:tc>
          <w:tcPr>
            <w:tcW w:w="10738" w:type="dxa"/>
            <w:gridSpan w:val="4"/>
            <w:tcBorders>
              <w:bottom w:val="nil"/>
            </w:tcBorders>
            <w:shd w:val="clear" w:color="auto" w:fill="595959" w:themeFill="text1" w:themeFillTint="A6"/>
            <w:vAlign w:val="center"/>
          </w:tcPr>
          <w:p w14:paraId="3E458F45"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34DA7013" w14:textId="77777777" w:rsidTr="00B6264B">
        <w:tc>
          <w:tcPr>
            <w:tcW w:w="4111" w:type="dxa"/>
            <w:tcBorders>
              <w:top w:val="nil"/>
              <w:bottom w:val="nil"/>
              <w:right w:val="nil"/>
            </w:tcBorders>
          </w:tcPr>
          <w:p w14:paraId="54370997"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E77C730" w14:textId="77777777" w:rsidR="00B6264B" w:rsidRPr="00795F43" w:rsidRDefault="00B6264B" w:rsidP="000E630E">
            <w:pPr>
              <w:pStyle w:val="TableText"/>
              <w:keepNext/>
              <w:rPr>
                <w:rStyle w:val="Strong"/>
              </w:rPr>
            </w:pPr>
            <w:r w:rsidRPr="00795F43">
              <w:rPr>
                <w:rStyle w:val="Strong"/>
              </w:rPr>
              <w:t>Critically Endangered</w:t>
            </w:r>
          </w:p>
          <w:p w14:paraId="34215468"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DAFD6B2" w14:textId="77777777" w:rsidR="00B6264B" w:rsidRPr="00556843" w:rsidRDefault="00B6264B" w:rsidP="000E630E">
            <w:pPr>
              <w:pStyle w:val="TableText"/>
              <w:keepNext/>
              <w:rPr>
                <w:b/>
              </w:rPr>
            </w:pPr>
            <w:r w:rsidRPr="00556843">
              <w:rPr>
                <w:b/>
              </w:rPr>
              <w:t>Endangered</w:t>
            </w:r>
          </w:p>
          <w:p w14:paraId="5DCC5E5A"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044C8DEC" w14:textId="77777777" w:rsidR="00B6264B" w:rsidRPr="00556843" w:rsidRDefault="00B6264B" w:rsidP="000E630E">
            <w:pPr>
              <w:pStyle w:val="TableText"/>
              <w:keepNext/>
              <w:rPr>
                <w:b/>
              </w:rPr>
            </w:pPr>
            <w:r w:rsidRPr="00556843">
              <w:rPr>
                <w:b/>
              </w:rPr>
              <w:t>Vulnerable</w:t>
            </w:r>
          </w:p>
          <w:p w14:paraId="07ED4771" w14:textId="77777777" w:rsidR="00B6264B" w:rsidRPr="00556843" w:rsidRDefault="00B6264B" w:rsidP="000E630E">
            <w:pPr>
              <w:pStyle w:val="TableText"/>
              <w:keepNext/>
              <w:rPr>
                <w:b/>
              </w:rPr>
            </w:pPr>
            <w:r w:rsidRPr="00556843">
              <w:rPr>
                <w:b/>
              </w:rPr>
              <w:t>Limited</w:t>
            </w:r>
          </w:p>
        </w:tc>
      </w:tr>
      <w:tr w:rsidR="00B6264B" w:rsidRPr="00556843" w14:paraId="0A5961CF"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3B0A6151"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18444728"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E6A7E22"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2675A576"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1E2E0E4A"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209EFAF"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23CC9DD"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1191374"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5A0C1FD5"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2219D9FD" w14:textId="77777777" w:rsidTr="00B6264B">
        <w:tc>
          <w:tcPr>
            <w:tcW w:w="10738" w:type="dxa"/>
            <w:gridSpan w:val="4"/>
            <w:tcBorders>
              <w:top w:val="nil"/>
              <w:bottom w:val="nil"/>
            </w:tcBorders>
          </w:tcPr>
          <w:p w14:paraId="67E6F38A"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5C35D8C5"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54CC851E"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51BB14E"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26DDC45"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BA82239" w14:textId="77777777" w:rsidR="00B6264B" w:rsidRPr="00556843" w:rsidRDefault="00B6264B" w:rsidP="000E630E">
            <w:pPr>
              <w:pStyle w:val="TableText"/>
              <w:keepNext/>
              <w:rPr>
                <w:b/>
              </w:rPr>
            </w:pPr>
            <w:r w:rsidRPr="00556843">
              <w:rPr>
                <w:b/>
              </w:rPr>
              <w:t>≤ 10</w:t>
            </w:r>
          </w:p>
        </w:tc>
      </w:tr>
      <w:tr w:rsidR="00B6264B" w:rsidRPr="00556843" w14:paraId="146D4A88"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18C9E545"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(i) extent of occurrence; (ii) area of occupancy; (iii) area, extent and/or quality of habitat; (iv) number of locations or subpopulations; (v) number of mature individuals</w:t>
            </w:r>
          </w:p>
        </w:tc>
      </w:tr>
      <w:tr w:rsidR="00B6264B" w:rsidRPr="00556843" w14:paraId="4F45A624" w14:textId="77777777" w:rsidTr="00B6264B">
        <w:tc>
          <w:tcPr>
            <w:tcW w:w="10738" w:type="dxa"/>
            <w:gridSpan w:val="4"/>
            <w:tcBorders>
              <w:top w:val="single" w:sz="4" w:space="0" w:color="FFFFFF" w:themeColor="background1"/>
            </w:tcBorders>
            <w:shd w:val="clear" w:color="auto" w:fill="BFBFBF" w:themeFill="background1" w:themeFillShade="BF"/>
          </w:tcPr>
          <w:p w14:paraId="3FD0FB4E"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3E03A5DE"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5DB38878" w14:textId="210997CE" w:rsidR="003D6595" w:rsidRPr="00493274" w:rsidRDefault="003D6595" w:rsidP="003D6595">
      <w:pPr>
        <w:rPr>
          <w:b/>
          <w:bCs/>
          <w:lang w:eastAsia="ja-JP"/>
        </w:rPr>
      </w:pPr>
      <w:r w:rsidRPr="00493274">
        <w:rPr>
          <w:rStyle w:val="Strong"/>
        </w:rPr>
        <w:t>Eligible under Criterion 2</w:t>
      </w:r>
      <w:r w:rsidRPr="00C87FDC">
        <w:rPr>
          <w:b/>
          <w:bCs/>
          <w:lang w:eastAsia="ja-JP"/>
        </w:rPr>
        <w:t xml:space="preserve"> B1ab(</w:t>
      </w:r>
      <w:proofErr w:type="spellStart"/>
      <w:proofErr w:type="gramStart"/>
      <w:r w:rsidRPr="00C87FDC">
        <w:rPr>
          <w:b/>
          <w:bCs/>
          <w:lang w:eastAsia="ja-JP"/>
        </w:rPr>
        <w:t>iii</w:t>
      </w:r>
      <w:r w:rsidR="006E53A2">
        <w:rPr>
          <w:b/>
          <w:bCs/>
          <w:lang w:eastAsia="ja-JP"/>
        </w:rPr>
        <w:t>,v</w:t>
      </w:r>
      <w:proofErr w:type="spellEnd"/>
      <w:proofErr w:type="gramEnd"/>
      <w:r w:rsidRPr="00C87FDC">
        <w:rPr>
          <w:b/>
          <w:bCs/>
          <w:lang w:eastAsia="ja-JP"/>
        </w:rPr>
        <w:t>)+2ab(</w:t>
      </w:r>
      <w:proofErr w:type="spellStart"/>
      <w:r w:rsidRPr="00C87FDC">
        <w:rPr>
          <w:b/>
          <w:bCs/>
          <w:lang w:eastAsia="ja-JP"/>
        </w:rPr>
        <w:t>iii</w:t>
      </w:r>
      <w:r w:rsidR="006E53A2">
        <w:rPr>
          <w:b/>
          <w:bCs/>
          <w:lang w:eastAsia="ja-JP"/>
        </w:rPr>
        <w:t>,v</w:t>
      </w:r>
      <w:proofErr w:type="spellEnd"/>
      <w:r w:rsidRPr="00C87FDC">
        <w:rPr>
          <w:b/>
          <w:bCs/>
          <w:lang w:eastAsia="ja-JP"/>
        </w:rPr>
        <w:t xml:space="preserve">) </w:t>
      </w:r>
      <w:r w:rsidRPr="00C87FDC">
        <w:rPr>
          <w:rStyle w:val="Strong"/>
        </w:rPr>
        <w:t>for listing as</w:t>
      </w:r>
      <w:r w:rsidRPr="00C87FDC">
        <w:rPr>
          <w:b/>
          <w:bCs/>
          <w:lang w:eastAsia="ja-JP"/>
        </w:rPr>
        <w:t xml:space="preserve"> </w:t>
      </w:r>
      <w:sdt>
        <w:sdtPr>
          <w:rPr>
            <w:b/>
            <w:bCs/>
          </w:rPr>
          <w:id w:val="1779288282"/>
          <w:placeholder>
            <w:docPart w:val="3C4D220D398645DC9565F553F17B280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C87FDC">
            <w:rPr>
              <w:b/>
              <w:bCs/>
            </w:rPr>
            <w:t>Endangered</w:t>
          </w:r>
        </w:sdtContent>
      </w:sdt>
      <w:r w:rsidRPr="00493274">
        <w:rPr>
          <w:b/>
          <w:bCs/>
          <w:lang w:eastAsia="ja-JP"/>
        </w:rPr>
        <w:t xml:space="preserve"> </w:t>
      </w:r>
    </w:p>
    <w:p w14:paraId="2D50A34C" w14:textId="77777777" w:rsidR="00FD52CE" w:rsidRPr="0014559E" w:rsidRDefault="00FD52CE" w:rsidP="00FD52CE">
      <w:pPr>
        <w:rPr>
          <w:i/>
          <w:iCs/>
          <w:lang w:eastAsia="ja-JP"/>
        </w:rPr>
      </w:pPr>
      <w:bookmarkStart w:id="34" w:name="_Hlk79068179"/>
      <w:r w:rsidRPr="0014559E">
        <w:rPr>
          <w:i/>
          <w:iCs/>
          <w:lang w:eastAsia="ja-JP"/>
        </w:rPr>
        <w:t>E</w:t>
      </w:r>
      <w:r>
        <w:rPr>
          <w:i/>
          <w:iCs/>
          <w:lang w:eastAsia="ja-JP"/>
        </w:rPr>
        <w:t>xtent of occurrence and area of occupancy</w:t>
      </w:r>
    </w:p>
    <w:p w14:paraId="4F55690F" w14:textId="4CDB3A57" w:rsidR="0035631E" w:rsidRPr="0035631E" w:rsidRDefault="7ACC8565" w:rsidP="3F3E8C8F">
      <w:pPr>
        <w:rPr>
          <w:lang w:eastAsia="ja-JP"/>
        </w:rPr>
      </w:pPr>
      <w:r w:rsidRPr="00FC12F4">
        <w:rPr>
          <w:lang w:eastAsia="ja-JP"/>
        </w:rPr>
        <w:t>The extent of occurrence (EOO) is estimated at 1026 km</w:t>
      </w:r>
      <w:r w:rsidRPr="00FC12F4">
        <w:rPr>
          <w:vertAlign w:val="superscript"/>
          <w:lang w:eastAsia="ja-JP"/>
        </w:rPr>
        <w:t>2</w:t>
      </w:r>
      <w:r w:rsidRPr="00FC12F4">
        <w:rPr>
          <w:lang w:eastAsia="ja-JP"/>
        </w:rPr>
        <w:t xml:space="preserve"> and the area of occupancy (AOO) is estimated at 28 km</w:t>
      </w:r>
      <w:r w:rsidRPr="00FC12F4">
        <w:rPr>
          <w:vertAlign w:val="superscript"/>
          <w:lang w:eastAsia="ja-JP"/>
        </w:rPr>
        <w:t>2</w:t>
      </w:r>
      <w:r w:rsidRPr="00FC12F4">
        <w:rPr>
          <w:lang w:eastAsia="ja-JP"/>
        </w:rPr>
        <w:t>. These figures are based on the mapping of point records from 1998 to 20</w:t>
      </w:r>
      <w:r w:rsidR="48D57ADE" w:rsidRPr="00FC12F4">
        <w:rPr>
          <w:lang w:eastAsia="ja-JP"/>
        </w:rPr>
        <w:t>10</w:t>
      </w:r>
      <w:r w:rsidRPr="00FC12F4">
        <w:rPr>
          <w:lang w:eastAsia="ja-JP"/>
        </w:rPr>
        <w:t>, obtained from state governments</w:t>
      </w:r>
      <w:r w:rsidRPr="3F3E8C8F">
        <w:rPr>
          <w:lang w:eastAsia="ja-JP"/>
        </w:rPr>
        <w:t>, museums, and CSIRO. It should be noted that the most recent record for the subspecies is from 20</w:t>
      </w:r>
      <w:r w:rsidR="6FF8E7BB" w:rsidRPr="3F3E8C8F">
        <w:rPr>
          <w:lang w:eastAsia="ja-JP"/>
        </w:rPr>
        <w:t>10</w:t>
      </w:r>
      <w:r w:rsidRPr="3F3E8C8F">
        <w:rPr>
          <w:lang w:eastAsia="ja-JP"/>
        </w:rPr>
        <w:t xml:space="preserve">. The EOO was calculated using a minimum convex hull, and the AOO calculated using </w:t>
      </w:r>
      <w:r w:rsidR="4D85D623" w:rsidRPr="3F3E8C8F">
        <w:rPr>
          <w:lang w:eastAsia="ja-JP"/>
        </w:rPr>
        <w:t>the</w:t>
      </w:r>
      <w:r w:rsidRPr="3F3E8C8F">
        <w:rPr>
          <w:lang w:eastAsia="ja-JP"/>
        </w:rPr>
        <w:t xml:space="preserve"> 2 x 2 km grid cell method, as outlined in the Guidelines for Using the IUCN Red List Categories and Criteria (IUCN 2019). The TSSC’s standard approach is to use the last 20 years of record data, unless there is evidence that a different </w:t>
      </w:r>
      <w:proofErr w:type="gramStart"/>
      <w:r w:rsidRPr="3F3E8C8F">
        <w:rPr>
          <w:lang w:eastAsia="ja-JP"/>
        </w:rPr>
        <w:t>time period</w:t>
      </w:r>
      <w:proofErr w:type="gramEnd"/>
      <w:r w:rsidRPr="3F3E8C8F">
        <w:rPr>
          <w:lang w:eastAsia="ja-JP"/>
        </w:rPr>
        <w:t xml:space="preserve"> is more appropriate. As the </w:t>
      </w:r>
      <w:r w:rsidR="4D85D623" w:rsidRPr="3F3E8C8F">
        <w:rPr>
          <w:lang w:eastAsia="ja-JP"/>
        </w:rPr>
        <w:t>sub</w:t>
      </w:r>
      <w:r w:rsidRPr="3F3E8C8F">
        <w:rPr>
          <w:lang w:eastAsia="ja-JP"/>
        </w:rPr>
        <w:t>species is not well surveyed across its range</w:t>
      </w:r>
      <w:r w:rsidR="64B329D2" w:rsidRPr="3F3E8C8F">
        <w:rPr>
          <w:lang w:eastAsia="ja-JP"/>
        </w:rPr>
        <w:t xml:space="preserve"> </w:t>
      </w:r>
      <w:r w:rsidRPr="3F3E8C8F">
        <w:rPr>
          <w:lang w:eastAsia="ja-JP"/>
        </w:rPr>
        <w:t xml:space="preserve">a shorter </w:t>
      </w:r>
      <w:proofErr w:type="gramStart"/>
      <w:r w:rsidR="2505A778" w:rsidRPr="3F3E8C8F">
        <w:rPr>
          <w:lang w:eastAsia="ja-JP"/>
        </w:rPr>
        <w:t>time period</w:t>
      </w:r>
      <w:proofErr w:type="gramEnd"/>
      <w:r w:rsidRPr="3F3E8C8F">
        <w:rPr>
          <w:lang w:eastAsia="ja-JP"/>
        </w:rPr>
        <w:t xml:space="preserve"> was not considered appropriate.</w:t>
      </w:r>
      <w:r w:rsidR="00CB3FC6">
        <w:rPr>
          <w:lang w:eastAsia="ja-JP"/>
        </w:rPr>
        <w:t xml:space="preserve"> </w:t>
      </w:r>
      <w:r w:rsidRPr="3F3E8C8F">
        <w:rPr>
          <w:lang w:eastAsia="ja-JP"/>
        </w:rPr>
        <w:t xml:space="preserve">Since 1990, the </w:t>
      </w:r>
      <w:r w:rsidR="4D85D623" w:rsidRPr="3F3E8C8F">
        <w:rPr>
          <w:lang w:eastAsia="ja-JP"/>
        </w:rPr>
        <w:t>sub</w:t>
      </w:r>
      <w:r w:rsidRPr="3F3E8C8F">
        <w:rPr>
          <w:lang w:eastAsia="ja-JP"/>
        </w:rPr>
        <w:t>species has only been recorded 16 times</w:t>
      </w:r>
      <w:r w:rsidR="00EA5A74">
        <w:rPr>
          <w:lang w:eastAsia="ja-JP"/>
        </w:rPr>
        <w:t xml:space="preserve">, </w:t>
      </w:r>
      <w:r w:rsidRPr="3F3E8C8F">
        <w:rPr>
          <w:lang w:eastAsia="ja-JP"/>
        </w:rPr>
        <w:t>11 of these records were from 1998 and 1999, the other five of these records occurring between 2001 and 20</w:t>
      </w:r>
      <w:r w:rsidR="6FF8E7BB" w:rsidRPr="3F3E8C8F">
        <w:rPr>
          <w:lang w:eastAsia="ja-JP"/>
        </w:rPr>
        <w:t>10</w:t>
      </w:r>
      <w:r w:rsidRPr="3F3E8C8F">
        <w:rPr>
          <w:lang w:eastAsia="ja-JP"/>
        </w:rPr>
        <w:t xml:space="preserve"> (NSW Government 2021). The lack of recent record data </w:t>
      </w:r>
      <w:r w:rsidR="64B329D2" w:rsidRPr="3F3E8C8F">
        <w:rPr>
          <w:lang w:eastAsia="ja-JP"/>
        </w:rPr>
        <w:t xml:space="preserve">may </w:t>
      </w:r>
      <w:r w:rsidR="497F38CA" w:rsidRPr="3F3E8C8F">
        <w:rPr>
          <w:lang w:eastAsia="ja-JP"/>
        </w:rPr>
        <w:t>be a result of the</w:t>
      </w:r>
      <w:r w:rsidRPr="3F3E8C8F">
        <w:rPr>
          <w:lang w:eastAsia="ja-JP"/>
        </w:rPr>
        <w:t xml:space="preserve"> lack of</w:t>
      </w:r>
      <w:r w:rsidR="36746465" w:rsidRPr="3F3E8C8F">
        <w:rPr>
          <w:lang w:eastAsia="ja-JP"/>
        </w:rPr>
        <w:t xml:space="preserve"> </w:t>
      </w:r>
      <w:r w:rsidRPr="3F3E8C8F">
        <w:rPr>
          <w:lang w:eastAsia="ja-JP"/>
        </w:rPr>
        <w:t xml:space="preserve">targeted survey effort for the </w:t>
      </w:r>
      <w:r w:rsidR="4D85D623" w:rsidRPr="3F3E8C8F">
        <w:rPr>
          <w:lang w:eastAsia="ja-JP"/>
        </w:rPr>
        <w:t>sub</w:t>
      </w:r>
      <w:r w:rsidRPr="3F3E8C8F">
        <w:rPr>
          <w:lang w:eastAsia="ja-JP"/>
        </w:rPr>
        <w:t xml:space="preserve">species, and as such a longer </w:t>
      </w:r>
      <w:proofErr w:type="gramStart"/>
      <w:r w:rsidRPr="3F3E8C8F">
        <w:rPr>
          <w:lang w:eastAsia="ja-JP"/>
        </w:rPr>
        <w:t>time period</w:t>
      </w:r>
      <w:proofErr w:type="gramEnd"/>
      <w:r w:rsidR="609C8A9F" w:rsidRPr="3F3E8C8F">
        <w:rPr>
          <w:lang w:eastAsia="ja-JP"/>
        </w:rPr>
        <w:t xml:space="preserve"> to include the bulk of records from 1998 and 1999</w:t>
      </w:r>
      <w:r w:rsidRPr="3F3E8C8F">
        <w:rPr>
          <w:lang w:eastAsia="ja-JP"/>
        </w:rPr>
        <w:t xml:space="preserve"> was considered appropriate for calculating the EOO and AOO. Also noting that many of the areas where the subspecies has been recorded are within reserved land and as such their persistence over longer time periods </w:t>
      </w:r>
      <w:proofErr w:type="gramStart"/>
      <w:r w:rsidRPr="3F3E8C8F">
        <w:rPr>
          <w:lang w:eastAsia="ja-JP"/>
        </w:rPr>
        <w:t>is considered to be</w:t>
      </w:r>
      <w:proofErr w:type="gramEnd"/>
      <w:r w:rsidRPr="3F3E8C8F">
        <w:rPr>
          <w:lang w:eastAsia="ja-JP"/>
        </w:rPr>
        <w:t xml:space="preserve"> more certain than if the subspecies were to occur predominantly on unreserved lands. </w:t>
      </w:r>
    </w:p>
    <w:p w14:paraId="2A4E347B" w14:textId="6DF76761" w:rsidR="0035631E" w:rsidRDefault="0035631E" w:rsidP="0035631E">
      <w:pPr>
        <w:rPr>
          <w:bCs/>
          <w:lang w:eastAsia="ja-JP"/>
        </w:rPr>
      </w:pPr>
      <w:r w:rsidRPr="0035631E">
        <w:rPr>
          <w:bCs/>
          <w:lang w:eastAsia="ja-JP"/>
        </w:rPr>
        <w:lastRenderedPageBreak/>
        <w:t xml:space="preserve">The subspecies’ EOO </w:t>
      </w:r>
      <w:r w:rsidR="00853BAF" w:rsidRPr="0035631E">
        <w:rPr>
          <w:bCs/>
          <w:lang w:eastAsia="ja-JP"/>
        </w:rPr>
        <w:t>(&lt;5</w:t>
      </w:r>
      <w:r w:rsidR="00853BAF">
        <w:rPr>
          <w:bCs/>
          <w:lang w:eastAsia="ja-JP"/>
        </w:rPr>
        <w:t>,</w:t>
      </w:r>
      <w:r w:rsidR="00853BAF" w:rsidRPr="0035631E">
        <w:rPr>
          <w:bCs/>
          <w:lang w:eastAsia="ja-JP"/>
        </w:rPr>
        <w:t xml:space="preserve">000 </w:t>
      </w:r>
      <w:r w:rsidR="00853BAF" w:rsidRPr="00853BAF">
        <w:rPr>
          <w:bCs/>
          <w:lang w:eastAsia="ja-JP"/>
        </w:rPr>
        <w:t>km</w:t>
      </w:r>
      <w:r w:rsidR="00853BAF" w:rsidRPr="00853BAF">
        <w:rPr>
          <w:bCs/>
          <w:vertAlign w:val="superscript"/>
          <w:lang w:eastAsia="ja-JP"/>
        </w:rPr>
        <w:t>2</w:t>
      </w:r>
      <w:r w:rsidR="00853BAF">
        <w:rPr>
          <w:bCs/>
          <w:lang w:eastAsia="ja-JP"/>
        </w:rPr>
        <w:t xml:space="preserve">) </w:t>
      </w:r>
      <w:r w:rsidR="00F20CF8">
        <w:rPr>
          <w:bCs/>
          <w:lang w:eastAsia="ja-JP"/>
        </w:rPr>
        <w:t xml:space="preserve">and AOO (&lt;500 </w:t>
      </w:r>
      <w:r w:rsidR="00F20CF8" w:rsidRPr="00853BAF">
        <w:rPr>
          <w:bCs/>
          <w:lang w:eastAsia="ja-JP"/>
        </w:rPr>
        <w:t>km</w:t>
      </w:r>
      <w:r w:rsidR="00F20CF8" w:rsidRPr="00853BAF">
        <w:rPr>
          <w:bCs/>
          <w:vertAlign w:val="superscript"/>
          <w:lang w:eastAsia="ja-JP"/>
        </w:rPr>
        <w:t>2</w:t>
      </w:r>
      <w:r w:rsidR="00F20CF8">
        <w:rPr>
          <w:bCs/>
          <w:lang w:eastAsia="ja-JP"/>
        </w:rPr>
        <w:t xml:space="preserve">) </w:t>
      </w:r>
      <w:r w:rsidRPr="0035631E">
        <w:rPr>
          <w:bCs/>
          <w:lang w:eastAsia="ja-JP"/>
        </w:rPr>
        <w:t>meet the requirements for listing as Endangered under B1</w:t>
      </w:r>
      <w:r w:rsidR="00F20CF8">
        <w:rPr>
          <w:bCs/>
          <w:lang w:eastAsia="ja-JP"/>
        </w:rPr>
        <w:t xml:space="preserve"> and B2</w:t>
      </w:r>
      <w:r w:rsidR="00853BAF">
        <w:rPr>
          <w:bCs/>
          <w:lang w:eastAsia="ja-JP"/>
        </w:rPr>
        <w:t>.</w:t>
      </w:r>
    </w:p>
    <w:p w14:paraId="2744236F" w14:textId="18C3CAF7" w:rsidR="00FD52CE" w:rsidRDefault="00FD52CE" w:rsidP="0035631E">
      <w:pPr>
        <w:rPr>
          <w:i/>
          <w:iCs/>
        </w:rPr>
      </w:pPr>
      <w:r>
        <w:rPr>
          <w:i/>
          <w:iCs/>
        </w:rPr>
        <w:t>Severe fragmentation and number of locations</w:t>
      </w:r>
    </w:p>
    <w:p w14:paraId="613FC50D" w14:textId="3F9CDEC9" w:rsidR="00BA7D61" w:rsidRDefault="00BA7D61" w:rsidP="009861A7">
      <w:r>
        <w:t>“</w:t>
      </w:r>
      <w:r w:rsidRPr="00BA7D61">
        <w:t>A taxon can be considered to be severely fragmented if most (&gt;50%) of its total area of occupancy is in habitat patches that are (1) smaller than would be required to support a viable population, and (2) separated from other habitat patches by a large distance</w:t>
      </w:r>
      <w:r>
        <w:t xml:space="preserve">” </w:t>
      </w:r>
      <w:r w:rsidRPr="00BA7D61">
        <w:t>(IUCN 2019</w:t>
      </w:r>
      <w:r>
        <w:t>).</w:t>
      </w:r>
    </w:p>
    <w:p w14:paraId="7297E303" w14:textId="69306FF5" w:rsidR="00281100" w:rsidRDefault="00281100" w:rsidP="00281100">
      <w:pPr>
        <w:spacing w:after="240"/>
        <w:rPr>
          <w:lang w:eastAsia="en-AU"/>
        </w:rPr>
      </w:pPr>
      <w:r>
        <w:t xml:space="preserve">Detailed information on the habitat patches associated with </w:t>
      </w:r>
      <w:r w:rsidRPr="3FBEA360">
        <w:rPr>
          <w:i/>
          <w:iCs/>
        </w:rPr>
        <w:t>Acacia</w:t>
      </w:r>
      <w:r>
        <w:t xml:space="preserve"> </w:t>
      </w:r>
      <w:r w:rsidRPr="3FBEA360">
        <w:rPr>
          <w:i/>
          <w:iCs/>
        </w:rPr>
        <w:t>baueri</w:t>
      </w:r>
      <w:r>
        <w:t xml:space="preserve"> subsp. </w:t>
      </w:r>
      <w:r w:rsidRPr="3FBEA360">
        <w:rPr>
          <w:i/>
          <w:iCs/>
        </w:rPr>
        <w:t xml:space="preserve">aspera </w:t>
      </w:r>
      <w:r>
        <w:t>is not available, however the subspecies has a restricted geographic distribution,</w:t>
      </w:r>
      <w:r w:rsidR="0009051C">
        <w:t xml:space="preserve"> and </w:t>
      </w:r>
      <w:r w:rsidR="73D4E2BC">
        <w:t xml:space="preserve">is </w:t>
      </w:r>
      <w:r>
        <w:t xml:space="preserve">thought to occur in </w:t>
      </w:r>
      <w:r w:rsidR="00623074">
        <w:t>five</w:t>
      </w:r>
      <w:r>
        <w:t xml:space="preserve"> general areas</w:t>
      </w:r>
      <w:r w:rsidR="001A4095">
        <w:t xml:space="preserve"> that </w:t>
      </w:r>
      <w:r w:rsidR="001A4095" w:rsidRPr="3FBEA360">
        <w:rPr>
          <w:rStyle w:val="Strong"/>
          <w:b w:val="0"/>
          <w:bCs w:val="0"/>
        </w:rPr>
        <w:t>are geographically separated from one another</w:t>
      </w:r>
      <w:r w:rsidR="0043198A">
        <w:t>. These</w:t>
      </w:r>
      <w:r w:rsidR="00EE6596">
        <w:t xml:space="preserve"> include</w:t>
      </w:r>
      <w:r w:rsidR="00623074">
        <w:t xml:space="preserve"> </w:t>
      </w:r>
      <w:r w:rsidR="00623074" w:rsidRPr="3FBEA360">
        <w:rPr>
          <w:lang w:eastAsia="en-AU"/>
        </w:rPr>
        <w:t>Kings Tableland in the central Blue Mountains,</w:t>
      </w:r>
      <w:r w:rsidR="0043198A" w:rsidRPr="3FBEA360">
        <w:rPr>
          <w:lang w:eastAsia="en-AU"/>
        </w:rPr>
        <w:t xml:space="preserve"> Royal National Park, Woron</w:t>
      </w:r>
      <w:r w:rsidR="009415B7" w:rsidRPr="3FBEA360">
        <w:rPr>
          <w:lang w:eastAsia="en-AU"/>
        </w:rPr>
        <w:t>ora Special Area</w:t>
      </w:r>
      <w:r w:rsidR="0043198A" w:rsidRPr="3FBEA360">
        <w:rPr>
          <w:lang w:eastAsia="en-AU"/>
        </w:rPr>
        <w:t xml:space="preserve">, </w:t>
      </w:r>
      <w:r w:rsidR="009415B7" w:rsidRPr="3FBEA360">
        <w:rPr>
          <w:lang w:eastAsia="en-AU"/>
        </w:rPr>
        <w:t xml:space="preserve">in and near to </w:t>
      </w:r>
      <w:proofErr w:type="spellStart"/>
      <w:r w:rsidR="009415B7" w:rsidRPr="3FBEA360">
        <w:rPr>
          <w:lang w:eastAsia="en-AU"/>
        </w:rPr>
        <w:t>Dharawal</w:t>
      </w:r>
      <w:proofErr w:type="spellEnd"/>
      <w:r w:rsidR="009415B7" w:rsidRPr="3FBEA360">
        <w:rPr>
          <w:lang w:eastAsia="en-AU"/>
        </w:rPr>
        <w:t xml:space="preserve"> National Park/ Nature Reserve, </w:t>
      </w:r>
      <w:r w:rsidR="0043198A" w:rsidRPr="3FBEA360">
        <w:rPr>
          <w:lang w:eastAsia="en-AU"/>
        </w:rPr>
        <w:t>and the Mount Kiera district (OEH 2019; NSW Government 2021).</w:t>
      </w:r>
      <w:r w:rsidR="001A4095" w:rsidRPr="3FBEA360">
        <w:rPr>
          <w:rStyle w:val="Strong"/>
          <w:b w:val="0"/>
          <w:bCs w:val="0"/>
        </w:rPr>
        <w:t xml:space="preserve"> Areas </w:t>
      </w:r>
      <w:r w:rsidR="5388765E" w:rsidRPr="3FBEA360">
        <w:rPr>
          <w:rStyle w:val="Strong"/>
          <w:b w:val="0"/>
          <w:bCs w:val="0"/>
        </w:rPr>
        <w:t xml:space="preserve">occupied </w:t>
      </w:r>
      <w:r w:rsidR="001A4095" w:rsidRPr="3FBEA360">
        <w:rPr>
          <w:rStyle w:val="Strong"/>
          <w:b w:val="0"/>
          <w:bCs w:val="0"/>
        </w:rPr>
        <w:t>within the Worona Plateau range from between ~8 km to ~20 km to the next nearest area, and the Blue Mountains area is ~70 km from the next closest area on the Worona Plateau</w:t>
      </w:r>
      <w:r w:rsidR="004803E4" w:rsidRPr="3FBEA360">
        <w:rPr>
          <w:rStyle w:val="Strong"/>
          <w:b w:val="0"/>
          <w:bCs w:val="0"/>
        </w:rPr>
        <w:t xml:space="preserve">. </w:t>
      </w:r>
      <w:r w:rsidR="0043198A">
        <w:t>E</w:t>
      </w:r>
      <w:r>
        <w:t xml:space="preserve">ach subpopulation is likely to be </w:t>
      </w:r>
      <w:r w:rsidRPr="3FBEA360">
        <w:rPr>
          <w:rStyle w:val="Strong"/>
          <w:b w:val="0"/>
          <w:bCs w:val="0"/>
        </w:rPr>
        <w:t>small (&lt;30 plants)</w:t>
      </w:r>
      <w:r w:rsidR="007B6067" w:rsidRPr="3FBEA360">
        <w:rPr>
          <w:rStyle w:val="Strong"/>
          <w:b w:val="0"/>
          <w:bCs w:val="0"/>
        </w:rPr>
        <w:t xml:space="preserve"> </w:t>
      </w:r>
      <w:r w:rsidR="007B6067">
        <w:t xml:space="preserve">and may be smaller than needed to support a viable population </w:t>
      </w:r>
      <w:r w:rsidR="1FCA36E4">
        <w:t xml:space="preserve">in the long-term </w:t>
      </w:r>
      <w:r w:rsidR="007B6067">
        <w:t>(Frankham et al. 2014)</w:t>
      </w:r>
      <w:r w:rsidRPr="3FBEA360">
        <w:rPr>
          <w:rStyle w:val="Strong"/>
          <w:b w:val="0"/>
          <w:bCs w:val="0"/>
        </w:rPr>
        <w:t xml:space="preserve">. </w:t>
      </w:r>
      <w:r w:rsidR="009415B7" w:rsidRPr="3FBEA360">
        <w:rPr>
          <w:rStyle w:val="Strong"/>
          <w:b w:val="0"/>
          <w:bCs w:val="0"/>
        </w:rPr>
        <w:t>S</w:t>
      </w:r>
      <w:r w:rsidRPr="3FBEA360">
        <w:rPr>
          <w:rStyle w:val="Strong"/>
          <w:b w:val="0"/>
          <w:bCs w:val="0"/>
        </w:rPr>
        <w:t xml:space="preserve">eed dispersal </w:t>
      </w:r>
      <w:r w:rsidRPr="3FBEA360">
        <w:rPr>
          <w:lang w:eastAsia="en-AU"/>
        </w:rPr>
        <w:t xml:space="preserve">has been reported to </w:t>
      </w:r>
      <w:r w:rsidR="000D23F5" w:rsidRPr="3FBEA360">
        <w:rPr>
          <w:lang w:eastAsia="en-AU"/>
        </w:rPr>
        <w:t>be</w:t>
      </w:r>
      <w:r w:rsidRPr="3FBEA360">
        <w:rPr>
          <w:lang w:eastAsia="en-AU"/>
        </w:rPr>
        <w:t xml:space="preserve"> restricted to within 1-2 metres of the parent plant (NSW NPWS 2000)</w:t>
      </w:r>
      <w:r w:rsidR="007B6067" w:rsidRPr="3FBEA360">
        <w:rPr>
          <w:lang w:eastAsia="en-AU"/>
        </w:rPr>
        <w:t xml:space="preserve"> </w:t>
      </w:r>
      <w:r w:rsidR="007B6067">
        <w:t>and as a result are unlikely to be exchanging genetic material, with probable low genetic diversity (OEH 2019; NSW NPWS 2000)</w:t>
      </w:r>
      <w:r w:rsidRPr="3FBEA360">
        <w:rPr>
          <w:lang w:eastAsia="en-AU"/>
        </w:rPr>
        <w:t>. As such, the subspecies</w:t>
      </w:r>
      <w:r w:rsidR="009F470B" w:rsidRPr="3FBEA360">
        <w:rPr>
          <w:lang w:eastAsia="en-AU"/>
        </w:rPr>
        <w:t xml:space="preserve"> distribution</w:t>
      </w:r>
      <w:r w:rsidRPr="3FBEA360">
        <w:rPr>
          <w:lang w:eastAsia="en-AU"/>
        </w:rPr>
        <w:t xml:space="preserve"> </w:t>
      </w:r>
      <w:proofErr w:type="gramStart"/>
      <w:r w:rsidRPr="3FBEA360">
        <w:rPr>
          <w:lang w:eastAsia="en-AU"/>
        </w:rPr>
        <w:t>is considered</w:t>
      </w:r>
      <w:r w:rsidR="00545B7A" w:rsidRPr="3FBEA360">
        <w:rPr>
          <w:lang w:eastAsia="en-AU"/>
        </w:rPr>
        <w:t xml:space="preserve"> </w:t>
      </w:r>
      <w:r w:rsidR="009F470B" w:rsidRPr="3FBEA360">
        <w:rPr>
          <w:lang w:eastAsia="en-AU"/>
        </w:rPr>
        <w:t>to be</w:t>
      </w:r>
      <w:proofErr w:type="gramEnd"/>
      <w:r w:rsidR="009F470B" w:rsidRPr="3FBEA360">
        <w:rPr>
          <w:lang w:eastAsia="en-AU"/>
        </w:rPr>
        <w:t xml:space="preserve"> </w:t>
      </w:r>
      <w:r w:rsidRPr="3FBEA360">
        <w:rPr>
          <w:lang w:eastAsia="en-AU"/>
        </w:rPr>
        <w:t>severely fragmented.</w:t>
      </w:r>
    </w:p>
    <w:p w14:paraId="30385781" w14:textId="7A8A5563" w:rsidR="00FD0189" w:rsidRDefault="00FD0189" w:rsidP="00FD0189">
      <w:pPr>
        <w:spacing w:after="240"/>
      </w:pPr>
      <w:r>
        <w:t xml:space="preserve">“The term ‘location’ defines a geographically or ecologically distinct area in which a single threatening event can rapidly affect all individuals of the taxon present. The size of the location depends on the area covered by the threatening event and may include part of one or many subpopulations. Where a taxon is affected by more than one threatening event, location should be defined by considering the most serious plausible threat” </w:t>
      </w:r>
      <w:r w:rsidRPr="00BA7D61">
        <w:t>(IUCN 2019</w:t>
      </w:r>
      <w:r>
        <w:t>).</w:t>
      </w:r>
    </w:p>
    <w:p w14:paraId="27FAB12D" w14:textId="5BE0180C" w:rsidR="004803E4" w:rsidRDefault="004803E4" w:rsidP="004803E4">
      <w:pPr>
        <w:spacing w:after="240"/>
      </w:pPr>
      <w:r>
        <w:t xml:space="preserve">The number of locations is estimated at two, based on the plausible impact of </w:t>
      </w:r>
      <w:r w:rsidR="00BB1D2F">
        <w:t>inappropriate</w:t>
      </w:r>
      <w:r>
        <w:t xml:space="preserve"> fire </w:t>
      </w:r>
      <w:r w:rsidR="00BB1D2F">
        <w:t xml:space="preserve">regimes </w:t>
      </w:r>
      <w:r>
        <w:t xml:space="preserve">(including a combination of two or more </w:t>
      </w:r>
      <w:r w:rsidR="00BB1D2F">
        <w:t xml:space="preserve">too frequent </w:t>
      </w:r>
      <w:r>
        <w:t>fire events)</w:t>
      </w:r>
      <w:r w:rsidR="00F8553F">
        <w:t xml:space="preserve"> (Table 3)</w:t>
      </w:r>
      <w:r>
        <w:t>.</w:t>
      </w:r>
      <w:r w:rsidR="00085A07">
        <w:t xml:space="preserve"> Given the impacts of the 2019–20 bushfires, </w:t>
      </w:r>
      <w:r>
        <w:t xml:space="preserve">it is plausible that a single fire event could impact all known records in the Blue Mountains, and a subsequent fire event would lead to loss of juveniles at these sites. </w:t>
      </w:r>
      <w:r w:rsidR="00085A07">
        <w:t>Multiple</w:t>
      </w:r>
      <w:r>
        <w:t xml:space="preserve"> fire events could also feasibly impact all individuals in the Illawarra (Woronora Plateau) region in a similar way</w:t>
      </w:r>
      <w:r w:rsidR="002D1D40">
        <w:t xml:space="preserve">. </w:t>
      </w:r>
      <w:r>
        <w:t>Using a precautionary approach, the minimum plausible number of locations is estimated as two (Blue Mountains and Woronora Plateau regions).</w:t>
      </w:r>
    </w:p>
    <w:p w14:paraId="35D87CB1" w14:textId="1D2347A5" w:rsidR="00FD52CE" w:rsidRDefault="00FD52CE" w:rsidP="009861A7">
      <w:pPr>
        <w:rPr>
          <w:i/>
          <w:iCs/>
        </w:rPr>
      </w:pPr>
      <w:r>
        <w:rPr>
          <w:i/>
          <w:iCs/>
        </w:rPr>
        <w:t xml:space="preserve">Continuing decline </w:t>
      </w:r>
    </w:p>
    <w:p w14:paraId="7A0175BD" w14:textId="271B5CAD" w:rsidR="00816483" w:rsidRDefault="5D72121D" w:rsidP="00FF77D5">
      <w:bookmarkStart w:id="35" w:name="_Hlk83243099"/>
      <w:r>
        <w:t xml:space="preserve">Several threats have been reported for </w:t>
      </w:r>
      <w:r w:rsidRPr="137B6D38">
        <w:rPr>
          <w:i/>
          <w:iCs/>
        </w:rPr>
        <w:t>Acacia</w:t>
      </w:r>
      <w:r>
        <w:t xml:space="preserve"> </w:t>
      </w:r>
      <w:r w:rsidRPr="137B6D38">
        <w:rPr>
          <w:i/>
          <w:iCs/>
        </w:rPr>
        <w:t>baueri</w:t>
      </w:r>
      <w:r>
        <w:t xml:space="preserve"> subsp. </w:t>
      </w:r>
      <w:r w:rsidRPr="137B6D38">
        <w:rPr>
          <w:i/>
          <w:iCs/>
        </w:rPr>
        <w:t>aspera</w:t>
      </w:r>
      <w:r>
        <w:t xml:space="preserve"> (OEH 2019</w:t>
      </w:r>
      <w:r w:rsidR="000B487C">
        <w:t>; Table 1</w:t>
      </w:r>
      <w:r>
        <w:t xml:space="preserve">). </w:t>
      </w:r>
      <w:r w:rsidR="000B487C">
        <w:t>However, t</w:t>
      </w:r>
      <w:r w:rsidR="0E23E2E7">
        <w:t xml:space="preserve">here is limited information on the </w:t>
      </w:r>
      <w:proofErr w:type="gramStart"/>
      <w:r w:rsidR="0E23E2E7">
        <w:t>current status</w:t>
      </w:r>
      <w:proofErr w:type="gramEnd"/>
      <w:r w:rsidR="0E23E2E7">
        <w:t xml:space="preserve"> of many of the identified threats and </w:t>
      </w:r>
      <w:r>
        <w:t>no recent surveys have been undertaken</w:t>
      </w:r>
      <w:r w:rsidR="00E04BF0">
        <w:t>. A</w:t>
      </w:r>
      <w:r>
        <w:t>s such</w:t>
      </w:r>
      <w:r w:rsidR="6857F0BB">
        <w:t>,</w:t>
      </w:r>
      <w:r>
        <w:t xml:space="preserve"> new or evolving threats that have not previously been reported may be impacting upon the subspecies</w:t>
      </w:r>
      <w:r w:rsidR="03F65026">
        <w:t>.</w:t>
      </w:r>
      <w:r w:rsidR="2A55480A">
        <w:t xml:space="preserve"> </w:t>
      </w:r>
      <w:bookmarkStart w:id="36" w:name="_Hlk83242549"/>
      <w:bookmarkEnd w:id="35"/>
      <w:r w:rsidR="2A55480A">
        <w:t>Douglas (</w:t>
      </w:r>
      <w:r w:rsidR="03F65026">
        <w:t xml:space="preserve">2021 </w:t>
      </w:r>
      <w:r w:rsidR="2A55480A">
        <w:t>pers comm. 22 Sept</w:t>
      </w:r>
      <w:r w:rsidR="03F65026">
        <w:t>ember</w:t>
      </w:r>
      <w:r w:rsidR="2A55480A">
        <w:t xml:space="preserve">) recalls a conversation with the late Teresa James about her targeted survey for this </w:t>
      </w:r>
      <w:r w:rsidR="00FD50AD">
        <w:t>sub</w:t>
      </w:r>
      <w:r w:rsidR="2A55480A">
        <w:t xml:space="preserve">species, in which she expressed great concern for it because she had not been able to locate it at some earlier </w:t>
      </w:r>
      <w:r w:rsidR="00B25636">
        <w:t>sites</w:t>
      </w:r>
      <w:r w:rsidR="2A55480A">
        <w:t xml:space="preserve">, and even when she did find it, numbers were </w:t>
      </w:r>
      <w:proofErr w:type="gramStart"/>
      <w:r w:rsidR="2A55480A">
        <w:t>low</w:t>
      </w:r>
      <w:proofErr w:type="gramEnd"/>
      <w:r w:rsidR="2A55480A">
        <w:t xml:space="preserve"> and these new records did not add to its distribution.</w:t>
      </w:r>
    </w:p>
    <w:p w14:paraId="19D6C32A" w14:textId="1AEBE2B9" w:rsidR="00175D2A" w:rsidRDefault="6C4F7F32" w:rsidP="00193A2F">
      <w:bookmarkStart w:id="37" w:name="_Hlk83242568"/>
      <w:bookmarkEnd w:id="36"/>
      <w:r>
        <w:lastRenderedPageBreak/>
        <w:t xml:space="preserve">There is insufficient evidence to determine if there </w:t>
      </w:r>
      <w:r w:rsidR="433B4A45">
        <w:t xml:space="preserve">is </w:t>
      </w:r>
      <w:r>
        <w:t xml:space="preserve">any continuing decline in </w:t>
      </w:r>
      <w:r w:rsidR="19D82017">
        <w:t xml:space="preserve">(i) extent of occurrence, (ii) area of occupancy, </w:t>
      </w:r>
      <w:r w:rsidR="00544415">
        <w:t xml:space="preserve">or </w:t>
      </w:r>
      <w:r w:rsidR="19D82017">
        <w:t>(iv) number of locations or subpopulations</w:t>
      </w:r>
      <w:r>
        <w:t>.</w:t>
      </w:r>
      <w:r w:rsidR="00175D2A">
        <w:t xml:space="preserve"> However, it is inferred that there is continuing decline in the (v) number of mature individuals based on expert opinion (see above) and observations of senescing mature individuals in many subpopulations. </w:t>
      </w:r>
      <w:r>
        <w:t xml:space="preserve"> </w:t>
      </w:r>
      <w:r w:rsidR="2EC0E4FA">
        <w:t xml:space="preserve">A limiting factor in this regard is the likely very long viability of the subspecies’ seed within the soil-stored seed bank (~100 years). This can mean that even when targeted survey occurs and previous occurrences of the subspecies are noted as </w:t>
      </w:r>
      <w:r w:rsidR="36746465">
        <w:t>absent,</w:t>
      </w:r>
      <w:r w:rsidR="2EC0E4FA">
        <w:t xml:space="preserve"> the</w:t>
      </w:r>
      <w:r w:rsidR="00D90FDA">
        <w:t>re is</w:t>
      </w:r>
      <w:r w:rsidR="2EC0E4FA">
        <w:t xml:space="preserve"> potential for the plant to regenerate from soil-stored seed </w:t>
      </w:r>
      <w:r w:rsidR="00EA0F7D">
        <w:t xml:space="preserve">if habitat is still present </w:t>
      </w:r>
      <w:r w:rsidR="2EC0E4FA">
        <w:t>(S Douglas 2021 pers comm. 22 September).</w:t>
      </w:r>
      <w:r w:rsidR="00D90FDA">
        <w:t xml:space="preserve"> Thus, it can be difficult to determine if </w:t>
      </w:r>
      <w:r w:rsidR="00175D2A">
        <w:t>the combined number of seeds and mature individuals is declining</w:t>
      </w:r>
      <w:r w:rsidR="00D90FDA">
        <w:t>.</w:t>
      </w:r>
      <w:r w:rsidR="00175D2A">
        <w:t xml:space="preserve"> </w:t>
      </w:r>
      <w:r>
        <w:t>However,</w:t>
      </w:r>
      <w:r w:rsidR="00175D2A">
        <w:t xml:space="preserve"> given that many sites have remained unburnt since 1999, the already senescing subpopulations have likely continued to decline, potentially in combination with an aging seed bank. This suggests there may be continuing decline in the number of mature individuals along with seed viability, though more evidence is required to confirm this.  </w:t>
      </w:r>
    </w:p>
    <w:p w14:paraId="6D803D70" w14:textId="52BC30E7" w:rsidR="00156CCF" w:rsidRPr="00193A2F" w:rsidRDefault="00175D2A" w:rsidP="00193A2F">
      <w:r>
        <w:t>S</w:t>
      </w:r>
      <w:r w:rsidR="4B707895">
        <w:t>uitable habitat within the range of the subspecies is known to be impacted by weed</w:t>
      </w:r>
      <w:r w:rsidR="00A71348">
        <w:t>s</w:t>
      </w:r>
      <w:r w:rsidR="4B707895">
        <w:t xml:space="preserve">, </w:t>
      </w:r>
      <w:r w:rsidR="00A71348">
        <w:t>inappropriate fire regimes</w:t>
      </w:r>
      <w:r w:rsidR="4B707895">
        <w:t xml:space="preserve"> and </w:t>
      </w:r>
      <w:r w:rsidR="009E34D7">
        <w:t xml:space="preserve">drought. </w:t>
      </w:r>
      <w:r w:rsidR="41A1C881">
        <w:t>Further</w:t>
      </w:r>
      <w:r w:rsidR="5EC9EFED">
        <w:t>,</w:t>
      </w:r>
      <w:r w:rsidR="41A1C881">
        <w:t xml:space="preserve"> </w:t>
      </w:r>
      <w:r w:rsidR="41A1C881" w:rsidRPr="3F3E8C8F">
        <w:rPr>
          <w:i/>
          <w:iCs/>
        </w:rPr>
        <w:t>Phytophthora</w:t>
      </w:r>
      <w:r w:rsidR="41A1C881">
        <w:t xml:space="preserve"> </w:t>
      </w:r>
      <w:r w:rsidR="41A1C881" w:rsidRPr="3F3E8C8F">
        <w:rPr>
          <w:i/>
          <w:iCs/>
        </w:rPr>
        <w:t>cinnamomi</w:t>
      </w:r>
      <w:r w:rsidR="41A1C881">
        <w:t xml:space="preserve"> is present across the range of </w:t>
      </w:r>
      <w:r w:rsidR="41A1C881" w:rsidRPr="3F3E8C8F">
        <w:rPr>
          <w:i/>
          <w:iCs/>
        </w:rPr>
        <w:t>Acacia</w:t>
      </w:r>
      <w:r w:rsidR="41A1C881">
        <w:t xml:space="preserve"> </w:t>
      </w:r>
      <w:r w:rsidR="41A1C881" w:rsidRPr="3F3E8C8F">
        <w:rPr>
          <w:i/>
          <w:iCs/>
        </w:rPr>
        <w:t>baueri</w:t>
      </w:r>
      <w:r w:rsidR="41A1C881">
        <w:t xml:space="preserve"> subsp. </w:t>
      </w:r>
      <w:r w:rsidR="41A1C881" w:rsidRPr="3F3E8C8F">
        <w:rPr>
          <w:i/>
          <w:iCs/>
        </w:rPr>
        <w:t>aspera</w:t>
      </w:r>
      <w:r w:rsidR="41A1C881">
        <w:t>. While the susceptibility of the subspecies to the pathogen is unknown, it is very likely to be causing a decline in the quality of habitat particularly in long unburnt areas or climatically wetter habitat such as the Woronora Plateau (S Douglas 2021 pers comm. 10 September).</w:t>
      </w:r>
      <w:r w:rsidR="00187303">
        <w:t xml:space="preserve"> These factors are</w:t>
      </w:r>
      <w:bookmarkEnd w:id="37"/>
      <w:r w:rsidR="00193A2F">
        <w:t xml:space="preserve"> inferred to</w:t>
      </w:r>
      <w:r w:rsidR="00187303">
        <w:t xml:space="preserve"> be causing</w:t>
      </w:r>
      <w:r w:rsidR="00193A2F">
        <w:t xml:space="preserve"> a continuing decline in the (iii) area, extent and/or quality of habitat for </w:t>
      </w:r>
      <w:r w:rsidR="00193A2F" w:rsidRPr="00C87FDC">
        <w:rPr>
          <w:i/>
          <w:iCs/>
        </w:rPr>
        <w:t>Acacia</w:t>
      </w:r>
      <w:r w:rsidR="00193A2F">
        <w:t xml:space="preserve"> </w:t>
      </w:r>
      <w:r w:rsidR="00193A2F" w:rsidRPr="00C87FDC">
        <w:rPr>
          <w:i/>
          <w:iCs/>
        </w:rPr>
        <w:t>baueri</w:t>
      </w:r>
      <w:r w:rsidR="00193A2F">
        <w:t xml:space="preserve"> subsp. </w:t>
      </w:r>
      <w:r w:rsidR="00193A2F" w:rsidRPr="00C87FDC">
        <w:rPr>
          <w:i/>
          <w:iCs/>
        </w:rPr>
        <w:t>aspera</w:t>
      </w:r>
      <w:r w:rsidR="00193A2F">
        <w:t>.</w:t>
      </w:r>
    </w:p>
    <w:bookmarkEnd w:id="34"/>
    <w:p w14:paraId="02D0F010" w14:textId="3E7D4832" w:rsidR="00FD52CE" w:rsidRDefault="00FD52CE" w:rsidP="009861A7">
      <w:pPr>
        <w:rPr>
          <w:i/>
          <w:iCs/>
        </w:rPr>
      </w:pPr>
      <w:r>
        <w:rPr>
          <w:i/>
          <w:iCs/>
        </w:rPr>
        <w:t xml:space="preserve">Extreme </w:t>
      </w:r>
      <w:r w:rsidR="004273B7">
        <w:rPr>
          <w:i/>
          <w:iCs/>
        </w:rPr>
        <w:t>fluctuations</w:t>
      </w:r>
    </w:p>
    <w:p w14:paraId="6E187F2E" w14:textId="1AAB8282" w:rsidR="00FD52CE" w:rsidRDefault="004957DA" w:rsidP="00FD52CE">
      <w:r>
        <w:t>T</w:t>
      </w:r>
      <w:r w:rsidR="00FD52CE">
        <w:t>he p</w:t>
      </w:r>
      <w:r w:rsidR="00FD52CE" w:rsidRPr="00A51A04">
        <w:t>opulation size</w:t>
      </w:r>
      <w:r w:rsidR="00FD52CE">
        <w:t xml:space="preserve"> of </w:t>
      </w:r>
      <w:r w:rsidR="00FD52CE" w:rsidRPr="00FD52CE">
        <w:rPr>
          <w:i/>
          <w:iCs/>
        </w:rPr>
        <w:t>Acacia</w:t>
      </w:r>
      <w:r w:rsidR="00FD52CE" w:rsidRPr="00FD52CE">
        <w:t xml:space="preserve"> </w:t>
      </w:r>
      <w:r w:rsidR="00FD52CE" w:rsidRPr="00FD52CE">
        <w:rPr>
          <w:i/>
          <w:iCs/>
        </w:rPr>
        <w:t>baueri</w:t>
      </w:r>
      <w:r w:rsidR="00FD52CE" w:rsidRPr="00FD52CE">
        <w:t xml:space="preserve"> subsp. </w:t>
      </w:r>
      <w:r w:rsidR="00FD52CE" w:rsidRPr="00FD52CE">
        <w:rPr>
          <w:i/>
          <w:iCs/>
        </w:rPr>
        <w:t>aspera</w:t>
      </w:r>
      <w:r w:rsidR="00FD52CE" w:rsidRPr="00FD52CE">
        <w:t xml:space="preserve"> </w:t>
      </w:r>
      <w:r>
        <w:t>may</w:t>
      </w:r>
      <w:r w:rsidR="008E0E10">
        <w:t xml:space="preserve"> </w:t>
      </w:r>
      <w:r w:rsidR="00FD52CE" w:rsidRPr="00A51A04">
        <w:t>fluctuate following fire, however, there is no evidence to suggest</w:t>
      </w:r>
      <w:r w:rsidR="00FD52CE">
        <w:t xml:space="preserve"> that these</w:t>
      </w:r>
      <w:r w:rsidR="00FD52CE" w:rsidRPr="00A51A04">
        <w:t xml:space="preserve"> fluctuations exceed one order of magnitude. There are no known extreme fluctuations in EOO, AOO, number of subpopulations or locations.</w:t>
      </w:r>
    </w:p>
    <w:p w14:paraId="3CD3FA80" w14:textId="16407260" w:rsidR="00FD52CE" w:rsidRPr="00D66DB7" w:rsidRDefault="00FD52CE" w:rsidP="00FD52CE">
      <w:pPr>
        <w:rPr>
          <w:bCs/>
          <w:i/>
          <w:iCs/>
          <w:lang w:eastAsia="ja-JP"/>
        </w:rPr>
      </w:pPr>
      <w:r w:rsidRPr="00750DB4">
        <w:t xml:space="preserve">The </w:t>
      </w:r>
      <w:r w:rsidR="00FD50AD">
        <w:t>sub</w:t>
      </w:r>
      <w:r w:rsidRPr="00750DB4">
        <w:t>species</w:t>
      </w:r>
      <w:r>
        <w:t xml:space="preserve"> does not</w:t>
      </w:r>
      <w:r w:rsidRPr="00750DB4">
        <w:t xml:space="preserve"> appear to meet the </w:t>
      </w:r>
      <w:r>
        <w:t>extreme fluctuations</w:t>
      </w:r>
      <w:r w:rsidRPr="00750DB4">
        <w:t xml:space="preserve"> requirement for listing under this criterion.</w:t>
      </w:r>
    </w:p>
    <w:p w14:paraId="004CB221" w14:textId="57730FDF" w:rsidR="00FD52CE" w:rsidRPr="00FD52CE" w:rsidRDefault="00FD52CE" w:rsidP="009861A7">
      <w:pPr>
        <w:rPr>
          <w:i/>
          <w:iCs/>
        </w:rPr>
      </w:pPr>
      <w:r>
        <w:rPr>
          <w:i/>
          <w:iCs/>
        </w:rPr>
        <w:t>Conclusion</w:t>
      </w:r>
    </w:p>
    <w:p w14:paraId="5B6ABCE7" w14:textId="4AB42E89" w:rsidR="00193A2F" w:rsidRDefault="00B6264B" w:rsidP="00193A2F">
      <w:pPr>
        <w:rPr>
          <w:bCs/>
        </w:rPr>
      </w:pPr>
      <w:bookmarkStart w:id="38" w:name="_Hlk79132648"/>
      <w:r w:rsidRPr="00BA4844">
        <w:rPr>
          <w:bCs/>
          <w:lang w:eastAsia="ja-JP"/>
        </w:rPr>
        <w:t xml:space="preserve">Following assessment of the </w:t>
      </w:r>
      <w:r w:rsidR="00A11EB8">
        <w:rPr>
          <w:bCs/>
          <w:lang w:eastAsia="ja-JP"/>
        </w:rPr>
        <w:t>information available</w:t>
      </w:r>
      <w:r w:rsidRPr="00BA4844">
        <w:rPr>
          <w:bCs/>
          <w:lang w:eastAsia="ja-JP"/>
        </w:rPr>
        <w:t xml:space="preserve"> the Committee has determined that the geographic distribution is restricted</w:t>
      </w:r>
      <w:r w:rsidR="00193A2F">
        <w:rPr>
          <w:bCs/>
          <w:lang w:eastAsia="ja-JP"/>
        </w:rPr>
        <w:t xml:space="preserve"> and there</w:t>
      </w:r>
      <w:r w:rsidRPr="00BA4844">
        <w:rPr>
          <w:bCs/>
          <w:lang w:eastAsia="ja-JP"/>
        </w:rPr>
        <w:t xml:space="preserve"> are threats operating that would make the </w:t>
      </w:r>
      <w:r w:rsidR="007531FC" w:rsidRPr="00BA4844">
        <w:rPr>
          <w:bCs/>
          <w:lang w:eastAsia="ja-JP"/>
        </w:rPr>
        <w:t>subspecies</w:t>
      </w:r>
      <w:r w:rsidR="003E14C1">
        <w:rPr>
          <w:bCs/>
          <w:lang w:eastAsia="ja-JP"/>
        </w:rPr>
        <w:t>’</w:t>
      </w:r>
      <w:r w:rsidRPr="00BA4844">
        <w:rPr>
          <w:bCs/>
          <w:lang w:eastAsia="ja-JP"/>
        </w:rPr>
        <w:t xml:space="preserve"> geographic distribution precarious for its survival. </w:t>
      </w:r>
      <w:r w:rsidR="00193A2F">
        <w:rPr>
          <w:bCs/>
        </w:rPr>
        <w:t>The</w:t>
      </w:r>
      <w:r w:rsidR="00193A2F" w:rsidRPr="00BE530B">
        <w:rPr>
          <w:bCs/>
        </w:rPr>
        <w:t xml:space="preserve"> </w:t>
      </w:r>
      <w:r w:rsidR="00193A2F">
        <w:rPr>
          <w:bCs/>
        </w:rPr>
        <w:t>sub</w:t>
      </w:r>
      <w:r w:rsidR="00193A2F" w:rsidRPr="00BE530B">
        <w:rPr>
          <w:bCs/>
        </w:rPr>
        <w:t xml:space="preserve">species </w:t>
      </w:r>
      <w:r w:rsidR="00193A2F">
        <w:rPr>
          <w:bCs/>
        </w:rPr>
        <w:t xml:space="preserve">appears to have met </w:t>
      </w:r>
      <w:r w:rsidR="00193A2F" w:rsidRPr="00BE530B">
        <w:rPr>
          <w:bCs/>
        </w:rPr>
        <w:t xml:space="preserve">the relevant elements of Criterion </w:t>
      </w:r>
      <w:r w:rsidR="00193A2F">
        <w:rPr>
          <w:bCs/>
        </w:rPr>
        <w:t>2</w:t>
      </w:r>
      <w:r w:rsidR="00193A2F" w:rsidRPr="00BE530B">
        <w:rPr>
          <w:bCs/>
        </w:rPr>
        <w:t xml:space="preserve"> to make it eligible for listing </w:t>
      </w:r>
      <w:r w:rsidR="00193A2F">
        <w:rPr>
          <w:bCs/>
        </w:rPr>
        <w:t>as Endangered.</w:t>
      </w:r>
      <w:r w:rsidR="00193A2F" w:rsidRPr="00A74C32">
        <w:rPr>
          <w:lang w:eastAsia="ja-JP"/>
        </w:rPr>
        <w:t xml:space="preserve"> </w:t>
      </w:r>
      <w:r w:rsidR="00193A2F">
        <w:rPr>
          <w:lang w:eastAsia="ja-JP"/>
        </w:rPr>
        <w:t xml:space="preserve">However, the purpose of this consultation document is to elicit additional information to better understand the subspecies status. This conclusion should therefore </w:t>
      </w:r>
      <w:proofErr w:type="gramStart"/>
      <w:r w:rsidR="00193A2F">
        <w:rPr>
          <w:lang w:eastAsia="ja-JP"/>
        </w:rPr>
        <w:t>be considered to be</w:t>
      </w:r>
      <w:proofErr w:type="gramEnd"/>
      <w:r w:rsidR="00193A2F">
        <w:rPr>
          <w:lang w:eastAsia="ja-JP"/>
        </w:rPr>
        <w:t xml:space="preserve"> tentative at this stage, as it may be changed as a result of responses to this consultation process.</w:t>
      </w:r>
    </w:p>
    <w:bookmarkEnd w:id="38"/>
    <w:p w14:paraId="58F5F92B"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08BC4F15"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F64CA93"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A674949" w14:textId="77777777" w:rsidTr="002B134C">
        <w:tc>
          <w:tcPr>
            <w:tcW w:w="3395" w:type="dxa"/>
            <w:gridSpan w:val="2"/>
            <w:tcBorders>
              <w:top w:val="nil"/>
              <w:left w:val="single" w:sz="4" w:space="0" w:color="auto"/>
              <w:bottom w:val="nil"/>
              <w:right w:val="nil"/>
            </w:tcBorders>
          </w:tcPr>
          <w:p w14:paraId="3B329ED6"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20045927" w14:textId="77777777" w:rsidR="002B134C" w:rsidRPr="00556843" w:rsidRDefault="002B134C" w:rsidP="00F658E8">
            <w:pPr>
              <w:pStyle w:val="TableText"/>
              <w:keepNext/>
              <w:rPr>
                <w:b/>
              </w:rPr>
            </w:pPr>
            <w:r w:rsidRPr="00556843">
              <w:rPr>
                <w:b/>
              </w:rPr>
              <w:t>Critically Endangered</w:t>
            </w:r>
          </w:p>
          <w:p w14:paraId="61DCE5BD"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26662D1" w14:textId="77777777" w:rsidR="002B134C" w:rsidRPr="00556843" w:rsidRDefault="002B134C" w:rsidP="00F658E8">
            <w:pPr>
              <w:pStyle w:val="TableText"/>
              <w:keepNext/>
              <w:rPr>
                <w:b/>
              </w:rPr>
            </w:pPr>
            <w:r w:rsidRPr="00556843">
              <w:rPr>
                <w:b/>
              </w:rPr>
              <w:t>Endangered</w:t>
            </w:r>
          </w:p>
          <w:p w14:paraId="5CE9DFFD"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342D4B0" w14:textId="77777777" w:rsidR="002B134C" w:rsidRPr="00556843" w:rsidRDefault="002B134C" w:rsidP="00F658E8">
            <w:pPr>
              <w:pStyle w:val="TableText"/>
              <w:keepNext/>
              <w:rPr>
                <w:b/>
              </w:rPr>
            </w:pPr>
            <w:r w:rsidRPr="00556843">
              <w:rPr>
                <w:b/>
              </w:rPr>
              <w:t>Vulnerable</w:t>
            </w:r>
          </w:p>
          <w:p w14:paraId="05E62D5F" w14:textId="77777777" w:rsidR="002B134C" w:rsidRPr="00556843" w:rsidRDefault="002B134C" w:rsidP="00F658E8">
            <w:pPr>
              <w:pStyle w:val="TableText"/>
              <w:keepNext/>
              <w:rPr>
                <w:b/>
              </w:rPr>
            </w:pPr>
            <w:r w:rsidRPr="00556843">
              <w:rPr>
                <w:b/>
              </w:rPr>
              <w:t>Limited</w:t>
            </w:r>
          </w:p>
        </w:tc>
      </w:tr>
      <w:tr w:rsidR="002B134C" w:rsidRPr="00556843" w14:paraId="33235EDB"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17736311"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40AC4C15"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CEF915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DA80DB9" w14:textId="77777777" w:rsidR="002B134C" w:rsidRPr="00556843" w:rsidRDefault="002B134C" w:rsidP="00F658E8">
            <w:pPr>
              <w:pStyle w:val="TableText"/>
              <w:keepNext/>
            </w:pPr>
            <w:r w:rsidRPr="00556843">
              <w:rPr>
                <w:b/>
              </w:rPr>
              <w:t xml:space="preserve">&lt; 10,000 </w:t>
            </w:r>
          </w:p>
        </w:tc>
      </w:tr>
      <w:tr w:rsidR="002B134C" w:rsidRPr="00556843" w14:paraId="431C4826"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EFAB9B8"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23B3B098"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3F8A8EA9"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418FC242" w14:textId="77777777" w:rsidR="002B134C" w:rsidRPr="00556843" w:rsidRDefault="002B134C" w:rsidP="00F658E8">
            <w:pPr>
              <w:pStyle w:val="TableText"/>
              <w:keepNext/>
              <w:rPr>
                <w:b/>
              </w:rPr>
            </w:pPr>
          </w:p>
        </w:tc>
      </w:tr>
      <w:tr w:rsidR="002B134C" w:rsidRPr="00556843" w14:paraId="475B304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F08C268"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E16D922" w14:textId="77777777" w:rsidR="002B134C" w:rsidRPr="00556843" w:rsidRDefault="002B134C" w:rsidP="00F658E8">
            <w:pPr>
              <w:pStyle w:val="TableText"/>
              <w:keepNext/>
              <w:rPr>
                <w:b/>
              </w:rPr>
            </w:pPr>
            <w:r w:rsidRPr="00556843">
              <w:rPr>
                <w:b/>
              </w:rPr>
              <w:t>Very high rate</w:t>
            </w:r>
          </w:p>
          <w:p w14:paraId="4D94E6E2" w14:textId="77777777" w:rsidR="002B134C" w:rsidRPr="00556843" w:rsidRDefault="002B134C" w:rsidP="00F658E8">
            <w:pPr>
              <w:pStyle w:val="TableText"/>
              <w:keepNext/>
              <w:rPr>
                <w:b/>
              </w:rPr>
            </w:pPr>
            <w:r w:rsidRPr="00556843">
              <w:rPr>
                <w:b/>
              </w:rPr>
              <w:t>25% in 3 years or 1 generation</w:t>
            </w:r>
          </w:p>
          <w:p w14:paraId="646A5DE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FA1D6D6" w14:textId="77777777" w:rsidR="002B134C" w:rsidRPr="00556843" w:rsidRDefault="002B134C" w:rsidP="00F658E8">
            <w:pPr>
              <w:pStyle w:val="TableText"/>
              <w:keepNext/>
              <w:rPr>
                <w:b/>
              </w:rPr>
            </w:pPr>
            <w:r w:rsidRPr="00556843">
              <w:rPr>
                <w:b/>
              </w:rPr>
              <w:t>High rate</w:t>
            </w:r>
          </w:p>
          <w:p w14:paraId="5EBBC11B" w14:textId="77777777" w:rsidR="002B134C" w:rsidRPr="00556843" w:rsidRDefault="002B134C" w:rsidP="00F658E8">
            <w:pPr>
              <w:pStyle w:val="TableText"/>
              <w:keepNext/>
              <w:rPr>
                <w:b/>
              </w:rPr>
            </w:pPr>
            <w:r w:rsidRPr="00556843">
              <w:rPr>
                <w:b/>
              </w:rPr>
              <w:t>20% in 5 years or 2 generation</w:t>
            </w:r>
          </w:p>
          <w:p w14:paraId="63EC2231"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4E89587" w14:textId="77777777" w:rsidR="002B134C" w:rsidRPr="00556843" w:rsidRDefault="002B134C" w:rsidP="00F658E8">
            <w:pPr>
              <w:pStyle w:val="TableText"/>
              <w:keepNext/>
              <w:rPr>
                <w:b/>
              </w:rPr>
            </w:pPr>
            <w:r w:rsidRPr="00556843">
              <w:rPr>
                <w:b/>
              </w:rPr>
              <w:t>Substantial rate</w:t>
            </w:r>
          </w:p>
          <w:p w14:paraId="19BD532E" w14:textId="77777777" w:rsidR="002B134C" w:rsidRPr="00556843" w:rsidRDefault="002B134C" w:rsidP="00F658E8">
            <w:pPr>
              <w:pStyle w:val="TableText"/>
              <w:keepNext/>
              <w:rPr>
                <w:b/>
              </w:rPr>
            </w:pPr>
            <w:r w:rsidRPr="00556843">
              <w:rPr>
                <w:b/>
              </w:rPr>
              <w:t>10% in 10 years or 3 generations</w:t>
            </w:r>
          </w:p>
          <w:p w14:paraId="0F2CDE5C"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1830F431"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0592C15"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47FCCBE3" w14:textId="77777777" w:rsidR="002B134C" w:rsidRPr="00556843" w:rsidRDefault="002B134C" w:rsidP="00F658E8">
            <w:pPr>
              <w:pStyle w:val="TableText"/>
              <w:keepNext/>
            </w:pPr>
          </w:p>
        </w:tc>
        <w:tc>
          <w:tcPr>
            <w:tcW w:w="1833" w:type="dxa"/>
            <w:tcBorders>
              <w:top w:val="nil"/>
              <w:left w:val="nil"/>
              <w:bottom w:val="nil"/>
              <w:right w:val="nil"/>
            </w:tcBorders>
          </w:tcPr>
          <w:p w14:paraId="4826AE63"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0EFCED86" w14:textId="77777777" w:rsidR="002B134C" w:rsidRPr="00556843" w:rsidRDefault="002B134C" w:rsidP="00F658E8">
            <w:pPr>
              <w:pStyle w:val="TableText"/>
              <w:keepNext/>
            </w:pPr>
          </w:p>
        </w:tc>
      </w:tr>
      <w:tr w:rsidR="002B134C" w:rsidRPr="00556843" w14:paraId="37E82C62"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2914AC5B"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924ED83"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8B874E3"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768E815"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2E9C2946" w14:textId="77777777" w:rsidR="002B134C" w:rsidRPr="00556843" w:rsidRDefault="002B134C" w:rsidP="00F658E8">
            <w:pPr>
              <w:pStyle w:val="TableText"/>
              <w:keepNext/>
              <w:rPr>
                <w:b/>
              </w:rPr>
            </w:pPr>
            <w:r w:rsidRPr="00556843">
              <w:rPr>
                <w:b/>
              </w:rPr>
              <w:t>≤ 1,000</w:t>
            </w:r>
          </w:p>
        </w:tc>
      </w:tr>
      <w:tr w:rsidR="002B134C" w:rsidRPr="00556843" w14:paraId="3122DA3D"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60FB9027"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DD61F3B"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A78E5F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B1AEBCD"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32D504B8" w14:textId="77777777" w:rsidR="002B134C" w:rsidRPr="00556843" w:rsidRDefault="002B134C" w:rsidP="00F658E8">
            <w:pPr>
              <w:pStyle w:val="TableText"/>
              <w:keepNext/>
              <w:rPr>
                <w:b/>
              </w:rPr>
            </w:pPr>
            <w:r w:rsidRPr="00556843">
              <w:rPr>
                <w:b/>
              </w:rPr>
              <w:t>100%</w:t>
            </w:r>
          </w:p>
        </w:tc>
      </w:tr>
      <w:tr w:rsidR="002B134C" w:rsidRPr="00556843" w14:paraId="4B3E0110"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11B365F"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C0196AE"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3FE6594"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618BCCD5" w14:textId="77777777" w:rsidR="002B134C" w:rsidRPr="00556843" w:rsidRDefault="002B134C" w:rsidP="00F658E8">
            <w:pPr>
              <w:pStyle w:val="TableText"/>
              <w:keepNext/>
            </w:pPr>
          </w:p>
        </w:tc>
      </w:tr>
    </w:tbl>
    <w:p w14:paraId="24BB9C0E" w14:textId="386686A1" w:rsidR="002B69E4" w:rsidRDefault="00C2736A" w:rsidP="00CD30FC">
      <w:pPr>
        <w:pStyle w:val="Heading3"/>
        <w:spacing w:before="240"/>
        <w:ind w:left="964" w:hanging="964"/>
      </w:pPr>
      <w:r>
        <w:t>Criterion 3 e</w:t>
      </w:r>
      <w:r w:rsidR="002B69E4" w:rsidRPr="002B69E4">
        <w:t>vidence</w:t>
      </w:r>
    </w:p>
    <w:p w14:paraId="5B4F00A2" w14:textId="6B175D04" w:rsidR="003D6595" w:rsidRPr="00FD5CA3" w:rsidRDefault="003D6595" w:rsidP="003D6595">
      <w:pPr>
        <w:rPr>
          <w:b/>
          <w:bCs/>
        </w:rPr>
      </w:pPr>
      <w:r w:rsidRPr="00493274">
        <w:rPr>
          <w:rStyle w:val="Strong"/>
        </w:rPr>
        <w:t xml:space="preserve">Eligible under </w:t>
      </w:r>
      <w:r w:rsidRPr="00FD5CA3">
        <w:rPr>
          <w:rStyle w:val="Strong"/>
        </w:rPr>
        <w:t>Criterion 3</w:t>
      </w:r>
      <w:r w:rsidRPr="00C87FDC">
        <w:rPr>
          <w:b/>
          <w:bCs/>
        </w:rPr>
        <w:t xml:space="preserve"> C2a(i) </w:t>
      </w:r>
      <w:r w:rsidRPr="00C87FDC">
        <w:rPr>
          <w:rStyle w:val="Strong"/>
        </w:rPr>
        <w:t>for listing as</w:t>
      </w:r>
      <w:r w:rsidRPr="00C87FDC">
        <w:rPr>
          <w:b/>
          <w:bCs/>
        </w:rPr>
        <w:t xml:space="preserve"> </w:t>
      </w:r>
      <w:sdt>
        <w:sdtPr>
          <w:rPr>
            <w:b/>
            <w:bCs/>
          </w:rPr>
          <w:id w:val="702371327"/>
          <w:placeholder>
            <w:docPart w:val="C1B835BF77A84F5EA483348F176DE39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B57220">
            <w:rPr>
              <w:b/>
              <w:bCs/>
            </w:rPr>
            <w:t>Critically Endangered</w:t>
          </w:r>
        </w:sdtContent>
      </w:sdt>
      <w:r w:rsidRPr="00493274">
        <w:rPr>
          <w:b/>
          <w:bCs/>
        </w:rPr>
        <w:t xml:space="preserve"> </w:t>
      </w:r>
      <w:r w:rsidRPr="00FD5CA3">
        <w:rPr>
          <w:b/>
          <w:bCs/>
        </w:rPr>
        <w:t xml:space="preserve"> </w:t>
      </w:r>
    </w:p>
    <w:p w14:paraId="5FE0E19C" w14:textId="4DE47707" w:rsidR="00787351" w:rsidRDefault="00B14694" w:rsidP="005F74CC">
      <w:pPr>
        <w:rPr>
          <w:lang w:eastAsia="en-AU"/>
        </w:rPr>
      </w:pPr>
      <w:bookmarkStart w:id="39" w:name="_Hlk79068211"/>
      <w:r w:rsidRPr="3FBEA360">
        <w:rPr>
          <w:rStyle w:val="Strong"/>
          <w:b w:val="0"/>
          <w:bCs w:val="0"/>
        </w:rPr>
        <w:t xml:space="preserve">The population size of </w:t>
      </w:r>
      <w:r w:rsidRPr="3FBEA360">
        <w:rPr>
          <w:rStyle w:val="Strong"/>
          <w:b w:val="0"/>
          <w:bCs w:val="0"/>
          <w:i/>
          <w:iCs/>
        </w:rPr>
        <w:t>Acacia</w:t>
      </w:r>
      <w:r w:rsidRPr="3FBEA360">
        <w:rPr>
          <w:rStyle w:val="Strong"/>
          <w:b w:val="0"/>
          <w:bCs w:val="0"/>
        </w:rPr>
        <w:t xml:space="preserve"> </w:t>
      </w:r>
      <w:r w:rsidRPr="3FBEA360">
        <w:rPr>
          <w:rStyle w:val="Strong"/>
          <w:b w:val="0"/>
          <w:bCs w:val="0"/>
          <w:i/>
          <w:iCs/>
        </w:rPr>
        <w:t>baueri</w:t>
      </w:r>
      <w:r w:rsidRPr="3FBEA360">
        <w:rPr>
          <w:rStyle w:val="Strong"/>
          <w:b w:val="0"/>
          <w:bCs w:val="0"/>
        </w:rPr>
        <w:t xml:space="preserve"> subsp. </w:t>
      </w:r>
      <w:r w:rsidRPr="3FBEA360">
        <w:rPr>
          <w:rStyle w:val="Strong"/>
          <w:b w:val="0"/>
          <w:bCs w:val="0"/>
          <w:i/>
          <w:iCs/>
        </w:rPr>
        <w:t xml:space="preserve">aspera </w:t>
      </w:r>
      <w:r w:rsidRPr="3FBEA360">
        <w:rPr>
          <w:rStyle w:val="Strong"/>
          <w:b w:val="0"/>
          <w:bCs w:val="0"/>
        </w:rPr>
        <w:t xml:space="preserve">is likely to be small, </w:t>
      </w:r>
      <w:r w:rsidR="00EA0F7D" w:rsidRPr="3FBEA360">
        <w:rPr>
          <w:rStyle w:val="Strong"/>
          <w:b w:val="0"/>
          <w:bCs w:val="0"/>
        </w:rPr>
        <w:t>though</w:t>
      </w:r>
      <w:r w:rsidRPr="3FBEA360">
        <w:rPr>
          <w:rStyle w:val="Strong"/>
          <w:b w:val="0"/>
          <w:bCs w:val="0"/>
        </w:rPr>
        <w:t xml:space="preserve"> no rigorous estimates of population size are available.</w:t>
      </w:r>
      <w:r w:rsidR="00746E96" w:rsidRPr="3FBEA360">
        <w:rPr>
          <w:rStyle w:val="Strong"/>
          <w:b w:val="0"/>
          <w:bCs w:val="0"/>
        </w:rPr>
        <w:t xml:space="preserve"> </w:t>
      </w:r>
      <w:r w:rsidR="00DB318C" w:rsidRPr="3FBEA360">
        <w:rPr>
          <w:rStyle w:val="Strong"/>
          <w:b w:val="0"/>
          <w:bCs w:val="0"/>
        </w:rPr>
        <w:t xml:space="preserve">The </w:t>
      </w:r>
      <w:r w:rsidR="00B42371" w:rsidRPr="3FBEA360">
        <w:rPr>
          <w:rStyle w:val="Strong"/>
          <w:b w:val="0"/>
          <w:bCs w:val="0"/>
        </w:rPr>
        <w:t xml:space="preserve">environmental impact assessment guidelines for the </w:t>
      </w:r>
      <w:r w:rsidR="00FD50AD" w:rsidRPr="3FBEA360">
        <w:rPr>
          <w:rStyle w:val="Strong"/>
          <w:b w:val="0"/>
          <w:bCs w:val="0"/>
        </w:rPr>
        <w:t>sub</w:t>
      </w:r>
      <w:r w:rsidR="00B42371" w:rsidRPr="3FBEA360">
        <w:rPr>
          <w:rStyle w:val="Strong"/>
          <w:b w:val="0"/>
          <w:bCs w:val="0"/>
        </w:rPr>
        <w:t xml:space="preserve">species stated that “populations of </w:t>
      </w:r>
      <w:r w:rsidR="00B42371" w:rsidRPr="3FBEA360">
        <w:rPr>
          <w:rStyle w:val="Strong"/>
          <w:b w:val="0"/>
          <w:bCs w:val="0"/>
          <w:i/>
          <w:iCs/>
        </w:rPr>
        <w:t>A.</w:t>
      </w:r>
      <w:r w:rsidR="00B42371" w:rsidRPr="3FBEA360">
        <w:rPr>
          <w:rStyle w:val="Strong"/>
          <w:b w:val="0"/>
          <w:bCs w:val="0"/>
        </w:rPr>
        <w:t xml:space="preserve"> </w:t>
      </w:r>
      <w:r w:rsidR="00B42371" w:rsidRPr="3FBEA360">
        <w:rPr>
          <w:rStyle w:val="Strong"/>
          <w:b w:val="0"/>
          <w:bCs w:val="0"/>
          <w:i/>
          <w:iCs/>
        </w:rPr>
        <w:t>baueri</w:t>
      </w:r>
      <w:r w:rsidR="00B42371" w:rsidRPr="3FBEA360">
        <w:rPr>
          <w:rStyle w:val="Strong"/>
          <w:b w:val="0"/>
          <w:bCs w:val="0"/>
        </w:rPr>
        <w:t xml:space="preserve"> subsp. a</w:t>
      </w:r>
      <w:r w:rsidR="00B42371" w:rsidRPr="3FBEA360">
        <w:rPr>
          <w:rStyle w:val="Strong"/>
          <w:b w:val="0"/>
          <w:bCs w:val="0"/>
          <w:i/>
          <w:iCs/>
        </w:rPr>
        <w:t>spera</w:t>
      </w:r>
      <w:r w:rsidR="00B42371" w:rsidRPr="3FBEA360">
        <w:rPr>
          <w:rStyle w:val="Strong"/>
          <w:b w:val="0"/>
          <w:bCs w:val="0"/>
        </w:rPr>
        <w:t xml:space="preserve"> are rare and typically small (&lt;30 plants) (NSW NPWS 2000). The BioNet Atlas contains 36 records for </w:t>
      </w:r>
      <w:r w:rsidR="00B42371" w:rsidRPr="3FBEA360">
        <w:rPr>
          <w:rStyle w:val="Strong"/>
          <w:b w:val="0"/>
          <w:bCs w:val="0"/>
          <w:i/>
          <w:iCs/>
        </w:rPr>
        <w:t>A.</w:t>
      </w:r>
      <w:r w:rsidR="00B42371" w:rsidRPr="3FBEA360">
        <w:rPr>
          <w:rStyle w:val="Strong"/>
          <w:b w:val="0"/>
          <w:bCs w:val="0"/>
        </w:rPr>
        <w:t xml:space="preserve"> </w:t>
      </w:r>
      <w:r w:rsidR="00B42371" w:rsidRPr="3FBEA360">
        <w:rPr>
          <w:rStyle w:val="Strong"/>
          <w:b w:val="0"/>
          <w:bCs w:val="0"/>
          <w:i/>
          <w:iCs/>
        </w:rPr>
        <w:t>baueri</w:t>
      </w:r>
      <w:r w:rsidR="00B42371" w:rsidRPr="3FBEA360">
        <w:rPr>
          <w:rStyle w:val="Strong"/>
          <w:b w:val="0"/>
          <w:bCs w:val="0"/>
        </w:rPr>
        <w:t xml:space="preserve"> subsp. a</w:t>
      </w:r>
      <w:r w:rsidR="00B42371" w:rsidRPr="3FBEA360">
        <w:rPr>
          <w:rStyle w:val="Strong"/>
          <w:b w:val="0"/>
          <w:bCs w:val="0"/>
          <w:i/>
          <w:iCs/>
        </w:rPr>
        <w:t xml:space="preserve">spera, </w:t>
      </w:r>
      <w:r w:rsidR="00B42371" w:rsidRPr="3FBEA360">
        <w:rPr>
          <w:rStyle w:val="Strong"/>
          <w:b w:val="0"/>
          <w:bCs w:val="0"/>
        </w:rPr>
        <w:t>of these, four records (all from 1999) reported the number of individuals. They were, one (north of Mount Kiera), 12 (Blue Mountains areas), 30 (Blue Mountains area), and 60 plants (southwest of Wedderburn).</w:t>
      </w:r>
      <w:r w:rsidR="00B42371" w:rsidRPr="3FBEA360">
        <w:rPr>
          <w:lang w:eastAsia="en-AU"/>
        </w:rPr>
        <w:t xml:space="preserve"> These records were associated with targeted surveys for the subspecies undertaken in 1999 </w:t>
      </w:r>
      <w:r w:rsidR="4AEB48EF" w:rsidRPr="3FBEA360">
        <w:rPr>
          <w:lang w:eastAsia="en-AU"/>
        </w:rPr>
        <w:t xml:space="preserve">by </w:t>
      </w:r>
      <w:r w:rsidR="00B42371" w:rsidRPr="3FBEA360">
        <w:rPr>
          <w:lang w:eastAsia="en-AU"/>
        </w:rPr>
        <w:t>TA James for what is now NSW Department of Planning Industry and Environment</w:t>
      </w:r>
      <w:r w:rsidR="0421BC7F" w:rsidRPr="3FBEA360">
        <w:rPr>
          <w:lang w:eastAsia="en-AU"/>
        </w:rPr>
        <w:t xml:space="preserve"> </w:t>
      </w:r>
      <w:r w:rsidR="00B42371">
        <w:t>(S Douglas 2021 pers comm. 22 September).</w:t>
      </w:r>
      <w:r w:rsidR="00B42371" w:rsidRPr="3FBEA360">
        <w:rPr>
          <w:lang w:eastAsia="en-AU"/>
        </w:rPr>
        <w:t xml:space="preserve"> </w:t>
      </w:r>
      <w:r w:rsidR="00081F48" w:rsidRPr="3FBEA360">
        <w:rPr>
          <w:lang w:eastAsia="en-AU"/>
        </w:rPr>
        <w:t xml:space="preserve">Beyond these </w:t>
      </w:r>
      <w:r w:rsidR="005D6575" w:rsidRPr="3FBEA360">
        <w:rPr>
          <w:lang w:eastAsia="en-AU"/>
        </w:rPr>
        <w:t>estimates</w:t>
      </w:r>
      <w:r w:rsidR="00081F48" w:rsidRPr="3FBEA360">
        <w:rPr>
          <w:lang w:eastAsia="en-AU"/>
        </w:rPr>
        <w:t xml:space="preserve">, </w:t>
      </w:r>
      <w:r w:rsidR="00081F48" w:rsidRPr="3FBEA360">
        <w:rPr>
          <w:rStyle w:val="Strong"/>
          <w:b w:val="0"/>
          <w:bCs w:val="0"/>
        </w:rPr>
        <w:t>t</w:t>
      </w:r>
      <w:r w:rsidR="00746E96" w:rsidRPr="3FBEA360">
        <w:rPr>
          <w:rStyle w:val="Strong"/>
          <w:b w:val="0"/>
          <w:bCs w:val="0"/>
        </w:rPr>
        <w:t xml:space="preserve">here is very limited information available on the </w:t>
      </w:r>
      <w:r w:rsidR="006D5BEE" w:rsidRPr="3FBEA360">
        <w:rPr>
          <w:rStyle w:val="Strong"/>
          <w:b w:val="0"/>
          <w:bCs w:val="0"/>
        </w:rPr>
        <w:t xml:space="preserve">population size of </w:t>
      </w:r>
      <w:r w:rsidR="0013399B" w:rsidRPr="3FBEA360">
        <w:rPr>
          <w:rStyle w:val="Strong"/>
          <w:b w:val="0"/>
          <w:bCs w:val="0"/>
        </w:rPr>
        <w:t>sub</w:t>
      </w:r>
      <w:r w:rsidR="00746E96" w:rsidRPr="3FBEA360">
        <w:rPr>
          <w:rStyle w:val="Strong"/>
          <w:b w:val="0"/>
          <w:bCs w:val="0"/>
        </w:rPr>
        <w:t>species</w:t>
      </w:r>
      <w:r w:rsidR="006D5BEE" w:rsidRPr="3FBEA360">
        <w:rPr>
          <w:rStyle w:val="Strong"/>
          <w:b w:val="0"/>
          <w:bCs w:val="0"/>
        </w:rPr>
        <w:t xml:space="preserve"> </w:t>
      </w:r>
      <w:r w:rsidR="00536216" w:rsidRPr="3FBEA360">
        <w:rPr>
          <w:rStyle w:val="Strong"/>
          <w:b w:val="0"/>
          <w:bCs w:val="0"/>
        </w:rPr>
        <w:t xml:space="preserve">and </w:t>
      </w:r>
      <w:r w:rsidR="00F24D4F" w:rsidRPr="3FBEA360">
        <w:rPr>
          <w:rStyle w:val="Strong"/>
          <w:b w:val="0"/>
          <w:bCs w:val="0"/>
        </w:rPr>
        <w:t>surveys to establish baseline data</w:t>
      </w:r>
      <w:r w:rsidR="006D5BEE" w:rsidRPr="3FBEA360">
        <w:rPr>
          <w:rStyle w:val="Strong"/>
          <w:b w:val="0"/>
          <w:bCs w:val="0"/>
        </w:rPr>
        <w:t xml:space="preserve"> are</w:t>
      </w:r>
      <w:r w:rsidR="00F24D4F" w:rsidRPr="3FBEA360">
        <w:rPr>
          <w:rStyle w:val="Strong"/>
          <w:b w:val="0"/>
          <w:bCs w:val="0"/>
        </w:rPr>
        <w:t xml:space="preserve"> </w:t>
      </w:r>
      <w:r w:rsidR="00E12734" w:rsidRPr="3FBEA360">
        <w:rPr>
          <w:rStyle w:val="Strong"/>
          <w:b w:val="0"/>
          <w:bCs w:val="0"/>
        </w:rPr>
        <w:t>identified as required actions for the three priority management sites under the NSW Saving our Species strategy (NSW Government n.d</w:t>
      </w:r>
      <w:r w:rsidR="007A349C" w:rsidRPr="3FBEA360">
        <w:rPr>
          <w:rStyle w:val="Strong"/>
          <w:b w:val="0"/>
          <w:bCs w:val="0"/>
        </w:rPr>
        <w:t>)</w:t>
      </w:r>
      <w:r w:rsidR="00E12734" w:rsidRPr="3FBEA360">
        <w:rPr>
          <w:rStyle w:val="Strong"/>
          <w:b w:val="0"/>
          <w:bCs w:val="0"/>
        </w:rPr>
        <w:t>.</w:t>
      </w:r>
      <w:r w:rsidR="007A349C" w:rsidRPr="3FBEA360">
        <w:rPr>
          <w:rStyle w:val="Strong"/>
          <w:b w:val="0"/>
          <w:bCs w:val="0"/>
        </w:rPr>
        <w:t xml:space="preserve"> </w:t>
      </w:r>
      <w:r w:rsidR="4D85D623" w:rsidRPr="3FBEA360">
        <w:rPr>
          <w:lang w:eastAsia="en-AU"/>
        </w:rPr>
        <w:t xml:space="preserve">Targeted surveys have not been undertaken in recent years, nor following the 2019–2020 bushfires. </w:t>
      </w:r>
    </w:p>
    <w:p w14:paraId="67E9AFD3" w14:textId="3B6B8AEF" w:rsidR="00C259AB" w:rsidRDefault="00A82249" w:rsidP="005F74CC">
      <w:pPr>
        <w:rPr>
          <w:lang w:eastAsia="en-AU"/>
        </w:rPr>
      </w:pPr>
      <w:r>
        <w:rPr>
          <w:lang w:eastAsia="en-AU"/>
        </w:rPr>
        <w:t>It is assumed there</w:t>
      </w:r>
      <w:r w:rsidR="009E369A">
        <w:rPr>
          <w:lang w:eastAsia="en-AU"/>
        </w:rPr>
        <w:t xml:space="preserve"> are five </w:t>
      </w:r>
      <w:r w:rsidR="006D21D5">
        <w:rPr>
          <w:lang w:eastAsia="en-AU"/>
        </w:rPr>
        <w:t xml:space="preserve">known </w:t>
      </w:r>
      <w:r w:rsidR="009E369A">
        <w:rPr>
          <w:lang w:eastAsia="en-AU"/>
        </w:rPr>
        <w:t xml:space="preserve">subpopulations </w:t>
      </w:r>
      <w:r w:rsidR="00005643" w:rsidRPr="3F3E8C8F">
        <w:rPr>
          <w:lang w:eastAsia="en-AU"/>
        </w:rPr>
        <w:t>(</w:t>
      </w:r>
      <w:r w:rsidR="006D21D5">
        <w:rPr>
          <w:lang w:eastAsia="en-AU"/>
        </w:rPr>
        <w:t>though there are</w:t>
      </w:r>
      <w:r w:rsidR="00005643" w:rsidRPr="3F3E8C8F">
        <w:rPr>
          <w:lang w:eastAsia="en-AU"/>
        </w:rPr>
        <w:t xml:space="preserve"> likely undiscovered sites)</w:t>
      </w:r>
      <w:r w:rsidR="006D21D5">
        <w:rPr>
          <w:lang w:eastAsia="en-AU"/>
        </w:rPr>
        <w:t xml:space="preserve"> </w:t>
      </w:r>
      <w:r w:rsidR="009E369A">
        <w:rPr>
          <w:lang w:eastAsia="en-AU"/>
        </w:rPr>
        <w:t>(</w:t>
      </w:r>
      <w:r w:rsidR="009A01C3">
        <w:rPr>
          <w:lang w:eastAsia="en-AU"/>
        </w:rPr>
        <w:t>Table 3)</w:t>
      </w:r>
      <w:r w:rsidR="006D21D5">
        <w:rPr>
          <w:lang w:eastAsia="en-AU"/>
        </w:rPr>
        <w:t>. P</w:t>
      </w:r>
      <w:r>
        <w:rPr>
          <w:lang w:eastAsia="en-AU"/>
        </w:rPr>
        <w:t xml:space="preserve">revious </w:t>
      </w:r>
      <w:r w:rsidR="005D6575">
        <w:rPr>
          <w:lang w:eastAsia="en-AU"/>
        </w:rPr>
        <w:t>estimates</w:t>
      </w:r>
      <w:r>
        <w:rPr>
          <w:lang w:eastAsia="en-AU"/>
        </w:rPr>
        <w:t xml:space="preserve"> of subpopulation sizes have been </w:t>
      </w:r>
      <w:r w:rsidR="00E55376">
        <w:rPr>
          <w:lang w:eastAsia="en-AU"/>
        </w:rPr>
        <w:t>1, 12, 30 and 60</w:t>
      </w:r>
      <w:r w:rsidR="00AD0525">
        <w:rPr>
          <w:lang w:eastAsia="en-AU"/>
        </w:rPr>
        <w:t xml:space="preserve"> </w:t>
      </w:r>
      <w:r w:rsidR="008067B3">
        <w:rPr>
          <w:lang w:eastAsia="en-AU"/>
        </w:rPr>
        <w:t>(NSW NPWS 2000)</w:t>
      </w:r>
      <w:r>
        <w:rPr>
          <w:lang w:eastAsia="en-AU"/>
        </w:rPr>
        <w:t>. If the</w:t>
      </w:r>
      <w:r w:rsidR="00014531">
        <w:rPr>
          <w:lang w:eastAsia="en-AU"/>
        </w:rPr>
        <w:t xml:space="preserve"> number of </w:t>
      </w:r>
      <w:r w:rsidR="008B48E2">
        <w:rPr>
          <w:lang w:eastAsia="en-AU"/>
        </w:rPr>
        <w:t>individuals</w:t>
      </w:r>
      <w:r w:rsidR="00014531">
        <w:rPr>
          <w:lang w:eastAsia="en-AU"/>
        </w:rPr>
        <w:t xml:space="preserve"> in the subpopulation that was not surveyed in 1999 is </w:t>
      </w:r>
      <w:r w:rsidR="00014531">
        <w:rPr>
          <w:lang w:eastAsia="en-AU"/>
        </w:rPr>
        <w:lastRenderedPageBreak/>
        <w:t>estimated as the mean subpopulation si</w:t>
      </w:r>
      <w:r w:rsidR="006F0D93">
        <w:rPr>
          <w:lang w:eastAsia="en-AU"/>
        </w:rPr>
        <w:t>ze</w:t>
      </w:r>
      <w:r w:rsidR="008067B3">
        <w:rPr>
          <w:lang w:eastAsia="en-AU"/>
        </w:rPr>
        <w:t xml:space="preserve"> (26 individuals)</w:t>
      </w:r>
      <w:r w:rsidR="006F0D93">
        <w:rPr>
          <w:lang w:eastAsia="en-AU"/>
        </w:rPr>
        <w:t xml:space="preserve">, the total number of individuals </w:t>
      </w:r>
      <w:r w:rsidR="008067B3">
        <w:rPr>
          <w:lang w:eastAsia="en-AU"/>
        </w:rPr>
        <w:t>was</w:t>
      </w:r>
      <w:r w:rsidR="006F0D93">
        <w:rPr>
          <w:lang w:eastAsia="en-AU"/>
        </w:rPr>
        <w:t xml:space="preserve"> 129 as of 1999</w:t>
      </w:r>
      <w:r w:rsidR="4D85D623" w:rsidRPr="3F3E8C8F">
        <w:rPr>
          <w:lang w:eastAsia="en-AU"/>
        </w:rPr>
        <w:t>.</w:t>
      </w:r>
      <w:r w:rsidR="00C259AB">
        <w:rPr>
          <w:lang w:eastAsia="en-AU"/>
        </w:rPr>
        <w:t xml:space="preserve"> It is unclear how many individuals were mature</w:t>
      </w:r>
      <w:r w:rsidR="008D1624">
        <w:rPr>
          <w:lang w:eastAsia="en-AU"/>
        </w:rPr>
        <w:t xml:space="preserve"> during these surveys</w:t>
      </w:r>
      <w:r w:rsidR="00C259AB">
        <w:rPr>
          <w:lang w:eastAsia="en-AU"/>
        </w:rPr>
        <w:t xml:space="preserve">. </w:t>
      </w:r>
    </w:p>
    <w:p w14:paraId="0CBE2F7F" w14:textId="154D838F" w:rsidR="00446D84" w:rsidRDefault="008D1624" w:rsidP="005F74CC">
      <w:pPr>
        <w:rPr>
          <w:lang w:eastAsia="en-AU"/>
        </w:rPr>
      </w:pPr>
      <w:r>
        <w:rPr>
          <w:lang w:eastAsia="en-AU"/>
        </w:rPr>
        <w:t>A</w:t>
      </w:r>
      <w:r w:rsidR="0032761C">
        <w:rPr>
          <w:lang w:eastAsia="en-AU"/>
        </w:rPr>
        <w:t xml:space="preserve">vailable evidence suggests that </w:t>
      </w:r>
      <w:r w:rsidR="00D66A17">
        <w:rPr>
          <w:lang w:eastAsia="en-AU"/>
        </w:rPr>
        <w:t xml:space="preserve">the number of mature individuals in known </w:t>
      </w:r>
      <w:r w:rsidR="0032761C">
        <w:rPr>
          <w:lang w:eastAsia="en-AU"/>
        </w:rPr>
        <w:t xml:space="preserve">subpopulations have likely decreased </w:t>
      </w:r>
      <w:r w:rsidR="00A121DB">
        <w:rPr>
          <w:lang w:eastAsia="en-AU"/>
        </w:rPr>
        <w:t xml:space="preserve">from 129 </w:t>
      </w:r>
      <w:r w:rsidR="00A64A88">
        <w:rPr>
          <w:lang w:eastAsia="en-AU"/>
        </w:rPr>
        <w:t xml:space="preserve">plants </w:t>
      </w:r>
      <w:r w:rsidR="0032761C">
        <w:rPr>
          <w:lang w:eastAsia="en-AU"/>
        </w:rPr>
        <w:t xml:space="preserve">since </w:t>
      </w:r>
      <w:r w:rsidR="00C259AB">
        <w:rPr>
          <w:lang w:eastAsia="en-AU"/>
        </w:rPr>
        <w:t>the targeted surveys</w:t>
      </w:r>
      <w:r>
        <w:rPr>
          <w:lang w:eastAsia="en-AU"/>
        </w:rPr>
        <w:t xml:space="preserve"> in 1999</w:t>
      </w:r>
      <w:r w:rsidR="00A64A88">
        <w:rPr>
          <w:lang w:eastAsia="en-AU"/>
        </w:rPr>
        <w:t>,</w:t>
      </w:r>
      <w:r w:rsidR="00C259AB">
        <w:rPr>
          <w:lang w:eastAsia="en-AU"/>
        </w:rPr>
        <w:t xml:space="preserve"> through senescence and other threats (see Criterion 1 and Criterion 2).  Therefore</w:t>
      </w:r>
      <w:r w:rsidR="00140418">
        <w:rPr>
          <w:lang w:eastAsia="en-AU"/>
        </w:rPr>
        <w:t>,</w:t>
      </w:r>
      <w:r w:rsidR="00C259AB" w:rsidRPr="00C259AB">
        <w:t xml:space="preserve"> </w:t>
      </w:r>
      <w:r w:rsidR="00C259AB">
        <w:rPr>
          <w:lang w:eastAsia="en-AU"/>
        </w:rPr>
        <w:t xml:space="preserve">it is plausible to </w:t>
      </w:r>
      <w:r w:rsidR="00C259AB" w:rsidRPr="00C259AB">
        <w:rPr>
          <w:lang w:eastAsia="en-AU"/>
        </w:rPr>
        <w:t xml:space="preserve">estimate </w:t>
      </w:r>
      <w:r w:rsidR="00E47DF3">
        <w:rPr>
          <w:lang w:eastAsia="en-AU"/>
        </w:rPr>
        <w:t xml:space="preserve">the number </w:t>
      </w:r>
      <w:r w:rsidR="00C259AB" w:rsidRPr="00C259AB">
        <w:rPr>
          <w:lang w:eastAsia="en-AU"/>
        </w:rPr>
        <w:t xml:space="preserve">of mature individuals </w:t>
      </w:r>
      <w:r w:rsidR="004902D8">
        <w:rPr>
          <w:lang w:eastAsia="en-AU"/>
        </w:rPr>
        <w:t>as</w:t>
      </w:r>
      <w:r w:rsidR="00C259AB" w:rsidRPr="00C259AB">
        <w:rPr>
          <w:lang w:eastAsia="en-AU"/>
        </w:rPr>
        <w:t xml:space="preserve"> &lt;250</w:t>
      </w:r>
      <w:r w:rsidR="00A64A88" w:rsidRPr="00A64A88">
        <w:rPr>
          <w:lang w:eastAsia="en-AU"/>
        </w:rPr>
        <w:t>, though</w:t>
      </w:r>
      <w:r w:rsidR="003F7E3A">
        <w:rPr>
          <w:lang w:eastAsia="en-AU"/>
        </w:rPr>
        <w:t xml:space="preserve"> it is notable that</w:t>
      </w:r>
      <w:r w:rsidR="00A64A88" w:rsidRPr="00A64A88">
        <w:rPr>
          <w:lang w:eastAsia="en-AU"/>
        </w:rPr>
        <w:t xml:space="preserve"> there is a high degree of uncertainty surrounding this estimate</w:t>
      </w:r>
      <w:r w:rsidR="00A64A88">
        <w:rPr>
          <w:lang w:eastAsia="en-AU"/>
        </w:rPr>
        <w:t>. B</w:t>
      </w:r>
      <w:r w:rsidR="00C259AB">
        <w:rPr>
          <w:lang w:eastAsia="en-AU"/>
        </w:rPr>
        <w:t xml:space="preserve">ased on this population size, </w:t>
      </w:r>
      <w:r w:rsidR="00A64A88">
        <w:rPr>
          <w:lang w:eastAsia="en-AU"/>
        </w:rPr>
        <w:t xml:space="preserve">the </w:t>
      </w:r>
      <w:r w:rsidR="00E5214D">
        <w:rPr>
          <w:lang w:eastAsia="en-AU"/>
        </w:rPr>
        <w:t>subspecies is eligible f</w:t>
      </w:r>
      <w:r w:rsidR="00A64A88">
        <w:rPr>
          <w:lang w:eastAsia="en-AU"/>
        </w:rPr>
        <w:t>or</w:t>
      </w:r>
      <w:r w:rsidR="00E5214D">
        <w:rPr>
          <w:lang w:eastAsia="en-AU"/>
        </w:rPr>
        <w:t xml:space="preserve"> Critically Endan</w:t>
      </w:r>
      <w:r w:rsidR="00C259AB">
        <w:rPr>
          <w:lang w:eastAsia="en-AU"/>
        </w:rPr>
        <w:t>g</w:t>
      </w:r>
      <w:r w:rsidR="00E5214D">
        <w:rPr>
          <w:lang w:eastAsia="en-AU"/>
        </w:rPr>
        <w:t>ered</w:t>
      </w:r>
      <w:r w:rsidR="00A64A88">
        <w:rPr>
          <w:lang w:eastAsia="en-AU"/>
        </w:rPr>
        <w:t xml:space="preserve"> under</w:t>
      </w:r>
      <w:r w:rsidR="003F7E3A">
        <w:rPr>
          <w:lang w:eastAsia="en-AU"/>
        </w:rPr>
        <w:t xml:space="preserve"> Criterion 3. </w:t>
      </w:r>
    </w:p>
    <w:p w14:paraId="7431D787" w14:textId="129C9301" w:rsidR="004902D8" w:rsidRDefault="004902D8" w:rsidP="005F74CC">
      <w:pPr>
        <w:rPr>
          <w:i/>
          <w:iCs/>
          <w:lang w:eastAsia="en-AU"/>
        </w:rPr>
      </w:pPr>
      <w:r>
        <w:rPr>
          <w:i/>
          <w:iCs/>
          <w:lang w:eastAsia="en-AU"/>
        </w:rPr>
        <w:t>Continuing decline</w:t>
      </w:r>
    </w:p>
    <w:p w14:paraId="1BC03A06" w14:textId="18AD0043" w:rsidR="004902D8" w:rsidRPr="00B25636" w:rsidRDefault="004902D8" w:rsidP="005F74CC">
      <w:pPr>
        <w:rPr>
          <w:i/>
          <w:iCs/>
          <w:lang w:eastAsia="en-AU"/>
        </w:rPr>
      </w:pPr>
      <w:r>
        <w:rPr>
          <w:lang w:eastAsia="en-AU"/>
        </w:rPr>
        <w:t xml:space="preserve">As described under Criterion 2, a continuing decline </w:t>
      </w:r>
      <w:r w:rsidR="00175D2A">
        <w:rPr>
          <w:lang w:eastAsia="en-AU"/>
        </w:rPr>
        <w:t>the number of mature individuals and habitat quality</w:t>
      </w:r>
      <w:r>
        <w:rPr>
          <w:lang w:eastAsia="en-AU"/>
        </w:rPr>
        <w:t xml:space="preserve"> is inferred</w:t>
      </w:r>
      <w:r w:rsidR="00175D2A">
        <w:rPr>
          <w:lang w:eastAsia="en-AU"/>
        </w:rPr>
        <w:t xml:space="preserve">. </w:t>
      </w:r>
    </w:p>
    <w:p w14:paraId="58AE5E65" w14:textId="5EE347FE" w:rsidR="004902D8" w:rsidRDefault="004902D8" w:rsidP="005F74CC">
      <w:pPr>
        <w:rPr>
          <w:i/>
          <w:iCs/>
          <w:lang w:eastAsia="en-AU"/>
        </w:rPr>
      </w:pPr>
      <w:r>
        <w:rPr>
          <w:i/>
          <w:iCs/>
          <w:lang w:eastAsia="en-AU"/>
        </w:rPr>
        <w:t>Precarious geographic distribution</w:t>
      </w:r>
    </w:p>
    <w:p w14:paraId="504DC7FE" w14:textId="7A3AF53B" w:rsidR="004902D8" w:rsidRPr="004902D8" w:rsidRDefault="004902D8" w:rsidP="005F74CC">
      <w:pPr>
        <w:rPr>
          <w:lang w:eastAsia="en-AU"/>
        </w:rPr>
      </w:pPr>
      <w:r w:rsidRPr="3FBEA360">
        <w:rPr>
          <w:lang w:eastAsia="en-AU"/>
        </w:rPr>
        <w:t xml:space="preserve">The number of mature individuals in each subpopulation is estimated as typically &lt;30 </w:t>
      </w:r>
      <w:r>
        <w:t>(NSW NPWS 2000)</w:t>
      </w:r>
      <w:r w:rsidRPr="3FBEA360">
        <w:rPr>
          <w:lang w:eastAsia="en-AU"/>
        </w:rPr>
        <w:t>, though one subpopulation of 60 was previously observed</w:t>
      </w:r>
      <w:r w:rsidR="0078015F" w:rsidRPr="3FBEA360">
        <w:rPr>
          <w:lang w:eastAsia="en-AU"/>
        </w:rPr>
        <w:t xml:space="preserve"> southeast of Wedderburn</w:t>
      </w:r>
      <w:r w:rsidRPr="3FBEA360">
        <w:rPr>
          <w:lang w:eastAsia="en-AU"/>
        </w:rPr>
        <w:t>. However, it is plausible that the number of mature individuals in the subpopulation has declined to &lt;50 since 1999</w:t>
      </w:r>
      <w:r w:rsidR="000A4806" w:rsidRPr="3FBEA360">
        <w:rPr>
          <w:lang w:eastAsia="en-AU"/>
        </w:rPr>
        <w:t xml:space="preserve">, as known subpopulations have been observed to be aging and </w:t>
      </w:r>
      <w:r w:rsidR="0078015F" w:rsidRPr="3FBEA360">
        <w:rPr>
          <w:lang w:eastAsia="en-AU"/>
        </w:rPr>
        <w:t>senescing</w:t>
      </w:r>
      <w:r w:rsidR="000A4806" w:rsidRPr="3FBEA360">
        <w:rPr>
          <w:lang w:eastAsia="en-AU"/>
        </w:rPr>
        <w:t xml:space="preserve"> due to inappropriate fire </w:t>
      </w:r>
      <w:proofErr w:type="gramStart"/>
      <w:r w:rsidR="000A4806" w:rsidRPr="3FBEA360">
        <w:rPr>
          <w:lang w:eastAsia="en-AU"/>
        </w:rPr>
        <w:t>regimes</w:t>
      </w:r>
      <w:r w:rsidR="00694BCF">
        <w:rPr>
          <w:lang w:eastAsia="en-AU"/>
        </w:rPr>
        <w:t>.</w:t>
      </w:r>
      <w:r w:rsidR="29F36940" w:rsidRPr="3FBEA360">
        <w:rPr>
          <w:lang w:eastAsia="en-AU"/>
        </w:rPr>
        <w:t>.</w:t>
      </w:r>
      <w:proofErr w:type="gramEnd"/>
      <w:r w:rsidR="0078015F" w:rsidRPr="3FBEA360">
        <w:rPr>
          <w:lang w:eastAsia="en-AU"/>
        </w:rPr>
        <w:t xml:space="preserve"> The 2019–20 bushfires do not appear to have affected this subpopulation, so recruitment </w:t>
      </w:r>
      <w:proofErr w:type="gramStart"/>
      <w:r w:rsidR="0078015F" w:rsidRPr="3FBEA360">
        <w:rPr>
          <w:lang w:eastAsia="en-AU"/>
        </w:rPr>
        <w:t>as a result of</w:t>
      </w:r>
      <w:proofErr w:type="gramEnd"/>
      <w:r w:rsidR="0078015F" w:rsidRPr="3FBEA360">
        <w:rPr>
          <w:lang w:eastAsia="en-AU"/>
        </w:rPr>
        <w:t xml:space="preserve"> these fires is unlikely. Targeted surveys are required to determine the current subpopulation sizes, though, using the precautionary principle, it is reasonable to suggest that all subpopulations have below 50 mature individuals. </w:t>
      </w:r>
    </w:p>
    <w:p w14:paraId="1C8050E7" w14:textId="343D7117" w:rsidR="00B416B3" w:rsidRPr="00B25636" w:rsidRDefault="00B416B3" w:rsidP="005F74CC">
      <w:pPr>
        <w:rPr>
          <w:i/>
          <w:iCs/>
          <w:lang w:eastAsia="en-AU"/>
        </w:rPr>
      </w:pPr>
      <w:r>
        <w:rPr>
          <w:i/>
          <w:iCs/>
          <w:lang w:eastAsia="en-AU"/>
        </w:rPr>
        <w:t>Conclusion</w:t>
      </w:r>
    </w:p>
    <w:bookmarkEnd w:id="39"/>
    <w:p w14:paraId="5C6E6236" w14:textId="66D4B94C" w:rsidR="008A6658" w:rsidRDefault="004902D8">
      <w:pPr>
        <w:rPr>
          <w:bCs/>
        </w:rPr>
      </w:pPr>
      <w:r>
        <w:rPr>
          <w:lang w:eastAsia="en-AU"/>
        </w:rPr>
        <w:t>T</w:t>
      </w:r>
      <w:r w:rsidR="00A74C32">
        <w:rPr>
          <w:lang w:eastAsia="en-AU"/>
        </w:rPr>
        <w:t xml:space="preserve">he subspecies </w:t>
      </w:r>
      <w:r w:rsidR="00255FBC">
        <w:rPr>
          <w:lang w:eastAsia="en-AU"/>
        </w:rPr>
        <w:t>may meet</w:t>
      </w:r>
      <w:r w:rsidR="00A74C32">
        <w:rPr>
          <w:lang w:eastAsia="en-AU"/>
        </w:rPr>
        <w:t xml:space="preserve"> the requirements for </w:t>
      </w:r>
      <w:r w:rsidR="00255FBC">
        <w:rPr>
          <w:lang w:eastAsia="en-AU"/>
        </w:rPr>
        <w:t xml:space="preserve">Critically </w:t>
      </w:r>
      <w:r w:rsidR="00A74C32">
        <w:rPr>
          <w:lang w:eastAsia="en-AU"/>
        </w:rPr>
        <w:t>Endangered.</w:t>
      </w:r>
      <w:r w:rsidR="00A74C32">
        <w:rPr>
          <w:bCs/>
        </w:rPr>
        <w:t xml:space="preserve"> </w:t>
      </w:r>
      <w:r w:rsidR="00A74C32">
        <w:rPr>
          <w:lang w:eastAsia="ja-JP"/>
        </w:rPr>
        <w:t xml:space="preserve">However, the purpose of this consultation document is to elicit additional information to better understand the </w:t>
      </w:r>
      <w:r w:rsidR="00193A2F">
        <w:rPr>
          <w:lang w:eastAsia="ja-JP"/>
        </w:rPr>
        <w:t xml:space="preserve">subspecies </w:t>
      </w:r>
      <w:r w:rsidR="00A74C32">
        <w:rPr>
          <w:lang w:eastAsia="ja-JP"/>
        </w:rPr>
        <w:t xml:space="preserve">status. This conclusion should therefore </w:t>
      </w:r>
      <w:proofErr w:type="gramStart"/>
      <w:r w:rsidR="00A74C32">
        <w:rPr>
          <w:lang w:eastAsia="ja-JP"/>
        </w:rPr>
        <w:t>be considered to be</w:t>
      </w:r>
      <w:proofErr w:type="gramEnd"/>
      <w:r w:rsidR="00A74C32">
        <w:rPr>
          <w:lang w:eastAsia="ja-JP"/>
        </w:rPr>
        <w:t xml:space="preserve"> tentative at this stage, as it may be changed as a result of responses to this consultation process.</w:t>
      </w:r>
    </w:p>
    <w:p w14:paraId="11BA908E"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1A408D4E"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D485062" w14:textId="77777777" w:rsidR="00166185" w:rsidRPr="00166185" w:rsidRDefault="00166185" w:rsidP="000E630E">
            <w:pPr>
              <w:pStyle w:val="TableText"/>
              <w:keepNext/>
            </w:pPr>
          </w:p>
        </w:tc>
      </w:tr>
      <w:tr w:rsidR="00166185" w:rsidRPr="00166185" w14:paraId="11EE8173"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3979AAAD"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0B957150" w14:textId="77777777" w:rsidR="00166185" w:rsidRPr="009E3E71" w:rsidRDefault="00166185" w:rsidP="000E630E">
            <w:pPr>
              <w:pStyle w:val="TableText"/>
              <w:keepNext/>
              <w:rPr>
                <w:rStyle w:val="Strong"/>
              </w:rPr>
            </w:pPr>
            <w:r w:rsidRPr="009E3E71">
              <w:rPr>
                <w:rStyle w:val="Strong"/>
              </w:rPr>
              <w:t>Critically Endangered</w:t>
            </w:r>
          </w:p>
          <w:p w14:paraId="7F28C1F5"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9A5C12C" w14:textId="77777777" w:rsidR="00166185" w:rsidRPr="009E3E71" w:rsidRDefault="00166185" w:rsidP="000E630E">
            <w:pPr>
              <w:pStyle w:val="TableText"/>
              <w:keepNext/>
              <w:rPr>
                <w:rStyle w:val="Strong"/>
              </w:rPr>
            </w:pPr>
            <w:r w:rsidRPr="009E3E71">
              <w:rPr>
                <w:rStyle w:val="Strong"/>
              </w:rPr>
              <w:t>Endangered</w:t>
            </w:r>
          </w:p>
          <w:p w14:paraId="46F0A7D9"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19641B22" w14:textId="77777777" w:rsidR="00166185" w:rsidRPr="009E3E71" w:rsidRDefault="00166185" w:rsidP="000E630E">
            <w:pPr>
              <w:pStyle w:val="TableText"/>
              <w:keepNext/>
              <w:rPr>
                <w:rStyle w:val="Strong"/>
              </w:rPr>
            </w:pPr>
            <w:r w:rsidRPr="009E3E71">
              <w:rPr>
                <w:rStyle w:val="Strong"/>
              </w:rPr>
              <w:t>Vulnerable</w:t>
            </w:r>
          </w:p>
          <w:p w14:paraId="30719F06" w14:textId="77777777" w:rsidR="00166185" w:rsidRPr="009E3E71" w:rsidRDefault="00166185" w:rsidP="000E630E">
            <w:pPr>
              <w:pStyle w:val="TableText"/>
              <w:keepNext/>
              <w:rPr>
                <w:rStyle w:val="Strong"/>
              </w:rPr>
            </w:pPr>
            <w:r w:rsidRPr="009E3E71">
              <w:rPr>
                <w:rStyle w:val="Strong"/>
              </w:rPr>
              <w:t>Low</w:t>
            </w:r>
          </w:p>
        </w:tc>
      </w:tr>
      <w:tr w:rsidR="00166185" w:rsidRPr="00166185" w14:paraId="01656FC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5E8CB35"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EC86D18"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A0E1E70"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0AB29E09"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358B2CA"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2B7CE03C"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70B31C36"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24E34B9"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D496B0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749CEDB8"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3CCFCE78"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w:t>
      </w:r>
      <w:r w:rsidRPr="00166185">
        <w:lastRenderedPageBreak/>
        <w:t xml:space="preserve">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0" w:history="1">
        <w:r w:rsidRPr="00166185">
          <w:rPr>
            <w:rStyle w:val="Hyperlink"/>
            <w:bCs/>
            <w:i/>
            <w:iCs/>
          </w:rPr>
          <w:t>common assessment method</w:t>
        </w:r>
      </w:hyperlink>
      <w:r w:rsidRPr="00166185">
        <w:t>.</w:t>
      </w:r>
    </w:p>
    <w:p w14:paraId="0B309854" w14:textId="77777777" w:rsidR="00C2736A" w:rsidRPr="00C2736A" w:rsidRDefault="00C2736A">
      <w:pPr>
        <w:pStyle w:val="Heading3"/>
        <w:ind w:left="964" w:hanging="964"/>
      </w:pPr>
      <w:r>
        <w:t>Criterion 4 e</w:t>
      </w:r>
      <w:r w:rsidR="00BE530B" w:rsidRPr="00BE530B">
        <w:t>vidence</w:t>
      </w:r>
    </w:p>
    <w:p w14:paraId="4B33663A" w14:textId="60C78714" w:rsidR="00ED2D87" w:rsidRDefault="00567975" w:rsidP="00ED2D87">
      <w:pPr>
        <w:pStyle w:val="Instructiontext"/>
        <w:rPr>
          <w:rStyle w:val="Strong"/>
          <w:color w:val="auto"/>
          <w:shd w:val="clear" w:color="auto" w:fill="auto"/>
        </w:rPr>
      </w:pPr>
      <w:r w:rsidRPr="00567975">
        <w:rPr>
          <w:rStyle w:val="Strong"/>
          <w:color w:val="auto"/>
          <w:shd w:val="clear" w:color="auto" w:fill="auto"/>
        </w:rPr>
        <w:t xml:space="preserve">Eligible under Criterion 4 D for listing as </w:t>
      </w:r>
      <w:r w:rsidR="00255FBC">
        <w:rPr>
          <w:rStyle w:val="Strong"/>
          <w:color w:val="auto"/>
          <w:shd w:val="clear" w:color="auto" w:fill="auto"/>
        </w:rPr>
        <w:t>Endangered</w:t>
      </w:r>
      <w:r>
        <w:rPr>
          <w:rStyle w:val="Strong"/>
          <w:color w:val="auto"/>
          <w:shd w:val="clear" w:color="auto" w:fill="auto"/>
        </w:rPr>
        <w:t>.</w:t>
      </w:r>
    </w:p>
    <w:p w14:paraId="0045969D" w14:textId="7885970B" w:rsidR="004D016D" w:rsidRDefault="33E96D2C" w:rsidP="004D016D">
      <w:pPr>
        <w:rPr>
          <w:lang w:eastAsia="en-AU"/>
        </w:rPr>
      </w:pPr>
      <w:r w:rsidRPr="3F3E8C8F">
        <w:rPr>
          <w:lang w:eastAsia="en-AU"/>
        </w:rPr>
        <w:t xml:space="preserve">As described above under the evidence for Criterion 3, </w:t>
      </w:r>
      <w:r w:rsidR="2D04DA87" w:rsidRPr="3F3E8C8F">
        <w:rPr>
          <w:lang w:eastAsia="en-AU"/>
        </w:rPr>
        <w:t xml:space="preserve">the </w:t>
      </w:r>
      <w:r w:rsidRPr="3F3E8C8F">
        <w:rPr>
          <w:lang w:eastAsia="en-AU"/>
        </w:rPr>
        <w:t xml:space="preserve">number </w:t>
      </w:r>
      <w:r w:rsidR="2D04DA87" w:rsidRPr="3F3E8C8F">
        <w:rPr>
          <w:lang w:eastAsia="en-AU"/>
        </w:rPr>
        <w:t xml:space="preserve">of mature individuals </w:t>
      </w:r>
      <w:r w:rsidR="00255FBC">
        <w:rPr>
          <w:lang w:eastAsia="en-AU"/>
        </w:rPr>
        <w:t>is plausibly &lt;250</w:t>
      </w:r>
      <w:r w:rsidR="2D04DA87" w:rsidRPr="3F3E8C8F">
        <w:rPr>
          <w:lang w:eastAsia="en-AU"/>
        </w:rPr>
        <w:t xml:space="preserve">. </w:t>
      </w:r>
      <w:r w:rsidR="00067D64">
        <w:rPr>
          <w:lang w:eastAsia="en-AU"/>
        </w:rPr>
        <w:t>T</w:t>
      </w:r>
      <w:r w:rsidR="2D04DA87" w:rsidRPr="3F3E8C8F">
        <w:rPr>
          <w:lang w:eastAsia="en-AU"/>
        </w:rPr>
        <w:t>here is a high degree of uncertainty surrounding this estimate</w:t>
      </w:r>
      <w:r w:rsidR="00694FEA">
        <w:rPr>
          <w:lang w:eastAsia="en-AU"/>
        </w:rPr>
        <w:t xml:space="preserve">, though it </w:t>
      </w:r>
      <w:proofErr w:type="gramStart"/>
      <w:r w:rsidR="00694FEA">
        <w:rPr>
          <w:lang w:eastAsia="en-AU"/>
        </w:rPr>
        <w:t>is considered to be</w:t>
      </w:r>
      <w:proofErr w:type="gramEnd"/>
      <w:r w:rsidR="00694FEA">
        <w:rPr>
          <w:lang w:eastAsia="en-AU"/>
        </w:rPr>
        <w:t xml:space="preserve"> appropriate based on the potential for a high proportion of the subpopulation to be senescent</w:t>
      </w:r>
      <w:r w:rsidR="00BE4CDC">
        <w:rPr>
          <w:lang w:eastAsia="en-AU"/>
        </w:rPr>
        <w:t>.</w:t>
      </w:r>
    </w:p>
    <w:p w14:paraId="039C775B" w14:textId="77777777" w:rsidR="00B416B3" w:rsidRPr="000B6319" w:rsidRDefault="00B416B3" w:rsidP="00B416B3">
      <w:pPr>
        <w:rPr>
          <w:i/>
          <w:iCs/>
          <w:lang w:eastAsia="en-AU"/>
        </w:rPr>
      </w:pPr>
      <w:r>
        <w:rPr>
          <w:i/>
          <w:iCs/>
          <w:lang w:eastAsia="en-AU"/>
        </w:rPr>
        <w:t>Conclusion</w:t>
      </w:r>
    </w:p>
    <w:p w14:paraId="08AFB8BD" w14:textId="671A5A28" w:rsidR="004D016D" w:rsidRDefault="004D016D" w:rsidP="004D016D">
      <w:pPr>
        <w:rPr>
          <w:bCs/>
        </w:rPr>
      </w:pPr>
      <w:r w:rsidRPr="00BE530B">
        <w:rPr>
          <w:bCs/>
        </w:rPr>
        <w:t xml:space="preserve">The total number of mature individuals is </w:t>
      </w:r>
      <w:r>
        <w:rPr>
          <w:bCs/>
        </w:rPr>
        <w:t>likely to be &lt;</w:t>
      </w:r>
      <w:r w:rsidR="0041619F">
        <w:rPr>
          <w:bCs/>
        </w:rPr>
        <w:t>250</w:t>
      </w:r>
      <w:r w:rsidRPr="00BE530B">
        <w:rPr>
          <w:bCs/>
        </w:rPr>
        <w:t xml:space="preserve"> which is </w:t>
      </w:r>
      <w:r w:rsidRPr="009E5894">
        <w:rPr>
          <w:bCs/>
        </w:rPr>
        <w:t>considered</w:t>
      </w:r>
      <w:r w:rsidR="00694FEA">
        <w:rPr>
          <w:bCs/>
        </w:rPr>
        <w:t xml:space="preserve"> very</w:t>
      </w:r>
      <w:r w:rsidRPr="009E5894">
        <w:rPr>
          <w:bCs/>
        </w:rPr>
        <w:t xml:space="preserve"> low. Therefore</w:t>
      </w:r>
      <w:r w:rsidRPr="00BE530B">
        <w:rPr>
          <w:bCs/>
        </w:rPr>
        <w:t xml:space="preserve">, the </w:t>
      </w:r>
      <w:r>
        <w:rPr>
          <w:bCs/>
        </w:rPr>
        <w:t>sub</w:t>
      </w:r>
      <w:r w:rsidRPr="00BE530B">
        <w:rPr>
          <w:bCs/>
        </w:rPr>
        <w:t xml:space="preserve">species </w:t>
      </w:r>
      <w:r>
        <w:rPr>
          <w:bCs/>
        </w:rPr>
        <w:t xml:space="preserve">appears to have met </w:t>
      </w:r>
      <w:r w:rsidRPr="00BE530B">
        <w:rPr>
          <w:bCs/>
        </w:rPr>
        <w:t xml:space="preserve">the relevant elements of Criterion 4 to make it eligible for listing </w:t>
      </w:r>
      <w:r>
        <w:rPr>
          <w:bCs/>
        </w:rPr>
        <w:t xml:space="preserve">as </w:t>
      </w:r>
      <w:r w:rsidR="00694FEA">
        <w:rPr>
          <w:bCs/>
        </w:rPr>
        <w:t>Endangered</w:t>
      </w:r>
      <w:r>
        <w:rPr>
          <w:bCs/>
        </w:rPr>
        <w:t>.</w:t>
      </w:r>
      <w:r w:rsidR="00A74C32">
        <w:rPr>
          <w:bCs/>
        </w:rPr>
        <w:t xml:space="preserve"> </w:t>
      </w:r>
      <w:r w:rsidR="00A74C32">
        <w:rPr>
          <w:lang w:eastAsia="ja-JP"/>
        </w:rPr>
        <w:t xml:space="preserve">However, the purpose of this consultation document is to elicit additional information to better understand the </w:t>
      </w:r>
      <w:r w:rsidR="00193A2F">
        <w:rPr>
          <w:lang w:eastAsia="ja-JP"/>
        </w:rPr>
        <w:t>subspecies</w:t>
      </w:r>
      <w:r w:rsidR="00A74C32">
        <w:rPr>
          <w:lang w:eastAsia="ja-JP"/>
        </w:rPr>
        <w:t xml:space="preserve"> status. This conclusion should therefore </w:t>
      </w:r>
      <w:proofErr w:type="gramStart"/>
      <w:r w:rsidR="00A74C32">
        <w:rPr>
          <w:lang w:eastAsia="ja-JP"/>
        </w:rPr>
        <w:t>be considered to be</w:t>
      </w:r>
      <w:proofErr w:type="gramEnd"/>
      <w:r w:rsidR="00A74C32">
        <w:rPr>
          <w:lang w:eastAsia="ja-JP"/>
        </w:rPr>
        <w:t xml:space="preserve"> tentative at this stage, as it may be changed as a result of responses to this consultation process.</w:t>
      </w:r>
    </w:p>
    <w:p w14:paraId="4CFD92F2" w14:textId="5AC5FA8C"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5F3905DE"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36FB3BFC"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7737FE46" w14:textId="77777777" w:rsidTr="001C7420">
        <w:trPr>
          <w:trHeight w:val="439"/>
        </w:trPr>
        <w:tc>
          <w:tcPr>
            <w:tcW w:w="4042" w:type="dxa"/>
            <w:tcBorders>
              <w:top w:val="nil"/>
              <w:left w:val="single" w:sz="4" w:space="0" w:color="auto"/>
              <w:bottom w:val="nil"/>
              <w:right w:val="nil"/>
            </w:tcBorders>
          </w:tcPr>
          <w:p w14:paraId="29A2EEE4"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AB3611D" w14:textId="77777777" w:rsidR="00AD2722" w:rsidRPr="009E3E71" w:rsidRDefault="00AD2722" w:rsidP="000E630E">
            <w:pPr>
              <w:pStyle w:val="TableText"/>
              <w:keepNext/>
              <w:rPr>
                <w:rStyle w:val="Strong"/>
              </w:rPr>
            </w:pPr>
            <w:r w:rsidRPr="009E3E71">
              <w:rPr>
                <w:rStyle w:val="Strong"/>
              </w:rPr>
              <w:t>Critically Endangered</w:t>
            </w:r>
          </w:p>
          <w:p w14:paraId="7EA18FE4"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71A0F6C" w14:textId="77777777" w:rsidR="00AD2722" w:rsidRPr="009E3E71" w:rsidRDefault="00AD2722" w:rsidP="000E630E">
            <w:pPr>
              <w:pStyle w:val="TableText"/>
              <w:keepNext/>
              <w:rPr>
                <w:rStyle w:val="Strong"/>
              </w:rPr>
            </w:pPr>
            <w:r w:rsidRPr="009E3E71">
              <w:rPr>
                <w:rStyle w:val="Strong"/>
              </w:rPr>
              <w:t>Endangered</w:t>
            </w:r>
          </w:p>
          <w:p w14:paraId="5DCE63CC"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1D7607A" w14:textId="77777777" w:rsidR="00AD2722" w:rsidRPr="009E3E71" w:rsidRDefault="00AD2722" w:rsidP="000E630E">
            <w:pPr>
              <w:pStyle w:val="TableText"/>
              <w:keepNext/>
              <w:rPr>
                <w:rStyle w:val="Strong"/>
              </w:rPr>
            </w:pPr>
            <w:r w:rsidRPr="009E3E71">
              <w:rPr>
                <w:rStyle w:val="Strong"/>
              </w:rPr>
              <w:t>Vulnerable</w:t>
            </w:r>
          </w:p>
          <w:p w14:paraId="4E9CFA37"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42EB4E28"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3A22ABA8"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5F2018F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6D6B43ED"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719C6C5"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58221F29" w14:textId="77777777" w:rsidR="00AD2722" w:rsidRPr="00AD2722" w:rsidRDefault="00C2736A" w:rsidP="00A41058">
      <w:pPr>
        <w:pStyle w:val="Heading3"/>
        <w:spacing w:before="240"/>
        <w:ind w:left="964" w:hanging="964"/>
      </w:pPr>
      <w:r>
        <w:t>Criterion 5 e</w:t>
      </w:r>
      <w:r w:rsidR="00AD2722" w:rsidRPr="00AD2722">
        <w:t>vidence</w:t>
      </w:r>
    </w:p>
    <w:p w14:paraId="51DBC24B" w14:textId="77777777" w:rsidR="00145862" w:rsidRPr="00933800" w:rsidRDefault="00AD2722" w:rsidP="00AD2722">
      <w:pPr>
        <w:rPr>
          <w:rStyle w:val="Strong"/>
        </w:rPr>
      </w:pPr>
      <w:r w:rsidRPr="00933800">
        <w:rPr>
          <w:rStyle w:val="Strong"/>
        </w:rPr>
        <w:t xml:space="preserve">Insufficient data to determine eligibility </w:t>
      </w:r>
    </w:p>
    <w:p w14:paraId="02220CAF" w14:textId="11D8C995" w:rsidR="00A96BBC" w:rsidRDefault="00AD2722" w:rsidP="00AD2722">
      <w:pPr>
        <w:rPr>
          <w:lang w:eastAsia="ja-JP"/>
        </w:rPr>
      </w:pPr>
      <w:r w:rsidRPr="00933800">
        <w:rPr>
          <w:bCs/>
        </w:rPr>
        <w:t xml:space="preserve">Population viability analysis has not been undertaken. Therefore, there is insufficient information to determine the eligibility of the </w:t>
      </w:r>
      <w:r w:rsidR="002A4C30" w:rsidRPr="00933800">
        <w:rPr>
          <w:bCs/>
        </w:rPr>
        <w:t>subspecies</w:t>
      </w:r>
      <w:r w:rsidRPr="00933800">
        <w:rPr>
          <w:bCs/>
        </w:rPr>
        <w:t xml:space="preserve"> for listing</w:t>
      </w:r>
      <w:r w:rsidRPr="00AD2722">
        <w:rPr>
          <w:bCs/>
        </w:rPr>
        <w:t xml:space="preserve"> in any category under this criterion.</w:t>
      </w:r>
    </w:p>
    <w:p w14:paraId="6F4D4719" w14:textId="77777777" w:rsidR="00AD2722" w:rsidRPr="00AD2722" w:rsidRDefault="00AD2722" w:rsidP="00F20180">
      <w:pPr>
        <w:pStyle w:val="Heading3"/>
        <w:ind w:left="964" w:hanging="964"/>
      </w:pPr>
      <w:r w:rsidRPr="00AD2722">
        <w:t>Adequacy of survey</w:t>
      </w:r>
    </w:p>
    <w:p w14:paraId="56FDD700" w14:textId="77777777" w:rsidR="00E4374F" w:rsidRDefault="00AD2722" w:rsidP="00745F00">
      <w:r w:rsidRPr="00933800">
        <w:t>The survey effort has been considered adequate and there is sufficient scientific evidence to support the assessment.</w:t>
      </w:r>
    </w:p>
    <w:p w14:paraId="0FD4E63B" w14:textId="6A331DB3" w:rsidR="00AD44EA" w:rsidRPr="00D04198" w:rsidRDefault="00AD44EA" w:rsidP="000202F4">
      <w:pPr>
        <w:pStyle w:val="Normalsmall"/>
        <w:pageBreakBefore/>
      </w:pPr>
      <w:r>
        <w:lastRenderedPageBreak/>
        <w:t xml:space="preserve">© Commonwealth of </w:t>
      </w:r>
      <w:r w:rsidRPr="00D04198">
        <w:t>Australia 202</w:t>
      </w:r>
      <w:r w:rsidR="008C5A24" w:rsidRPr="00D04198">
        <w:t>1</w:t>
      </w:r>
      <w:r w:rsidR="00D431C8" w:rsidRPr="00D04198">
        <w:t xml:space="preserve"> </w:t>
      </w:r>
      <w:r w:rsidR="00D431C8" w:rsidRPr="00D04198">
        <w:rPr>
          <w:noProof/>
        </w:rPr>
        <w:drawing>
          <wp:inline distT="0" distB="0" distL="0" distR="0" wp14:anchorId="2A49D363" wp14:editId="6D3F4A23">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75912F9C" w14:textId="77777777" w:rsidR="00AD44EA" w:rsidRPr="00D04198" w:rsidRDefault="00AD44EA" w:rsidP="00AD44EA">
      <w:pPr>
        <w:pStyle w:val="Normalsmall"/>
        <w:rPr>
          <w:rStyle w:val="Strong"/>
        </w:rPr>
      </w:pPr>
      <w:r w:rsidRPr="00D04198">
        <w:rPr>
          <w:rStyle w:val="Strong"/>
        </w:rPr>
        <w:t>Ownership of intellectual property rights</w:t>
      </w:r>
    </w:p>
    <w:p w14:paraId="5DDC6D21" w14:textId="77777777" w:rsidR="00AD44EA" w:rsidRPr="00D04198" w:rsidRDefault="00AD44EA" w:rsidP="00AD44EA">
      <w:pPr>
        <w:pStyle w:val="Normalsmall"/>
      </w:pPr>
      <w:r w:rsidRPr="00D04198">
        <w:t>Unless otherwise noted, copyright (and any other intellectual property rights) in this publication is owned by the Commonwealth of Australia (referred to as the Commonwealth).</w:t>
      </w:r>
    </w:p>
    <w:p w14:paraId="6C5375C2" w14:textId="77777777" w:rsidR="00AD44EA" w:rsidRPr="00D04198" w:rsidRDefault="00AD44EA" w:rsidP="00AD44EA">
      <w:pPr>
        <w:pStyle w:val="Normalsmall"/>
        <w:rPr>
          <w:rStyle w:val="Strong"/>
        </w:rPr>
      </w:pPr>
      <w:r w:rsidRPr="00D04198">
        <w:rPr>
          <w:rStyle w:val="Strong"/>
        </w:rPr>
        <w:t>Creative Commons licence</w:t>
      </w:r>
    </w:p>
    <w:p w14:paraId="58D98D75" w14:textId="77777777" w:rsidR="00AD44EA" w:rsidRPr="00D04198" w:rsidRDefault="00AD44EA" w:rsidP="00AD44EA">
      <w:pPr>
        <w:pStyle w:val="Normalsmall"/>
      </w:pPr>
      <w:r w:rsidRPr="00D04198">
        <w:t xml:space="preserve">All material in this publication is licensed under a </w:t>
      </w:r>
      <w:hyperlink r:id="rId42" w:history="1">
        <w:r w:rsidRPr="00D04198">
          <w:rPr>
            <w:rStyle w:val="Hyperlink"/>
          </w:rPr>
          <w:t>Creative Commons Attribution 4.0 International Licence</w:t>
        </w:r>
      </w:hyperlink>
      <w:r w:rsidRPr="00D04198">
        <w:t xml:space="preserve"> except content supplied by third parties, </w:t>
      </w:r>
      <w:proofErr w:type="gramStart"/>
      <w:r w:rsidRPr="00D04198">
        <w:t>logos</w:t>
      </w:r>
      <w:proofErr w:type="gramEnd"/>
      <w:r w:rsidRPr="00D04198">
        <w:t xml:space="preserve"> and the Commonwealth Coat of Arms.</w:t>
      </w:r>
    </w:p>
    <w:p w14:paraId="2D14B69E" w14:textId="77777777" w:rsidR="00AD44EA" w:rsidRPr="00D04198" w:rsidRDefault="00AD44EA" w:rsidP="00AD44EA">
      <w:pPr>
        <w:pStyle w:val="Normalsmall"/>
      </w:pPr>
      <w:r w:rsidRPr="00D04198">
        <w:t xml:space="preserve">Inquiries about the licence and any use of this document should be emailed to </w:t>
      </w:r>
      <w:hyperlink r:id="rId43" w:history="1">
        <w:r w:rsidRPr="00D04198">
          <w:rPr>
            <w:rStyle w:val="Hyperlink"/>
          </w:rPr>
          <w:t>copyright@awe.gov.au</w:t>
        </w:r>
      </w:hyperlink>
      <w:r w:rsidRPr="00D04198">
        <w:t>.</w:t>
      </w:r>
    </w:p>
    <w:p w14:paraId="0EAEA192" w14:textId="77777777" w:rsidR="00AD44EA" w:rsidRPr="00D04198" w:rsidRDefault="00AD44EA" w:rsidP="00AD44EA">
      <w:pPr>
        <w:pStyle w:val="Normalsmall"/>
        <w:rPr>
          <w:rStyle w:val="Strong"/>
        </w:rPr>
      </w:pPr>
      <w:r w:rsidRPr="00D04198">
        <w:rPr>
          <w:rStyle w:val="Strong"/>
        </w:rPr>
        <w:t>Cataloguing data</w:t>
      </w:r>
    </w:p>
    <w:p w14:paraId="5C790D2B" w14:textId="3760133D" w:rsidR="00AD44EA" w:rsidRDefault="00AD44EA" w:rsidP="00AD44EA">
      <w:pPr>
        <w:pStyle w:val="Normalsmall"/>
      </w:pPr>
      <w:r w:rsidRPr="00D04198">
        <w:t>This publication (and any material sourced from it) should be attributed as: Department of Agriculture, Water and the Environment 202</w:t>
      </w:r>
      <w:r w:rsidR="00D04198" w:rsidRPr="00D04198">
        <w:t>1</w:t>
      </w:r>
      <w:r w:rsidRPr="00D04198">
        <w:t xml:space="preserve">, </w:t>
      </w:r>
      <w:r w:rsidRPr="00D04198">
        <w:rPr>
          <w:i/>
        </w:rPr>
        <w:t>Conservation</w:t>
      </w:r>
      <w:r>
        <w:rPr>
          <w:i/>
        </w:rPr>
        <w:t xml:space="preserve"> </w:t>
      </w:r>
      <w:r w:rsidR="0010557C">
        <w:rPr>
          <w:i/>
        </w:rPr>
        <w:t>A</w:t>
      </w:r>
      <w:r>
        <w:rPr>
          <w:i/>
        </w:rPr>
        <w:t>dvice for</w:t>
      </w:r>
      <w:r w:rsidR="00D04198">
        <w:rPr>
          <w:i/>
        </w:rPr>
        <w:t xml:space="preserve"> </w:t>
      </w:r>
      <w:r w:rsidR="00D04198" w:rsidRPr="00D04198">
        <w:rPr>
          <w:i/>
        </w:rPr>
        <w:t>Acacia baueri subsp. aspera</w:t>
      </w:r>
      <w:r>
        <w:t xml:space="preserve">, Canberra. </w:t>
      </w:r>
      <w:r w:rsidR="003E1291" w:rsidRPr="00D431C8">
        <w:rPr>
          <w:noProof/>
        </w:rPr>
        <w:drawing>
          <wp:inline distT="0" distB="0" distL="0" distR="0" wp14:anchorId="300C245D" wp14:editId="5CDBE32B">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7C59C3DA" w14:textId="0AC7611B" w:rsidR="00AD44EA" w:rsidRDefault="00AD44EA" w:rsidP="00AD44EA">
      <w:pPr>
        <w:pStyle w:val="Normalsmall"/>
      </w:pPr>
      <w:r>
        <w:t xml:space="preserve">This publication is </w:t>
      </w:r>
      <w:r w:rsidRPr="00E20810">
        <w:t>available at</w:t>
      </w:r>
      <w:r w:rsidR="00BA28D1">
        <w:t xml:space="preserve"> the </w:t>
      </w:r>
      <w:hyperlink r:id="rId44" w:history="1">
        <w:r w:rsidR="00BA28D1" w:rsidRPr="00BA28D1">
          <w:rPr>
            <w:rStyle w:val="Hyperlink"/>
          </w:rPr>
          <w:t xml:space="preserve">SPRAT profile for </w:t>
        </w:r>
        <w:r w:rsidR="00D04198" w:rsidRPr="00D04198">
          <w:rPr>
            <w:rStyle w:val="Hyperlink"/>
            <w:i/>
            <w:iCs/>
          </w:rPr>
          <w:t>Acacia baueri subsp. aspera</w:t>
        </w:r>
        <w:r w:rsidR="00BA28D1" w:rsidRPr="00BA28D1">
          <w:rPr>
            <w:rStyle w:val="Hyperlink"/>
            <w:i/>
          </w:rPr>
          <w:t>.</w:t>
        </w:r>
      </w:hyperlink>
    </w:p>
    <w:p w14:paraId="1ABB876C"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2746EC37" w14:textId="77777777" w:rsidR="00AD44EA" w:rsidRDefault="00AD44EA" w:rsidP="00AD44EA">
      <w:pPr>
        <w:pStyle w:val="Normalsmall"/>
        <w:spacing w:after="0"/>
      </w:pPr>
      <w:r>
        <w:t>GPO Box 858</w:t>
      </w:r>
      <w:r w:rsidR="00B16806">
        <w:t>,</w:t>
      </w:r>
      <w:r>
        <w:t xml:space="preserve"> Canberra ACT 2601</w:t>
      </w:r>
    </w:p>
    <w:p w14:paraId="66E0B360" w14:textId="77777777" w:rsidR="00AD44EA" w:rsidRDefault="00AD44EA" w:rsidP="00AD44EA">
      <w:pPr>
        <w:pStyle w:val="Normalsmall"/>
        <w:spacing w:after="0"/>
      </w:pPr>
      <w:r>
        <w:t xml:space="preserve">Telephone </w:t>
      </w:r>
      <w:r w:rsidRPr="00773056">
        <w:t>1800 900 090</w:t>
      </w:r>
    </w:p>
    <w:p w14:paraId="554E48F5" w14:textId="77777777" w:rsidR="00AD44EA" w:rsidRDefault="00AD44EA" w:rsidP="00AD44EA">
      <w:pPr>
        <w:pStyle w:val="Normalsmall"/>
      </w:pPr>
      <w:r w:rsidRPr="00E20810">
        <w:t xml:space="preserve">Web </w:t>
      </w:r>
      <w:hyperlink r:id="rId45" w:history="1">
        <w:r w:rsidRPr="00E20810">
          <w:rPr>
            <w:rStyle w:val="Hyperlink"/>
          </w:rPr>
          <w:t>awe.gov.au</w:t>
        </w:r>
      </w:hyperlink>
    </w:p>
    <w:p w14:paraId="3751CC1A"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580FC6E7" w14:textId="77777777" w:rsidR="00AD44EA" w:rsidRPr="00E730BD" w:rsidRDefault="00AD44EA" w:rsidP="00AD44EA">
      <w:pPr>
        <w:pStyle w:val="Normalsmall"/>
        <w:rPr>
          <w:rStyle w:val="Strong"/>
        </w:rPr>
      </w:pPr>
      <w:r w:rsidRPr="00E730BD">
        <w:rPr>
          <w:rStyle w:val="Strong"/>
        </w:rPr>
        <w:t>Acknowledgements</w:t>
      </w:r>
    </w:p>
    <w:p w14:paraId="0CD31BEF"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1361CDAF" w14:textId="77777777" w:rsidTr="005F3E72">
        <w:trPr>
          <w:cantSplit/>
          <w:tblHeader/>
        </w:trPr>
        <w:tc>
          <w:tcPr>
            <w:tcW w:w="3020" w:type="dxa"/>
            <w:tcBorders>
              <w:top w:val="single" w:sz="4" w:space="0" w:color="auto"/>
              <w:bottom w:val="single" w:sz="4" w:space="0" w:color="auto"/>
            </w:tcBorders>
          </w:tcPr>
          <w:p w14:paraId="413EBFCD"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F50E6EE"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7DB7E890" w14:textId="77777777" w:rsidR="009E30E5" w:rsidRDefault="00EE0F9A" w:rsidP="009E30E5">
            <w:pPr>
              <w:pStyle w:val="TableHeading"/>
            </w:pPr>
            <w:r>
              <w:t>Date</w:t>
            </w:r>
            <w:r w:rsidR="009E30E5">
              <w:t xml:space="preserve"> [dd mm yyyy]</w:t>
            </w:r>
          </w:p>
        </w:tc>
      </w:tr>
      <w:tr w:rsidR="009E30E5" w14:paraId="68582F9A" w14:textId="77777777" w:rsidTr="009E30E5">
        <w:tc>
          <w:tcPr>
            <w:tcW w:w="3020" w:type="dxa"/>
            <w:tcBorders>
              <w:top w:val="single" w:sz="4" w:space="0" w:color="auto"/>
            </w:tcBorders>
          </w:tcPr>
          <w:p w14:paraId="2A1C5F4F" w14:textId="77777777" w:rsidR="009E30E5" w:rsidRDefault="005F3E72" w:rsidP="009E30E5">
            <w:pPr>
              <w:pStyle w:val="TableText"/>
            </w:pPr>
            <w:r>
              <w:t>–</w:t>
            </w:r>
          </w:p>
        </w:tc>
        <w:tc>
          <w:tcPr>
            <w:tcW w:w="3020" w:type="dxa"/>
            <w:tcBorders>
              <w:top w:val="single" w:sz="4" w:space="0" w:color="auto"/>
            </w:tcBorders>
          </w:tcPr>
          <w:p w14:paraId="1D811E09" w14:textId="77777777" w:rsidR="009E30E5" w:rsidRDefault="00D17C18" w:rsidP="009E30E5">
            <w:pPr>
              <w:pStyle w:val="TableText"/>
            </w:pPr>
            <w:r>
              <w:t>–</w:t>
            </w:r>
          </w:p>
        </w:tc>
        <w:tc>
          <w:tcPr>
            <w:tcW w:w="3020" w:type="dxa"/>
            <w:tcBorders>
              <w:top w:val="single" w:sz="4" w:space="0" w:color="auto"/>
            </w:tcBorders>
          </w:tcPr>
          <w:p w14:paraId="7D6A0BEB" w14:textId="77777777" w:rsidR="009E30E5" w:rsidRDefault="00D17C18" w:rsidP="009E30E5">
            <w:pPr>
              <w:pStyle w:val="TableText"/>
            </w:pPr>
            <w:r>
              <w:t>–</w:t>
            </w:r>
          </w:p>
        </w:tc>
      </w:tr>
      <w:tr w:rsidR="009E30E5" w14:paraId="505864CC" w14:textId="77777777" w:rsidTr="009E30E5">
        <w:tc>
          <w:tcPr>
            <w:tcW w:w="3020" w:type="dxa"/>
          </w:tcPr>
          <w:p w14:paraId="1A272341" w14:textId="77777777" w:rsidR="009E30E5" w:rsidRDefault="00D17C18" w:rsidP="009E30E5">
            <w:pPr>
              <w:pStyle w:val="TableText"/>
            </w:pPr>
            <w:r>
              <w:t>–</w:t>
            </w:r>
          </w:p>
        </w:tc>
        <w:tc>
          <w:tcPr>
            <w:tcW w:w="3020" w:type="dxa"/>
          </w:tcPr>
          <w:p w14:paraId="6A803533" w14:textId="77777777" w:rsidR="009E30E5" w:rsidRDefault="00D17C18" w:rsidP="009E30E5">
            <w:pPr>
              <w:pStyle w:val="TableText"/>
            </w:pPr>
            <w:r>
              <w:t>–</w:t>
            </w:r>
          </w:p>
        </w:tc>
        <w:tc>
          <w:tcPr>
            <w:tcW w:w="3020" w:type="dxa"/>
          </w:tcPr>
          <w:p w14:paraId="5385D565" w14:textId="77777777" w:rsidR="009E30E5" w:rsidRDefault="00D17C18" w:rsidP="009E30E5">
            <w:pPr>
              <w:pStyle w:val="TableText"/>
            </w:pPr>
            <w:r>
              <w:t>–</w:t>
            </w:r>
          </w:p>
        </w:tc>
      </w:tr>
    </w:tbl>
    <w:p w14:paraId="6A1FCF88" w14:textId="42D155B7" w:rsidR="009E30E5" w:rsidRPr="009E30E5" w:rsidRDefault="009E30E5" w:rsidP="009E30E5"/>
    <w:sectPr w:rsidR="009E30E5" w:rsidRPr="009E30E5" w:rsidSect="002F232F">
      <w:headerReference w:type="even" r:id="rId46"/>
      <w:headerReference w:type="default" r:id="rId47"/>
      <w:footerReference w:type="default" r:id="rId48"/>
      <w:headerReference w:type="first" r:id="rId49"/>
      <w:footerReference w:type="first" r:id="rId5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9CE" w14:textId="77777777" w:rsidR="00E942F6" w:rsidRDefault="00E942F6">
      <w:r>
        <w:separator/>
      </w:r>
    </w:p>
    <w:p w14:paraId="2AA89385" w14:textId="77777777" w:rsidR="00E942F6" w:rsidRDefault="00E942F6"/>
    <w:p w14:paraId="20302D6F" w14:textId="77777777" w:rsidR="00E942F6" w:rsidRDefault="00E942F6"/>
    <w:p w14:paraId="734BC62D" w14:textId="77777777" w:rsidR="00E942F6" w:rsidRDefault="00E942F6"/>
  </w:endnote>
  <w:endnote w:type="continuationSeparator" w:id="0">
    <w:p w14:paraId="0E1232DF" w14:textId="77777777" w:rsidR="00E942F6" w:rsidRDefault="00E942F6">
      <w:r>
        <w:continuationSeparator/>
      </w:r>
    </w:p>
    <w:p w14:paraId="6B364C9B" w14:textId="77777777" w:rsidR="00E942F6" w:rsidRDefault="00E942F6"/>
    <w:p w14:paraId="1D25CDF9" w14:textId="77777777" w:rsidR="00E942F6" w:rsidRDefault="00E942F6"/>
    <w:p w14:paraId="4E5B8014" w14:textId="77777777" w:rsidR="00E942F6" w:rsidRDefault="00E942F6"/>
  </w:endnote>
  <w:endnote w:type="continuationNotice" w:id="1">
    <w:p w14:paraId="5FC476EF" w14:textId="77777777" w:rsidR="00E942F6" w:rsidRDefault="00E942F6">
      <w:pPr>
        <w:pStyle w:val="Footer"/>
      </w:pPr>
    </w:p>
    <w:p w14:paraId="0F138CCA" w14:textId="77777777" w:rsidR="00E942F6" w:rsidRDefault="00E942F6"/>
    <w:p w14:paraId="7C0CCC50" w14:textId="77777777" w:rsidR="00E942F6" w:rsidRDefault="00E942F6"/>
    <w:p w14:paraId="12071C57" w14:textId="77777777" w:rsidR="00E942F6" w:rsidRDefault="00E9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07307"/>
      <w:docPartObj>
        <w:docPartGallery w:val="Page Numbers (Bottom of Page)"/>
        <w:docPartUnique/>
      </w:docPartObj>
    </w:sdtPr>
    <w:sdtEndPr>
      <w:rPr>
        <w:noProof/>
      </w:rPr>
    </w:sdtEndPr>
    <w:sdtContent>
      <w:p w14:paraId="5A00A07B" w14:textId="1BF3C109" w:rsidR="00027662" w:rsidRDefault="00027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834DC" w14:textId="77777777" w:rsidR="00027662" w:rsidRDefault="0002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3490"/>
      <w:docPartObj>
        <w:docPartGallery w:val="Page Numbers (Bottom of Page)"/>
        <w:docPartUnique/>
      </w:docPartObj>
    </w:sdtPr>
    <w:sdtEndPr>
      <w:rPr>
        <w:noProof/>
      </w:rPr>
    </w:sdtEndPr>
    <w:sdtContent>
      <w:p w14:paraId="7E36A511" w14:textId="490E3D49" w:rsidR="00027662" w:rsidRDefault="00027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EB170" w14:textId="23B326F3" w:rsidR="00510479" w:rsidRDefault="00510479" w:rsidP="002F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B296" w14:textId="77777777" w:rsidR="00E942F6" w:rsidRDefault="00E942F6">
      <w:r>
        <w:separator/>
      </w:r>
    </w:p>
    <w:p w14:paraId="51EFCA7B" w14:textId="77777777" w:rsidR="00E942F6" w:rsidRDefault="00E942F6"/>
    <w:p w14:paraId="7737AE0B" w14:textId="77777777" w:rsidR="00E942F6" w:rsidRDefault="00E942F6"/>
    <w:p w14:paraId="2E1CC246" w14:textId="77777777" w:rsidR="00E942F6" w:rsidRDefault="00E942F6"/>
  </w:footnote>
  <w:footnote w:type="continuationSeparator" w:id="0">
    <w:p w14:paraId="16F3D99F" w14:textId="77777777" w:rsidR="00E942F6" w:rsidRDefault="00E942F6">
      <w:r>
        <w:continuationSeparator/>
      </w:r>
    </w:p>
    <w:p w14:paraId="23F06455" w14:textId="77777777" w:rsidR="00E942F6" w:rsidRDefault="00E942F6"/>
    <w:p w14:paraId="5845D3DD" w14:textId="77777777" w:rsidR="00E942F6" w:rsidRDefault="00E942F6"/>
    <w:p w14:paraId="09DDADF7" w14:textId="77777777" w:rsidR="00E942F6" w:rsidRDefault="00E942F6"/>
  </w:footnote>
  <w:footnote w:type="continuationNotice" w:id="1">
    <w:p w14:paraId="56A70359" w14:textId="77777777" w:rsidR="00E942F6" w:rsidRDefault="00E942F6">
      <w:pPr>
        <w:pStyle w:val="Footer"/>
      </w:pPr>
    </w:p>
    <w:p w14:paraId="60385F5F" w14:textId="77777777" w:rsidR="00E942F6" w:rsidRDefault="00E942F6"/>
    <w:p w14:paraId="6DAFAAE2" w14:textId="77777777" w:rsidR="00E942F6" w:rsidRDefault="00E942F6"/>
    <w:p w14:paraId="073B851C" w14:textId="77777777" w:rsidR="00E942F6" w:rsidRDefault="00E94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7559" w14:textId="77777777" w:rsidR="00510479" w:rsidRDefault="00E9165D">
    <w:pPr>
      <w:pStyle w:val="Header"/>
    </w:pPr>
    <w:r>
      <w:rPr>
        <w:noProof/>
      </w:rPr>
      <w:pict w14:anchorId="42FF9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3658" w14:textId="60FCD3B0" w:rsidR="00510479" w:rsidRDefault="00510479" w:rsidP="008E7C80">
    <w:pPr>
      <w:pStyle w:val="Header"/>
    </w:pPr>
    <w:bookmarkStart w:id="40" w:name="_Hlk79065238"/>
    <w:r w:rsidRPr="00D04198">
      <w:rPr>
        <w:i/>
        <w:iCs/>
      </w:rPr>
      <w:t>Acacia</w:t>
    </w:r>
    <w:r w:rsidRPr="00D04198">
      <w:t xml:space="preserve"> </w:t>
    </w:r>
    <w:r w:rsidRPr="00D04198">
      <w:rPr>
        <w:i/>
        <w:iCs/>
      </w:rPr>
      <w:t>baueri</w:t>
    </w:r>
    <w:r w:rsidRPr="00D04198">
      <w:t xml:space="preserve"> subsp. </w:t>
    </w:r>
    <w:r w:rsidRPr="00D04198">
      <w:rPr>
        <w:i/>
        <w:iCs/>
      </w:rPr>
      <w:t>aspera</w:t>
    </w:r>
    <w:r w:rsidR="00E9165D">
      <w:rPr>
        <w:i/>
        <w:iCs/>
        <w:noProof/>
      </w:rPr>
      <w:pict w14:anchorId="62F3A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t xml:space="preserve"> </w:t>
    </w:r>
    <w:bookmarkEnd w:id="40"/>
    <w:r>
      <w:t>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8823" w14:textId="59B576BE" w:rsidR="00510479" w:rsidRPr="003E30FD" w:rsidRDefault="00E9165D"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38A1E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510479"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33AC71B8" w14:textId="77777777" w:rsidR="00510479" w:rsidRPr="00027662" w:rsidRDefault="00510479" w:rsidP="00D728A1">
    <w:pPr>
      <w:pStyle w:val="Header"/>
      <w:pBdr>
        <w:bottom w:val="single" w:sz="6" w:space="1" w:color="auto"/>
      </w:pBdr>
      <w:rPr>
        <w:rFonts w:ascii="Calibri Light" w:hAnsi="Calibri Light"/>
        <w:b/>
        <w:bCs/>
        <w:i/>
        <w:iCs/>
      </w:rPr>
    </w:pPr>
    <w:r w:rsidRPr="00027662">
      <w:rPr>
        <w:rFonts w:ascii="Calibri Light" w:hAnsi="Calibri Light"/>
        <w:b/>
        <w:bCs/>
      </w:rPr>
      <w:t xml:space="preserve">Established under the </w:t>
    </w:r>
    <w:r w:rsidRPr="00027662">
      <w:rPr>
        <w:rStyle w:val="Emphasis"/>
        <w:rFonts w:ascii="Calibri Light" w:hAnsi="Calibri Light"/>
        <w:b/>
        <w:bCs/>
      </w:rPr>
      <w:t>Environment Protection and Biodiversity Conservation Act 1999</w:t>
    </w:r>
  </w:p>
  <w:p w14:paraId="799372DC" w14:textId="77777777" w:rsidR="00510479" w:rsidRDefault="00510479"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10DD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6800B4"/>
    <w:multiLevelType w:val="multilevel"/>
    <w:tmpl w:val="23887CA2"/>
    <w:numStyleLink w:val="List1"/>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9"/>
  </w:num>
  <w:num w:numId="2">
    <w:abstractNumId w:val="4"/>
  </w:num>
  <w:num w:numId="3">
    <w:abstractNumId w:val="12"/>
  </w:num>
  <w:num w:numId="4">
    <w:abstractNumId w:val="13"/>
  </w:num>
  <w:num w:numId="5">
    <w:abstractNumId w:val="6"/>
  </w:num>
  <w:num w:numId="6">
    <w:abstractNumId w:val="11"/>
  </w:num>
  <w:num w:numId="7">
    <w:abstractNumId w:val="5"/>
  </w:num>
  <w:num w:numId="8">
    <w:abstractNumId w:val="10"/>
  </w:num>
  <w:num w:numId="9">
    <w:abstractNumId w:val="2"/>
  </w:num>
  <w:num w:numId="10">
    <w:abstractNumId w:val="0"/>
  </w:num>
  <w:num w:numId="11">
    <w:abstractNumId w:val="8"/>
  </w:num>
  <w:num w:numId="12">
    <w:abstractNumId w:val="7"/>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B9"/>
    <w:rsid w:val="000009ED"/>
    <w:rsid w:val="00000F2A"/>
    <w:rsid w:val="000011D8"/>
    <w:rsid w:val="00001382"/>
    <w:rsid w:val="00004288"/>
    <w:rsid w:val="00005643"/>
    <w:rsid w:val="000057F8"/>
    <w:rsid w:val="000075C7"/>
    <w:rsid w:val="00010A8D"/>
    <w:rsid w:val="00010D07"/>
    <w:rsid w:val="00010EBA"/>
    <w:rsid w:val="0001339B"/>
    <w:rsid w:val="00014531"/>
    <w:rsid w:val="000202F4"/>
    <w:rsid w:val="0002085F"/>
    <w:rsid w:val="000213FD"/>
    <w:rsid w:val="00022CDE"/>
    <w:rsid w:val="00022D95"/>
    <w:rsid w:val="0002419A"/>
    <w:rsid w:val="00025619"/>
    <w:rsid w:val="000270E4"/>
    <w:rsid w:val="00027662"/>
    <w:rsid w:val="00030582"/>
    <w:rsid w:val="00030D1E"/>
    <w:rsid w:val="00033701"/>
    <w:rsid w:val="000341E0"/>
    <w:rsid w:val="00035EDC"/>
    <w:rsid w:val="00036D61"/>
    <w:rsid w:val="00036DC9"/>
    <w:rsid w:val="00041499"/>
    <w:rsid w:val="0004421C"/>
    <w:rsid w:val="000446E6"/>
    <w:rsid w:val="0004550E"/>
    <w:rsid w:val="00045836"/>
    <w:rsid w:val="00052840"/>
    <w:rsid w:val="00055AFD"/>
    <w:rsid w:val="000568E4"/>
    <w:rsid w:val="0005757A"/>
    <w:rsid w:val="00060B1E"/>
    <w:rsid w:val="00063C71"/>
    <w:rsid w:val="00063E78"/>
    <w:rsid w:val="00064C6B"/>
    <w:rsid w:val="00065F4B"/>
    <w:rsid w:val="0006616E"/>
    <w:rsid w:val="00066E9D"/>
    <w:rsid w:val="00067D64"/>
    <w:rsid w:val="00071129"/>
    <w:rsid w:val="00071180"/>
    <w:rsid w:val="0007233A"/>
    <w:rsid w:val="00073391"/>
    <w:rsid w:val="00073C60"/>
    <w:rsid w:val="00073FAE"/>
    <w:rsid w:val="000752E3"/>
    <w:rsid w:val="00077029"/>
    <w:rsid w:val="00080985"/>
    <w:rsid w:val="0008138A"/>
    <w:rsid w:val="00081F48"/>
    <w:rsid w:val="00082347"/>
    <w:rsid w:val="000835A0"/>
    <w:rsid w:val="00085069"/>
    <w:rsid w:val="00085A07"/>
    <w:rsid w:val="0008655C"/>
    <w:rsid w:val="0009051C"/>
    <w:rsid w:val="00092351"/>
    <w:rsid w:val="00094C09"/>
    <w:rsid w:val="00094F22"/>
    <w:rsid w:val="000959C5"/>
    <w:rsid w:val="00095C9E"/>
    <w:rsid w:val="000973EF"/>
    <w:rsid w:val="00097670"/>
    <w:rsid w:val="000A077E"/>
    <w:rsid w:val="000A13ED"/>
    <w:rsid w:val="000A1B3B"/>
    <w:rsid w:val="000A4134"/>
    <w:rsid w:val="000A4806"/>
    <w:rsid w:val="000A5C2B"/>
    <w:rsid w:val="000A5CD9"/>
    <w:rsid w:val="000A6133"/>
    <w:rsid w:val="000A722E"/>
    <w:rsid w:val="000A79AA"/>
    <w:rsid w:val="000B007C"/>
    <w:rsid w:val="000B178E"/>
    <w:rsid w:val="000B34CF"/>
    <w:rsid w:val="000B407D"/>
    <w:rsid w:val="000B4149"/>
    <w:rsid w:val="000B487C"/>
    <w:rsid w:val="000B5E97"/>
    <w:rsid w:val="000B703C"/>
    <w:rsid w:val="000B7CE7"/>
    <w:rsid w:val="000C1AC9"/>
    <w:rsid w:val="000C26D8"/>
    <w:rsid w:val="000C55A6"/>
    <w:rsid w:val="000C5F8D"/>
    <w:rsid w:val="000C6026"/>
    <w:rsid w:val="000C6538"/>
    <w:rsid w:val="000D0849"/>
    <w:rsid w:val="000D1830"/>
    <w:rsid w:val="000D23F5"/>
    <w:rsid w:val="000D279E"/>
    <w:rsid w:val="000D51F3"/>
    <w:rsid w:val="000D55BC"/>
    <w:rsid w:val="000D738D"/>
    <w:rsid w:val="000D7FAF"/>
    <w:rsid w:val="000E01BE"/>
    <w:rsid w:val="000E1137"/>
    <w:rsid w:val="000E281B"/>
    <w:rsid w:val="000E4075"/>
    <w:rsid w:val="000E630E"/>
    <w:rsid w:val="000E690C"/>
    <w:rsid w:val="000E699F"/>
    <w:rsid w:val="000F018A"/>
    <w:rsid w:val="000F0762"/>
    <w:rsid w:val="000F194B"/>
    <w:rsid w:val="000F2EEB"/>
    <w:rsid w:val="000F30DC"/>
    <w:rsid w:val="000F3134"/>
    <w:rsid w:val="000F3D21"/>
    <w:rsid w:val="000F5A47"/>
    <w:rsid w:val="000F615D"/>
    <w:rsid w:val="000F6D5A"/>
    <w:rsid w:val="00101413"/>
    <w:rsid w:val="00102FDA"/>
    <w:rsid w:val="00103EDA"/>
    <w:rsid w:val="0010557C"/>
    <w:rsid w:val="00105970"/>
    <w:rsid w:val="001079E0"/>
    <w:rsid w:val="00107F42"/>
    <w:rsid w:val="001112AB"/>
    <w:rsid w:val="00114207"/>
    <w:rsid w:val="001142A2"/>
    <w:rsid w:val="00114B2D"/>
    <w:rsid w:val="00115728"/>
    <w:rsid w:val="00115F6A"/>
    <w:rsid w:val="0011667C"/>
    <w:rsid w:val="001173EC"/>
    <w:rsid w:val="001200FA"/>
    <w:rsid w:val="00120CED"/>
    <w:rsid w:val="00121110"/>
    <w:rsid w:val="00121F72"/>
    <w:rsid w:val="00122584"/>
    <w:rsid w:val="00122FCE"/>
    <w:rsid w:val="001237BA"/>
    <w:rsid w:val="0012461E"/>
    <w:rsid w:val="001248B3"/>
    <w:rsid w:val="00127671"/>
    <w:rsid w:val="00127B07"/>
    <w:rsid w:val="00130833"/>
    <w:rsid w:val="00130947"/>
    <w:rsid w:val="00130A0B"/>
    <w:rsid w:val="0013307A"/>
    <w:rsid w:val="00133292"/>
    <w:rsid w:val="0013399B"/>
    <w:rsid w:val="00133D86"/>
    <w:rsid w:val="001367E7"/>
    <w:rsid w:val="00137425"/>
    <w:rsid w:val="001376F1"/>
    <w:rsid w:val="00137F5A"/>
    <w:rsid w:val="00140418"/>
    <w:rsid w:val="00144D0A"/>
    <w:rsid w:val="00145862"/>
    <w:rsid w:val="00145DB1"/>
    <w:rsid w:val="00147A06"/>
    <w:rsid w:val="001501B3"/>
    <w:rsid w:val="001515BF"/>
    <w:rsid w:val="00154B5B"/>
    <w:rsid w:val="00154D0E"/>
    <w:rsid w:val="00155BA9"/>
    <w:rsid w:val="00156CCF"/>
    <w:rsid w:val="001573B8"/>
    <w:rsid w:val="0016081E"/>
    <w:rsid w:val="00160CB9"/>
    <w:rsid w:val="00161E8C"/>
    <w:rsid w:val="00162B46"/>
    <w:rsid w:val="00162D50"/>
    <w:rsid w:val="001633F4"/>
    <w:rsid w:val="00165364"/>
    <w:rsid w:val="00166185"/>
    <w:rsid w:val="00167C27"/>
    <w:rsid w:val="00170795"/>
    <w:rsid w:val="00172CCD"/>
    <w:rsid w:val="00172CFB"/>
    <w:rsid w:val="001739A8"/>
    <w:rsid w:val="00174C4D"/>
    <w:rsid w:val="0017505D"/>
    <w:rsid w:val="00175D2A"/>
    <w:rsid w:val="00175D87"/>
    <w:rsid w:val="00177744"/>
    <w:rsid w:val="0017793B"/>
    <w:rsid w:val="0017795A"/>
    <w:rsid w:val="00177CE2"/>
    <w:rsid w:val="00180329"/>
    <w:rsid w:val="0018058D"/>
    <w:rsid w:val="00180640"/>
    <w:rsid w:val="00181804"/>
    <w:rsid w:val="00181A4C"/>
    <w:rsid w:val="001834C7"/>
    <w:rsid w:val="0018606B"/>
    <w:rsid w:val="00186635"/>
    <w:rsid w:val="00186EB3"/>
    <w:rsid w:val="00187303"/>
    <w:rsid w:val="0018766A"/>
    <w:rsid w:val="00187C46"/>
    <w:rsid w:val="00191FA1"/>
    <w:rsid w:val="0019267B"/>
    <w:rsid w:val="00193A2F"/>
    <w:rsid w:val="00193ADD"/>
    <w:rsid w:val="00195916"/>
    <w:rsid w:val="0019598A"/>
    <w:rsid w:val="0019612E"/>
    <w:rsid w:val="001A0FF1"/>
    <w:rsid w:val="001A2D13"/>
    <w:rsid w:val="001A3A1C"/>
    <w:rsid w:val="001A3C77"/>
    <w:rsid w:val="001A4095"/>
    <w:rsid w:val="001B077B"/>
    <w:rsid w:val="001B1936"/>
    <w:rsid w:val="001B19FD"/>
    <w:rsid w:val="001B20A9"/>
    <w:rsid w:val="001B2BE2"/>
    <w:rsid w:val="001B2D18"/>
    <w:rsid w:val="001B32C0"/>
    <w:rsid w:val="001B3E27"/>
    <w:rsid w:val="001B441B"/>
    <w:rsid w:val="001B55AE"/>
    <w:rsid w:val="001B575C"/>
    <w:rsid w:val="001B6655"/>
    <w:rsid w:val="001B729C"/>
    <w:rsid w:val="001C0493"/>
    <w:rsid w:val="001C31E1"/>
    <w:rsid w:val="001C3F42"/>
    <w:rsid w:val="001C58E2"/>
    <w:rsid w:val="001C7420"/>
    <w:rsid w:val="001D2A18"/>
    <w:rsid w:val="001E17D5"/>
    <w:rsid w:val="001E1E61"/>
    <w:rsid w:val="001E3289"/>
    <w:rsid w:val="001E4765"/>
    <w:rsid w:val="001E5131"/>
    <w:rsid w:val="001E58C6"/>
    <w:rsid w:val="001E68C4"/>
    <w:rsid w:val="001E70FD"/>
    <w:rsid w:val="001E753C"/>
    <w:rsid w:val="001E7C8D"/>
    <w:rsid w:val="001F1475"/>
    <w:rsid w:val="001F1C51"/>
    <w:rsid w:val="001F419A"/>
    <w:rsid w:val="001F4C8C"/>
    <w:rsid w:val="001F550B"/>
    <w:rsid w:val="001F57F7"/>
    <w:rsid w:val="00200175"/>
    <w:rsid w:val="0020109F"/>
    <w:rsid w:val="00202562"/>
    <w:rsid w:val="0020427E"/>
    <w:rsid w:val="002056AD"/>
    <w:rsid w:val="002076A1"/>
    <w:rsid w:val="002111AB"/>
    <w:rsid w:val="00212B81"/>
    <w:rsid w:val="0021433D"/>
    <w:rsid w:val="00216BA8"/>
    <w:rsid w:val="00221209"/>
    <w:rsid w:val="0022142B"/>
    <w:rsid w:val="00223138"/>
    <w:rsid w:val="00224FBE"/>
    <w:rsid w:val="00227677"/>
    <w:rsid w:val="0023010D"/>
    <w:rsid w:val="002314D9"/>
    <w:rsid w:val="002319AB"/>
    <w:rsid w:val="00232977"/>
    <w:rsid w:val="00234E03"/>
    <w:rsid w:val="00235B0A"/>
    <w:rsid w:val="00237FDF"/>
    <w:rsid w:val="00240E0E"/>
    <w:rsid w:val="00243014"/>
    <w:rsid w:val="00244FBC"/>
    <w:rsid w:val="0024549B"/>
    <w:rsid w:val="00245EDC"/>
    <w:rsid w:val="0025009D"/>
    <w:rsid w:val="002510D5"/>
    <w:rsid w:val="002513A1"/>
    <w:rsid w:val="00251C41"/>
    <w:rsid w:val="00251F5A"/>
    <w:rsid w:val="00252237"/>
    <w:rsid w:val="00252454"/>
    <w:rsid w:val="002526DD"/>
    <w:rsid w:val="0025317A"/>
    <w:rsid w:val="00253332"/>
    <w:rsid w:val="00255FBC"/>
    <w:rsid w:val="00256A28"/>
    <w:rsid w:val="0026162F"/>
    <w:rsid w:val="002626C8"/>
    <w:rsid w:val="00263B02"/>
    <w:rsid w:val="00265767"/>
    <w:rsid w:val="00266DC5"/>
    <w:rsid w:val="00271E7F"/>
    <w:rsid w:val="0027218C"/>
    <w:rsid w:val="00274033"/>
    <w:rsid w:val="00274B8A"/>
    <w:rsid w:val="00276E5C"/>
    <w:rsid w:val="002802A2"/>
    <w:rsid w:val="002803B8"/>
    <w:rsid w:val="00280857"/>
    <w:rsid w:val="00280DD6"/>
    <w:rsid w:val="00281100"/>
    <w:rsid w:val="0028144F"/>
    <w:rsid w:val="0028148E"/>
    <w:rsid w:val="00284278"/>
    <w:rsid w:val="00284441"/>
    <w:rsid w:val="002848C3"/>
    <w:rsid w:val="00284E69"/>
    <w:rsid w:val="0028601D"/>
    <w:rsid w:val="00286E84"/>
    <w:rsid w:val="002906BC"/>
    <w:rsid w:val="00291107"/>
    <w:rsid w:val="002919D3"/>
    <w:rsid w:val="00291D95"/>
    <w:rsid w:val="00292F01"/>
    <w:rsid w:val="00293472"/>
    <w:rsid w:val="0029531A"/>
    <w:rsid w:val="0029536D"/>
    <w:rsid w:val="00296F00"/>
    <w:rsid w:val="00297049"/>
    <w:rsid w:val="002970BE"/>
    <w:rsid w:val="0029756F"/>
    <w:rsid w:val="002A0B5E"/>
    <w:rsid w:val="002A24A5"/>
    <w:rsid w:val="002A37B5"/>
    <w:rsid w:val="002A4319"/>
    <w:rsid w:val="002A4C30"/>
    <w:rsid w:val="002A6BDE"/>
    <w:rsid w:val="002A7652"/>
    <w:rsid w:val="002A7F85"/>
    <w:rsid w:val="002B01EE"/>
    <w:rsid w:val="002B134C"/>
    <w:rsid w:val="002B1F3E"/>
    <w:rsid w:val="002B2477"/>
    <w:rsid w:val="002B69E4"/>
    <w:rsid w:val="002B6A3F"/>
    <w:rsid w:val="002B74F4"/>
    <w:rsid w:val="002B76C9"/>
    <w:rsid w:val="002C0AD0"/>
    <w:rsid w:val="002D038E"/>
    <w:rsid w:val="002D12E1"/>
    <w:rsid w:val="002D1D40"/>
    <w:rsid w:val="002D488B"/>
    <w:rsid w:val="002E05AB"/>
    <w:rsid w:val="002E2A02"/>
    <w:rsid w:val="002E31FA"/>
    <w:rsid w:val="002E32CA"/>
    <w:rsid w:val="002E34B7"/>
    <w:rsid w:val="002E4346"/>
    <w:rsid w:val="002E46F0"/>
    <w:rsid w:val="002E50E1"/>
    <w:rsid w:val="002F13EF"/>
    <w:rsid w:val="002F232F"/>
    <w:rsid w:val="002F34D8"/>
    <w:rsid w:val="002F3AEA"/>
    <w:rsid w:val="002F4C67"/>
    <w:rsid w:val="002F4DAD"/>
    <w:rsid w:val="002F5A59"/>
    <w:rsid w:val="002F5E3A"/>
    <w:rsid w:val="00302997"/>
    <w:rsid w:val="003045A0"/>
    <w:rsid w:val="00306785"/>
    <w:rsid w:val="003113EE"/>
    <w:rsid w:val="00311618"/>
    <w:rsid w:val="00313E16"/>
    <w:rsid w:val="003169DD"/>
    <w:rsid w:val="00320EEC"/>
    <w:rsid w:val="003222BF"/>
    <w:rsid w:val="00322655"/>
    <w:rsid w:val="0032761C"/>
    <w:rsid w:val="00332127"/>
    <w:rsid w:val="00337360"/>
    <w:rsid w:val="003415D9"/>
    <w:rsid w:val="003436EF"/>
    <w:rsid w:val="003437D5"/>
    <w:rsid w:val="003445EF"/>
    <w:rsid w:val="00344617"/>
    <w:rsid w:val="00346541"/>
    <w:rsid w:val="00346C8C"/>
    <w:rsid w:val="00347206"/>
    <w:rsid w:val="00347485"/>
    <w:rsid w:val="00350CBA"/>
    <w:rsid w:val="00351E68"/>
    <w:rsid w:val="003558BA"/>
    <w:rsid w:val="00355F1B"/>
    <w:rsid w:val="0035631E"/>
    <w:rsid w:val="003607B9"/>
    <w:rsid w:val="00360ACE"/>
    <w:rsid w:val="00362507"/>
    <w:rsid w:val="00363A9D"/>
    <w:rsid w:val="00365044"/>
    <w:rsid w:val="003732DB"/>
    <w:rsid w:val="00374C83"/>
    <w:rsid w:val="003753EA"/>
    <w:rsid w:val="003759C0"/>
    <w:rsid w:val="00375B7A"/>
    <w:rsid w:val="0037602E"/>
    <w:rsid w:val="00377BE2"/>
    <w:rsid w:val="00380F7A"/>
    <w:rsid w:val="003833F4"/>
    <w:rsid w:val="0038356D"/>
    <w:rsid w:val="003844EE"/>
    <w:rsid w:val="00387E7C"/>
    <w:rsid w:val="0039336C"/>
    <w:rsid w:val="00393CCD"/>
    <w:rsid w:val="00394AB6"/>
    <w:rsid w:val="00394B6D"/>
    <w:rsid w:val="00395CFA"/>
    <w:rsid w:val="003A06CA"/>
    <w:rsid w:val="003A0A5B"/>
    <w:rsid w:val="003A3DAD"/>
    <w:rsid w:val="003A4214"/>
    <w:rsid w:val="003A452E"/>
    <w:rsid w:val="003A4EA5"/>
    <w:rsid w:val="003A583D"/>
    <w:rsid w:val="003A6771"/>
    <w:rsid w:val="003A7E69"/>
    <w:rsid w:val="003A7F37"/>
    <w:rsid w:val="003B0A28"/>
    <w:rsid w:val="003B2A51"/>
    <w:rsid w:val="003B2D66"/>
    <w:rsid w:val="003B3BDD"/>
    <w:rsid w:val="003B3CEE"/>
    <w:rsid w:val="003B42BF"/>
    <w:rsid w:val="003B7E7C"/>
    <w:rsid w:val="003C1021"/>
    <w:rsid w:val="003C524D"/>
    <w:rsid w:val="003C6022"/>
    <w:rsid w:val="003C7A08"/>
    <w:rsid w:val="003C7B5E"/>
    <w:rsid w:val="003C7DCC"/>
    <w:rsid w:val="003D0015"/>
    <w:rsid w:val="003D0F1B"/>
    <w:rsid w:val="003D5B06"/>
    <w:rsid w:val="003D6097"/>
    <w:rsid w:val="003D6595"/>
    <w:rsid w:val="003D72BE"/>
    <w:rsid w:val="003D7F75"/>
    <w:rsid w:val="003E1291"/>
    <w:rsid w:val="003E14C1"/>
    <w:rsid w:val="003E30FD"/>
    <w:rsid w:val="003E4F4F"/>
    <w:rsid w:val="003E5E90"/>
    <w:rsid w:val="003E6102"/>
    <w:rsid w:val="003E77D1"/>
    <w:rsid w:val="003F22EA"/>
    <w:rsid w:val="003F2BCB"/>
    <w:rsid w:val="003F45BE"/>
    <w:rsid w:val="003F5C2C"/>
    <w:rsid w:val="003F60E2"/>
    <w:rsid w:val="003F65EB"/>
    <w:rsid w:val="003F6EE8"/>
    <w:rsid w:val="003F7BBB"/>
    <w:rsid w:val="003F7E3A"/>
    <w:rsid w:val="0040031A"/>
    <w:rsid w:val="00400494"/>
    <w:rsid w:val="0040258A"/>
    <w:rsid w:val="004068AF"/>
    <w:rsid w:val="00412830"/>
    <w:rsid w:val="00415390"/>
    <w:rsid w:val="00415563"/>
    <w:rsid w:val="0041619F"/>
    <w:rsid w:val="00420475"/>
    <w:rsid w:val="00420E21"/>
    <w:rsid w:val="004218F0"/>
    <w:rsid w:val="00421E71"/>
    <w:rsid w:val="00421FA6"/>
    <w:rsid w:val="004233F7"/>
    <w:rsid w:val="004236E0"/>
    <w:rsid w:val="004245CA"/>
    <w:rsid w:val="004247E0"/>
    <w:rsid w:val="00426FF3"/>
    <w:rsid w:val="004273B7"/>
    <w:rsid w:val="0043198A"/>
    <w:rsid w:val="00432BB0"/>
    <w:rsid w:val="00432CC2"/>
    <w:rsid w:val="0043513C"/>
    <w:rsid w:val="004358D1"/>
    <w:rsid w:val="00435CC1"/>
    <w:rsid w:val="00435EC5"/>
    <w:rsid w:val="00437AAA"/>
    <w:rsid w:val="00437E66"/>
    <w:rsid w:val="00440C79"/>
    <w:rsid w:val="0044391F"/>
    <w:rsid w:val="00446D84"/>
    <w:rsid w:val="00455950"/>
    <w:rsid w:val="00455AD6"/>
    <w:rsid w:val="0045680C"/>
    <w:rsid w:val="00456B9A"/>
    <w:rsid w:val="00460C44"/>
    <w:rsid w:val="00460D54"/>
    <w:rsid w:val="0046168A"/>
    <w:rsid w:val="0047030F"/>
    <w:rsid w:val="00470EEC"/>
    <w:rsid w:val="004716D1"/>
    <w:rsid w:val="00473104"/>
    <w:rsid w:val="0047362C"/>
    <w:rsid w:val="00473DF9"/>
    <w:rsid w:val="004751FA"/>
    <w:rsid w:val="00475382"/>
    <w:rsid w:val="00475FF3"/>
    <w:rsid w:val="00476141"/>
    <w:rsid w:val="00476948"/>
    <w:rsid w:val="004803E4"/>
    <w:rsid w:val="00480C78"/>
    <w:rsid w:val="00481223"/>
    <w:rsid w:val="0048195F"/>
    <w:rsid w:val="0048206F"/>
    <w:rsid w:val="00482558"/>
    <w:rsid w:val="00485E4C"/>
    <w:rsid w:val="00486C20"/>
    <w:rsid w:val="0048705B"/>
    <w:rsid w:val="004902D8"/>
    <w:rsid w:val="00491A60"/>
    <w:rsid w:val="00492C3D"/>
    <w:rsid w:val="00493274"/>
    <w:rsid w:val="0049477E"/>
    <w:rsid w:val="004950B6"/>
    <w:rsid w:val="004957DA"/>
    <w:rsid w:val="00497273"/>
    <w:rsid w:val="0049799A"/>
    <w:rsid w:val="004A3350"/>
    <w:rsid w:val="004A4A1C"/>
    <w:rsid w:val="004A65E1"/>
    <w:rsid w:val="004A6D0D"/>
    <w:rsid w:val="004B06F9"/>
    <w:rsid w:val="004B1469"/>
    <w:rsid w:val="004B38BC"/>
    <w:rsid w:val="004B3BD5"/>
    <w:rsid w:val="004B4A69"/>
    <w:rsid w:val="004B4E27"/>
    <w:rsid w:val="004B6B96"/>
    <w:rsid w:val="004C14D0"/>
    <w:rsid w:val="004C3033"/>
    <w:rsid w:val="004C4253"/>
    <w:rsid w:val="004C49CE"/>
    <w:rsid w:val="004C6D5B"/>
    <w:rsid w:val="004C77BF"/>
    <w:rsid w:val="004C7F78"/>
    <w:rsid w:val="004D016D"/>
    <w:rsid w:val="004D2790"/>
    <w:rsid w:val="004D2E53"/>
    <w:rsid w:val="004D4365"/>
    <w:rsid w:val="004D48AF"/>
    <w:rsid w:val="004D4959"/>
    <w:rsid w:val="004D5C0F"/>
    <w:rsid w:val="004D61C9"/>
    <w:rsid w:val="004E0E3D"/>
    <w:rsid w:val="004E17A7"/>
    <w:rsid w:val="004E5AC1"/>
    <w:rsid w:val="004E5BBD"/>
    <w:rsid w:val="004E60AB"/>
    <w:rsid w:val="004E63D3"/>
    <w:rsid w:val="004E7AAB"/>
    <w:rsid w:val="004ED7D1"/>
    <w:rsid w:val="004F2E1E"/>
    <w:rsid w:val="004F32AB"/>
    <w:rsid w:val="004F3530"/>
    <w:rsid w:val="004F412F"/>
    <w:rsid w:val="004F5120"/>
    <w:rsid w:val="004F5429"/>
    <w:rsid w:val="004F7CF1"/>
    <w:rsid w:val="0050079E"/>
    <w:rsid w:val="00501221"/>
    <w:rsid w:val="00501322"/>
    <w:rsid w:val="005019C6"/>
    <w:rsid w:val="00501D99"/>
    <w:rsid w:val="005033A2"/>
    <w:rsid w:val="0050370E"/>
    <w:rsid w:val="0050438E"/>
    <w:rsid w:val="00504740"/>
    <w:rsid w:val="00504E67"/>
    <w:rsid w:val="00504E6E"/>
    <w:rsid w:val="0050535B"/>
    <w:rsid w:val="005053FA"/>
    <w:rsid w:val="0050545D"/>
    <w:rsid w:val="005059FD"/>
    <w:rsid w:val="00510479"/>
    <w:rsid w:val="00510511"/>
    <w:rsid w:val="00510CEA"/>
    <w:rsid w:val="0051202F"/>
    <w:rsid w:val="00513053"/>
    <w:rsid w:val="00513E0B"/>
    <w:rsid w:val="0051445A"/>
    <w:rsid w:val="005144B9"/>
    <w:rsid w:val="00514A37"/>
    <w:rsid w:val="005153FD"/>
    <w:rsid w:val="0051701F"/>
    <w:rsid w:val="005171E6"/>
    <w:rsid w:val="005208A6"/>
    <w:rsid w:val="005219AD"/>
    <w:rsid w:val="0052204E"/>
    <w:rsid w:val="005220DE"/>
    <w:rsid w:val="00522A6B"/>
    <w:rsid w:val="00525C8D"/>
    <w:rsid w:val="005306BA"/>
    <w:rsid w:val="00530C8A"/>
    <w:rsid w:val="00531320"/>
    <w:rsid w:val="0053399D"/>
    <w:rsid w:val="005341F8"/>
    <w:rsid w:val="00534A39"/>
    <w:rsid w:val="00535BF6"/>
    <w:rsid w:val="00536216"/>
    <w:rsid w:val="00536A73"/>
    <w:rsid w:val="0054151D"/>
    <w:rsid w:val="00544415"/>
    <w:rsid w:val="0054559E"/>
    <w:rsid w:val="00545B7A"/>
    <w:rsid w:val="005476E0"/>
    <w:rsid w:val="0055033C"/>
    <w:rsid w:val="005521B3"/>
    <w:rsid w:val="005529B5"/>
    <w:rsid w:val="00553E9F"/>
    <w:rsid w:val="00554C1E"/>
    <w:rsid w:val="005568E4"/>
    <w:rsid w:val="00560DAD"/>
    <w:rsid w:val="0056323E"/>
    <w:rsid w:val="0056348C"/>
    <w:rsid w:val="00563809"/>
    <w:rsid w:val="0056441A"/>
    <w:rsid w:val="0056515F"/>
    <w:rsid w:val="00565F5A"/>
    <w:rsid w:val="00567975"/>
    <w:rsid w:val="00570367"/>
    <w:rsid w:val="0057043C"/>
    <w:rsid w:val="00571168"/>
    <w:rsid w:val="005729AE"/>
    <w:rsid w:val="00572A2E"/>
    <w:rsid w:val="00573B2C"/>
    <w:rsid w:val="005740EF"/>
    <w:rsid w:val="0057696F"/>
    <w:rsid w:val="005775D1"/>
    <w:rsid w:val="0058168E"/>
    <w:rsid w:val="0058583E"/>
    <w:rsid w:val="00590CA9"/>
    <w:rsid w:val="00590E2A"/>
    <w:rsid w:val="00591555"/>
    <w:rsid w:val="00593C1A"/>
    <w:rsid w:val="005960E3"/>
    <w:rsid w:val="0059777E"/>
    <w:rsid w:val="005979A6"/>
    <w:rsid w:val="005A02CB"/>
    <w:rsid w:val="005A361A"/>
    <w:rsid w:val="005A3DAB"/>
    <w:rsid w:val="005A4E8D"/>
    <w:rsid w:val="005A5154"/>
    <w:rsid w:val="005A7AD2"/>
    <w:rsid w:val="005B0737"/>
    <w:rsid w:val="005B2DA0"/>
    <w:rsid w:val="005B3D88"/>
    <w:rsid w:val="005B4C29"/>
    <w:rsid w:val="005C1392"/>
    <w:rsid w:val="005C4878"/>
    <w:rsid w:val="005C6698"/>
    <w:rsid w:val="005C6CAF"/>
    <w:rsid w:val="005D0B73"/>
    <w:rsid w:val="005D2006"/>
    <w:rsid w:val="005D22D0"/>
    <w:rsid w:val="005D3826"/>
    <w:rsid w:val="005D3AAC"/>
    <w:rsid w:val="005D42F7"/>
    <w:rsid w:val="005D452F"/>
    <w:rsid w:val="005D5124"/>
    <w:rsid w:val="005D6575"/>
    <w:rsid w:val="005D7F8D"/>
    <w:rsid w:val="005E07DA"/>
    <w:rsid w:val="005E0C39"/>
    <w:rsid w:val="005E0CA5"/>
    <w:rsid w:val="005E3CE7"/>
    <w:rsid w:val="005E4AF2"/>
    <w:rsid w:val="005E4E77"/>
    <w:rsid w:val="005E59A4"/>
    <w:rsid w:val="005E72DF"/>
    <w:rsid w:val="005F0E4D"/>
    <w:rsid w:val="005F23CA"/>
    <w:rsid w:val="005F376D"/>
    <w:rsid w:val="005F3E72"/>
    <w:rsid w:val="005F4ED6"/>
    <w:rsid w:val="005F74CC"/>
    <w:rsid w:val="00600D87"/>
    <w:rsid w:val="00601FF6"/>
    <w:rsid w:val="0060535C"/>
    <w:rsid w:val="00605A86"/>
    <w:rsid w:val="00605BF7"/>
    <w:rsid w:val="00607399"/>
    <w:rsid w:val="00607FE8"/>
    <w:rsid w:val="00611FAC"/>
    <w:rsid w:val="006129B6"/>
    <w:rsid w:val="00612AA8"/>
    <w:rsid w:val="00612CCC"/>
    <w:rsid w:val="0061345B"/>
    <w:rsid w:val="006134A7"/>
    <w:rsid w:val="00614F8B"/>
    <w:rsid w:val="0061515E"/>
    <w:rsid w:val="006157FE"/>
    <w:rsid w:val="006167EE"/>
    <w:rsid w:val="00617668"/>
    <w:rsid w:val="00617CBD"/>
    <w:rsid w:val="00617E37"/>
    <w:rsid w:val="00620914"/>
    <w:rsid w:val="00622D0D"/>
    <w:rsid w:val="00623074"/>
    <w:rsid w:val="00624A10"/>
    <w:rsid w:val="00625A55"/>
    <w:rsid w:val="00633EBD"/>
    <w:rsid w:val="00634BED"/>
    <w:rsid w:val="00636C47"/>
    <w:rsid w:val="00636E6F"/>
    <w:rsid w:val="00637944"/>
    <w:rsid w:val="00637A32"/>
    <w:rsid w:val="006432CC"/>
    <w:rsid w:val="00643D03"/>
    <w:rsid w:val="00643EE8"/>
    <w:rsid w:val="0064551D"/>
    <w:rsid w:val="006505A3"/>
    <w:rsid w:val="0065073D"/>
    <w:rsid w:val="00651F93"/>
    <w:rsid w:val="00652A21"/>
    <w:rsid w:val="0065416F"/>
    <w:rsid w:val="0065432C"/>
    <w:rsid w:val="0065454E"/>
    <w:rsid w:val="00655AF5"/>
    <w:rsid w:val="00655BD3"/>
    <w:rsid w:val="006604F0"/>
    <w:rsid w:val="0066106F"/>
    <w:rsid w:val="00661CF1"/>
    <w:rsid w:val="006673D6"/>
    <w:rsid w:val="0067493C"/>
    <w:rsid w:val="00674B61"/>
    <w:rsid w:val="00674C1E"/>
    <w:rsid w:val="006750DD"/>
    <w:rsid w:val="006750ED"/>
    <w:rsid w:val="006766A8"/>
    <w:rsid w:val="0067672D"/>
    <w:rsid w:val="00677456"/>
    <w:rsid w:val="0068043A"/>
    <w:rsid w:val="006807B3"/>
    <w:rsid w:val="00683895"/>
    <w:rsid w:val="00683B26"/>
    <w:rsid w:val="00685944"/>
    <w:rsid w:val="00685AF2"/>
    <w:rsid w:val="00690D84"/>
    <w:rsid w:val="006918D4"/>
    <w:rsid w:val="00691AC8"/>
    <w:rsid w:val="00694BCF"/>
    <w:rsid w:val="00694FEA"/>
    <w:rsid w:val="00695382"/>
    <w:rsid w:val="00695903"/>
    <w:rsid w:val="00695BF3"/>
    <w:rsid w:val="00696D04"/>
    <w:rsid w:val="006974EF"/>
    <w:rsid w:val="006975EE"/>
    <w:rsid w:val="00697EA2"/>
    <w:rsid w:val="006A04FB"/>
    <w:rsid w:val="006A0F0C"/>
    <w:rsid w:val="006A1092"/>
    <w:rsid w:val="006A5604"/>
    <w:rsid w:val="006A6526"/>
    <w:rsid w:val="006A6C2D"/>
    <w:rsid w:val="006A6FD7"/>
    <w:rsid w:val="006A75B2"/>
    <w:rsid w:val="006A7709"/>
    <w:rsid w:val="006A784F"/>
    <w:rsid w:val="006A78FE"/>
    <w:rsid w:val="006A7AEA"/>
    <w:rsid w:val="006B259E"/>
    <w:rsid w:val="006B37DD"/>
    <w:rsid w:val="006B3C47"/>
    <w:rsid w:val="006B4DE3"/>
    <w:rsid w:val="006B7C05"/>
    <w:rsid w:val="006C0565"/>
    <w:rsid w:val="006C07A3"/>
    <w:rsid w:val="006C1BDA"/>
    <w:rsid w:val="006C225D"/>
    <w:rsid w:val="006C3438"/>
    <w:rsid w:val="006C480C"/>
    <w:rsid w:val="006C5497"/>
    <w:rsid w:val="006C5AE4"/>
    <w:rsid w:val="006C5D7C"/>
    <w:rsid w:val="006C6D0D"/>
    <w:rsid w:val="006C7342"/>
    <w:rsid w:val="006D0068"/>
    <w:rsid w:val="006D1BF5"/>
    <w:rsid w:val="006D21D5"/>
    <w:rsid w:val="006D21E2"/>
    <w:rsid w:val="006D226A"/>
    <w:rsid w:val="006D3581"/>
    <w:rsid w:val="006D384D"/>
    <w:rsid w:val="006D3B55"/>
    <w:rsid w:val="006D3D80"/>
    <w:rsid w:val="006D4199"/>
    <w:rsid w:val="006D56C8"/>
    <w:rsid w:val="006D5BEE"/>
    <w:rsid w:val="006D6B29"/>
    <w:rsid w:val="006D6C77"/>
    <w:rsid w:val="006D779F"/>
    <w:rsid w:val="006E04A7"/>
    <w:rsid w:val="006E3AB2"/>
    <w:rsid w:val="006E523B"/>
    <w:rsid w:val="006E53A2"/>
    <w:rsid w:val="006E5CC3"/>
    <w:rsid w:val="006E6507"/>
    <w:rsid w:val="006E7B8E"/>
    <w:rsid w:val="006F0107"/>
    <w:rsid w:val="006F069F"/>
    <w:rsid w:val="006F0D93"/>
    <w:rsid w:val="006F1D0B"/>
    <w:rsid w:val="006F34F8"/>
    <w:rsid w:val="006F4AC3"/>
    <w:rsid w:val="006F6134"/>
    <w:rsid w:val="006F7DA7"/>
    <w:rsid w:val="006F7F36"/>
    <w:rsid w:val="007019A7"/>
    <w:rsid w:val="007025C4"/>
    <w:rsid w:val="007030C8"/>
    <w:rsid w:val="0070330D"/>
    <w:rsid w:val="0070330E"/>
    <w:rsid w:val="00703A2C"/>
    <w:rsid w:val="00703DF6"/>
    <w:rsid w:val="00704278"/>
    <w:rsid w:val="007057C4"/>
    <w:rsid w:val="007062CB"/>
    <w:rsid w:val="007063FF"/>
    <w:rsid w:val="0070642A"/>
    <w:rsid w:val="007067CB"/>
    <w:rsid w:val="00710BBA"/>
    <w:rsid w:val="007137B0"/>
    <w:rsid w:val="0071552D"/>
    <w:rsid w:val="00715C18"/>
    <w:rsid w:val="00717EDC"/>
    <w:rsid w:val="00720F63"/>
    <w:rsid w:val="007210AB"/>
    <w:rsid w:val="0072213B"/>
    <w:rsid w:val="0072328F"/>
    <w:rsid w:val="00724CAF"/>
    <w:rsid w:val="007269A3"/>
    <w:rsid w:val="00730CF3"/>
    <w:rsid w:val="00731934"/>
    <w:rsid w:val="00732381"/>
    <w:rsid w:val="00732D1B"/>
    <w:rsid w:val="00734124"/>
    <w:rsid w:val="00734398"/>
    <w:rsid w:val="00734925"/>
    <w:rsid w:val="0073584B"/>
    <w:rsid w:val="007405CB"/>
    <w:rsid w:val="00741CD8"/>
    <w:rsid w:val="0074317F"/>
    <w:rsid w:val="00743AA2"/>
    <w:rsid w:val="0074480F"/>
    <w:rsid w:val="00745F00"/>
    <w:rsid w:val="0074658B"/>
    <w:rsid w:val="00746B45"/>
    <w:rsid w:val="00746E96"/>
    <w:rsid w:val="00750901"/>
    <w:rsid w:val="00751519"/>
    <w:rsid w:val="00752F6B"/>
    <w:rsid w:val="007531FC"/>
    <w:rsid w:val="0075388B"/>
    <w:rsid w:val="0076046D"/>
    <w:rsid w:val="00760FF8"/>
    <w:rsid w:val="0076197C"/>
    <w:rsid w:val="00763412"/>
    <w:rsid w:val="00763F74"/>
    <w:rsid w:val="0076542A"/>
    <w:rsid w:val="00765819"/>
    <w:rsid w:val="00766B15"/>
    <w:rsid w:val="00772527"/>
    <w:rsid w:val="0077351A"/>
    <w:rsid w:val="00774EAA"/>
    <w:rsid w:val="0077667D"/>
    <w:rsid w:val="0078015F"/>
    <w:rsid w:val="007804C3"/>
    <w:rsid w:val="00780907"/>
    <w:rsid w:val="00781E95"/>
    <w:rsid w:val="0078307B"/>
    <w:rsid w:val="00783314"/>
    <w:rsid w:val="007835BF"/>
    <w:rsid w:val="00783F28"/>
    <w:rsid w:val="00785AC0"/>
    <w:rsid w:val="00786750"/>
    <w:rsid w:val="00787351"/>
    <w:rsid w:val="00787BD1"/>
    <w:rsid w:val="00787EB2"/>
    <w:rsid w:val="00792E2B"/>
    <w:rsid w:val="00792FFA"/>
    <w:rsid w:val="00794BA6"/>
    <w:rsid w:val="00795F43"/>
    <w:rsid w:val="007A0EAB"/>
    <w:rsid w:val="007A23FE"/>
    <w:rsid w:val="007A349C"/>
    <w:rsid w:val="007A3639"/>
    <w:rsid w:val="007A3729"/>
    <w:rsid w:val="007A5898"/>
    <w:rsid w:val="007A7A33"/>
    <w:rsid w:val="007B0120"/>
    <w:rsid w:val="007B028A"/>
    <w:rsid w:val="007B1BA0"/>
    <w:rsid w:val="007B37DC"/>
    <w:rsid w:val="007B40C1"/>
    <w:rsid w:val="007B6067"/>
    <w:rsid w:val="007B6776"/>
    <w:rsid w:val="007C0912"/>
    <w:rsid w:val="007C1000"/>
    <w:rsid w:val="007C366E"/>
    <w:rsid w:val="007C5B94"/>
    <w:rsid w:val="007D02BD"/>
    <w:rsid w:val="007D0304"/>
    <w:rsid w:val="007D0BB0"/>
    <w:rsid w:val="007D3579"/>
    <w:rsid w:val="007D4913"/>
    <w:rsid w:val="007D6E1E"/>
    <w:rsid w:val="007E2ACF"/>
    <w:rsid w:val="007E2BD0"/>
    <w:rsid w:val="007E4B0E"/>
    <w:rsid w:val="007E5016"/>
    <w:rsid w:val="007E51A9"/>
    <w:rsid w:val="007F07C8"/>
    <w:rsid w:val="007F4024"/>
    <w:rsid w:val="007F4224"/>
    <w:rsid w:val="007F5746"/>
    <w:rsid w:val="00800E91"/>
    <w:rsid w:val="00802773"/>
    <w:rsid w:val="00802C21"/>
    <w:rsid w:val="00805DF5"/>
    <w:rsid w:val="008064B3"/>
    <w:rsid w:val="008067B3"/>
    <w:rsid w:val="00807052"/>
    <w:rsid w:val="00814A7E"/>
    <w:rsid w:val="00814CBA"/>
    <w:rsid w:val="00816483"/>
    <w:rsid w:val="008164F0"/>
    <w:rsid w:val="008167F0"/>
    <w:rsid w:val="00817787"/>
    <w:rsid w:val="00820849"/>
    <w:rsid w:val="00821799"/>
    <w:rsid w:val="0082249A"/>
    <w:rsid w:val="00826321"/>
    <w:rsid w:val="00826439"/>
    <w:rsid w:val="008311FE"/>
    <w:rsid w:val="00832E99"/>
    <w:rsid w:val="00832FAC"/>
    <w:rsid w:val="00833933"/>
    <w:rsid w:val="00840E76"/>
    <w:rsid w:val="00842669"/>
    <w:rsid w:val="0084286E"/>
    <w:rsid w:val="008451E6"/>
    <w:rsid w:val="0084774D"/>
    <w:rsid w:val="00847D91"/>
    <w:rsid w:val="0085136A"/>
    <w:rsid w:val="00851522"/>
    <w:rsid w:val="008529BC"/>
    <w:rsid w:val="0085359E"/>
    <w:rsid w:val="00853BAF"/>
    <w:rsid w:val="00854DE0"/>
    <w:rsid w:val="00855081"/>
    <w:rsid w:val="00855316"/>
    <w:rsid w:val="008570BE"/>
    <w:rsid w:val="00860873"/>
    <w:rsid w:val="00860F1C"/>
    <w:rsid w:val="00861374"/>
    <w:rsid w:val="0086194F"/>
    <w:rsid w:val="008652AE"/>
    <w:rsid w:val="0086615A"/>
    <w:rsid w:val="0086619D"/>
    <w:rsid w:val="00867A69"/>
    <w:rsid w:val="00871C8E"/>
    <w:rsid w:val="00872E14"/>
    <w:rsid w:val="008745FF"/>
    <w:rsid w:val="00875362"/>
    <w:rsid w:val="00877D27"/>
    <w:rsid w:val="00880060"/>
    <w:rsid w:val="00880E00"/>
    <w:rsid w:val="00881197"/>
    <w:rsid w:val="00881205"/>
    <w:rsid w:val="00881F33"/>
    <w:rsid w:val="008829EC"/>
    <w:rsid w:val="00884D5D"/>
    <w:rsid w:val="00885209"/>
    <w:rsid w:val="0088588B"/>
    <w:rsid w:val="008861BF"/>
    <w:rsid w:val="00886A6D"/>
    <w:rsid w:val="00886C43"/>
    <w:rsid w:val="00887CFD"/>
    <w:rsid w:val="008937DC"/>
    <w:rsid w:val="008938D3"/>
    <w:rsid w:val="0089554D"/>
    <w:rsid w:val="00895793"/>
    <w:rsid w:val="0089596B"/>
    <w:rsid w:val="008A17E1"/>
    <w:rsid w:val="008A18B0"/>
    <w:rsid w:val="008A1D65"/>
    <w:rsid w:val="008A24A1"/>
    <w:rsid w:val="008A35DD"/>
    <w:rsid w:val="008A3D0A"/>
    <w:rsid w:val="008A51E7"/>
    <w:rsid w:val="008A54E9"/>
    <w:rsid w:val="008A6658"/>
    <w:rsid w:val="008A6F13"/>
    <w:rsid w:val="008B00FB"/>
    <w:rsid w:val="008B118D"/>
    <w:rsid w:val="008B39BF"/>
    <w:rsid w:val="008B48E2"/>
    <w:rsid w:val="008B5747"/>
    <w:rsid w:val="008B591C"/>
    <w:rsid w:val="008B5DCA"/>
    <w:rsid w:val="008B78CE"/>
    <w:rsid w:val="008C4B77"/>
    <w:rsid w:val="008C531D"/>
    <w:rsid w:val="008C5A24"/>
    <w:rsid w:val="008C7B63"/>
    <w:rsid w:val="008D1624"/>
    <w:rsid w:val="008D18DA"/>
    <w:rsid w:val="008D19AA"/>
    <w:rsid w:val="008D2312"/>
    <w:rsid w:val="008D2D68"/>
    <w:rsid w:val="008D2DCF"/>
    <w:rsid w:val="008D4C1F"/>
    <w:rsid w:val="008D4C2A"/>
    <w:rsid w:val="008D4E8C"/>
    <w:rsid w:val="008D5015"/>
    <w:rsid w:val="008D5706"/>
    <w:rsid w:val="008D5BDE"/>
    <w:rsid w:val="008D5FB2"/>
    <w:rsid w:val="008E0E10"/>
    <w:rsid w:val="008E2333"/>
    <w:rsid w:val="008E2C31"/>
    <w:rsid w:val="008E4C40"/>
    <w:rsid w:val="008E4D5B"/>
    <w:rsid w:val="008E7368"/>
    <w:rsid w:val="008E7C80"/>
    <w:rsid w:val="008F01CE"/>
    <w:rsid w:val="008F1B3D"/>
    <w:rsid w:val="008F2BFB"/>
    <w:rsid w:val="008F4423"/>
    <w:rsid w:val="008F502A"/>
    <w:rsid w:val="008F54B3"/>
    <w:rsid w:val="008F57A7"/>
    <w:rsid w:val="00901B6B"/>
    <w:rsid w:val="00902B4F"/>
    <w:rsid w:val="00903458"/>
    <w:rsid w:val="00903833"/>
    <w:rsid w:val="00907B9E"/>
    <w:rsid w:val="00910D84"/>
    <w:rsid w:val="00911931"/>
    <w:rsid w:val="00911B10"/>
    <w:rsid w:val="009127B8"/>
    <w:rsid w:val="009137FE"/>
    <w:rsid w:val="00913A44"/>
    <w:rsid w:val="00914256"/>
    <w:rsid w:val="00914E5C"/>
    <w:rsid w:val="009164B5"/>
    <w:rsid w:val="00916D5C"/>
    <w:rsid w:val="00916F8B"/>
    <w:rsid w:val="009205A9"/>
    <w:rsid w:val="00920BF0"/>
    <w:rsid w:val="00921F7C"/>
    <w:rsid w:val="00923E01"/>
    <w:rsid w:val="009262B2"/>
    <w:rsid w:val="009266F7"/>
    <w:rsid w:val="00927D81"/>
    <w:rsid w:val="00930234"/>
    <w:rsid w:val="00931643"/>
    <w:rsid w:val="00931D7A"/>
    <w:rsid w:val="00932804"/>
    <w:rsid w:val="00932DA2"/>
    <w:rsid w:val="00933800"/>
    <w:rsid w:val="00933A0D"/>
    <w:rsid w:val="00933B07"/>
    <w:rsid w:val="00934607"/>
    <w:rsid w:val="0093515A"/>
    <w:rsid w:val="00935438"/>
    <w:rsid w:val="00935CDF"/>
    <w:rsid w:val="00936152"/>
    <w:rsid w:val="00940D93"/>
    <w:rsid w:val="00941368"/>
    <w:rsid w:val="009415B7"/>
    <w:rsid w:val="00942315"/>
    <w:rsid w:val="00942A49"/>
    <w:rsid w:val="00945F06"/>
    <w:rsid w:val="009468FD"/>
    <w:rsid w:val="00947982"/>
    <w:rsid w:val="009502E2"/>
    <w:rsid w:val="00952F77"/>
    <w:rsid w:val="009537F7"/>
    <w:rsid w:val="00953F4C"/>
    <w:rsid w:val="009547BF"/>
    <w:rsid w:val="0095692A"/>
    <w:rsid w:val="00956DC6"/>
    <w:rsid w:val="0095701C"/>
    <w:rsid w:val="00957A21"/>
    <w:rsid w:val="00960F57"/>
    <w:rsid w:val="00960FFD"/>
    <w:rsid w:val="00962432"/>
    <w:rsid w:val="00962A0D"/>
    <w:rsid w:val="009638AE"/>
    <w:rsid w:val="0097118C"/>
    <w:rsid w:val="00972E40"/>
    <w:rsid w:val="0097373D"/>
    <w:rsid w:val="0097407D"/>
    <w:rsid w:val="009746AB"/>
    <w:rsid w:val="0097535F"/>
    <w:rsid w:val="00975E38"/>
    <w:rsid w:val="0097684A"/>
    <w:rsid w:val="00980331"/>
    <w:rsid w:val="00980788"/>
    <w:rsid w:val="0098092F"/>
    <w:rsid w:val="00983267"/>
    <w:rsid w:val="009861A7"/>
    <w:rsid w:val="00990272"/>
    <w:rsid w:val="009922A0"/>
    <w:rsid w:val="009939D9"/>
    <w:rsid w:val="0099413F"/>
    <w:rsid w:val="009951DF"/>
    <w:rsid w:val="00995692"/>
    <w:rsid w:val="00995B7F"/>
    <w:rsid w:val="009970C8"/>
    <w:rsid w:val="00997EF5"/>
    <w:rsid w:val="009A01C3"/>
    <w:rsid w:val="009A1768"/>
    <w:rsid w:val="009A1BA8"/>
    <w:rsid w:val="009A24C8"/>
    <w:rsid w:val="009A3B72"/>
    <w:rsid w:val="009A5676"/>
    <w:rsid w:val="009A5850"/>
    <w:rsid w:val="009A615F"/>
    <w:rsid w:val="009A62C7"/>
    <w:rsid w:val="009A7056"/>
    <w:rsid w:val="009A799D"/>
    <w:rsid w:val="009B1303"/>
    <w:rsid w:val="009B2322"/>
    <w:rsid w:val="009B2B58"/>
    <w:rsid w:val="009B5162"/>
    <w:rsid w:val="009B60C0"/>
    <w:rsid w:val="009B64F1"/>
    <w:rsid w:val="009B6B9D"/>
    <w:rsid w:val="009C0097"/>
    <w:rsid w:val="009C33A3"/>
    <w:rsid w:val="009C4282"/>
    <w:rsid w:val="009C4AC4"/>
    <w:rsid w:val="009C5EFA"/>
    <w:rsid w:val="009D3163"/>
    <w:rsid w:val="009D41D2"/>
    <w:rsid w:val="009D6A77"/>
    <w:rsid w:val="009D6C59"/>
    <w:rsid w:val="009E0E09"/>
    <w:rsid w:val="009E13C2"/>
    <w:rsid w:val="009E1D2B"/>
    <w:rsid w:val="009E2BC4"/>
    <w:rsid w:val="009E30E5"/>
    <w:rsid w:val="009E34D7"/>
    <w:rsid w:val="009E369A"/>
    <w:rsid w:val="009E3E71"/>
    <w:rsid w:val="009E59CA"/>
    <w:rsid w:val="009E6E3D"/>
    <w:rsid w:val="009E7A91"/>
    <w:rsid w:val="009F0391"/>
    <w:rsid w:val="009F0538"/>
    <w:rsid w:val="009F08D5"/>
    <w:rsid w:val="009F10A8"/>
    <w:rsid w:val="009F11D1"/>
    <w:rsid w:val="009F1A26"/>
    <w:rsid w:val="009F2B1B"/>
    <w:rsid w:val="009F4586"/>
    <w:rsid w:val="009F470B"/>
    <w:rsid w:val="009F4C09"/>
    <w:rsid w:val="009F5905"/>
    <w:rsid w:val="00A0179C"/>
    <w:rsid w:val="00A034C7"/>
    <w:rsid w:val="00A03B2E"/>
    <w:rsid w:val="00A0427D"/>
    <w:rsid w:val="00A04612"/>
    <w:rsid w:val="00A05B79"/>
    <w:rsid w:val="00A05ED4"/>
    <w:rsid w:val="00A06027"/>
    <w:rsid w:val="00A06FC3"/>
    <w:rsid w:val="00A07DD5"/>
    <w:rsid w:val="00A07DF2"/>
    <w:rsid w:val="00A10F3D"/>
    <w:rsid w:val="00A111DC"/>
    <w:rsid w:val="00A11EB8"/>
    <w:rsid w:val="00A12094"/>
    <w:rsid w:val="00A121DB"/>
    <w:rsid w:val="00A12829"/>
    <w:rsid w:val="00A14299"/>
    <w:rsid w:val="00A14BC6"/>
    <w:rsid w:val="00A15176"/>
    <w:rsid w:val="00A15314"/>
    <w:rsid w:val="00A1792A"/>
    <w:rsid w:val="00A2093C"/>
    <w:rsid w:val="00A21391"/>
    <w:rsid w:val="00A2217C"/>
    <w:rsid w:val="00A23AF2"/>
    <w:rsid w:val="00A24136"/>
    <w:rsid w:val="00A31AB7"/>
    <w:rsid w:val="00A32009"/>
    <w:rsid w:val="00A32FFB"/>
    <w:rsid w:val="00A33B04"/>
    <w:rsid w:val="00A3425E"/>
    <w:rsid w:val="00A347CD"/>
    <w:rsid w:val="00A37B41"/>
    <w:rsid w:val="00A41058"/>
    <w:rsid w:val="00A43915"/>
    <w:rsid w:val="00A43E2B"/>
    <w:rsid w:val="00A45C2B"/>
    <w:rsid w:val="00A50578"/>
    <w:rsid w:val="00A51891"/>
    <w:rsid w:val="00A5399A"/>
    <w:rsid w:val="00A54B60"/>
    <w:rsid w:val="00A5627C"/>
    <w:rsid w:val="00A56664"/>
    <w:rsid w:val="00A56EF8"/>
    <w:rsid w:val="00A57F5D"/>
    <w:rsid w:val="00A60CB6"/>
    <w:rsid w:val="00A61D67"/>
    <w:rsid w:val="00A625CA"/>
    <w:rsid w:val="00A6279F"/>
    <w:rsid w:val="00A62941"/>
    <w:rsid w:val="00A62F8B"/>
    <w:rsid w:val="00A63166"/>
    <w:rsid w:val="00A64604"/>
    <w:rsid w:val="00A64A84"/>
    <w:rsid w:val="00A64A88"/>
    <w:rsid w:val="00A65D7F"/>
    <w:rsid w:val="00A700BC"/>
    <w:rsid w:val="00A7089F"/>
    <w:rsid w:val="00A71348"/>
    <w:rsid w:val="00A71B1A"/>
    <w:rsid w:val="00A720D4"/>
    <w:rsid w:val="00A72E1A"/>
    <w:rsid w:val="00A73DD2"/>
    <w:rsid w:val="00A7461A"/>
    <w:rsid w:val="00A74B52"/>
    <w:rsid w:val="00A74C05"/>
    <w:rsid w:val="00A74C32"/>
    <w:rsid w:val="00A76F32"/>
    <w:rsid w:val="00A7740E"/>
    <w:rsid w:val="00A7798C"/>
    <w:rsid w:val="00A77C82"/>
    <w:rsid w:val="00A81027"/>
    <w:rsid w:val="00A81901"/>
    <w:rsid w:val="00A82249"/>
    <w:rsid w:val="00A8343A"/>
    <w:rsid w:val="00A84071"/>
    <w:rsid w:val="00A849AB"/>
    <w:rsid w:val="00A85421"/>
    <w:rsid w:val="00A85E32"/>
    <w:rsid w:val="00A86AB2"/>
    <w:rsid w:val="00A876F6"/>
    <w:rsid w:val="00A87EFD"/>
    <w:rsid w:val="00A9086F"/>
    <w:rsid w:val="00A909B3"/>
    <w:rsid w:val="00A941C6"/>
    <w:rsid w:val="00A96694"/>
    <w:rsid w:val="00A96BBC"/>
    <w:rsid w:val="00AA0A06"/>
    <w:rsid w:val="00AA152C"/>
    <w:rsid w:val="00AA2903"/>
    <w:rsid w:val="00AA2925"/>
    <w:rsid w:val="00AA5B46"/>
    <w:rsid w:val="00AA5BD8"/>
    <w:rsid w:val="00AA6060"/>
    <w:rsid w:val="00AA70E3"/>
    <w:rsid w:val="00AA7180"/>
    <w:rsid w:val="00AA74F0"/>
    <w:rsid w:val="00AB0FBE"/>
    <w:rsid w:val="00AB1E34"/>
    <w:rsid w:val="00AB2DC1"/>
    <w:rsid w:val="00AB3764"/>
    <w:rsid w:val="00AB41BF"/>
    <w:rsid w:val="00AB4F7C"/>
    <w:rsid w:val="00AB52F6"/>
    <w:rsid w:val="00AB543B"/>
    <w:rsid w:val="00AC049E"/>
    <w:rsid w:val="00AC1F52"/>
    <w:rsid w:val="00AC3A2A"/>
    <w:rsid w:val="00AC4A6C"/>
    <w:rsid w:val="00AC4C26"/>
    <w:rsid w:val="00AC5C60"/>
    <w:rsid w:val="00AC5F6E"/>
    <w:rsid w:val="00AC6D79"/>
    <w:rsid w:val="00AC6FEB"/>
    <w:rsid w:val="00AD0525"/>
    <w:rsid w:val="00AD19D1"/>
    <w:rsid w:val="00AD2182"/>
    <w:rsid w:val="00AD2722"/>
    <w:rsid w:val="00AD2D38"/>
    <w:rsid w:val="00AD3649"/>
    <w:rsid w:val="00AD44EA"/>
    <w:rsid w:val="00AD60E4"/>
    <w:rsid w:val="00AE1129"/>
    <w:rsid w:val="00AE31DA"/>
    <w:rsid w:val="00AE4893"/>
    <w:rsid w:val="00AE4D3F"/>
    <w:rsid w:val="00AE69BF"/>
    <w:rsid w:val="00AE749B"/>
    <w:rsid w:val="00AF09F5"/>
    <w:rsid w:val="00AF0C5D"/>
    <w:rsid w:val="00AF0EC2"/>
    <w:rsid w:val="00AF250C"/>
    <w:rsid w:val="00AF4755"/>
    <w:rsid w:val="00AF5211"/>
    <w:rsid w:val="00AF527D"/>
    <w:rsid w:val="00AF6941"/>
    <w:rsid w:val="00AF6CF8"/>
    <w:rsid w:val="00AF7254"/>
    <w:rsid w:val="00AF792B"/>
    <w:rsid w:val="00AF7DD5"/>
    <w:rsid w:val="00B00236"/>
    <w:rsid w:val="00B0058A"/>
    <w:rsid w:val="00B012AB"/>
    <w:rsid w:val="00B01AD0"/>
    <w:rsid w:val="00B01FB8"/>
    <w:rsid w:val="00B0203B"/>
    <w:rsid w:val="00B038DF"/>
    <w:rsid w:val="00B078DA"/>
    <w:rsid w:val="00B14694"/>
    <w:rsid w:val="00B150DF"/>
    <w:rsid w:val="00B16806"/>
    <w:rsid w:val="00B170BA"/>
    <w:rsid w:val="00B17200"/>
    <w:rsid w:val="00B17462"/>
    <w:rsid w:val="00B21C20"/>
    <w:rsid w:val="00B21EE7"/>
    <w:rsid w:val="00B25636"/>
    <w:rsid w:val="00B25FFA"/>
    <w:rsid w:val="00B261E4"/>
    <w:rsid w:val="00B27E5A"/>
    <w:rsid w:val="00B30F43"/>
    <w:rsid w:val="00B31AFF"/>
    <w:rsid w:val="00B320DA"/>
    <w:rsid w:val="00B3394D"/>
    <w:rsid w:val="00B3750C"/>
    <w:rsid w:val="00B37B58"/>
    <w:rsid w:val="00B37BC0"/>
    <w:rsid w:val="00B40556"/>
    <w:rsid w:val="00B411FF"/>
    <w:rsid w:val="00B416B3"/>
    <w:rsid w:val="00B42371"/>
    <w:rsid w:val="00B43806"/>
    <w:rsid w:val="00B4649B"/>
    <w:rsid w:val="00B4686D"/>
    <w:rsid w:val="00B50258"/>
    <w:rsid w:val="00B51E0E"/>
    <w:rsid w:val="00B52438"/>
    <w:rsid w:val="00B52683"/>
    <w:rsid w:val="00B52E90"/>
    <w:rsid w:val="00B54263"/>
    <w:rsid w:val="00B54C08"/>
    <w:rsid w:val="00B55CA6"/>
    <w:rsid w:val="00B55FEC"/>
    <w:rsid w:val="00B5640D"/>
    <w:rsid w:val="00B568E7"/>
    <w:rsid w:val="00B569FD"/>
    <w:rsid w:val="00B57220"/>
    <w:rsid w:val="00B60BF3"/>
    <w:rsid w:val="00B61138"/>
    <w:rsid w:val="00B6264B"/>
    <w:rsid w:val="00B63452"/>
    <w:rsid w:val="00B64C33"/>
    <w:rsid w:val="00B64FEB"/>
    <w:rsid w:val="00B65FFD"/>
    <w:rsid w:val="00B66CC6"/>
    <w:rsid w:val="00B67EDB"/>
    <w:rsid w:val="00B706ED"/>
    <w:rsid w:val="00B72E3C"/>
    <w:rsid w:val="00B73105"/>
    <w:rsid w:val="00B7446F"/>
    <w:rsid w:val="00B74D4E"/>
    <w:rsid w:val="00B75142"/>
    <w:rsid w:val="00B76D3E"/>
    <w:rsid w:val="00B7745D"/>
    <w:rsid w:val="00B800B3"/>
    <w:rsid w:val="00B810EC"/>
    <w:rsid w:val="00B8347E"/>
    <w:rsid w:val="00B84205"/>
    <w:rsid w:val="00B84FCB"/>
    <w:rsid w:val="00B85665"/>
    <w:rsid w:val="00B85ACE"/>
    <w:rsid w:val="00B86215"/>
    <w:rsid w:val="00B86BDB"/>
    <w:rsid w:val="00B87294"/>
    <w:rsid w:val="00B900F0"/>
    <w:rsid w:val="00B92695"/>
    <w:rsid w:val="00B945E3"/>
    <w:rsid w:val="00B967B9"/>
    <w:rsid w:val="00BA182E"/>
    <w:rsid w:val="00BA28D1"/>
    <w:rsid w:val="00BA2E35"/>
    <w:rsid w:val="00BA306C"/>
    <w:rsid w:val="00BA4844"/>
    <w:rsid w:val="00BA5D91"/>
    <w:rsid w:val="00BA5DC7"/>
    <w:rsid w:val="00BA5E0A"/>
    <w:rsid w:val="00BA7D61"/>
    <w:rsid w:val="00BB1D2F"/>
    <w:rsid w:val="00BB2414"/>
    <w:rsid w:val="00BB258C"/>
    <w:rsid w:val="00BB2CBE"/>
    <w:rsid w:val="00BB2E0D"/>
    <w:rsid w:val="00BB365A"/>
    <w:rsid w:val="00BB3E03"/>
    <w:rsid w:val="00BB4E33"/>
    <w:rsid w:val="00BC206F"/>
    <w:rsid w:val="00BC30E4"/>
    <w:rsid w:val="00BC6545"/>
    <w:rsid w:val="00BC6E04"/>
    <w:rsid w:val="00BC749F"/>
    <w:rsid w:val="00BD04E1"/>
    <w:rsid w:val="00BD1459"/>
    <w:rsid w:val="00BD2367"/>
    <w:rsid w:val="00BD2C53"/>
    <w:rsid w:val="00BD4AC0"/>
    <w:rsid w:val="00BD4BA9"/>
    <w:rsid w:val="00BD5ADE"/>
    <w:rsid w:val="00BD67DE"/>
    <w:rsid w:val="00BD7983"/>
    <w:rsid w:val="00BE0819"/>
    <w:rsid w:val="00BE19F3"/>
    <w:rsid w:val="00BE1AEB"/>
    <w:rsid w:val="00BE1EE7"/>
    <w:rsid w:val="00BE24EE"/>
    <w:rsid w:val="00BE3CFD"/>
    <w:rsid w:val="00BE4CDC"/>
    <w:rsid w:val="00BE4FE4"/>
    <w:rsid w:val="00BE530B"/>
    <w:rsid w:val="00BF0772"/>
    <w:rsid w:val="00BF2381"/>
    <w:rsid w:val="00BF2E4E"/>
    <w:rsid w:val="00BF4089"/>
    <w:rsid w:val="00BF448E"/>
    <w:rsid w:val="00BF5BC3"/>
    <w:rsid w:val="00BF5E6B"/>
    <w:rsid w:val="00BF63D3"/>
    <w:rsid w:val="00BF6502"/>
    <w:rsid w:val="00BF6AC7"/>
    <w:rsid w:val="00BF752E"/>
    <w:rsid w:val="00BF7F19"/>
    <w:rsid w:val="00C0327A"/>
    <w:rsid w:val="00C032B2"/>
    <w:rsid w:val="00C0457A"/>
    <w:rsid w:val="00C0578E"/>
    <w:rsid w:val="00C077C7"/>
    <w:rsid w:val="00C116F9"/>
    <w:rsid w:val="00C122BA"/>
    <w:rsid w:val="00C1341A"/>
    <w:rsid w:val="00C13A0D"/>
    <w:rsid w:val="00C13C10"/>
    <w:rsid w:val="00C145FB"/>
    <w:rsid w:val="00C14D04"/>
    <w:rsid w:val="00C15DA3"/>
    <w:rsid w:val="00C16618"/>
    <w:rsid w:val="00C171E4"/>
    <w:rsid w:val="00C17381"/>
    <w:rsid w:val="00C2128B"/>
    <w:rsid w:val="00C21813"/>
    <w:rsid w:val="00C23646"/>
    <w:rsid w:val="00C24F49"/>
    <w:rsid w:val="00C259AB"/>
    <w:rsid w:val="00C25DBE"/>
    <w:rsid w:val="00C26605"/>
    <w:rsid w:val="00C2736A"/>
    <w:rsid w:val="00C304AA"/>
    <w:rsid w:val="00C31D9B"/>
    <w:rsid w:val="00C3331E"/>
    <w:rsid w:val="00C349BB"/>
    <w:rsid w:val="00C358D7"/>
    <w:rsid w:val="00C35E9E"/>
    <w:rsid w:val="00C371D5"/>
    <w:rsid w:val="00C37215"/>
    <w:rsid w:val="00C37F84"/>
    <w:rsid w:val="00C4105D"/>
    <w:rsid w:val="00C41327"/>
    <w:rsid w:val="00C413E1"/>
    <w:rsid w:val="00C42E53"/>
    <w:rsid w:val="00C45B5D"/>
    <w:rsid w:val="00C5047F"/>
    <w:rsid w:val="00C51603"/>
    <w:rsid w:val="00C529E8"/>
    <w:rsid w:val="00C52C46"/>
    <w:rsid w:val="00C53E0A"/>
    <w:rsid w:val="00C54419"/>
    <w:rsid w:val="00C54930"/>
    <w:rsid w:val="00C5493E"/>
    <w:rsid w:val="00C570EF"/>
    <w:rsid w:val="00C60E76"/>
    <w:rsid w:val="00C61E56"/>
    <w:rsid w:val="00C63606"/>
    <w:rsid w:val="00C64607"/>
    <w:rsid w:val="00C64C7F"/>
    <w:rsid w:val="00C658DA"/>
    <w:rsid w:val="00C705C6"/>
    <w:rsid w:val="00C72F10"/>
    <w:rsid w:val="00C730DF"/>
    <w:rsid w:val="00C7563D"/>
    <w:rsid w:val="00C7602F"/>
    <w:rsid w:val="00C77652"/>
    <w:rsid w:val="00C77CE3"/>
    <w:rsid w:val="00C77ED1"/>
    <w:rsid w:val="00C81093"/>
    <w:rsid w:val="00C815C0"/>
    <w:rsid w:val="00C8541A"/>
    <w:rsid w:val="00C863C4"/>
    <w:rsid w:val="00C871F9"/>
    <w:rsid w:val="00C8786B"/>
    <w:rsid w:val="00C87FDC"/>
    <w:rsid w:val="00C91438"/>
    <w:rsid w:val="00C93C07"/>
    <w:rsid w:val="00C9428B"/>
    <w:rsid w:val="00C95107"/>
    <w:rsid w:val="00CA3269"/>
    <w:rsid w:val="00CA32C5"/>
    <w:rsid w:val="00CA3BFF"/>
    <w:rsid w:val="00CA4B6B"/>
    <w:rsid w:val="00CA677A"/>
    <w:rsid w:val="00CA6AF3"/>
    <w:rsid w:val="00CA6D34"/>
    <w:rsid w:val="00CA7968"/>
    <w:rsid w:val="00CA7C3F"/>
    <w:rsid w:val="00CB1381"/>
    <w:rsid w:val="00CB33F1"/>
    <w:rsid w:val="00CB3B1B"/>
    <w:rsid w:val="00CB3FC6"/>
    <w:rsid w:val="00CB49DC"/>
    <w:rsid w:val="00CB5B63"/>
    <w:rsid w:val="00CB7F45"/>
    <w:rsid w:val="00CC062B"/>
    <w:rsid w:val="00CC5663"/>
    <w:rsid w:val="00CC7E29"/>
    <w:rsid w:val="00CD1C58"/>
    <w:rsid w:val="00CD291E"/>
    <w:rsid w:val="00CD2E15"/>
    <w:rsid w:val="00CD30FC"/>
    <w:rsid w:val="00CD3601"/>
    <w:rsid w:val="00CD40A1"/>
    <w:rsid w:val="00CD441B"/>
    <w:rsid w:val="00CD54F4"/>
    <w:rsid w:val="00CD707E"/>
    <w:rsid w:val="00CE1383"/>
    <w:rsid w:val="00CE18A3"/>
    <w:rsid w:val="00CE2939"/>
    <w:rsid w:val="00CE2EE7"/>
    <w:rsid w:val="00CE448A"/>
    <w:rsid w:val="00CE61C1"/>
    <w:rsid w:val="00CE6320"/>
    <w:rsid w:val="00CF05B2"/>
    <w:rsid w:val="00CF0A90"/>
    <w:rsid w:val="00CF11E8"/>
    <w:rsid w:val="00CF270B"/>
    <w:rsid w:val="00CF4B3B"/>
    <w:rsid w:val="00CF5E69"/>
    <w:rsid w:val="00CF6008"/>
    <w:rsid w:val="00CF6AA7"/>
    <w:rsid w:val="00CF6E54"/>
    <w:rsid w:val="00D018BD"/>
    <w:rsid w:val="00D02A58"/>
    <w:rsid w:val="00D04198"/>
    <w:rsid w:val="00D06356"/>
    <w:rsid w:val="00D124EC"/>
    <w:rsid w:val="00D12CDF"/>
    <w:rsid w:val="00D143E1"/>
    <w:rsid w:val="00D17C18"/>
    <w:rsid w:val="00D209DB"/>
    <w:rsid w:val="00D22A5F"/>
    <w:rsid w:val="00D238B7"/>
    <w:rsid w:val="00D24058"/>
    <w:rsid w:val="00D27F9E"/>
    <w:rsid w:val="00D302F1"/>
    <w:rsid w:val="00D322B3"/>
    <w:rsid w:val="00D34ADB"/>
    <w:rsid w:val="00D35115"/>
    <w:rsid w:val="00D35EC5"/>
    <w:rsid w:val="00D37773"/>
    <w:rsid w:val="00D409F0"/>
    <w:rsid w:val="00D40E4E"/>
    <w:rsid w:val="00D431C8"/>
    <w:rsid w:val="00D43428"/>
    <w:rsid w:val="00D43854"/>
    <w:rsid w:val="00D447A7"/>
    <w:rsid w:val="00D447F8"/>
    <w:rsid w:val="00D45274"/>
    <w:rsid w:val="00D45E0E"/>
    <w:rsid w:val="00D47187"/>
    <w:rsid w:val="00D4720F"/>
    <w:rsid w:val="00D4757A"/>
    <w:rsid w:val="00D516CF"/>
    <w:rsid w:val="00D52260"/>
    <w:rsid w:val="00D5410C"/>
    <w:rsid w:val="00D560CC"/>
    <w:rsid w:val="00D60BD9"/>
    <w:rsid w:val="00D60C9A"/>
    <w:rsid w:val="00D60D9A"/>
    <w:rsid w:val="00D665C7"/>
    <w:rsid w:val="00D666DC"/>
    <w:rsid w:val="00D66A17"/>
    <w:rsid w:val="00D67817"/>
    <w:rsid w:val="00D7056B"/>
    <w:rsid w:val="00D728A1"/>
    <w:rsid w:val="00D72D58"/>
    <w:rsid w:val="00D759FF"/>
    <w:rsid w:val="00D77955"/>
    <w:rsid w:val="00D81936"/>
    <w:rsid w:val="00D81D9F"/>
    <w:rsid w:val="00D82E1F"/>
    <w:rsid w:val="00D830A9"/>
    <w:rsid w:val="00D85801"/>
    <w:rsid w:val="00D85C60"/>
    <w:rsid w:val="00D86057"/>
    <w:rsid w:val="00D86EDB"/>
    <w:rsid w:val="00D903BF"/>
    <w:rsid w:val="00D90FDA"/>
    <w:rsid w:val="00D91156"/>
    <w:rsid w:val="00D92D8F"/>
    <w:rsid w:val="00D93E30"/>
    <w:rsid w:val="00D9411F"/>
    <w:rsid w:val="00D945A0"/>
    <w:rsid w:val="00D965AE"/>
    <w:rsid w:val="00D96C40"/>
    <w:rsid w:val="00DA1398"/>
    <w:rsid w:val="00DA16D6"/>
    <w:rsid w:val="00DA5471"/>
    <w:rsid w:val="00DA6536"/>
    <w:rsid w:val="00DA65E7"/>
    <w:rsid w:val="00DA7E44"/>
    <w:rsid w:val="00DB318C"/>
    <w:rsid w:val="00DB40E6"/>
    <w:rsid w:val="00DB5C4C"/>
    <w:rsid w:val="00DB65A1"/>
    <w:rsid w:val="00DC2755"/>
    <w:rsid w:val="00DC3D9D"/>
    <w:rsid w:val="00DC42E9"/>
    <w:rsid w:val="00DC4577"/>
    <w:rsid w:val="00DC5926"/>
    <w:rsid w:val="00DD2299"/>
    <w:rsid w:val="00DD3067"/>
    <w:rsid w:val="00DD356F"/>
    <w:rsid w:val="00DD4163"/>
    <w:rsid w:val="00DD6634"/>
    <w:rsid w:val="00DD66FB"/>
    <w:rsid w:val="00DD6E1F"/>
    <w:rsid w:val="00DE00A7"/>
    <w:rsid w:val="00DE131E"/>
    <w:rsid w:val="00DE4612"/>
    <w:rsid w:val="00DE4F79"/>
    <w:rsid w:val="00DF00CD"/>
    <w:rsid w:val="00DF2440"/>
    <w:rsid w:val="00DF2483"/>
    <w:rsid w:val="00DF4B35"/>
    <w:rsid w:val="00DF57BF"/>
    <w:rsid w:val="00DF6A2C"/>
    <w:rsid w:val="00E02D1E"/>
    <w:rsid w:val="00E02D9C"/>
    <w:rsid w:val="00E03031"/>
    <w:rsid w:val="00E03FED"/>
    <w:rsid w:val="00E04BF0"/>
    <w:rsid w:val="00E05F7D"/>
    <w:rsid w:val="00E0617D"/>
    <w:rsid w:val="00E061EB"/>
    <w:rsid w:val="00E06956"/>
    <w:rsid w:val="00E0848C"/>
    <w:rsid w:val="00E104A2"/>
    <w:rsid w:val="00E10E0A"/>
    <w:rsid w:val="00E1243B"/>
    <w:rsid w:val="00E12734"/>
    <w:rsid w:val="00E1348D"/>
    <w:rsid w:val="00E1453F"/>
    <w:rsid w:val="00E15929"/>
    <w:rsid w:val="00E15F64"/>
    <w:rsid w:val="00E17469"/>
    <w:rsid w:val="00E212B1"/>
    <w:rsid w:val="00E22344"/>
    <w:rsid w:val="00E2334B"/>
    <w:rsid w:val="00E23AB5"/>
    <w:rsid w:val="00E24E58"/>
    <w:rsid w:val="00E2533A"/>
    <w:rsid w:val="00E25445"/>
    <w:rsid w:val="00E25A4B"/>
    <w:rsid w:val="00E26C46"/>
    <w:rsid w:val="00E26D9F"/>
    <w:rsid w:val="00E30222"/>
    <w:rsid w:val="00E30C87"/>
    <w:rsid w:val="00E325CB"/>
    <w:rsid w:val="00E3282F"/>
    <w:rsid w:val="00E328A1"/>
    <w:rsid w:val="00E3370D"/>
    <w:rsid w:val="00E349E8"/>
    <w:rsid w:val="00E350D1"/>
    <w:rsid w:val="00E35B90"/>
    <w:rsid w:val="00E362EF"/>
    <w:rsid w:val="00E36F63"/>
    <w:rsid w:val="00E3BAF4"/>
    <w:rsid w:val="00E400B8"/>
    <w:rsid w:val="00E40C0E"/>
    <w:rsid w:val="00E418DC"/>
    <w:rsid w:val="00E4374F"/>
    <w:rsid w:val="00E4466C"/>
    <w:rsid w:val="00E454A0"/>
    <w:rsid w:val="00E460EA"/>
    <w:rsid w:val="00E46813"/>
    <w:rsid w:val="00E47974"/>
    <w:rsid w:val="00E47B4E"/>
    <w:rsid w:val="00E47DF3"/>
    <w:rsid w:val="00E50375"/>
    <w:rsid w:val="00E50A27"/>
    <w:rsid w:val="00E50CCA"/>
    <w:rsid w:val="00E5214D"/>
    <w:rsid w:val="00E5298A"/>
    <w:rsid w:val="00E5401E"/>
    <w:rsid w:val="00E5498E"/>
    <w:rsid w:val="00E55376"/>
    <w:rsid w:val="00E560BF"/>
    <w:rsid w:val="00E5782C"/>
    <w:rsid w:val="00E60F6F"/>
    <w:rsid w:val="00E61284"/>
    <w:rsid w:val="00E61E77"/>
    <w:rsid w:val="00E6238F"/>
    <w:rsid w:val="00E62935"/>
    <w:rsid w:val="00E63622"/>
    <w:rsid w:val="00E6546C"/>
    <w:rsid w:val="00E65EE9"/>
    <w:rsid w:val="00E65F26"/>
    <w:rsid w:val="00E66543"/>
    <w:rsid w:val="00E66A87"/>
    <w:rsid w:val="00E707AE"/>
    <w:rsid w:val="00E70B20"/>
    <w:rsid w:val="00E71841"/>
    <w:rsid w:val="00E72434"/>
    <w:rsid w:val="00E730BD"/>
    <w:rsid w:val="00E73F60"/>
    <w:rsid w:val="00E74A39"/>
    <w:rsid w:val="00E80B0E"/>
    <w:rsid w:val="00E820CE"/>
    <w:rsid w:val="00E838B6"/>
    <w:rsid w:val="00E83AA3"/>
    <w:rsid w:val="00E8423F"/>
    <w:rsid w:val="00E84D66"/>
    <w:rsid w:val="00E85010"/>
    <w:rsid w:val="00E869F7"/>
    <w:rsid w:val="00E87FFA"/>
    <w:rsid w:val="00E90973"/>
    <w:rsid w:val="00E9165D"/>
    <w:rsid w:val="00E930A4"/>
    <w:rsid w:val="00E93125"/>
    <w:rsid w:val="00E93519"/>
    <w:rsid w:val="00E9370B"/>
    <w:rsid w:val="00E942F6"/>
    <w:rsid w:val="00E96E41"/>
    <w:rsid w:val="00E97CCC"/>
    <w:rsid w:val="00EA0DA1"/>
    <w:rsid w:val="00EA0F7D"/>
    <w:rsid w:val="00EA1E3A"/>
    <w:rsid w:val="00EA2E37"/>
    <w:rsid w:val="00EA4D74"/>
    <w:rsid w:val="00EA5A74"/>
    <w:rsid w:val="00EA690A"/>
    <w:rsid w:val="00EB10A4"/>
    <w:rsid w:val="00EB1B6B"/>
    <w:rsid w:val="00EB1C39"/>
    <w:rsid w:val="00EB33D2"/>
    <w:rsid w:val="00EB3D02"/>
    <w:rsid w:val="00EB6985"/>
    <w:rsid w:val="00EB7813"/>
    <w:rsid w:val="00EC1B80"/>
    <w:rsid w:val="00EC266F"/>
    <w:rsid w:val="00EC2908"/>
    <w:rsid w:val="00EC2C96"/>
    <w:rsid w:val="00EC6DFD"/>
    <w:rsid w:val="00EC7103"/>
    <w:rsid w:val="00EC7C3F"/>
    <w:rsid w:val="00ED07EC"/>
    <w:rsid w:val="00ED25A8"/>
    <w:rsid w:val="00ED2D87"/>
    <w:rsid w:val="00ED3789"/>
    <w:rsid w:val="00ED7AE5"/>
    <w:rsid w:val="00EE0F9A"/>
    <w:rsid w:val="00EE14BE"/>
    <w:rsid w:val="00EE16B2"/>
    <w:rsid w:val="00EE1ADB"/>
    <w:rsid w:val="00EE1E7A"/>
    <w:rsid w:val="00EE24D3"/>
    <w:rsid w:val="00EE452C"/>
    <w:rsid w:val="00EE4544"/>
    <w:rsid w:val="00EE4E28"/>
    <w:rsid w:val="00EE5F0C"/>
    <w:rsid w:val="00EE6596"/>
    <w:rsid w:val="00EF1ACF"/>
    <w:rsid w:val="00EF3899"/>
    <w:rsid w:val="00EF57AF"/>
    <w:rsid w:val="00EF5D36"/>
    <w:rsid w:val="00EF6FFB"/>
    <w:rsid w:val="00F000D3"/>
    <w:rsid w:val="00F004DD"/>
    <w:rsid w:val="00F00CD3"/>
    <w:rsid w:val="00F01A4A"/>
    <w:rsid w:val="00F02684"/>
    <w:rsid w:val="00F02A4B"/>
    <w:rsid w:val="00F03209"/>
    <w:rsid w:val="00F03B7E"/>
    <w:rsid w:val="00F04DD3"/>
    <w:rsid w:val="00F04E39"/>
    <w:rsid w:val="00F056A9"/>
    <w:rsid w:val="00F05DED"/>
    <w:rsid w:val="00F11913"/>
    <w:rsid w:val="00F13D60"/>
    <w:rsid w:val="00F1571E"/>
    <w:rsid w:val="00F20180"/>
    <w:rsid w:val="00F20CF8"/>
    <w:rsid w:val="00F21257"/>
    <w:rsid w:val="00F22A63"/>
    <w:rsid w:val="00F23281"/>
    <w:rsid w:val="00F24951"/>
    <w:rsid w:val="00F24D4F"/>
    <w:rsid w:val="00F26C78"/>
    <w:rsid w:val="00F321A6"/>
    <w:rsid w:val="00F341D2"/>
    <w:rsid w:val="00F35B65"/>
    <w:rsid w:val="00F36D94"/>
    <w:rsid w:val="00F36E5A"/>
    <w:rsid w:val="00F3745F"/>
    <w:rsid w:val="00F42354"/>
    <w:rsid w:val="00F427CA"/>
    <w:rsid w:val="00F42A3D"/>
    <w:rsid w:val="00F43208"/>
    <w:rsid w:val="00F43530"/>
    <w:rsid w:val="00F44404"/>
    <w:rsid w:val="00F468B2"/>
    <w:rsid w:val="00F510A0"/>
    <w:rsid w:val="00F52A16"/>
    <w:rsid w:val="00F52FC5"/>
    <w:rsid w:val="00F5322A"/>
    <w:rsid w:val="00F5467D"/>
    <w:rsid w:val="00F5590A"/>
    <w:rsid w:val="00F56C3D"/>
    <w:rsid w:val="00F6044D"/>
    <w:rsid w:val="00F6192D"/>
    <w:rsid w:val="00F62359"/>
    <w:rsid w:val="00F64C25"/>
    <w:rsid w:val="00F64E7E"/>
    <w:rsid w:val="00F6552E"/>
    <w:rsid w:val="00F656E0"/>
    <w:rsid w:val="00F658E8"/>
    <w:rsid w:val="00F66395"/>
    <w:rsid w:val="00F72E76"/>
    <w:rsid w:val="00F730C8"/>
    <w:rsid w:val="00F75FB9"/>
    <w:rsid w:val="00F81843"/>
    <w:rsid w:val="00F83E8F"/>
    <w:rsid w:val="00F854DE"/>
    <w:rsid w:val="00F8553F"/>
    <w:rsid w:val="00F85681"/>
    <w:rsid w:val="00F8597E"/>
    <w:rsid w:val="00F9091F"/>
    <w:rsid w:val="00F9187E"/>
    <w:rsid w:val="00F92E66"/>
    <w:rsid w:val="00F932BC"/>
    <w:rsid w:val="00F9338A"/>
    <w:rsid w:val="00F96CC2"/>
    <w:rsid w:val="00F97653"/>
    <w:rsid w:val="00FA0C5B"/>
    <w:rsid w:val="00FA16E6"/>
    <w:rsid w:val="00FA39C1"/>
    <w:rsid w:val="00FA5872"/>
    <w:rsid w:val="00FA66DA"/>
    <w:rsid w:val="00FB08F7"/>
    <w:rsid w:val="00FB1187"/>
    <w:rsid w:val="00FB1937"/>
    <w:rsid w:val="00FB29D7"/>
    <w:rsid w:val="00FB328D"/>
    <w:rsid w:val="00FB3DC0"/>
    <w:rsid w:val="00FB5637"/>
    <w:rsid w:val="00FB5E4E"/>
    <w:rsid w:val="00FB7F56"/>
    <w:rsid w:val="00FC0EFA"/>
    <w:rsid w:val="00FC12F4"/>
    <w:rsid w:val="00FC567F"/>
    <w:rsid w:val="00FC67ED"/>
    <w:rsid w:val="00FC68E5"/>
    <w:rsid w:val="00FC6A07"/>
    <w:rsid w:val="00FC6B80"/>
    <w:rsid w:val="00FC6E28"/>
    <w:rsid w:val="00FC6E46"/>
    <w:rsid w:val="00FD0189"/>
    <w:rsid w:val="00FD0B84"/>
    <w:rsid w:val="00FD1166"/>
    <w:rsid w:val="00FD4EC9"/>
    <w:rsid w:val="00FD50AD"/>
    <w:rsid w:val="00FD515C"/>
    <w:rsid w:val="00FD52CE"/>
    <w:rsid w:val="00FD57BB"/>
    <w:rsid w:val="00FD5CA3"/>
    <w:rsid w:val="00FD683A"/>
    <w:rsid w:val="00FD7086"/>
    <w:rsid w:val="00FD7FA9"/>
    <w:rsid w:val="00FE0139"/>
    <w:rsid w:val="00FE0F63"/>
    <w:rsid w:val="00FE23C9"/>
    <w:rsid w:val="00FE3D88"/>
    <w:rsid w:val="00FE674B"/>
    <w:rsid w:val="00FF10CD"/>
    <w:rsid w:val="00FF3184"/>
    <w:rsid w:val="00FF34E2"/>
    <w:rsid w:val="00FF3ECD"/>
    <w:rsid w:val="00FF47F0"/>
    <w:rsid w:val="00FF4D7E"/>
    <w:rsid w:val="00FF4DBB"/>
    <w:rsid w:val="00FF50BF"/>
    <w:rsid w:val="00FF77D5"/>
    <w:rsid w:val="010E2F00"/>
    <w:rsid w:val="01350939"/>
    <w:rsid w:val="016DB960"/>
    <w:rsid w:val="01C33943"/>
    <w:rsid w:val="01DA86EA"/>
    <w:rsid w:val="02321659"/>
    <w:rsid w:val="025BB268"/>
    <w:rsid w:val="02EA3982"/>
    <w:rsid w:val="03AA6B61"/>
    <w:rsid w:val="03DA6C9D"/>
    <w:rsid w:val="03F65026"/>
    <w:rsid w:val="03F782C9"/>
    <w:rsid w:val="0421BC7F"/>
    <w:rsid w:val="042954A1"/>
    <w:rsid w:val="04634260"/>
    <w:rsid w:val="049B02A5"/>
    <w:rsid w:val="05DA9DCA"/>
    <w:rsid w:val="05DDE457"/>
    <w:rsid w:val="0642DAC0"/>
    <w:rsid w:val="0660D654"/>
    <w:rsid w:val="06888855"/>
    <w:rsid w:val="0696DDCD"/>
    <w:rsid w:val="06A8DBAB"/>
    <w:rsid w:val="06BF30A4"/>
    <w:rsid w:val="075F1DD9"/>
    <w:rsid w:val="07DAC861"/>
    <w:rsid w:val="07F2976C"/>
    <w:rsid w:val="07FD4E84"/>
    <w:rsid w:val="08872482"/>
    <w:rsid w:val="08C572F8"/>
    <w:rsid w:val="08DD0935"/>
    <w:rsid w:val="0901DED4"/>
    <w:rsid w:val="090CC3AD"/>
    <w:rsid w:val="0941D135"/>
    <w:rsid w:val="0A505C4E"/>
    <w:rsid w:val="0A5977C9"/>
    <w:rsid w:val="0AA0056B"/>
    <w:rsid w:val="0AA0127B"/>
    <w:rsid w:val="0AE5FFF5"/>
    <w:rsid w:val="0AED3061"/>
    <w:rsid w:val="0B09EB4C"/>
    <w:rsid w:val="0B79F19A"/>
    <w:rsid w:val="0B89F8C0"/>
    <w:rsid w:val="0BC2C56C"/>
    <w:rsid w:val="0BEACAEE"/>
    <w:rsid w:val="0C1FCB26"/>
    <w:rsid w:val="0C5F1D50"/>
    <w:rsid w:val="0C823821"/>
    <w:rsid w:val="0CE8E57E"/>
    <w:rsid w:val="0D0599A6"/>
    <w:rsid w:val="0D086B35"/>
    <w:rsid w:val="0D91188B"/>
    <w:rsid w:val="0DB3737D"/>
    <w:rsid w:val="0E1E0882"/>
    <w:rsid w:val="0E23E2E7"/>
    <w:rsid w:val="0E4D79CF"/>
    <w:rsid w:val="0E7B0D11"/>
    <w:rsid w:val="0EA3B9C4"/>
    <w:rsid w:val="0F1D5A2C"/>
    <w:rsid w:val="0F31CBAF"/>
    <w:rsid w:val="0F72C7AB"/>
    <w:rsid w:val="0FA4544B"/>
    <w:rsid w:val="0FEFFA4F"/>
    <w:rsid w:val="10321722"/>
    <w:rsid w:val="10E98440"/>
    <w:rsid w:val="110F8BD4"/>
    <w:rsid w:val="1115922F"/>
    <w:rsid w:val="1159BA74"/>
    <w:rsid w:val="118DEF10"/>
    <w:rsid w:val="1195B769"/>
    <w:rsid w:val="11A47A69"/>
    <w:rsid w:val="11EC1CE9"/>
    <w:rsid w:val="11F39252"/>
    <w:rsid w:val="1213BBFE"/>
    <w:rsid w:val="1261322E"/>
    <w:rsid w:val="1274582C"/>
    <w:rsid w:val="12C693D0"/>
    <w:rsid w:val="130C7443"/>
    <w:rsid w:val="1323DECB"/>
    <w:rsid w:val="1331F96B"/>
    <w:rsid w:val="135D0421"/>
    <w:rsid w:val="1376E89C"/>
    <w:rsid w:val="137B6D38"/>
    <w:rsid w:val="13910951"/>
    <w:rsid w:val="13E4FC0B"/>
    <w:rsid w:val="1445D73B"/>
    <w:rsid w:val="1490BE2D"/>
    <w:rsid w:val="14B356A4"/>
    <w:rsid w:val="14FCF42A"/>
    <w:rsid w:val="15183B77"/>
    <w:rsid w:val="155DFCAF"/>
    <w:rsid w:val="15D1ABF5"/>
    <w:rsid w:val="15DA6FE6"/>
    <w:rsid w:val="161348D6"/>
    <w:rsid w:val="167043D9"/>
    <w:rsid w:val="167F0DC1"/>
    <w:rsid w:val="168520DF"/>
    <w:rsid w:val="16A7F48C"/>
    <w:rsid w:val="16B71D8F"/>
    <w:rsid w:val="16B9C6DB"/>
    <w:rsid w:val="16BA6CEE"/>
    <w:rsid w:val="16F73258"/>
    <w:rsid w:val="173450F9"/>
    <w:rsid w:val="17A54E25"/>
    <w:rsid w:val="18335AD8"/>
    <w:rsid w:val="18432FC7"/>
    <w:rsid w:val="1847C870"/>
    <w:rsid w:val="18641541"/>
    <w:rsid w:val="18BF692D"/>
    <w:rsid w:val="18D4DAC2"/>
    <w:rsid w:val="19143C56"/>
    <w:rsid w:val="195E65B8"/>
    <w:rsid w:val="1975545D"/>
    <w:rsid w:val="197C6D0A"/>
    <w:rsid w:val="1981C304"/>
    <w:rsid w:val="19D82017"/>
    <w:rsid w:val="1A0A495C"/>
    <w:rsid w:val="1A5B398E"/>
    <w:rsid w:val="1ABCBCE0"/>
    <w:rsid w:val="1AD19600"/>
    <w:rsid w:val="1AD8243F"/>
    <w:rsid w:val="1AF5E271"/>
    <w:rsid w:val="1B20B419"/>
    <w:rsid w:val="1B4A8D1D"/>
    <w:rsid w:val="1BEA2285"/>
    <w:rsid w:val="1C17951B"/>
    <w:rsid w:val="1C314B00"/>
    <w:rsid w:val="1C58DFBF"/>
    <w:rsid w:val="1C6B372B"/>
    <w:rsid w:val="1CB554FA"/>
    <w:rsid w:val="1CC3EDC9"/>
    <w:rsid w:val="1CEBB743"/>
    <w:rsid w:val="1DD34850"/>
    <w:rsid w:val="1E09C517"/>
    <w:rsid w:val="1E37FDF9"/>
    <w:rsid w:val="1EEA88A3"/>
    <w:rsid w:val="1F3FBC5E"/>
    <w:rsid w:val="1FCA36E4"/>
    <w:rsid w:val="1FCD8704"/>
    <w:rsid w:val="202C976B"/>
    <w:rsid w:val="2035AE75"/>
    <w:rsid w:val="208D5A75"/>
    <w:rsid w:val="20B5A872"/>
    <w:rsid w:val="20B70AF6"/>
    <w:rsid w:val="20C9FF7D"/>
    <w:rsid w:val="212F858B"/>
    <w:rsid w:val="2186939A"/>
    <w:rsid w:val="2219C67B"/>
    <w:rsid w:val="223813BC"/>
    <w:rsid w:val="2258B31F"/>
    <w:rsid w:val="2262F174"/>
    <w:rsid w:val="2324967E"/>
    <w:rsid w:val="232AF3FA"/>
    <w:rsid w:val="23A615F6"/>
    <w:rsid w:val="23F552F3"/>
    <w:rsid w:val="240F70C7"/>
    <w:rsid w:val="248DB99E"/>
    <w:rsid w:val="24A855B8"/>
    <w:rsid w:val="24BE345C"/>
    <w:rsid w:val="24E8A509"/>
    <w:rsid w:val="2505A778"/>
    <w:rsid w:val="2515306B"/>
    <w:rsid w:val="25374C0A"/>
    <w:rsid w:val="2563A148"/>
    <w:rsid w:val="25B1571A"/>
    <w:rsid w:val="25C187C9"/>
    <w:rsid w:val="2619B2A5"/>
    <w:rsid w:val="2634BECC"/>
    <w:rsid w:val="264A6762"/>
    <w:rsid w:val="265CA950"/>
    <w:rsid w:val="268E5529"/>
    <w:rsid w:val="274143B5"/>
    <w:rsid w:val="27587C3F"/>
    <w:rsid w:val="27D08F2D"/>
    <w:rsid w:val="27EFEAFC"/>
    <w:rsid w:val="280D26F6"/>
    <w:rsid w:val="284B8CD9"/>
    <w:rsid w:val="28882162"/>
    <w:rsid w:val="28BF4E5F"/>
    <w:rsid w:val="29415320"/>
    <w:rsid w:val="29653C51"/>
    <w:rsid w:val="299DB411"/>
    <w:rsid w:val="29D3967C"/>
    <w:rsid w:val="29D75482"/>
    <w:rsid w:val="29F36940"/>
    <w:rsid w:val="2A0575ED"/>
    <w:rsid w:val="2A36CB21"/>
    <w:rsid w:val="2A55480A"/>
    <w:rsid w:val="2AC5E1FE"/>
    <w:rsid w:val="2AD72ACB"/>
    <w:rsid w:val="2AFC5643"/>
    <w:rsid w:val="2B171D5A"/>
    <w:rsid w:val="2B7CC4C3"/>
    <w:rsid w:val="2BA9B98C"/>
    <w:rsid w:val="2BC67AFA"/>
    <w:rsid w:val="2C186994"/>
    <w:rsid w:val="2C65E4FC"/>
    <w:rsid w:val="2C782B55"/>
    <w:rsid w:val="2C89A204"/>
    <w:rsid w:val="2CA197D8"/>
    <w:rsid w:val="2CA64A56"/>
    <w:rsid w:val="2CD6D8FC"/>
    <w:rsid w:val="2CFB5D9E"/>
    <w:rsid w:val="2D04DA87"/>
    <w:rsid w:val="2D39744A"/>
    <w:rsid w:val="2D4AC0E1"/>
    <w:rsid w:val="2DFF3EBC"/>
    <w:rsid w:val="2E37411B"/>
    <w:rsid w:val="2EBBE7BF"/>
    <w:rsid w:val="2EC0E4FA"/>
    <w:rsid w:val="2EC69A18"/>
    <w:rsid w:val="2EE15F64"/>
    <w:rsid w:val="2EFB0736"/>
    <w:rsid w:val="2F0B9BB8"/>
    <w:rsid w:val="2F4625A6"/>
    <w:rsid w:val="2FA18F2A"/>
    <w:rsid w:val="2FD4DF70"/>
    <w:rsid w:val="2FF50901"/>
    <w:rsid w:val="2FFFC00D"/>
    <w:rsid w:val="30482B01"/>
    <w:rsid w:val="318DBEB8"/>
    <w:rsid w:val="31971A04"/>
    <w:rsid w:val="31F28087"/>
    <w:rsid w:val="325D171B"/>
    <w:rsid w:val="328652CD"/>
    <w:rsid w:val="329DF3E2"/>
    <w:rsid w:val="33E05D68"/>
    <w:rsid w:val="33E96D2C"/>
    <w:rsid w:val="33F0FA68"/>
    <w:rsid w:val="33F9C828"/>
    <w:rsid w:val="34089D26"/>
    <w:rsid w:val="3427325A"/>
    <w:rsid w:val="34804AE2"/>
    <w:rsid w:val="3504A3D9"/>
    <w:rsid w:val="350D63CA"/>
    <w:rsid w:val="352B7F1C"/>
    <w:rsid w:val="36746465"/>
    <w:rsid w:val="36B8E06D"/>
    <w:rsid w:val="37310660"/>
    <w:rsid w:val="3739C28B"/>
    <w:rsid w:val="37EE30B9"/>
    <w:rsid w:val="37F10086"/>
    <w:rsid w:val="383B03A6"/>
    <w:rsid w:val="38792FBF"/>
    <w:rsid w:val="38993213"/>
    <w:rsid w:val="390EFC94"/>
    <w:rsid w:val="3985AA86"/>
    <w:rsid w:val="398CD0E7"/>
    <w:rsid w:val="39ADB120"/>
    <w:rsid w:val="39B1E952"/>
    <w:rsid w:val="39B48F3A"/>
    <w:rsid w:val="39BFF44B"/>
    <w:rsid w:val="39DBF17A"/>
    <w:rsid w:val="3A132338"/>
    <w:rsid w:val="3A2AA611"/>
    <w:rsid w:val="3A74EC4A"/>
    <w:rsid w:val="3AF56EB2"/>
    <w:rsid w:val="3B177A24"/>
    <w:rsid w:val="3B2DFAF9"/>
    <w:rsid w:val="3B5F0837"/>
    <w:rsid w:val="3B6B9142"/>
    <w:rsid w:val="3B6DCE59"/>
    <w:rsid w:val="3C0B30D8"/>
    <w:rsid w:val="3C4BC6E5"/>
    <w:rsid w:val="3CDED867"/>
    <w:rsid w:val="3D04D72E"/>
    <w:rsid w:val="3D0E9C69"/>
    <w:rsid w:val="3D6DEB70"/>
    <w:rsid w:val="3D75FC6B"/>
    <w:rsid w:val="3DA70139"/>
    <w:rsid w:val="3DA72B9B"/>
    <w:rsid w:val="3DD19FCA"/>
    <w:rsid w:val="3E034AF9"/>
    <w:rsid w:val="3E719CD8"/>
    <w:rsid w:val="3EA2AB33"/>
    <w:rsid w:val="3EFF62AF"/>
    <w:rsid w:val="3F06C355"/>
    <w:rsid w:val="3F3E8C8F"/>
    <w:rsid w:val="3F42D19A"/>
    <w:rsid w:val="3F55D502"/>
    <w:rsid w:val="3F79E0E7"/>
    <w:rsid w:val="3F7FF279"/>
    <w:rsid w:val="3FBEA360"/>
    <w:rsid w:val="3FCEE38A"/>
    <w:rsid w:val="3FE15784"/>
    <w:rsid w:val="406A62B3"/>
    <w:rsid w:val="4087264A"/>
    <w:rsid w:val="40C53C35"/>
    <w:rsid w:val="4111F521"/>
    <w:rsid w:val="4125F5CF"/>
    <w:rsid w:val="417057FD"/>
    <w:rsid w:val="418E9BB9"/>
    <w:rsid w:val="41A1C881"/>
    <w:rsid w:val="41CB68EF"/>
    <w:rsid w:val="426FE3A6"/>
    <w:rsid w:val="42915884"/>
    <w:rsid w:val="42A92F4D"/>
    <w:rsid w:val="42AE5B91"/>
    <w:rsid w:val="42CCAB37"/>
    <w:rsid w:val="42D6BC70"/>
    <w:rsid w:val="42EC8265"/>
    <w:rsid w:val="42FD80B0"/>
    <w:rsid w:val="433B4A45"/>
    <w:rsid w:val="434A3C3D"/>
    <w:rsid w:val="435F99F7"/>
    <w:rsid w:val="43710EB8"/>
    <w:rsid w:val="43FC16C9"/>
    <w:rsid w:val="4400DDDF"/>
    <w:rsid w:val="4442D178"/>
    <w:rsid w:val="4451811D"/>
    <w:rsid w:val="44605DAF"/>
    <w:rsid w:val="450C252C"/>
    <w:rsid w:val="453C0C44"/>
    <w:rsid w:val="4548CD5C"/>
    <w:rsid w:val="4549D4B3"/>
    <w:rsid w:val="45A4A402"/>
    <w:rsid w:val="45F966F2"/>
    <w:rsid w:val="4673F22D"/>
    <w:rsid w:val="468BC89C"/>
    <w:rsid w:val="46CF9ADB"/>
    <w:rsid w:val="474F7A3A"/>
    <w:rsid w:val="4764B894"/>
    <w:rsid w:val="47A92908"/>
    <w:rsid w:val="47D86219"/>
    <w:rsid w:val="47FD1DA6"/>
    <w:rsid w:val="4837BFEF"/>
    <w:rsid w:val="4852EBE1"/>
    <w:rsid w:val="48D57ADE"/>
    <w:rsid w:val="48F4748F"/>
    <w:rsid w:val="49147DE4"/>
    <w:rsid w:val="49535026"/>
    <w:rsid w:val="495ADDC4"/>
    <w:rsid w:val="497F38CA"/>
    <w:rsid w:val="49D09BB7"/>
    <w:rsid w:val="49E5E587"/>
    <w:rsid w:val="49F45CFB"/>
    <w:rsid w:val="4A0D040B"/>
    <w:rsid w:val="4A0DC20A"/>
    <w:rsid w:val="4A33461B"/>
    <w:rsid w:val="4A3A5F84"/>
    <w:rsid w:val="4A506FFF"/>
    <w:rsid w:val="4AA6F555"/>
    <w:rsid w:val="4AB8FAF2"/>
    <w:rsid w:val="4AC50E8B"/>
    <w:rsid w:val="4ACCD815"/>
    <w:rsid w:val="4AEB48EF"/>
    <w:rsid w:val="4AEB7E37"/>
    <w:rsid w:val="4B5D4EA0"/>
    <w:rsid w:val="4B707895"/>
    <w:rsid w:val="4C0BD4C0"/>
    <w:rsid w:val="4C0E772D"/>
    <w:rsid w:val="4C3E7813"/>
    <w:rsid w:val="4C6F9935"/>
    <w:rsid w:val="4C8A9DEF"/>
    <w:rsid w:val="4C99031B"/>
    <w:rsid w:val="4CC59BF6"/>
    <w:rsid w:val="4D011E6E"/>
    <w:rsid w:val="4D0E6DF5"/>
    <w:rsid w:val="4D2E2B5B"/>
    <w:rsid w:val="4D5E0998"/>
    <w:rsid w:val="4D69AF4F"/>
    <w:rsid w:val="4D74427E"/>
    <w:rsid w:val="4D85D623"/>
    <w:rsid w:val="4DC76BE4"/>
    <w:rsid w:val="4DDA4874"/>
    <w:rsid w:val="4E4564C9"/>
    <w:rsid w:val="4E49397C"/>
    <w:rsid w:val="4E93CE22"/>
    <w:rsid w:val="4E95F291"/>
    <w:rsid w:val="4EC12B17"/>
    <w:rsid w:val="4EF8BBBB"/>
    <w:rsid w:val="4FBCFDE8"/>
    <w:rsid w:val="4FE34E70"/>
    <w:rsid w:val="4FEDAAA6"/>
    <w:rsid w:val="505FBBBF"/>
    <w:rsid w:val="50A41FBB"/>
    <w:rsid w:val="50ED3881"/>
    <w:rsid w:val="50F3CB41"/>
    <w:rsid w:val="510FB6B3"/>
    <w:rsid w:val="51CA6B42"/>
    <w:rsid w:val="51F3B315"/>
    <w:rsid w:val="5213E6CA"/>
    <w:rsid w:val="5253D316"/>
    <w:rsid w:val="526BBA29"/>
    <w:rsid w:val="5351C506"/>
    <w:rsid w:val="536494F2"/>
    <w:rsid w:val="5388765E"/>
    <w:rsid w:val="53FFDDCA"/>
    <w:rsid w:val="54742A95"/>
    <w:rsid w:val="556C4835"/>
    <w:rsid w:val="5572F2D4"/>
    <w:rsid w:val="559C9FDA"/>
    <w:rsid w:val="5607BE1C"/>
    <w:rsid w:val="56B0AFD9"/>
    <w:rsid w:val="56C88827"/>
    <w:rsid w:val="56E994E1"/>
    <w:rsid w:val="56FE02A1"/>
    <w:rsid w:val="5728BF07"/>
    <w:rsid w:val="57BB408F"/>
    <w:rsid w:val="58185527"/>
    <w:rsid w:val="58424A5A"/>
    <w:rsid w:val="591DE65E"/>
    <w:rsid w:val="5987C4FF"/>
    <w:rsid w:val="59A9B62D"/>
    <w:rsid w:val="59F9ADD1"/>
    <w:rsid w:val="5A224EB1"/>
    <w:rsid w:val="5A2F7EE5"/>
    <w:rsid w:val="5A3AD5E5"/>
    <w:rsid w:val="5A426EA9"/>
    <w:rsid w:val="5A755D8C"/>
    <w:rsid w:val="5B4620BE"/>
    <w:rsid w:val="5B537B4F"/>
    <w:rsid w:val="5B81C694"/>
    <w:rsid w:val="5B92DD27"/>
    <w:rsid w:val="5BB0D2A0"/>
    <w:rsid w:val="5BE92FAE"/>
    <w:rsid w:val="5D489122"/>
    <w:rsid w:val="5D72121D"/>
    <w:rsid w:val="5DD242C7"/>
    <w:rsid w:val="5DEB7E58"/>
    <w:rsid w:val="5E12BD11"/>
    <w:rsid w:val="5E46D211"/>
    <w:rsid w:val="5E5FAC78"/>
    <w:rsid w:val="5E9AF81D"/>
    <w:rsid w:val="5E9F9CE0"/>
    <w:rsid w:val="5EC9EFED"/>
    <w:rsid w:val="5ED63E0A"/>
    <w:rsid w:val="5F5A7C20"/>
    <w:rsid w:val="5F7E2C1A"/>
    <w:rsid w:val="5F8B7B55"/>
    <w:rsid w:val="5FA435E3"/>
    <w:rsid w:val="5FD0842C"/>
    <w:rsid w:val="5FEDC0AC"/>
    <w:rsid w:val="60076522"/>
    <w:rsid w:val="60191385"/>
    <w:rsid w:val="607E049A"/>
    <w:rsid w:val="609C8A9F"/>
    <w:rsid w:val="60A29606"/>
    <w:rsid w:val="60AB6252"/>
    <w:rsid w:val="60CB0603"/>
    <w:rsid w:val="6131E364"/>
    <w:rsid w:val="617BCBB6"/>
    <w:rsid w:val="61835E32"/>
    <w:rsid w:val="61C82250"/>
    <w:rsid w:val="61D115B2"/>
    <w:rsid w:val="62D804B6"/>
    <w:rsid w:val="63000166"/>
    <w:rsid w:val="6326CF01"/>
    <w:rsid w:val="636B6D80"/>
    <w:rsid w:val="639C543C"/>
    <w:rsid w:val="63ED1741"/>
    <w:rsid w:val="6478BFF4"/>
    <w:rsid w:val="64827D7F"/>
    <w:rsid w:val="648BFDA1"/>
    <w:rsid w:val="64A2AD29"/>
    <w:rsid w:val="64B329D2"/>
    <w:rsid w:val="652C9CF2"/>
    <w:rsid w:val="65871B11"/>
    <w:rsid w:val="658B1A09"/>
    <w:rsid w:val="659EF467"/>
    <w:rsid w:val="668F4187"/>
    <w:rsid w:val="66BFC4B0"/>
    <w:rsid w:val="6730A3C1"/>
    <w:rsid w:val="67545C5E"/>
    <w:rsid w:val="677AB5A0"/>
    <w:rsid w:val="677DFBA2"/>
    <w:rsid w:val="67FEF116"/>
    <w:rsid w:val="68028749"/>
    <w:rsid w:val="683F7898"/>
    <w:rsid w:val="68539BEB"/>
    <w:rsid w:val="6857F0BB"/>
    <w:rsid w:val="687F4F67"/>
    <w:rsid w:val="68F3A7DD"/>
    <w:rsid w:val="69C7FB9D"/>
    <w:rsid w:val="6A0A718A"/>
    <w:rsid w:val="6A74459E"/>
    <w:rsid w:val="6AC75BCF"/>
    <w:rsid w:val="6B5BC019"/>
    <w:rsid w:val="6B7AEE2B"/>
    <w:rsid w:val="6B93E7F7"/>
    <w:rsid w:val="6C4978C1"/>
    <w:rsid w:val="6C4F7F32"/>
    <w:rsid w:val="6CC531BD"/>
    <w:rsid w:val="6D2041D2"/>
    <w:rsid w:val="6D50A3A1"/>
    <w:rsid w:val="6D982552"/>
    <w:rsid w:val="6DDF5726"/>
    <w:rsid w:val="6DE4BCD2"/>
    <w:rsid w:val="6E389973"/>
    <w:rsid w:val="6E612F86"/>
    <w:rsid w:val="6E9411A6"/>
    <w:rsid w:val="6EE2DADB"/>
    <w:rsid w:val="6F713F9A"/>
    <w:rsid w:val="6F7B2787"/>
    <w:rsid w:val="6F8140E9"/>
    <w:rsid w:val="6FD1C1CB"/>
    <w:rsid w:val="6FF8E7BB"/>
    <w:rsid w:val="70247D67"/>
    <w:rsid w:val="70382DCC"/>
    <w:rsid w:val="705CACC1"/>
    <w:rsid w:val="7096012D"/>
    <w:rsid w:val="7098B3C0"/>
    <w:rsid w:val="70E7B033"/>
    <w:rsid w:val="713A6EDD"/>
    <w:rsid w:val="719905B4"/>
    <w:rsid w:val="71A975AD"/>
    <w:rsid w:val="71B9F067"/>
    <w:rsid w:val="71D55D70"/>
    <w:rsid w:val="71EA977A"/>
    <w:rsid w:val="71ED64AF"/>
    <w:rsid w:val="721B2D91"/>
    <w:rsid w:val="72783837"/>
    <w:rsid w:val="72D04E38"/>
    <w:rsid w:val="72F24114"/>
    <w:rsid w:val="730632DC"/>
    <w:rsid w:val="734997BC"/>
    <w:rsid w:val="73BA259B"/>
    <w:rsid w:val="73CDDA7A"/>
    <w:rsid w:val="73D4E2BC"/>
    <w:rsid w:val="73FD2CEB"/>
    <w:rsid w:val="743B7FD6"/>
    <w:rsid w:val="74A0BF2B"/>
    <w:rsid w:val="74B966BA"/>
    <w:rsid w:val="756D93FD"/>
    <w:rsid w:val="75E0A85C"/>
    <w:rsid w:val="760CAB48"/>
    <w:rsid w:val="765E0155"/>
    <w:rsid w:val="767ECE37"/>
    <w:rsid w:val="76AB0903"/>
    <w:rsid w:val="76F7AB6C"/>
    <w:rsid w:val="770A9AF6"/>
    <w:rsid w:val="7746F80C"/>
    <w:rsid w:val="77C5E3E0"/>
    <w:rsid w:val="77FCCD73"/>
    <w:rsid w:val="781B546A"/>
    <w:rsid w:val="7826D6AF"/>
    <w:rsid w:val="7862F2B1"/>
    <w:rsid w:val="78AE4A41"/>
    <w:rsid w:val="79014BD0"/>
    <w:rsid w:val="793BB8D0"/>
    <w:rsid w:val="794141C5"/>
    <w:rsid w:val="79BD7677"/>
    <w:rsid w:val="79E8E8BA"/>
    <w:rsid w:val="7A0DF5B0"/>
    <w:rsid w:val="7A809AD0"/>
    <w:rsid w:val="7ACC8565"/>
    <w:rsid w:val="7AF02875"/>
    <w:rsid w:val="7B917F4F"/>
    <w:rsid w:val="7BF7289D"/>
    <w:rsid w:val="7C188861"/>
    <w:rsid w:val="7C7E5FA9"/>
    <w:rsid w:val="7C7EBB86"/>
    <w:rsid w:val="7C843735"/>
    <w:rsid w:val="7C8E9C22"/>
    <w:rsid w:val="7CA4FFB9"/>
    <w:rsid w:val="7CD64E12"/>
    <w:rsid w:val="7DADCE69"/>
    <w:rsid w:val="7DD6E7E1"/>
    <w:rsid w:val="7DDE856B"/>
    <w:rsid w:val="7E09E287"/>
    <w:rsid w:val="7EBF16D0"/>
    <w:rsid w:val="7EF35259"/>
    <w:rsid w:val="7EFC11D6"/>
    <w:rsid w:val="7F38E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F7A91"/>
  <w15:docId w15:val="{C81EFD05-77D5-403B-AAB3-E23EC86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paragraph" w:customStyle="1" w:styleId="EndNoteBibliography">
    <w:name w:val="EndNote Bibliography"/>
    <w:basedOn w:val="Normal"/>
    <w:link w:val="EndNoteBibliographyChar"/>
    <w:rsid w:val="00FD52CE"/>
    <w:pPr>
      <w:spacing w:line="240" w:lineRule="auto"/>
    </w:pPr>
    <w:rPr>
      <w:noProof/>
      <w:lang w:val="en-US"/>
    </w:rPr>
  </w:style>
  <w:style w:type="character" w:customStyle="1" w:styleId="EndNoteBibliographyChar">
    <w:name w:val="EndNote Bibliography Char"/>
    <w:basedOn w:val="DefaultParagraphFont"/>
    <w:link w:val="EndNoteBibliography"/>
    <w:rsid w:val="00FD52CE"/>
    <w:rPr>
      <w:rFonts w:eastAsiaTheme="minorHAnsi" w:cstheme="minorBidi"/>
      <w:noProof/>
      <w:sz w:val="22"/>
      <w:szCs w:val="22"/>
      <w:lang w:val="en-US" w:eastAsia="en-US"/>
    </w:rPr>
  </w:style>
  <w:style w:type="character" w:customStyle="1" w:styleId="TableTextChar">
    <w:name w:val="Table Text Char"/>
    <w:basedOn w:val="DefaultParagraphFont"/>
    <w:link w:val="TableText"/>
    <w:uiPriority w:val="13"/>
    <w:rsid w:val="000E01BE"/>
    <w:rPr>
      <w:rFonts w:eastAsiaTheme="minorHAnsi" w:cstheme="minorBidi"/>
      <w:sz w:val="18"/>
      <w:szCs w:val="22"/>
      <w:lang w:eastAsia="en-US"/>
    </w:rPr>
  </w:style>
  <w:style w:type="table" w:styleId="GridTable4-Accent1">
    <w:name w:val="Grid Table 4 Accent 1"/>
    <w:basedOn w:val="TableNormal"/>
    <w:uiPriority w:val="49"/>
    <w:rsid w:val="00D12C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SSC">
    <w:name w:val="TSSC"/>
    <w:basedOn w:val="Normal"/>
    <w:qFormat/>
    <w:rsid w:val="009F4C09"/>
    <w:pPr>
      <w:numPr>
        <w:numId w:val="13"/>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764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1223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893338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2681536">
      <w:bodyDiv w:val="1"/>
      <w:marLeft w:val="0"/>
      <w:marRight w:val="0"/>
      <w:marTop w:val="0"/>
      <w:marBottom w:val="0"/>
      <w:divBdr>
        <w:top w:val="none" w:sz="0" w:space="0" w:color="auto"/>
        <w:left w:val="none" w:sz="0" w:space="0" w:color="auto"/>
        <w:bottom w:val="none" w:sz="0" w:space="0" w:color="auto"/>
        <w:right w:val="none" w:sz="0" w:space="0" w:color="auto"/>
      </w:divBdr>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33214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8711911">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15510">
      <w:bodyDiv w:val="1"/>
      <w:marLeft w:val="0"/>
      <w:marRight w:val="0"/>
      <w:marTop w:val="0"/>
      <w:marBottom w:val="0"/>
      <w:divBdr>
        <w:top w:val="none" w:sz="0" w:space="0" w:color="auto"/>
        <w:left w:val="none" w:sz="0" w:space="0" w:color="auto"/>
        <w:bottom w:val="none" w:sz="0" w:space="0" w:color="auto"/>
        <w:right w:val="none" w:sz="0" w:space="0" w:color="auto"/>
      </w:divBdr>
    </w:div>
    <w:div w:id="126892787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6933169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901796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8381">
      <w:bodyDiv w:val="1"/>
      <w:marLeft w:val="0"/>
      <w:marRight w:val="0"/>
      <w:marTop w:val="0"/>
      <w:marBottom w:val="0"/>
      <w:divBdr>
        <w:top w:val="none" w:sz="0" w:space="0" w:color="auto"/>
        <w:left w:val="none" w:sz="0" w:space="0" w:color="auto"/>
        <w:bottom w:val="none" w:sz="0" w:space="0" w:color="auto"/>
        <w:right w:val="none" w:sz="0" w:space="0" w:color="auto"/>
      </w:divBdr>
    </w:div>
    <w:div w:id="1729182560">
      <w:bodyDiv w:val="1"/>
      <w:marLeft w:val="0"/>
      <w:marRight w:val="0"/>
      <w:marTop w:val="0"/>
      <w:marBottom w:val="0"/>
      <w:divBdr>
        <w:top w:val="none" w:sz="0" w:space="0" w:color="auto"/>
        <w:left w:val="none" w:sz="0" w:space="0" w:color="auto"/>
        <w:bottom w:val="none" w:sz="0" w:space="0" w:color="auto"/>
        <w:right w:val="none" w:sz="0" w:space="0" w:color="auto"/>
      </w:divBdr>
    </w:div>
    <w:div w:id="174417728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9842293">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anpsa.org.au/a-bau.html" TargetMode="External"/><Relationship Id="rId39" Type="http://schemas.openxmlformats.org/officeDocument/2006/relationships/hyperlink" Target="https://nc.iucnredlist.org/redlist/content/attachment_files/RedListGuidelines.pdf" TargetMode="External"/><Relationship Id="rId3" Type="http://schemas.openxmlformats.org/officeDocument/2006/relationships/customXml" Target="../customXml/item3.xml"/><Relationship Id="rId21" Type="http://schemas.openxmlformats.org/officeDocument/2006/relationships/hyperlink" Target="http://www.environment.gov.au/cgi-bin/sprat/public/sprat.pl" TargetMode="External"/><Relationship Id="rId34" Type="http://schemas.openxmlformats.org/officeDocument/2006/relationships/hyperlink" Target="https://www.rfs.nsw.gov.au/__data/assets/pdf_file/0017/24335/Web-Version-ThreatenedSpeciesHazardReductionList-Part1-Plants-06-04-2017.pdf" TargetMode="External"/><Relationship Id="rId42" Type="http://schemas.openxmlformats.org/officeDocument/2006/relationships/hyperlink" Target="https://creativecommons.org/licenses/by/4.0/legalcode"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environment.nsw.gov.au/resources/nature/AbaueriEia0500.pdf" TargetMode="External"/><Relationship Id="rId33" Type="http://schemas.openxmlformats.org/officeDocument/2006/relationships/hyperlink" Target="https://www.environment.nsw.gov.au/savingourspeciesapp/project.aspx?ProfileID=10005" TargetMode="External"/><Relationship Id="rId38" Type="http://schemas.openxmlformats.org/officeDocument/2006/relationships/hyperlink" Target="http://www.environment.gov.au/system/files/pages/d72dfd1a-f0d8-4699-8d43-5d95bbb02428/files/tssc-guidelines-assessing-species-2018.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0" Type="http://schemas.openxmlformats.org/officeDocument/2006/relationships/image" Target="media/image1.jpg"/><Relationship Id="rId29" Type="http://schemas.openxmlformats.org/officeDocument/2006/relationships/hyperlink" Target="https://www.anbg.gov.au/cpbr/program/sc/inv_weed.ht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nsw.gov.au/threatenedSpeciesApp/profile.aspx?id=10005" TargetMode="External"/><Relationship Id="rId32" Type="http://schemas.openxmlformats.org/officeDocument/2006/relationships/hyperlink" Target="https://www.environment.nsw.gov.au/atlaspublicapp/UI_Modules/ATLAS_/AtlasSearch.aspx" TargetMode="External"/><Relationship Id="rId37" Type="http://schemas.openxmlformats.org/officeDocument/2006/relationships/hyperlink" Target="https://plantnet.rbgsyd.nsw.gov.au/cgi-%20bin/NSWfl.pl?page=nswfl&amp;lvl=in&amp;name=Acacia~baueri~subsp.+aspera" TargetMode="External"/><Relationship Id="rId40" Type="http://schemas.openxmlformats.org/officeDocument/2006/relationships/hyperlink" Target="http://www.environment.gov.au/biodiversity/threatened/cam" TargetMode="External"/><Relationship Id="rId45" Type="http://schemas.openxmlformats.org/officeDocument/2006/relationships/hyperlink" Target="http://agriculture.gov.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we.gov.au/system/files/pages/d72dfd1a-f0d8-4699-8d43-5d95bbb02428/files/tssc-guidelines-assessing-species-2021.pdf" TargetMode="External"/><Relationship Id="rId23" Type="http://schemas.openxmlformats.org/officeDocument/2006/relationships/hyperlink" Target="http://www.environment.gov.au/science/erin/databases-maps/snes" TargetMode="External"/><Relationship Id="rId28" Type="http://schemas.openxmlformats.org/officeDocument/2006/relationships/hyperlink" Target="https://aiatsis.gov.au/explore/map-indigenous-australia" TargetMode="External"/><Relationship Id="rId36" Type="http://schemas.openxmlformats.org/officeDocument/2006/relationships/hyperlink" Target="https://www.environment.nsw.gov.au/threatenedSpeciesApp/profile.aspx?id=10005"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www.environment.gov.au/biodiversity/bushfire-recovery/priority-plants" TargetMode="External"/><Relationship Id="rId44" Type="http://schemas.openxmlformats.org/officeDocument/2006/relationships/hyperlink" Target="http://www.environment.gov.au/cgi-bin/sprat/public/publicspecies.pl?taxon_id=18662"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environment/biodiversity/threatened" TargetMode="External"/><Relationship Id="rId22" Type="http://schemas.openxmlformats.org/officeDocument/2006/relationships/image" Target="media/image2.jpeg"/><Relationship Id="rId27" Type="http://schemas.openxmlformats.org/officeDocument/2006/relationships/hyperlink" Target="https://pmc.gov.au/government/australian-national-symbols/australian-floral-emblem" TargetMode="External"/><Relationship Id="rId30" Type="http://schemas.openxmlformats.org/officeDocument/2006/relationships/hyperlink" Target="http://www.bom.gov.au/climate/drought/knowledge-centre/previous-droughts.shtml" TargetMode="External"/><Relationship Id="rId35" Type="http://schemas.openxmlformats.org/officeDocument/2006/relationships/hyperlink" Target="https://climatechange.environment.nsw.gov.au/Climate-projections-for-NSW/Climate-projections-for-your-region/Metro-Sydney-Climate-Change-Downloads" TargetMode="External"/><Relationship Id="rId43" Type="http://schemas.openxmlformats.org/officeDocument/2006/relationships/hyperlink" Target="mailto:copyright@awe.gov.au"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FE5A73A3F436C8C87972371AEA05D"/>
        <w:category>
          <w:name w:val="General"/>
          <w:gallery w:val="placeholder"/>
        </w:category>
        <w:types>
          <w:type w:val="bbPlcHdr"/>
        </w:types>
        <w:behaviors>
          <w:behavior w:val="content"/>
        </w:behaviors>
        <w:guid w:val="{6051D998-961C-4E2C-90DE-371B20A7BC55}"/>
      </w:docPartPr>
      <w:docPartBody>
        <w:p w:rsidR="00B17462" w:rsidRDefault="00B17462">
          <w:pPr>
            <w:pStyle w:val="CE4FE5A73A3F436C8C87972371AEA05D"/>
          </w:pPr>
          <w:r w:rsidRPr="0045331C">
            <w:rPr>
              <w:rStyle w:val="PlaceholderText"/>
            </w:rPr>
            <w:t>Choose an item.</w:t>
          </w:r>
        </w:p>
      </w:docPartBody>
    </w:docPart>
    <w:docPart>
      <w:docPartPr>
        <w:name w:val="D55DC4369B5F41D89214A0B6C8A2DFA3"/>
        <w:category>
          <w:name w:val="General"/>
          <w:gallery w:val="placeholder"/>
        </w:category>
        <w:types>
          <w:type w:val="bbPlcHdr"/>
        </w:types>
        <w:behaviors>
          <w:behavior w:val="content"/>
        </w:behaviors>
        <w:guid w:val="{D0C71581-1AAA-4B5B-9AEB-F353032ACE4D}"/>
      </w:docPartPr>
      <w:docPartBody>
        <w:p w:rsidR="00B17462" w:rsidRDefault="00B17462">
          <w:pPr>
            <w:pStyle w:val="D55DC4369B5F41D89214A0B6C8A2DFA3"/>
          </w:pPr>
          <w:r w:rsidRPr="0045331C">
            <w:rPr>
              <w:rStyle w:val="PlaceholderText"/>
            </w:rPr>
            <w:t>Choose an item.</w:t>
          </w:r>
        </w:p>
      </w:docPartBody>
    </w:docPart>
    <w:docPart>
      <w:docPartPr>
        <w:name w:val="37071CEF446848AD8C3332580AE0A6D3"/>
        <w:category>
          <w:name w:val="General"/>
          <w:gallery w:val="placeholder"/>
        </w:category>
        <w:types>
          <w:type w:val="bbPlcHdr"/>
        </w:types>
        <w:behaviors>
          <w:behavior w:val="content"/>
        </w:behaviors>
        <w:guid w:val="{B32C710B-E096-456F-8F53-2B0A1301AA24}"/>
      </w:docPartPr>
      <w:docPartBody>
        <w:p w:rsidR="00B17462" w:rsidRDefault="00B17462">
          <w:pPr>
            <w:pStyle w:val="37071CEF446848AD8C3332580AE0A6D3"/>
          </w:pPr>
          <w:r w:rsidRPr="0045331C">
            <w:rPr>
              <w:rStyle w:val="PlaceholderText"/>
            </w:rPr>
            <w:t>Choose an item.</w:t>
          </w:r>
        </w:p>
      </w:docPartBody>
    </w:docPart>
    <w:docPart>
      <w:docPartPr>
        <w:name w:val="69F2FF76317347CEB077D299FB38DE5B"/>
        <w:category>
          <w:name w:val="General"/>
          <w:gallery w:val="placeholder"/>
        </w:category>
        <w:types>
          <w:type w:val="bbPlcHdr"/>
        </w:types>
        <w:behaviors>
          <w:behavior w:val="content"/>
        </w:behaviors>
        <w:guid w:val="{26151A9B-AE61-464D-9A0F-B7E795FEB030}"/>
      </w:docPartPr>
      <w:docPartBody>
        <w:p w:rsidR="00B17462" w:rsidRDefault="00B17462">
          <w:pPr>
            <w:pStyle w:val="69F2FF76317347CEB077D299FB38DE5B"/>
          </w:pPr>
          <w:r w:rsidRPr="0045331C">
            <w:rPr>
              <w:rStyle w:val="PlaceholderText"/>
            </w:rPr>
            <w:t>Choose an item.</w:t>
          </w:r>
        </w:p>
      </w:docPartBody>
    </w:docPart>
    <w:docPart>
      <w:docPartPr>
        <w:name w:val="FCAA025D4FCC40D69EF62AB643429F9D"/>
        <w:category>
          <w:name w:val="General"/>
          <w:gallery w:val="placeholder"/>
        </w:category>
        <w:types>
          <w:type w:val="bbPlcHdr"/>
        </w:types>
        <w:behaviors>
          <w:behavior w:val="content"/>
        </w:behaviors>
        <w:guid w:val="{8D6F9021-BC56-4A5A-8DFC-CF57A0DA11B0}"/>
      </w:docPartPr>
      <w:docPartBody>
        <w:p w:rsidR="00B17462" w:rsidRDefault="00B17462">
          <w:pPr>
            <w:pStyle w:val="FCAA025D4FCC40D69EF62AB643429F9D"/>
          </w:pPr>
          <w:r w:rsidRPr="0045331C">
            <w:rPr>
              <w:rStyle w:val="PlaceholderText"/>
            </w:rPr>
            <w:t>Choose an item.</w:t>
          </w:r>
        </w:p>
      </w:docPartBody>
    </w:docPart>
    <w:docPart>
      <w:docPartPr>
        <w:name w:val="6491B4EDEBD0407B9303787E6606E777"/>
        <w:category>
          <w:name w:val="General"/>
          <w:gallery w:val="placeholder"/>
        </w:category>
        <w:types>
          <w:type w:val="bbPlcHdr"/>
        </w:types>
        <w:behaviors>
          <w:behavior w:val="content"/>
        </w:behaviors>
        <w:guid w:val="{A6AE8195-B64B-4A35-9FE1-86D1E26B787B}"/>
      </w:docPartPr>
      <w:docPartBody>
        <w:p w:rsidR="00B17462" w:rsidRDefault="00B17462">
          <w:pPr>
            <w:pStyle w:val="6491B4EDEBD0407B9303787E6606E777"/>
          </w:pPr>
          <w:r w:rsidRPr="0045331C">
            <w:rPr>
              <w:rStyle w:val="PlaceholderText"/>
            </w:rPr>
            <w:t>Choose an item.</w:t>
          </w:r>
        </w:p>
      </w:docPartBody>
    </w:docPart>
    <w:docPart>
      <w:docPartPr>
        <w:name w:val="6C57DEA5C3E74CDC934F9EE1B62B939C"/>
        <w:category>
          <w:name w:val="General"/>
          <w:gallery w:val="placeholder"/>
        </w:category>
        <w:types>
          <w:type w:val="bbPlcHdr"/>
        </w:types>
        <w:behaviors>
          <w:behavior w:val="content"/>
        </w:behaviors>
        <w:guid w:val="{FFEFE6DE-135D-4157-B495-13683416FD8B}"/>
      </w:docPartPr>
      <w:docPartBody>
        <w:p w:rsidR="00B17462" w:rsidRDefault="00B17462">
          <w:pPr>
            <w:pStyle w:val="6C57DEA5C3E74CDC934F9EE1B62B939C"/>
          </w:pPr>
          <w:r w:rsidRPr="0045331C">
            <w:rPr>
              <w:rStyle w:val="PlaceholderText"/>
            </w:rPr>
            <w:t>Choose an item.</w:t>
          </w:r>
        </w:p>
      </w:docPartBody>
    </w:docPart>
    <w:docPart>
      <w:docPartPr>
        <w:name w:val="F4AF0E8F1C4C48A2BD29317B7FC46D84"/>
        <w:category>
          <w:name w:val="General"/>
          <w:gallery w:val="placeholder"/>
        </w:category>
        <w:types>
          <w:type w:val="bbPlcHdr"/>
        </w:types>
        <w:behaviors>
          <w:behavior w:val="content"/>
        </w:behaviors>
        <w:guid w:val="{F6D1EE61-D7E9-4D59-B0A9-F48E12FAEC8F}"/>
      </w:docPartPr>
      <w:docPartBody>
        <w:p w:rsidR="00B17462" w:rsidRDefault="00B17462">
          <w:pPr>
            <w:pStyle w:val="F4AF0E8F1C4C48A2BD29317B7FC46D84"/>
          </w:pPr>
          <w:r w:rsidRPr="0045331C">
            <w:rPr>
              <w:rStyle w:val="PlaceholderText"/>
            </w:rPr>
            <w:t>Choose an item.</w:t>
          </w:r>
        </w:p>
      </w:docPartBody>
    </w:docPart>
    <w:docPart>
      <w:docPartPr>
        <w:name w:val="C1B835BF77A84F5EA483348F176DE399"/>
        <w:category>
          <w:name w:val="General"/>
          <w:gallery w:val="placeholder"/>
        </w:category>
        <w:types>
          <w:type w:val="bbPlcHdr"/>
        </w:types>
        <w:behaviors>
          <w:behavior w:val="content"/>
        </w:behaviors>
        <w:guid w:val="{B7CFFA70-4103-4E82-8B9B-DD2B29D9CBD2}"/>
      </w:docPartPr>
      <w:docPartBody>
        <w:p w:rsidR="00C70EE3" w:rsidRDefault="00AA152C" w:rsidP="00AA152C">
          <w:pPr>
            <w:pStyle w:val="C1B835BF77A84F5EA483348F176DE399"/>
          </w:pPr>
          <w:r w:rsidRPr="00F20180">
            <w:rPr>
              <w:rStyle w:val="PlaceholderText"/>
              <w:highlight w:val="yellow"/>
            </w:rPr>
            <w:t>Choose an item.</w:t>
          </w:r>
        </w:p>
      </w:docPartBody>
    </w:docPart>
    <w:docPart>
      <w:docPartPr>
        <w:name w:val="3C4D220D398645DC9565F553F17B280F"/>
        <w:category>
          <w:name w:val="General"/>
          <w:gallery w:val="placeholder"/>
        </w:category>
        <w:types>
          <w:type w:val="bbPlcHdr"/>
        </w:types>
        <w:behaviors>
          <w:behavior w:val="content"/>
        </w:behaviors>
        <w:guid w:val="{DC44EE64-F476-4725-B4B9-09E4BF3534BF}"/>
      </w:docPartPr>
      <w:docPartBody>
        <w:p w:rsidR="00C70EE3" w:rsidRDefault="00AA152C" w:rsidP="00AA152C">
          <w:pPr>
            <w:pStyle w:val="3C4D220D398645DC9565F553F17B280F"/>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62"/>
    <w:rsid w:val="00046B0A"/>
    <w:rsid w:val="0005684A"/>
    <w:rsid w:val="000A5DB5"/>
    <w:rsid w:val="000B4981"/>
    <w:rsid w:val="00114652"/>
    <w:rsid w:val="00116592"/>
    <w:rsid w:val="00161E64"/>
    <w:rsid w:val="00163454"/>
    <w:rsid w:val="00170CC3"/>
    <w:rsid w:val="002E361C"/>
    <w:rsid w:val="0038202E"/>
    <w:rsid w:val="003E5E37"/>
    <w:rsid w:val="00401224"/>
    <w:rsid w:val="00440BF6"/>
    <w:rsid w:val="00484E04"/>
    <w:rsid w:val="00496F0E"/>
    <w:rsid w:val="004B61BF"/>
    <w:rsid w:val="004F2045"/>
    <w:rsid w:val="00593D77"/>
    <w:rsid w:val="005A4FDB"/>
    <w:rsid w:val="005E5BEA"/>
    <w:rsid w:val="005E62B1"/>
    <w:rsid w:val="0061210A"/>
    <w:rsid w:val="00626C50"/>
    <w:rsid w:val="0064550F"/>
    <w:rsid w:val="006A49C6"/>
    <w:rsid w:val="006B45F0"/>
    <w:rsid w:val="006E6372"/>
    <w:rsid w:val="007050DC"/>
    <w:rsid w:val="00900CC3"/>
    <w:rsid w:val="009F0280"/>
    <w:rsid w:val="00A7142C"/>
    <w:rsid w:val="00AA152C"/>
    <w:rsid w:val="00AA7065"/>
    <w:rsid w:val="00B17462"/>
    <w:rsid w:val="00B2216A"/>
    <w:rsid w:val="00B642C6"/>
    <w:rsid w:val="00BA0D98"/>
    <w:rsid w:val="00BE6737"/>
    <w:rsid w:val="00C41F9A"/>
    <w:rsid w:val="00C55E24"/>
    <w:rsid w:val="00C70EE3"/>
    <w:rsid w:val="00D11EDC"/>
    <w:rsid w:val="00D3189F"/>
    <w:rsid w:val="00D43CE9"/>
    <w:rsid w:val="00E23BF5"/>
    <w:rsid w:val="00E25775"/>
    <w:rsid w:val="00E564E8"/>
    <w:rsid w:val="00EA7088"/>
    <w:rsid w:val="00F31061"/>
    <w:rsid w:val="00F3274B"/>
    <w:rsid w:val="00F5202B"/>
    <w:rsid w:val="00F9552D"/>
    <w:rsid w:val="00FF2E3B"/>
    <w:rsid w:val="00FF4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52C"/>
    <w:rPr>
      <w:color w:val="808080"/>
    </w:rPr>
  </w:style>
  <w:style w:type="paragraph" w:customStyle="1" w:styleId="CE4FE5A73A3F436C8C87972371AEA05D">
    <w:name w:val="CE4FE5A73A3F436C8C87972371AEA05D"/>
  </w:style>
  <w:style w:type="paragraph" w:customStyle="1" w:styleId="D55DC4369B5F41D89214A0B6C8A2DFA3">
    <w:name w:val="D55DC4369B5F41D89214A0B6C8A2DFA3"/>
  </w:style>
  <w:style w:type="paragraph" w:customStyle="1" w:styleId="37071CEF446848AD8C3332580AE0A6D3">
    <w:name w:val="37071CEF446848AD8C3332580AE0A6D3"/>
  </w:style>
  <w:style w:type="paragraph" w:customStyle="1" w:styleId="69F2FF76317347CEB077D299FB38DE5B">
    <w:name w:val="69F2FF76317347CEB077D299FB38DE5B"/>
  </w:style>
  <w:style w:type="paragraph" w:customStyle="1" w:styleId="FCAA025D4FCC40D69EF62AB643429F9D">
    <w:name w:val="FCAA025D4FCC40D69EF62AB643429F9D"/>
  </w:style>
  <w:style w:type="paragraph" w:customStyle="1" w:styleId="6491B4EDEBD0407B9303787E6606E777">
    <w:name w:val="6491B4EDEBD0407B9303787E6606E777"/>
  </w:style>
  <w:style w:type="paragraph" w:customStyle="1" w:styleId="6C57DEA5C3E74CDC934F9EE1B62B939C">
    <w:name w:val="6C57DEA5C3E74CDC934F9EE1B62B939C"/>
  </w:style>
  <w:style w:type="paragraph" w:customStyle="1" w:styleId="F4AF0E8F1C4C48A2BD29317B7FC46D84">
    <w:name w:val="F4AF0E8F1C4C48A2BD29317B7FC46D84"/>
  </w:style>
  <w:style w:type="paragraph" w:customStyle="1" w:styleId="C1B835BF77A84F5EA483348F176DE399">
    <w:name w:val="C1B835BF77A84F5EA483348F176DE399"/>
    <w:rsid w:val="00AA152C"/>
  </w:style>
  <w:style w:type="paragraph" w:customStyle="1" w:styleId="3C4D220D398645DC9565F553F17B280F">
    <w:name w:val="3C4D220D398645DC9565F553F17B280F"/>
    <w:rsid w:val="00AA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8361041-65D2-424B-950C-DC67D9D29951}">
  <ds:schemaRefs>
    <ds:schemaRef ds:uri="http://schemas.microsoft.com/office/2006/metadata/customXsn"/>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www.w3.org/XML/1998/namespace"/>
    <ds:schemaRef ds:uri="http://schemas.microsoft.com/sharepoint/v4"/>
    <ds:schemaRef ds:uri="344c6e69-c594-4ca4-b341-09ae9dfc14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325C051-5E8F-457B-BECE-5A4E887A79DD}">
  <ds:schemaRefs>
    <ds:schemaRef ds:uri="http://schemas.microsoft.com/sharepoint/events"/>
  </ds:schemaRefs>
</ds:datastoreItem>
</file>

<file path=customXml/itemProps5.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6.xml><?xml version="1.0" encoding="utf-8"?>
<ds:datastoreItem xmlns:ds="http://schemas.openxmlformats.org/officeDocument/2006/customXml" ds:itemID="{9D6ECA19-5FC9-464F-9C8E-B66370B5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15168</Words>
  <Characters>86463</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Acacia baueri subsp. aspera</vt:lpstr>
    </vt:vector>
  </TitlesOfParts>
  <Company/>
  <LinksUpToDate>false</LinksUpToDate>
  <CharactersWithSpaces>101429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Acacia baueri subsp. aspera</dc:title>
  <dc:creator>Threatened Species Scientific Committee</dc:creator>
  <cp:lastModifiedBy>Bec Durack</cp:lastModifiedBy>
  <cp:revision>2</cp:revision>
  <cp:lastPrinted>2022-01-25T06:14:00Z</cp:lastPrinted>
  <dcterms:created xsi:type="dcterms:W3CDTF">2022-02-07T03:13:00Z</dcterms:created>
  <dcterms:modified xsi:type="dcterms:W3CDTF">2022-02-07T03:13:00Z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0x0101009DB8618430E8D149BA674DA7B0E0C3F00049E6DCE9993CCC4886F9AAE6E9B0E76B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{50245535-cf8f-4a0e-b99a-a5a0afae18cb}</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