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024D" w14:textId="77777777" w:rsidR="005E335E" w:rsidRPr="00FE6C07" w:rsidRDefault="005E335E" w:rsidP="0080340A">
      <w:pPr>
        <w:spacing w:after="0" w:line="240" w:lineRule="auto"/>
        <w:jc w:val="center"/>
        <w:rPr>
          <w:rFonts w:ascii="Arial" w:eastAsia="Times New Roman" w:hAnsi="Arial" w:cs="Arial"/>
          <w:b/>
          <w:sz w:val="28"/>
          <w:szCs w:val="28"/>
        </w:rPr>
      </w:pPr>
      <w:bookmarkStart w:id="0" w:name="_Hlk79158370"/>
      <w:r w:rsidRPr="00FE6C07">
        <w:rPr>
          <w:rFonts w:ascii="Arial" w:eastAsia="Times New Roman" w:hAnsi="Arial" w:cs="Arial"/>
          <w:b/>
          <w:sz w:val="28"/>
          <w:szCs w:val="28"/>
        </w:rPr>
        <w:t xml:space="preserve">Consultation on </w:t>
      </w:r>
      <w:r>
        <w:rPr>
          <w:rFonts w:ascii="Arial" w:eastAsia="Times New Roman" w:hAnsi="Arial" w:cs="Arial"/>
          <w:b/>
          <w:sz w:val="28"/>
          <w:szCs w:val="28"/>
        </w:rPr>
        <w:t xml:space="preserve">Species </w:t>
      </w:r>
      <w:r w:rsidRPr="00FE6C07">
        <w:rPr>
          <w:rFonts w:ascii="Arial" w:eastAsia="Times New Roman" w:hAnsi="Arial" w:cs="Arial"/>
          <w:b/>
          <w:sz w:val="28"/>
          <w:szCs w:val="28"/>
        </w:rPr>
        <w:t>Listing Eligibility and Conservation Actions</w:t>
      </w:r>
    </w:p>
    <w:p w14:paraId="02B62023" w14:textId="77777777" w:rsidR="005E335E" w:rsidRDefault="005E335E" w:rsidP="005E335E">
      <w:pPr>
        <w:spacing w:before="120" w:beforeAutospacing="1" w:after="240" w:afterAutospacing="1" w:line="240" w:lineRule="auto"/>
        <w:jc w:val="center"/>
        <w:rPr>
          <w:rFonts w:ascii="Arial" w:eastAsia="Times New Roman" w:hAnsi="Arial" w:cs="Arial"/>
          <w:b/>
          <w:bCs/>
          <w:i/>
          <w:iCs/>
          <w:snapToGrid w:val="0"/>
          <w:sz w:val="24"/>
          <w:szCs w:val="24"/>
        </w:rPr>
      </w:pPr>
      <w:proofErr w:type="spellStart"/>
      <w:r w:rsidRPr="009C51B3">
        <w:rPr>
          <w:rFonts w:ascii="Arial" w:eastAsia="Times New Roman" w:hAnsi="Arial" w:cs="Arial"/>
          <w:b/>
          <w:bCs/>
          <w:i/>
          <w:iCs/>
          <w:snapToGrid w:val="0"/>
          <w:sz w:val="24"/>
          <w:szCs w:val="24"/>
        </w:rPr>
        <w:t>Bertya</w:t>
      </w:r>
      <w:proofErr w:type="spellEnd"/>
      <w:r w:rsidRPr="009C51B3">
        <w:rPr>
          <w:rFonts w:ascii="Arial" w:eastAsia="Times New Roman" w:hAnsi="Arial" w:cs="Arial"/>
          <w:b/>
          <w:bCs/>
          <w:i/>
          <w:iCs/>
          <w:snapToGrid w:val="0"/>
          <w:sz w:val="24"/>
          <w:szCs w:val="24"/>
        </w:rPr>
        <w:t xml:space="preserve"> </w:t>
      </w:r>
      <w:r w:rsidRPr="009C51B3">
        <w:rPr>
          <w:rFonts w:ascii="Arial" w:eastAsia="Times New Roman" w:hAnsi="Arial" w:cs="Arial"/>
          <w:b/>
          <w:bCs/>
          <w:snapToGrid w:val="0"/>
          <w:sz w:val="24"/>
          <w:szCs w:val="24"/>
        </w:rPr>
        <w:t>sp. Clouds Creek</w:t>
      </w:r>
    </w:p>
    <w:p w14:paraId="1FFBA23A" w14:textId="77777777" w:rsidR="005E335E" w:rsidRPr="00FE6C07" w:rsidRDefault="005E335E" w:rsidP="005E335E">
      <w:pPr>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You are invited to provide your views and supporting reasons related to:</w:t>
      </w:r>
    </w:p>
    <w:p w14:paraId="138B57CD" w14:textId="77777777" w:rsidR="005E335E" w:rsidRPr="00BC75A0" w:rsidRDefault="005E335E" w:rsidP="005E335E">
      <w:pPr>
        <w:rPr>
          <w:rFonts w:ascii="Arial" w:hAnsi="Arial" w:cs="Arial"/>
        </w:rPr>
      </w:pPr>
      <w:r w:rsidRPr="00BC75A0">
        <w:rPr>
          <w:rFonts w:ascii="Arial" w:hAnsi="Arial" w:cs="Arial"/>
        </w:rPr>
        <w:t>1)</w:t>
      </w:r>
      <w:r w:rsidRPr="00BC75A0">
        <w:rPr>
          <w:rFonts w:ascii="Arial" w:hAnsi="Arial" w:cs="Arial"/>
        </w:rPr>
        <w:tab/>
        <w:t xml:space="preserve">the eligibility of </w:t>
      </w:r>
      <w:proofErr w:type="spellStart"/>
      <w:r w:rsidRPr="009C51B3">
        <w:rPr>
          <w:rFonts w:ascii="Arial" w:hAnsi="Arial" w:cs="Arial"/>
          <w:i/>
          <w:iCs/>
        </w:rPr>
        <w:t>Bertya</w:t>
      </w:r>
      <w:proofErr w:type="spellEnd"/>
      <w:r w:rsidRPr="009C51B3">
        <w:rPr>
          <w:rFonts w:ascii="Arial" w:hAnsi="Arial" w:cs="Arial"/>
          <w:i/>
          <w:iCs/>
        </w:rPr>
        <w:t xml:space="preserve"> </w:t>
      </w:r>
      <w:r w:rsidRPr="009C51B3">
        <w:rPr>
          <w:rFonts w:ascii="Arial" w:hAnsi="Arial" w:cs="Arial"/>
        </w:rPr>
        <w:t>sp. Clouds Creek</w:t>
      </w:r>
      <w:r>
        <w:rPr>
          <w:rFonts w:ascii="Arial" w:hAnsi="Arial" w:cs="Arial"/>
          <w:i/>
          <w:iCs/>
        </w:rPr>
        <w:t xml:space="preserve"> </w:t>
      </w:r>
      <w:r w:rsidRPr="00BC75A0">
        <w:rPr>
          <w:rFonts w:ascii="Arial" w:hAnsi="Arial" w:cs="Arial"/>
        </w:rPr>
        <w:t xml:space="preserve">for inclusion on the EPBC Act threatened species list in </w:t>
      </w:r>
      <w:r w:rsidRPr="00E7625B">
        <w:rPr>
          <w:rFonts w:ascii="Arial" w:hAnsi="Arial" w:cs="Arial"/>
        </w:rPr>
        <w:t xml:space="preserve">the </w:t>
      </w:r>
      <w:r>
        <w:rPr>
          <w:rFonts w:ascii="Arial" w:hAnsi="Arial" w:cs="Arial"/>
        </w:rPr>
        <w:t>Endangered category</w:t>
      </w:r>
      <w:r w:rsidRPr="00BC75A0">
        <w:rPr>
          <w:rFonts w:ascii="Arial" w:hAnsi="Arial" w:cs="Arial"/>
        </w:rPr>
        <w:t xml:space="preserve">; and </w:t>
      </w:r>
    </w:p>
    <w:p w14:paraId="63B41DF3" w14:textId="77777777" w:rsidR="005E335E" w:rsidRPr="00FE6C07" w:rsidRDefault="005E335E" w:rsidP="005E335E">
      <w:pPr>
        <w:tabs>
          <w:tab w:val="left" w:pos="426"/>
        </w:tabs>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2)</w:t>
      </w:r>
      <w:r w:rsidRPr="00FE6C07">
        <w:rPr>
          <w:rFonts w:ascii="Arial" w:eastAsia="Times New Roman" w:hAnsi="Arial" w:cs="Arial"/>
          <w:lang w:eastAsia="en-AU"/>
        </w:rPr>
        <w:tab/>
        <w:t>the necessary conservation actions for the above species.</w:t>
      </w:r>
    </w:p>
    <w:p w14:paraId="0FEDE240" w14:textId="77777777" w:rsidR="005E335E" w:rsidRDefault="005E335E" w:rsidP="005E335E">
      <w:pPr>
        <w:spacing w:before="120" w:after="240" w:line="240" w:lineRule="auto"/>
        <w:rPr>
          <w:rFonts w:ascii="Arial" w:eastAsia="Times New Roman" w:hAnsi="Arial" w:cs="Arial"/>
        </w:rPr>
      </w:pPr>
      <w:r>
        <w:rPr>
          <w:rFonts w:ascii="Arial" w:eastAsia="Times New Roman" w:hAnsi="Arial" w:cs="Arial"/>
        </w:rPr>
        <w:t xml:space="preserve">The purpose of this consultation document is to elicit additional information to better understand the status of the species and help inform on conservation actions and further planning. As such, the below draft assessment should </w:t>
      </w:r>
      <w:proofErr w:type="gramStart"/>
      <w:r>
        <w:rPr>
          <w:rFonts w:ascii="Arial" w:eastAsia="Times New Roman" w:hAnsi="Arial" w:cs="Arial"/>
        </w:rPr>
        <w:t>be considered to be</w:t>
      </w:r>
      <w:proofErr w:type="gramEnd"/>
      <w:r>
        <w:rPr>
          <w:rFonts w:ascii="Arial" w:eastAsia="Times New Roman" w:hAnsi="Arial" w:cs="Arial"/>
        </w:rPr>
        <w:t xml:space="preserve"> </w:t>
      </w:r>
      <w:r w:rsidRPr="00211DB5">
        <w:rPr>
          <w:rFonts w:ascii="Arial" w:eastAsia="Times New Roman" w:hAnsi="Arial" w:cs="Arial"/>
          <w:b/>
          <w:bCs/>
        </w:rPr>
        <w:t>tentative</w:t>
      </w:r>
      <w:r>
        <w:rPr>
          <w:rFonts w:ascii="Arial" w:eastAsia="Times New Roman" w:hAnsi="Arial" w:cs="Arial"/>
        </w:rPr>
        <w:t xml:space="preserve"> as it may change following responses to this consultation process. </w:t>
      </w:r>
    </w:p>
    <w:p w14:paraId="340D651A" w14:textId="77777777" w:rsidR="005E335E" w:rsidRPr="00FE6C07" w:rsidRDefault="005E335E" w:rsidP="005E335E">
      <w:pPr>
        <w:spacing w:before="120" w:after="240" w:line="240" w:lineRule="auto"/>
        <w:rPr>
          <w:rFonts w:ascii="Arial" w:eastAsia="Times New Roman" w:hAnsi="Arial" w:cs="Arial"/>
        </w:rPr>
      </w:pPr>
      <w:r w:rsidRPr="00FE6C07">
        <w:rPr>
          <w:rFonts w:ascii="Arial" w:eastAsia="Times New Roman" w:hAnsi="Arial" w:cs="Arial"/>
        </w:rPr>
        <w:t xml:space="preserve">Evidence provided by experts, stakeholders and the </w:t>
      </w:r>
      <w:proofErr w:type="gramStart"/>
      <w:r w:rsidRPr="00FE6C07">
        <w:rPr>
          <w:rFonts w:ascii="Arial" w:eastAsia="Times New Roman" w:hAnsi="Arial" w:cs="Arial"/>
        </w:rPr>
        <w:t>general public</w:t>
      </w:r>
      <w:proofErr w:type="gramEnd"/>
      <w:r w:rsidRPr="00FE6C07">
        <w:rPr>
          <w:rFonts w:ascii="Arial" w:eastAsia="Times New Roman" w:hAnsi="Arial" w:cs="Arial"/>
        </w:rPr>
        <w:t xml:space="preserve"> are welcome. Responses can be provided by any interested person. </w:t>
      </w:r>
    </w:p>
    <w:p w14:paraId="00EC649A" w14:textId="77777777" w:rsidR="005E335E" w:rsidRPr="00FE6C07" w:rsidRDefault="005E335E" w:rsidP="005E335E">
      <w:pPr>
        <w:spacing w:after="0" w:line="240" w:lineRule="auto"/>
        <w:rPr>
          <w:rFonts w:ascii="Arial" w:eastAsia="Times New Roman" w:hAnsi="Arial" w:cs="Arial"/>
        </w:rPr>
      </w:pPr>
      <w:r w:rsidRPr="00FE6C07">
        <w:rPr>
          <w:rFonts w:ascii="Arial" w:eastAsia="Times New Roman" w:hAnsi="Arial" w:cs="Arial"/>
        </w:rPr>
        <w:t xml:space="preserve">Anyone may nominate a native species, ecological </w:t>
      </w:r>
      <w:proofErr w:type="gramStart"/>
      <w:r w:rsidRPr="00FE6C07">
        <w:rPr>
          <w:rFonts w:ascii="Arial" w:eastAsia="Times New Roman" w:hAnsi="Arial" w:cs="Arial"/>
        </w:rPr>
        <w:t>community</w:t>
      </w:r>
      <w:proofErr w:type="gramEnd"/>
      <w:r w:rsidRPr="00FE6C07">
        <w:rPr>
          <w:rFonts w:ascii="Arial" w:eastAsia="Times New Roman" w:hAnsi="Arial" w:cs="Arial"/>
        </w:rPr>
        <w:t xml:space="preserve"> or threatening process for listing under the </w:t>
      </w:r>
      <w:r w:rsidRPr="00FE6C07">
        <w:rPr>
          <w:rFonts w:ascii="Arial" w:eastAsia="Times New Roman" w:hAnsi="Arial" w:cs="Arial"/>
          <w:i/>
          <w:iCs/>
        </w:rPr>
        <w:t>Environment Protection and Biodiversity Conservation Act 1999</w:t>
      </w:r>
      <w:r w:rsidRPr="00FE6C07">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07DC065F" w14:textId="77777777" w:rsidR="005E335E" w:rsidRPr="00FE6C07" w:rsidRDefault="005E335E" w:rsidP="005E335E">
      <w:pPr>
        <w:spacing w:after="0" w:line="240" w:lineRule="auto"/>
        <w:rPr>
          <w:rFonts w:ascii="Arial" w:eastAsia="Times New Roman" w:hAnsi="Arial" w:cs="Arial"/>
        </w:rPr>
      </w:pPr>
    </w:p>
    <w:p w14:paraId="1EED1440" w14:textId="4395058A" w:rsidR="005E335E" w:rsidRDefault="005E335E" w:rsidP="005E335E">
      <w:pPr>
        <w:spacing w:after="0" w:line="240" w:lineRule="auto"/>
        <w:rPr>
          <w:rFonts w:ascii="Arial" w:eastAsia="Times New Roman" w:hAnsi="Arial" w:cs="Arial"/>
        </w:rPr>
      </w:pPr>
      <w:r w:rsidRPr="00FE6C07">
        <w:rPr>
          <w:rFonts w:ascii="Arial" w:eastAsia="Times New Roman" w:hAnsi="Arial" w:cs="Arial"/>
        </w:rPr>
        <w:t xml:space="preserve">Responses are to be provided in writing by email to: </w:t>
      </w:r>
      <w:hyperlink r:id="rId7" w:history="1">
        <w:r w:rsidR="00716A03">
          <w:rPr>
            <w:rFonts w:ascii="Arial" w:eastAsia="Times New Roman" w:hAnsi="Arial" w:cs="Arial"/>
            <w:color w:val="0000FF"/>
            <w:u w:val="single"/>
          </w:rPr>
          <w:t>species.consultation@awe.gov.au</w:t>
        </w:r>
      </w:hyperlink>
    </w:p>
    <w:p w14:paraId="082EA0E6" w14:textId="77777777" w:rsidR="005E335E" w:rsidRDefault="005E335E" w:rsidP="005E335E">
      <w:pPr>
        <w:spacing w:after="0" w:line="240" w:lineRule="auto"/>
        <w:rPr>
          <w:rFonts w:ascii="Arial" w:eastAsia="Times New Roman" w:hAnsi="Arial" w:cs="Arial"/>
        </w:rPr>
      </w:pPr>
    </w:p>
    <w:p w14:paraId="7FDF57E1" w14:textId="77777777" w:rsidR="005E335E" w:rsidRPr="00FE6C07" w:rsidRDefault="005E335E" w:rsidP="005E335E">
      <w:pPr>
        <w:spacing w:after="0" w:line="240" w:lineRule="auto"/>
        <w:rPr>
          <w:rFonts w:ascii="Arial" w:eastAsia="Times New Roman" w:hAnsi="Arial" w:cs="Arial"/>
        </w:rPr>
      </w:pPr>
      <w:r>
        <w:rPr>
          <w:rFonts w:ascii="Arial" w:eastAsia="Times New Roman" w:hAnsi="Arial" w:cs="Arial"/>
        </w:rPr>
        <w:t>Please include species scientific name in Subject field.</w:t>
      </w:r>
    </w:p>
    <w:p w14:paraId="363B3D66" w14:textId="77777777" w:rsidR="005E335E" w:rsidRPr="00FE6C07" w:rsidRDefault="005E335E" w:rsidP="005E335E">
      <w:pPr>
        <w:spacing w:after="0" w:line="240" w:lineRule="auto"/>
        <w:rPr>
          <w:rFonts w:ascii="Arial" w:eastAsia="Times New Roman" w:hAnsi="Arial" w:cs="Arial"/>
        </w:rPr>
      </w:pPr>
    </w:p>
    <w:p w14:paraId="19AF4E72" w14:textId="77777777" w:rsidR="005E335E" w:rsidRPr="00FE6C07" w:rsidRDefault="005E335E" w:rsidP="005E335E">
      <w:pPr>
        <w:spacing w:after="0" w:line="240" w:lineRule="auto"/>
        <w:rPr>
          <w:rFonts w:ascii="Arial" w:eastAsia="Times New Roman" w:hAnsi="Arial" w:cs="Arial"/>
        </w:rPr>
      </w:pPr>
      <w:r w:rsidRPr="00FE6C07">
        <w:rPr>
          <w:rFonts w:ascii="Arial" w:eastAsia="Times New Roman" w:hAnsi="Arial" w:cs="Arial"/>
          <w:color w:val="000000"/>
        </w:rPr>
        <w:t xml:space="preserve">or by mail to: </w:t>
      </w:r>
    </w:p>
    <w:p w14:paraId="75611D77" w14:textId="77777777" w:rsidR="005E335E" w:rsidRPr="00FE6C07" w:rsidRDefault="005E335E" w:rsidP="005E335E">
      <w:pPr>
        <w:spacing w:after="0" w:line="240" w:lineRule="auto"/>
        <w:rPr>
          <w:rFonts w:ascii="Arial" w:eastAsia="Times New Roman" w:hAnsi="Arial" w:cs="Arial"/>
          <w:color w:val="000000"/>
        </w:rPr>
      </w:pPr>
    </w:p>
    <w:p w14:paraId="29B444F5" w14:textId="77777777" w:rsidR="005E335E" w:rsidRPr="00FE6C07" w:rsidRDefault="005E335E" w:rsidP="005E335E">
      <w:pPr>
        <w:spacing w:after="0" w:line="240" w:lineRule="auto"/>
        <w:ind w:left="426"/>
        <w:rPr>
          <w:rFonts w:ascii="Arial" w:eastAsia="Times New Roman" w:hAnsi="Arial" w:cs="Arial"/>
          <w:color w:val="000000"/>
        </w:rPr>
      </w:pPr>
      <w:r w:rsidRPr="00FE6C07">
        <w:rPr>
          <w:rFonts w:ascii="Arial" w:eastAsia="Times New Roman" w:hAnsi="Arial" w:cs="Arial"/>
          <w:color w:val="000000"/>
        </w:rPr>
        <w:t>The Director</w:t>
      </w:r>
    </w:p>
    <w:p w14:paraId="03C6460C" w14:textId="77777777" w:rsidR="005E335E" w:rsidRPr="00E7625B" w:rsidRDefault="005E335E" w:rsidP="005E335E">
      <w:pPr>
        <w:spacing w:after="0" w:line="240" w:lineRule="auto"/>
        <w:ind w:left="426"/>
        <w:rPr>
          <w:rFonts w:ascii="Arial" w:eastAsia="Times New Roman" w:hAnsi="Arial" w:cs="Arial"/>
        </w:rPr>
      </w:pPr>
      <w:r>
        <w:rPr>
          <w:rFonts w:ascii="Arial" w:eastAsia="Times New Roman" w:hAnsi="Arial" w:cs="Arial"/>
        </w:rPr>
        <w:t>Bushfire Affected Species Assessments Section</w:t>
      </w:r>
    </w:p>
    <w:p w14:paraId="6879E212" w14:textId="77777777" w:rsidR="005E335E" w:rsidRPr="00FE6C07" w:rsidRDefault="005E335E" w:rsidP="005E335E">
      <w:pPr>
        <w:spacing w:after="0" w:line="240" w:lineRule="auto"/>
        <w:ind w:left="426"/>
        <w:rPr>
          <w:rFonts w:ascii="Arial" w:eastAsia="Times New Roman" w:hAnsi="Arial" w:cs="Arial"/>
          <w:color w:val="000000"/>
        </w:rPr>
      </w:pPr>
      <w:r w:rsidRPr="00BC75A0">
        <w:rPr>
          <w:rFonts w:ascii="Arial" w:eastAsia="Times New Roman" w:hAnsi="Arial" w:cs="Arial"/>
        </w:rPr>
        <w:t xml:space="preserve">Department of Agriculture, </w:t>
      </w:r>
      <w:proofErr w:type="gramStart"/>
      <w:r w:rsidRPr="00BC75A0">
        <w:rPr>
          <w:rFonts w:ascii="Arial" w:eastAsia="Times New Roman" w:hAnsi="Arial" w:cs="Arial"/>
        </w:rPr>
        <w:t>Water</w:t>
      </w:r>
      <w:proofErr w:type="gramEnd"/>
      <w:r w:rsidRPr="00BC75A0">
        <w:rPr>
          <w:rFonts w:ascii="Arial" w:eastAsia="Times New Roman" w:hAnsi="Arial" w:cs="Arial"/>
        </w:rPr>
        <w:t xml:space="preserve"> and the Environment</w:t>
      </w:r>
    </w:p>
    <w:p w14:paraId="26E2B0B8" w14:textId="77777777" w:rsidR="005E335E" w:rsidRDefault="005E335E" w:rsidP="005E335E">
      <w:pPr>
        <w:spacing w:after="0" w:line="240" w:lineRule="auto"/>
        <w:ind w:left="426"/>
        <w:rPr>
          <w:rFonts w:ascii="Arial" w:eastAsia="Times New Roman" w:hAnsi="Arial" w:cs="Arial"/>
          <w:color w:val="000000"/>
        </w:rPr>
      </w:pPr>
      <w:r>
        <w:rPr>
          <w:rFonts w:ascii="Arial" w:eastAsia="Times New Roman" w:hAnsi="Arial" w:cs="Arial"/>
          <w:color w:val="000000"/>
        </w:rPr>
        <w:t>John Gorton Building, King Edward Terrace</w:t>
      </w:r>
    </w:p>
    <w:p w14:paraId="61A25710" w14:textId="77777777" w:rsidR="005E335E" w:rsidRPr="00FE6C07" w:rsidRDefault="005E335E" w:rsidP="005E335E">
      <w:pPr>
        <w:spacing w:after="0" w:line="240" w:lineRule="auto"/>
        <w:ind w:left="426"/>
        <w:rPr>
          <w:rFonts w:ascii="Arial" w:eastAsia="Times New Roman" w:hAnsi="Arial" w:cs="Arial"/>
          <w:color w:val="000000"/>
        </w:rPr>
      </w:pPr>
      <w:r>
        <w:rPr>
          <w:rFonts w:ascii="Arial" w:eastAsia="Times New Roman" w:hAnsi="Arial" w:cs="Arial"/>
          <w:color w:val="000000"/>
        </w:rPr>
        <w:t>G</w:t>
      </w:r>
      <w:r w:rsidRPr="00FE6C07">
        <w:rPr>
          <w:rFonts w:ascii="Arial" w:eastAsia="Times New Roman" w:hAnsi="Arial" w:cs="Arial"/>
          <w:color w:val="000000"/>
        </w:rPr>
        <w:t xml:space="preserve">PO Box </w:t>
      </w:r>
      <w:r>
        <w:rPr>
          <w:rFonts w:ascii="Arial" w:eastAsia="Times New Roman" w:hAnsi="Arial" w:cs="Arial"/>
          <w:color w:val="000000"/>
        </w:rPr>
        <w:t>858</w:t>
      </w:r>
    </w:p>
    <w:p w14:paraId="2BF2E0F2" w14:textId="77777777" w:rsidR="005E335E" w:rsidRPr="00FE6C07" w:rsidRDefault="005E335E" w:rsidP="005E335E">
      <w:pPr>
        <w:spacing w:after="0" w:line="240" w:lineRule="auto"/>
        <w:ind w:left="426"/>
        <w:rPr>
          <w:rFonts w:ascii="Arial" w:eastAsia="Times New Roman" w:hAnsi="Arial" w:cs="Arial"/>
          <w:color w:val="000000"/>
        </w:rPr>
      </w:pPr>
      <w:r w:rsidRPr="00FE6C07">
        <w:rPr>
          <w:rFonts w:ascii="Arial" w:eastAsia="Times New Roman" w:hAnsi="Arial" w:cs="Arial"/>
          <w:color w:val="000000"/>
        </w:rPr>
        <w:t>Canberra ACT 2601</w:t>
      </w:r>
    </w:p>
    <w:p w14:paraId="1FAC7F7B" w14:textId="77777777" w:rsidR="005E335E" w:rsidRPr="00FE6C07" w:rsidRDefault="005E335E" w:rsidP="005E335E">
      <w:pPr>
        <w:spacing w:after="0" w:line="240" w:lineRule="auto"/>
        <w:rPr>
          <w:rFonts w:ascii="Arial" w:eastAsia="Times New Roman" w:hAnsi="Arial" w:cs="Arial"/>
          <w:color w:val="000000"/>
        </w:rPr>
      </w:pPr>
    </w:p>
    <w:p w14:paraId="37A343D0" w14:textId="77777777" w:rsidR="005E335E" w:rsidRPr="00FE6C07" w:rsidRDefault="005E335E" w:rsidP="005E335E">
      <w:pPr>
        <w:spacing w:after="120" w:line="240" w:lineRule="auto"/>
        <w:rPr>
          <w:rFonts w:ascii="Arial" w:eastAsia="Times New Roman" w:hAnsi="Arial" w:cs="Arial"/>
          <w:color w:val="000000"/>
        </w:rPr>
      </w:pPr>
      <w:r w:rsidRPr="00FE6C07">
        <w:rPr>
          <w:rFonts w:ascii="Arial" w:eastAsia="Times New Roman" w:hAnsi="Arial" w:cs="Arial"/>
          <w:b/>
        </w:rPr>
        <w:t xml:space="preserve">Responses are required to be submitted by </w:t>
      </w:r>
      <w:r>
        <w:rPr>
          <w:rFonts w:ascii="Arial" w:eastAsia="Times New Roman" w:hAnsi="Arial" w:cs="Arial"/>
          <w:b/>
        </w:rPr>
        <w:t>5 January</w:t>
      </w:r>
      <w:r w:rsidRPr="00E7625B">
        <w:rPr>
          <w:rFonts w:ascii="Arial" w:eastAsia="Times New Roman" w:hAnsi="Arial" w:cs="Arial"/>
          <w:b/>
        </w:rPr>
        <w:t xml:space="preserve"> 202</w:t>
      </w:r>
      <w:r>
        <w:rPr>
          <w:rFonts w:ascii="Arial" w:eastAsia="Times New Roman" w:hAnsi="Arial" w:cs="Arial"/>
          <w:b/>
        </w:rPr>
        <w:t>2</w:t>
      </w:r>
      <w:r w:rsidRPr="00E7625B">
        <w:rPr>
          <w:rFonts w:ascii="Arial" w:eastAsia="Times New Roman" w:hAnsi="Arial" w:cs="Arial"/>
          <w:color w:val="000000"/>
        </w:rPr>
        <w:t>.</w:t>
      </w:r>
    </w:p>
    <w:tbl>
      <w:tblPr>
        <w:tblW w:w="9854" w:type="dxa"/>
        <w:tblLayout w:type="fixed"/>
        <w:tblLook w:val="04A0" w:firstRow="1" w:lastRow="0" w:firstColumn="1" w:lastColumn="0" w:noHBand="0" w:noVBand="1"/>
      </w:tblPr>
      <w:tblGrid>
        <w:gridCol w:w="9039"/>
        <w:gridCol w:w="815"/>
      </w:tblGrid>
      <w:tr w:rsidR="005E335E" w:rsidRPr="00771DB7" w14:paraId="2BD2F9C1" w14:textId="77777777" w:rsidTr="00F05132">
        <w:tc>
          <w:tcPr>
            <w:tcW w:w="9039" w:type="dxa"/>
            <w:tcBorders>
              <w:top w:val="single" w:sz="4" w:space="0" w:color="auto"/>
              <w:left w:val="single" w:sz="4" w:space="0" w:color="auto"/>
              <w:bottom w:val="single" w:sz="4" w:space="0" w:color="auto"/>
              <w:right w:val="single" w:sz="4" w:space="0" w:color="auto"/>
            </w:tcBorders>
            <w:shd w:val="pct15" w:color="auto" w:fill="auto"/>
          </w:tcPr>
          <w:p w14:paraId="0D6D49E6" w14:textId="77777777" w:rsidR="005E335E" w:rsidRPr="00771DB7" w:rsidRDefault="005E335E" w:rsidP="00F05132">
            <w:pPr>
              <w:spacing w:after="0" w:line="240" w:lineRule="auto"/>
              <w:rPr>
                <w:rFonts w:ascii="Arial" w:eastAsia="Times New Roman" w:hAnsi="Arial" w:cs="Arial"/>
                <w:b/>
              </w:rPr>
            </w:pPr>
            <w:r w:rsidRPr="00771DB7">
              <w:rPr>
                <w:rFonts w:ascii="Arial" w:eastAsia="Times New Roman"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34B8AD09" w14:textId="77777777" w:rsidR="005E335E" w:rsidRPr="00771DB7" w:rsidRDefault="005E335E" w:rsidP="00F05132">
            <w:pPr>
              <w:spacing w:after="0" w:line="240" w:lineRule="auto"/>
              <w:rPr>
                <w:rFonts w:ascii="Arial" w:eastAsia="Times New Roman" w:hAnsi="Arial" w:cs="Arial"/>
                <w:b/>
                <w:bCs/>
              </w:rPr>
            </w:pPr>
            <w:r w:rsidRPr="00771DB7">
              <w:rPr>
                <w:rFonts w:ascii="Arial" w:eastAsia="Times New Roman" w:hAnsi="Arial" w:cs="Arial"/>
                <w:b/>
                <w:bCs/>
              </w:rPr>
              <w:t>Page</w:t>
            </w:r>
          </w:p>
        </w:tc>
      </w:tr>
      <w:tr w:rsidR="005E335E" w:rsidRPr="00771DB7" w14:paraId="35CD9678" w14:textId="77777777" w:rsidTr="00F05132">
        <w:tc>
          <w:tcPr>
            <w:tcW w:w="9039" w:type="dxa"/>
            <w:tcBorders>
              <w:top w:val="single" w:sz="4" w:space="0" w:color="auto"/>
              <w:left w:val="single" w:sz="4" w:space="0" w:color="auto"/>
              <w:bottom w:val="single" w:sz="4" w:space="0" w:color="auto"/>
              <w:right w:val="single" w:sz="4" w:space="0" w:color="auto"/>
            </w:tcBorders>
          </w:tcPr>
          <w:p w14:paraId="57C41F87" w14:textId="77777777" w:rsidR="005E335E" w:rsidRPr="00771DB7" w:rsidRDefault="005E335E" w:rsidP="00F05132">
            <w:pPr>
              <w:spacing w:after="0" w:line="240" w:lineRule="auto"/>
              <w:rPr>
                <w:rFonts w:ascii="Arial" w:eastAsia="Times New Roman" w:hAnsi="Arial" w:cs="Arial"/>
              </w:rPr>
            </w:pPr>
            <w:r w:rsidRPr="00771DB7">
              <w:rPr>
                <w:rFonts w:ascii="Arial" w:eastAsia="Times New Roman"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19FA63A6" w14:textId="77777777" w:rsidR="005E335E" w:rsidRPr="009C51B3" w:rsidRDefault="005E335E" w:rsidP="00F05132">
            <w:pPr>
              <w:spacing w:after="0" w:line="240" w:lineRule="auto"/>
              <w:jc w:val="center"/>
              <w:rPr>
                <w:rFonts w:ascii="Arial" w:eastAsia="Times New Roman" w:hAnsi="Arial" w:cs="Arial"/>
              </w:rPr>
            </w:pPr>
            <w:r w:rsidRPr="009C51B3">
              <w:rPr>
                <w:rFonts w:ascii="Arial" w:hAnsi="Arial" w:cs="Arial"/>
              </w:rPr>
              <w:t>1</w:t>
            </w:r>
          </w:p>
        </w:tc>
      </w:tr>
      <w:tr w:rsidR="005E335E" w:rsidRPr="00771DB7" w14:paraId="3CF61123" w14:textId="77777777" w:rsidTr="00F05132">
        <w:tc>
          <w:tcPr>
            <w:tcW w:w="9039" w:type="dxa"/>
            <w:tcBorders>
              <w:top w:val="single" w:sz="4" w:space="0" w:color="auto"/>
              <w:left w:val="single" w:sz="4" w:space="0" w:color="auto"/>
              <w:bottom w:val="single" w:sz="4" w:space="0" w:color="auto"/>
              <w:right w:val="single" w:sz="4" w:space="0" w:color="auto"/>
            </w:tcBorders>
          </w:tcPr>
          <w:p w14:paraId="2B125828" w14:textId="77777777" w:rsidR="005E335E" w:rsidRPr="00771DB7" w:rsidRDefault="005E335E" w:rsidP="00F05132">
            <w:pPr>
              <w:spacing w:after="0" w:line="240" w:lineRule="auto"/>
              <w:rPr>
                <w:rFonts w:ascii="Arial" w:eastAsia="Times New Roman" w:hAnsi="Arial" w:cs="Arial"/>
              </w:rPr>
            </w:pPr>
            <w:r w:rsidRPr="00771DB7">
              <w:rPr>
                <w:rFonts w:ascii="Arial" w:eastAsia="Times New Roman"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79CCB2D8" w14:textId="77777777" w:rsidR="005E335E" w:rsidRPr="009C51B3" w:rsidRDefault="005E335E" w:rsidP="00F05132">
            <w:pPr>
              <w:spacing w:after="0" w:line="240" w:lineRule="auto"/>
              <w:jc w:val="center"/>
              <w:rPr>
                <w:rFonts w:ascii="Arial" w:eastAsia="Times New Roman" w:hAnsi="Arial" w:cs="Arial"/>
              </w:rPr>
            </w:pPr>
            <w:r w:rsidRPr="009C51B3">
              <w:rPr>
                <w:rFonts w:ascii="Arial" w:hAnsi="Arial" w:cs="Arial"/>
              </w:rPr>
              <w:t>2</w:t>
            </w:r>
          </w:p>
        </w:tc>
      </w:tr>
      <w:tr w:rsidR="005E335E" w:rsidRPr="00771DB7" w14:paraId="68352DDF" w14:textId="77777777" w:rsidTr="00F05132">
        <w:tc>
          <w:tcPr>
            <w:tcW w:w="9039" w:type="dxa"/>
            <w:tcBorders>
              <w:top w:val="single" w:sz="4" w:space="0" w:color="auto"/>
              <w:left w:val="single" w:sz="4" w:space="0" w:color="auto"/>
              <w:bottom w:val="single" w:sz="4" w:space="0" w:color="auto"/>
              <w:right w:val="single" w:sz="4" w:space="0" w:color="auto"/>
            </w:tcBorders>
          </w:tcPr>
          <w:p w14:paraId="46FC518B" w14:textId="77777777" w:rsidR="005E335E" w:rsidRPr="00771DB7" w:rsidRDefault="005E335E" w:rsidP="00F05132">
            <w:pPr>
              <w:spacing w:after="0" w:line="240" w:lineRule="auto"/>
              <w:rPr>
                <w:rFonts w:ascii="Arial" w:eastAsia="Times New Roman" w:hAnsi="Arial" w:cs="Arial"/>
              </w:rPr>
            </w:pPr>
            <w:r w:rsidRPr="00771DB7">
              <w:rPr>
                <w:rFonts w:ascii="Arial" w:eastAsia="Times New Roman"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tcPr>
          <w:p w14:paraId="58D11590" w14:textId="77777777" w:rsidR="005E335E" w:rsidRPr="009C51B3" w:rsidRDefault="005E335E" w:rsidP="00F05132">
            <w:pPr>
              <w:spacing w:after="0" w:line="240" w:lineRule="auto"/>
              <w:jc w:val="center"/>
              <w:rPr>
                <w:rFonts w:ascii="Arial" w:eastAsia="Times New Roman" w:hAnsi="Arial" w:cs="Arial"/>
              </w:rPr>
            </w:pPr>
            <w:r w:rsidRPr="009C51B3">
              <w:rPr>
                <w:rFonts w:ascii="Arial" w:hAnsi="Arial" w:cs="Arial"/>
              </w:rPr>
              <w:t>4</w:t>
            </w:r>
          </w:p>
        </w:tc>
      </w:tr>
      <w:tr w:rsidR="005E335E" w:rsidRPr="00771DB7" w14:paraId="6C6A727E" w14:textId="77777777" w:rsidTr="00F05132">
        <w:tc>
          <w:tcPr>
            <w:tcW w:w="9039" w:type="dxa"/>
            <w:tcBorders>
              <w:top w:val="single" w:sz="4" w:space="0" w:color="auto"/>
              <w:left w:val="single" w:sz="4" w:space="0" w:color="auto"/>
              <w:bottom w:val="single" w:sz="4" w:space="0" w:color="auto"/>
              <w:right w:val="single" w:sz="4" w:space="0" w:color="auto"/>
            </w:tcBorders>
          </w:tcPr>
          <w:p w14:paraId="5B2DA7D1" w14:textId="77777777" w:rsidR="005E335E" w:rsidRPr="00771DB7" w:rsidRDefault="005E335E" w:rsidP="00F05132">
            <w:pPr>
              <w:spacing w:after="0" w:line="240" w:lineRule="auto"/>
              <w:rPr>
                <w:rFonts w:ascii="Arial" w:eastAsia="Times New Roman" w:hAnsi="Arial" w:cs="Arial"/>
              </w:rPr>
            </w:pPr>
            <w:r w:rsidRPr="00771DB7">
              <w:rPr>
                <w:rFonts w:ascii="Arial" w:eastAsia="Times New Roman" w:hAnsi="Arial" w:cs="Arial"/>
              </w:rPr>
              <w:t xml:space="preserve">Information about </w:t>
            </w:r>
            <w:r w:rsidRPr="00771DB7">
              <w:rPr>
                <w:rFonts w:ascii="Arial" w:eastAsia="Times New Roman" w:hAnsi="Arial" w:cs="Arial"/>
                <w:iCs/>
              </w:rPr>
              <w:t xml:space="preserve">the </w:t>
            </w:r>
            <w:r w:rsidRPr="00771DB7">
              <w:rPr>
                <w:rFonts w:ascii="Arial" w:eastAsia="Times New Roman"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tcPr>
          <w:p w14:paraId="018BD4AC" w14:textId="77777777" w:rsidR="005E335E" w:rsidRPr="009C51B3" w:rsidRDefault="005E335E" w:rsidP="00F05132">
            <w:pPr>
              <w:spacing w:after="0" w:line="240" w:lineRule="auto"/>
              <w:jc w:val="center"/>
              <w:rPr>
                <w:rFonts w:ascii="Arial" w:eastAsia="Times New Roman" w:hAnsi="Arial" w:cs="Arial"/>
              </w:rPr>
            </w:pPr>
            <w:r w:rsidRPr="009C51B3">
              <w:rPr>
                <w:rFonts w:ascii="Arial" w:hAnsi="Arial" w:cs="Arial"/>
              </w:rPr>
              <w:t>11</w:t>
            </w:r>
          </w:p>
        </w:tc>
      </w:tr>
      <w:tr w:rsidR="005E335E" w:rsidRPr="00771DB7" w14:paraId="098D7E57" w14:textId="77777777" w:rsidTr="00F05132">
        <w:tc>
          <w:tcPr>
            <w:tcW w:w="9039" w:type="dxa"/>
            <w:tcBorders>
              <w:top w:val="single" w:sz="4" w:space="0" w:color="auto"/>
              <w:left w:val="single" w:sz="4" w:space="0" w:color="auto"/>
              <w:bottom w:val="single" w:sz="4" w:space="0" w:color="auto"/>
              <w:right w:val="single" w:sz="4" w:space="0" w:color="auto"/>
            </w:tcBorders>
          </w:tcPr>
          <w:p w14:paraId="4AB74BD4" w14:textId="77777777" w:rsidR="005E335E" w:rsidRPr="00771DB7" w:rsidRDefault="005E335E" w:rsidP="00F05132">
            <w:pPr>
              <w:spacing w:after="0" w:line="240" w:lineRule="auto"/>
              <w:rPr>
                <w:rFonts w:ascii="Arial" w:eastAsia="Times New Roman" w:hAnsi="Arial" w:cs="Arial"/>
              </w:rPr>
            </w:pPr>
            <w:r w:rsidRPr="00771DB7">
              <w:rPr>
                <w:rFonts w:ascii="Arial" w:eastAsia="Times New Roman"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tcPr>
          <w:p w14:paraId="74E4D35D" w14:textId="07398BD1" w:rsidR="005E335E" w:rsidRPr="009C51B3" w:rsidRDefault="005E335E" w:rsidP="00F05132">
            <w:pPr>
              <w:spacing w:after="0" w:line="240" w:lineRule="auto"/>
              <w:jc w:val="center"/>
              <w:rPr>
                <w:rFonts w:ascii="Arial" w:eastAsia="Times New Roman" w:hAnsi="Arial" w:cs="Arial"/>
              </w:rPr>
            </w:pPr>
            <w:r w:rsidRPr="009C51B3">
              <w:rPr>
                <w:rFonts w:ascii="Arial" w:hAnsi="Arial" w:cs="Arial"/>
              </w:rPr>
              <w:t>2</w:t>
            </w:r>
            <w:r w:rsidR="0080340A">
              <w:rPr>
                <w:rFonts w:ascii="Arial" w:hAnsi="Arial" w:cs="Arial"/>
              </w:rPr>
              <w:t>2</w:t>
            </w:r>
          </w:p>
        </w:tc>
      </w:tr>
      <w:tr w:rsidR="005E335E" w:rsidRPr="00771DB7" w14:paraId="11E7979E" w14:textId="77777777" w:rsidTr="00F05132">
        <w:tc>
          <w:tcPr>
            <w:tcW w:w="9039" w:type="dxa"/>
            <w:tcBorders>
              <w:top w:val="single" w:sz="4" w:space="0" w:color="auto"/>
              <w:left w:val="single" w:sz="4" w:space="0" w:color="auto"/>
              <w:bottom w:val="single" w:sz="4" w:space="0" w:color="auto"/>
              <w:right w:val="single" w:sz="4" w:space="0" w:color="auto"/>
            </w:tcBorders>
          </w:tcPr>
          <w:p w14:paraId="14348448" w14:textId="77777777" w:rsidR="005E335E" w:rsidRPr="00771DB7" w:rsidRDefault="005E335E" w:rsidP="00F05132">
            <w:pPr>
              <w:spacing w:after="0" w:line="240" w:lineRule="auto"/>
              <w:rPr>
                <w:rFonts w:ascii="Arial" w:eastAsia="Times New Roman" w:hAnsi="Arial" w:cs="Arial"/>
              </w:rPr>
            </w:pPr>
            <w:r w:rsidRPr="00771DB7">
              <w:rPr>
                <w:rFonts w:ascii="Arial" w:eastAsia="Times New Roman" w:hAnsi="Arial" w:cs="Arial"/>
              </w:rPr>
              <w:t>References cited</w:t>
            </w:r>
          </w:p>
        </w:tc>
        <w:tc>
          <w:tcPr>
            <w:tcW w:w="815" w:type="dxa"/>
            <w:tcBorders>
              <w:top w:val="single" w:sz="4" w:space="0" w:color="auto"/>
              <w:left w:val="single" w:sz="4" w:space="0" w:color="auto"/>
              <w:bottom w:val="single" w:sz="4" w:space="0" w:color="auto"/>
              <w:right w:val="single" w:sz="4" w:space="0" w:color="auto"/>
            </w:tcBorders>
          </w:tcPr>
          <w:p w14:paraId="3DC38C3B" w14:textId="77777777" w:rsidR="005E335E" w:rsidRPr="009C51B3" w:rsidRDefault="005E335E" w:rsidP="00F05132">
            <w:pPr>
              <w:spacing w:after="0" w:line="240" w:lineRule="auto"/>
              <w:jc w:val="center"/>
              <w:rPr>
                <w:rFonts w:ascii="Arial" w:hAnsi="Arial" w:cs="Arial"/>
              </w:rPr>
            </w:pPr>
            <w:r w:rsidRPr="009C51B3">
              <w:rPr>
                <w:rFonts w:ascii="Arial" w:hAnsi="Arial" w:cs="Arial"/>
              </w:rPr>
              <w:t>25</w:t>
            </w:r>
          </w:p>
        </w:tc>
      </w:tr>
      <w:tr w:rsidR="005E335E" w:rsidRPr="00771DB7" w14:paraId="15E6EA07" w14:textId="77777777" w:rsidTr="00F05132">
        <w:tc>
          <w:tcPr>
            <w:tcW w:w="9039" w:type="dxa"/>
            <w:tcBorders>
              <w:top w:val="single" w:sz="4" w:space="0" w:color="auto"/>
              <w:left w:val="single" w:sz="4" w:space="0" w:color="auto"/>
              <w:bottom w:val="single" w:sz="4" w:space="0" w:color="auto"/>
              <w:right w:val="single" w:sz="4" w:space="0" w:color="auto"/>
            </w:tcBorders>
          </w:tcPr>
          <w:p w14:paraId="7CB03640" w14:textId="77777777" w:rsidR="005E335E" w:rsidRPr="00771DB7" w:rsidRDefault="005E335E" w:rsidP="00F05132">
            <w:pPr>
              <w:spacing w:after="0" w:line="240" w:lineRule="auto"/>
              <w:rPr>
                <w:rFonts w:ascii="Arial" w:eastAsia="Times New Roman" w:hAnsi="Arial" w:cs="Arial"/>
              </w:rPr>
            </w:pPr>
            <w:r w:rsidRPr="00771DB7">
              <w:rPr>
                <w:rFonts w:ascii="Arial" w:eastAsia="Times New Roman" w:hAnsi="Arial" w:cs="Arial"/>
              </w:rPr>
              <w:t>Listing assessment</w:t>
            </w:r>
          </w:p>
        </w:tc>
        <w:tc>
          <w:tcPr>
            <w:tcW w:w="815" w:type="dxa"/>
            <w:tcBorders>
              <w:top w:val="single" w:sz="4" w:space="0" w:color="auto"/>
              <w:left w:val="single" w:sz="4" w:space="0" w:color="auto"/>
              <w:bottom w:val="single" w:sz="4" w:space="0" w:color="auto"/>
              <w:right w:val="single" w:sz="4" w:space="0" w:color="auto"/>
            </w:tcBorders>
          </w:tcPr>
          <w:p w14:paraId="0F1E3BC0" w14:textId="77777777" w:rsidR="005E335E" w:rsidRPr="009C51B3" w:rsidRDefault="005E335E" w:rsidP="00F05132">
            <w:pPr>
              <w:spacing w:after="0" w:line="240" w:lineRule="auto"/>
              <w:jc w:val="center"/>
              <w:rPr>
                <w:rFonts w:ascii="Arial" w:eastAsia="Times New Roman" w:hAnsi="Arial" w:cs="Arial"/>
              </w:rPr>
            </w:pPr>
            <w:r w:rsidRPr="009C51B3">
              <w:rPr>
                <w:rFonts w:ascii="Arial" w:hAnsi="Arial" w:cs="Arial"/>
              </w:rPr>
              <w:t>31</w:t>
            </w:r>
          </w:p>
        </w:tc>
      </w:tr>
    </w:tbl>
    <w:p w14:paraId="56ACC7A3" w14:textId="77777777" w:rsidR="005E335E" w:rsidRDefault="005E335E" w:rsidP="005E335E">
      <w:pPr>
        <w:spacing w:line="240" w:lineRule="auto"/>
        <w:rPr>
          <w:rFonts w:ascii="Arial" w:eastAsia="Times New Roman" w:hAnsi="Arial" w:cs="Arial"/>
          <w:b/>
        </w:rPr>
      </w:pPr>
    </w:p>
    <w:p w14:paraId="2BEA09E7" w14:textId="77777777" w:rsidR="00716A03" w:rsidRDefault="00716A03" w:rsidP="00716A03">
      <w:pPr>
        <w:spacing w:line="240" w:lineRule="auto"/>
        <w:rPr>
          <w:rFonts w:ascii="Arial" w:eastAsia="Times New Roman" w:hAnsi="Arial" w:cs="Arial"/>
          <w:b/>
        </w:rPr>
      </w:pPr>
      <w:bookmarkStart w:id="1" w:name="Background"/>
      <w:r>
        <w:rPr>
          <w:rFonts w:ascii="Arial" w:eastAsia="Times New Roman" w:hAnsi="Arial" w:cs="Arial"/>
          <w:b/>
        </w:rPr>
        <w:lastRenderedPageBreak/>
        <w:t>General background information about listing threatened species</w:t>
      </w:r>
    </w:p>
    <w:bookmarkEnd w:id="1"/>
    <w:p w14:paraId="4C8AA42E" w14:textId="77777777" w:rsidR="00716A03" w:rsidRDefault="00716A03" w:rsidP="00716A03">
      <w:pPr>
        <w:spacing w:after="0" w:line="240" w:lineRule="auto"/>
        <w:rPr>
          <w:rFonts w:ascii="Arial" w:eastAsia="Times New Roman" w:hAnsi="Arial" w:cs="Arial"/>
        </w:rPr>
      </w:pPr>
      <w:r>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7DC95A90" w14:textId="77777777" w:rsidR="00716A03" w:rsidRDefault="000D3F2D" w:rsidP="00716A03">
      <w:pPr>
        <w:spacing w:line="240" w:lineRule="auto"/>
        <w:rPr>
          <w:rFonts w:ascii="Arial" w:eastAsia="Times New Roman" w:hAnsi="Arial" w:cs="Arial"/>
        </w:rPr>
      </w:pPr>
      <w:hyperlink r:id="rId8" w:history="1">
        <w:r w:rsidR="00716A03">
          <w:rPr>
            <w:rStyle w:val="Hyperlink"/>
            <w:rFonts w:ascii="Arial" w:eastAsia="Times New Roman" w:hAnsi="Arial" w:cs="Arial"/>
          </w:rPr>
          <w:t>https://www.awe.gov.au/environment/biodiversity/threatened/recovery-plans</w:t>
        </w:r>
      </w:hyperlink>
      <w:r w:rsidR="00716A03">
        <w:rPr>
          <w:rFonts w:ascii="Arial" w:eastAsia="Times New Roman" w:hAnsi="Arial" w:cs="Arial"/>
        </w:rPr>
        <w:t>.</w:t>
      </w:r>
    </w:p>
    <w:p w14:paraId="30A44F0F" w14:textId="77777777" w:rsidR="00716A03" w:rsidRDefault="00716A03" w:rsidP="00716A03">
      <w:pPr>
        <w:spacing w:after="0" w:line="240" w:lineRule="auto"/>
        <w:rPr>
          <w:rFonts w:ascii="Times New Roman" w:eastAsia="Times New Roman" w:hAnsi="Times New Roman" w:cs="Times New Roman"/>
          <w:color w:val="1F497D"/>
        </w:rPr>
      </w:pPr>
      <w:r>
        <w:rPr>
          <w:rFonts w:ascii="Arial" w:eastAsia="Times New Roman" w:hAnsi="Arial" w:cs="Arial"/>
        </w:rPr>
        <w:t xml:space="preserve">Public nominations to list threatened species under the EPBC Act are received annually by the department. </w:t>
      </w:r>
      <w:proofErr w:type="gramStart"/>
      <w:r>
        <w:rPr>
          <w:rFonts w:ascii="Arial" w:eastAsia="Times New Roman" w:hAnsi="Arial" w:cs="Arial"/>
        </w:rPr>
        <w:t>In order to</w:t>
      </w:r>
      <w:proofErr w:type="gramEnd"/>
      <w:r>
        <w:rPr>
          <w:rFonts w:ascii="Arial" w:eastAsia="Times New Roman" w:hAnsi="Arial" w:cs="Arial"/>
        </w:rPr>
        <w:t xml:space="preserve">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2A79B8F5" w14:textId="77777777" w:rsidR="00716A03" w:rsidRDefault="000D3F2D" w:rsidP="00716A03">
      <w:pPr>
        <w:spacing w:after="0" w:line="240" w:lineRule="auto"/>
        <w:rPr>
          <w:rFonts w:ascii="Times New Roman" w:eastAsia="Times New Roman" w:hAnsi="Times New Roman" w:cs="Times New Roman"/>
          <w:color w:val="1F497D"/>
          <w:szCs w:val="24"/>
        </w:rPr>
      </w:pPr>
      <w:hyperlink r:id="rId9" w:history="1">
        <w:r w:rsidR="00716A03">
          <w:rPr>
            <w:rStyle w:val="Hyperlink"/>
            <w:rFonts w:ascii="Arial" w:eastAsia="Times New Roman" w:hAnsi="Arial" w:cs="Arial"/>
            <w:szCs w:val="24"/>
          </w:rPr>
          <w:t>https://www.awe.gov.au/sites/default/files/env/pages/d72dfd1a-f0d8-4699-8d43-5d95bbb02428/files/tssc-guidelines-assessing-species-2021.pdf</w:t>
        </w:r>
      </w:hyperlink>
      <w:r w:rsidR="00716A03">
        <w:rPr>
          <w:rFonts w:ascii="Times New Roman" w:eastAsia="Times New Roman" w:hAnsi="Times New Roman" w:cs="Times New Roman"/>
          <w:color w:val="1F497D"/>
          <w:szCs w:val="24"/>
        </w:rPr>
        <w:t>.</w:t>
      </w:r>
    </w:p>
    <w:p w14:paraId="1AB965EC" w14:textId="77777777" w:rsidR="00716A03" w:rsidRDefault="00716A03" w:rsidP="00716A03">
      <w:pPr>
        <w:spacing w:line="240" w:lineRule="auto"/>
        <w:rPr>
          <w:rFonts w:ascii="Arial" w:eastAsia="Times New Roman" w:hAnsi="Arial" w:cs="Arial"/>
        </w:rPr>
      </w:pPr>
    </w:p>
    <w:p w14:paraId="5587DD2F" w14:textId="77777777" w:rsidR="00716A03" w:rsidRDefault="00716A03" w:rsidP="00716A03">
      <w:pPr>
        <w:spacing w:line="240" w:lineRule="auto"/>
        <w:rPr>
          <w:rFonts w:ascii="Arial" w:eastAsia="Times New Roman" w:hAnsi="Arial" w:cs="Arial"/>
        </w:rPr>
      </w:pPr>
      <w:r>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0" w:history="1">
        <w:r>
          <w:rPr>
            <w:rStyle w:val="Hyperlink"/>
            <w:rFonts w:ascii="Arial" w:eastAsia="Times New Roman" w:hAnsi="Arial" w:cs="Arial"/>
          </w:rPr>
          <w:t>https://www.awe.gov.au/environment/biodiversity/threatened/nominations</w:t>
        </w:r>
      </w:hyperlink>
      <w:r>
        <w:rPr>
          <w:rFonts w:ascii="Arial" w:eastAsia="Times New Roman" w:hAnsi="Arial" w:cs="Arial"/>
        </w:rPr>
        <w:t>.</w:t>
      </w:r>
    </w:p>
    <w:p w14:paraId="583D34BB" w14:textId="77777777" w:rsidR="00716A03" w:rsidRDefault="00716A03" w:rsidP="00716A03">
      <w:pPr>
        <w:spacing w:line="240" w:lineRule="auto"/>
        <w:rPr>
          <w:rFonts w:ascii="Arial" w:eastAsia="Times New Roman" w:hAnsi="Arial" w:cs="Arial"/>
        </w:rPr>
      </w:pPr>
      <w:r>
        <w:rPr>
          <w:rFonts w:ascii="Arial" w:eastAsia="Times New Roman" w:hAnsi="Arial" w:cs="Arial"/>
        </w:rPr>
        <w:t xml:space="preserve">To promote the recovery of listed threatened species and ecological communities, conservation </w:t>
      </w:r>
      <w:proofErr w:type="gramStart"/>
      <w:r>
        <w:rPr>
          <w:rFonts w:ascii="Arial" w:eastAsia="Times New Roman" w:hAnsi="Arial" w:cs="Arial"/>
        </w:rPr>
        <w:t>advices</w:t>
      </w:r>
      <w:proofErr w:type="gramEnd"/>
      <w:r>
        <w:rPr>
          <w:rFonts w:ascii="Arial" w:eastAsia="Times New Roman" w:hAnsi="Arial" w:cs="Arial"/>
        </w:rPr>
        <w:t xml:space="preserve"> and where required, recovery plans are made or adopted in accordance with Part 13 of the EPBC Act. Conservation </w:t>
      </w:r>
      <w:proofErr w:type="gramStart"/>
      <w:r>
        <w:rPr>
          <w:rFonts w:ascii="Arial" w:eastAsia="Times New Roman" w:hAnsi="Arial" w:cs="Arial"/>
        </w:rPr>
        <w:t>advices</w:t>
      </w:r>
      <w:proofErr w:type="gramEnd"/>
      <w:r>
        <w:rPr>
          <w:rFonts w:ascii="Arial" w:eastAsia="Times New Roman" w:hAnsi="Arial" w:cs="Arial"/>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1" w:history="1">
        <w:r>
          <w:rPr>
            <w:rStyle w:val="Hyperlink"/>
            <w:rFonts w:ascii="Arial" w:eastAsia="Times New Roman" w:hAnsi="Arial" w:cs="Arial"/>
          </w:rPr>
          <w:t>https://www.awe.gov.au/environment/biodiversity/threatened/recovery-plans</w:t>
        </w:r>
      </w:hyperlink>
      <w:r>
        <w:rPr>
          <w:rFonts w:ascii="Arial" w:eastAsia="Times New Roman" w:hAnsi="Arial" w:cs="Arial"/>
        </w:rPr>
        <w:t>.</w:t>
      </w:r>
    </w:p>
    <w:p w14:paraId="3F1CCFE9" w14:textId="77777777" w:rsidR="00716A03" w:rsidRDefault="00716A03" w:rsidP="00716A03">
      <w:pPr>
        <w:spacing w:line="240" w:lineRule="auto"/>
        <w:rPr>
          <w:rFonts w:ascii="Arial" w:eastAsia="Times New Roman" w:hAnsi="Arial" w:cs="Arial"/>
          <w:b/>
        </w:rPr>
      </w:pPr>
      <w:r>
        <w:rPr>
          <w:rFonts w:ascii="Arial" w:eastAsia="Times New Roman" w:hAnsi="Arial" w:cs="Arial"/>
          <w:b/>
        </w:rPr>
        <w:t>Privacy notice</w:t>
      </w:r>
    </w:p>
    <w:p w14:paraId="4F60FFA6" w14:textId="77777777" w:rsidR="00716A03" w:rsidRDefault="00716A03" w:rsidP="00716A03">
      <w:pPr>
        <w:spacing w:line="240" w:lineRule="auto"/>
        <w:rPr>
          <w:rFonts w:ascii="Arial" w:eastAsia="Times New Roman" w:hAnsi="Arial" w:cs="Arial"/>
        </w:rPr>
      </w:pPr>
      <w:r>
        <w:rPr>
          <w:rFonts w:ascii="Arial" w:eastAsia="Times New Roman" w:hAnsi="Arial" w:cs="Arial"/>
        </w:rPr>
        <w:t>The Department will collect, use, store and disclose the personal information you provide in a manner consistent with the Department’s obligations under the Privacy Act 1988 (</w:t>
      </w:r>
      <w:proofErr w:type="spellStart"/>
      <w:r>
        <w:rPr>
          <w:rFonts w:ascii="Arial" w:eastAsia="Times New Roman" w:hAnsi="Arial" w:cs="Arial"/>
        </w:rPr>
        <w:t>Cth</w:t>
      </w:r>
      <w:proofErr w:type="spellEnd"/>
      <w:r>
        <w:rPr>
          <w:rFonts w:ascii="Arial" w:eastAsia="Times New Roman" w:hAnsi="Arial" w:cs="Arial"/>
        </w:rPr>
        <w:t>) and the Department’s Privacy Policy.</w:t>
      </w:r>
    </w:p>
    <w:p w14:paraId="573C739F" w14:textId="77777777" w:rsidR="00716A03" w:rsidRDefault="00716A03" w:rsidP="00716A03">
      <w:pPr>
        <w:spacing w:line="240" w:lineRule="auto"/>
        <w:rPr>
          <w:rFonts w:ascii="Arial" w:eastAsia="Times New Roman" w:hAnsi="Arial" w:cs="Arial"/>
        </w:rPr>
      </w:pPr>
      <w:r>
        <w:rPr>
          <w:rFonts w:ascii="Arial" w:eastAsia="Times New Roman"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452C7F51" w14:textId="77777777" w:rsidR="00716A03" w:rsidRDefault="00716A03" w:rsidP="00716A03">
      <w:pPr>
        <w:spacing w:line="240" w:lineRule="auto"/>
        <w:rPr>
          <w:rFonts w:ascii="Arial" w:eastAsia="Times New Roman" w:hAnsi="Arial" w:cs="Arial"/>
        </w:rPr>
      </w:pPr>
      <w:r>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Pr>
          <w:rFonts w:ascii="Arial" w:eastAsia="Times New Roman" w:hAnsi="Arial" w:cs="Arial"/>
        </w:rPr>
        <w:t>making a decision</w:t>
      </w:r>
      <w:proofErr w:type="gramEnd"/>
      <w:r>
        <w:rPr>
          <w:rFonts w:ascii="Arial" w:eastAsia="Times New Roman" w:hAnsi="Arial" w:cs="Arial"/>
        </w:rPr>
        <w:t xml:space="preserve"> on the status of a potentially threatened species. This is also known as the </w:t>
      </w:r>
      <w:hyperlink r:id="rId12" w:history="1">
        <w:r>
          <w:rPr>
            <w:rStyle w:val="Hyperlink"/>
            <w:rFonts w:ascii="Arial" w:eastAsia="Times New Roman" w:hAnsi="Arial" w:cs="Arial"/>
          </w:rPr>
          <w:t>‘Common Assessment Method’ (CAM)</w:t>
        </w:r>
      </w:hyperlink>
      <w:r>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571D171F" w14:textId="77777777" w:rsidR="00716A03" w:rsidRDefault="00716A03" w:rsidP="00716A03">
      <w:pPr>
        <w:spacing w:line="240" w:lineRule="auto"/>
        <w:rPr>
          <w:rFonts w:ascii="Arial" w:eastAsia="Times New Roman" w:hAnsi="Arial" w:cs="Arial"/>
        </w:rPr>
      </w:pPr>
      <w:r>
        <w:rPr>
          <w:rFonts w:ascii="Arial" w:eastAsia="Times New Roman" w:hAnsi="Arial" w:cs="Arial"/>
        </w:rPr>
        <w:lastRenderedPageBreak/>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3" w:history="1">
        <w:r>
          <w:rPr>
            <w:rStyle w:val="Hyperlink"/>
            <w:rFonts w:ascii="Arial" w:eastAsia="Times New Roman" w:hAnsi="Arial" w:cs="Arial"/>
          </w:rPr>
          <w:t>https://www.awe.gov.au/about/commitment/privacy</w:t>
        </w:r>
      </w:hyperlink>
      <w:r>
        <w:rPr>
          <w:rFonts w:ascii="Arial" w:eastAsia="Times New Roman" w:hAnsi="Arial" w:cs="Arial"/>
        </w:rPr>
        <w:t xml:space="preserve"> .</w:t>
      </w:r>
    </w:p>
    <w:p w14:paraId="120CF228" w14:textId="77777777" w:rsidR="00716A03" w:rsidRDefault="00716A03" w:rsidP="00716A03">
      <w:pPr>
        <w:spacing w:line="240" w:lineRule="auto"/>
        <w:rPr>
          <w:rFonts w:ascii="Arial" w:eastAsia="Times New Roman" w:hAnsi="Arial" w:cs="Arial"/>
          <w:b/>
        </w:rPr>
      </w:pPr>
      <w:bookmarkStart w:id="2" w:name="Consultation"/>
      <w:r>
        <w:rPr>
          <w:rFonts w:ascii="Arial" w:eastAsia="Times New Roman" w:hAnsi="Arial" w:cs="Arial"/>
          <w:b/>
        </w:rPr>
        <w:t>Information about this consultation process</w:t>
      </w:r>
    </w:p>
    <w:bookmarkEnd w:id="2"/>
    <w:p w14:paraId="15B29F9B" w14:textId="77777777" w:rsidR="00716A03" w:rsidRDefault="00716A03" w:rsidP="00716A03">
      <w:pPr>
        <w:spacing w:line="240" w:lineRule="auto"/>
        <w:rPr>
          <w:rFonts w:ascii="Arial" w:eastAsia="Times New Roman" w:hAnsi="Arial" w:cs="Arial"/>
        </w:rPr>
      </w:pPr>
      <w:r>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00A1C432" w14:textId="77777777" w:rsidR="00716A03" w:rsidRDefault="00716A03" w:rsidP="00716A03">
      <w:pPr>
        <w:spacing w:line="240" w:lineRule="auto"/>
        <w:rPr>
          <w:rFonts w:ascii="Arial" w:eastAsia="Times New Roman" w:hAnsi="Arial" w:cs="Arial"/>
        </w:rPr>
      </w:pPr>
      <w:r>
        <w:rPr>
          <w:rFonts w:ascii="Arial" w:eastAsia="Times New Roman" w:hAnsi="Arial" w:cs="Arial"/>
        </w:rPr>
        <w:t>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department’s website following the listing decision by the Minister.</w:t>
      </w:r>
    </w:p>
    <w:p w14:paraId="58F05F32" w14:textId="77777777" w:rsidR="00716A03" w:rsidRDefault="00716A03" w:rsidP="00716A03">
      <w:pPr>
        <w:spacing w:line="240" w:lineRule="auto"/>
        <w:rPr>
          <w:rFonts w:ascii="Arial" w:eastAsia="Times New Roman" w:hAnsi="Arial" w:cs="Arial"/>
        </w:rPr>
      </w:pPr>
      <w:r>
        <w:rPr>
          <w:rFonts w:ascii="Arial" w:eastAsia="Times New Roman" w:hAnsi="Arial" w:cs="Arial"/>
        </w:rPr>
        <w:t>Information provided through consultation may be subject to freedom of information legislation and court processes. It is also important to note that under the EPBC Act,</w:t>
      </w:r>
      <w:r>
        <w:rPr>
          <w:rFonts w:ascii="Arial" w:eastAsia="Times New Roman" w:hAnsi="Arial" w:cs="Arial"/>
          <w:i/>
        </w:rPr>
        <w:t xml:space="preserve"> </w:t>
      </w:r>
      <w:r>
        <w:rPr>
          <w:rFonts w:ascii="Arial" w:eastAsia="Times New Roman" w:hAnsi="Arial" w:cs="Arial"/>
        </w:rPr>
        <w:t>the deliberations and recommendations of the Committee are confidential until the Minister has made a final decision on the nomination, unless otherwise determined by the Minister.</w:t>
      </w:r>
    </w:p>
    <w:p w14:paraId="4DAE51AF" w14:textId="367C8D4F" w:rsidR="0080340A" w:rsidRDefault="0080340A" w:rsidP="0080340A">
      <w:pPr>
        <w:pStyle w:val="TSSC"/>
        <w:numPr>
          <w:ilvl w:val="0"/>
          <w:numId w:val="0"/>
        </w:numPr>
        <w:tabs>
          <w:tab w:val="clear" w:pos="567"/>
          <w:tab w:val="left" w:pos="720"/>
        </w:tabs>
        <w:rPr>
          <w:rFonts w:ascii="Arial" w:hAnsi="Arial" w:cs="Arial"/>
          <w:b/>
          <w:szCs w:val="24"/>
          <w:u w:val="single"/>
        </w:rPr>
      </w:pPr>
    </w:p>
    <w:p w14:paraId="6345E976" w14:textId="0C1A44F0" w:rsidR="0080340A" w:rsidRDefault="0080340A" w:rsidP="0080340A">
      <w:pPr>
        <w:pStyle w:val="TSSC"/>
        <w:numPr>
          <w:ilvl w:val="0"/>
          <w:numId w:val="0"/>
        </w:numPr>
        <w:tabs>
          <w:tab w:val="clear" w:pos="567"/>
          <w:tab w:val="left" w:pos="720"/>
        </w:tabs>
        <w:rPr>
          <w:rFonts w:ascii="Arial" w:hAnsi="Arial" w:cs="Arial"/>
          <w:b/>
          <w:szCs w:val="24"/>
          <w:u w:val="single"/>
        </w:rPr>
      </w:pPr>
    </w:p>
    <w:p w14:paraId="66D36255" w14:textId="56704B17" w:rsidR="0080340A" w:rsidRDefault="0080340A" w:rsidP="0080340A">
      <w:pPr>
        <w:pStyle w:val="TSSC"/>
        <w:numPr>
          <w:ilvl w:val="0"/>
          <w:numId w:val="0"/>
        </w:numPr>
        <w:tabs>
          <w:tab w:val="clear" w:pos="567"/>
          <w:tab w:val="left" w:pos="720"/>
        </w:tabs>
        <w:rPr>
          <w:rFonts w:ascii="Arial" w:hAnsi="Arial" w:cs="Arial"/>
          <w:b/>
          <w:szCs w:val="24"/>
          <w:u w:val="single"/>
        </w:rPr>
      </w:pPr>
    </w:p>
    <w:p w14:paraId="2CFDA6FF" w14:textId="19FC3EDC" w:rsidR="0080340A" w:rsidRDefault="0080340A" w:rsidP="0080340A">
      <w:pPr>
        <w:pStyle w:val="TSSC"/>
        <w:numPr>
          <w:ilvl w:val="0"/>
          <w:numId w:val="0"/>
        </w:numPr>
        <w:tabs>
          <w:tab w:val="clear" w:pos="567"/>
          <w:tab w:val="left" w:pos="720"/>
        </w:tabs>
        <w:rPr>
          <w:rFonts w:ascii="Arial" w:hAnsi="Arial" w:cs="Arial"/>
          <w:b/>
          <w:szCs w:val="24"/>
          <w:u w:val="single"/>
        </w:rPr>
      </w:pPr>
    </w:p>
    <w:p w14:paraId="7D043690" w14:textId="25AE3ECE" w:rsidR="0080340A" w:rsidRDefault="0080340A" w:rsidP="0080340A">
      <w:pPr>
        <w:pStyle w:val="TSSC"/>
        <w:numPr>
          <w:ilvl w:val="0"/>
          <w:numId w:val="0"/>
        </w:numPr>
        <w:tabs>
          <w:tab w:val="clear" w:pos="567"/>
          <w:tab w:val="left" w:pos="720"/>
        </w:tabs>
        <w:rPr>
          <w:rFonts w:ascii="Arial" w:hAnsi="Arial" w:cs="Arial"/>
          <w:b/>
          <w:szCs w:val="24"/>
          <w:u w:val="single"/>
        </w:rPr>
      </w:pPr>
    </w:p>
    <w:p w14:paraId="28AC2E7E" w14:textId="70806074" w:rsidR="0080340A" w:rsidRDefault="0080340A" w:rsidP="0080340A">
      <w:pPr>
        <w:pStyle w:val="TSSC"/>
        <w:numPr>
          <w:ilvl w:val="0"/>
          <w:numId w:val="0"/>
        </w:numPr>
        <w:tabs>
          <w:tab w:val="clear" w:pos="567"/>
          <w:tab w:val="left" w:pos="720"/>
        </w:tabs>
        <w:rPr>
          <w:rFonts w:ascii="Arial" w:hAnsi="Arial" w:cs="Arial"/>
          <w:b/>
          <w:szCs w:val="24"/>
          <w:u w:val="single"/>
        </w:rPr>
      </w:pPr>
    </w:p>
    <w:p w14:paraId="08012354" w14:textId="2EB4F142" w:rsidR="0080340A" w:rsidRDefault="0080340A" w:rsidP="0080340A">
      <w:pPr>
        <w:pStyle w:val="TSSC"/>
        <w:numPr>
          <w:ilvl w:val="0"/>
          <w:numId w:val="0"/>
        </w:numPr>
        <w:tabs>
          <w:tab w:val="clear" w:pos="567"/>
          <w:tab w:val="left" w:pos="720"/>
        </w:tabs>
        <w:rPr>
          <w:rFonts w:ascii="Arial" w:hAnsi="Arial" w:cs="Arial"/>
          <w:b/>
          <w:szCs w:val="24"/>
          <w:u w:val="single"/>
        </w:rPr>
      </w:pPr>
    </w:p>
    <w:p w14:paraId="6E983D1A" w14:textId="616CFD43" w:rsidR="0080340A" w:rsidRDefault="0080340A" w:rsidP="0080340A">
      <w:pPr>
        <w:pStyle w:val="TSSC"/>
        <w:numPr>
          <w:ilvl w:val="0"/>
          <w:numId w:val="0"/>
        </w:numPr>
        <w:tabs>
          <w:tab w:val="clear" w:pos="567"/>
          <w:tab w:val="left" w:pos="720"/>
        </w:tabs>
        <w:rPr>
          <w:rFonts w:ascii="Arial" w:hAnsi="Arial" w:cs="Arial"/>
          <w:b/>
          <w:szCs w:val="24"/>
          <w:u w:val="single"/>
        </w:rPr>
      </w:pPr>
    </w:p>
    <w:p w14:paraId="2D3CE60E" w14:textId="14528473" w:rsidR="0080340A" w:rsidRDefault="0080340A" w:rsidP="0080340A">
      <w:pPr>
        <w:pStyle w:val="TSSC"/>
        <w:numPr>
          <w:ilvl w:val="0"/>
          <w:numId w:val="0"/>
        </w:numPr>
        <w:tabs>
          <w:tab w:val="clear" w:pos="567"/>
          <w:tab w:val="left" w:pos="720"/>
        </w:tabs>
        <w:rPr>
          <w:rFonts w:ascii="Arial" w:hAnsi="Arial" w:cs="Arial"/>
          <w:b/>
          <w:szCs w:val="24"/>
          <w:u w:val="single"/>
        </w:rPr>
      </w:pPr>
    </w:p>
    <w:p w14:paraId="3CAFEFB1" w14:textId="448B30D1" w:rsidR="0080340A" w:rsidRDefault="0080340A" w:rsidP="0080340A">
      <w:pPr>
        <w:pStyle w:val="TSSC"/>
        <w:numPr>
          <w:ilvl w:val="0"/>
          <w:numId w:val="0"/>
        </w:numPr>
        <w:tabs>
          <w:tab w:val="clear" w:pos="567"/>
          <w:tab w:val="left" w:pos="720"/>
        </w:tabs>
        <w:rPr>
          <w:rFonts w:ascii="Arial" w:hAnsi="Arial" w:cs="Arial"/>
          <w:b/>
          <w:szCs w:val="24"/>
          <w:u w:val="single"/>
        </w:rPr>
      </w:pPr>
    </w:p>
    <w:p w14:paraId="2ADCA1C3" w14:textId="6D367587" w:rsidR="0080340A" w:rsidRDefault="0080340A" w:rsidP="0080340A">
      <w:pPr>
        <w:pStyle w:val="TSSC"/>
        <w:numPr>
          <w:ilvl w:val="0"/>
          <w:numId w:val="0"/>
        </w:numPr>
        <w:tabs>
          <w:tab w:val="clear" w:pos="567"/>
          <w:tab w:val="left" w:pos="720"/>
        </w:tabs>
        <w:rPr>
          <w:rFonts w:ascii="Arial" w:hAnsi="Arial" w:cs="Arial"/>
          <w:b/>
          <w:szCs w:val="24"/>
          <w:u w:val="single"/>
        </w:rPr>
      </w:pPr>
    </w:p>
    <w:p w14:paraId="5D47A504" w14:textId="209276BA" w:rsidR="0080340A" w:rsidRDefault="0080340A" w:rsidP="0080340A">
      <w:pPr>
        <w:pStyle w:val="TSSC"/>
        <w:numPr>
          <w:ilvl w:val="0"/>
          <w:numId w:val="0"/>
        </w:numPr>
        <w:tabs>
          <w:tab w:val="clear" w:pos="567"/>
          <w:tab w:val="left" w:pos="720"/>
        </w:tabs>
        <w:rPr>
          <w:rFonts w:ascii="Arial" w:hAnsi="Arial" w:cs="Arial"/>
          <w:b/>
          <w:szCs w:val="24"/>
          <w:u w:val="single"/>
        </w:rPr>
      </w:pPr>
    </w:p>
    <w:p w14:paraId="2DE1831B" w14:textId="3F6F6BDD" w:rsidR="0080340A" w:rsidRDefault="0080340A" w:rsidP="0080340A">
      <w:pPr>
        <w:pStyle w:val="TSSC"/>
        <w:numPr>
          <w:ilvl w:val="0"/>
          <w:numId w:val="0"/>
        </w:numPr>
        <w:tabs>
          <w:tab w:val="clear" w:pos="567"/>
          <w:tab w:val="left" w:pos="720"/>
        </w:tabs>
        <w:rPr>
          <w:rFonts w:ascii="Arial" w:hAnsi="Arial" w:cs="Arial"/>
          <w:b/>
          <w:szCs w:val="24"/>
          <w:u w:val="single"/>
        </w:rPr>
      </w:pPr>
    </w:p>
    <w:p w14:paraId="3089DAF2" w14:textId="33A151B4" w:rsidR="0080340A" w:rsidRDefault="0080340A" w:rsidP="0080340A">
      <w:pPr>
        <w:pStyle w:val="TSSC"/>
        <w:numPr>
          <w:ilvl w:val="0"/>
          <w:numId w:val="0"/>
        </w:numPr>
        <w:tabs>
          <w:tab w:val="clear" w:pos="567"/>
          <w:tab w:val="left" w:pos="720"/>
        </w:tabs>
        <w:rPr>
          <w:rFonts w:ascii="Arial" w:hAnsi="Arial" w:cs="Arial"/>
          <w:b/>
          <w:szCs w:val="24"/>
          <w:u w:val="single"/>
        </w:rPr>
      </w:pPr>
    </w:p>
    <w:p w14:paraId="4EC82D6C" w14:textId="77777777" w:rsidR="0080340A" w:rsidRDefault="0080340A" w:rsidP="0080340A">
      <w:pPr>
        <w:pStyle w:val="TSSC"/>
        <w:numPr>
          <w:ilvl w:val="0"/>
          <w:numId w:val="0"/>
        </w:numPr>
        <w:tabs>
          <w:tab w:val="clear" w:pos="567"/>
          <w:tab w:val="left" w:pos="720"/>
        </w:tabs>
        <w:rPr>
          <w:rFonts w:ascii="Arial" w:hAnsi="Arial" w:cs="Arial"/>
          <w:b/>
          <w:szCs w:val="24"/>
          <w:u w:val="single"/>
        </w:rPr>
      </w:pPr>
    </w:p>
    <w:p w14:paraId="57DAC71B" w14:textId="1376A53A" w:rsidR="005E335E" w:rsidRDefault="005E335E" w:rsidP="0080340A">
      <w:pPr>
        <w:pStyle w:val="TSSC"/>
        <w:numPr>
          <w:ilvl w:val="0"/>
          <w:numId w:val="0"/>
        </w:numPr>
        <w:tabs>
          <w:tab w:val="clear" w:pos="567"/>
          <w:tab w:val="left" w:pos="720"/>
        </w:tabs>
        <w:rPr>
          <w:rFonts w:ascii="Arial" w:hAnsi="Arial" w:cs="Arial"/>
          <w:b/>
          <w:szCs w:val="24"/>
          <w:u w:val="single"/>
        </w:rPr>
      </w:pPr>
      <w:r w:rsidRPr="009F43F9">
        <w:rPr>
          <w:rFonts w:ascii="Arial" w:hAnsi="Arial" w:cs="Arial"/>
          <w:b/>
          <w:szCs w:val="24"/>
          <w:u w:val="single"/>
        </w:rPr>
        <w:lastRenderedPageBreak/>
        <w:t xml:space="preserve">CONSULTATION QUESTIONS FOR </w:t>
      </w:r>
      <w:r>
        <w:rPr>
          <w:rFonts w:ascii="Arial" w:hAnsi="Arial" w:cs="Arial"/>
          <w:b/>
          <w:i/>
          <w:iCs/>
          <w:szCs w:val="24"/>
          <w:u w:val="single"/>
        </w:rPr>
        <w:t xml:space="preserve">BERTYA </w:t>
      </w:r>
      <w:r>
        <w:rPr>
          <w:rFonts w:ascii="Arial" w:hAnsi="Arial" w:cs="Arial"/>
          <w:b/>
          <w:szCs w:val="24"/>
          <w:u w:val="single"/>
        </w:rPr>
        <w:t xml:space="preserve">SP. CLOUDS CREEK (M. FATEMI 4)  </w:t>
      </w:r>
    </w:p>
    <w:p w14:paraId="7F153032" w14:textId="77777777" w:rsidR="005E335E" w:rsidRPr="007E5535" w:rsidRDefault="005E335E" w:rsidP="005E335E">
      <w:pPr>
        <w:rPr>
          <w:rFonts w:ascii="Arial" w:hAnsi="Arial" w:cs="Arial"/>
        </w:rPr>
      </w:pPr>
      <w:r w:rsidRPr="007E5535">
        <w:rPr>
          <w:rFonts w:ascii="Arial" w:hAnsi="Arial" w:cs="Arial"/>
        </w:rPr>
        <w:t>Please note, this list of questions is provided as a guide only. Respondents are not required to address every question</w:t>
      </w:r>
      <w:r>
        <w:rPr>
          <w:rFonts w:ascii="Arial" w:hAnsi="Arial" w:cs="Arial"/>
        </w:rPr>
        <w:t xml:space="preserve">. </w:t>
      </w:r>
    </w:p>
    <w:p w14:paraId="6AE6E2C0" w14:textId="77777777" w:rsidR="005E335E" w:rsidRPr="009F43F9" w:rsidRDefault="005E335E" w:rsidP="005E335E">
      <w:pPr>
        <w:pStyle w:val="TSSC"/>
        <w:numPr>
          <w:ilvl w:val="0"/>
          <w:numId w:val="0"/>
        </w:numPr>
        <w:tabs>
          <w:tab w:val="clear" w:pos="567"/>
          <w:tab w:val="left" w:pos="720"/>
        </w:tabs>
        <w:ind w:left="1560" w:hanging="1560"/>
        <w:rPr>
          <w:rFonts w:ascii="Arial" w:hAnsi="Arial" w:cs="Arial"/>
          <w:sz w:val="22"/>
          <w:szCs w:val="22"/>
          <w:u w:val="single"/>
        </w:rPr>
      </w:pPr>
      <w:r w:rsidRPr="009F43F9">
        <w:rPr>
          <w:rFonts w:ascii="Arial" w:hAnsi="Arial" w:cs="Arial"/>
          <w:b/>
          <w:sz w:val="22"/>
          <w:szCs w:val="22"/>
          <w:u w:val="single"/>
        </w:rPr>
        <w:t>SECTION A - GENERAL</w:t>
      </w:r>
    </w:p>
    <w:p w14:paraId="3695D1DE" w14:textId="77777777" w:rsidR="005E335E"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Is the information used to assess the nationally threatened status of the species robust? Have all the underlying assumptions been made explicit? Please provide justification for your response.</w:t>
      </w:r>
    </w:p>
    <w:p w14:paraId="2CA0FDB4" w14:textId="77777777" w:rsidR="005E335E" w:rsidRDefault="005E335E" w:rsidP="005E335E">
      <w:pPr>
        <w:pStyle w:val="ListParagraph"/>
        <w:autoSpaceDE w:val="0"/>
        <w:autoSpaceDN w:val="0"/>
        <w:adjustRightInd w:val="0"/>
        <w:ind w:left="360"/>
        <w:rPr>
          <w:rFonts w:ascii="Arial" w:hAnsi="Arial" w:cs="Arial"/>
          <w:sz w:val="22"/>
          <w:szCs w:val="22"/>
        </w:rPr>
      </w:pPr>
    </w:p>
    <w:p w14:paraId="3731A3E1" w14:textId="77777777" w:rsidR="005E335E"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Can you provide additional data or information relevant to this assessment?</w:t>
      </w:r>
    </w:p>
    <w:p w14:paraId="0668BF24" w14:textId="77777777" w:rsidR="005E335E" w:rsidRDefault="005E335E" w:rsidP="005E335E">
      <w:pPr>
        <w:pStyle w:val="ListParagraph"/>
        <w:autoSpaceDE w:val="0"/>
        <w:autoSpaceDN w:val="0"/>
        <w:adjustRightInd w:val="0"/>
        <w:ind w:left="360"/>
        <w:rPr>
          <w:rFonts w:ascii="Arial" w:hAnsi="Arial" w:cs="Arial"/>
          <w:sz w:val="22"/>
          <w:szCs w:val="22"/>
        </w:rPr>
      </w:pPr>
    </w:p>
    <w:p w14:paraId="3AD6AADA" w14:textId="23B500C1" w:rsidR="0080340A" w:rsidRPr="0080340A"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 xml:space="preserve">Have you been involved in previous state, </w:t>
      </w:r>
      <w:proofErr w:type="gramStart"/>
      <w:r>
        <w:rPr>
          <w:rFonts w:ascii="Arial" w:hAnsi="Arial" w:cs="Arial"/>
          <w:sz w:val="22"/>
          <w:szCs w:val="22"/>
        </w:rPr>
        <w:t>territory</w:t>
      </w:r>
      <w:proofErr w:type="gramEnd"/>
      <w:r>
        <w:rPr>
          <w:rFonts w:ascii="Arial" w:hAnsi="Arial" w:cs="Arial"/>
          <w:sz w:val="22"/>
          <w:szCs w:val="22"/>
        </w:rPr>
        <w:t xml:space="preserve"> or national assessments of this species? If so, in what capacity?</w:t>
      </w:r>
    </w:p>
    <w:p w14:paraId="28DF9D8F" w14:textId="77777777" w:rsidR="0080340A" w:rsidRDefault="0080340A" w:rsidP="005E335E">
      <w:pPr>
        <w:autoSpaceDE w:val="0"/>
        <w:autoSpaceDN w:val="0"/>
        <w:adjustRightInd w:val="0"/>
        <w:rPr>
          <w:rFonts w:ascii="Arial" w:hAnsi="Arial" w:cs="Arial"/>
        </w:rPr>
      </w:pPr>
    </w:p>
    <w:p w14:paraId="75594D04" w14:textId="77777777" w:rsidR="005E335E" w:rsidRDefault="005E335E" w:rsidP="005E335E">
      <w:pPr>
        <w:shd w:val="clear" w:color="auto" w:fill="D9D9D9" w:themeFill="background1" w:themeFillShade="D9"/>
        <w:autoSpaceDE w:val="0"/>
        <w:autoSpaceDN w:val="0"/>
        <w:adjustRightInd w:val="0"/>
        <w:jc w:val="center"/>
        <w:rPr>
          <w:rFonts w:ascii="Arial" w:hAnsi="Arial" w:cs="Arial"/>
          <w:b/>
        </w:rPr>
      </w:pPr>
    </w:p>
    <w:p w14:paraId="7DEC7AFA" w14:textId="77777777" w:rsidR="005E335E" w:rsidRDefault="005E335E" w:rsidP="005E335E">
      <w:pPr>
        <w:shd w:val="clear" w:color="auto" w:fill="D9D9D9" w:themeFill="background1" w:themeFillShade="D9"/>
        <w:autoSpaceDE w:val="0"/>
        <w:autoSpaceDN w:val="0"/>
        <w:adjustRightInd w:val="0"/>
        <w:jc w:val="center"/>
        <w:rPr>
          <w:rFonts w:ascii="Arial" w:hAnsi="Arial" w:cs="Arial"/>
          <w:b/>
        </w:rPr>
      </w:pPr>
      <w:r>
        <w:rPr>
          <w:rFonts w:ascii="Arial" w:hAnsi="Arial" w:cs="Arial"/>
          <w:b/>
        </w:rPr>
        <w:t>PART 1 – INFORMATION TO ASSIST LISTING ASSESSMENT</w:t>
      </w:r>
    </w:p>
    <w:p w14:paraId="7436B1A4" w14:textId="77777777" w:rsidR="005E335E" w:rsidRDefault="005E335E" w:rsidP="005E335E">
      <w:pPr>
        <w:shd w:val="clear" w:color="auto" w:fill="D9D9D9" w:themeFill="background1" w:themeFillShade="D9"/>
        <w:autoSpaceDE w:val="0"/>
        <w:autoSpaceDN w:val="0"/>
        <w:adjustRightInd w:val="0"/>
        <w:jc w:val="center"/>
        <w:rPr>
          <w:rFonts w:ascii="Arial" w:hAnsi="Arial" w:cs="Arial"/>
          <w:b/>
        </w:rPr>
      </w:pPr>
    </w:p>
    <w:p w14:paraId="7149E546" w14:textId="71EAA954" w:rsidR="005E335E" w:rsidRDefault="005E335E" w:rsidP="005E335E">
      <w:pPr>
        <w:autoSpaceDE w:val="0"/>
        <w:autoSpaceDN w:val="0"/>
        <w:adjustRightInd w:val="0"/>
        <w:ind w:left="1560" w:hanging="1560"/>
        <w:rPr>
          <w:rFonts w:ascii="Arial" w:hAnsi="Arial" w:cs="Arial"/>
          <w:b/>
        </w:rPr>
      </w:pPr>
      <w:r w:rsidRPr="009F43F9">
        <w:rPr>
          <w:rFonts w:ascii="Arial" w:hAnsi="Arial" w:cs="Arial"/>
          <w:b/>
          <w:u w:val="single"/>
        </w:rPr>
        <w:t>SECTION B</w:t>
      </w:r>
      <w:r>
        <w:rPr>
          <w:rFonts w:ascii="Arial" w:hAnsi="Arial" w:cs="Arial"/>
          <w:b/>
        </w:rPr>
        <w:tab/>
        <w:t>DO YOU HAVE ADDITIONAL INFORMATION ON THE ECOLOGY OR BIOLOGY OF THE SPECIES? (If no, skip to section C)</w:t>
      </w:r>
    </w:p>
    <w:p w14:paraId="3AEDA2A5" w14:textId="77777777" w:rsidR="005E335E" w:rsidRDefault="005E335E" w:rsidP="005E335E">
      <w:pPr>
        <w:autoSpaceDE w:val="0"/>
        <w:autoSpaceDN w:val="0"/>
        <w:adjustRightInd w:val="0"/>
        <w:rPr>
          <w:rFonts w:ascii="Arial" w:hAnsi="Arial" w:cs="Arial"/>
          <w:b/>
          <w:bCs/>
        </w:rPr>
      </w:pPr>
      <w:r>
        <w:rPr>
          <w:rFonts w:ascii="Arial" w:hAnsi="Arial" w:cs="Arial"/>
          <w:b/>
          <w:bCs/>
        </w:rPr>
        <w:t>Biological information</w:t>
      </w:r>
    </w:p>
    <w:p w14:paraId="4985634A" w14:textId="77777777" w:rsidR="005E335E"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Can you provide any additional or alternative references, information or estimates on longevity, average life span and generation length?</w:t>
      </w:r>
    </w:p>
    <w:p w14:paraId="1D3EF570" w14:textId="77777777" w:rsidR="005E335E" w:rsidRDefault="005E335E" w:rsidP="005E335E">
      <w:pPr>
        <w:pStyle w:val="ListParagraph"/>
        <w:autoSpaceDE w:val="0"/>
        <w:autoSpaceDN w:val="0"/>
        <w:adjustRightInd w:val="0"/>
        <w:ind w:left="360"/>
        <w:rPr>
          <w:rFonts w:ascii="Arial" w:hAnsi="Arial" w:cs="Arial"/>
          <w:sz w:val="22"/>
          <w:szCs w:val="22"/>
        </w:rPr>
      </w:pPr>
    </w:p>
    <w:p w14:paraId="135A7E37" w14:textId="77777777" w:rsidR="005E335E"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Do you have any additional information on the ecology or biology of the species not in the current advice?</w:t>
      </w:r>
    </w:p>
    <w:p w14:paraId="11A8C41F" w14:textId="77777777" w:rsidR="005E335E" w:rsidRDefault="005E335E" w:rsidP="005E335E">
      <w:pPr>
        <w:autoSpaceDE w:val="0"/>
        <w:autoSpaceDN w:val="0"/>
        <w:adjustRightInd w:val="0"/>
        <w:rPr>
          <w:rFonts w:ascii="Arial" w:hAnsi="Arial" w:cs="Arial"/>
        </w:rPr>
      </w:pPr>
    </w:p>
    <w:p w14:paraId="12789F53" w14:textId="77777777" w:rsidR="005E335E" w:rsidRDefault="005E335E" w:rsidP="005E335E">
      <w:pPr>
        <w:autoSpaceDE w:val="0"/>
        <w:autoSpaceDN w:val="0"/>
        <w:adjustRightInd w:val="0"/>
        <w:ind w:left="1560" w:hanging="1560"/>
        <w:rPr>
          <w:rFonts w:ascii="Arial" w:hAnsi="Arial" w:cs="Arial"/>
          <w:b/>
        </w:rPr>
      </w:pPr>
      <w:r w:rsidRPr="009F43F9">
        <w:rPr>
          <w:rFonts w:ascii="Arial" w:hAnsi="Arial" w:cs="Arial"/>
          <w:b/>
          <w:u w:val="single"/>
        </w:rPr>
        <w:t>SECTION C</w:t>
      </w:r>
      <w:r>
        <w:rPr>
          <w:rFonts w:ascii="Arial" w:hAnsi="Arial" w:cs="Arial"/>
        </w:rPr>
        <w:tab/>
      </w:r>
      <w:r>
        <w:rPr>
          <w:rFonts w:ascii="Arial" w:hAnsi="Arial" w:cs="Arial"/>
          <w:b/>
        </w:rPr>
        <w:t>ARE YOU AWARE OF THE STATUS OF THE TOTAL NATIONAL POPULATION OF THE SPECIES? (If no, skip to section D)</w:t>
      </w:r>
    </w:p>
    <w:p w14:paraId="3884E043" w14:textId="77777777" w:rsidR="005E335E" w:rsidRDefault="005E335E" w:rsidP="005E335E">
      <w:pPr>
        <w:autoSpaceDE w:val="0"/>
        <w:autoSpaceDN w:val="0"/>
        <w:adjustRightInd w:val="0"/>
        <w:rPr>
          <w:rFonts w:ascii="Arial,Bold" w:hAnsi="Arial,Bold" w:cs="Arial,Bold"/>
          <w:b/>
          <w:bCs/>
        </w:rPr>
      </w:pPr>
      <w:r>
        <w:rPr>
          <w:rFonts w:ascii="Arial,Bold" w:hAnsi="Arial,Bold" w:cs="Arial,Bold"/>
          <w:b/>
          <w:bCs/>
        </w:rPr>
        <w:t>Population size</w:t>
      </w:r>
    </w:p>
    <w:p w14:paraId="5C9C2B27" w14:textId="77777777" w:rsidR="005E335E"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Has the survey effort for this taxon been adequate to determine its national adult population size? If not, please provide justification for your response.</w:t>
      </w:r>
    </w:p>
    <w:p w14:paraId="6E305593" w14:textId="77777777" w:rsidR="005E335E" w:rsidRDefault="005E335E" w:rsidP="005E335E">
      <w:pPr>
        <w:pStyle w:val="ListParagraph"/>
        <w:autoSpaceDE w:val="0"/>
        <w:autoSpaceDN w:val="0"/>
        <w:adjustRightInd w:val="0"/>
        <w:ind w:left="360"/>
        <w:rPr>
          <w:rFonts w:ascii="Arial" w:hAnsi="Arial" w:cs="Arial"/>
          <w:sz w:val="22"/>
          <w:szCs w:val="22"/>
        </w:rPr>
      </w:pPr>
    </w:p>
    <w:p w14:paraId="4F4FE382" w14:textId="77777777" w:rsidR="005E335E"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 If not, please provide justification for your response.</w:t>
      </w:r>
    </w:p>
    <w:p w14:paraId="62405CE0" w14:textId="77777777" w:rsidR="005E335E" w:rsidRPr="003D2247" w:rsidRDefault="005E335E" w:rsidP="0080340A">
      <w:pPr>
        <w:autoSpaceDE w:val="0"/>
        <w:autoSpaceDN w:val="0"/>
        <w:adjustRightInd w:val="0"/>
        <w:rPr>
          <w:rFonts w:ascii="Arial" w:hAnsi="Arial" w:cs="Arial"/>
        </w:rPr>
      </w:pPr>
    </w:p>
    <w:p w14:paraId="5A37FABB" w14:textId="77777777" w:rsidR="005E335E"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If not, can you provide a further estimate of the current population size of mature adults of the species (national extent)? Please provide supporting justification or other information.</w:t>
      </w:r>
    </w:p>
    <w:p w14:paraId="309AAD5A" w14:textId="77777777" w:rsidR="005E335E" w:rsidRDefault="005E335E" w:rsidP="005E335E">
      <w:pPr>
        <w:pStyle w:val="ListParagraph"/>
        <w:autoSpaceDE w:val="0"/>
        <w:autoSpaceDN w:val="0"/>
        <w:adjustRightInd w:val="0"/>
        <w:ind w:left="360"/>
        <w:rPr>
          <w:rFonts w:ascii="Arial" w:hAnsi="Arial" w:cs="Arial"/>
          <w:sz w:val="22"/>
          <w:szCs w:val="22"/>
        </w:rPr>
      </w:pPr>
    </w:p>
    <w:p w14:paraId="38F9323C" w14:textId="77777777" w:rsidR="005E335E" w:rsidRDefault="005E335E" w:rsidP="005E335E">
      <w:pPr>
        <w:pStyle w:val="ListParagraph"/>
        <w:autoSpaceDE w:val="0"/>
        <w:autoSpaceDN w:val="0"/>
        <w:adjustRightInd w:val="0"/>
        <w:ind w:left="360"/>
        <w:rPr>
          <w:rFonts w:ascii="Arial" w:hAnsi="Arial" w:cs="Arial"/>
          <w:sz w:val="22"/>
          <w:szCs w:val="22"/>
        </w:rPr>
      </w:pPr>
      <w:r>
        <w:rPr>
          <w:rFonts w:ascii="Arial" w:hAnsi="Arial" w:cs="Arial"/>
          <w:sz w:val="22"/>
          <w:szCs w:val="22"/>
        </w:rPr>
        <w:t xml:space="preserve">If, because of uncertainty, you are unable to provide a single number, you may wish to provide an estimated range. If so, please choose one of the ranges suggested in the </w:t>
      </w:r>
      <w:r>
        <w:rPr>
          <w:rFonts w:ascii="Arial" w:hAnsi="Arial" w:cs="Arial"/>
          <w:sz w:val="22"/>
          <w:szCs w:val="22"/>
        </w:rPr>
        <w:lastRenderedPageBreak/>
        <w:t xml:space="preserve">table below of possible species numbers, </w:t>
      </w:r>
      <w:proofErr w:type="gramStart"/>
      <w:r>
        <w:rPr>
          <w:rFonts w:ascii="Arial" w:hAnsi="Arial" w:cs="Arial"/>
          <w:sz w:val="22"/>
          <w:szCs w:val="22"/>
        </w:rPr>
        <w:t>and also</w:t>
      </w:r>
      <w:proofErr w:type="gramEnd"/>
      <w:r>
        <w:rPr>
          <w:rFonts w:ascii="Arial" w:hAnsi="Arial" w:cs="Arial"/>
          <w:sz w:val="22"/>
          <w:szCs w:val="22"/>
        </w:rPr>
        <w:t xml:space="preserve"> choose the level of confidence you have in this estimate:</w:t>
      </w:r>
    </w:p>
    <w:p w14:paraId="4B08E7C9" w14:textId="77777777" w:rsidR="005E335E" w:rsidRDefault="005E335E" w:rsidP="005E335E">
      <w:pPr>
        <w:pStyle w:val="ListParagraph"/>
        <w:autoSpaceDE w:val="0"/>
        <w:autoSpaceDN w:val="0"/>
        <w:adjustRightInd w:val="0"/>
        <w:ind w:left="360"/>
        <w:rPr>
          <w:rFonts w:ascii="Arial" w:hAnsi="Arial" w:cs="Arial"/>
          <w:sz w:val="22"/>
          <w:szCs w:val="22"/>
        </w:rPr>
      </w:pPr>
      <w:r>
        <w:rPr>
          <w:rFonts w:ascii="Arial" w:hAnsi="Arial" w:cs="Arial"/>
          <w:sz w:val="22"/>
          <w:szCs w:val="22"/>
        </w:rPr>
        <w:t>Number of mature individuals is estimated to be in the range of:</w:t>
      </w:r>
    </w:p>
    <w:p w14:paraId="2FB0E881" w14:textId="77777777" w:rsidR="005E335E" w:rsidRPr="00E953DB" w:rsidRDefault="005E335E" w:rsidP="005E335E">
      <w:pPr>
        <w:pStyle w:val="ListParagraph"/>
        <w:autoSpaceDE w:val="0"/>
        <w:autoSpaceDN w:val="0"/>
        <w:adjustRightInd w:val="0"/>
        <w:ind w:left="360"/>
        <w:rPr>
          <w:rFonts w:ascii="Arial" w:hAnsi="Arial" w:cs="Arial"/>
          <w:color w:val="FF0000"/>
          <w:sz w:val="22"/>
          <w:szCs w:val="22"/>
        </w:rPr>
      </w:pPr>
      <w:r>
        <w:rPr>
          <w:rFonts w:ascii="Arial" w:hAnsi="Arial" w:cs="Arial"/>
          <w:sz w:val="44"/>
          <w:szCs w:val="44"/>
        </w:rPr>
        <w:t>□</w:t>
      </w:r>
      <w:r>
        <w:rPr>
          <w:rFonts w:ascii="Arial" w:hAnsi="Arial" w:cs="Arial"/>
          <w:sz w:val="22"/>
          <w:szCs w:val="22"/>
        </w:rPr>
        <w:t xml:space="preserve"> 0–100 </w:t>
      </w:r>
      <w:r>
        <w:rPr>
          <w:rFonts w:ascii="Arial" w:hAnsi="Arial" w:cs="Arial"/>
          <w:sz w:val="44"/>
          <w:szCs w:val="44"/>
        </w:rPr>
        <w:t>□</w:t>
      </w:r>
      <w:r>
        <w:rPr>
          <w:rFonts w:ascii="Arial" w:hAnsi="Arial" w:cs="Arial"/>
          <w:sz w:val="22"/>
          <w:szCs w:val="22"/>
        </w:rPr>
        <w:t xml:space="preserve"> 100–250 </w:t>
      </w:r>
      <w:r>
        <w:rPr>
          <w:rFonts w:ascii="Arial" w:hAnsi="Arial" w:cs="Arial"/>
          <w:sz w:val="44"/>
          <w:szCs w:val="44"/>
        </w:rPr>
        <w:t>□</w:t>
      </w:r>
      <w:r>
        <w:rPr>
          <w:rFonts w:ascii="Arial" w:hAnsi="Arial" w:cs="Arial"/>
          <w:sz w:val="22"/>
          <w:szCs w:val="22"/>
        </w:rPr>
        <w:t xml:space="preserve"> 250–500</w:t>
      </w:r>
      <w:r>
        <w:rPr>
          <w:rFonts w:ascii="Arial" w:hAnsi="Arial" w:cs="Arial"/>
          <w:sz w:val="44"/>
          <w:szCs w:val="44"/>
        </w:rPr>
        <w:t xml:space="preserve"> □ </w:t>
      </w:r>
      <w:r>
        <w:rPr>
          <w:rFonts w:ascii="Arial" w:hAnsi="Arial" w:cs="Arial"/>
          <w:sz w:val="22"/>
          <w:szCs w:val="22"/>
        </w:rPr>
        <w:t xml:space="preserve">&gt;500 </w:t>
      </w:r>
      <w:r>
        <w:rPr>
          <w:rFonts w:ascii="Arial" w:hAnsi="Arial" w:cs="Arial"/>
          <w:sz w:val="44"/>
          <w:szCs w:val="44"/>
        </w:rPr>
        <w:t>□</w:t>
      </w:r>
      <w:r>
        <w:rPr>
          <w:rFonts w:ascii="Arial" w:hAnsi="Arial" w:cs="Arial"/>
          <w:sz w:val="22"/>
          <w:szCs w:val="22"/>
        </w:rPr>
        <w:t xml:space="preserve"> &gt;1000 </w:t>
      </w:r>
    </w:p>
    <w:p w14:paraId="30D47894" w14:textId="77777777" w:rsidR="005E335E" w:rsidRDefault="005E335E" w:rsidP="005E335E">
      <w:pPr>
        <w:pStyle w:val="ListParagraph"/>
        <w:autoSpaceDE w:val="0"/>
        <w:autoSpaceDN w:val="0"/>
        <w:adjustRightInd w:val="0"/>
        <w:ind w:left="360"/>
        <w:rPr>
          <w:rFonts w:ascii="Arial" w:hAnsi="Arial" w:cs="Arial"/>
          <w:sz w:val="22"/>
          <w:szCs w:val="22"/>
        </w:rPr>
      </w:pPr>
    </w:p>
    <w:p w14:paraId="622285D4" w14:textId="77777777" w:rsidR="005E335E" w:rsidRDefault="005E335E" w:rsidP="005E335E">
      <w:pPr>
        <w:pStyle w:val="ListParagraph"/>
        <w:autoSpaceDE w:val="0"/>
        <w:autoSpaceDN w:val="0"/>
        <w:adjustRightInd w:val="0"/>
        <w:ind w:left="360"/>
        <w:rPr>
          <w:rFonts w:ascii="Arial" w:hAnsi="Arial" w:cs="Arial"/>
          <w:sz w:val="22"/>
          <w:szCs w:val="22"/>
        </w:rPr>
      </w:pPr>
      <w:r>
        <w:rPr>
          <w:rFonts w:ascii="Arial" w:hAnsi="Arial" w:cs="Arial"/>
          <w:sz w:val="22"/>
          <w:szCs w:val="22"/>
        </w:rPr>
        <w:t>Level of your confidence in this estimate:</w:t>
      </w:r>
    </w:p>
    <w:p w14:paraId="6174FB78" w14:textId="77777777" w:rsidR="005E335E" w:rsidRDefault="005E335E" w:rsidP="005E335E">
      <w:pPr>
        <w:pStyle w:val="ListParagraph"/>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0–30% - low level of certainty/ a bit of a guess/ not much information to go on</w:t>
      </w:r>
    </w:p>
    <w:p w14:paraId="5FE0022F" w14:textId="77777777" w:rsidR="005E335E" w:rsidRDefault="005E335E" w:rsidP="005E335E">
      <w:pPr>
        <w:pStyle w:val="ListParagraph"/>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31–50% - more than a guess, some level of supporting evidence</w:t>
      </w:r>
    </w:p>
    <w:p w14:paraId="2FC0ABE1" w14:textId="77777777" w:rsidR="005E335E" w:rsidRDefault="005E335E" w:rsidP="005E335E">
      <w:pPr>
        <w:pStyle w:val="ListParagraph"/>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51–95% - reasonably certain, information suggests this range</w:t>
      </w:r>
    </w:p>
    <w:p w14:paraId="0D8E924F" w14:textId="77777777" w:rsidR="005E335E" w:rsidRDefault="005E335E" w:rsidP="005E335E">
      <w:pPr>
        <w:pStyle w:val="ListParagraph"/>
        <w:autoSpaceDE w:val="0"/>
        <w:autoSpaceDN w:val="0"/>
        <w:adjustRightInd w:val="0"/>
        <w:ind w:left="360"/>
        <w:rPr>
          <w:rFonts w:ascii="Arial" w:hAnsi="Arial" w:cs="Arial"/>
          <w:sz w:val="22"/>
          <w:szCs w:val="22"/>
        </w:rPr>
      </w:pPr>
      <w:r>
        <w:rPr>
          <w:rFonts w:ascii="Arial" w:hAnsi="Arial" w:cs="Arial"/>
          <w:sz w:val="44"/>
          <w:szCs w:val="44"/>
        </w:rPr>
        <w:t xml:space="preserve">□ </w:t>
      </w:r>
      <w:r>
        <w:rPr>
          <w:rFonts w:ascii="Arial" w:hAnsi="Arial" w:cs="Arial"/>
          <w:sz w:val="22"/>
          <w:szCs w:val="22"/>
        </w:rPr>
        <w:t>95–100% - high level of certainty, information indicates quantity within this range</w:t>
      </w:r>
    </w:p>
    <w:p w14:paraId="318FA3B0" w14:textId="77777777" w:rsidR="005E335E" w:rsidRDefault="005E335E" w:rsidP="005E335E">
      <w:pPr>
        <w:pStyle w:val="ListParagraph"/>
        <w:autoSpaceDE w:val="0"/>
        <w:autoSpaceDN w:val="0"/>
        <w:adjustRightInd w:val="0"/>
        <w:ind w:left="360"/>
        <w:rPr>
          <w:rFonts w:ascii="Arial" w:hAnsi="Arial" w:cs="Arial"/>
          <w:sz w:val="22"/>
          <w:szCs w:val="22"/>
        </w:rPr>
      </w:pPr>
      <w:r>
        <w:rPr>
          <w:rFonts w:ascii="Arial" w:hAnsi="Arial" w:cs="Arial"/>
          <w:sz w:val="44"/>
          <w:szCs w:val="44"/>
        </w:rPr>
        <w:t xml:space="preserve">□ </w:t>
      </w:r>
      <w:r>
        <w:rPr>
          <w:rFonts w:ascii="Arial" w:hAnsi="Arial" w:cs="Arial"/>
          <w:sz w:val="22"/>
          <w:szCs w:val="22"/>
        </w:rPr>
        <w:t>99–100% - very high level of certainty, data are accurate within this range</w:t>
      </w:r>
    </w:p>
    <w:p w14:paraId="6E87593F" w14:textId="77777777" w:rsidR="005E335E" w:rsidRDefault="005E335E" w:rsidP="005E335E">
      <w:pPr>
        <w:pStyle w:val="ListParagraph"/>
        <w:autoSpaceDE w:val="0"/>
        <w:autoSpaceDN w:val="0"/>
        <w:adjustRightInd w:val="0"/>
        <w:ind w:left="360"/>
        <w:rPr>
          <w:rFonts w:ascii="Arial" w:hAnsi="Arial" w:cs="Arial"/>
          <w:sz w:val="22"/>
          <w:szCs w:val="22"/>
        </w:rPr>
      </w:pPr>
    </w:p>
    <w:p w14:paraId="5977BC92" w14:textId="77777777" w:rsidR="005E335E"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Do you consider the five subpopulations that did not undergo recruitment during the 2019–20 bushfires to be extinct?</w:t>
      </w:r>
    </w:p>
    <w:p w14:paraId="618A2273" w14:textId="77777777" w:rsidR="005E335E" w:rsidRDefault="005E335E" w:rsidP="005E335E">
      <w:pPr>
        <w:autoSpaceDE w:val="0"/>
        <w:autoSpaceDN w:val="0"/>
        <w:adjustRightInd w:val="0"/>
        <w:rPr>
          <w:rFonts w:ascii="Arial" w:hAnsi="Arial" w:cs="Arial"/>
        </w:rPr>
      </w:pPr>
    </w:p>
    <w:p w14:paraId="0B5887D2" w14:textId="77777777" w:rsidR="005E335E" w:rsidRDefault="005E335E" w:rsidP="005E335E">
      <w:pPr>
        <w:autoSpaceDE w:val="0"/>
        <w:autoSpaceDN w:val="0"/>
        <w:adjustRightInd w:val="0"/>
        <w:ind w:left="1560" w:hanging="1560"/>
        <w:rPr>
          <w:rFonts w:ascii="Arial" w:hAnsi="Arial" w:cs="Arial"/>
          <w:b/>
        </w:rPr>
      </w:pPr>
      <w:r w:rsidRPr="009F43F9">
        <w:rPr>
          <w:rFonts w:ascii="Arial" w:hAnsi="Arial" w:cs="Arial"/>
          <w:b/>
          <w:u w:val="single"/>
        </w:rPr>
        <w:t>SECTION D</w:t>
      </w:r>
      <w:r>
        <w:rPr>
          <w:rFonts w:ascii="Arial" w:hAnsi="Arial" w:cs="Arial"/>
        </w:rPr>
        <w:tab/>
      </w:r>
      <w:r>
        <w:rPr>
          <w:rFonts w:ascii="Arial" w:hAnsi="Arial" w:cs="Arial"/>
          <w:b/>
        </w:rPr>
        <w:t>ARE YOU AWARE OF TRENDS IN THE OVERALL POPULATION OF THE SPECIES? (If no, skip to section E)</w:t>
      </w:r>
    </w:p>
    <w:p w14:paraId="5E5F484C" w14:textId="77777777" w:rsidR="005E335E"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Does the current and predicted rate of decline used in the assessment seem reasonable? Do you consider that the way this estimate has been derived is appropriate? If not, please provide justification of your response.</w:t>
      </w:r>
    </w:p>
    <w:p w14:paraId="0865709E" w14:textId="77777777" w:rsidR="005E335E" w:rsidRDefault="005E335E" w:rsidP="005E335E">
      <w:pPr>
        <w:pStyle w:val="ListParagraph"/>
        <w:autoSpaceDE w:val="0"/>
        <w:autoSpaceDN w:val="0"/>
        <w:adjustRightInd w:val="0"/>
        <w:ind w:left="360"/>
        <w:rPr>
          <w:rFonts w:ascii="Arial" w:hAnsi="Arial" w:cs="Arial"/>
          <w:sz w:val="22"/>
          <w:szCs w:val="22"/>
        </w:rPr>
      </w:pPr>
    </w:p>
    <w:p w14:paraId="369E0B2E" w14:textId="77777777" w:rsidR="005E335E" w:rsidRDefault="005E335E" w:rsidP="005E335E">
      <w:pPr>
        <w:autoSpaceDE w:val="0"/>
        <w:autoSpaceDN w:val="0"/>
        <w:adjustRightInd w:val="0"/>
        <w:rPr>
          <w:rFonts w:ascii="Arial" w:hAnsi="Arial" w:cs="Arial"/>
        </w:rPr>
      </w:pPr>
      <w:r>
        <w:rPr>
          <w:rFonts w:ascii="Arial,Bold" w:hAnsi="Arial,Bold" w:cs="Arial,Bold"/>
          <w:b/>
          <w:bCs/>
        </w:rPr>
        <w:t>Evidence of total population size change</w:t>
      </w:r>
    </w:p>
    <w:p w14:paraId="681FBCE0" w14:textId="77777777" w:rsidR="005E335E" w:rsidRDefault="005E335E" w:rsidP="005E335E">
      <w:pPr>
        <w:pStyle w:val="ListParagraph"/>
        <w:numPr>
          <w:ilvl w:val="0"/>
          <w:numId w:val="44"/>
        </w:numPr>
        <w:autoSpaceDE w:val="0"/>
        <w:autoSpaceDN w:val="0"/>
        <w:adjustRightInd w:val="0"/>
        <w:rPr>
          <w:rFonts w:ascii="Arial,Italic" w:hAnsi="Arial,Italic" w:cs="Arial,Italic"/>
          <w:i/>
          <w:iCs/>
          <w:sz w:val="22"/>
          <w:szCs w:val="22"/>
        </w:rPr>
      </w:pPr>
      <w:r>
        <w:rPr>
          <w:rFonts w:ascii="Arial" w:hAnsi="Arial" w:cs="Arial"/>
          <w:sz w:val="22"/>
          <w:szCs w:val="22"/>
        </w:rPr>
        <w:t>Are you able to provide an estimate of the total population size during the late 2010s? Please provide justification for your response.</w:t>
      </w:r>
    </w:p>
    <w:p w14:paraId="249DBD0F" w14:textId="77777777" w:rsidR="005E335E" w:rsidRDefault="005E335E" w:rsidP="005E335E">
      <w:pPr>
        <w:pStyle w:val="ListParagraph"/>
        <w:autoSpaceDE w:val="0"/>
        <w:autoSpaceDN w:val="0"/>
        <w:adjustRightInd w:val="0"/>
        <w:ind w:left="360"/>
        <w:rPr>
          <w:rFonts w:ascii="Arial,Italic" w:hAnsi="Arial,Italic" w:cs="Arial,Italic"/>
          <w:i/>
          <w:iCs/>
          <w:sz w:val="22"/>
          <w:szCs w:val="22"/>
        </w:rPr>
      </w:pPr>
    </w:p>
    <w:p w14:paraId="526AC090" w14:textId="77777777" w:rsidR="005E335E" w:rsidRDefault="005E335E" w:rsidP="005E335E">
      <w:pPr>
        <w:pStyle w:val="ListParagraph"/>
        <w:autoSpaceDE w:val="0"/>
        <w:autoSpaceDN w:val="0"/>
        <w:adjustRightInd w:val="0"/>
        <w:ind w:left="360"/>
        <w:rPr>
          <w:rFonts w:ascii="Arial" w:hAnsi="Arial" w:cs="Arial"/>
          <w:sz w:val="22"/>
          <w:szCs w:val="22"/>
        </w:rPr>
      </w:pPr>
      <w:r>
        <w:rPr>
          <w:rFonts w:ascii="Arial" w:hAnsi="Arial" w:cs="Arial"/>
          <w:sz w:val="22"/>
          <w:szCs w:val="22"/>
        </w:rPr>
        <w:t xml:space="preserve">If, because of uncertainty, you are unable to provide a single number, you may wish to provide an estimated range. If so, please choose one of the ranges suggested in the table below of possible species numbers, </w:t>
      </w:r>
      <w:proofErr w:type="gramStart"/>
      <w:r>
        <w:rPr>
          <w:rFonts w:ascii="Arial" w:hAnsi="Arial" w:cs="Arial"/>
          <w:sz w:val="22"/>
          <w:szCs w:val="22"/>
        </w:rPr>
        <w:t>and also</w:t>
      </w:r>
      <w:proofErr w:type="gramEnd"/>
      <w:r>
        <w:rPr>
          <w:rFonts w:ascii="Arial" w:hAnsi="Arial" w:cs="Arial"/>
          <w:sz w:val="22"/>
          <w:szCs w:val="22"/>
        </w:rPr>
        <w:t xml:space="preserve"> choose the level of confidence you have in this estimate.</w:t>
      </w:r>
    </w:p>
    <w:p w14:paraId="646A4587" w14:textId="77777777" w:rsidR="005E335E" w:rsidRDefault="005E335E" w:rsidP="005E335E">
      <w:pPr>
        <w:pStyle w:val="ListParagraph"/>
        <w:autoSpaceDE w:val="0"/>
        <w:autoSpaceDN w:val="0"/>
        <w:adjustRightInd w:val="0"/>
        <w:ind w:left="360"/>
        <w:rPr>
          <w:rFonts w:ascii="Arial" w:hAnsi="Arial" w:cs="Arial"/>
          <w:sz w:val="22"/>
          <w:szCs w:val="22"/>
        </w:rPr>
      </w:pPr>
    </w:p>
    <w:p w14:paraId="5BFA377D" w14:textId="77777777" w:rsidR="005E335E" w:rsidRDefault="005E335E" w:rsidP="005E335E">
      <w:pPr>
        <w:pStyle w:val="ListParagraph"/>
        <w:autoSpaceDE w:val="0"/>
        <w:autoSpaceDN w:val="0"/>
        <w:adjustRightInd w:val="0"/>
        <w:ind w:left="360"/>
        <w:rPr>
          <w:rFonts w:ascii="Arial" w:hAnsi="Arial" w:cs="Arial"/>
          <w:sz w:val="22"/>
          <w:szCs w:val="22"/>
        </w:rPr>
      </w:pPr>
      <w:r>
        <w:rPr>
          <w:rFonts w:ascii="Arial" w:hAnsi="Arial" w:cs="Arial"/>
          <w:sz w:val="22"/>
          <w:szCs w:val="22"/>
        </w:rPr>
        <w:t>Number of mature individuals is estimated to be in the range of:</w:t>
      </w:r>
    </w:p>
    <w:p w14:paraId="292FA262" w14:textId="77777777" w:rsidR="005E335E" w:rsidRPr="00E953DB" w:rsidRDefault="005E335E" w:rsidP="005E335E">
      <w:pPr>
        <w:pStyle w:val="ListParagraph"/>
        <w:autoSpaceDE w:val="0"/>
        <w:autoSpaceDN w:val="0"/>
        <w:adjustRightInd w:val="0"/>
        <w:ind w:left="360"/>
        <w:rPr>
          <w:rFonts w:ascii="Arial" w:hAnsi="Arial" w:cs="Arial"/>
          <w:color w:val="FF0000"/>
          <w:sz w:val="22"/>
          <w:szCs w:val="22"/>
        </w:rPr>
      </w:pPr>
      <w:r>
        <w:rPr>
          <w:rFonts w:ascii="Arial" w:hAnsi="Arial" w:cs="Arial"/>
          <w:sz w:val="44"/>
          <w:szCs w:val="44"/>
        </w:rPr>
        <w:t>□</w:t>
      </w:r>
      <w:r>
        <w:rPr>
          <w:rFonts w:ascii="Arial" w:hAnsi="Arial" w:cs="Arial"/>
          <w:sz w:val="22"/>
          <w:szCs w:val="22"/>
        </w:rPr>
        <w:t xml:space="preserve"> 0–100 </w:t>
      </w:r>
      <w:r>
        <w:rPr>
          <w:rFonts w:ascii="Arial" w:hAnsi="Arial" w:cs="Arial"/>
          <w:sz w:val="44"/>
          <w:szCs w:val="44"/>
        </w:rPr>
        <w:t>□</w:t>
      </w:r>
      <w:r>
        <w:rPr>
          <w:rFonts w:ascii="Arial" w:hAnsi="Arial" w:cs="Arial"/>
          <w:sz w:val="22"/>
          <w:szCs w:val="22"/>
        </w:rPr>
        <w:t xml:space="preserve"> 100–250 </w:t>
      </w:r>
      <w:r>
        <w:rPr>
          <w:rFonts w:ascii="Arial" w:hAnsi="Arial" w:cs="Arial"/>
          <w:sz w:val="44"/>
          <w:szCs w:val="44"/>
        </w:rPr>
        <w:t>□</w:t>
      </w:r>
      <w:r>
        <w:rPr>
          <w:rFonts w:ascii="Arial" w:hAnsi="Arial" w:cs="Arial"/>
          <w:sz w:val="22"/>
          <w:szCs w:val="22"/>
        </w:rPr>
        <w:t xml:space="preserve"> 250–500</w:t>
      </w:r>
      <w:r>
        <w:rPr>
          <w:rFonts w:ascii="Arial" w:hAnsi="Arial" w:cs="Arial"/>
          <w:sz w:val="44"/>
          <w:szCs w:val="44"/>
        </w:rPr>
        <w:t xml:space="preserve"> □ </w:t>
      </w:r>
      <w:r>
        <w:rPr>
          <w:rFonts w:ascii="Arial" w:hAnsi="Arial" w:cs="Arial"/>
          <w:sz w:val="22"/>
          <w:szCs w:val="22"/>
        </w:rPr>
        <w:t xml:space="preserve">&gt;500 </w:t>
      </w:r>
      <w:r>
        <w:rPr>
          <w:rFonts w:ascii="Arial" w:hAnsi="Arial" w:cs="Arial"/>
          <w:sz w:val="44"/>
          <w:szCs w:val="44"/>
        </w:rPr>
        <w:t>□</w:t>
      </w:r>
      <w:r>
        <w:rPr>
          <w:rFonts w:ascii="Arial" w:hAnsi="Arial" w:cs="Arial"/>
          <w:sz w:val="22"/>
          <w:szCs w:val="22"/>
        </w:rPr>
        <w:t xml:space="preserve"> &gt;1000 </w:t>
      </w:r>
    </w:p>
    <w:p w14:paraId="237559A1" w14:textId="77777777" w:rsidR="005E335E" w:rsidRDefault="005E335E" w:rsidP="005E335E">
      <w:pPr>
        <w:pStyle w:val="ListParagraph"/>
        <w:autoSpaceDE w:val="0"/>
        <w:autoSpaceDN w:val="0"/>
        <w:adjustRightInd w:val="0"/>
        <w:ind w:left="360"/>
        <w:rPr>
          <w:rFonts w:ascii="Arial" w:hAnsi="Arial" w:cs="Arial"/>
          <w:sz w:val="22"/>
          <w:szCs w:val="22"/>
        </w:rPr>
      </w:pPr>
    </w:p>
    <w:p w14:paraId="67FC28AA" w14:textId="77777777" w:rsidR="005E335E" w:rsidRDefault="005E335E" w:rsidP="005E335E">
      <w:pPr>
        <w:pStyle w:val="ListParagraph"/>
        <w:autoSpaceDE w:val="0"/>
        <w:autoSpaceDN w:val="0"/>
        <w:adjustRightInd w:val="0"/>
        <w:ind w:left="360"/>
        <w:rPr>
          <w:rFonts w:ascii="Arial" w:hAnsi="Arial" w:cs="Arial"/>
          <w:sz w:val="22"/>
          <w:szCs w:val="22"/>
        </w:rPr>
      </w:pPr>
      <w:r>
        <w:rPr>
          <w:rFonts w:ascii="Arial" w:hAnsi="Arial" w:cs="Arial"/>
          <w:sz w:val="22"/>
          <w:szCs w:val="22"/>
        </w:rPr>
        <w:t>Level of your confidence in this estimate:</w:t>
      </w:r>
    </w:p>
    <w:p w14:paraId="4FB0DDEB" w14:textId="77777777" w:rsidR="005E335E" w:rsidRDefault="005E335E" w:rsidP="005E335E">
      <w:pPr>
        <w:pStyle w:val="ListParagraph"/>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0–30% - low level of certainty/ a bit of a guess/ not much information to go on</w:t>
      </w:r>
    </w:p>
    <w:p w14:paraId="4F3E6A3F" w14:textId="77777777" w:rsidR="005E335E" w:rsidRDefault="005E335E" w:rsidP="005E335E">
      <w:pPr>
        <w:pStyle w:val="ListParagraph"/>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31–50% - more than a guess, some level of supporting evidence</w:t>
      </w:r>
    </w:p>
    <w:p w14:paraId="287EBF9D" w14:textId="77777777" w:rsidR="005E335E" w:rsidRDefault="005E335E" w:rsidP="005E335E">
      <w:pPr>
        <w:pStyle w:val="ListParagraph"/>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51–95% - reasonably certain, information suggests this range</w:t>
      </w:r>
    </w:p>
    <w:p w14:paraId="2189C3E0" w14:textId="77777777" w:rsidR="005E335E" w:rsidRDefault="005E335E" w:rsidP="005E335E">
      <w:pPr>
        <w:pStyle w:val="ListParagraph"/>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95–100% - high level of certainty, information indicates quantity within this range</w:t>
      </w:r>
    </w:p>
    <w:p w14:paraId="3D2C3A0C" w14:textId="77777777" w:rsidR="005E335E" w:rsidRDefault="005E335E" w:rsidP="005E335E">
      <w:pPr>
        <w:pStyle w:val="ListParagraph"/>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99–100% - very high level of certainty, data are accurate within this range</w:t>
      </w:r>
    </w:p>
    <w:p w14:paraId="64BBB7BF" w14:textId="77777777" w:rsidR="005E335E" w:rsidRDefault="005E335E" w:rsidP="005E335E">
      <w:pPr>
        <w:autoSpaceDE w:val="0"/>
        <w:autoSpaceDN w:val="0"/>
        <w:adjustRightInd w:val="0"/>
        <w:rPr>
          <w:rFonts w:ascii="Arial,Italic" w:hAnsi="Arial,Italic" w:cs="Arial,Italic"/>
          <w:i/>
          <w:iCs/>
        </w:rPr>
      </w:pPr>
    </w:p>
    <w:p w14:paraId="10850EFA" w14:textId="77777777" w:rsidR="005E335E"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lastRenderedPageBreak/>
        <w:t xml:space="preserve">Are you able to comment on the extent of </w:t>
      </w:r>
      <w:r w:rsidRPr="00FB644B">
        <w:rPr>
          <w:rFonts w:ascii="Arial" w:hAnsi="Arial" w:cs="Arial"/>
          <w:sz w:val="22"/>
          <w:szCs w:val="22"/>
        </w:rPr>
        <w:t xml:space="preserve">decline in the species’ total population size over the last approximately </w:t>
      </w:r>
      <w:r>
        <w:rPr>
          <w:rFonts w:ascii="Arial" w:hAnsi="Arial" w:cs="Arial"/>
          <w:sz w:val="22"/>
          <w:szCs w:val="22"/>
        </w:rPr>
        <w:t>1</w:t>
      </w:r>
      <w:r w:rsidRPr="00FB644B">
        <w:rPr>
          <w:rFonts w:ascii="Arial" w:hAnsi="Arial" w:cs="Arial"/>
          <w:sz w:val="22"/>
          <w:szCs w:val="22"/>
        </w:rPr>
        <w:t>0 years? Please</w:t>
      </w:r>
      <w:r>
        <w:rPr>
          <w:rFonts w:ascii="Arial" w:hAnsi="Arial" w:cs="Arial"/>
          <w:sz w:val="22"/>
          <w:szCs w:val="22"/>
        </w:rPr>
        <w:t xml:space="preserve"> provide justification for your response.</w:t>
      </w:r>
    </w:p>
    <w:p w14:paraId="5B9C5892" w14:textId="77777777" w:rsidR="005E335E" w:rsidRDefault="005E335E" w:rsidP="005E335E">
      <w:pPr>
        <w:autoSpaceDE w:val="0"/>
        <w:autoSpaceDN w:val="0"/>
        <w:adjustRightInd w:val="0"/>
        <w:ind w:left="360"/>
        <w:rPr>
          <w:rFonts w:ascii="Arial" w:hAnsi="Arial" w:cs="Arial"/>
        </w:rPr>
      </w:pPr>
      <w:r>
        <w:rPr>
          <w:rFonts w:ascii="Arial" w:hAnsi="Arial" w:cs="Arial"/>
        </w:rPr>
        <w:br/>
        <w:t xml:space="preserve">If, because of uncertainty, you are unable to provide an estimate of decline, you may wish to provide an estimated range. If so, please choose one of the ranges suggested in the table below of ranges of decline,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17FECB62" w14:textId="77777777" w:rsidR="005E335E" w:rsidRDefault="005E335E" w:rsidP="005E335E">
      <w:pPr>
        <w:autoSpaceDE w:val="0"/>
        <w:autoSpaceDN w:val="0"/>
        <w:adjustRightInd w:val="0"/>
        <w:ind w:left="360"/>
        <w:rPr>
          <w:rFonts w:ascii="Arial" w:hAnsi="Arial" w:cs="Arial"/>
        </w:rPr>
      </w:pPr>
      <w:r>
        <w:rPr>
          <w:rFonts w:ascii="Arial" w:hAnsi="Arial" w:cs="Arial"/>
        </w:rPr>
        <w:t>Decline estimated to be in the range of:</w:t>
      </w:r>
    </w:p>
    <w:p w14:paraId="24CD291F" w14:textId="77777777" w:rsidR="005E335E" w:rsidRDefault="005E335E" w:rsidP="005E335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1–30% </w:t>
      </w:r>
      <w:r>
        <w:rPr>
          <w:rFonts w:ascii="Arial" w:hAnsi="Arial" w:cs="Arial"/>
          <w:sz w:val="44"/>
          <w:szCs w:val="44"/>
        </w:rPr>
        <w:t>□</w:t>
      </w:r>
      <w:r>
        <w:rPr>
          <w:rFonts w:ascii="Arial" w:hAnsi="Arial" w:cs="Arial"/>
        </w:rPr>
        <w:t xml:space="preserve">31–50% </w:t>
      </w:r>
      <w:r>
        <w:rPr>
          <w:rFonts w:ascii="Arial" w:hAnsi="Arial" w:cs="Arial"/>
          <w:sz w:val="44"/>
          <w:szCs w:val="44"/>
        </w:rPr>
        <w:t>□</w:t>
      </w:r>
      <w:r>
        <w:rPr>
          <w:rFonts w:ascii="Arial" w:hAnsi="Arial" w:cs="Arial"/>
        </w:rPr>
        <w:t xml:space="preserve">51–80% </w:t>
      </w:r>
      <w:r>
        <w:rPr>
          <w:rFonts w:ascii="Arial" w:hAnsi="Arial" w:cs="Arial"/>
          <w:sz w:val="44"/>
          <w:szCs w:val="44"/>
        </w:rPr>
        <w:t>□</w:t>
      </w:r>
      <w:r>
        <w:rPr>
          <w:rFonts w:ascii="Arial" w:hAnsi="Arial" w:cs="Arial"/>
        </w:rPr>
        <w:t xml:space="preserve">81–100% </w:t>
      </w:r>
      <w:r>
        <w:rPr>
          <w:rFonts w:ascii="Arial" w:hAnsi="Arial" w:cs="Arial"/>
          <w:sz w:val="44"/>
          <w:szCs w:val="44"/>
        </w:rPr>
        <w:t>□</w:t>
      </w:r>
      <w:r>
        <w:rPr>
          <w:rFonts w:ascii="Arial" w:hAnsi="Arial" w:cs="Arial"/>
        </w:rPr>
        <w:t>90–100%</w:t>
      </w:r>
    </w:p>
    <w:p w14:paraId="6DAF5EC7" w14:textId="77777777" w:rsidR="005E335E" w:rsidRDefault="005E335E" w:rsidP="005E335E">
      <w:pPr>
        <w:autoSpaceDE w:val="0"/>
        <w:autoSpaceDN w:val="0"/>
        <w:adjustRightInd w:val="0"/>
        <w:ind w:left="360"/>
        <w:rPr>
          <w:rFonts w:ascii="Arial" w:hAnsi="Arial" w:cs="Arial"/>
        </w:rPr>
      </w:pPr>
      <w:r>
        <w:rPr>
          <w:rFonts w:ascii="Arial" w:hAnsi="Arial" w:cs="Arial"/>
        </w:rPr>
        <w:t>Level of your confidence in this estimated decline:</w:t>
      </w:r>
    </w:p>
    <w:p w14:paraId="7BD3F44C" w14:textId="77777777" w:rsidR="005E335E" w:rsidRDefault="005E335E" w:rsidP="005E335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0D4FF921" w14:textId="77777777" w:rsidR="005E335E" w:rsidRDefault="005E335E" w:rsidP="005E335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501521A8" w14:textId="77777777" w:rsidR="005E335E" w:rsidRDefault="005E335E" w:rsidP="005E335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suggests this range of decline</w:t>
      </w:r>
    </w:p>
    <w:p w14:paraId="55B90C7C" w14:textId="77777777" w:rsidR="005E335E" w:rsidRDefault="005E335E" w:rsidP="005E335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a decline within this range</w:t>
      </w:r>
    </w:p>
    <w:p w14:paraId="3720E4D0" w14:textId="77777777" w:rsidR="005E335E" w:rsidRDefault="005E335E" w:rsidP="005E335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03F6CB65" w14:textId="77777777" w:rsidR="005E335E"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 xml:space="preserve">Please provide (if known) any additional evidence which shows the population is stable, </w:t>
      </w:r>
      <w:proofErr w:type="gramStart"/>
      <w:r>
        <w:rPr>
          <w:rFonts w:ascii="Arial" w:hAnsi="Arial" w:cs="Arial"/>
          <w:sz w:val="22"/>
          <w:szCs w:val="22"/>
        </w:rPr>
        <w:t>increasing</w:t>
      </w:r>
      <w:proofErr w:type="gramEnd"/>
      <w:r>
        <w:rPr>
          <w:rFonts w:ascii="Arial" w:hAnsi="Arial" w:cs="Arial"/>
          <w:sz w:val="22"/>
          <w:szCs w:val="22"/>
        </w:rPr>
        <w:t xml:space="preserve"> or declining.</w:t>
      </w:r>
    </w:p>
    <w:p w14:paraId="2DE58E46" w14:textId="77777777" w:rsidR="005E335E" w:rsidRDefault="005E335E" w:rsidP="005E335E">
      <w:pPr>
        <w:autoSpaceDE w:val="0"/>
        <w:autoSpaceDN w:val="0"/>
        <w:adjustRightInd w:val="0"/>
        <w:rPr>
          <w:rFonts w:ascii="Arial" w:hAnsi="Arial" w:cs="Arial"/>
        </w:rPr>
      </w:pPr>
    </w:p>
    <w:p w14:paraId="5A8FF031" w14:textId="77777777" w:rsidR="005E335E" w:rsidRDefault="005E335E" w:rsidP="005E335E">
      <w:pPr>
        <w:autoSpaceDE w:val="0"/>
        <w:autoSpaceDN w:val="0"/>
        <w:adjustRightInd w:val="0"/>
        <w:ind w:left="1560" w:hanging="1560"/>
        <w:rPr>
          <w:rFonts w:ascii="Arial" w:hAnsi="Arial" w:cs="Arial"/>
          <w:b/>
        </w:rPr>
      </w:pPr>
      <w:r w:rsidRPr="009F43F9">
        <w:rPr>
          <w:rFonts w:ascii="Arial" w:hAnsi="Arial" w:cs="Arial"/>
          <w:b/>
          <w:u w:val="single"/>
        </w:rPr>
        <w:t>SECTION E</w:t>
      </w:r>
      <w:r>
        <w:rPr>
          <w:rFonts w:ascii="Arial" w:hAnsi="Arial" w:cs="Arial"/>
          <w:b/>
        </w:rPr>
        <w:tab/>
        <w:t>ARE YOU AWARE OF INFORMATION ON THE TOTAL RANGE OF THE SPECIES? (If no, skip to section F)</w:t>
      </w:r>
    </w:p>
    <w:p w14:paraId="5EFE5CB1" w14:textId="77777777" w:rsidR="005E335E" w:rsidRDefault="005E335E" w:rsidP="005E335E">
      <w:pPr>
        <w:autoSpaceDE w:val="0"/>
        <w:autoSpaceDN w:val="0"/>
        <w:adjustRightInd w:val="0"/>
        <w:rPr>
          <w:rFonts w:ascii="Arial,Bold" w:hAnsi="Arial,Bold" w:cs="Arial,Bold"/>
          <w:b/>
          <w:bCs/>
        </w:rPr>
      </w:pPr>
      <w:r>
        <w:rPr>
          <w:rFonts w:ascii="Arial,Bold" w:hAnsi="Arial,Bold" w:cs="Arial,Bold"/>
          <w:b/>
          <w:bCs/>
        </w:rPr>
        <w:t>Current Distribution/range/extent of occurrence, area of occupancy</w:t>
      </w:r>
    </w:p>
    <w:p w14:paraId="5F36EAC9" w14:textId="77777777" w:rsidR="005E335E"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Does the assessment consider the entire geographic extent and national extent of the species? If not, please provide justification for your response.</w:t>
      </w:r>
    </w:p>
    <w:p w14:paraId="58D9FDDB" w14:textId="77777777" w:rsidR="005E335E" w:rsidRDefault="005E335E" w:rsidP="005E335E">
      <w:pPr>
        <w:pStyle w:val="ListParagraph"/>
        <w:autoSpaceDE w:val="0"/>
        <w:autoSpaceDN w:val="0"/>
        <w:adjustRightInd w:val="0"/>
        <w:ind w:left="360"/>
        <w:rPr>
          <w:rFonts w:ascii="Arial" w:hAnsi="Arial" w:cs="Arial"/>
          <w:sz w:val="22"/>
          <w:szCs w:val="22"/>
        </w:rPr>
      </w:pPr>
    </w:p>
    <w:p w14:paraId="3DEC966C" w14:textId="77777777" w:rsidR="005E335E"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Has the survey effort for this species been adequate to determine its national distribution? If not, please provide justification for your response.</w:t>
      </w:r>
    </w:p>
    <w:p w14:paraId="38537B3C" w14:textId="77777777" w:rsidR="005E335E" w:rsidRDefault="005E335E" w:rsidP="005E335E">
      <w:pPr>
        <w:pStyle w:val="ListParagraph"/>
        <w:autoSpaceDE w:val="0"/>
        <w:autoSpaceDN w:val="0"/>
        <w:adjustRightInd w:val="0"/>
        <w:ind w:left="360"/>
        <w:rPr>
          <w:rFonts w:ascii="Arial" w:hAnsi="Arial" w:cs="Arial"/>
          <w:sz w:val="22"/>
          <w:szCs w:val="22"/>
        </w:rPr>
      </w:pPr>
    </w:p>
    <w:p w14:paraId="75AB8A01" w14:textId="77777777" w:rsidR="005E335E"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Is the distribution described in the assessment accurate? If not, please provide justification for your response and provide alternate information.</w:t>
      </w:r>
    </w:p>
    <w:p w14:paraId="50DA4711" w14:textId="77777777" w:rsidR="005E335E" w:rsidRDefault="005E335E" w:rsidP="005E335E">
      <w:pPr>
        <w:pStyle w:val="ListParagraph"/>
        <w:autoSpaceDE w:val="0"/>
        <w:autoSpaceDN w:val="0"/>
        <w:adjustRightInd w:val="0"/>
        <w:ind w:left="360"/>
        <w:rPr>
          <w:rFonts w:ascii="Arial" w:hAnsi="Arial" w:cs="Arial"/>
          <w:sz w:val="22"/>
          <w:szCs w:val="22"/>
        </w:rPr>
      </w:pPr>
    </w:p>
    <w:p w14:paraId="60E53702" w14:textId="77777777" w:rsidR="005E335E"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Do you agree that the way the current extent of occurrence and/or area of occupancy have been estimated is appropriate? Please provide justification for your response.</w:t>
      </w:r>
    </w:p>
    <w:p w14:paraId="547C2DC7" w14:textId="77777777" w:rsidR="005E335E" w:rsidRDefault="005E335E" w:rsidP="005E335E">
      <w:pPr>
        <w:pStyle w:val="ListParagraph"/>
        <w:autoSpaceDE w:val="0"/>
        <w:autoSpaceDN w:val="0"/>
        <w:adjustRightInd w:val="0"/>
        <w:ind w:left="360"/>
        <w:rPr>
          <w:rFonts w:ascii="Arial" w:hAnsi="Arial" w:cs="Arial"/>
          <w:sz w:val="22"/>
          <w:szCs w:val="22"/>
        </w:rPr>
      </w:pPr>
    </w:p>
    <w:p w14:paraId="3AF51445" w14:textId="77777777" w:rsidR="005E335E"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Can you provide estimates (or if you disagree with the estimates provided, alternative estimates) of the extent of occurrence and/or area of occupancy.?</w:t>
      </w:r>
    </w:p>
    <w:p w14:paraId="671760E6" w14:textId="77777777" w:rsidR="005E335E" w:rsidRDefault="005E335E" w:rsidP="005E335E">
      <w:pPr>
        <w:pStyle w:val="ListParagraph"/>
        <w:autoSpaceDE w:val="0"/>
        <w:autoSpaceDN w:val="0"/>
        <w:adjustRightInd w:val="0"/>
        <w:ind w:left="360"/>
        <w:rPr>
          <w:rFonts w:ascii="Arial" w:hAnsi="Arial" w:cs="Arial"/>
          <w:sz w:val="22"/>
          <w:szCs w:val="22"/>
        </w:rPr>
      </w:pPr>
    </w:p>
    <w:p w14:paraId="06ED3C7D" w14:textId="77777777" w:rsidR="005E335E" w:rsidRDefault="005E335E" w:rsidP="005E335E">
      <w:pPr>
        <w:pStyle w:val="ListParagraph"/>
        <w:autoSpaceDE w:val="0"/>
        <w:autoSpaceDN w:val="0"/>
        <w:adjustRightInd w:val="0"/>
        <w:ind w:left="360"/>
        <w:rPr>
          <w:rFonts w:ascii="Arial" w:hAnsi="Arial" w:cs="Arial"/>
          <w:sz w:val="22"/>
          <w:szCs w:val="22"/>
        </w:rPr>
      </w:pPr>
      <w:r>
        <w:rPr>
          <w:rFonts w:ascii="Arial" w:hAnsi="Arial" w:cs="Arial"/>
          <w:sz w:val="22"/>
          <w:szCs w:val="22"/>
        </w:rPr>
        <w:lastRenderedPageBreak/>
        <w:t xml:space="preserve">If, because of uncertainty, you are unable to provide an estimate of extent of occurrence, you may wish to provide an estimated range. If so, please choose one of the ranges suggested in the table below of ranges of extent of occurrence, </w:t>
      </w:r>
      <w:proofErr w:type="gramStart"/>
      <w:r>
        <w:rPr>
          <w:rFonts w:ascii="Arial" w:hAnsi="Arial" w:cs="Arial"/>
          <w:sz w:val="22"/>
          <w:szCs w:val="22"/>
        </w:rPr>
        <w:t>and also</w:t>
      </w:r>
      <w:proofErr w:type="gramEnd"/>
      <w:r>
        <w:rPr>
          <w:rFonts w:ascii="Arial" w:hAnsi="Arial" w:cs="Arial"/>
          <w:sz w:val="22"/>
          <w:szCs w:val="22"/>
        </w:rPr>
        <w:t xml:space="preserve"> choose the level of confidence you have in this estimated range.</w:t>
      </w:r>
    </w:p>
    <w:p w14:paraId="56362E39" w14:textId="77777777" w:rsidR="005E335E" w:rsidRDefault="005E335E" w:rsidP="005E335E">
      <w:pPr>
        <w:autoSpaceDE w:val="0"/>
        <w:autoSpaceDN w:val="0"/>
        <w:adjustRightInd w:val="0"/>
        <w:rPr>
          <w:rFonts w:ascii="Arial" w:hAnsi="Arial" w:cs="Arial"/>
        </w:rPr>
      </w:pPr>
    </w:p>
    <w:p w14:paraId="77981DFD" w14:textId="77777777" w:rsidR="005E335E" w:rsidRDefault="005E335E" w:rsidP="005E335E">
      <w:pPr>
        <w:autoSpaceDE w:val="0"/>
        <w:autoSpaceDN w:val="0"/>
        <w:adjustRightInd w:val="0"/>
        <w:ind w:firstLine="360"/>
        <w:rPr>
          <w:rFonts w:ascii="Arial" w:hAnsi="Arial" w:cs="Arial"/>
        </w:rPr>
      </w:pPr>
      <w:r>
        <w:rPr>
          <w:rFonts w:ascii="Arial,Bold" w:hAnsi="Arial,Bold" w:cs="Arial,Bold"/>
          <w:b/>
          <w:bCs/>
        </w:rPr>
        <w:t xml:space="preserve">Current extent of occurrence </w:t>
      </w:r>
      <w:r>
        <w:rPr>
          <w:rFonts w:ascii="Arial" w:hAnsi="Arial" w:cs="Arial"/>
        </w:rPr>
        <w:t>is estimated to be in the range of:</w:t>
      </w:r>
    </w:p>
    <w:p w14:paraId="21C37896" w14:textId="77777777" w:rsidR="005E335E" w:rsidRDefault="005E335E" w:rsidP="005E335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5 001 – 20 000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62F5C7C4" w14:textId="77777777" w:rsidR="005E335E" w:rsidRDefault="005E335E" w:rsidP="005E335E">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09FD89AA" w14:textId="77777777" w:rsidR="005E335E" w:rsidRDefault="005E335E" w:rsidP="005E335E">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0–30% - low level of certainty/ a bit of a guess/ not much data to go on</w:t>
      </w:r>
    </w:p>
    <w:p w14:paraId="5E9701F8" w14:textId="77777777" w:rsidR="005E335E" w:rsidRDefault="005E335E" w:rsidP="005E335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62335E4F" w14:textId="77777777" w:rsidR="005E335E" w:rsidRDefault="005E335E" w:rsidP="005E335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67B5E705" w14:textId="77777777" w:rsidR="005E335E" w:rsidRDefault="005E335E" w:rsidP="005E335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486CA15A" w14:textId="77777777" w:rsidR="005E335E" w:rsidRDefault="005E335E" w:rsidP="005E335E">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99–100% - very high level of certainty, data is accurate within this range</w:t>
      </w:r>
    </w:p>
    <w:p w14:paraId="0A76E12D" w14:textId="77777777" w:rsidR="005E335E" w:rsidRDefault="005E335E" w:rsidP="005E335E">
      <w:pPr>
        <w:autoSpaceDE w:val="0"/>
        <w:autoSpaceDN w:val="0"/>
        <w:adjustRightInd w:val="0"/>
        <w:ind w:left="360"/>
        <w:rPr>
          <w:rFonts w:ascii="Arial" w:hAnsi="Arial" w:cs="Arial"/>
        </w:rPr>
      </w:pPr>
      <w:r>
        <w:rPr>
          <w:rFonts w:ascii="Arial" w:hAnsi="Arial" w:cs="Arial"/>
        </w:rPr>
        <w:t xml:space="preserve">If, because of uncertainty, you are unable to provide an estimate of area of occupancy, you may wish to provide an estimated range. If so, please choose one of the ranges suggested in the table below of ranges of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0DA928E8" w14:textId="77777777" w:rsidR="005E335E" w:rsidRDefault="005E335E" w:rsidP="005E335E">
      <w:pPr>
        <w:autoSpaceDE w:val="0"/>
        <w:autoSpaceDN w:val="0"/>
        <w:adjustRightInd w:val="0"/>
        <w:ind w:left="360"/>
        <w:rPr>
          <w:rFonts w:ascii="Arial" w:hAnsi="Arial" w:cs="Arial"/>
        </w:rPr>
      </w:pPr>
      <w:r>
        <w:rPr>
          <w:rFonts w:ascii="Arial,Bold" w:hAnsi="Arial,Bold" w:cs="Arial,Bold"/>
          <w:b/>
          <w:bCs/>
        </w:rPr>
        <w:t xml:space="preserve">Current area of occupancy </w:t>
      </w:r>
      <w:r>
        <w:rPr>
          <w:rFonts w:ascii="Arial" w:hAnsi="Arial" w:cs="Arial"/>
        </w:rPr>
        <w:t>is estimated to be in the range of:</w:t>
      </w:r>
    </w:p>
    <w:p w14:paraId="2D93108B" w14:textId="77777777" w:rsidR="005E335E" w:rsidRDefault="005E335E" w:rsidP="005E335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501 – 2000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 km</w:t>
      </w:r>
      <w:r>
        <w:rPr>
          <w:rFonts w:ascii="Arial" w:hAnsi="Arial" w:cs="Arial"/>
          <w:vertAlign w:val="superscript"/>
        </w:rPr>
        <w:t>2</w:t>
      </w:r>
    </w:p>
    <w:p w14:paraId="7DEE6A2D" w14:textId="77777777" w:rsidR="005E335E" w:rsidRDefault="005E335E" w:rsidP="005E335E">
      <w:pPr>
        <w:autoSpaceDE w:val="0"/>
        <w:autoSpaceDN w:val="0"/>
        <w:adjustRightInd w:val="0"/>
        <w:ind w:left="360"/>
        <w:rPr>
          <w:rFonts w:ascii="Arial" w:hAnsi="Arial" w:cs="Arial"/>
        </w:rPr>
      </w:pPr>
      <w:r>
        <w:rPr>
          <w:rFonts w:ascii="Arial" w:hAnsi="Arial" w:cs="Arial"/>
        </w:rPr>
        <w:t>Level of your confidence in this estimated extent of occurrence:</w:t>
      </w:r>
    </w:p>
    <w:p w14:paraId="3E6C3DB4" w14:textId="77777777" w:rsidR="005E335E" w:rsidRDefault="005E335E" w:rsidP="005E335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5987F7E2" w14:textId="77777777" w:rsidR="005E335E" w:rsidRDefault="005E335E" w:rsidP="005E335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503D7C9B" w14:textId="77777777" w:rsidR="005E335E" w:rsidRDefault="005E335E" w:rsidP="005E335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61E2288A" w14:textId="77777777" w:rsidR="005E335E" w:rsidRDefault="005E335E" w:rsidP="005E335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3C3A14FE" w14:textId="77777777" w:rsidR="005E335E" w:rsidRDefault="005E335E" w:rsidP="005E335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1B442C77" w14:textId="77777777" w:rsidR="005E335E" w:rsidRDefault="005E335E" w:rsidP="005E335E">
      <w:pPr>
        <w:autoSpaceDE w:val="0"/>
        <w:autoSpaceDN w:val="0"/>
        <w:adjustRightInd w:val="0"/>
        <w:ind w:left="1920" w:hanging="1560"/>
        <w:rPr>
          <w:rFonts w:ascii="Arial" w:hAnsi="Arial" w:cs="Arial"/>
          <w:b/>
        </w:rPr>
      </w:pPr>
    </w:p>
    <w:p w14:paraId="216AA30E" w14:textId="77777777" w:rsidR="005E335E" w:rsidRDefault="005E335E" w:rsidP="005E335E">
      <w:pPr>
        <w:autoSpaceDE w:val="0"/>
        <w:autoSpaceDN w:val="0"/>
        <w:adjustRightInd w:val="0"/>
        <w:ind w:left="1560" w:hanging="1560"/>
        <w:rPr>
          <w:rFonts w:ascii="Arial" w:hAnsi="Arial" w:cs="Arial"/>
          <w:b/>
        </w:rPr>
      </w:pPr>
      <w:r w:rsidRPr="009F43F9">
        <w:rPr>
          <w:rFonts w:ascii="Arial" w:hAnsi="Arial" w:cs="Arial"/>
          <w:b/>
          <w:u w:val="single"/>
        </w:rPr>
        <w:t>SECTION F</w:t>
      </w:r>
      <w:r>
        <w:rPr>
          <w:rFonts w:ascii="Arial" w:hAnsi="Arial" w:cs="Arial"/>
          <w:b/>
        </w:rPr>
        <w:tab/>
        <w:t>ARE YOU AWARE OF TRENDS IN THE TOTAL RANGE OF THE SPECIES? (If no, skip to section G)</w:t>
      </w:r>
    </w:p>
    <w:p w14:paraId="12FE110D" w14:textId="77777777" w:rsidR="005E335E" w:rsidRDefault="005E335E" w:rsidP="005E335E">
      <w:pPr>
        <w:autoSpaceDE w:val="0"/>
        <w:autoSpaceDN w:val="0"/>
        <w:adjustRightInd w:val="0"/>
        <w:rPr>
          <w:rFonts w:ascii="Arial,Bold" w:hAnsi="Arial,Bold" w:cs="Arial,Bold"/>
          <w:b/>
          <w:bCs/>
        </w:rPr>
      </w:pPr>
      <w:r>
        <w:rPr>
          <w:rFonts w:ascii="Arial,Bold" w:hAnsi="Arial,Bold" w:cs="Arial,Bold"/>
          <w:b/>
          <w:bCs/>
        </w:rPr>
        <w:t>Past Distribution/range/extent of occurrence, area of occupancy</w:t>
      </w:r>
    </w:p>
    <w:p w14:paraId="37E0E5B5" w14:textId="77777777" w:rsidR="005E335E"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Do you consider that the way the historic distribution has been estimated is appropriate? Please provide justification for your response.</w:t>
      </w:r>
    </w:p>
    <w:p w14:paraId="49D91D41" w14:textId="77777777" w:rsidR="005E335E" w:rsidRDefault="005E335E" w:rsidP="005E335E">
      <w:pPr>
        <w:pStyle w:val="ListParagraph"/>
        <w:autoSpaceDE w:val="0"/>
        <w:autoSpaceDN w:val="0"/>
        <w:adjustRightInd w:val="0"/>
        <w:ind w:left="360"/>
        <w:rPr>
          <w:rFonts w:ascii="Arial" w:hAnsi="Arial" w:cs="Arial"/>
          <w:sz w:val="22"/>
          <w:szCs w:val="22"/>
        </w:rPr>
      </w:pPr>
    </w:p>
    <w:p w14:paraId="294431EA" w14:textId="77777777" w:rsidR="005E335E"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Can you provide estimates (or if you disagree with the estimates provided, alternative estimates) of the former extent of occurrence and/or area of occupancy?</w:t>
      </w:r>
    </w:p>
    <w:p w14:paraId="383B95AE" w14:textId="77777777" w:rsidR="005E335E" w:rsidRDefault="005E335E" w:rsidP="005E335E">
      <w:pPr>
        <w:pStyle w:val="ListParagraph"/>
        <w:autoSpaceDE w:val="0"/>
        <w:autoSpaceDN w:val="0"/>
        <w:adjustRightInd w:val="0"/>
        <w:ind w:left="360"/>
        <w:rPr>
          <w:rFonts w:ascii="Arial" w:hAnsi="Arial" w:cs="Arial"/>
          <w:sz w:val="22"/>
          <w:szCs w:val="22"/>
        </w:rPr>
      </w:pPr>
    </w:p>
    <w:p w14:paraId="60EA0C7A" w14:textId="77777777" w:rsidR="005E335E" w:rsidRDefault="005E335E" w:rsidP="005E335E">
      <w:pPr>
        <w:pStyle w:val="ListParagraph"/>
        <w:autoSpaceDE w:val="0"/>
        <w:autoSpaceDN w:val="0"/>
        <w:adjustRightInd w:val="0"/>
        <w:ind w:left="360"/>
        <w:rPr>
          <w:rFonts w:ascii="Arial" w:hAnsi="Arial" w:cs="Arial"/>
          <w:sz w:val="22"/>
          <w:szCs w:val="22"/>
        </w:rPr>
      </w:pPr>
      <w:r>
        <w:rPr>
          <w:rFonts w:ascii="Arial" w:hAnsi="Arial" w:cs="Arial"/>
          <w:sz w:val="22"/>
          <w:szCs w:val="22"/>
        </w:rPr>
        <w:t xml:space="preserve">If, because of uncertainty, you are unable to provide an estimate of past extent of occurrence, you may wish to provide an estimated range. If so, please choose one of the ranges suggested in the table below of ranges of past extent of occurrence, </w:t>
      </w:r>
      <w:proofErr w:type="gramStart"/>
      <w:r>
        <w:rPr>
          <w:rFonts w:ascii="Arial" w:hAnsi="Arial" w:cs="Arial"/>
          <w:sz w:val="22"/>
          <w:szCs w:val="22"/>
        </w:rPr>
        <w:t>and also</w:t>
      </w:r>
      <w:proofErr w:type="gramEnd"/>
      <w:r>
        <w:rPr>
          <w:rFonts w:ascii="Arial" w:hAnsi="Arial" w:cs="Arial"/>
          <w:sz w:val="22"/>
          <w:szCs w:val="22"/>
        </w:rPr>
        <w:t xml:space="preserve"> choose the level of confidence you have in this estimated range.</w:t>
      </w:r>
    </w:p>
    <w:p w14:paraId="0DED7D1D" w14:textId="77777777" w:rsidR="005E335E" w:rsidRDefault="005E335E" w:rsidP="005E335E">
      <w:pPr>
        <w:autoSpaceDE w:val="0"/>
        <w:autoSpaceDN w:val="0"/>
        <w:adjustRightInd w:val="0"/>
        <w:rPr>
          <w:rFonts w:ascii="Arial,Bold" w:hAnsi="Arial,Bold" w:cs="Arial,Bold"/>
          <w:b/>
          <w:bCs/>
        </w:rPr>
      </w:pPr>
    </w:p>
    <w:p w14:paraId="6AE57E60" w14:textId="77777777" w:rsidR="005E335E" w:rsidRDefault="005E335E" w:rsidP="005E335E">
      <w:pPr>
        <w:autoSpaceDE w:val="0"/>
        <w:autoSpaceDN w:val="0"/>
        <w:adjustRightInd w:val="0"/>
        <w:ind w:firstLine="360"/>
        <w:rPr>
          <w:rFonts w:ascii="Arial" w:hAnsi="Arial" w:cs="Arial"/>
        </w:rPr>
      </w:pPr>
      <w:r>
        <w:rPr>
          <w:rFonts w:ascii="Arial,Bold" w:hAnsi="Arial,Bold" w:cs="Arial,Bold"/>
          <w:b/>
          <w:bCs/>
        </w:rPr>
        <w:t xml:space="preserve">Past extent of occurrence </w:t>
      </w:r>
      <w:r>
        <w:rPr>
          <w:rFonts w:ascii="Arial" w:hAnsi="Arial" w:cs="Arial"/>
        </w:rPr>
        <w:t>is estimated to be in the range of:</w:t>
      </w:r>
    </w:p>
    <w:p w14:paraId="012E159A" w14:textId="77777777" w:rsidR="005E335E" w:rsidRDefault="005E335E" w:rsidP="005E335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sz w:val="44"/>
          <w:szCs w:val="44"/>
        </w:rPr>
        <w:t xml:space="preserve"> □ </w:t>
      </w:r>
      <w:r>
        <w:rPr>
          <w:rFonts w:ascii="Arial" w:hAnsi="Arial" w:cs="Arial"/>
        </w:rPr>
        <w:t>5 001 – 20 000 km</w:t>
      </w:r>
      <w:r>
        <w:rPr>
          <w:rFonts w:ascii="Arial" w:hAnsi="Arial" w:cs="Arial"/>
          <w:vertAlign w:val="superscript"/>
        </w:rPr>
        <w:t xml:space="preserve">2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5FFF57A3" w14:textId="77777777" w:rsidR="005E335E" w:rsidRDefault="005E335E" w:rsidP="005E335E">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61D1E5E0" w14:textId="77777777" w:rsidR="005E335E" w:rsidRDefault="005E335E" w:rsidP="005E335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4C6CA9A0" w14:textId="77777777" w:rsidR="005E335E" w:rsidRDefault="005E335E" w:rsidP="005E335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7FB44480" w14:textId="77777777" w:rsidR="005E335E" w:rsidRDefault="005E335E" w:rsidP="005E335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41B4D97D" w14:textId="77777777" w:rsidR="005E335E" w:rsidRDefault="005E335E" w:rsidP="005E335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520854F8" w14:textId="77777777" w:rsidR="005E335E" w:rsidRDefault="005E335E" w:rsidP="005E335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24B08FA7" w14:textId="77777777" w:rsidR="005E335E" w:rsidRDefault="005E335E" w:rsidP="005E335E">
      <w:pPr>
        <w:autoSpaceDE w:val="0"/>
        <w:autoSpaceDN w:val="0"/>
        <w:adjustRightInd w:val="0"/>
        <w:ind w:left="360"/>
        <w:rPr>
          <w:rFonts w:ascii="Arial" w:hAnsi="Arial" w:cs="Arial"/>
        </w:rPr>
      </w:pPr>
      <w:r>
        <w:rPr>
          <w:rFonts w:ascii="Arial" w:hAnsi="Arial" w:cs="Arial"/>
        </w:rPr>
        <w:t xml:space="preserve">If, because of uncertainty, you are unable to provide an estimate of past area of occupancy, you may wish to provide an estimated range. If so, please choose one of the ranges suggested in the table below of ranges of past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2483C02D" w14:textId="77777777" w:rsidR="005E335E" w:rsidRDefault="005E335E" w:rsidP="005E335E">
      <w:pPr>
        <w:autoSpaceDE w:val="0"/>
        <w:autoSpaceDN w:val="0"/>
        <w:adjustRightInd w:val="0"/>
        <w:ind w:firstLine="360"/>
        <w:rPr>
          <w:rFonts w:ascii="Arial" w:hAnsi="Arial" w:cs="Arial"/>
        </w:rPr>
      </w:pPr>
      <w:r>
        <w:rPr>
          <w:rFonts w:ascii="Arial,Bold" w:hAnsi="Arial,Bold" w:cs="Arial,Bold"/>
          <w:b/>
          <w:bCs/>
        </w:rPr>
        <w:t xml:space="preserve">Past area of occupancy </w:t>
      </w:r>
      <w:r>
        <w:rPr>
          <w:rFonts w:ascii="Arial" w:hAnsi="Arial" w:cs="Arial"/>
        </w:rPr>
        <w:t>is estimated to be in the range of:</w:t>
      </w:r>
    </w:p>
    <w:p w14:paraId="6D705543" w14:textId="77777777" w:rsidR="005E335E" w:rsidRDefault="005E335E" w:rsidP="005E335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 xml:space="preserve">2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 xml:space="preserve">□ </w:t>
      </w:r>
      <w:r>
        <w:rPr>
          <w:rFonts w:ascii="Arial" w:hAnsi="Arial" w:cs="Arial"/>
        </w:rPr>
        <w:t>501 – 2000 km</w:t>
      </w:r>
      <w:r>
        <w:rPr>
          <w:rFonts w:ascii="Arial" w:hAnsi="Arial" w:cs="Arial"/>
          <w:vertAlign w:val="superscript"/>
        </w:rPr>
        <w:t xml:space="preserve">2 </w:t>
      </w:r>
      <w:r>
        <w:rPr>
          <w:rFonts w:ascii="Arial" w:hAnsi="Arial" w:cs="Arial"/>
          <w:sz w:val="44"/>
          <w:szCs w:val="44"/>
        </w:rPr>
        <w:t xml:space="preserve">□ </w:t>
      </w:r>
      <w:r>
        <w:rPr>
          <w:rFonts w:ascii="Arial" w:hAnsi="Arial" w:cs="Arial"/>
        </w:rPr>
        <w:t>&gt;2000 km</w:t>
      </w:r>
      <w:r>
        <w:rPr>
          <w:rFonts w:ascii="Arial" w:hAnsi="Arial" w:cs="Arial"/>
          <w:vertAlign w:val="superscript"/>
        </w:rPr>
        <w:t>2</w:t>
      </w:r>
    </w:p>
    <w:p w14:paraId="0983E028" w14:textId="77777777" w:rsidR="005E335E" w:rsidRDefault="005E335E" w:rsidP="005E335E">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233B18E7" w14:textId="77777777" w:rsidR="005E335E" w:rsidRDefault="005E335E" w:rsidP="005E335E">
      <w:pPr>
        <w:autoSpaceDE w:val="0"/>
        <w:autoSpaceDN w:val="0"/>
        <w:adjustRightInd w:val="0"/>
        <w:ind w:firstLine="360"/>
        <w:rPr>
          <w:rFonts w:ascii="Arial" w:hAnsi="Arial" w:cs="Arial"/>
        </w:rPr>
      </w:pPr>
      <w:r>
        <w:rPr>
          <w:rFonts w:ascii="Arial" w:hAnsi="Arial" w:cs="Arial"/>
          <w:sz w:val="44"/>
          <w:szCs w:val="44"/>
        </w:rPr>
        <w:lastRenderedPageBreak/>
        <w:t>□</w:t>
      </w:r>
      <w:r>
        <w:rPr>
          <w:rFonts w:ascii="Arial" w:hAnsi="Arial" w:cs="Arial"/>
        </w:rPr>
        <w:t xml:space="preserve"> 0–30% - low level of certainty/ a bit of a guess/ not much data to go on</w:t>
      </w:r>
    </w:p>
    <w:p w14:paraId="2D371C80" w14:textId="77777777" w:rsidR="005E335E" w:rsidRDefault="005E335E" w:rsidP="005E335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364D3863" w14:textId="77777777" w:rsidR="005E335E" w:rsidRDefault="005E335E" w:rsidP="005E335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4B78F84B" w14:textId="77777777" w:rsidR="005E335E" w:rsidRDefault="005E335E" w:rsidP="005E335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-high level of certainty, data indicates a decline within this range</w:t>
      </w:r>
    </w:p>
    <w:p w14:paraId="7ADA3646" w14:textId="77777777" w:rsidR="005E335E" w:rsidRDefault="005E335E" w:rsidP="005E335E">
      <w:pPr>
        <w:ind w:firstLine="360"/>
      </w:pPr>
      <w:r>
        <w:rPr>
          <w:rFonts w:ascii="Arial" w:hAnsi="Arial" w:cs="Arial"/>
          <w:sz w:val="44"/>
          <w:szCs w:val="44"/>
        </w:rPr>
        <w:t>□</w:t>
      </w:r>
      <w:r>
        <w:rPr>
          <w:rFonts w:ascii="Arial" w:hAnsi="Arial" w:cs="Arial"/>
        </w:rPr>
        <w:t xml:space="preserve"> 99–100% - very high level of certainty, data is accurate within this range</w:t>
      </w:r>
    </w:p>
    <w:p w14:paraId="20612440" w14:textId="77777777" w:rsidR="005E335E" w:rsidRDefault="005E335E" w:rsidP="005E335E">
      <w:pPr>
        <w:autoSpaceDE w:val="0"/>
        <w:autoSpaceDN w:val="0"/>
        <w:adjustRightInd w:val="0"/>
        <w:rPr>
          <w:rFonts w:ascii="Arial" w:hAnsi="Arial" w:cs="Arial"/>
        </w:rPr>
      </w:pPr>
    </w:p>
    <w:p w14:paraId="49B878CD" w14:textId="77777777" w:rsidR="005E335E" w:rsidRDefault="005E335E" w:rsidP="005E335E">
      <w:pPr>
        <w:shd w:val="clear" w:color="auto" w:fill="D9D9D9" w:themeFill="background1" w:themeFillShade="D9"/>
        <w:autoSpaceDE w:val="0"/>
        <w:autoSpaceDN w:val="0"/>
        <w:adjustRightInd w:val="0"/>
        <w:jc w:val="center"/>
        <w:rPr>
          <w:rFonts w:ascii="Arial" w:hAnsi="Arial" w:cs="Arial"/>
          <w:b/>
        </w:rPr>
      </w:pPr>
    </w:p>
    <w:p w14:paraId="44FF2A3D" w14:textId="77777777" w:rsidR="005E335E" w:rsidRPr="009F43F9" w:rsidRDefault="005E335E" w:rsidP="005E335E">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2 – INFORMATION FOR CONSERVATION ADVICE ON THREATS AND CONSERVATION ACTIONS</w:t>
      </w:r>
    </w:p>
    <w:p w14:paraId="0C0430DE" w14:textId="77777777" w:rsidR="005E335E" w:rsidRDefault="005E335E" w:rsidP="005E335E">
      <w:pPr>
        <w:shd w:val="clear" w:color="auto" w:fill="D9D9D9" w:themeFill="background1" w:themeFillShade="D9"/>
        <w:autoSpaceDE w:val="0"/>
        <w:autoSpaceDN w:val="0"/>
        <w:adjustRightInd w:val="0"/>
        <w:jc w:val="center"/>
        <w:rPr>
          <w:rFonts w:ascii="Arial" w:hAnsi="Arial" w:cs="Arial"/>
          <w:b/>
        </w:rPr>
      </w:pPr>
    </w:p>
    <w:p w14:paraId="17D36BCC" w14:textId="77777777" w:rsidR="005E335E" w:rsidRDefault="005E335E" w:rsidP="005E335E">
      <w:pPr>
        <w:autoSpaceDE w:val="0"/>
        <w:autoSpaceDN w:val="0"/>
        <w:adjustRightInd w:val="0"/>
        <w:rPr>
          <w:rFonts w:ascii="Arial" w:hAnsi="Arial" w:cs="Arial"/>
        </w:rPr>
      </w:pPr>
    </w:p>
    <w:p w14:paraId="24DB3EF6" w14:textId="77777777" w:rsidR="005E335E" w:rsidRDefault="005E335E" w:rsidP="005E335E">
      <w:pPr>
        <w:autoSpaceDE w:val="0"/>
        <w:autoSpaceDN w:val="0"/>
        <w:adjustRightInd w:val="0"/>
        <w:ind w:left="1560" w:hanging="1560"/>
        <w:rPr>
          <w:rFonts w:ascii="Arial" w:hAnsi="Arial" w:cs="Arial"/>
          <w:b/>
        </w:rPr>
      </w:pPr>
      <w:r w:rsidRPr="009F43F9">
        <w:rPr>
          <w:rFonts w:ascii="Arial,Bold" w:hAnsi="Arial,Bold" w:cs="Arial,Bold"/>
          <w:b/>
          <w:bCs/>
          <w:u w:val="single"/>
        </w:rPr>
        <w:t>SECTION G</w:t>
      </w:r>
      <w:r>
        <w:rPr>
          <w:rFonts w:ascii="Arial,Bold" w:hAnsi="Arial,Bold" w:cs="Arial,Bold"/>
          <w:b/>
          <w:bCs/>
        </w:rPr>
        <w:tab/>
        <w:t xml:space="preserve">DO YOU HAVE INFORMATION ON THREATS TO THE SURVIVAL OF THE SPECIES? </w:t>
      </w:r>
      <w:r>
        <w:rPr>
          <w:rFonts w:ascii="Arial" w:hAnsi="Arial" w:cs="Arial"/>
          <w:b/>
        </w:rPr>
        <w:t>(If no, skip to section H)</w:t>
      </w:r>
    </w:p>
    <w:p w14:paraId="0A0B32A5" w14:textId="77777777" w:rsidR="005E335E"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Do you consider that all major threats have been identified and described adequately?</w:t>
      </w:r>
    </w:p>
    <w:p w14:paraId="6AA29E29" w14:textId="77777777" w:rsidR="005E335E" w:rsidRDefault="005E335E" w:rsidP="005E335E">
      <w:pPr>
        <w:pStyle w:val="ListParagraph"/>
        <w:autoSpaceDE w:val="0"/>
        <w:autoSpaceDN w:val="0"/>
        <w:adjustRightInd w:val="0"/>
        <w:ind w:left="360"/>
        <w:rPr>
          <w:rFonts w:ascii="Arial" w:hAnsi="Arial" w:cs="Arial"/>
          <w:sz w:val="22"/>
          <w:szCs w:val="22"/>
        </w:rPr>
      </w:pPr>
    </w:p>
    <w:p w14:paraId="7B9A69E6" w14:textId="77777777" w:rsidR="005E335E"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To what degree are the identified threats likely to impact on the species in the future?</w:t>
      </w:r>
    </w:p>
    <w:p w14:paraId="6DDDA90B" w14:textId="77777777" w:rsidR="005E335E" w:rsidRDefault="005E335E" w:rsidP="005E335E">
      <w:pPr>
        <w:pStyle w:val="ListParagraph"/>
        <w:autoSpaceDE w:val="0"/>
        <w:autoSpaceDN w:val="0"/>
        <w:adjustRightInd w:val="0"/>
        <w:ind w:left="360"/>
        <w:rPr>
          <w:rFonts w:ascii="Arial" w:hAnsi="Arial" w:cs="Arial"/>
          <w:sz w:val="22"/>
          <w:szCs w:val="22"/>
        </w:rPr>
      </w:pPr>
    </w:p>
    <w:p w14:paraId="6BAAFB03" w14:textId="77777777" w:rsidR="005E335E"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Are the threats impacting on different populations equally, or do the threats vary across different populations?</w:t>
      </w:r>
    </w:p>
    <w:p w14:paraId="196C9136" w14:textId="77777777" w:rsidR="005E335E" w:rsidRDefault="005E335E" w:rsidP="005E335E">
      <w:pPr>
        <w:pStyle w:val="ListParagraph"/>
        <w:autoSpaceDE w:val="0"/>
        <w:autoSpaceDN w:val="0"/>
        <w:adjustRightInd w:val="0"/>
        <w:ind w:left="360"/>
        <w:rPr>
          <w:rFonts w:ascii="Arial" w:hAnsi="Arial" w:cs="Arial"/>
          <w:sz w:val="22"/>
          <w:szCs w:val="22"/>
        </w:rPr>
      </w:pPr>
    </w:p>
    <w:p w14:paraId="750B867A" w14:textId="77777777" w:rsidR="005E335E"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 xml:space="preserve">Can you provide additional or alternative information on past, </w:t>
      </w:r>
      <w:proofErr w:type="gramStart"/>
      <w:r>
        <w:rPr>
          <w:rFonts w:ascii="Arial" w:hAnsi="Arial" w:cs="Arial"/>
          <w:sz w:val="22"/>
          <w:szCs w:val="22"/>
        </w:rPr>
        <w:t>current</w:t>
      </w:r>
      <w:proofErr w:type="gramEnd"/>
      <w:r>
        <w:rPr>
          <w:rFonts w:ascii="Arial" w:hAnsi="Arial" w:cs="Arial"/>
          <w:sz w:val="22"/>
          <w:szCs w:val="22"/>
        </w:rPr>
        <w:t xml:space="preserve"> or potential threats that may adversely affect the species at any stage of its life cycle?</w:t>
      </w:r>
    </w:p>
    <w:p w14:paraId="5632E98F" w14:textId="77777777" w:rsidR="005E335E" w:rsidRDefault="005E335E" w:rsidP="005E335E">
      <w:pPr>
        <w:pStyle w:val="ListParagraph"/>
        <w:autoSpaceDE w:val="0"/>
        <w:autoSpaceDN w:val="0"/>
        <w:adjustRightInd w:val="0"/>
        <w:ind w:left="360"/>
        <w:rPr>
          <w:rFonts w:ascii="Arial" w:hAnsi="Arial" w:cs="Arial"/>
          <w:sz w:val="22"/>
          <w:szCs w:val="22"/>
        </w:rPr>
      </w:pPr>
    </w:p>
    <w:p w14:paraId="7A36FADF" w14:textId="77777777" w:rsidR="005E335E"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Can you provide supporting data/justification or other information for your responses to these questions about threats?</w:t>
      </w:r>
    </w:p>
    <w:p w14:paraId="2A433ABE" w14:textId="77777777" w:rsidR="005E335E" w:rsidRDefault="005E335E" w:rsidP="005E335E">
      <w:pPr>
        <w:autoSpaceDE w:val="0"/>
        <w:autoSpaceDN w:val="0"/>
        <w:adjustRightInd w:val="0"/>
        <w:ind w:left="1560" w:hanging="1560"/>
        <w:rPr>
          <w:rFonts w:ascii="Arial,Bold" w:hAnsi="Arial,Bold" w:cs="Arial,Bold"/>
          <w:b/>
          <w:bCs/>
        </w:rPr>
      </w:pPr>
    </w:p>
    <w:p w14:paraId="70315D11" w14:textId="77777777" w:rsidR="005E335E" w:rsidRDefault="005E335E" w:rsidP="005E335E">
      <w:pPr>
        <w:autoSpaceDE w:val="0"/>
        <w:autoSpaceDN w:val="0"/>
        <w:adjustRightInd w:val="0"/>
        <w:ind w:left="1560" w:hanging="1560"/>
        <w:rPr>
          <w:rFonts w:ascii="Arial" w:hAnsi="Arial" w:cs="Arial"/>
          <w:b/>
        </w:rPr>
      </w:pPr>
      <w:r w:rsidRPr="009F43F9">
        <w:rPr>
          <w:rFonts w:ascii="Arial,Bold" w:hAnsi="Arial,Bold" w:cs="Arial,Bold"/>
          <w:b/>
          <w:bCs/>
          <w:u w:val="single"/>
        </w:rPr>
        <w:t>SECTION H</w:t>
      </w:r>
      <w:r>
        <w:rPr>
          <w:rFonts w:ascii="Arial,Bold" w:hAnsi="Arial,Bold" w:cs="Arial,Bold"/>
          <w:b/>
          <w:bCs/>
        </w:rPr>
        <w:t xml:space="preserve"> </w:t>
      </w:r>
      <w:r>
        <w:rPr>
          <w:rFonts w:ascii="Arial,Bold" w:hAnsi="Arial,Bold" w:cs="Arial,Bold"/>
          <w:b/>
          <w:bCs/>
        </w:rPr>
        <w:tab/>
        <w:t xml:space="preserve">DO YOU HAVE INFORMATION ON CURRENT OR FUTURE MANAGEMENT FOR THE RECOVERY OF THE SPECIES? </w:t>
      </w:r>
      <w:r>
        <w:rPr>
          <w:rFonts w:ascii="Arial" w:hAnsi="Arial" w:cs="Arial"/>
          <w:b/>
        </w:rPr>
        <w:t>(If no, skip to section I)</w:t>
      </w:r>
    </w:p>
    <w:p w14:paraId="30CC5168" w14:textId="77777777" w:rsidR="005E335E"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What planning, management and recovery actions are currently in place supporting protection and recovery of the species? To what extent have they been effective?</w:t>
      </w:r>
    </w:p>
    <w:p w14:paraId="295BE2EA" w14:textId="77777777" w:rsidR="005E335E" w:rsidRDefault="005E335E" w:rsidP="005E335E">
      <w:pPr>
        <w:pStyle w:val="ListParagraph"/>
        <w:autoSpaceDE w:val="0"/>
        <w:autoSpaceDN w:val="0"/>
        <w:adjustRightInd w:val="0"/>
        <w:ind w:left="360"/>
        <w:rPr>
          <w:rFonts w:ascii="Arial" w:hAnsi="Arial" w:cs="Arial"/>
          <w:sz w:val="22"/>
          <w:szCs w:val="22"/>
        </w:rPr>
      </w:pPr>
    </w:p>
    <w:p w14:paraId="451D0692" w14:textId="77777777" w:rsidR="005E335E"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Can you recommend any additional or alternative specific threat abatement or conservation actions that would aid the protection and recovery of the species?</w:t>
      </w:r>
    </w:p>
    <w:p w14:paraId="0591E789" w14:textId="77777777" w:rsidR="005E335E" w:rsidRDefault="005E335E" w:rsidP="005E335E">
      <w:pPr>
        <w:pStyle w:val="ListParagraph"/>
        <w:autoSpaceDE w:val="0"/>
        <w:autoSpaceDN w:val="0"/>
        <w:adjustRightInd w:val="0"/>
        <w:ind w:left="360"/>
        <w:rPr>
          <w:rFonts w:ascii="Arial" w:hAnsi="Arial" w:cs="Arial"/>
          <w:sz w:val="22"/>
          <w:szCs w:val="22"/>
        </w:rPr>
      </w:pPr>
    </w:p>
    <w:p w14:paraId="496C13BD" w14:textId="77777777" w:rsidR="005E335E" w:rsidRDefault="005E335E" w:rsidP="005E335E">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lastRenderedPageBreak/>
        <w:t>Would you recommend translocation (outside of the species’ historic range) as a viable option as a conservation action for this species?</w:t>
      </w:r>
    </w:p>
    <w:p w14:paraId="523E1080" w14:textId="77777777" w:rsidR="005E335E" w:rsidRDefault="005E335E" w:rsidP="005E335E">
      <w:pPr>
        <w:autoSpaceDE w:val="0"/>
        <w:autoSpaceDN w:val="0"/>
        <w:adjustRightInd w:val="0"/>
        <w:rPr>
          <w:rFonts w:ascii="Arial" w:hAnsi="Arial" w:cs="Arial"/>
        </w:rPr>
      </w:pPr>
    </w:p>
    <w:p w14:paraId="320BEC59" w14:textId="77777777" w:rsidR="005E335E" w:rsidRDefault="005E335E" w:rsidP="005E335E">
      <w:pPr>
        <w:keepNext/>
        <w:autoSpaceDE w:val="0"/>
        <w:autoSpaceDN w:val="0"/>
        <w:adjustRightInd w:val="0"/>
        <w:ind w:left="1560" w:hanging="1560"/>
        <w:rPr>
          <w:rFonts w:ascii="Arial" w:hAnsi="Arial" w:cs="Arial"/>
          <w:b/>
        </w:rPr>
      </w:pPr>
      <w:r w:rsidRPr="009F43F9">
        <w:rPr>
          <w:rFonts w:ascii="Arial" w:hAnsi="Arial" w:cs="Arial"/>
          <w:b/>
          <w:u w:val="single"/>
        </w:rPr>
        <w:t>SECTION I</w:t>
      </w:r>
      <w:r>
        <w:rPr>
          <w:rFonts w:ascii="Arial" w:hAnsi="Arial" w:cs="Arial"/>
          <w:b/>
        </w:rPr>
        <w:t xml:space="preserve"> </w:t>
      </w:r>
      <w:r>
        <w:rPr>
          <w:rFonts w:ascii="Arial" w:hAnsi="Arial" w:cs="Arial"/>
          <w:b/>
        </w:rPr>
        <w:tab/>
        <w:t>DO YOU HAVE INFORMATION ON STAKEHOLDERS IN THE RECOVERY OF THE SPECIES?</w:t>
      </w:r>
    </w:p>
    <w:p w14:paraId="0E76D0C0" w14:textId="77777777" w:rsidR="005E335E" w:rsidRDefault="005E335E" w:rsidP="005E335E">
      <w:pPr>
        <w:pStyle w:val="ListParagraph"/>
        <w:numPr>
          <w:ilvl w:val="0"/>
          <w:numId w:val="44"/>
        </w:numPr>
        <w:autoSpaceDE w:val="0"/>
        <w:autoSpaceDN w:val="0"/>
        <w:adjustRightInd w:val="0"/>
        <w:rPr>
          <w:rFonts w:ascii="Arial" w:hAnsi="Arial" w:cs="Arial"/>
          <w:color w:val="000000"/>
          <w:sz w:val="22"/>
          <w:szCs w:val="22"/>
        </w:rPr>
      </w:pPr>
      <w:r>
        <w:rPr>
          <w:rFonts w:ascii="Arial" w:hAnsi="Arial" w:cs="Arial"/>
          <w:color w:val="000000"/>
          <w:sz w:val="22"/>
          <w:szCs w:val="22"/>
        </w:rPr>
        <w:t>Are you aware of other knowledge (</w:t>
      </w:r>
      <w:proofErr w:type="gramStart"/>
      <w:r>
        <w:rPr>
          <w:rFonts w:ascii="Arial" w:hAnsi="Arial" w:cs="Arial"/>
          <w:color w:val="000000"/>
          <w:sz w:val="22"/>
          <w:szCs w:val="22"/>
        </w:rPr>
        <w:t>e.g.</w:t>
      </w:r>
      <w:proofErr w:type="gramEnd"/>
      <w:r>
        <w:rPr>
          <w:rFonts w:ascii="Arial" w:hAnsi="Arial" w:cs="Arial"/>
          <w:color w:val="000000"/>
          <w:sz w:val="22"/>
          <w:szCs w:val="22"/>
        </w:rPr>
        <w:t xml:space="preserve"> traditional ecological knowledge) or individuals/groups with knowledge that may help better understand population trends/fluctuations, or critical areas of habitat?</w:t>
      </w:r>
    </w:p>
    <w:p w14:paraId="7F3314FC" w14:textId="77777777" w:rsidR="005E335E" w:rsidRDefault="005E335E" w:rsidP="005E335E">
      <w:pPr>
        <w:pStyle w:val="ListParagraph"/>
        <w:autoSpaceDE w:val="0"/>
        <w:autoSpaceDN w:val="0"/>
        <w:adjustRightInd w:val="0"/>
        <w:ind w:left="360"/>
        <w:rPr>
          <w:rFonts w:ascii="Arial" w:hAnsi="Arial" w:cs="Arial"/>
          <w:color w:val="000000"/>
          <w:sz w:val="22"/>
          <w:szCs w:val="22"/>
        </w:rPr>
      </w:pPr>
    </w:p>
    <w:p w14:paraId="65B91370" w14:textId="77777777" w:rsidR="005E335E" w:rsidRDefault="005E335E" w:rsidP="005E335E">
      <w:pPr>
        <w:pStyle w:val="ListParagraph"/>
        <w:numPr>
          <w:ilvl w:val="0"/>
          <w:numId w:val="44"/>
        </w:numPr>
        <w:autoSpaceDE w:val="0"/>
        <w:autoSpaceDN w:val="0"/>
        <w:adjustRightInd w:val="0"/>
        <w:rPr>
          <w:rFonts w:ascii="Arial" w:hAnsi="Arial" w:cs="Arial"/>
          <w:color w:val="000000"/>
          <w:sz w:val="22"/>
          <w:szCs w:val="22"/>
        </w:rPr>
      </w:pPr>
      <w:r>
        <w:rPr>
          <w:rFonts w:ascii="Arial" w:hAnsi="Arial" w:cs="Arial"/>
          <w:color w:val="000000"/>
          <w:sz w:val="22"/>
          <w:szCs w:val="22"/>
        </w:rPr>
        <w:t>Are you aware of any cultural or social importance or use that the species has?</w:t>
      </w:r>
    </w:p>
    <w:p w14:paraId="082B8E53" w14:textId="77777777" w:rsidR="005E335E" w:rsidRDefault="005E335E" w:rsidP="005E335E">
      <w:pPr>
        <w:pStyle w:val="ListParagraph"/>
        <w:autoSpaceDE w:val="0"/>
        <w:autoSpaceDN w:val="0"/>
        <w:adjustRightInd w:val="0"/>
        <w:ind w:left="360"/>
        <w:rPr>
          <w:rFonts w:ascii="Arial" w:hAnsi="Arial" w:cs="Arial"/>
          <w:color w:val="000000"/>
          <w:sz w:val="22"/>
          <w:szCs w:val="22"/>
        </w:rPr>
      </w:pPr>
    </w:p>
    <w:p w14:paraId="09FFC971" w14:textId="77777777" w:rsidR="005E335E" w:rsidRDefault="005E335E" w:rsidP="005E335E">
      <w:pPr>
        <w:pStyle w:val="ListParagraph"/>
        <w:numPr>
          <w:ilvl w:val="0"/>
          <w:numId w:val="44"/>
        </w:numPr>
        <w:autoSpaceDE w:val="0"/>
        <w:autoSpaceDN w:val="0"/>
        <w:adjustRightInd w:val="0"/>
        <w:rPr>
          <w:rFonts w:ascii="Arial" w:hAnsi="Arial" w:cs="Arial"/>
          <w:color w:val="000000"/>
          <w:sz w:val="22"/>
          <w:szCs w:val="22"/>
        </w:rPr>
      </w:pPr>
      <w:r>
        <w:rPr>
          <w:rFonts w:ascii="Arial" w:hAnsi="Arial" w:cs="Arial"/>
          <w:sz w:val="22"/>
          <w:szCs w:val="22"/>
        </w:rPr>
        <w:t>What individuals or organisations are currently, or potentially could be, involved in management and recovery of the species?</w:t>
      </w:r>
    </w:p>
    <w:p w14:paraId="34DFABE0" w14:textId="77777777" w:rsidR="005E335E" w:rsidRDefault="005E335E" w:rsidP="005E335E">
      <w:pPr>
        <w:pStyle w:val="ListParagraph"/>
        <w:autoSpaceDE w:val="0"/>
        <w:autoSpaceDN w:val="0"/>
        <w:adjustRightInd w:val="0"/>
        <w:ind w:left="360"/>
        <w:rPr>
          <w:rFonts w:ascii="Arial" w:hAnsi="Arial" w:cs="Arial"/>
          <w:color w:val="000000"/>
          <w:sz w:val="22"/>
          <w:szCs w:val="22"/>
        </w:rPr>
      </w:pPr>
    </w:p>
    <w:p w14:paraId="03D17038" w14:textId="77777777" w:rsidR="005E335E" w:rsidRDefault="005E335E" w:rsidP="005E335E">
      <w:pPr>
        <w:pStyle w:val="ListParagraph"/>
        <w:numPr>
          <w:ilvl w:val="0"/>
          <w:numId w:val="44"/>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How aware of this species are land managers where the species is found? </w:t>
      </w:r>
    </w:p>
    <w:p w14:paraId="14CABE88" w14:textId="77777777" w:rsidR="005E335E" w:rsidRDefault="005E335E" w:rsidP="005E335E">
      <w:pPr>
        <w:pStyle w:val="ListParagraph"/>
        <w:autoSpaceDE w:val="0"/>
        <w:autoSpaceDN w:val="0"/>
        <w:adjustRightInd w:val="0"/>
        <w:ind w:left="360"/>
        <w:rPr>
          <w:rFonts w:ascii="Arial" w:hAnsi="Arial" w:cs="Arial"/>
          <w:color w:val="000000"/>
          <w:sz w:val="22"/>
          <w:szCs w:val="22"/>
        </w:rPr>
      </w:pPr>
    </w:p>
    <w:p w14:paraId="40FC24FF" w14:textId="77777777" w:rsidR="005E335E" w:rsidRDefault="005E335E" w:rsidP="005E335E">
      <w:pPr>
        <w:pStyle w:val="ListParagraph"/>
        <w:numPr>
          <w:ilvl w:val="0"/>
          <w:numId w:val="44"/>
        </w:numPr>
        <w:autoSpaceDE w:val="0"/>
        <w:autoSpaceDN w:val="0"/>
        <w:adjustRightInd w:val="0"/>
        <w:rPr>
          <w:rFonts w:ascii="Arial" w:hAnsi="Arial" w:cs="Arial"/>
          <w:color w:val="000000"/>
          <w:sz w:val="22"/>
          <w:szCs w:val="22"/>
        </w:rPr>
      </w:pPr>
      <w:r>
        <w:rPr>
          <w:rFonts w:ascii="Arial" w:hAnsi="Arial" w:cs="Arial"/>
          <w:sz w:val="22"/>
          <w:szCs w:val="22"/>
        </w:rPr>
        <w:t>What level of awareness is there with individuals or organisations around the issues affecting the species?</w:t>
      </w:r>
    </w:p>
    <w:p w14:paraId="24243051" w14:textId="77777777" w:rsidR="005E335E" w:rsidRDefault="005E335E" w:rsidP="005E335E">
      <w:pPr>
        <w:pStyle w:val="ListParagraph"/>
        <w:autoSpaceDE w:val="0"/>
        <w:autoSpaceDN w:val="0"/>
        <w:adjustRightInd w:val="0"/>
        <w:ind w:left="360"/>
        <w:rPr>
          <w:rFonts w:ascii="Arial" w:hAnsi="Arial" w:cs="Arial"/>
          <w:color w:val="000000"/>
          <w:sz w:val="22"/>
          <w:szCs w:val="22"/>
        </w:rPr>
      </w:pPr>
    </w:p>
    <w:p w14:paraId="1B5E5990" w14:textId="77777777" w:rsidR="005E335E" w:rsidRDefault="005E335E" w:rsidP="005E335E">
      <w:pPr>
        <w:pStyle w:val="ListParagraph"/>
        <w:numPr>
          <w:ilvl w:val="1"/>
          <w:numId w:val="44"/>
        </w:numPr>
        <w:autoSpaceDE w:val="0"/>
        <w:autoSpaceDN w:val="0"/>
        <w:adjustRightInd w:val="0"/>
        <w:rPr>
          <w:rFonts w:ascii="Arial" w:hAnsi="Arial" w:cs="Arial"/>
          <w:color w:val="000000"/>
          <w:sz w:val="22"/>
          <w:szCs w:val="22"/>
        </w:rPr>
      </w:pPr>
      <w:r>
        <w:rPr>
          <w:rFonts w:ascii="Arial" w:hAnsi="Arial" w:cs="Arial"/>
          <w:color w:val="000000"/>
          <w:sz w:val="22"/>
          <w:szCs w:val="22"/>
        </w:rPr>
        <w:t>Where there is awareness, what are these interests of these individuals/organisations?</w:t>
      </w:r>
    </w:p>
    <w:p w14:paraId="0D9E9D64" w14:textId="77777777" w:rsidR="005E335E" w:rsidRDefault="005E335E" w:rsidP="005E335E">
      <w:pPr>
        <w:pStyle w:val="ListParagraph"/>
        <w:autoSpaceDE w:val="0"/>
        <w:autoSpaceDN w:val="0"/>
        <w:adjustRightInd w:val="0"/>
        <w:ind w:left="1080"/>
        <w:rPr>
          <w:rFonts w:ascii="Arial" w:hAnsi="Arial" w:cs="Arial"/>
          <w:color w:val="000000"/>
          <w:sz w:val="22"/>
          <w:szCs w:val="22"/>
        </w:rPr>
      </w:pPr>
    </w:p>
    <w:p w14:paraId="1908C206" w14:textId="77777777" w:rsidR="005E335E" w:rsidRDefault="005E335E" w:rsidP="005E335E">
      <w:pPr>
        <w:pStyle w:val="ListParagraph"/>
        <w:numPr>
          <w:ilvl w:val="1"/>
          <w:numId w:val="44"/>
        </w:numPr>
        <w:autoSpaceDE w:val="0"/>
        <w:autoSpaceDN w:val="0"/>
        <w:adjustRightInd w:val="0"/>
        <w:rPr>
          <w:rFonts w:ascii="Arial" w:hAnsi="Arial" w:cs="Arial"/>
          <w:color w:val="000000"/>
          <w:sz w:val="22"/>
          <w:szCs w:val="22"/>
        </w:rPr>
      </w:pPr>
      <w:r>
        <w:rPr>
          <w:rFonts w:ascii="Arial" w:hAnsi="Arial" w:cs="Arial"/>
          <w:color w:val="000000"/>
          <w:sz w:val="22"/>
          <w:szCs w:val="22"/>
        </w:rPr>
        <w:t>Are there populations or areas of habitat that are particularly important to the community?</w:t>
      </w:r>
    </w:p>
    <w:p w14:paraId="0008189B" w14:textId="77777777" w:rsidR="005E335E" w:rsidRDefault="005E335E" w:rsidP="005E335E">
      <w:pPr>
        <w:autoSpaceDE w:val="0"/>
        <w:autoSpaceDN w:val="0"/>
        <w:adjustRightInd w:val="0"/>
      </w:pPr>
    </w:p>
    <w:p w14:paraId="51A49D2B" w14:textId="77777777" w:rsidR="005E335E" w:rsidRDefault="005E335E" w:rsidP="005E335E">
      <w:pPr>
        <w:shd w:val="clear" w:color="auto" w:fill="D9D9D9" w:themeFill="background1" w:themeFillShade="D9"/>
        <w:autoSpaceDE w:val="0"/>
        <w:autoSpaceDN w:val="0"/>
        <w:adjustRightInd w:val="0"/>
        <w:jc w:val="center"/>
        <w:rPr>
          <w:rFonts w:ascii="Arial" w:hAnsi="Arial" w:cs="Arial"/>
          <w:b/>
        </w:rPr>
      </w:pPr>
    </w:p>
    <w:p w14:paraId="332E5091" w14:textId="77777777" w:rsidR="005E335E" w:rsidRPr="009F43F9" w:rsidRDefault="005E335E" w:rsidP="005E335E">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3 – ANY OTHER INFORMATION</w:t>
      </w:r>
    </w:p>
    <w:p w14:paraId="12D598E7" w14:textId="77777777" w:rsidR="005E335E" w:rsidRDefault="005E335E" w:rsidP="005E335E">
      <w:pPr>
        <w:shd w:val="clear" w:color="auto" w:fill="D9D9D9" w:themeFill="background1" w:themeFillShade="D9"/>
        <w:autoSpaceDE w:val="0"/>
        <w:autoSpaceDN w:val="0"/>
        <w:adjustRightInd w:val="0"/>
        <w:jc w:val="center"/>
        <w:rPr>
          <w:rFonts w:ascii="Arial" w:hAnsi="Arial" w:cs="Arial"/>
          <w:b/>
        </w:rPr>
      </w:pPr>
    </w:p>
    <w:p w14:paraId="2757A1AC" w14:textId="77777777" w:rsidR="005E335E" w:rsidRDefault="005E335E" w:rsidP="005E335E">
      <w:pPr>
        <w:pStyle w:val="ListParagraph"/>
        <w:numPr>
          <w:ilvl w:val="0"/>
          <w:numId w:val="44"/>
        </w:numPr>
        <w:autoSpaceDE w:val="0"/>
        <w:autoSpaceDN w:val="0"/>
        <w:adjustRightInd w:val="0"/>
        <w:rPr>
          <w:rFonts w:ascii="Arial" w:hAnsi="Arial" w:cs="Arial"/>
          <w:color w:val="000000"/>
          <w:sz w:val="22"/>
          <w:szCs w:val="22"/>
        </w:rPr>
      </w:pPr>
      <w:r>
        <w:rPr>
          <w:rFonts w:ascii="Arial" w:hAnsi="Arial" w:cs="Arial"/>
          <w:color w:val="000000"/>
          <w:sz w:val="22"/>
          <w:szCs w:val="22"/>
        </w:rPr>
        <w:t>Do you have comments on any other matters relevant to the assessment of this species?</w:t>
      </w:r>
      <w:r>
        <w:rPr>
          <w:rFonts w:ascii="Arial" w:hAnsi="Arial" w:cs="Arial"/>
          <w:color w:val="000000"/>
          <w:sz w:val="22"/>
          <w:szCs w:val="22"/>
        </w:rPr>
        <w:br/>
      </w:r>
    </w:p>
    <w:p w14:paraId="67E20F76" w14:textId="77777777" w:rsidR="005E335E" w:rsidRDefault="005E335E" w:rsidP="005E335E">
      <w:pPr>
        <w:pStyle w:val="ListParagraph"/>
        <w:numPr>
          <w:ilvl w:val="0"/>
          <w:numId w:val="44"/>
        </w:numPr>
        <w:autoSpaceDE w:val="0"/>
        <w:autoSpaceDN w:val="0"/>
        <w:adjustRightInd w:val="0"/>
        <w:rPr>
          <w:rFonts w:ascii="Arial" w:hAnsi="Arial" w:cs="Arial"/>
          <w:color w:val="000000"/>
          <w:sz w:val="22"/>
          <w:szCs w:val="22"/>
        </w:rPr>
      </w:pPr>
      <w:r>
        <w:rPr>
          <w:rFonts w:ascii="Arial" w:hAnsi="Arial" w:cs="Arial"/>
          <w:color w:val="000000"/>
          <w:sz w:val="22"/>
          <w:szCs w:val="22"/>
        </w:rPr>
        <w:t>Are you aware of any other individuals/groups who may be able to provide information?</w:t>
      </w:r>
    </w:p>
    <w:p w14:paraId="667802BF" w14:textId="77777777" w:rsidR="005E335E" w:rsidRPr="00EF53FF" w:rsidRDefault="005E335E" w:rsidP="005E335E"/>
    <w:p w14:paraId="250E5445" w14:textId="77777777" w:rsidR="005E335E" w:rsidRPr="009779CB" w:rsidRDefault="005E335E" w:rsidP="005E335E"/>
    <w:p w14:paraId="31C3B0B6" w14:textId="5A23CF49" w:rsidR="005E335E" w:rsidRDefault="005E335E" w:rsidP="005E335E"/>
    <w:p w14:paraId="2AD419E8" w14:textId="25F2B2D3" w:rsidR="00C93055" w:rsidRDefault="00C93055" w:rsidP="005E335E"/>
    <w:p w14:paraId="6AC2FE73" w14:textId="77777777" w:rsidR="00C93055" w:rsidRDefault="00C93055" w:rsidP="005E335E"/>
    <w:p w14:paraId="3B5F0132" w14:textId="77777777" w:rsidR="005E335E" w:rsidRDefault="005E335E" w:rsidP="005E335E"/>
    <w:p w14:paraId="46BDB527" w14:textId="77777777" w:rsidR="005E335E" w:rsidRDefault="005E335E" w:rsidP="005E335E"/>
    <w:p w14:paraId="76DB78C6" w14:textId="77777777" w:rsidR="005E335E" w:rsidRDefault="005E335E" w:rsidP="005E335E">
      <w:pPr>
        <w:spacing w:line="240" w:lineRule="auto"/>
        <w:rPr>
          <w:rFonts w:ascii="Arial" w:eastAsia="Times New Roman" w:hAnsi="Arial" w:cs="Arial"/>
        </w:rPr>
      </w:pPr>
    </w:p>
    <w:p w14:paraId="5CB53B70" w14:textId="77777777" w:rsidR="005E335E" w:rsidRPr="005B3D88" w:rsidRDefault="005E335E" w:rsidP="005E335E">
      <w:pPr>
        <w:pStyle w:val="DisseminationLimitingMarker"/>
      </w:pPr>
      <w:r>
        <w:lastRenderedPageBreak/>
        <w:t xml:space="preserve">Conservation Advice for </w:t>
      </w:r>
      <w:r>
        <w:br/>
      </w:r>
      <w:proofErr w:type="spellStart"/>
      <w:r>
        <w:rPr>
          <w:i/>
          <w:iCs/>
        </w:rPr>
        <w:t>Bertya</w:t>
      </w:r>
      <w:proofErr w:type="spellEnd"/>
      <w:r>
        <w:rPr>
          <w:i/>
          <w:iCs/>
        </w:rPr>
        <w:t xml:space="preserve"> </w:t>
      </w:r>
      <w:r>
        <w:t>sp. Clouds Creek</w:t>
      </w:r>
      <w:r w:rsidRPr="00590AFC">
        <w:t xml:space="preserve"> </w:t>
      </w:r>
    </w:p>
    <w:p w14:paraId="2FB62D1A" w14:textId="77777777" w:rsidR="005E335E" w:rsidRPr="00A7798C" w:rsidRDefault="005E335E" w:rsidP="005E335E"/>
    <w:p w14:paraId="7AED0A1F" w14:textId="77777777" w:rsidR="005E335E" w:rsidRDefault="005E335E" w:rsidP="005E335E">
      <w:r>
        <w:rPr>
          <w:noProof/>
        </w:rPr>
        <mc:AlternateContent>
          <mc:Choice Requires="wps">
            <w:drawing>
              <wp:anchor distT="45720" distB="45720" distL="114300" distR="114300" simplePos="0" relativeHeight="251660288" behindDoc="0" locked="0" layoutInCell="1" allowOverlap="1" wp14:anchorId="47BF52CF" wp14:editId="11D89B41">
                <wp:simplePos x="0" y="0"/>
                <wp:positionH relativeFrom="column">
                  <wp:posOffset>233045</wp:posOffset>
                </wp:positionH>
                <wp:positionV relativeFrom="paragraph">
                  <wp:posOffset>2540</wp:posOffset>
                </wp:positionV>
                <wp:extent cx="5010150" cy="2505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505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77B61EA" w14:textId="77777777" w:rsidR="005E335E" w:rsidRPr="004D6FA4" w:rsidRDefault="005E335E" w:rsidP="005E335E">
                            <w:pPr>
                              <w:pStyle w:val="Author"/>
                              <w:jc w:val="center"/>
                              <w:rPr>
                                <w:rStyle w:val="Emphasis"/>
                                <w:i w:val="0"/>
                                <w:iCs w:val="0"/>
                                <w:color w:val="FF0000"/>
                              </w:rPr>
                            </w:pPr>
                            <w:r w:rsidRPr="004D6FA4">
                              <w:rPr>
                                <w:rStyle w:val="Emphasis"/>
                                <w:i w:val="0"/>
                                <w:iCs w:val="0"/>
                                <w:color w:val="FF0000"/>
                              </w:rPr>
                              <w:t>This draft document is being released for consultation on the species listing eligibility and conservation actions</w:t>
                            </w:r>
                          </w:p>
                          <w:p w14:paraId="0368412D" w14:textId="77777777" w:rsidR="005E335E" w:rsidRPr="004D6FA4" w:rsidRDefault="005E335E" w:rsidP="005E335E">
                            <w:pPr>
                              <w:rPr>
                                <w:color w:val="FF0000"/>
                              </w:rPr>
                            </w:pPr>
                          </w:p>
                          <w:p w14:paraId="519915CA" w14:textId="77777777" w:rsidR="005E335E" w:rsidRPr="004D6FA4" w:rsidRDefault="005E335E" w:rsidP="005E335E">
                            <w:pPr>
                              <w:pStyle w:val="Consultationtext"/>
                            </w:pPr>
                            <w:r w:rsidRPr="004D6FA4">
                              <w:t xml:space="preserve">The purpose of this consultation document is to elicit additional information to better understand the status of the species and help inform conservation actions, further planning and a potential recovery plan. The draft assessment below should therefore be considered </w:t>
                            </w:r>
                            <w:r w:rsidRPr="004D6FA4">
                              <w:rPr>
                                <w:b/>
                                <w:bCs/>
                              </w:rPr>
                              <w:t>tentative</w:t>
                            </w:r>
                            <w:r w:rsidRPr="004D6FA4">
                              <w:t xml:space="preserve"> at this stage, as it may change as a result of responses to this consultation process.</w:t>
                            </w:r>
                          </w:p>
                          <w:p w14:paraId="78E5DA4B" w14:textId="77777777" w:rsidR="005E335E" w:rsidRPr="004D6FA4" w:rsidRDefault="005E335E" w:rsidP="005E335E">
                            <w:pPr>
                              <w:rPr>
                                <w:color w:val="FF0000"/>
                              </w:rPr>
                            </w:pPr>
                            <w:r w:rsidRPr="004D6FA4">
                              <w:rPr>
                                <w:color w:val="FF0000"/>
                                <w:u w:val="single"/>
                              </w:rPr>
                              <w:t>Note</w:t>
                            </w:r>
                            <w:r w:rsidRPr="004D6FA4">
                              <w:rPr>
                                <w:color w:val="FF0000"/>
                              </w:rPr>
                              <w:t>: Specific consultation questions relating to the below draft assessment and preliminary determination have been included in the consultation cover paper for your consideration.</w:t>
                            </w:r>
                          </w:p>
                          <w:p w14:paraId="24F46F60" w14:textId="77777777" w:rsidR="005E335E" w:rsidRPr="004D6FA4" w:rsidRDefault="005E335E" w:rsidP="005E335E">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F52CF" id="_x0000_t202" coordsize="21600,21600" o:spt="202" path="m,l,21600r21600,l21600,xe">
                <v:stroke joinstyle="miter"/>
                <v:path gradientshapeok="t" o:connecttype="rect"/>
              </v:shapetype>
              <v:shape id="Text Box 2" o:spid="_x0000_s1026" type="#_x0000_t202" style="position:absolute;margin-left:18.35pt;margin-top:.2pt;width:394.5pt;height:19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" fillcolor="white [3201]" strokecolor="black [3200]" strokeweight="1pt">
                <v:textbox>
                  <w:txbxContent>
                    <w:p w14:paraId="677B61EA" w14:textId="77777777" w:rsidR="005E335E" w:rsidRPr="004D6FA4" w:rsidRDefault="005E335E" w:rsidP="005E335E">
                      <w:pPr>
                        <w:pStyle w:val="Author"/>
                        <w:jc w:val="center"/>
                        <w:rPr>
                          <w:rStyle w:val="Emphasis"/>
                          <w:i w:val="0"/>
                          <w:iCs w:val="0"/>
                          <w:color w:val="FF0000"/>
                        </w:rPr>
                      </w:pPr>
                      <w:r w:rsidRPr="004D6FA4">
                        <w:rPr>
                          <w:rStyle w:val="Emphasis"/>
                          <w:i w:val="0"/>
                          <w:iCs w:val="0"/>
                          <w:color w:val="FF0000"/>
                        </w:rPr>
                        <w:t>This draft document is being released for consultation on the species listing eligibility and conservation actions</w:t>
                      </w:r>
                    </w:p>
                    <w:p w14:paraId="0368412D" w14:textId="77777777" w:rsidR="005E335E" w:rsidRPr="004D6FA4" w:rsidRDefault="005E335E" w:rsidP="005E335E">
                      <w:pPr>
                        <w:rPr>
                          <w:color w:val="FF0000"/>
                        </w:rPr>
                      </w:pPr>
                    </w:p>
                    <w:p w14:paraId="519915CA" w14:textId="77777777" w:rsidR="005E335E" w:rsidRPr="004D6FA4" w:rsidRDefault="005E335E" w:rsidP="005E335E">
                      <w:pPr>
                        <w:pStyle w:val="Consultationtext"/>
                      </w:pPr>
                      <w:r w:rsidRPr="004D6FA4">
                        <w:t xml:space="preserve">The purpose of this consultation document is to elicit additional information to better understand the status of the species and help inform conservation actions, further planning and a potential recovery plan. The draft assessment below should therefore be considered </w:t>
                      </w:r>
                      <w:r w:rsidRPr="004D6FA4">
                        <w:rPr>
                          <w:b/>
                          <w:bCs/>
                        </w:rPr>
                        <w:t>tentative</w:t>
                      </w:r>
                      <w:r w:rsidRPr="004D6FA4">
                        <w:t xml:space="preserve"> at this stage, as it may change as a result of responses to this consultation process.</w:t>
                      </w:r>
                    </w:p>
                    <w:p w14:paraId="78E5DA4B" w14:textId="77777777" w:rsidR="005E335E" w:rsidRPr="004D6FA4" w:rsidRDefault="005E335E" w:rsidP="005E335E">
                      <w:pPr>
                        <w:rPr>
                          <w:color w:val="FF0000"/>
                        </w:rPr>
                      </w:pPr>
                      <w:r w:rsidRPr="004D6FA4">
                        <w:rPr>
                          <w:color w:val="FF0000"/>
                          <w:u w:val="single"/>
                        </w:rPr>
                        <w:t>Note</w:t>
                      </w:r>
                      <w:r w:rsidRPr="004D6FA4">
                        <w:rPr>
                          <w:color w:val="FF0000"/>
                        </w:rPr>
                        <w:t>: Specific consultation questions relating to the below draft assessment and preliminary determination have been included in the consultation cover paper for your consideration.</w:t>
                      </w:r>
                    </w:p>
                    <w:p w14:paraId="24F46F60" w14:textId="77777777" w:rsidR="005E335E" w:rsidRPr="004D6FA4" w:rsidRDefault="005E335E" w:rsidP="005E335E">
                      <w:pPr>
                        <w:rPr>
                          <w:color w:val="FF0000"/>
                        </w:rPr>
                      </w:pPr>
                    </w:p>
                  </w:txbxContent>
                </v:textbox>
                <w10:wrap type="square"/>
              </v:shape>
            </w:pict>
          </mc:Fallback>
        </mc:AlternateContent>
      </w:r>
    </w:p>
    <w:p w14:paraId="72AA32A2" w14:textId="77777777" w:rsidR="005E335E" w:rsidRDefault="005E335E" w:rsidP="005E335E"/>
    <w:p w14:paraId="066555EF" w14:textId="77777777" w:rsidR="005E335E" w:rsidRDefault="005E335E" w:rsidP="005E335E"/>
    <w:p w14:paraId="789E66A5" w14:textId="77777777" w:rsidR="005E335E" w:rsidRPr="00A7798C" w:rsidRDefault="005E335E" w:rsidP="005E335E"/>
    <w:p w14:paraId="6FD4CA50" w14:textId="77777777" w:rsidR="005E335E" w:rsidRDefault="005E335E" w:rsidP="005E335E">
      <w:pPr>
        <w:pStyle w:val="Author"/>
      </w:pPr>
    </w:p>
    <w:p w14:paraId="5162615D" w14:textId="77777777" w:rsidR="005E335E" w:rsidRDefault="005E335E" w:rsidP="005E335E">
      <w:pPr>
        <w:pStyle w:val="Author"/>
      </w:pPr>
    </w:p>
    <w:p w14:paraId="463E01D4" w14:textId="77777777" w:rsidR="005E335E" w:rsidRDefault="005E335E" w:rsidP="005E335E">
      <w:pPr>
        <w:pStyle w:val="Author"/>
      </w:pPr>
    </w:p>
    <w:p w14:paraId="53D90213" w14:textId="77777777" w:rsidR="005E335E" w:rsidRDefault="005E335E" w:rsidP="005E335E">
      <w:pPr>
        <w:pStyle w:val="Author"/>
      </w:pPr>
    </w:p>
    <w:p w14:paraId="4731677F" w14:textId="77777777" w:rsidR="005E335E" w:rsidRDefault="005E335E" w:rsidP="005E335E">
      <w:r>
        <w:br/>
      </w:r>
      <w:r>
        <w:br/>
      </w:r>
      <w:r w:rsidRPr="0016081E">
        <w:t xml:space="preserve">This document combines the </w:t>
      </w:r>
      <w:r w:rsidRPr="009D41D2">
        <w:t xml:space="preserve">approved conservation </w:t>
      </w:r>
      <w:r w:rsidRPr="00565F5A">
        <w:t>advice</w:t>
      </w:r>
      <w:r w:rsidRPr="0016081E">
        <w:t xml:space="preserve"> and listing assessment for the </w:t>
      </w:r>
      <w:r>
        <w:t>species</w:t>
      </w:r>
      <w:r w:rsidRPr="0016081E">
        <w:t xml:space="preserve">. </w:t>
      </w:r>
      <w:r w:rsidRPr="009D41D2">
        <w:t>It provides a foundation for conservation action and further planning.</w:t>
      </w:r>
    </w:p>
    <w:p w14:paraId="4D5C4FBF" w14:textId="77777777" w:rsidR="005E335E" w:rsidRDefault="005E335E" w:rsidP="005E335E">
      <w:pPr>
        <w:pStyle w:val="Instructiontext"/>
        <w:jc w:val="center"/>
      </w:pPr>
      <w:r>
        <w:rPr>
          <w:noProof/>
        </w:rPr>
        <w:drawing>
          <wp:inline distT="0" distB="0" distL="0" distR="0" wp14:anchorId="3DC8CE1A" wp14:editId="5B978BD8">
            <wp:extent cx="5210175" cy="34724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3505" cy="3474712"/>
                    </a:xfrm>
                    <a:prstGeom prst="rect">
                      <a:avLst/>
                    </a:prstGeom>
                    <a:noFill/>
                    <a:ln>
                      <a:noFill/>
                    </a:ln>
                  </pic:spPr>
                </pic:pic>
              </a:graphicData>
            </a:graphic>
          </wp:inline>
        </w:drawing>
      </w:r>
    </w:p>
    <w:p w14:paraId="696C3FB4" w14:textId="77777777" w:rsidR="005E335E" w:rsidRPr="000A6133" w:rsidRDefault="005E335E" w:rsidP="005E335E">
      <w:pPr>
        <w:pStyle w:val="FigureTableNoteSource"/>
        <w:spacing w:line="276" w:lineRule="auto"/>
        <w:jc w:val="center"/>
      </w:pPr>
      <w:bookmarkStart w:id="3" w:name="_Hlk46319602"/>
      <w:r w:rsidRPr="00C4253B">
        <w:t xml:space="preserve">Photo of male </w:t>
      </w:r>
      <w:proofErr w:type="spellStart"/>
      <w:r w:rsidRPr="00C4253B">
        <w:rPr>
          <w:i/>
          <w:iCs/>
        </w:rPr>
        <w:t>Bertya</w:t>
      </w:r>
      <w:proofErr w:type="spellEnd"/>
      <w:r w:rsidRPr="00C4253B">
        <w:rPr>
          <w:i/>
          <w:iCs/>
        </w:rPr>
        <w:t xml:space="preserve"> </w:t>
      </w:r>
      <w:r w:rsidRPr="00C4253B">
        <w:t xml:space="preserve">sp. Clouds Creek flower © Copyright </w:t>
      </w:r>
      <w:r w:rsidRPr="00327575">
        <w:t>Gavin Phillips</w:t>
      </w:r>
    </w:p>
    <w:bookmarkEnd w:id="3"/>
    <w:p w14:paraId="78D4DD1D" w14:textId="77777777" w:rsidR="005E335E" w:rsidRPr="00AC3A2A" w:rsidRDefault="005E335E" w:rsidP="005E335E">
      <w:pPr>
        <w:pStyle w:val="Heading2"/>
        <w:spacing w:line="276" w:lineRule="auto"/>
        <w:ind w:left="720" w:hanging="720"/>
      </w:pPr>
      <w:r>
        <w:t>Conservation status</w:t>
      </w:r>
    </w:p>
    <w:p w14:paraId="1933A3FD" w14:textId="77777777" w:rsidR="005E335E" w:rsidRPr="00DF1F66" w:rsidRDefault="005E335E" w:rsidP="005E335E">
      <w:proofErr w:type="spellStart"/>
      <w:r w:rsidRPr="00DF1F66">
        <w:rPr>
          <w:i/>
          <w:iCs/>
        </w:rPr>
        <w:t>Bertya</w:t>
      </w:r>
      <w:proofErr w:type="spellEnd"/>
      <w:r w:rsidRPr="00DF1F66">
        <w:t xml:space="preserve"> sp. Clouds Creek (</w:t>
      </w:r>
      <w:proofErr w:type="spellStart"/>
      <w:proofErr w:type="gramStart"/>
      <w:r>
        <w:t>M.</w:t>
      </w:r>
      <w:r w:rsidRPr="00DF1F66">
        <w:t>Fatemi</w:t>
      </w:r>
      <w:proofErr w:type="spellEnd"/>
      <w:proofErr w:type="gramEnd"/>
      <w:r w:rsidRPr="00DF1F66">
        <w:t xml:space="preserve"> 4)</w:t>
      </w:r>
      <w:r>
        <w:t xml:space="preserve"> </w:t>
      </w:r>
      <w:r w:rsidRPr="00DF1F66">
        <w:t xml:space="preserve">(hereafter </w:t>
      </w:r>
      <w:proofErr w:type="spellStart"/>
      <w:r w:rsidRPr="00DF1F66">
        <w:rPr>
          <w:i/>
          <w:iCs/>
        </w:rPr>
        <w:t>Bertya</w:t>
      </w:r>
      <w:proofErr w:type="spellEnd"/>
      <w:r w:rsidRPr="00DF1F66">
        <w:rPr>
          <w:i/>
          <w:iCs/>
        </w:rPr>
        <w:t xml:space="preserve"> </w:t>
      </w:r>
      <w:r w:rsidRPr="00DF1F66">
        <w:t xml:space="preserve">sp. Clouds Creek) </w:t>
      </w:r>
      <w:r w:rsidRPr="00DF1F66">
        <w:rPr>
          <w:rStyle w:val="Emphasis"/>
          <w:i w:val="0"/>
          <w:iCs w:val="0"/>
        </w:rPr>
        <w:t>is being assessed</w:t>
      </w:r>
      <w:r w:rsidRPr="00DF1F66">
        <w:t xml:space="preserve"> by the Threatened Species Scientific Committee to be eligible for listing as </w:t>
      </w:r>
      <w:sdt>
        <w:sdtPr>
          <w:id w:val="1788390396"/>
          <w:placeholder>
            <w:docPart w:val="7D6654ED4FB4464785F8CA54B5647D42"/>
          </w:placeholder>
          <w:dropDownList>
            <w:listItem w:displayText="Critically Endangered" w:value="Critically Endangered"/>
            <w:listItem w:displayText="Endangered" w:value="Endangered"/>
            <w:listItem w:displayText="Vulnerable" w:value="Vulnerable"/>
          </w:dropDownList>
        </w:sdtPr>
        <w:sdtEndPr/>
        <w:sdtContent>
          <w:r>
            <w:t>Endangered</w:t>
          </w:r>
        </w:sdtContent>
      </w:sdt>
      <w:r w:rsidRPr="00DF1F66">
        <w:t xml:space="preserve"> under </w:t>
      </w:r>
      <w:r w:rsidRPr="00DF1F66">
        <w:lastRenderedPageBreak/>
        <w:t>Criteri</w:t>
      </w:r>
      <w:r>
        <w:t>a 2 and 3</w:t>
      </w:r>
      <w:r w:rsidRPr="00DF1F66">
        <w:t>. The Committee’s assessment is at Attachment A. The Committee’s assessment of the species’ eligibility against each of the listing criteria is:</w:t>
      </w:r>
    </w:p>
    <w:p w14:paraId="6D26DD86" w14:textId="77777777" w:rsidR="005E335E" w:rsidRPr="00DF1F66" w:rsidRDefault="005E335E" w:rsidP="005E335E">
      <w:pPr>
        <w:pStyle w:val="ListBullet"/>
      </w:pPr>
      <w:r w:rsidRPr="00DF1F66">
        <w:t xml:space="preserve">Criterion 1: </w:t>
      </w:r>
      <w:r>
        <w:t>Not eligible</w:t>
      </w:r>
    </w:p>
    <w:p w14:paraId="070D5BDD" w14:textId="77777777" w:rsidR="005E335E" w:rsidRPr="00DF1F66" w:rsidRDefault="005E335E" w:rsidP="005E335E">
      <w:pPr>
        <w:pStyle w:val="ListBullet"/>
      </w:pPr>
      <w:r w:rsidRPr="00DF1F66">
        <w:t xml:space="preserve">Criterion 2: </w:t>
      </w:r>
      <w:r w:rsidRPr="00DF2885">
        <w:rPr>
          <w:rStyle w:val="Strong"/>
          <w:b w:val="0"/>
          <w:bCs w:val="0"/>
        </w:rPr>
        <w:t>B1ab(</w:t>
      </w:r>
      <w:proofErr w:type="spellStart"/>
      <w:proofErr w:type="gramStart"/>
      <w:r w:rsidRPr="00DF2885">
        <w:rPr>
          <w:rStyle w:val="Strong"/>
          <w:b w:val="0"/>
          <w:bCs w:val="0"/>
        </w:rPr>
        <w:t>i,ii</w:t>
      </w:r>
      <w:proofErr w:type="gramEnd"/>
      <w:r w:rsidRPr="00DF2885">
        <w:rPr>
          <w:rStyle w:val="Strong"/>
          <w:b w:val="0"/>
          <w:bCs w:val="0"/>
        </w:rPr>
        <w:t>,iii,iv,v</w:t>
      </w:r>
      <w:proofErr w:type="spellEnd"/>
      <w:r w:rsidRPr="00DF2885">
        <w:rPr>
          <w:rStyle w:val="Strong"/>
          <w:b w:val="0"/>
          <w:bCs w:val="0"/>
        </w:rPr>
        <w:t>)</w:t>
      </w:r>
      <w:r>
        <w:rPr>
          <w:rStyle w:val="Strong"/>
        </w:rPr>
        <w:t>+</w:t>
      </w:r>
      <w:r w:rsidRPr="00DF1F66">
        <w:t>B2ab(</w:t>
      </w:r>
      <w:proofErr w:type="spellStart"/>
      <w:r>
        <w:t>i,ii,iii,</w:t>
      </w:r>
      <w:r w:rsidRPr="00DF1F66">
        <w:t>iv,v</w:t>
      </w:r>
      <w:proofErr w:type="spellEnd"/>
      <w:r w:rsidRPr="00DF1F66">
        <w:t xml:space="preserve">): </w:t>
      </w:r>
      <w:sdt>
        <w:sdtPr>
          <w:id w:val="-1951545725"/>
          <w:placeholder>
            <w:docPart w:val="D2F853EEFED64C14BEA1313D8DE3F9E9"/>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t>Endangered</w:t>
          </w:r>
        </w:sdtContent>
      </w:sdt>
    </w:p>
    <w:p w14:paraId="2689DC44" w14:textId="77777777" w:rsidR="005E335E" w:rsidRPr="00DF1F66" w:rsidRDefault="005E335E" w:rsidP="005E335E">
      <w:pPr>
        <w:pStyle w:val="ListBullet"/>
      </w:pPr>
      <w:r w:rsidRPr="00DF1F66">
        <w:t xml:space="preserve">Criterion 3: </w:t>
      </w:r>
      <w:r>
        <w:t>C1+</w:t>
      </w:r>
      <w:r w:rsidRPr="00DF1F66">
        <w:rPr>
          <w:rStyle w:val="Strong"/>
          <w:b w:val="0"/>
          <w:bCs w:val="0"/>
        </w:rPr>
        <w:t>C2a(</w:t>
      </w:r>
      <w:proofErr w:type="spellStart"/>
      <w:r w:rsidRPr="00DF1F66">
        <w:rPr>
          <w:rStyle w:val="Strong"/>
          <w:b w:val="0"/>
          <w:bCs w:val="0"/>
        </w:rPr>
        <w:t>i</w:t>
      </w:r>
      <w:proofErr w:type="spellEnd"/>
      <w:r w:rsidRPr="00DF1F66">
        <w:rPr>
          <w:rStyle w:val="Strong"/>
          <w:b w:val="0"/>
          <w:bCs w:val="0"/>
        </w:rPr>
        <w:t xml:space="preserve">): </w:t>
      </w:r>
      <w:sdt>
        <w:sdtPr>
          <w:id w:val="-220988100"/>
          <w:placeholder>
            <w:docPart w:val="0F4BA8794042445B9EB092525A67163E"/>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t>Endangered</w:t>
          </w:r>
        </w:sdtContent>
      </w:sdt>
    </w:p>
    <w:p w14:paraId="11D3F246" w14:textId="77777777" w:rsidR="005E335E" w:rsidRPr="00DF1F66" w:rsidRDefault="005E335E" w:rsidP="005E335E">
      <w:pPr>
        <w:pStyle w:val="ListBullet"/>
      </w:pPr>
      <w:r w:rsidRPr="00DF1F66">
        <w:t xml:space="preserve">Criterion 4: </w:t>
      </w:r>
      <w:r>
        <w:t>D: Vulnerable</w:t>
      </w:r>
    </w:p>
    <w:p w14:paraId="0B022B8B" w14:textId="77777777" w:rsidR="005E335E" w:rsidRPr="00DF1F66" w:rsidRDefault="005E335E" w:rsidP="005E335E">
      <w:pPr>
        <w:pStyle w:val="ListBullet"/>
      </w:pPr>
      <w:r w:rsidRPr="00DF1F66">
        <w:t xml:space="preserve">Criterion 5: </w:t>
      </w:r>
      <w:sdt>
        <w:sdtPr>
          <w:id w:val="2022428125"/>
          <w:placeholder>
            <w:docPart w:val="99488309C2F049DEA3C8E048BC592A24"/>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Pr="00DF1F66">
            <w:t>Insufficient data</w:t>
          </w:r>
        </w:sdtContent>
      </w:sdt>
    </w:p>
    <w:p w14:paraId="6D4D2B3E" w14:textId="77777777" w:rsidR="005E335E" w:rsidRDefault="005E335E" w:rsidP="005E335E">
      <w:pPr>
        <w:pStyle w:val="ListBullet"/>
        <w:numPr>
          <w:ilvl w:val="0"/>
          <w:numId w:val="0"/>
        </w:numPr>
      </w:pPr>
      <w:r w:rsidRPr="00C4253B">
        <w:t xml:space="preserve">The main factors that make the species eligible for listing in the </w:t>
      </w:r>
      <w:sdt>
        <w:sdtPr>
          <w:id w:val="12128404"/>
          <w:placeholder>
            <w:docPart w:val="E61067B11C8A4D568519C45E038BC410"/>
          </w:placeholder>
          <w:dropDownList>
            <w:listItem w:displayText="Critically Endangered" w:value="Critically Endangered"/>
            <w:listItem w:displayText="Endangered" w:value="Endangered"/>
            <w:listItem w:displayText="Vulnerable" w:value="Vulnerable"/>
          </w:dropDownList>
        </w:sdtPr>
        <w:sdtEndPr/>
        <w:sdtContent>
          <w:r w:rsidRPr="00C4253B">
            <w:t>Endangered</w:t>
          </w:r>
        </w:sdtContent>
      </w:sdt>
      <w:r w:rsidRPr="00C4253B">
        <w:t xml:space="preserve"> category </w:t>
      </w:r>
      <w:proofErr w:type="gramStart"/>
      <w:r w:rsidRPr="00C4253B">
        <w:t>are:</w:t>
      </w:r>
      <w:proofErr w:type="gramEnd"/>
      <w:r w:rsidRPr="00C4253B">
        <w:t xml:space="preserve"> </w:t>
      </w:r>
      <w:r>
        <w:t>a</w:t>
      </w:r>
      <w:r w:rsidRPr="00C4253B">
        <w:t xml:space="preserve"> restricted Area of occupancy (AOO) below 500 km</w:t>
      </w:r>
      <w:r w:rsidRPr="00C4253B">
        <w:rPr>
          <w:vertAlign w:val="superscript"/>
        </w:rPr>
        <w:t>2</w:t>
      </w:r>
      <w:r w:rsidRPr="00C4253B">
        <w:t>; a severely fragmented population that occurs at one location; and continuing estimated decline in AOO, extent of occurrence (EOO), extent and area of habitat, number of subpopulations and number of mature individuals.  The total number of mature individuals is also below 2500, and there is a precarious geographic distribution based on the presence of less than 250 mature individuals in each subpopulation.</w:t>
      </w:r>
    </w:p>
    <w:p w14:paraId="4480C8C2" w14:textId="77777777" w:rsidR="005E335E" w:rsidRPr="009923CB" w:rsidRDefault="005E335E" w:rsidP="005E335E">
      <w:r w:rsidRPr="009923CB">
        <w:t xml:space="preserve">Species can also be listed as threatened under state and territory legislation. For information on the current listing status of this species under relevant state or territory legislation, see the </w:t>
      </w:r>
      <w:hyperlink r:id="rId15" w:history="1">
        <w:r w:rsidRPr="008A7AB9">
          <w:rPr>
            <w:rStyle w:val="Hyperlink"/>
            <w:color w:val="4472C4" w:themeColor="accent1"/>
          </w:rPr>
          <w:t>Species Profile and Threat Database</w:t>
        </w:r>
      </w:hyperlink>
      <w:r w:rsidRPr="008A7AB9">
        <w:rPr>
          <w:color w:val="4472C4" w:themeColor="accent1"/>
        </w:rPr>
        <w:t>.</w:t>
      </w:r>
    </w:p>
    <w:p w14:paraId="1BA28F39" w14:textId="77777777" w:rsidR="005E335E" w:rsidRPr="00460CA6" w:rsidRDefault="005E335E" w:rsidP="005E335E">
      <w:pPr>
        <w:pStyle w:val="Heading2"/>
        <w:spacing w:line="276" w:lineRule="auto"/>
        <w:ind w:left="720" w:hanging="720"/>
        <w:rPr>
          <w:color w:val="auto"/>
        </w:rPr>
      </w:pPr>
      <w:r w:rsidRPr="00460CA6">
        <w:rPr>
          <w:color w:val="auto"/>
        </w:rPr>
        <w:t>Species information</w:t>
      </w:r>
    </w:p>
    <w:p w14:paraId="465D41E4" w14:textId="77777777" w:rsidR="005E335E" w:rsidRPr="00460CA6" w:rsidRDefault="005E335E" w:rsidP="005E335E">
      <w:pPr>
        <w:pStyle w:val="Heading3"/>
        <w:spacing w:line="276" w:lineRule="auto"/>
      </w:pPr>
      <w:r w:rsidRPr="00460CA6">
        <w:t>Taxonomy</w:t>
      </w:r>
      <w:bookmarkStart w:id="4" w:name="_Ref445985062"/>
      <w:bookmarkStart w:id="5" w:name="_Toc409769199"/>
      <w:bookmarkStart w:id="6" w:name="_Toc454439316"/>
    </w:p>
    <w:p w14:paraId="02B5ACE9" w14:textId="77777777" w:rsidR="005E335E" w:rsidRPr="00DE6DC8" w:rsidRDefault="005E335E" w:rsidP="005E335E">
      <w:proofErr w:type="spellStart"/>
      <w:r w:rsidRPr="00DE6DC8">
        <w:rPr>
          <w:i/>
          <w:iCs/>
        </w:rPr>
        <w:t>Bertya</w:t>
      </w:r>
      <w:proofErr w:type="spellEnd"/>
      <w:r w:rsidRPr="00DE6DC8">
        <w:t xml:space="preserve"> sp. Clouds Creek</w:t>
      </w:r>
      <w:r>
        <w:t xml:space="preserve"> (family </w:t>
      </w:r>
      <w:proofErr w:type="spellStart"/>
      <w:r>
        <w:t>Euphorbiaceae</w:t>
      </w:r>
      <w:proofErr w:type="spellEnd"/>
      <w:r>
        <w:t>) is yet to be formally described. U</w:t>
      </w:r>
      <w:r w:rsidRPr="00DE6DC8">
        <w:t xml:space="preserve">ntil </w:t>
      </w:r>
      <w:r>
        <w:t>2007,</w:t>
      </w:r>
      <w:r w:rsidRPr="00DE6DC8">
        <w:t xml:space="preserve"> </w:t>
      </w:r>
      <w:r>
        <w:t xml:space="preserve">the species </w:t>
      </w:r>
      <w:r w:rsidRPr="00DE6DC8">
        <w:t xml:space="preserve">was included in the more broadly defined </w:t>
      </w:r>
      <w:proofErr w:type="spellStart"/>
      <w:r w:rsidRPr="00DE6DC8">
        <w:rPr>
          <w:i/>
          <w:iCs/>
        </w:rPr>
        <w:t>Bertya</w:t>
      </w:r>
      <w:proofErr w:type="spellEnd"/>
      <w:r w:rsidRPr="00DE6DC8">
        <w:t xml:space="preserve"> sp. A (</w:t>
      </w:r>
      <w:proofErr w:type="spellStart"/>
      <w:r w:rsidRPr="00DE6DC8">
        <w:rPr>
          <w:i/>
          <w:iCs/>
        </w:rPr>
        <w:t>sensu</w:t>
      </w:r>
      <w:proofErr w:type="spellEnd"/>
      <w:r w:rsidRPr="00DE6DC8">
        <w:rPr>
          <w:i/>
          <w:iCs/>
        </w:rPr>
        <w:t xml:space="preserve"> </w:t>
      </w:r>
      <w:r w:rsidRPr="00DE6DC8">
        <w:t>James &amp; Harden 1990)</w:t>
      </w:r>
      <w:r>
        <w:t>. T</w:t>
      </w:r>
      <w:r w:rsidRPr="00DE6DC8">
        <w:t xml:space="preserve">axonomic research by Fatemi et al. (2007) </w:t>
      </w:r>
      <w:r>
        <w:t xml:space="preserve">demonstrated </w:t>
      </w:r>
      <w:r w:rsidRPr="00DE6DC8">
        <w:t xml:space="preserve">that </w:t>
      </w:r>
      <w:proofErr w:type="spellStart"/>
      <w:r w:rsidRPr="00DE6DC8">
        <w:rPr>
          <w:i/>
          <w:iCs/>
        </w:rPr>
        <w:t>Bertya</w:t>
      </w:r>
      <w:proofErr w:type="spellEnd"/>
      <w:r w:rsidRPr="00DE6DC8">
        <w:t xml:space="preserve"> sp. </w:t>
      </w:r>
      <w:proofErr w:type="gramStart"/>
      <w:r w:rsidRPr="00DE6DC8">
        <w:t>A</w:t>
      </w:r>
      <w:proofErr w:type="gramEnd"/>
      <w:r w:rsidRPr="00DE6DC8">
        <w:t xml:space="preserve"> include</w:t>
      </w:r>
      <w:r>
        <w:t>d</w:t>
      </w:r>
      <w:r w:rsidRPr="00DE6DC8">
        <w:t xml:space="preserve"> two distinct species: one occurring to the west of the Great Dividing Range and another restricted to the east. </w:t>
      </w:r>
      <w:r>
        <w:t>Sub</w:t>
      </w:r>
      <w:r w:rsidRPr="00DE6DC8">
        <w:t>populations from western New South Wales</w:t>
      </w:r>
      <w:r>
        <w:t xml:space="preserve"> (NSW)</w:t>
      </w:r>
      <w:r w:rsidRPr="00DE6DC8">
        <w:t xml:space="preserve"> (</w:t>
      </w:r>
      <w:proofErr w:type="gramStart"/>
      <w:r w:rsidRPr="00DE6DC8">
        <w:t>e.g.</w:t>
      </w:r>
      <w:proofErr w:type="gramEnd"/>
      <w:r w:rsidRPr="00DE6DC8">
        <w:t xml:space="preserve"> Cobar, Coolabah and Narrabri) </w:t>
      </w:r>
      <w:r>
        <w:t>we</w:t>
      </w:r>
      <w:r w:rsidRPr="00DE6DC8">
        <w:t xml:space="preserve">re assigned </w:t>
      </w:r>
      <w:r>
        <w:t>t</w:t>
      </w:r>
      <w:r w:rsidRPr="00DE6DC8">
        <w:t xml:space="preserve">o </w:t>
      </w:r>
      <w:proofErr w:type="spellStart"/>
      <w:r w:rsidRPr="00DE6DC8">
        <w:rPr>
          <w:i/>
          <w:iCs/>
        </w:rPr>
        <w:t>Bertya</w:t>
      </w:r>
      <w:proofErr w:type="spellEnd"/>
      <w:r w:rsidRPr="00DE6DC8">
        <w:rPr>
          <w:i/>
          <w:iCs/>
        </w:rPr>
        <w:t xml:space="preserve"> </w:t>
      </w:r>
      <w:proofErr w:type="spellStart"/>
      <w:r w:rsidRPr="00DE6DC8">
        <w:rPr>
          <w:i/>
          <w:iCs/>
        </w:rPr>
        <w:t>opponens</w:t>
      </w:r>
      <w:proofErr w:type="spellEnd"/>
      <w:r>
        <w:rPr>
          <w:i/>
          <w:iCs/>
        </w:rPr>
        <w:t xml:space="preserve"> </w:t>
      </w:r>
      <w:r>
        <w:t xml:space="preserve">(Coolabah </w:t>
      </w:r>
      <w:proofErr w:type="spellStart"/>
      <w:r>
        <w:t>bertya</w:t>
      </w:r>
      <w:proofErr w:type="spellEnd"/>
      <w:r>
        <w:t>)</w:t>
      </w:r>
      <w:r w:rsidRPr="00DE6DC8">
        <w:t>, a species previously thought to be endemic to Queensland</w:t>
      </w:r>
      <w:r>
        <w:t xml:space="preserve"> (Qld)</w:t>
      </w:r>
      <w:r w:rsidRPr="00DE6DC8">
        <w:t xml:space="preserve">. The </w:t>
      </w:r>
      <w:r>
        <w:t>sub</w:t>
      </w:r>
      <w:r w:rsidRPr="00DE6DC8">
        <w:t>populations occurring east of the Great Dividing Range</w:t>
      </w:r>
      <w:r>
        <w:t xml:space="preserve"> were</w:t>
      </w:r>
      <w:r w:rsidRPr="00DE6DC8">
        <w:t xml:space="preserve"> recognised as </w:t>
      </w:r>
      <w:proofErr w:type="spellStart"/>
      <w:r w:rsidRPr="005547D3">
        <w:rPr>
          <w:i/>
          <w:iCs/>
        </w:rPr>
        <w:t>Bertya</w:t>
      </w:r>
      <w:proofErr w:type="spellEnd"/>
      <w:r w:rsidRPr="00DE6DC8">
        <w:t xml:space="preserve"> sp. Clouds Creek</w:t>
      </w:r>
      <w:r>
        <w:t xml:space="preserve"> </w:t>
      </w:r>
      <w:r w:rsidRPr="00DE6DC8">
        <w:t xml:space="preserve">(Fatemi et al. 2007). </w:t>
      </w:r>
    </w:p>
    <w:p w14:paraId="0EB71B66" w14:textId="77777777" w:rsidR="005E335E" w:rsidRDefault="005E335E" w:rsidP="005E335E">
      <w:pPr>
        <w:pStyle w:val="Heading3"/>
        <w:spacing w:line="276" w:lineRule="auto"/>
      </w:pPr>
      <w:r w:rsidRPr="008064B3">
        <w:t>Description</w:t>
      </w:r>
    </w:p>
    <w:p w14:paraId="21A2C6BD" w14:textId="77777777" w:rsidR="005E335E" w:rsidRPr="003926CC" w:rsidRDefault="005E335E" w:rsidP="005E335E">
      <w:proofErr w:type="spellStart"/>
      <w:r w:rsidRPr="003926CC">
        <w:rPr>
          <w:i/>
          <w:iCs/>
        </w:rPr>
        <w:t>Bertya</w:t>
      </w:r>
      <w:proofErr w:type="spellEnd"/>
      <w:r w:rsidRPr="003926CC">
        <w:t xml:space="preserve"> sp. Clouds Creek</w:t>
      </w:r>
      <w:r>
        <w:t xml:space="preserve"> is a</w:t>
      </w:r>
      <w:r w:rsidRPr="003926CC">
        <w:t xml:space="preserve"> shrub </w:t>
      </w:r>
      <w:r>
        <w:t xml:space="preserve">growing </w:t>
      </w:r>
      <w:r w:rsidRPr="003926CC">
        <w:t>to 3 m tall</w:t>
      </w:r>
      <w:r>
        <w:t>,</w:t>
      </w:r>
      <w:r w:rsidRPr="003926CC">
        <w:t xml:space="preserve"> with densely hairy stems. The leaves are opposite, dark green, and 50</w:t>
      </w:r>
      <w:r>
        <w:t>–</w:t>
      </w:r>
      <w:r w:rsidRPr="003926CC">
        <w:t>75 mm long by 9</w:t>
      </w:r>
      <w:r>
        <w:t>–</w:t>
      </w:r>
      <w:r w:rsidRPr="003926CC">
        <w:t>17 mm wide. The species has separate male and female flowers</w:t>
      </w:r>
      <w:r>
        <w:t xml:space="preserve"> on the same plant</w:t>
      </w:r>
      <w:r w:rsidRPr="003926CC">
        <w:t>. Fruits are glob</w:t>
      </w:r>
      <w:r>
        <w:t>e-shaped</w:t>
      </w:r>
      <w:r w:rsidRPr="003926CC">
        <w:t>, densely hairy, 3-seeded, and 12 mm long by 10 mm wide.</w:t>
      </w:r>
      <w:r>
        <w:t xml:space="preserve"> </w:t>
      </w:r>
      <w:proofErr w:type="spellStart"/>
      <w:r w:rsidRPr="003926CC">
        <w:rPr>
          <w:i/>
          <w:iCs/>
        </w:rPr>
        <w:t>Bertya</w:t>
      </w:r>
      <w:proofErr w:type="spellEnd"/>
      <w:r w:rsidRPr="003926CC">
        <w:t> sp. Clouds Creek</w:t>
      </w:r>
      <w:r>
        <w:t xml:space="preserve"> </w:t>
      </w:r>
      <w:r w:rsidRPr="003926CC">
        <w:t>is distinguished from </w:t>
      </w:r>
      <w:r>
        <w:t xml:space="preserve">Coolabah </w:t>
      </w:r>
      <w:proofErr w:type="spellStart"/>
      <w:r>
        <w:t>bertya</w:t>
      </w:r>
      <w:proofErr w:type="spellEnd"/>
      <w:r w:rsidRPr="003926CC">
        <w:t xml:space="preserve"> by the presence of </w:t>
      </w:r>
      <w:r>
        <w:t xml:space="preserve">stalked </w:t>
      </w:r>
      <w:r w:rsidRPr="003926CC">
        <w:t>glands</w:t>
      </w:r>
      <w:r>
        <w:t xml:space="preserve"> at</w:t>
      </w:r>
      <w:r w:rsidRPr="003926CC">
        <w:t xml:space="preserve"> the base of the leaves</w:t>
      </w:r>
      <w:r>
        <w:t xml:space="preserve">, </w:t>
      </w:r>
      <w:r w:rsidRPr="00DE6DC8">
        <w:t xml:space="preserve">and the mostly golden (rather than white) colour of </w:t>
      </w:r>
      <w:r>
        <w:t xml:space="preserve">hairs </w:t>
      </w:r>
      <w:r w:rsidRPr="00DE6DC8">
        <w:t>(Fatemi et al. 2007</w:t>
      </w:r>
      <w:r>
        <w:t>; OEH 2020a</w:t>
      </w:r>
      <w:r w:rsidRPr="00DE6DC8">
        <w:t>).</w:t>
      </w:r>
    </w:p>
    <w:p w14:paraId="7CAF115B" w14:textId="77777777" w:rsidR="005E335E" w:rsidRPr="008064B3" w:rsidRDefault="005E335E" w:rsidP="005E335E">
      <w:pPr>
        <w:pStyle w:val="Heading3"/>
        <w:spacing w:line="276" w:lineRule="auto"/>
      </w:pPr>
      <w:r w:rsidRPr="008064B3">
        <w:t>Distribution</w:t>
      </w:r>
    </w:p>
    <w:p w14:paraId="6339C1F3" w14:textId="77777777" w:rsidR="005E335E" w:rsidRPr="001968B4" w:rsidRDefault="005E335E" w:rsidP="005E335E">
      <w:proofErr w:type="spellStart"/>
      <w:r w:rsidRPr="1075C4F1">
        <w:rPr>
          <w:rFonts w:cs="Arial"/>
          <w:i/>
          <w:iCs/>
        </w:rPr>
        <w:t>Bertya</w:t>
      </w:r>
      <w:proofErr w:type="spellEnd"/>
      <w:r w:rsidRPr="1075C4F1">
        <w:rPr>
          <w:rFonts w:cs="Arial"/>
        </w:rPr>
        <w:t xml:space="preserve"> sp. Clouds Creek is endemic to north-eastern NSW. Prior to the 2019–20 bushfires, it occurred from the Gibraltar Range, east of Glen Innes, to the Macleay Gorges, south-east of Armidale (Map 1) in eight subpopulations (</w:t>
      </w:r>
      <w:r>
        <w:t xml:space="preserve">Table 1). The most northerly subpopulation is in </w:t>
      </w:r>
      <w:proofErr w:type="spellStart"/>
      <w:r>
        <w:t>Barool</w:t>
      </w:r>
      <w:proofErr w:type="spellEnd"/>
      <w:r>
        <w:t xml:space="preserve"> National Park (NP) at the south-western edge of the Gibraltar Range, and the distribution extends approximately 150 km south to two sites at Oxley Wild Rivers National Park (OWRNP) (Copeland 2008). </w:t>
      </w:r>
      <w:r w:rsidRPr="1075C4F1">
        <w:rPr>
          <w:rFonts w:cs="Arial"/>
        </w:rPr>
        <w:t xml:space="preserve"> It is possible that further subpopulations may occur, as the species’ habitat is </w:t>
      </w:r>
      <w:r w:rsidRPr="1075C4F1">
        <w:rPr>
          <w:rFonts w:cs="Arial"/>
        </w:rPr>
        <w:lastRenderedPageBreak/>
        <w:t>typically very steep and relatively inaccessible (Copeland 2008).</w:t>
      </w:r>
      <w:r>
        <w:t xml:space="preserve"> </w:t>
      </w:r>
      <w:r w:rsidRPr="1075C4F1">
        <w:rPr>
          <w:rFonts w:cs="Arial"/>
        </w:rPr>
        <w:t>The 2019–20 bushfires intersected with 97 percent of the species’ modelled distribution (Gallagher 2020; Auld et al. 2020; DPIE 2020, 2021).</w:t>
      </w:r>
    </w:p>
    <w:p w14:paraId="39D264B7" w14:textId="77777777" w:rsidR="005E335E" w:rsidRDefault="005E335E" w:rsidP="005E335E">
      <w:bookmarkStart w:id="7" w:name="_Hlk78894306"/>
      <w:r>
        <w:t xml:space="preserve">An unconfirmed subpopulation with “many hundreds of mature plants” may also be present on the steep slopes near Clouds Creek Falls in Clouds Creek State Forest (SF), although the area has not been fully surveyed and may have been burnt since this observation was made ‘a few years ago’ </w:t>
      </w:r>
      <w:bookmarkEnd w:id="7"/>
      <w:r>
        <w:t xml:space="preserve">(D. </w:t>
      </w:r>
      <w:proofErr w:type="spellStart"/>
      <w:r>
        <w:t>Binns</w:t>
      </w:r>
      <w:proofErr w:type="spellEnd"/>
      <w:r>
        <w:t xml:space="preserve"> 2021. pers comm 6 June). It is unclear if this is the same subpopulation as the confirmed site in Clouds Creek SF. Further survey is required to determine if these sites are independent of each other.</w:t>
      </w:r>
    </w:p>
    <w:p w14:paraId="576E875D" w14:textId="77777777" w:rsidR="005E335E" w:rsidRDefault="005E335E" w:rsidP="005E335E">
      <w:r w:rsidRPr="1075C4F1">
        <w:rPr>
          <w:i/>
          <w:iCs/>
        </w:rPr>
        <w:t>Subpopulation information</w:t>
      </w:r>
      <w:r>
        <w:br/>
      </w:r>
      <w:proofErr w:type="gramStart"/>
      <w:r>
        <w:t>Post-fire</w:t>
      </w:r>
      <w:proofErr w:type="gramEnd"/>
      <w:r>
        <w:t xml:space="preserve"> information is available for all of the eight confirmed localities. A pre-2019–20 bushfire lower bound estimate of the total population is approximately 480 mature plants, which excludes the poorly known subpopulation along Sara River (Copeland 2008). An upper bound estimate is approximately 560 mature plants, assuming that the Sara River subpopulation is a similar size to the other two subpopulations nearby in Mann River NR. This figure also allows for an additional 50 mature individuals in the Kangaroo River SF population which is plausible given that the estimate by Austen (1999) was cited as being a minimum estimate (Copeland 2008).  The estimate for the total </w:t>
      </w:r>
      <w:proofErr w:type="spellStart"/>
      <w:r w:rsidRPr="1075C4F1">
        <w:rPr>
          <w:i/>
          <w:iCs/>
        </w:rPr>
        <w:t>Bertya</w:t>
      </w:r>
      <w:proofErr w:type="spellEnd"/>
      <w:r>
        <w:t xml:space="preserve"> sp. Clouds Creek population prior to the 2019–20 bushfires is therefore 480–560 mature individuals (Copeland 2008).</w:t>
      </w:r>
    </w:p>
    <w:p w14:paraId="464BCE2E" w14:textId="77777777" w:rsidR="005E335E" w:rsidRDefault="005E335E" w:rsidP="005E335E">
      <w:r>
        <w:t xml:space="preserve">Post-fire surveys indicate that all known subpopulations were burnt in the 2019–20 bushfires.  In five of the eight known subpopulations, no individuals were found (Table 1). As of 2021, the sum of all known individuals is c. 32 mature adults and c. 504 seedlings (DPIE 2021).  </w:t>
      </w:r>
    </w:p>
    <w:p w14:paraId="65319AEB" w14:textId="77777777" w:rsidR="005E335E" w:rsidRPr="00E914DC" w:rsidRDefault="005E335E" w:rsidP="005E335E">
      <w:pPr>
        <w:rPr>
          <w:rFonts w:asciiTheme="minorHAnsi" w:hAnsiTheme="minorHAnsi" w:cstheme="minorHAnsi"/>
          <w:b/>
        </w:rPr>
      </w:pPr>
      <w:r>
        <w:rPr>
          <w:rFonts w:asciiTheme="minorHAnsi" w:hAnsiTheme="minorHAnsi" w:cstheme="minorHAnsi"/>
          <w:b/>
        </w:rPr>
        <w:t>Table 1</w:t>
      </w:r>
      <w:r w:rsidRPr="00C40F1E">
        <w:rPr>
          <w:rFonts w:asciiTheme="minorHAnsi" w:hAnsiTheme="minorHAnsi" w:cstheme="minorHAnsi"/>
          <w:b/>
        </w:rPr>
        <w:t xml:space="preserve">: </w:t>
      </w:r>
      <w:r>
        <w:rPr>
          <w:rFonts w:asciiTheme="minorHAnsi" w:hAnsiTheme="minorHAnsi" w:cstheme="minorHAnsi"/>
          <w:b/>
        </w:rPr>
        <w:t>D</w:t>
      </w:r>
      <w:r w:rsidRPr="00C40F1E">
        <w:rPr>
          <w:rFonts w:asciiTheme="minorHAnsi" w:hAnsiTheme="minorHAnsi" w:cstheme="minorHAnsi"/>
          <w:b/>
        </w:rPr>
        <w:t xml:space="preserve">etails </w:t>
      </w:r>
      <w:r>
        <w:rPr>
          <w:rFonts w:asciiTheme="minorHAnsi" w:hAnsiTheme="minorHAnsi" w:cstheme="minorHAnsi"/>
          <w:b/>
        </w:rPr>
        <w:t>of</w:t>
      </w:r>
      <w:r w:rsidRPr="00C40F1E">
        <w:rPr>
          <w:rFonts w:asciiTheme="minorHAnsi" w:hAnsiTheme="minorHAnsi" w:cstheme="minorHAnsi"/>
          <w:b/>
        </w:rPr>
        <w:t xml:space="preserve"> confirmed </w:t>
      </w:r>
      <w:r>
        <w:rPr>
          <w:rFonts w:asciiTheme="minorHAnsi" w:hAnsiTheme="minorHAnsi" w:cstheme="minorHAnsi"/>
          <w:b/>
        </w:rPr>
        <w:t>sub</w:t>
      </w:r>
      <w:r w:rsidRPr="00C40F1E">
        <w:rPr>
          <w:rFonts w:asciiTheme="minorHAnsi" w:hAnsiTheme="minorHAnsi" w:cstheme="minorHAnsi"/>
          <w:b/>
        </w:rPr>
        <w:t xml:space="preserve">populations of </w:t>
      </w:r>
      <w:proofErr w:type="spellStart"/>
      <w:r w:rsidRPr="00C40F1E">
        <w:rPr>
          <w:rFonts w:asciiTheme="minorHAnsi" w:hAnsiTheme="minorHAnsi" w:cstheme="minorHAnsi"/>
          <w:b/>
          <w:i/>
        </w:rPr>
        <w:t>Bertya</w:t>
      </w:r>
      <w:proofErr w:type="spellEnd"/>
      <w:r w:rsidRPr="00C40F1E">
        <w:rPr>
          <w:rFonts w:asciiTheme="minorHAnsi" w:hAnsiTheme="minorHAnsi" w:cstheme="minorHAnsi"/>
          <w:b/>
          <w:i/>
        </w:rPr>
        <w:t xml:space="preserve"> </w:t>
      </w:r>
      <w:r w:rsidRPr="00C40F1E">
        <w:rPr>
          <w:rFonts w:asciiTheme="minorHAnsi" w:hAnsiTheme="minorHAnsi" w:cstheme="minorHAnsi"/>
          <w:b/>
        </w:rPr>
        <w:t>sp. Clouds Creek</w:t>
      </w:r>
      <w:r>
        <w:rPr>
          <w:rFonts w:asciiTheme="minorHAnsi" w:hAnsiTheme="minorHAnsi" w:cstheme="minorHAnsi"/>
          <w:b/>
        </w:rPr>
        <w:t xml:space="preserve">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417"/>
        <w:gridCol w:w="2694"/>
        <w:gridCol w:w="1134"/>
        <w:gridCol w:w="1417"/>
        <w:gridCol w:w="2693"/>
      </w:tblGrid>
      <w:tr w:rsidR="005E335E" w:rsidRPr="00013AC9" w14:paraId="3B902A4F" w14:textId="77777777" w:rsidTr="00F05132">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0BE7" w14:textId="77777777" w:rsidR="005E335E" w:rsidRPr="00013AC9" w:rsidRDefault="005E335E" w:rsidP="00F05132">
            <w:pPr>
              <w:rPr>
                <w:b/>
                <w:bCs/>
                <w:sz w:val="18"/>
                <w:szCs w:val="18"/>
              </w:rPr>
            </w:pPr>
            <w:r>
              <w:rPr>
                <w:b/>
                <w:bCs/>
                <w:sz w:val="18"/>
                <w:szCs w:val="18"/>
              </w:rPr>
              <w:t>Subpopulation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2714A" w14:textId="77777777" w:rsidR="005E335E" w:rsidRPr="00013AC9" w:rsidRDefault="005E335E" w:rsidP="00F05132">
            <w:pPr>
              <w:rPr>
                <w:b/>
                <w:bCs/>
                <w:sz w:val="18"/>
                <w:szCs w:val="18"/>
              </w:rPr>
            </w:pPr>
            <w:r w:rsidRPr="00013AC9">
              <w:rPr>
                <w:b/>
                <w:bCs/>
                <w:sz w:val="18"/>
                <w:szCs w:val="18"/>
              </w:rPr>
              <w:t>Loca</w:t>
            </w:r>
            <w:r>
              <w:rPr>
                <w:b/>
                <w:bCs/>
                <w:sz w:val="18"/>
                <w:szCs w:val="18"/>
              </w:rPr>
              <w:t>l</w:t>
            </w:r>
            <w:r w:rsidRPr="00013AC9">
              <w:rPr>
                <w:b/>
                <w:bCs/>
                <w:sz w:val="18"/>
                <w:szCs w:val="18"/>
              </w:rPr>
              <w:t>i</w:t>
            </w:r>
            <w:r>
              <w:rPr>
                <w:b/>
                <w:bCs/>
                <w:sz w:val="18"/>
                <w:szCs w:val="18"/>
              </w:rPr>
              <w:t>ty</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0EB97" w14:textId="77777777" w:rsidR="005E335E" w:rsidRPr="00013AC9" w:rsidRDefault="005E335E" w:rsidP="00F05132">
            <w:pPr>
              <w:rPr>
                <w:b/>
                <w:bCs/>
                <w:sz w:val="18"/>
                <w:szCs w:val="18"/>
              </w:rPr>
            </w:pPr>
            <w:r w:rsidRPr="00013AC9">
              <w:rPr>
                <w:b/>
                <w:bCs/>
                <w:sz w:val="18"/>
                <w:szCs w:val="18"/>
              </w:rPr>
              <w:t>Habitat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AD32C" w14:textId="77777777" w:rsidR="005E335E" w:rsidRPr="00013AC9" w:rsidRDefault="005E335E" w:rsidP="00F05132">
            <w:pPr>
              <w:rPr>
                <w:b/>
                <w:bCs/>
                <w:sz w:val="18"/>
                <w:szCs w:val="18"/>
              </w:rPr>
            </w:pPr>
            <w:r w:rsidRPr="1075C4F1">
              <w:rPr>
                <w:b/>
                <w:bCs/>
                <w:sz w:val="18"/>
                <w:szCs w:val="18"/>
              </w:rPr>
              <w:t>Survey date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43E96" w14:textId="77777777" w:rsidR="005E335E" w:rsidRPr="00013AC9" w:rsidRDefault="005E335E" w:rsidP="00F05132">
            <w:pPr>
              <w:rPr>
                <w:b/>
                <w:bCs/>
                <w:sz w:val="18"/>
                <w:szCs w:val="18"/>
              </w:rPr>
            </w:pPr>
            <w:proofErr w:type="gramStart"/>
            <w:r w:rsidRPr="00013AC9">
              <w:rPr>
                <w:b/>
                <w:bCs/>
                <w:sz w:val="18"/>
                <w:szCs w:val="18"/>
              </w:rPr>
              <w:t>Population</w:t>
            </w:r>
            <w:r>
              <w:rPr>
                <w:b/>
                <w:bCs/>
                <w:sz w:val="18"/>
                <w:szCs w:val="18"/>
              </w:rPr>
              <w:t xml:space="preserve">  </w:t>
            </w:r>
            <w:r w:rsidRPr="00013AC9">
              <w:rPr>
                <w:b/>
                <w:bCs/>
                <w:sz w:val="18"/>
                <w:szCs w:val="18"/>
              </w:rPr>
              <w:t>notes</w:t>
            </w:r>
            <w:proofErr w:type="gram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1E738" w14:textId="77777777" w:rsidR="005E335E" w:rsidRPr="00013AC9" w:rsidRDefault="005E335E" w:rsidP="00F05132">
            <w:pPr>
              <w:rPr>
                <w:b/>
                <w:bCs/>
                <w:sz w:val="18"/>
                <w:szCs w:val="18"/>
              </w:rPr>
            </w:pPr>
            <w:r w:rsidRPr="00013AC9">
              <w:rPr>
                <w:b/>
                <w:bCs/>
                <w:sz w:val="18"/>
                <w:szCs w:val="18"/>
              </w:rPr>
              <w:t>Source</w:t>
            </w:r>
          </w:p>
        </w:tc>
      </w:tr>
      <w:tr w:rsidR="005E335E" w:rsidRPr="00013AC9" w14:paraId="0B928919" w14:textId="77777777" w:rsidTr="00F05132">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3DFCF" w14:textId="77777777" w:rsidR="005E335E" w:rsidRPr="00013AC9" w:rsidRDefault="005E335E" w:rsidP="00F05132">
            <w:pPr>
              <w:rPr>
                <w:sz w:val="18"/>
                <w:szCs w:val="18"/>
              </w:rPr>
            </w:pPr>
            <w:r w:rsidRPr="00013AC9">
              <w:rPr>
                <w:sz w:val="18"/>
                <w:szCs w:val="18"/>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DCA23" w14:textId="77777777" w:rsidR="005E335E" w:rsidRPr="00013AC9" w:rsidRDefault="005E335E" w:rsidP="00F05132">
            <w:pPr>
              <w:rPr>
                <w:sz w:val="18"/>
                <w:szCs w:val="18"/>
              </w:rPr>
            </w:pPr>
            <w:proofErr w:type="spellStart"/>
            <w:r w:rsidRPr="00013AC9">
              <w:rPr>
                <w:sz w:val="18"/>
                <w:szCs w:val="18"/>
              </w:rPr>
              <w:t>Barool</w:t>
            </w:r>
            <w:proofErr w:type="spellEnd"/>
            <w:r w:rsidRPr="00013AC9">
              <w:rPr>
                <w:sz w:val="18"/>
                <w:szCs w:val="18"/>
              </w:rPr>
              <w:t xml:space="preserve"> NP, rocky bluff </w:t>
            </w:r>
            <w:proofErr w:type="gramStart"/>
            <w:r w:rsidRPr="00013AC9">
              <w:rPr>
                <w:sz w:val="18"/>
                <w:szCs w:val="18"/>
              </w:rPr>
              <w:t>S</w:t>
            </w:r>
            <w:r>
              <w:rPr>
                <w:sz w:val="18"/>
                <w:szCs w:val="18"/>
              </w:rPr>
              <w:t>outh east</w:t>
            </w:r>
            <w:proofErr w:type="gramEnd"/>
            <w:r w:rsidRPr="00013AC9">
              <w:rPr>
                <w:sz w:val="18"/>
                <w:szCs w:val="18"/>
              </w:rPr>
              <w:t xml:space="preserve"> of </w:t>
            </w:r>
            <w:proofErr w:type="spellStart"/>
            <w:r w:rsidRPr="00013AC9">
              <w:rPr>
                <w:sz w:val="18"/>
                <w:szCs w:val="18"/>
              </w:rPr>
              <w:t>Barool</w:t>
            </w:r>
            <w:proofErr w:type="spellEnd"/>
            <w:r w:rsidRPr="00013AC9">
              <w:rPr>
                <w:sz w:val="18"/>
                <w:szCs w:val="18"/>
              </w:rPr>
              <w:t xml:space="preserve"> C</w:t>
            </w:r>
            <w:r>
              <w:rPr>
                <w:sz w:val="18"/>
                <w:szCs w:val="18"/>
              </w:rPr>
              <w:t>ree</w:t>
            </w:r>
            <w:r w:rsidRPr="00013AC9">
              <w:rPr>
                <w:sz w:val="18"/>
                <w:szCs w:val="18"/>
              </w:rPr>
              <w:t>k.</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0748E" w14:textId="77777777" w:rsidR="005E335E" w:rsidRPr="00013AC9" w:rsidRDefault="005E335E" w:rsidP="00F05132">
            <w:pPr>
              <w:rPr>
                <w:sz w:val="18"/>
                <w:szCs w:val="18"/>
              </w:rPr>
            </w:pPr>
            <w:r w:rsidRPr="00013AC9">
              <w:rPr>
                <w:sz w:val="18"/>
                <w:szCs w:val="18"/>
              </w:rPr>
              <w:t xml:space="preserve">Edge of rocky outcrop – skeletal soil derived from granite.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4759B" w14:textId="77777777" w:rsidR="005E335E" w:rsidRDefault="005E335E" w:rsidP="00F05132">
            <w:pPr>
              <w:rPr>
                <w:sz w:val="18"/>
                <w:szCs w:val="18"/>
              </w:rPr>
            </w:pPr>
            <w:r w:rsidRPr="00013AC9">
              <w:rPr>
                <w:sz w:val="18"/>
                <w:szCs w:val="18"/>
              </w:rPr>
              <w:t>1999</w:t>
            </w:r>
          </w:p>
          <w:p w14:paraId="0B008544" w14:textId="77777777" w:rsidR="005E335E" w:rsidRPr="00013AC9" w:rsidRDefault="005E335E" w:rsidP="00F05132">
            <w:pPr>
              <w:rPr>
                <w:sz w:val="18"/>
                <w:szCs w:val="18"/>
              </w:rPr>
            </w:pPr>
            <w:r>
              <w:rPr>
                <w:sz w:val="18"/>
                <w:szCs w:val="18"/>
              </w:rPr>
              <w:br/>
            </w:r>
            <w:r>
              <w:rPr>
                <w:sz w:val="18"/>
                <w:szCs w:val="18"/>
              </w:rPr>
              <w:br/>
              <w:t>10/6/2021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53FE5" w14:textId="77777777" w:rsidR="005E335E" w:rsidRDefault="005E335E" w:rsidP="00F05132">
            <w:pPr>
              <w:rPr>
                <w:sz w:val="18"/>
                <w:szCs w:val="18"/>
              </w:rPr>
            </w:pPr>
            <w:r w:rsidRPr="00013AC9">
              <w:rPr>
                <w:sz w:val="18"/>
                <w:szCs w:val="18"/>
              </w:rPr>
              <w:t>20 mature adults and no juveniles</w:t>
            </w:r>
          </w:p>
          <w:p w14:paraId="1A7104E4" w14:textId="77777777" w:rsidR="005E335E" w:rsidRPr="00013AC9" w:rsidRDefault="005E335E" w:rsidP="00F05132">
            <w:pPr>
              <w:rPr>
                <w:sz w:val="18"/>
                <w:szCs w:val="18"/>
              </w:rPr>
            </w:pPr>
            <w:r>
              <w:rPr>
                <w:sz w:val="18"/>
                <w:szCs w:val="18"/>
              </w:rPr>
              <w:t>0 plants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56A5A" w14:textId="77777777" w:rsidR="005E335E" w:rsidRDefault="005E335E" w:rsidP="00F05132">
            <w:pPr>
              <w:rPr>
                <w:sz w:val="18"/>
                <w:szCs w:val="18"/>
              </w:rPr>
            </w:pPr>
            <w:r w:rsidRPr="00013AC9">
              <w:rPr>
                <w:sz w:val="18"/>
                <w:szCs w:val="18"/>
              </w:rPr>
              <w:t xml:space="preserve">Austen </w:t>
            </w:r>
            <w:r>
              <w:rPr>
                <w:sz w:val="18"/>
                <w:szCs w:val="18"/>
              </w:rPr>
              <w:t>(</w:t>
            </w:r>
            <w:r w:rsidRPr="00013AC9">
              <w:rPr>
                <w:sz w:val="18"/>
                <w:szCs w:val="18"/>
              </w:rPr>
              <w:t>1999</w:t>
            </w:r>
            <w:r>
              <w:rPr>
                <w:sz w:val="18"/>
                <w:szCs w:val="18"/>
              </w:rPr>
              <w:t>, cited in Copeland 2008)</w:t>
            </w:r>
          </w:p>
          <w:p w14:paraId="225E027F" w14:textId="77777777" w:rsidR="005E335E" w:rsidRPr="00013AC9" w:rsidRDefault="005E335E" w:rsidP="00F05132">
            <w:pPr>
              <w:rPr>
                <w:sz w:val="18"/>
                <w:szCs w:val="18"/>
              </w:rPr>
            </w:pPr>
            <w:r>
              <w:rPr>
                <w:sz w:val="18"/>
                <w:szCs w:val="18"/>
              </w:rPr>
              <w:t>DPIE (2021)</w:t>
            </w:r>
          </w:p>
        </w:tc>
      </w:tr>
      <w:tr w:rsidR="005E335E" w:rsidRPr="00013AC9" w14:paraId="20A59DB7" w14:textId="77777777" w:rsidTr="00F05132">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23816" w14:textId="77777777" w:rsidR="005E335E" w:rsidRPr="00013AC9" w:rsidRDefault="005E335E" w:rsidP="00F05132">
            <w:pPr>
              <w:rPr>
                <w:sz w:val="18"/>
                <w:szCs w:val="18"/>
              </w:rPr>
            </w:pPr>
            <w:r w:rsidRPr="00013AC9">
              <w:rPr>
                <w:sz w:val="18"/>
                <w:szCs w:val="18"/>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4E59B7" w14:textId="77777777" w:rsidR="005E335E" w:rsidRPr="00013AC9" w:rsidRDefault="005E335E" w:rsidP="00F05132">
            <w:pPr>
              <w:rPr>
                <w:sz w:val="18"/>
                <w:szCs w:val="18"/>
              </w:rPr>
            </w:pPr>
            <w:r w:rsidRPr="00013AC9">
              <w:rPr>
                <w:sz w:val="18"/>
                <w:szCs w:val="18"/>
              </w:rPr>
              <w:t>Mann River NR, western side of Tommy’s Rock Lookout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D4A463" w14:textId="77777777" w:rsidR="005E335E" w:rsidRPr="00013AC9" w:rsidRDefault="005E335E" w:rsidP="00F05132">
            <w:pPr>
              <w:rPr>
                <w:sz w:val="18"/>
                <w:szCs w:val="18"/>
              </w:rPr>
            </w:pPr>
            <w:r w:rsidRPr="00013AC9">
              <w:rPr>
                <w:sz w:val="18"/>
                <w:szCs w:val="18"/>
              </w:rPr>
              <w:t xml:space="preserve">Shallow sandy loam over granite, steep northerly aspect.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33ACF" w14:textId="77777777" w:rsidR="005E335E" w:rsidRDefault="005E335E" w:rsidP="00F05132">
            <w:pPr>
              <w:rPr>
                <w:sz w:val="18"/>
                <w:szCs w:val="18"/>
              </w:rPr>
            </w:pPr>
            <w:r w:rsidRPr="00013AC9">
              <w:rPr>
                <w:sz w:val="18"/>
                <w:szCs w:val="18"/>
              </w:rPr>
              <w:t>23/9/07</w:t>
            </w:r>
          </w:p>
          <w:p w14:paraId="77E41706" w14:textId="77777777" w:rsidR="005E335E" w:rsidRDefault="005E335E" w:rsidP="00F05132">
            <w:pPr>
              <w:rPr>
                <w:sz w:val="18"/>
                <w:szCs w:val="18"/>
              </w:rPr>
            </w:pPr>
          </w:p>
          <w:p w14:paraId="04543CE4" w14:textId="77777777" w:rsidR="005E335E" w:rsidRPr="00013AC9" w:rsidRDefault="005E335E" w:rsidP="00F05132">
            <w:pPr>
              <w:rPr>
                <w:sz w:val="18"/>
                <w:szCs w:val="18"/>
              </w:rPr>
            </w:pPr>
            <w:r>
              <w:rPr>
                <w:sz w:val="18"/>
                <w:szCs w:val="18"/>
              </w:rPr>
              <w:br/>
              <w:t>9/6/2021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B0A61C" w14:textId="77777777" w:rsidR="005E335E" w:rsidRDefault="005E335E" w:rsidP="00F05132">
            <w:pPr>
              <w:rPr>
                <w:sz w:val="18"/>
                <w:szCs w:val="18"/>
              </w:rPr>
            </w:pPr>
            <w:r w:rsidRPr="00013AC9">
              <w:rPr>
                <w:sz w:val="18"/>
                <w:szCs w:val="18"/>
              </w:rPr>
              <w:t>c. 30 mature adults and several seedlings</w:t>
            </w:r>
          </w:p>
          <w:p w14:paraId="49E14B40" w14:textId="77777777" w:rsidR="005E335E" w:rsidRPr="00013AC9" w:rsidRDefault="005E335E" w:rsidP="00F05132">
            <w:pPr>
              <w:rPr>
                <w:sz w:val="18"/>
                <w:szCs w:val="18"/>
              </w:rPr>
            </w:pPr>
            <w:r>
              <w:rPr>
                <w:sz w:val="18"/>
                <w:szCs w:val="18"/>
              </w:rPr>
              <w:t>0 plants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0B03D" w14:textId="77777777" w:rsidR="005E335E" w:rsidRDefault="005E335E" w:rsidP="00F05132">
            <w:pPr>
              <w:rPr>
                <w:sz w:val="18"/>
                <w:szCs w:val="18"/>
              </w:rPr>
            </w:pPr>
            <w:r w:rsidRPr="00013AC9">
              <w:rPr>
                <w:sz w:val="18"/>
                <w:szCs w:val="18"/>
              </w:rPr>
              <w:t>NE Herbariu</w:t>
            </w:r>
            <w:r>
              <w:rPr>
                <w:sz w:val="18"/>
                <w:szCs w:val="18"/>
              </w:rPr>
              <w:t>m</w:t>
            </w:r>
            <w:r w:rsidRPr="00013AC9">
              <w:rPr>
                <w:sz w:val="18"/>
                <w:szCs w:val="18"/>
              </w:rPr>
              <w:t xml:space="preserve"> specimen</w:t>
            </w:r>
            <w:r>
              <w:rPr>
                <w:sz w:val="18"/>
                <w:szCs w:val="18"/>
              </w:rPr>
              <w:t>., cited in Copeland 2008</w:t>
            </w:r>
            <w:r>
              <w:rPr>
                <w:sz w:val="18"/>
                <w:szCs w:val="18"/>
              </w:rPr>
              <w:br/>
            </w:r>
            <w:r w:rsidRPr="00013AC9">
              <w:rPr>
                <w:sz w:val="18"/>
                <w:szCs w:val="18"/>
              </w:rPr>
              <w:t>L. Copeland pers.</w:t>
            </w:r>
            <w:r>
              <w:rPr>
                <w:sz w:val="18"/>
                <w:szCs w:val="18"/>
              </w:rPr>
              <w:t xml:space="preserve"> </w:t>
            </w:r>
            <w:proofErr w:type="spellStart"/>
            <w:r>
              <w:rPr>
                <w:sz w:val="18"/>
                <w:szCs w:val="18"/>
              </w:rPr>
              <w:t>obs</w:t>
            </w:r>
            <w:proofErr w:type="spellEnd"/>
            <w:r>
              <w:rPr>
                <w:sz w:val="18"/>
                <w:szCs w:val="18"/>
              </w:rPr>
              <w:t xml:space="preserve"> (2008).</w:t>
            </w:r>
          </w:p>
          <w:p w14:paraId="1245F3C6" w14:textId="77777777" w:rsidR="005E335E" w:rsidRPr="00013AC9" w:rsidRDefault="005E335E" w:rsidP="00F05132">
            <w:pPr>
              <w:rPr>
                <w:sz w:val="18"/>
                <w:szCs w:val="18"/>
              </w:rPr>
            </w:pPr>
            <w:r>
              <w:rPr>
                <w:sz w:val="18"/>
                <w:szCs w:val="18"/>
              </w:rPr>
              <w:t>DPIE (2021)</w:t>
            </w:r>
          </w:p>
        </w:tc>
      </w:tr>
      <w:tr w:rsidR="005E335E" w:rsidRPr="00013AC9" w14:paraId="32792A43" w14:textId="77777777" w:rsidTr="00F05132">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04475" w14:textId="77777777" w:rsidR="005E335E" w:rsidRPr="00013AC9" w:rsidRDefault="005E335E" w:rsidP="00F05132">
            <w:pPr>
              <w:rPr>
                <w:sz w:val="18"/>
                <w:szCs w:val="18"/>
              </w:rPr>
            </w:pPr>
            <w:r w:rsidRPr="00013AC9">
              <w:rPr>
                <w:sz w:val="18"/>
                <w:szCs w:val="18"/>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6F0136" w14:textId="77777777" w:rsidR="005E335E" w:rsidRPr="00013AC9" w:rsidRDefault="005E335E" w:rsidP="00F05132">
            <w:pPr>
              <w:rPr>
                <w:sz w:val="18"/>
                <w:szCs w:val="18"/>
              </w:rPr>
            </w:pPr>
            <w:r w:rsidRPr="00013AC9">
              <w:rPr>
                <w:sz w:val="18"/>
                <w:szCs w:val="18"/>
              </w:rPr>
              <w:t>Mann River NR, 4 km SW of Tommy’s Rock Lookout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E641C" w14:textId="77777777" w:rsidR="005E335E" w:rsidRPr="00013AC9" w:rsidRDefault="005E335E" w:rsidP="00F05132">
            <w:pPr>
              <w:rPr>
                <w:sz w:val="18"/>
                <w:szCs w:val="18"/>
              </w:rPr>
            </w:pPr>
            <w:r w:rsidRPr="00013AC9">
              <w:rPr>
                <w:sz w:val="18"/>
                <w:szCs w:val="18"/>
              </w:rPr>
              <w:t>Steep rocky slope on granite – Westerly aspect.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36ACD" w14:textId="77777777" w:rsidR="005E335E" w:rsidRDefault="005E335E" w:rsidP="00F05132">
            <w:pPr>
              <w:rPr>
                <w:sz w:val="18"/>
                <w:szCs w:val="18"/>
              </w:rPr>
            </w:pPr>
            <w:r w:rsidRPr="00013AC9">
              <w:rPr>
                <w:sz w:val="18"/>
                <w:szCs w:val="18"/>
              </w:rPr>
              <w:t>2004</w:t>
            </w:r>
          </w:p>
          <w:p w14:paraId="71451236" w14:textId="77777777" w:rsidR="005E335E" w:rsidRPr="00013AC9" w:rsidRDefault="005E335E" w:rsidP="00F05132">
            <w:pPr>
              <w:rPr>
                <w:sz w:val="18"/>
                <w:szCs w:val="18"/>
              </w:rPr>
            </w:pPr>
            <w:r>
              <w:rPr>
                <w:sz w:val="18"/>
                <w:szCs w:val="18"/>
              </w:rPr>
              <w:br/>
            </w:r>
            <w:r>
              <w:rPr>
                <w:sz w:val="18"/>
                <w:szCs w:val="18"/>
              </w:rPr>
              <w:br/>
              <w:t>9/6/2021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8965C" w14:textId="77777777" w:rsidR="005E335E" w:rsidRDefault="005E335E" w:rsidP="00F05132">
            <w:pPr>
              <w:rPr>
                <w:sz w:val="18"/>
                <w:szCs w:val="18"/>
              </w:rPr>
            </w:pPr>
            <w:r w:rsidRPr="00013AC9">
              <w:rPr>
                <w:sz w:val="18"/>
                <w:szCs w:val="18"/>
              </w:rPr>
              <w:t>c. 30 mature adults and several</w:t>
            </w:r>
            <w:r>
              <w:rPr>
                <w:sz w:val="18"/>
                <w:szCs w:val="18"/>
              </w:rPr>
              <w:t xml:space="preserve"> seedlings</w:t>
            </w:r>
          </w:p>
          <w:p w14:paraId="6D0CFAE5" w14:textId="77777777" w:rsidR="005E335E" w:rsidRPr="00013AC9" w:rsidRDefault="005E335E" w:rsidP="00F05132">
            <w:pPr>
              <w:rPr>
                <w:sz w:val="18"/>
                <w:szCs w:val="18"/>
              </w:rPr>
            </w:pPr>
            <w:r>
              <w:rPr>
                <w:sz w:val="18"/>
                <w:szCs w:val="18"/>
              </w:rPr>
              <w:br/>
            </w:r>
            <w:r>
              <w:rPr>
                <w:sz w:val="18"/>
                <w:szCs w:val="18"/>
              </w:rPr>
              <w:br/>
              <w:t>0 plants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21B3B" w14:textId="77777777" w:rsidR="005E335E" w:rsidRDefault="005E335E" w:rsidP="00F05132">
            <w:pPr>
              <w:rPr>
                <w:sz w:val="18"/>
                <w:szCs w:val="18"/>
              </w:rPr>
            </w:pPr>
            <w:r w:rsidRPr="00013AC9">
              <w:rPr>
                <w:sz w:val="18"/>
                <w:szCs w:val="18"/>
              </w:rPr>
              <w:t>J.T. Hunter pers</w:t>
            </w:r>
            <w:r>
              <w:rPr>
                <w:sz w:val="18"/>
                <w:szCs w:val="18"/>
              </w:rPr>
              <w:t xml:space="preserve"> </w:t>
            </w:r>
            <w:r w:rsidRPr="00013AC9">
              <w:rPr>
                <w:sz w:val="18"/>
                <w:szCs w:val="18"/>
              </w:rPr>
              <w:t>comm</w:t>
            </w:r>
            <w:r>
              <w:rPr>
                <w:sz w:val="18"/>
                <w:szCs w:val="18"/>
              </w:rPr>
              <w:t>., cited in Copeland (2008).</w:t>
            </w:r>
          </w:p>
          <w:p w14:paraId="39DB708A" w14:textId="77777777" w:rsidR="005E335E" w:rsidRPr="00013AC9" w:rsidRDefault="005E335E" w:rsidP="00F05132">
            <w:pPr>
              <w:rPr>
                <w:sz w:val="18"/>
                <w:szCs w:val="18"/>
              </w:rPr>
            </w:pPr>
            <w:r>
              <w:rPr>
                <w:sz w:val="18"/>
                <w:szCs w:val="18"/>
              </w:rPr>
              <w:br/>
              <w:t>DPIE (2021)</w:t>
            </w:r>
          </w:p>
        </w:tc>
      </w:tr>
      <w:tr w:rsidR="005E335E" w:rsidRPr="00013AC9" w14:paraId="7859A901" w14:textId="77777777" w:rsidTr="00F05132">
        <w:trPr>
          <w:trHeight w:val="1646"/>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714CB" w14:textId="77777777" w:rsidR="005E335E" w:rsidRPr="00013AC9" w:rsidRDefault="005E335E" w:rsidP="00F05132">
            <w:pPr>
              <w:rPr>
                <w:sz w:val="18"/>
                <w:szCs w:val="18"/>
              </w:rPr>
            </w:pPr>
            <w:r w:rsidRPr="00013AC9">
              <w:rPr>
                <w:sz w:val="18"/>
                <w:szCs w:val="18"/>
              </w:rPr>
              <w:lastRenderedPageBreak/>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5A263" w14:textId="77777777" w:rsidR="005E335E" w:rsidRPr="00013AC9" w:rsidRDefault="005E335E" w:rsidP="00F05132">
            <w:pPr>
              <w:rPr>
                <w:sz w:val="18"/>
                <w:szCs w:val="18"/>
              </w:rPr>
            </w:pPr>
            <w:r w:rsidRPr="00013AC9">
              <w:rPr>
                <w:sz w:val="18"/>
                <w:szCs w:val="18"/>
              </w:rPr>
              <w:t>Sara River [c. 50 km SE of Glen Innes]</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F38681" w14:textId="77777777" w:rsidR="005E335E" w:rsidRPr="00013AC9" w:rsidRDefault="005E335E" w:rsidP="00F05132">
            <w:pPr>
              <w:rPr>
                <w:sz w:val="18"/>
                <w:szCs w:val="18"/>
              </w:rPr>
            </w:pPr>
            <w:r w:rsidRPr="00013AC9">
              <w:rPr>
                <w:sz w:val="18"/>
                <w:szCs w:val="18"/>
              </w:rPr>
              <w:t>Steep rocky slope. Growing in shrubland amongst sedimentary rocks.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7BFB33" w14:textId="77777777" w:rsidR="005E335E" w:rsidRDefault="005E335E" w:rsidP="00F05132">
            <w:pPr>
              <w:rPr>
                <w:sz w:val="18"/>
                <w:szCs w:val="18"/>
              </w:rPr>
            </w:pPr>
            <w:r w:rsidRPr="00013AC9">
              <w:rPr>
                <w:sz w:val="18"/>
                <w:szCs w:val="18"/>
              </w:rPr>
              <w:t>15/11/ 94</w:t>
            </w:r>
          </w:p>
          <w:p w14:paraId="7C60A293" w14:textId="77777777" w:rsidR="005E335E" w:rsidRDefault="005E335E" w:rsidP="00F05132">
            <w:pPr>
              <w:rPr>
                <w:sz w:val="18"/>
                <w:szCs w:val="18"/>
              </w:rPr>
            </w:pPr>
          </w:p>
          <w:p w14:paraId="2249D372" w14:textId="77777777" w:rsidR="005E335E" w:rsidRPr="00013AC9" w:rsidRDefault="005E335E" w:rsidP="00F05132">
            <w:pPr>
              <w:rPr>
                <w:sz w:val="18"/>
                <w:szCs w:val="18"/>
              </w:rPr>
            </w:pPr>
            <w:r>
              <w:rPr>
                <w:sz w:val="18"/>
                <w:szCs w:val="18"/>
              </w:rPr>
              <w:br/>
            </w:r>
            <w:r>
              <w:rPr>
                <w:sz w:val="18"/>
                <w:szCs w:val="18"/>
              </w:rPr>
              <w:br/>
              <w:t>30/6/2021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18194" w14:textId="77777777" w:rsidR="005E335E" w:rsidRDefault="005E335E" w:rsidP="00F05132">
            <w:pPr>
              <w:rPr>
                <w:sz w:val="18"/>
                <w:szCs w:val="18"/>
              </w:rPr>
            </w:pPr>
            <w:r w:rsidRPr="00013AC9">
              <w:rPr>
                <w:sz w:val="18"/>
                <w:szCs w:val="18"/>
              </w:rPr>
              <w:t>Population size unknown but as area was said to be less than 0.5 ha.</w:t>
            </w:r>
          </w:p>
          <w:p w14:paraId="3D14B0FB" w14:textId="77777777" w:rsidR="005E335E" w:rsidRPr="00013AC9" w:rsidRDefault="005E335E" w:rsidP="00F05132">
            <w:pPr>
              <w:rPr>
                <w:sz w:val="18"/>
                <w:szCs w:val="18"/>
              </w:rPr>
            </w:pPr>
            <w:r>
              <w:rPr>
                <w:sz w:val="18"/>
                <w:szCs w:val="18"/>
              </w:rPr>
              <w:t>0 plants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65916" w14:textId="77777777" w:rsidR="005E335E" w:rsidRDefault="005E335E" w:rsidP="00F05132">
            <w:pPr>
              <w:rPr>
                <w:sz w:val="18"/>
                <w:szCs w:val="18"/>
              </w:rPr>
            </w:pPr>
            <w:r w:rsidRPr="00013AC9">
              <w:rPr>
                <w:sz w:val="18"/>
                <w:szCs w:val="18"/>
              </w:rPr>
              <w:t>CFSHB Herbarium</w:t>
            </w:r>
            <w:r>
              <w:rPr>
                <w:sz w:val="18"/>
                <w:szCs w:val="18"/>
              </w:rPr>
              <w:t xml:space="preserve"> </w:t>
            </w:r>
            <w:r w:rsidRPr="00013AC9">
              <w:rPr>
                <w:sz w:val="18"/>
                <w:szCs w:val="18"/>
              </w:rPr>
              <w:t>specimen</w:t>
            </w:r>
            <w:r>
              <w:rPr>
                <w:sz w:val="18"/>
                <w:szCs w:val="18"/>
              </w:rPr>
              <w:t>, cited in Copeland (2008).</w:t>
            </w:r>
          </w:p>
          <w:p w14:paraId="03247AE9" w14:textId="77777777" w:rsidR="005E335E" w:rsidRDefault="005E335E" w:rsidP="00F05132">
            <w:pPr>
              <w:rPr>
                <w:sz w:val="18"/>
                <w:szCs w:val="18"/>
              </w:rPr>
            </w:pPr>
            <w:r>
              <w:rPr>
                <w:sz w:val="18"/>
                <w:szCs w:val="18"/>
              </w:rPr>
              <w:br/>
            </w:r>
          </w:p>
          <w:p w14:paraId="298BEEEC" w14:textId="77777777" w:rsidR="005E335E" w:rsidRPr="00013AC9" w:rsidRDefault="005E335E" w:rsidP="00F05132">
            <w:pPr>
              <w:rPr>
                <w:sz w:val="18"/>
                <w:szCs w:val="18"/>
              </w:rPr>
            </w:pPr>
            <w:r>
              <w:rPr>
                <w:sz w:val="18"/>
                <w:szCs w:val="18"/>
              </w:rPr>
              <w:t>DPIE (2021).</w:t>
            </w:r>
          </w:p>
        </w:tc>
      </w:tr>
      <w:tr w:rsidR="005E335E" w:rsidRPr="00013AC9" w14:paraId="03BE2906" w14:textId="77777777" w:rsidTr="00F05132">
        <w:trPr>
          <w:trHeight w:val="1064"/>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570F8" w14:textId="77777777" w:rsidR="005E335E" w:rsidRPr="00013AC9" w:rsidRDefault="005E335E" w:rsidP="00F05132">
            <w:pPr>
              <w:rPr>
                <w:sz w:val="18"/>
                <w:szCs w:val="18"/>
              </w:rPr>
            </w:pPr>
            <w:r w:rsidRPr="00013AC9">
              <w:rPr>
                <w:sz w:val="18"/>
                <w:szCs w:val="18"/>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B9943" w14:textId="77777777" w:rsidR="005E335E" w:rsidRPr="00013AC9" w:rsidRDefault="005E335E" w:rsidP="00F05132">
            <w:pPr>
              <w:rPr>
                <w:sz w:val="18"/>
                <w:szCs w:val="18"/>
              </w:rPr>
            </w:pPr>
            <w:r w:rsidRPr="00013AC9">
              <w:rPr>
                <w:sz w:val="18"/>
                <w:szCs w:val="18"/>
              </w:rPr>
              <w:t>Clouds Creek SF, gorge above Clouds Creek Falls</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3578A" w14:textId="77777777" w:rsidR="005E335E" w:rsidRPr="00013AC9" w:rsidRDefault="005E335E" w:rsidP="00F05132">
            <w:pPr>
              <w:rPr>
                <w:sz w:val="18"/>
                <w:szCs w:val="18"/>
              </w:rPr>
            </w:pPr>
            <w:r w:rsidRPr="00013AC9">
              <w:rPr>
                <w:sz w:val="18"/>
                <w:szCs w:val="18"/>
              </w:rPr>
              <w:t>Steep rocky slope with sparse shrubs.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20574" w14:textId="77777777" w:rsidR="005E335E" w:rsidRDefault="005E335E" w:rsidP="00F05132">
            <w:pPr>
              <w:rPr>
                <w:sz w:val="18"/>
                <w:szCs w:val="18"/>
              </w:rPr>
            </w:pPr>
            <w:r w:rsidRPr="00013AC9">
              <w:rPr>
                <w:sz w:val="18"/>
                <w:szCs w:val="18"/>
              </w:rPr>
              <w:t>28/8/00</w:t>
            </w:r>
          </w:p>
          <w:p w14:paraId="2347EF16" w14:textId="77777777" w:rsidR="005E335E" w:rsidRDefault="005E335E" w:rsidP="00F05132">
            <w:pPr>
              <w:rPr>
                <w:sz w:val="18"/>
                <w:szCs w:val="18"/>
              </w:rPr>
            </w:pPr>
          </w:p>
          <w:p w14:paraId="19ABDE76" w14:textId="77777777" w:rsidR="005E335E" w:rsidRPr="00013AC9" w:rsidRDefault="005E335E" w:rsidP="00F05132">
            <w:pPr>
              <w:rPr>
                <w:sz w:val="18"/>
                <w:szCs w:val="18"/>
              </w:rPr>
            </w:pPr>
            <w:r>
              <w:rPr>
                <w:sz w:val="18"/>
                <w:szCs w:val="18"/>
              </w:rPr>
              <w:t>14/6/2021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20292" w14:textId="77777777" w:rsidR="005E335E" w:rsidRDefault="005E335E" w:rsidP="00F05132">
            <w:pPr>
              <w:rPr>
                <w:sz w:val="18"/>
                <w:szCs w:val="18"/>
              </w:rPr>
            </w:pPr>
            <w:r w:rsidRPr="00013AC9">
              <w:rPr>
                <w:sz w:val="18"/>
                <w:szCs w:val="18"/>
              </w:rPr>
              <w:t>c. 50 mature adults.</w:t>
            </w:r>
          </w:p>
          <w:p w14:paraId="23A9939A" w14:textId="77777777" w:rsidR="005E335E" w:rsidRPr="00013AC9" w:rsidRDefault="005E335E" w:rsidP="00F05132">
            <w:pPr>
              <w:rPr>
                <w:sz w:val="18"/>
                <w:szCs w:val="18"/>
              </w:rPr>
            </w:pPr>
            <w:r>
              <w:rPr>
                <w:sz w:val="18"/>
                <w:szCs w:val="18"/>
              </w:rPr>
              <w:br/>
              <w:t>0 plants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03876" w14:textId="77777777" w:rsidR="005E335E" w:rsidRDefault="005E335E" w:rsidP="00F05132">
            <w:pPr>
              <w:rPr>
                <w:sz w:val="18"/>
                <w:szCs w:val="18"/>
              </w:rPr>
            </w:pPr>
            <w:r>
              <w:rPr>
                <w:sz w:val="18"/>
                <w:szCs w:val="18"/>
              </w:rPr>
              <w:t>N</w:t>
            </w:r>
            <w:r w:rsidRPr="00013AC9">
              <w:rPr>
                <w:sz w:val="18"/>
                <w:szCs w:val="18"/>
              </w:rPr>
              <w:t>E Herbarium</w:t>
            </w:r>
            <w:r>
              <w:rPr>
                <w:sz w:val="18"/>
                <w:szCs w:val="18"/>
              </w:rPr>
              <w:t xml:space="preserve"> </w:t>
            </w:r>
            <w:r w:rsidRPr="00013AC9">
              <w:rPr>
                <w:sz w:val="18"/>
                <w:szCs w:val="18"/>
              </w:rPr>
              <w:t>specimen</w:t>
            </w:r>
            <w:r>
              <w:rPr>
                <w:sz w:val="18"/>
                <w:szCs w:val="18"/>
              </w:rPr>
              <w:t>,</w:t>
            </w:r>
            <w:r w:rsidRPr="00013AC9">
              <w:rPr>
                <w:sz w:val="18"/>
                <w:szCs w:val="18"/>
              </w:rPr>
              <w:t xml:space="preserve"> M. Fatemi pers. comm.</w:t>
            </w:r>
            <w:r>
              <w:rPr>
                <w:sz w:val="18"/>
                <w:szCs w:val="18"/>
              </w:rPr>
              <w:t>, cited in Copeland (2008).</w:t>
            </w:r>
          </w:p>
          <w:p w14:paraId="26D2E594" w14:textId="77777777" w:rsidR="005E335E" w:rsidRPr="00013AC9" w:rsidRDefault="005E335E" w:rsidP="00F05132">
            <w:pPr>
              <w:rPr>
                <w:sz w:val="18"/>
                <w:szCs w:val="18"/>
              </w:rPr>
            </w:pPr>
            <w:r>
              <w:rPr>
                <w:sz w:val="18"/>
                <w:szCs w:val="18"/>
              </w:rPr>
              <w:t>DPIE (2021)</w:t>
            </w:r>
          </w:p>
        </w:tc>
      </w:tr>
      <w:tr w:rsidR="005E335E" w:rsidRPr="00013AC9" w14:paraId="2CD69D11" w14:textId="77777777" w:rsidTr="00F05132">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387EE2" w14:textId="77777777" w:rsidR="005E335E" w:rsidRPr="00013AC9" w:rsidRDefault="005E335E" w:rsidP="00F05132">
            <w:pPr>
              <w:rPr>
                <w:sz w:val="18"/>
                <w:szCs w:val="18"/>
              </w:rPr>
            </w:pPr>
            <w:r w:rsidRPr="00013AC9">
              <w:rPr>
                <w:sz w:val="18"/>
                <w:szCs w:val="18"/>
              </w:rPr>
              <w:t>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86450" w14:textId="77777777" w:rsidR="005E335E" w:rsidRPr="00013AC9" w:rsidRDefault="005E335E" w:rsidP="00F05132">
            <w:pPr>
              <w:rPr>
                <w:sz w:val="18"/>
                <w:szCs w:val="18"/>
              </w:rPr>
            </w:pPr>
            <w:r w:rsidRPr="00013AC9">
              <w:rPr>
                <w:sz w:val="18"/>
                <w:szCs w:val="18"/>
              </w:rPr>
              <w:t>Kangaroo River SF, Devils Face</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D4474" w14:textId="77777777" w:rsidR="005E335E" w:rsidRPr="00013AC9" w:rsidRDefault="005E335E" w:rsidP="00F05132">
            <w:pPr>
              <w:rPr>
                <w:sz w:val="18"/>
                <w:szCs w:val="18"/>
              </w:rPr>
            </w:pPr>
            <w:r w:rsidRPr="00013AC9">
              <w:rPr>
                <w:sz w:val="18"/>
                <w:szCs w:val="18"/>
              </w:rPr>
              <w:t xml:space="preserve">Skeletal soil amongst crevices of a metasedimentary outcrop.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7E57D" w14:textId="77777777" w:rsidR="005E335E" w:rsidRDefault="005E335E" w:rsidP="00F05132">
            <w:pPr>
              <w:rPr>
                <w:sz w:val="18"/>
                <w:szCs w:val="18"/>
              </w:rPr>
            </w:pPr>
            <w:r w:rsidRPr="00013AC9">
              <w:rPr>
                <w:sz w:val="18"/>
                <w:szCs w:val="18"/>
              </w:rPr>
              <w:t>1999</w:t>
            </w:r>
          </w:p>
          <w:p w14:paraId="074BD3F7" w14:textId="77777777" w:rsidR="005E335E" w:rsidRDefault="005E335E" w:rsidP="00F05132">
            <w:pPr>
              <w:rPr>
                <w:sz w:val="18"/>
                <w:szCs w:val="18"/>
              </w:rPr>
            </w:pPr>
          </w:p>
          <w:p w14:paraId="030F5F42" w14:textId="77777777" w:rsidR="005E335E" w:rsidRDefault="005E335E" w:rsidP="00F05132">
            <w:pPr>
              <w:rPr>
                <w:sz w:val="18"/>
                <w:szCs w:val="18"/>
              </w:rPr>
            </w:pPr>
          </w:p>
          <w:p w14:paraId="7FC6271D" w14:textId="77777777" w:rsidR="005E335E" w:rsidRPr="00013AC9" w:rsidRDefault="005E335E" w:rsidP="00F05132">
            <w:pPr>
              <w:rPr>
                <w:sz w:val="18"/>
                <w:szCs w:val="18"/>
              </w:rPr>
            </w:pPr>
            <w:r>
              <w:rPr>
                <w:sz w:val="18"/>
                <w:szCs w:val="18"/>
              </w:rPr>
              <w:br/>
              <w:t>15/6/2021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D76FF5" w14:textId="77777777" w:rsidR="005E335E" w:rsidRDefault="005E335E" w:rsidP="00F05132">
            <w:pPr>
              <w:rPr>
                <w:sz w:val="18"/>
                <w:szCs w:val="18"/>
              </w:rPr>
            </w:pPr>
            <w:r w:rsidRPr="00685894">
              <w:rPr>
                <w:sz w:val="18"/>
                <w:szCs w:val="18"/>
              </w:rPr>
              <w:t xml:space="preserve">At least 500 plants in 1999, approximately half of which </w:t>
            </w:r>
            <w:r>
              <w:rPr>
                <w:sz w:val="18"/>
                <w:szCs w:val="18"/>
              </w:rPr>
              <w:t>we</w:t>
            </w:r>
            <w:r w:rsidRPr="00685894">
              <w:rPr>
                <w:sz w:val="18"/>
                <w:szCs w:val="18"/>
              </w:rPr>
              <w:t xml:space="preserve">re mature adults. </w:t>
            </w:r>
          </w:p>
          <w:p w14:paraId="36EEF47A" w14:textId="77777777" w:rsidR="005E335E" w:rsidRPr="00685894" w:rsidRDefault="005E335E" w:rsidP="00F05132">
            <w:pPr>
              <w:rPr>
                <w:sz w:val="18"/>
                <w:szCs w:val="18"/>
              </w:rPr>
            </w:pPr>
            <w:r>
              <w:rPr>
                <w:sz w:val="18"/>
                <w:szCs w:val="18"/>
              </w:rPr>
              <w:t>0 mature adults, c.267 seedlings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5CA82" w14:textId="77777777" w:rsidR="005E335E" w:rsidRPr="00013AC9" w:rsidRDefault="005E335E" w:rsidP="00F05132">
            <w:pPr>
              <w:rPr>
                <w:sz w:val="18"/>
                <w:szCs w:val="18"/>
              </w:rPr>
            </w:pPr>
            <w:r w:rsidRPr="00013AC9">
              <w:rPr>
                <w:sz w:val="18"/>
                <w:szCs w:val="18"/>
              </w:rPr>
              <w:t xml:space="preserve">Austen </w:t>
            </w:r>
            <w:r>
              <w:rPr>
                <w:sz w:val="18"/>
                <w:szCs w:val="18"/>
              </w:rPr>
              <w:t>(</w:t>
            </w:r>
            <w:r w:rsidRPr="00013AC9">
              <w:rPr>
                <w:sz w:val="18"/>
                <w:szCs w:val="18"/>
              </w:rPr>
              <w:t>1999</w:t>
            </w:r>
            <w:r>
              <w:rPr>
                <w:sz w:val="18"/>
                <w:szCs w:val="18"/>
              </w:rPr>
              <w:t>, cited in Copeland 2008)</w:t>
            </w:r>
            <w:r>
              <w:rPr>
                <w:sz w:val="18"/>
                <w:szCs w:val="18"/>
              </w:rPr>
              <w:br/>
            </w:r>
            <w:r w:rsidRPr="00013AC9">
              <w:rPr>
                <w:sz w:val="18"/>
                <w:szCs w:val="18"/>
              </w:rPr>
              <w:t>NE Herbarium specimen</w:t>
            </w:r>
            <w:r>
              <w:rPr>
                <w:sz w:val="18"/>
                <w:szCs w:val="18"/>
              </w:rPr>
              <w:t xml:space="preserve"> (2008)</w:t>
            </w:r>
            <w:r>
              <w:rPr>
                <w:sz w:val="18"/>
                <w:szCs w:val="18"/>
              </w:rPr>
              <w:br/>
              <w:t xml:space="preserve"> I</w:t>
            </w:r>
            <w:r w:rsidRPr="00013AC9">
              <w:rPr>
                <w:sz w:val="18"/>
                <w:szCs w:val="18"/>
              </w:rPr>
              <w:t>. Telford pers. comm</w:t>
            </w:r>
            <w:r>
              <w:rPr>
                <w:sz w:val="18"/>
                <w:szCs w:val="18"/>
              </w:rPr>
              <w:t>, cited in Copeland (2008).</w:t>
            </w:r>
            <w:r>
              <w:rPr>
                <w:sz w:val="18"/>
                <w:szCs w:val="18"/>
              </w:rPr>
              <w:br/>
            </w:r>
            <w:r>
              <w:rPr>
                <w:sz w:val="18"/>
                <w:szCs w:val="18"/>
              </w:rPr>
              <w:br/>
            </w:r>
            <w:r>
              <w:rPr>
                <w:sz w:val="18"/>
                <w:szCs w:val="18"/>
              </w:rPr>
              <w:br/>
              <w:t>DPIE (2021)</w:t>
            </w:r>
          </w:p>
        </w:tc>
      </w:tr>
      <w:tr w:rsidR="005E335E" w:rsidRPr="00013AC9" w14:paraId="3CBDE287" w14:textId="77777777" w:rsidTr="00F05132">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465B9" w14:textId="77777777" w:rsidR="005E335E" w:rsidRPr="00013AC9" w:rsidRDefault="005E335E" w:rsidP="00F05132">
            <w:pPr>
              <w:rPr>
                <w:sz w:val="18"/>
                <w:szCs w:val="18"/>
              </w:rPr>
            </w:pPr>
            <w:r w:rsidRPr="00013AC9">
              <w:rPr>
                <w:sz w:val="18"/>
                <w:szCs w:val="18"/>
              </w:rPr>
              <w:t>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F4E2A" w14:textId="77777777" w:rsidR="005E335E" w:rsidRPr="00013AC9" w:rsidRDefault="005E335E" w:rsidP="00F05132">
            <w:pPr>
              <w:rPr>
                <w:sz w:val="18"/>
                <w:szCs w:val="18"/>
              </w:rPr>
            </w:pPr>
            <w:r w:rsidRPr="00013AC9">
              <w:rPr>
                <w:sz w:val="18"/>
                <w:szCs w:val="18"/>
              </w:rPr>
              <w:t>Winterbourne Gorge</w:t>
            </w:r>
            <w:r>
              <w:rPr>
                <w:sz w:val="18"/>
                <w:szCs w:val="18"/>
              </w:rPr>
              <w:t xml:space="preserve"> (OWRNP)</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66093" w14:textId="77777777" w:rsidR="005E335E" w:rsidRPr="00013AC9" w:rsidRDefault="005E335E" w:rsidP="00F05132">
            <w:pPr>
              <w:rPr>
                <w:sz w:val="18"/>
                <w:szCs w:val="18"/>
              </w:rPr>
            </w:pPr>
            <w:r w:rsidRPr="00013AC9">
              <w:rPr>
                <w:sz w:val="18"/>
                <w:szCs w:val="18"/>
              </w:rPr>
              <w:t>Shallow loamy soil over metasediments. Steep slope. Edge of dry rainforest.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3AD8A" w14:textId="77777777" w:rsidR="005E335E" w:rsidRDefault="005E335E" w:rsidP="00F05132">
            <w:pPr>
              <w:rPr>
                <w:sz w:val="18"/>
                <w:szCs w:val="18"/>
              </w:rPr>
            </w:pPr>
            <w:r>
              <w:rPr>
                <w:sz w:val="18"/>
                <w:szCs w:val="18"/>
              </w:rPr>
              <w:t>2/6/07</w:t>
            </w:r>
          </w:p>
          <w:p w14:paraId="2A8546B6" w14:textId="77777777" w:rsidR="005E335E" w:rsidRDefault="005E335E" w:rsidP="00F05132">
            <w:pPr>
              <w:rPr>
                <w:sz w:val="18"/>
                <w:szCs w:val="18"/>
              </w:rPr>
            </w:pPr>
          </w:p>
          <w:p w14:paraId="55F67F75" w14:textId="77777777" w:rsidR="005E335E" w:rsidRPr="00013AC9" w:rsidRDefault="005E335E" w:rsidP="00F05132">
            <w:pPr>
              <w:rPr>
                <w:sz w:val="18"/>
                <w:szCs w:val="18"/>
              </w:rPr>
            </w:pPr>
            <w:r>
              <w:rPr>
                <w:sz w:val="18"/>
                <w:szCs w:val="18"/>
              </w:rPr>
              <w:t>28/6/2021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48AB3" w14:textId="77777777" w:rsidR="005E335E" w:rsidRDefault="005E335E" w:rsidP="00F05132">
            <w:pPr>
              <w:rPr>
                <w:sz w:val="18"/>
                <w:szCs w:val="18"/>
              </w:rPr>
            </w:pPr>
            <w:r w:rsidRPr="00013AC9">
              <w:rPr>
                <w:sz w:val="18"/>
                <w:szCs w:val="18"/>
              </w:rPr>
              <w:t xml:space="preserve">c. </w:t>
            </w:r>
            <w:r>
              <w:rPr>
                <w:sz w:val="18"/>
                <w:szCs w:val="18"/>
              </w:rPr>
              <w:t>50</w:t>
            </w:r>
            <w:r w:rsidRPr="00013AC9">
              <w:rPr>
                <w:sz w:val="18"/>
                <w:szCs w:val="18"/>
              </w:rPr>
              <w:t xml:space="preserve"> </w:t>
            </w:r>
            <w:r>
              <w:rPr>
                <w:sz w:val="18"/>
                <w:szCs w:val="18"/>
              </w:rPr>
              <w:t xml:space="preserve">plants </w:t>
            </w:r>
          </w:p>
          <w:p w14:paraId="33C9D96F" w14:textId="77777777" w:rsidR="005E335E" w:rsidRDefault="005E335E" w:rsidP="00F05132">
            <w:pPr>
              <w:rPr>
                <w:sz w:val="18"/>
                <w:szCs w:val="18"/>
              </w:rPr>
            </w:pPr>
          </w:p>
          <w:p w14:paraId="61A73A15" w14:textId="77777777" w:rsidR="005E335E" w:rsidRPr="00013AC9" w:rsidRDefault="005E335E" w:rsidP="00F05132">
            <w:pPr>
              <w:rPr>
                <w:sz w:val="18"/>
                <w:szCs w:val="18"/>
              </w:rPr>
            </w:pPr>
            <w:r>
              <w:rPr>
                <w:sz w:val="18"/>
                <w:szCs w:val="18"/>
              </w:rPr>
              <w:t>12 mature adults, c. 230 seedlings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C31C3" w14:textId="77777777" w:rsidR="005E335E" w:rsidRPr="00013AC9" w:rsidRDefault="005E335E" w:rsidP="00F05132">
            <w:pPr>
              <w:rPr>
                <w:sz w:val="18"/>
                <w:szCs w:val="18"/>
              </w:rPr>
            </w:pPr>
            <w:r w:rsidRPr="00013AC9">
              <w:rPr>
                <w:sz w:val="18"/>
                <w:szCs w:val="18"/>
              </w:rPr>
              <w:t>NE Herbarium</w:t>
            </w:r>
            <w:r>
              <w:rPr>
                <w:sz w:val="18"/>
                <w:szCs w:val="18"/>
              </w:rPr>
              <w:t>, cited in Copeland 2008</w:t>
            </w:r>
            <w:r>
              <w:rPr>
                <w:sz w:val="18"/>
                <w:szCs w:val="18"/>
              </w:rPr>
              <w:br/>
            </w:r>
            <w:r w:rsidRPr="00013AC9">
              <w:rPr>
                <w:sz w:val="18"/>
                <w:szCs w:val="18"/>
              </w:rPr>
              <w:t>L. Copeland pers.</w:t>
            </w:r>
            <w:r>
              <w:rPr>
                <w:sz w:val="18"/>
                <w:szCs w:val="18"/>
              </w:rPr>
              <w:t xml:space="preserve"> comm (2021).</w:t>
            </w:r>
            <w:r>
              <w:rPr>
                <w:sz w:val="18"/>
                <w:szCs w:val="18"/>
              </w:rPr>
              <w:br/>
            </w:r>
            <w:r>
              <w:rPr>
                <w:sz w:val="18"/>
                <w:szCs w:val="18"/>
              </w:rPr>
              <w:br/>
              <w:t>DPIE (2021).</w:t>
            </w:r>
          </w:p>
        </w:tc>
      </w:tr>
      <w:tr w:rsidR="005E335E" w:rsidRPr="00013AC9" w14:paraId="7184B798" w14:textId="77777777" w:rsidTr="00F05132">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822F8" w14:textId="77777777" w:rsidR="005E335E" w:rsidRPr="00013AC9" w:rsidRDefault="005E335E" w:rsidP="00F05132">
            <w:pPr>
              <w:rPr>
                <w:sz w:val="18"/>
                <w:szCs w:val="18"/>
              </w:rPr>
            </w:pPr>
            <w:r>
              <w:rPr>
                <w:sz w:val="18"/>
                <w:szCs w:val="18"/>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25A56" w14:textId="77777777" w:rsidR="005E335E" w:rsidRPr="00013AC9" w:rsidRDefault="005E335E" w:rsidP="00F05132">
            <w:pPr>
              <w:rPr>
                <w:sz w:val="18"/>
                <w:szCs w:val="18"/>
              </w:rPr>
            </w:pPr>
            <w:proofErr w:type="spellStart"/>
            <w:r>
              <w:rPr>
                <w:sz w:val="18"/>
                <w:szCs w:val="18"/>
              </w:rPr>
              <w:t>Rowleys</w:t>
            </w:r>
            <w:proofErr w:type="spellEnd"/>
            <w:r>
              <w:rPr>
                <w:sz w:val="18"/>
                <w:szCs w:val="18"/>
              </w:rPr>
              <w:t xml:space="preserve"> Creek (OWRNP)</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071B4" w14:textId="77777777" w:rsidR="005E335E" w:rsidRPr="00013AC9" w:rsidRDefault="005E335E" w:rsidP="00F05132">
            <w:pPr>
              <w:rPr>
                <w:sz w:val="18"/>
                <w:szCs w:val="18"/>
              </w:rPr>
            </w:pPr>
            <w:r>
              <w:rPr>
                <w:sz w:val="18"/>
                <w:szCs w:val="18"/>
              </w:rPr>
              <w:t>Skeletal soil on edge of gorge rims, on metasediments or granite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6E5C6" w14:textId="77777777" w:rsidR="005E335E" w:rsidRDefault="005E335E" w:rsidP="00F05132">
            <w:pPr>
              <w:rPr>
                <w:sz w:val="18"/>
                <w:szCs w:val="18"/>
              </w:rPr>
            </w:pPr>
            <w:r>
              <w:rPr>
                <w:sz w:val="18"/>
                <w:szCs w:val="18"/>
              </w:rPr>
              <w:t>17/10/13</w:t>
            </w:r>
          </w:p>
          <w:p w14:paraId="7ED9BF88" w14:textId="77777777" w:rsidR="005E335E" w:rsidRPr="00013AC9" w:rsidRDefault="005E335E" w:rsidP="00F05132">
            <w:pPr>
              <w:rPr>
                <w:sz w:val="18"/>
                <w:szCs w:val="18"/>
              </w:rPr>
            </w:pPr>
            <w:r>
              <w:rPr>
                <w:sz w:val="18"/>
                <w:szCs w:val="18"/>
              </w:rPr>
              <w:t>30/6/2021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5C61C" w14:textId="77777777" w:rsidR="005E335E" w:rsidRDefault="005E335E" w:rsidP="00F05132">
            <w:pPr>
              <w:rPr>
                <w:sz w:val="18"/>
                <w:szCs w:val="18"/>
              </w:rPr>
            </w:pPr>
            <w:r w:rsidRPr="00013AC9">
              <w:rPr>
                <w:sz w:val="18"/>
                <w:szCs w:val="18"/>
              </w:rPr>
              <w:t xml:space="preserve">c. </w:t>
            </w:r>
            <w:r>
              <w:rPr>
                <w:sz w:val="18"/>
                <w:szCs w:val="18"/>
              </w:rPr>
              <w:t>50 plants</w:t>
            </w:r>
          </w:p>
          <w:p w14:paraId="46DDE3D5" w14:textId="77777777" w:rsidR="005E335E" w:rsidRPr="00013AC9" w:rsidRDefault="005E335E" w:rsidP="00F05132">
            <w:pPr>
              <w:rPr>
                <w:sz w:val="18"/>
                <w:szCs w:val="18"/>
              </w:rPr>
            </w:pPr>
            <w:r>
              <w:rPr>
                <w:sz w:val="18"/>
                <w:szCs w:val="18"/>
              </w:rPr>
              <w:t>c. 20 mature adults, c. 17 seedlings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A3D0B" w14:textId="77777777" w:rsidR="005E335E" w:rsidRPr="00013AC9" w:rsidRDefault="005E335E" w:rsidP="00F05132">
            <w:pPr>
              <w:rPr>
                <w:sz w:val="18"/>
                <w:szCs w:val="18"/>
              </w:rPr>
            </w:pPr>
            <w:r>
              <w:rPr>
                <w:sz w:val="18"/>
                <w:szCs w:val="18"/>
              </w:rPr>
              <w:t>L. Copeland pers. comm (2021).</w:t>
            </w:r>
            <w:r>
              <w:rPr>
                <w:sz w:val="18"/>
                <w:szCs w:val="18"/>
              </w:rPr>
              <w:br/>
            </w:r>
            <w:r>
              <w:rPr>
                <w:sz w:val="18"/>
                <w:szCs w:val="18"/>
              </w:rPr>
              <w:br/>
              <w:t>DPIE (2021).</w:t>
            </w:r>
          </w:p>
        </w:tc>
      </w:tr>
    </w:tbl>
    <w:p w14:paraId="0B8431F1" w14:textId="77777777" w:rsidR="005E335E" w:rsidRPr="00A7078E" w:rsidRDefault="005E335E" w:rsidP="005E335E">
      <w:pPr>
        <w:rPr>
          <w:rFonts w:cs="Helvetica"/>
          <w:sz w:val="18"/>
          <w:szCs w:val="18"/>
        </w:rPr>
      </w:pPr>
    </w:p>
    <w:p w14:paraId="697C976E" w14:textId="77777777" w:rsidR="005E335E" w:rsidRDefault="005E335E" w:rsidP="005E335E">
      <w:pPr>
        <w:rPr>
          <w:rFonts w:asciiTheme="minorHAnsi" w:hAnsiTheme="minorHAnsi" w:cstheme="minorHAnsi"/>
          <w:b/>
          <w:bCs/>
        </w:rPr>
      </w:pPr>
    </w:p>
    <w:p w14:paraId="6BCA4F98" w14:textId="77777777" w:rsidR="005E335E" w:rsidRDefault="005E335E" w:rsidP="005E335E">
      <w:pPr>
        <w:rPr>
          <w:rFonts w:asciiTheme="minorHAnsi" w:hAnsiTheme="minorHAnsi" w:cstheme="minorHAnsi"/>
          <w:b/>
          <w:bCs/>
        </w:rPr>
      </w:pPr>
    </w:p>
    <w:p w14:paraId="4B5C64FE" w14:textId="77777777" w:rsidR="005E335E" w:rsidRDefault="005E335E" w:rsidP="005E335E">
      <w:pPr>
        <w:rPr>
          <w:rFonts w:asciiTheme="minorHAnsi" w:hAnsiTheme="minorHAnsi" w:cstheme="minorHAnsi"/>
          <w:b/>
          <w:bCs/>
        </w:rPr>
      </w:pPr>
    </w:p>
    <w:p w14:paraId="329B37F8" w14:textId="77777777" w:rsidR="005E335E" w:rsidRDefault="005E335E" w:rsidP="005E335E">
      <w:pPr>
        <w:rPr>
          <w:rFonts w:asciiTheme="minorHAnsi" w:hAnsiTheme="minorHAnsi" w:cstheme="minorHAnsi"/>
          <w:b/>
          <w:bCs/>
        </w:rPr>
      </w:pPr>
    </w:p>
    <w:p w14:paraId="07BEFAD1" w14:textId="77777777" w:rsidR="005E335E" w:rsidRDefault="005E335E" w:rsidP="005E335E">
      <w:pPr>
        <w:rPr>
          <w:rFonts w:asciiTheme="minorHAnsi" w:hAnsiTheme="minorHAnsi" w:cstheme="minorHAnsi"/>
          <w:b/>
          <w:bCs/>
        </w:rPr>
      </w:pPr>
    </w:p>
    <w:p w14:paraId="44A8CF9C" w14:textId="77777777" w:rsidR="005E335E" w:rsidRDefault="005E335E" w:rsidP="005E335E">
      <w:pPr>
        <w:rPr>
          <w:rFonts w:asciiTheme="minorHAnsi" w:hAnsiTheme="minorHAnsi" w:cstheme="minorHAnsi"/>
          <w:b/>
          <w:bCs/>
        </w:rPr>
      </w:pPr>
    </w:p>
    <w:p w14:paraId="1B31698B" w14:textId="77777777" w:rsidR="005E335E" w:rsidRDefault="005E335E" w:rsidP="005E335E">
      <w:pPr>
        <w:rPr>
          <w:rFonts w:asciiTheme="minorHAnsi" w:hAnsiTheme="minorHAnsi" w:cstheme="minorHAnsi"/>
          <w:b/>
          <w:bCs/>
        </w:rPr>
      </w:pPr>
    </w:p>
    <w:p w14:paraId="51AAB31D" w14:textId="77777777" w:rsidR="005E335E" w:rsidRDefault="005E335E" w:rsidP="005E335E">
      <w:pPr>
        <w:rPr>
          <w:rFonts w:asciiTheme="minorHAnsi" w:hAnsiTheme="minorHAnsi" w:cstheme="minorHAnsi"/>
          <w:b/>
          <w:bCs/>
        </w:rPr>
      </w:pPr>
    </w:p>
    <w:p w14:paraId="1CA65387" w14:textId="77777777" w:rsidR="005E335E" w:rsidRDefault="005E335E" w:rsidP="005E335E">
      <w:pPr>
        <w:rPr>
          <w:rFonts w:asciiTheme="minorHAnsi" w:hAnsiTheme="minorHAnsi" w:cstheme="minorHAnsi"/>
          <w:b/>
          <w:bCs/>
        </w:rPr>
      </w:pPr>
    </w:p>
    <w:p w14:paraId="33DF1C6A" w14:textId="25FF3748" w:rsidR="005E335E" w:rsidRPr="00B26D22" w:rsidRDefault="005E335E" w:rsidP="005E335E">
      <w:pPr>
        <w:rPr>
          <w:rFonts w:asciiTheme="minorHAnsi" w:hAnsiTheme="minorHAnsi" w:cstheme="minorHAnsi"/>
          <w:b/>
          <w:bCs/>
        </w:rPr>
      </w:pPr>
      <w:r w:rsidRPr="003F2AED">
        <w:rPr>
          <w:rFonts w:asciiTheme="minorHAnsi" w:hAnsiTheme="minorHAnsi" w:cstheme="minorHAnsi"/>
          <w:b/>
          <w:bCs/>
        </w:rPr>
        <w:lastRenderedPageBreak/>
        <w:t xml:space="preserve">Map </w:t>
      </w:r>
      <w:r w:rsidRPr="003F2AED">
        <w:rPr>
          <w:rFonts w:asciiTheme="minorHAnsi" w:hAnsiTheme="minorHAnsi" w:cstheme="minorHAnsi"/>
          <w:b/>
          <w:bCs/>
          <w:noProof/>
        </w:rPr>
        <w:fldChar w:fldCharType="begin"/>
      </w:r>
      <w:r w:rsidRPr="003F2AED">
        <w:rPr>
          <w:rFonts w:asciiTheme="minorHAnsi" w:hAnsiTheme="minorHAnsi" w:cstheme="minorHAnsi"/>
          <w:b/>
          <w:bCs/>
          <w:noProof/>
        </w:rPr>
        <w:instrText xml:space="preserve"> SEQ Map \* ARABIC </w:instrText>
      </w:r>
      <w:r w:rsidRPr="003F2AED">
        <w:rPr>
          <w:rFonts w:asciiTheme="minorHAnsi" w:hAnsiTheme="minorHAnsi" w:cstheme="minorHAnsi"/>
          <w:b/>
          <w:bCs/>
          <w:noProof/>
        </w:rPr>
        <w:fldChar w:fldCharType="separate"/>
      </w:r>
      <w:r w:rsidR="006F4833">
        <w:rPr>
          <w:rFonts w:asciiTheme="minorHAnsi" w:hAnsiTheme="minorHAnsi" w:cstheme="minorHAnsi"/>
          <w:b/>
          <w:bCs/>
          <w:noProof/>
        </w:rPr>
        <w:t>1</w:t>
      </w:r>
      <w:r w:rsidRPr="003F2AED">
        <w:rPr>
          <w:rFonts w:asciiTheme="minorHAnsi" w:hAnsiTheme="minorHAnsi" w:cstheme="minorHAnsi"/>
          <w:b/>
          <w:bCs/>
          <w:noProof/>
        </w:rPr>
        <w:fldChar w:fldCharType="end"/>
      </w:r>
      <w:bookmarkEnd w:id="4"/>
      <w:r w:rsidRPr="003F2AED">
        <w:rPr>
          <w:rFonts w:asciiTheme="minorHAnsi" w:hAnsiTheme="minorHAnsi" w:cstheme="minorHAnsi"/>
          <w:b/>
          <w:bCs/>
        </w:rPr>
        <w:t xml:space="preserve"> </w:t>
      </w:r>
      <w:bookmarkEnd w:id="5"/>
      <w:bookmarkEnd w:id="6"/>
      <w:r w:rsidRPr="003F2AED">
        <w:rPr>
          <w:rFonts w:asciiTheme="minorHAnsi" w:hAnsiTheme="minorHAnsi" w:cstheme="minorHAnsi"/>
          <w:b/>
          <w:bCs/>
        </w:rPr>
        <w:t xml:space="preserve">Modelled distribution of </w:t>
      </w:r>
      <w:proofErr w:type="spellStart"/>
      <w:r w:rsidRPr="003F2AED">
        <w:rPr>
          <w:rFonts w:asciiTheme="minorHAnsi" w:hAnsiTheme="minorHAnsi" w:cstheme="minorHAnsi"/>
          <w:b/>
          <w:i/>
        </w:rPr>
        <w:t>Bertya</w:t>
      </w:r>
      <w:proofErr w:type="spellEnd"/>
      <w:r w:rsidRPr="003F2AED">
        <w:rPr>
          <w:rFonts w:asciiTheme="minorHAnsi" w:hAnsiTheme="minorHAnsi" w:cstheme="minorHAnsi"/>
          <w:b/>
          <w:i/>
        </w:rPr>
        <w:t xml:space="preserve"> </w:t>
      </w:r>
      <w:r w:rsidRPr="003F2AED">
        <w:rPr>
          <w:rFonts w:asciiTheme="minorHAnsi" w:hAnsiTheme="minorHAnsi" w:cstheme="minorHAnsi"/>
          <w:b/>
        </w:rPr>
        <w:t>sp. Clouds Creek.</w:t>
      </w:r>
    </w:p>
    <w:p w14:paraId="1151D518" w14:textId="77777777" w:rsidR="005E335E" w:rsidRDefault="005E335E" w:rsidP="005E335E">
      <w:pPr>
        <w:rPr>
          <w:rFonts w:asciiTheme="minorHAnsi" w:hAnsiTheme="minorHAnsi" w:cstheme="minorHAnsi"/>
          <w:b/>
          <w:bCs/>
        </w:rPr>
      </w:pPr>
      <w:r>
        <w:rPr>
          <w:noProof/>
        </w:rPr>
        <w:drawing>
          <wp:inline distT="0" distB="0" distL="0" distR="0" wp14:anchorId="5FDCB37C" wp14:editId="30DE89F8">
            <wp:extent cx="5759450" cy="4066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4066540"/>
                    </a:xfrm>
                    <a:prstGeom prst="rect">
                      <a:avLst/>
                    </a:prstGeom>
                    <a:noFill/>
                    <a:ln>
                      <a:noFill/>
                    </a:ln>
                  </pic:spPr>
                </pic:pic>
              </a:graphicData>
            </a:graphic>
          </wp:inline>
        </w:drawing>
      </w:r>
    </w:p>
    <w:p w14:paraId="0B68B13F" w14:textId="71690213" w:rsidR="005E335E" w:rsidRDefault="005E335E" w:rsidP="005E335E">
      <w:pPr>
        <w:pStyle w:val="FigureTableNoteSource"/>
        <w:spacing w:after="120"/>
      </w:pPr>
      <w:r>
        <w:rPr>
          <w:b/>
          <w:bCs/>
        </w:rPr>
        <w:t>Source:</w:t>
      </w:r>
      <w:r>
        <w:t xml:space="preserve"> Base map Geoscience Australia; species distribution data </w:t>
      </w:r>
      <w:hyperlink r:id="rId17" w:history="1">
        <w:r>
          <w:rPr>
            <w:rStyle w:val="Hyperlink"/>
          </w:rPr>
          <w:t>Species of National Environmental Significance</w:t>
        </w:r>
      </w:hyperlink>
      <w:r>
        <w:t xml:space="preserve"> database.</w:t>
      </w:r>
    </w:p>
    <w:p w14:paraId="4A6461DA" w14:textId="77777777" w:rsidR="005E335E" w:rsidRDefault="005E335E" w:rsidP="005E335E">
      <w:pPr>
        <w:pStyle w:val="FigureTableNoteSource"/>
        <w:spacing w:after="120"/>
      </w:pPr>
      <w:r>
        <w:rPr>
          <w:b/>
          <w:bCs/>
        </w:rPr>
        <w:t>Caveat</w:t>
      </w:r>
      <w:r>
        <w:t xml:space="preserve">: The information presented in this map has been provided by a range of groups and agencies. While every effort has been made to ensure accuracy and completeness, no guarantee is given, nor responsibility taken by the Commonwealth for errors or omissions, and the Commonwealth does not accept responsibility in respect of any information or advice given in relation to, or </w:t>
      </w:r>
      <w:proofErr w:type="gramStart"/>
      <w:r>
        <w:t>as a consequence of</w:t>
      </w:r>
      <w:proofErr w:type="gramEnd"/>
      <w:r>
        <w:t xml:space="preserve">, anything containing herein. </w:t>
      </w:r>
    </w:p>
    <w:p w14:paraId="080AC93B" w14:textId="77777777" w:rsidR="005E335E" w:rsidRDefault="005E335E" w:rsidP="005E335E">
      <w:pPr>
        <w:pStyle w:val="FigureTableNoteSource"/>
      </w:pPr>
      <w:r>
        <w:rPr>
          <w:b/>
          <w:bCs/>
        </w:rPr>
        <w:t>Species distribution mapping</w:t>
      </w:r>
      <w:r>
        <w:t xml:space="preserve">: The species distribution mapping categories are indicative only and aim to capture (a) the specific habitat type or geographic feature that represents to recent observed locations of the species (known to occur) or preferred habitat occurring </w:t>
      </w:r>
      <w:proofErr w:type="gramStart"/>
      <w:r>
        <w:t>in close proximity to</w:t>
      </w:r>
      <w:proofErr w:type="gramEnd"/>
      <w:r>
        <w:t xml:space="preserve"> these locations (likely to occur); and (b) the broad environmental envelope or geographic region that encompasses all areas that could provide habitat for the species (may occur). These presence categories are created using an extensive database of species observations records, national and regional-scale environmental data, environmental modelling techniques and documented scientific research.</w:t>
      </w:r>
    </w:p>
    <w:p w14:paraId="20D69887" w14:textId="77777777" w:rsidR="005E335E" w:rsidRPr="00EA6E08" w:rsidRDefault="005E335E" w:rsidP="005E335E">
      <w:pPr>
        <w:pStyle w:val="Heading3"/>
        <w:spacing w:line="276" w:lineRule="auto"/>
        <w:ind w:left="964" w:hanging="964"/>
      </w:pPr>
      <w:r>
        <w:t>Cultural and community significance</w:t>
      </w:r>
    </w:p>
    <w:p w14:paraId="63A64071" w14:textId="77777777" w:rsidR="005E335E" w:rsidRDefault="005E335E" w:rsidP="005E335E">
      <w:r>
        <w:t>This section describes some published examples of cultural significance but is not intended to be comprehensive, applicable to, or speak for, all Indigenous people. Such knowledge may be only held by Indigenous groups and individuals who are the custodians of this knowledge.</w:t>
      </w:r>
    </w:p>
    <w:p w14:paraId="7C03213D" w14:textId="77777777" w:rsidR="005E335E" w:rsidRPr="00D60214" w:rsidRDefault="005E335E" w:rsidP="005E335E">
      <w:r>
        <w:t xml:space="preserve">Mann River NR is thought to be a significant place for the </w:t>
      </w:r>
      <w:proofErr w:type="spellStart"/>
      <w:r>
        <w:t>Ngarbul</w:t>
      </w:r>
      <w:proofErr w:type="spellEnd"/>
      <w:r>
        <w:t xml:space="preserve"> People of the northern tablelands, as well as the </w:t>
      </w:r>
      <w:proofErr w:type="spellStart"/>
      <w:r>
        <w:t>Gumbaynggir</w:t>
      </w:r>
      <w:proofErr w:type="spellEnd"/>
      <w:r>
        <w:t xml:space="preserve"> People (NSW NPWS 2021). Oxley Wild Rivers NP is thought to be on the lands of the </w:t>
      </w:r>
      <w:proofErr w:type="spellStart"/>
      <w:r>
        <w:t>Dunghutti</w:t>
      </w:r>
      <w:proofErr w:type="spellEnd"/>
      <w:r>
        <w:t xml:space="preserve"> People, and archaeological excavations have established that Indigenous Australians have occupied the area for at least 4200 years (NSW NPWS 2005). Clouds Creek SF also has an Aboriginal Cultural Heritage Site (Forestry Corporation 2016). Ascertaining the cultural significance of </w:t>
      </w:r>
      <w:proofErr w:type="spellStart"/>
      <w:r w:rsidRPr="1075C4F1">
        <w:rPr>
          <w:i/>
          <w:iCs/>
        </w:rPr>
        <w:t>Bertya</w:t>
      </w:r>
      <w:proofErr w:type="spellEnd"/>
      <w:r>
        <w:t xml:space="preserve"> sp. Clouds Creek is a research priority identified in the conservation actions.</w:t>
      </w:r>
    </w:p>
    <w:p w14:paraId="1F1F1A79" w14:textId="77777777" w:rsidR="005E335E" w:rsidRDefault="005E335E" w:rsidP="005E335E">
      <w:pPr>
        <w:pStyle w:val="Heading3"/>
        <w:spacing w:line="276" w:lineRule="auto"/>
        <w:ind w:left="964" w:hanging="964"/>
      </w:pPr>
      <w:r>
        <w:lastRenderedPageBreak/>
        <w:t>Relevant biology and ecology</w:t>
      </w:r>
    </w:p>
    <w:p w14:paraId="07474A6F" w14:textId="77777777" w:rsidR="005E335E" w:rsidRDefault="005E335E" w:rsidP="005E335E">
      <w:r w:rsidRPr="1075C4F1">
        <w:rPr>
          <w:i/>
          <w:iCs/>
        </w:rPr>
        <w:t>Habitat</w:t>
      </w:r>
      <w:r>
        <w:rPr>
          <w:i/>
          <w:iCs/>
        </w:rPr>
        <w:br/>
      </w:r>
      <w:proofErr w:type="spellStart"/>
      <w:r w:rsidRPr="1075C4F1">
        <w:rPr>
          <w:i/>
          <w:iCs/>
        </w:rPr>
        <w:t>Bertya</w:t>
      </w:r>
      <w:proofErr w:type="spellEnd"/>
      <w:r w:rsidRPr="00C7317C">
        <w:t xml:space="preserve"> sp. Clouds Creek</w:t>
      </w:r>
      <w:r>
        <w:t xml:space="preserve"> </w:t>
      </w:r>
      <w:r w:rsidRPr="00C7317C">
        <w:t>grows on steep, rocky slopes in shallow soil</w:t>
      </w:r>
      <w:r>
        <w:t>, on</w:t>
      </w:r>
      <w:r w:rsidRPr="00C7317C">
        <w:t xml:space="preserve"> granitic or metasedimentary</w:t>
      </w:r>
      <w:r>
        <w:t xml:space="preserve"> geology</w:t>
      </w:r>
      <w:r w:rsidRPr="00C7317C">
        <w:t xml:space="preserve">. </w:t>
      </w:r>
      <w:r>
        <w:t>The species</w:t>
      </w:r>
      <w:r w:rsidRPr="00C7317C">
        <w:t xml:space="preserve"> typically occurs within heath or low shrubland vegetation surrounded by stunted </w:t>
      </w:r>
      <w:r w:rsidRPr="1075C4F1">
        <w:rPr>
          <w:i/>
          <w:iCs/>
        </w:rPr>
        <w:t xml:space="preserve">Eucalyptus </w:t>
      </w:r>
      <w:r w:rsidRPr="006B7825">
        <w:t>spp.</w:t>
      </w:r>
      <w:r w:rsidRPr="1075C4F1">
        <w:rPr>
          <w:i/>
          <w:iCs/>
        </w:rPr>
        <w:t xml:space="preserve"> </w:t>
      </w:r>
      <w:r>
        <w:t>(e</w:t>
      </w:r>
      <w:r w:rsidRPr="00C7317C">
        <w:t>ucalypts</w:t>
      </w:r>
      <w:r>
        <w:t>)</w:t>
      </w:r>
      <w:r w:rsidRPr="00C7317C">
        <w:t xml:space="preserve"> from 300</w:t>
      </w:r>
      <w:r>
        <w:t xml:space="preserve"> to </w:t>
      </w:r>
      <w:r w:rsidRPr="00C7317C">
        <w:t>1000 m above sea level</w:t>
      </w:r>
      <w:r>
        <w:t xml:space="preserve"> (</w:t>
      </w:r>
      <w:r w:rsidRPr="006F74BB">
        <w:t xml:space="preserve">Copeland 2008; DPIE 2019). Habitat at the </w:t>
      </w:r>
      <w:proofErr w:type="spellStart"/>
      <w:r w:rsidRPr="006F74BB">
        <w:t>Barool</w:t>
      </w:r>
      <w:proofErr w:type="spellEnd"/>
      <w:r w:rsidRPr="006F74BB">
        <w:t xml:space="preserve"> NP site is recorded as a ridge crest immediately above a cliff, with </w:t>
      </w:r>
      <w:r w:rsidRPr="1075C4F1">
        <w:rPr>
          <w:i/>
          <w:iCs/>
        </w:rPr>
        <w:t xml:space="preserve">Eucalyptus </w:t>
      </w:r>
      <w:proofErr w:type="spellStart"/>
      <w:r w:rsidRPr="1075C4F1">
        <w:rPr>
          <w:i/>
          <w:iCs/>
        </w:rPr>
        <w:t>campanulata</w:t>
      </w:r>
      <w:proofErr w:type="spellEnd"/>
      <w:r w:rsidRPr="1075C4F1">
        <w:rPr>
          <w:i/>
          <w:iCs/>
        </w:rPr>
        <w:t xml:space="preserve"> </w:t>
      </w:r>
      <w:r w:rsidRPr="006F74BB">
        <w:t>(</w:t>
      </w:r>
      <w:r>
        <w:t>N</w:t>
      </w:r>
      <w:r w:rsidRPr="006F74BB">
        <w:t xml:space="preserve">ew </w:t>
      </w:r>
      <w:r>
        <w:t>E</w:t>
      </w:r>
      <w:r w:rsidRPr="006F74BB">
        <w:t xml:space="preserve">ngland </w:t>
      </w:r>
      <w:r>
        <w:t>b</w:t>
      </w:r>
      <w:r w:rsidRPr="006F74BB">
        <w:t xml:space="preserve">lackbutt), </w:t>
      </w:r>
      <w:r w:rsidRPr="1075C4F1">
        <w:rPr>
          <w:i/>
          <w:iCs/>
        </w:rPr>
        <w:t xml:space="preserve">Eucalyptus notabilis </w:t>
      </w:r>
      <w:r w:rsidRPr="006F74BB">
        <w:t>(</w:t>
      </w:r>
      <w:r>
        <w:t>m</w:t>
      </w:r>
      <w:r w:rsidRPr="006F74BB">
        <w:t xml:space="preserve">ountain </w:t>
      </w:r>
      <w:r>
        <w:t>m</w:t>
      </w:r>
      <w:r w:rsidRPr="006F74BB">
        <w:t xml:space="preserve">ahogany) and </w:t>
      </w:r>
      <w:proofErr w:type="spellStart"/>
      <w:r w:rsidRPr="1075C4F1">
        <w:rPr>
          <w:i/>
          <w:iCs/>
        </w:rPr>
        <w:t>Allocasuarina</w:t>
      </w:r>
      <w:proofErr w:type="spellEnd"/>
      <w:r w:rsidRPr="1075C4F1">
        <w:rPr>
          <w:i/>
          <w:iCs/>
        </w:rPr>
        <w:t xml:space="preserve"> </w:t>
      </w:r>
      <w:proofErr w:type="spellStart"/>
      <w:r w:rsidRPr="1075C4F1">
        <w:rPr>
          <w:i/>
          <w:iCs/>
        </w:rPr>
        <w:t>littoralis</w:t>
      </w:r>
      <w:proofErr w:type="spellEnd"/>
      <w:r w:rsidRPr="1075C4F1">
        <w:rPr>
          <w:i/>
          <w:iCs/>
        </w:rPr>
        <w:t xml:space="preserve"> </w:t>
      </w:r>
      <w:r w:rsidRPr="006F74BB">
        <w:t>(</w:t>
      </w:r>
      <w:r>
        <w:t>b</w:t>
      </w:r>
      <w:r w:rsidRPr="006F74BB">
        <w:t xml:space="preserve">lack </w:t>
      </w:r>
      <w:proofErr w:type="spellStart"/>
      <w:r>
        <w:t>s</w:t>
      </w:r>
      <w:r w:rsidRPr="006F74BB">
        <w:t>heoak</w:t>
      </w:r>
      <w:proofErr w:type="spellEnd"/>
      <w:r w:rsidRPr="006F74BB">
        <w:t xml:space="preserve">) woodland (OEH </w:t>
      </w:r>
      <w:r w:rsidRPr="002F103B">
        <w:t xml:space="preserve">2020a). </w:t>
      </w:r>
      <w:r>
        <w:t>Surveys in 2021 indicate that o</w:t>
      </w:r>
      <w:r w:rsidRPr="002F103B">
        <w:t xml:space="preserve">ne Mann River subpopulation consists of Heath with </w:t>
      </w:r>
      <w:proofErr w:type="spellStart"/>
      <w:r w:rsidRPr="1075C4F1">
        <w:rPr>
          <w:i/>
          <w:iCs/>
        </w:rPr>
        <w:t>Leucopogon</w:t>
      </w:r>
      <w:proofErr w:type="spellEnd"/>
      <w:r w:rsidRPr="1075C4F1">
        <w:rPr>
          <w:i/>
          <w:iCs/>
        </w:rPr>
        <w:t xml:space="preserve"> </w:t>
      </w:r>
      <w:proofErr w:type="spellStart"/>
      <w:r w:rsidRPr="1075C4F1">
        <w:rPr>
          <w:i/>
          <w:iCs/>
        </w:rPr>
        <w:t>juniperinus</w:t>
      </w:r>
      <w:proofErr w:type="spellEnd"/>
      <w:r w:rsidRPr="1075C4F1">
        <w:rPr>
          <w:i/>
          <w:iCs/>
        </w:rPr>
        <w:t xml:space="preserve"> </w:t>
      </w:r>
      <w:r w:rsidRPr="1075C4F1">
        <w:t>(</w:t>
      </w:r>
      <w:r>
        <w:t>p</w:t>
      </w:r>
      <w:r w:rsidRPr="1075C4F1">
        <w:t xml:space="preserve">rickly </w:t>
      </w:r>
      <w:r>
        <w:t>b</w:t>
      </w:r>
      <w:r w:rsidRPr="1075C4F1">
        <w:t>eard-heath)</w:t>
      </w:r>
      <w:r w:rsidRPr="1075C4F1">
        <w:rPr>
          <w:i/>
          <w:iCs/>
        </w:rPr>
        <w:t xml:space="preserve"> </w:t>
      </w:r>
      <w:r w:rsidRPr="002F103B">
        <w:t xml:space="preserve">and </w:t>
      </w:r>
      <w:proofErr w:type="spellStart"/>
      <w:r w:rsidRPr="1075C4F1">
        <w:rPr>
          <w:i/>
          <w:iCs/>
        </w:rPr>
        <w:t>Sannantha</w:t>
      </w:r>
      <w:proofErr w:type="spellEnd"/>
      <w:r w:rsidRPr="002F103B">
        <w:t xml:space="preserve"> sp.</w:t>
      </w:r>
      <w:r>
        <w:t xml:space="preserve"> (</w:t>
      </w:r>
      <w:proofErr w:type="spellStart"/>
      <w:r>
        <w:t>baeckea</w:t>
      </w:r>
      <w:proofErr w:type="spellEnd"/>
      <w:r>
        <w:t>)</w:t>
      </w:r>
      <w:r w:rsidRPr="002F103B">
        <w:t>,</w:t>
      </w:r>
      <w:r>
        <w:t xml:space="preserve"> whilst </w:t>
      </w:r>
      <w:r w:rsidRPr="002F103B">
        <w:t>the</w:t>
      </w:r>
      <w:r>
        <w:t xml:space="preserve"> Kangaroo River subpopulation</w:t>
      </w:r>
      <w:r w:rsidRPr="002F103B">
        <w:t xml:space="preserve"> is found in scrubland dominated by </w:t>
      </w:r>
      <w:r w:rsidRPr="1075C4F1">
        <w:rPr>
          <w:i/>
          <w:iCs/>
        </w:rPr>
        <w:t>Acacia fimbriata</w:t>
      </w:r>
      <w:r w:rsidRPr="002F103B">
        <w:t xml:space="preserve"> (</w:t>
      </w:r>
      <w:r>
        <w:t>f</w:t>
      </w:r>
      <w:r w:rsidRPr="002F103B">
        <w:t xml:space="preserve">ringed </w:t>
      </w:r>
      <w:r>
        <w:t>w</w:t>
      </w:r>
      <w:r w:rsidRPr="002F103B">
        <w:t>attle)</w:t>
      </w:r>
      <w:r>
        <w:t xml:space="preserve">, and occurs with </w:t>
      </w:r>
      <w:r w:rsidRPr="1075C4F1">
        <w:rPr>
          <w:i/>
          <w:iCs/>
        </w:rPr>
        <w:t xml:space="preserve">Persoonia </w:t>
      </w:r>
      <w:proofErr w:type="spellStart"/>
      <w:r w:rsidRPr="1075C4F1">
        <w:rPr>
          <w:i/>
          <w:iCs/>
        </w:rPr>
        <w:t>stradbrokensis</w:t>
      </w:r>
      <w:proofErr w:type="spellEnd"/>
      <w:r>
        <w:t xml:space="preserve">, </w:t>
      </w:r>
      <w:proofErr w:type="spellStart"/>
      <w:r w:rsidRPr="1075C4F1">
        <w:rPr>
          <w:i/>
          <w:iCs/>
        </w:rPr>
        <w:t>Themeda</w:t>
      </w:r>
      <w:proofErr w:type="spellEnd"/>
      <w:r w:rsidRPr="1075C4F1">
        <w:rPr>
          <w:i/>
          <w:iCs/>
        </w:rPr>
        <w:t xml:space="preserve"> </w:t>
      </w:r>
      <w:proofErr w:type="spellStart"/>
      <w:r w:rsidRPr="1075C4F1">
        <w:rPr>
          <w:i/>
          <w:iCs/>
        </w:rPr>
        <w:t>triandra</w:t>
      </w:r>
      <w:proofErr w:type="spellEnd"/>
      <w:r w:rsidRPr="1075C4F1">
        <w:rPr>
          <w:i/>
          <w:iCs/>
        </w:rPr>
        <w:t xml:space="preserve"> </w:t>
      </w:r>
      <w:r>
        <w:t>(kangaroo grass)</w:t>
      </w:r>
      <w:r w:rsidRPr="1075C4F1">
        <w:rPr>
          <w:i/>
          <w:iCs/>
        </w:rPr>
        <w:t xml:space="preserve">, </w:t>
      </w:r>
      <w:proofErr w:type="spellStart"/>
      <w:r w:rsidRPr="1075C4F1">
        <w:rPr>
          <w:i/>
          <w:iCs/>
        </w:rPr>
        <w:t>Plectranthus</w:t>
      </w:r>
      <w:proofErr w:type="spellEnd"/>
      <w:r w:rsidRPr="1075C4F1">
        <w:rPr>
          <w:i/>
          <w:iCs/>
        </w:rPr>
        <w:t xml:space="preserve"> graveolens</w:t>
      </w:r>
      <w:r>
        <w:rPr>
          <w:i/>
          <w:iCs/>
        </w:rPr>
        <w:t xml:space="preserve"> </w:t>
      </w:r>
      <w:r>
        <w:t>(native coleus)</w:t>
      </w:r>
      <w:r w:rsidRPr="1075C4F1">
        <w:rPr>
          <w:i/>
          <w:iCs/>
        </w:rPr>
        <w:t>, Hoya australis</w:t>
      </w:r>
      <w:r>
        <w:rPr>
          <w:i/>
          <w:iCs/>
        </w:rPr>
        <w:t xml:space="preserve"> </w:t>
      </w:r>
      <w:r>
        <w:t>(</w:t>
      </w:r>
      <w:proofErr w:type="spellStart"/>
      <w:r>
        <w:t>waxvine</w:t>
      </w:r>
      <w:proofErr w:type="spellEnd"/>
      <w:r>
        <w:t>)</w:t>
      </w:r>
      <w:r w:rsidRPr="1075C4F1">
        <w:rPr>
          <w:i/>
          <w:iCs/>
        </w:rPr>
        <w:t xml:space="preserve"> </w:t>
      </w:r>
      <w:r>
        <w:t xml:space="preserve">and </w:t>
      </w:r>
      <w:proofErr w:type="spellStart"/>
      <w:r w:rsidRPr="1075C4F1">
        <w:rPr>
          <w:i/>
          <w:iCs/>
        </w:rPr>
        <w:t>Cheilanthes</w:t>
      </w:r>
      <w:proofErr w:type="spellEnd"/>
      <w:r w:rsidRPr="1075C4F1">
        <w:rPr>
          <w:i/>
          <w:iCs/>
        </w:rPr>
        <w:t xml:space="preserve"> </w:t>
      </w:r>
      <w:proofErr w:type="spellStart"/>
      <w:r w:rsidRPr="1075C4F1">
        <w:rPr>
          <w:i/>
          <w:iCs/>
        </w:rPr>
        <w:t>sieberi</w:t>
      </w:r>
      <w:proofErr w:type="spellEnd"/>
      <w:r w:rsidRPr="002758F4">
        <w:t xml:space="preserve"> (</w:t>
      </w:r>
      <w:proofErr w:type="spellStart"/>
      <w:r>
        <w:rPr>
          <w:rFonts w:cs="Arial"/>
          <w:shd w:val="clear" w:color="auto" w:fill="FFFFFF"/>
        </w:rPr>
        <w:t>Bionet</w:t>
      </w:r>
      <w:proofErr w:type="spellEnd"/>
      <w:r>
        <w:rPr>
          <w:rFonts w:cs="Arial"/>
          <w:shd w:val="clear" w:color="auto" w:fill="FFFFFF"/>
        </w:rPr>
        <w:t xml:space="preserve"> </w:t>
      </w:r>
      <w:r>
        <w:t>2021). T</w:t>
      </w:r>
      <w:r w:rsidRPr="002F103B">
        <w:t>he Sara</w:t>
      </w:r>
      <w:r>
        <w:t xml:space="preserve"> </w:t>
      </w:r>
      <w:r w:rsidRPr="002F103B">
        <w:t xml:space="preserve">River subpopulation grows in </w:t>
      </w:r>
      <w:r w:rsidRPr="1075C4F1">
        <w:rPr>
          <w:i/>
          <w:iCs/>
        </w:rPr>
        <w:t xml:space="preserve">Acacia </w:t>
      </w:r>
      <w:proofErr w:type="spellStart"/>
      <w:r w:rsidRPr="1075C4F1">
        <w:rPr>
          <w:i/>
          <w:iCs/>
        </w:rPr>
        <w:t>blakei</w:t>
      </w:r>
      <w:proofErr w:type="spellEnd"/>
      <w:r w:rsidRPr="1075C4F1">
        <w:t xml:space="preserve"> subsp.</w:t>
      </w:r>
      <w:r w:rsidRPr="1075C4F1">
        <w:rPr>
          <w:i/>
          <w:iCs/>
        </w:rPr>
        <w:t xml:space="preserve"> </w:t>
      </w:r>
      <w:proofErr w:type="spellStart"/>
      <w:r w:rsidRPr="1075C4F1">
        <w:rPr>
          <w:i/>
          <w:iCs/>
        </w:rPr>
        <w:t>diphylla</w:t>
      </w:r>
      <w:proofErr w:type="spellEnd"/>
      <w:r>
        <w:rPr>
          <w:i/>
          <w:iCs/>
        </w:rPr>
        <w:t xml:space="preserve"> </w:t>
      </w:r>
      <w:r>
        <w:t>(</w:t>
      </w:r>
      <w:r w:rsidRPr="009D7B2F">
        <w:t>B</w:t>
      </w:r>
      <w:r>
        <w:t>lake’s wattle)</w:t>
      </w:r>
      <w:r w:rsidRPr="1075C4F1">
        <w:rPr>
          <w:i/>
          <w:iCs/>
        </w:rPr>
        <w:t xml:space="preserve"> </w:t>
      </w:r>
      <w:r>
        <w:t>s</w:t>
      </w:r>
      <w:r w:rsidRPr="002F103B">
        <w:t>crubland</w:t>
      </w:r>
      <w:r>
        <w:t xml:space="preserve"> (DPIE 2021). </w:t>
      </w:r>
    </w:p>
    <w:p w14:paraId="54FF39D2" w14:textId="77777777" w:rsidR="005E335E" w:rsidRPr="008927C2" w:rsidRDefault="005E335E" w:rsidP="005E335E">
      <w:pPr>
        <w:rPr>
          <w:i/>
          <w:iCs/>
        </w:rPr>
      </w:pPr>
      <w:r>
        <w:rPr>
          <w:i/>
          <w:iCs/>
        </w:rPr>
        <w:br/>
        <w:t>Reproduction and life-history</w:t>
      </w:r>
      <w:r>
        <w:rPr>
          <w:i/>
          <w:iCs/>
        </w:rPr>
        <w:br/>
      </w:r>
      <w:r w:rsidRPr="00C7317C">
        <w:t xml:space="preserve">Little is known about the reproductive biology </w:t>
      </w:r>
      <w:r>
        <w:t xml:space="preserve">and life-history </w:t>
      </w:r>
      <w:r w:rsidRPr="00C7317C">
        <w:t xml:space="preserve">of </w:t>
      </w:r>
      <w:proofErr w:type="spellStart"/>
      <w:r w:rsidRPr="00A73E0F">
        <w:rPr>
          <w:i/>
          <w:iCs/>
        </w:rPr>
        <w:t>Bertya</w:t>
      </w:r>
      <w:proofErr w:type="spellEnd"/>
      <w:r w:rsidRPr="00C7317C">
        <w:t xml:space="preserve"> sp. </w:t>
      </w:r>
      <w:r>
        <w:t>C</w:t>
      </w:r>
      <w:r w:rsidRPr="00C7317C">
        <w:t>louds Creek</w:t>
      </w:r>
      <w:r>
        <w:t xml:space="preserve">. </w:t>
      </w:r>
      <w:r w:rsidRPr="00C7317C">
        <w:t>Austen (1999</w:t>
      </w:r>
      <w:r>
        <w:t>, cited in Copeland 2008</w:t>
      </w:r>
      <w:r w:rsidRPr="00C7317C">
        <w:t>) suggests that the plants are wind-pollinated</w:t>
      </w:r>
      <w:r>
        <w:t xml:space="preserve">, as are other </w:t>
      </w:r>
      <w:proofErr w:type="spellStart"/>
      <w:r>
        <w:rPr>
          <w:i/>
          <w:iCs/>
        </w:rPr>
        <w:t>Bertya</w:t>
      </w:r>
      <w:proofErr w:type="spellEnd"/>
      <w:r>
        <w:rPr>
          <w:i/>
          <w:iCs/>
        </w:rPr>
        <w:t xml:space="preserve"> </w:t>
      </w:r>
      <w:r>
        <w:t xml:space="preserve">species in northern NSW, including Coolabah </w:t>
      </w:r>
      <w:proofErr w:type="spellStart"/>
      <w:r>
        <w:t>bertya</w:t>
      </w:r>
      <w:proofErr w:type="spellEnd"/>
      <w:r>
        <w:t xml:space="preserve">, </w:t>
      </w:r>
      <w:r>
        <w:rPr>
          <w:i/>
          <w:iCs/>
        </w:rPr>
        <w:t xml:space="preserve">B. </w:t>
      </w:r>
      <w:proofErr w:type="spellStart"/>
      <w:r>
        <w:rPr>
          <w:i/>
          <w:iCs/>
        </w:rPr>
        <w:t>ingramii</w:t>
      </w:r>
      <w:proofErr w:type="spellEnd"/>
      <w:r>
        <w:t xml:space="preserve"> (narrow-leaved </w:t>
      </w:r>
      <w:proofErr w:type="spellStart"/>
      <w:r>
        <w:t>bertya</w:t>
      </w:r>
      <w:proofErr w:type="spellEnd"/>
      <w:r>
        <w:t xml:space="preserve">) and </w:t>
      </w:r>
      <w:r>
        <w:rPr>
          <w:i/>
          <w:iCs/>
        </w:rPr>
        <w:t xml:space="preserve">B. </w:t>
      </w:r>
      <w:proofErr w:type="spellStart"/>
      <w:r>
        <w:rPr>
          <w:i/>
          <w:iCs/>
        </w:rPr>
        <w:t>rosmarinifolia</w:t>
      </w:r>
      <w:proofErr w:type="spellEnd"/>
      <w:r>
        <w:t xml:space="preserve"> (Fatemi &amp; Gross 2009; </w:t>
      </w:r>
      <w:proofErr w:type="spellStart"/>
      <w:r>
        <w:t>DoEE</w:t>
      </w:r>
      <w:proofErr w:type="spellEnd"/>
      <w:r>
        <w:t xml:space="preserve"> 2016). </w:t>
      </w:r>
      <w:r w:rsidRPr="00C7317C">
        <w:t>Austen (1999</w:t>
      </w:r>
      <w:r>
        <w:t>, cited in Copeland 2008</w:t>
      </w:r>
      <w:r w:rsidRPr="00C7317C">
        <w:t xml:space="preserve">) </w:t>
      </w:r>
      <w:r>
        <w:t xml:space="preserve">also </w:t>
      </w:r>
      <w:r w:rsidRPr="00C7317C">
        <w:t xml:space="preserve">suggests </w:t>
      </w:r>
      <w:r>
        <w:t xml:space="preserve">that </w:t>
      </w:r>
      <w:proofErr w:type="spellStart"/>
      <w:r w:rsidRPr="00A73E0F">
        <w:rPr>
          <w:i/>
          <w:iCs/>
        </w:rPr>
        <w:t>Bertya</w:t>
      </w:r>
      <w:proofErr w:type="spellEnd"/>
      <w:r w:rsidRPr="00C7317C">
        <w:t xml:space="preserve"> sp. </w:t>
      </w:r>
      <w:r>
        <w:t>C</w:t>
      </w:r>
      <w:r w:rsidRPr="00C7317C">
        <w:t>louds Creek</w:t>
      </w:r>
      <w:r w:rsidRPr="00C7317C" w:rsidDel="005C14B1">
        <w:t xml:space="preserve"> </w:t>
      </w:r>
      <w:r>
        <w:t xml:space="preserve">is </w:t>
      </w:r>
      <w:r w:rsidRPr="00C7317C">
        <w:t>relatively long-lived</w:t>
      </w:r>
      <w:r>
        <w:t xml:space="preserve">. The related Coolabah </w:t>
      </w:r>
      <w:proofErr w:type="spellStart"/>
      <w:r>
        <w:t>bertya</w:t>
      </w:r>
      <w:proofErr w:type="spellEnd"/>
      <w:r>
        <w:t xml:space="preserve"> is also considered long-lived, surviving for more than 26 years (</w:t>
      </w:r>
      <w:proofErr w:type="spellStart"/>
      <w:r>
        <w:t>DoEE</w:t>
      </w:r>
      <w:proofErr w:type="spellEnd"/>
      <w:r>
        <w:t xml:space="preserve"> 2016).</w:t>
      </w:r>
      <w:r w:rsidRPr="002108D0">
        <w:t xml:space="preserve"> </w:t>
      </w:r>
      <w:r>
        <w:t xml:space="preserve">Herbarium records suggest that mass flowering of Coolabah </w:t>
      </w:r>
      <w:proofErr w:type="spellStart"/>
      <w:r>
        <w:t>bertya</w:t>
      </w:r>
      <w:proofErr w:type="spellEnd"/>
      <w:r>
        <w:t xml:space="preserve"> may occur in response to periods of above average rainfall (NSW NPWS 2002), though it is unknown if </w:t>
      </w:r>
      <w:proofErr w:type="spellStart"/>
      <w:r w:rsidRPr="00A73E0F">
        <w:rPr>
          <w:i/>
          <w:iCs/>
        </w:rPr>
        <w:t>Bertya</w:t>
      </w:r>
      <w:proofErr w:type="spellEnd"/>
      <w:r w:rsidRPr="00C7317C">
        <w:t xml:space="preserve"> sp. </w:t>
      </w:r>
      <w:r>
        <w:t>C</w:t>
      </w:r>
      <w:r w:rsidRPr="00C7317C">
        <w:t>louds Creek</w:t>
      </w:r>
      <w:r>
        <w:t xml:space="preserve"> also undergoes mass flowering.  </w:t>
      </w:r>
      <w:proofErr w:type="spellStart"/>
      <w:r w:rsidRPr="00A73E0F">
        <w:rPr>
          <w:i/>
          <w:iCs/>
        </w:rPr>
        <w:t>Bertya</w:t>
      </w:r>
      <w:proofErr w:type="spellEnd"/>
      <w:r w:rsidRPr="00C7317C">
        <w:t xml:space="preserve"> sp. </w:t>
      </w:r>
      <w:r>
        <w:t>C</w:t>
      </w:r>
      <w:r w:rsidRPr="00C7317C">
        <w:t>louds Creek</w:t>
      </w:r>
      <w:r>
        <w:t xml:space="preserve"> f</w:t>
      </w:r>
      <w:r w:rsidRPr="006B1731">
        <w:t xml:space="preserve">lowers slightly later than </w:t>
      </w:r>
      <w:r>
        <w:t xml:space="preserve">Coolabah </w:t>
      </w:r>
      <w:proofErr w:type="spellStart"/>
      <w:r>
        <w:t>bertya</w:t>
      </w:r>
      <w:proofErr w:type="spellEnd"/>
      <w:r>
        <w:t xml:space="preserve"> </w:t>
      </w:r>
      <w:r w:rsidRPr="006B1731">
        <w:t>(</w:t>
      </w:r>
      <w:r>
        <w:t>late</w:t>
      </w:r>
      <w:r w:rsidRPr="006B1731">
        <w:t xml:space="preserve"> </w:t>
      </w:r>
      <w:r>
        <w:t>Spring to early Summer</w:t>
      </w:r>
      <w:r w:rsidRPr="006B1731">
        <w:t xml:space="preserve">) and </w:t>
      </w:r>
      <w:r>
        <w:t>seed ripens</w:t>
      </w:r>
      <w:r w:rsidRPr="006B1731">
        <w:t xml:space="preserve"> </w:t>
      </w:r>
      <w:r>
        <w:t>in</w:t>
      </w:r>
      <w:r w:rsidRPr="006B1731">
        <w:t xml:space="preserve"> January and February</w:t>
      </w:r>
      <w:r>
        <w:t xml:space="preserve"> (OEH 2020a; </w:t>
      </w:r>
      <w:proofErr w:type="spellStart"/>
      <w:r>
        <w:t>PlantNet</w:t>
      </w:r>
      <w:proofErr w:type="spellEnd"/>
      <w:r>
        <w:t xml:space="preserve"> 2021)</w:t>
      </w:r>
      <w:r w:rsidRPr="006B1731">
        <w:t>.</w:t>
      </w:r>
      <w:r>
        <w:t xml:space="preserve"> </w:t>
      </w:r>
    </w:p>
    <w:p w14:paraId="5E5A21A7" w14:textId="77777777" w:rsidR="005E335E" w:rsidRDefault="005E335E" w:rsidP="005E335E">
      <w:pPr>
        <w:rPr>
          <w:rFonts w:cs="Arial"/>
          <w:shd w:val="clear" w:color="auto" w:fill="FFFFFF"/>
        </w:rPr>
      </w:pPr>
      <w:r>
        <w:t xml:space="preserve">Seed germination in other </w:t>
      </w:r>
      <w:proofErr w:type="spellStart"/>
      <w:r w:rsidRPr="1075C4F1">
        <w:rPr>
          <w:i/>
          <w:iCs/>
        </w:rPr>
        <w:t>Bertya</w:t>
      </w:r>
      <w:proofErr w:type="spellEnd"/>
      <w:r>
        <w:t xml:space="preserve"> species suggests that the seeds of this taxon may be physically dormant, as indicated by their hard seed coats that require heat or abrasion to assist with germination (Scott 1997 cited in NSW NPWS 2002; Scott &amp; Gross 2004; Copeland 2008). </w:t>
      </w:r>
      <w:proofErr w:type="spellStart"/>
      <w:r w:rsidRPr="1075C4F1">
        <w:rPr>
          <w:i/>
          <w:iCs/>
        </w:rPr>
        <w:t>Bertya</w:t>
      </w:r>
      <w:proofErr w:type="spellEnd"/>
      <w:r w:rsidRPr="00C7317C">
        <w:t xml:space="preserve"> sp. </w:t>
      </w:r>
      <w:r>
        <w:t>C</w:t>
      </w:r>
      <w:r w:rsidRPr="00C7317C">
        <w:t xml:space="preserve">louds Creek individuals are </w:t>
      </w:r>
      <w:r>
        <w:t xml:space="preserve">usually </w:t>
      </w:r>
      <w:r w:rsidRPr="00C7317C">
        <w:t>killed by fire and germination should occurs from a soil seedbank in the following months</w:t>
      </w:r>
      <w:r>
        <w:t xml:space="preserve"> in suitable abiotic conditions (Copeland 2008)</w:t>
      </w:r>
      <w:r w:rsidRPr="00C7317C">
        <w:t>.</w:t>
      </w:r>
      <w:r>
        <w:rPr>
          <w:rFonts w:ascii="Arial" w:hAnsi="Arial" w:cs="Arial"/>
          <w:color w:val="5C5C5C"/>
          <w:sz w:val="23"/>
          <w:szCs w:val="23"/>
          <w:shd w:val="clear" w:color="auto" w:fill="FFFFFF"/>
        </w:rPr>
        <w:t xml:space="preserve"> </w:t>
      </w:r>
    </w:p>
    <w:p w14:paraId="42C9E0E1" w14:textId="77777777" w:rsidR="005E335E" w:rsidRDefault="005E335E" w:rsidP="005E335E">
      <w:pPr>
        <w:rPr>
          <w:rFonts w:cs="Arial"/>
          <w:shd w:val="clear" w:color="auto" w:fill="FFFFFF"/>
        </w:rPr>
      </w:pPr>
      <w:r>
        <w:t xml:space="preserve">Although </w:t>
      </w:r>
      <w:proofErr w:type="spellStart"/>
      <w:r w:rsidRPr="1075C4F1">
        <w:rPr>
          <w:i/>
          <w:iCs/>
        </w:rPr>
        <w:t>Bertya</w:t>
      </w:r>
      <w:proofErr w:type="spellEnd"/>
      <w:r w:rsidRPr="1075C4F1">
        <w:rPr>
          <w:i/>
          <w:iCs/>
        </w:rPr>
        <w:t xml:space="preserve"> </w:t>
      </w:r>
      <w:r>
        <w:t xml:space="preserve">sp. Clouds Creek is specialised for post-fire recruitment, artificial disturbance may encourage germination and benefit the species (NSW NPWS 2002). </w:t>
      </w:r>
      <w:r w:rsidRPr="00A73E0F">
        <w:rPr>
          <w:rFonts w:cs="Arial"/>
          <w:shd w:val="clear" w:color="auto" w:fill="FFFFFF"/>
        </w:rPr>
        <w:t>Austen (1999</w:t>
      </w:r>
      <w:r>
        <w:rPr>
          <w:rFonts w:cs="Arial"/>
          <w:shd w:val="clear" w:color="auto" w:fill="FFFFFF"/>
        </w:rPr>
        <w:t>, cited in Copeland 2008</w:t>
      </w:r>
      <w:r w:rsidRPr="00A73E0F">
        <w:rPr>
          <w:rFonts w:cs="Arial"/>
          <w:shd w:val="clear" w:color="auto" w:fill="FFFFFF"/>
        </w:rPr>
        <w:t xml:space="preserve">) </w:t>
      </w:r>
      <w:r>
        <w:rPr>
          <w:rFonts w:cs="Arial"/>
          <w:shd w:val="clear" w:color="auto" w:fill="FFFFFF"/>
        </w:rPr>
        <w:t xml:space="preserve">noted that recruitment in Coolabah </w:t>
      </w:r>
      <w:proofErr w:type="spellStart"/>
      <w:r>
        <w:rPr>
          <w:rFonts w:cs="Arial"/>
          <w:shd w:val="clear" w:color="auto" w:fill="FFFFFF"/>
        </w:rPr>
        <w:t>bertya</w:t>
      </w:r>
      <w:proofErr w:type="spellEnd"/>
      <w:r>
        <w:rPr>
          <w:rFonts w:cs="Arial"/>
          <w:shd w:val="clear" w:color="auto" w:fill="FFFFFF"/>
        </w:rPr>
        <w:t xml:space="preserve"> and </w:t>
      </w:r>
      <w:proofErr w:type="spellStart"/>
      <w:r w:rsidRPr="1075C4F1">
        <w:rPr>
          <w:rFonts w:cs="Arial"/>
          <w:i/>
          <w:iCs/>
          <w:shd w:val="clear" w:color="auto" w:fill="FFFFFF"/>
        </w:rPr>
        <w:t>Bertya</w:t>
      </w:r>
      <w:proofErr w:type="spellEnd"/>
      <w:r w:rsidRPr="1075C4F1">
        <w:rPr>
          <w:rFonts w:cs="Arial"/>
          <w:i/>
          <w:iCs/>
          <w:shd w:val="clear" w:color="auto" w:fill="FFFFFF"/>
        </w:rPr>
        <w:t xml:space="preserve"> </w:t>
      </w:r>
      <w:r>
        <w:rPr>
          <w:rFonts w:cs="Arial"/>
          <w:shd w:val="clear" w:color="auto" w:fill="FFFFFF"/>
        </w:rPr>
        <w:t xml:space="preserve">sp. Clouds Creek (at the time considered a single species) may be initiated by processes such as earthworks. For example, </w:t>
      </w:r>
      <w:r>
        <w:t xml:space="preserve">germination of Coolabah </w:t>
      </w:r>
      <w:proofErr w:type="spellStart"/>
      <w:r>
        <w:t>bertya</w:t>
      </w:r>
      <w:proofErr w:type="spellEnd"/>
      <w:r>
        <w:t xml:space="preserve"> plants was observed after an adjacent firebreak was graded (NSW NPWS 2002), suggesting that soil disturbance can stimulate germination in the species. </w:t>
      </w:r>
    </w:p>
    <w:p w14:paraId="55C4F014" w14:textId="77777777" w:rsidR="005E335E" w:rsidRDefault="005E335E" w:rsidP="005E335E">
      <w:r w:rsidRPr="00472A54">
        <w:rPr>
          <w:rFonts w:ascii="Calibri" w:hAnsi="Calibri" w:cs="Calibri"/>
          <w:b/>
          <w:bCs/>
          <w:sz w:val="28"/>
          <w:szCs w:val="28"/>
        </w:rPr>
        <w:t>Habitat critical to the survival</w:t>
      </w:r>
      <w:r w:rsidRPr="00472A54">
        <w:rPr>
          <w:rFonts w:ascii="Calibri" w:hAnsi="Calibri" w:cs="Calibri"/>
          <w:b/>
          <w:bCs/>
          <w:sz w:val="28"/>
          <w:szCs w:val="28"/>
        </w:rPr>
        <w:br/>
      </w:r>
      <w:r w:rsidRPr="00A5549A">
        <w:t xml:space="preserve">At this point in time there is insufficient information available to describe, with spatial information, areas of habitat that are critical to the survival of the species. Further research is </w:t>
      </w:r>
      <w:r w:rsidRPr="00A5549A">
        <w:lastRenderedPageBreak/>
        <w:t>needed to do this (see conservation actions). Until such information is available, all habitat for this species</w:t>
      </w:r>
      <w:r>
        <w:t xml:space="preserve"> in all known extant and historical subpopulations</w:t>
      </w:r>
      <w:r w:rsidRPr="00A5549A">
        <w:t xml:space="preserve"> should be considered important for the species’ long-term survival.</w:t>
      </w:r>
    </w:p>
    <w:p w14:paraId="7F3B0F05" w14:textId="77777777" w:rsidR="005E335E" w:rsidRPr="00472A54" w:rsidRDefault="005E335E" w:rsidP="005E335E">
      <w:r w:rsidRPr="00472A54">
        <w:t>No Critical Habitat as defined under section 207A of the EPBC Act has been identified or included in the Register of Critical Habitat.</w:t>
      </w:r>
    </w:p>
    <w:p w14:paraId="17BC3844" w14:textId="77777777" w:rsidR="005E335E" w:rsidRDefault="005E335E" w:rsidP="005E335E">
      <w:pPr>
        <w:pStyle w:val="Heading3"/>
        <w:spacing w:line="276" w:lineRule="auto"/>
        <w:rPr>
          <w:rFonts w:ascii="Cambria" w:hAnsi="Cambria"/>
          <w:b w:val="0"/>
          <w:bCs w:val="0"/>
          <w:sz w:val="22"/>
          <w:szCs w:val="22"/>
        </w:rPr>
      </w:pPr>
      <w:r w:rsidRPr="00476948">
        <w:rPr>
          <w:rFonts w:eastAsiaTheme="minorHAnsi"/>
        </w:rPr>
        <w:t>Important populations</w:t>
      </w:r>
    </w:p>
    <w:p w14:paraId="2AC74F83" w14:textId="77777777" w:rsidR="005E335E" w:rsidRDefault="005E335E" w:rsidP="005E335E">
      <w:r w:rsidRPr="00CD682F">
        <w:t>In this section, the word population is used to refer to subpopulation, in keeping with the terminology used in the EPBC Act and state/territory environmental legislation.</w:t>
      </w:r>
      <w:r>
        <w:t xml:space="preserve"> </w:t>
      </w:r>
    </w:p>
    <w:p w14:paraId="3B422104" w14:textId="77777777" w:rsidR="005E335E" w:rsidRPr="00CE0366" w:rsidRDefault="005E335E" w:rsidP="005E335E">
      <w:pPr>
        <w:rPr>
          <w:b/>
          <w:bCs/>
        </w:rPr>
      </w:pPr>
      <w:r w:rsidRPr="00617B2C">
        <w:t>There is sufficient evidence through the species eligibility for listing</w:t>
      </w:r>
      <w:r>
        <w:t xml:space="preserve"> as Endangered</w:t>
      </w:r>
      <w:r w:rsidRPr="00617B2C">
        <w:t xml:space="preserve"> to </w:t>
      </w:r>
      <w:r>
        <w:t xml:space="preserve">consider </w:t>
      </w:r>
      <w:r w:rsidRPr="00617B2C">
        <w:t xml:space="preserve">all populations/the national population as important populations of this species under </w:t>
      </w:r>
      <w:proofErr w:type="gramStart"/>
      <w:r w:rsidRPr="00617B2C">
        <w:t>particular pressure</w:t>
      </w:r>
      <w:proofErr w:type="gramEnd"/>
      <w:r w:rsidRPr="00617B2C">
        <w:t xml:space="preserve"> of survival and which therefore require protection to support the recovery of the species</w:t>
      </w:r>
      <w:r>
        <w:t xml:space="preserve">. </w:t>
      </w:r>
    </w:p>
    <w:p w14:paraId="72F97AC8" w14:textId="77777777" w:rsidR="005E335E" w:rsidRDefault="005E335E" w:rsidP="005E335E">
      <w:pPr>
        <w:pStyle w:val="Heading3"/>
        <w:spacing w:line="276" w:lineRule="auto"/>
      </w:pPr>
      <w:r>
        <w:t xml:space="preserve">Threats </w:t>
      </w:r>
    </w:p>
    <w:p w14:paraId="67E82CCF" w14:textId="77777777" w:rsidR="005E335E" w:rsidRDefault="005E335E" w:rsidP="005E335E">
      <w:proofErr w:type="spellStart"/>
      <w:r>
        <w:rPr>
          <w:rFonts w:cs="Arial"/>
          <w:i/>
          <w:iCs/>
          <w:shd w:val="clear" w:color="auto" w:fill="FFFFFF"/>
        </w:rPr>
        <w:t>Bertya</w:t>
      </w:r>
      <w:proofErr w:type="spellEnd"/>
      <w:r>
        <w:rPr>
          <w:rFonts w:cs="Arial"/>
          <w:i/>
          <w:iCs/>
          <w:shd w:val="clear" w:color="auto" w:fill="FFFFFF"/>
        </w:rPr>
        <w:t xml:space="preserve"> </w:t>
      </w:r>
      <w:r>
        <w:rPr>
          <w:rFonts w:cs="Arial"/>
          <w:shd w:val="clear" w:color="auto" w:fill="FFFFFF"/>
        </w:rPr>
        <w:t xml:space="preserve">sp. Clouds Creek is threatened by inappropriate fire regimes, human-induced habitat disturbance, </w:t>
      </w:r>
      <w:r>
        <w:t xml:space="preserve">unmanaged (feral) goats </w:t>
      </w:r>
      <w:r w:rsidRPr="00DE38BB">
        <w:rPr>
          <w:rStyle w:val="TableTextChar"/>
          <w:sz w:val="22"/>
        </w:rPr>
        <w:t>(</w:t>
      </w:r>
      <w:r w:rsidRPr="00DE38BB">
        <w:rPr>
          <w:rStyle w:val="TableTextChar"/>
          <w:i/>
          <w:iCs/>
          <w:sz w:val="22"/>
        </w:rPr>
        <w:t xml:space="preserve">Capra </w:t>
      </w:r>
      <w:proofErr w:type="spellStart"/>
      <w:r w:rsidRPr="00DE38BB">
        <w:rPr>
          <w:rStyle w:val="TableTextChar"/>
          <w:i/>
          <w:iCs/>
          <w:sz w:val="22"/>
        </w:rPr>
        <w:t>hircus</w:t>
      </w:r>
      <w:proofErr w:type="spellEnd"/>
      <w:r w:rsidRPr="00DE38BB">
        <w:rPr>
          <w:rStyle w:val="TableTextChar"/>
          <w:sz w:val="22"/>
        </w:rPr>
        <w:t>)</w:t>
      </w:r>
      <w:r>
        <w:rPr>
          <w:rStyle w:val="TableTextChar"/>
          <w:sz w:val="22"/>
        </w:rPr>
        <w:t>, weed invasion and climate change.</w:t>
      </w:r>
    </w:p>
    <w:p w14:paraId="510BFF9A" w14:textId="77777777" w:rsidR="005E335E" w:rsidRDefault="005E335E" w:rsidP="005E335E">
      <w:pPr>
        <w:pStyle w:val="Caption"/>
        <w:spacing w:line="276" w:lineRule="auto"/>
      </w:pPr>
      <w:r w:rsidRPr="00026B34">
        <w:t xml:space="preserve">Table </w:t>
      </w:r>
      <w:r w:rsidRPr="00026B34">
        <w:rPr>
          <w:noProof/>
        </w:rPr>
        <w:t>2:</w:t>
      </w:r>
      <w:r w:rsidRPr="00026B34">
        <w:t xml:space="preserve"> Threats impacting </w:t>
      </w:r>
      <w:proofErr w:type="spellStart"/>
      <w:r w:rsidRPr="1075C4F1">
        <w:rPr>
          <w:rFonts w:cs="Arial"/>
          <w:i/>
          <w:iCs/>
          <w:shd w:val="clear" w:color="auto" w:fill="FFFFFF"/>
        </w:rPr>
        <w:t>Bertya</w:t>
      </w:r>
      <w:proofErr w:type="spellEnd"/>
      <w:r w:rsidRPr="1075C4F1">
        <w:rPr>
          <w:rFonts w:cs="Arial"/>
          <w:i/>
          <w:iCs/>
          <w:shd w:val="clear" w:color="auto" w:fill="FFFFFF"/>
        </w:rPr>
        <w:t xml:space="preserve"> </w:t>
      </w:r>
      <w:r>
        <w:rPr>
          <w:rFonts w:cs="Arial"/>
          <w:shd w:val="clear" w:color="auto" w:fill="FFFFFF"/>
        </w:rPr>
        <w:t>sp. Clouds Creek</w:t>
      </w:r>
    </w:p>
    <w:tbl>
      <w:tblPr>
        <w:tblStyle w:val="TableGrid"/>
        <w:tblpPr w:leftFromText="180" w:rightFromText="180" w:vertAnchor="text" w:horzAnchor="margin" w:tblpY="150"/>
        <w:tblW w:w="0" w:type="auto"/>
        <w:tblLook w:val="04A0" w:firstRow="1" w:lastRow="0" w:firstColumn="1" w:lastColumn="0" w:noHBand="0" w:noVBand="1"/>
      </w:tblPr>
      <w:tblGrid>
        <w:gridCol w:w="2405"/>
        <w:gridCol w:w="2835"/>
        <w:gridCol w:w="3820"/>
      </w:tblGrid>
      <w:tr w:rsidR="005E335E" w14:paraId="08FDB3EF" w14:textId="77777777" w:rsidTr="00F05132">
        <w:trPr>
          <w:cantSplit/>
          <w:tblHeader/>
        </w:trPr>
        <w:tc>
          <w:tcPr>
            <w:tcW w:w="2405" w:type="dxa"/>
          </w:tcPr>
          <w:p w14:paraId="5459A131" w14:textId="77777777" w:rsidR="005E335E" w:rsidRPr="00E12EE9" w:rsidRDefault="005E335E" w:rsidP="00F05132">
            <w:pPr>
              <w:pStyle w:val="TableText"/>
            </w:pPr>
            <w:bookmarkStart w:id="8" w:name="_Ref40886856"/>
            <w:r w:rsidRPr="00E12EE9">
              <w:t xml:space="preserve">Threat </w:t>
            </w:r>
          </w:p>
        </w:tc>
        <w:tc>
          <w:tcPr>
            <w:tcW w:w="2835" w:type="dxa"/>
          </w:tcPr>
          <w:p w14:paraId="0D89C45F" w14:textId="77777777" w:rsidR="005E335E" w:rsidRPr="00E12EE9" w:rsidRDefault="005E335E" w:rsidP="00F05132">
            <w:pPr>
              <w:pStyle w:val="TableText"/>
            </w:pPr>
            <w:r w:rsidRPr="00E12EE9">
              <w:t xml:space="preserve">Status and severity </w:t>
            </w:r>
            <w:r w:rsidRPr="00E12EE9">
              <w:rPr>
                <w:rStyle w:val="Strong"/>
                <w:b w:val="0"/>
                <w:bCs w:val="0"/>
                <w:vertAlign w:val="superscript"/>
              </w:rPr>
              <w:t>a</w:t>
            </w:r>
          </w:p>
        </w:tc>
        <w:tc>
          <w:tcPr>
            <w:tcW w:w="3820" w:type="dxa"/>
          </w:tcPr>
          <w:p w14:paraId="793F35BE" w14:textId="77777777" w:rsidR="005E335E" w:rsidRPr="00E12EE9" w:rsidRDefault="005E335E" w:rsidP="00F05132">
            <w:pPr>
              <w:pStyle w:val="TableText"/>
            </w:pPr>
            <w:r w:rsidRPr="00E12EE9">
              <w:t xml:space="preserve">Evidence </w:t>
            </w:r>
          </w:p>
        </w:tc>
      </w:tr>
      <w:tr w:rsidR="005E335E" w:rsidRPr="008A24A1" w14:paraId="1BB6B778" w14:textId="77777777" w:rsidTr="00F05132">
        <w:tc>
          <w:tcPr>
            <w:tcW w:w="9060" w:type="dxa"/>
            <w:gridSpan w:val="3"/>
          </w:tcPr>
          <w:p w14:paraId="07EC9FAF" w14:textId="77777777" w:rsidR="005E335E" w:rsidRPr="00E12EE9" w:rsidRDefault="005E335E" w:rsidP="00F05132">
            <w:pPr>
              <w:pStyle w:val="TableText"/>
              <w:rPr>
                <w:rFonts w:cs="Arial"/>
                <w:szCs w:val="18"/>
              </w:rPr>
            </w:pPr>
            <w:r w:rsidRPr="00E12EE9">
              <w:rPr>
                <w:rFonts w:cs="Arial"/>
                <w:szCs w:val="18"/>
              </w:rPr>
              <w:t>Habitat disturbance</w:t>
            </w:r>
            <w:r>
              <w:rPr>
                <w:rFonts w:cs="Arial"/>
                <w:szCs w:val="18"/>
              </w:rPr>
              <w:t xml:space="preserve"> and modification</w:t>
            </w:r>
          </w:p>
        </w:tc>
      </w:tr>
      <w:tr w:rsidR="005E335E" w:rsidRPr="008A24A1" w14:paraId="25AB9EA4" w14:textId="77777777" w:rsidTr="00F05132">
        <w:tc>
          <w:tcPr>
            <w:tcW w:w="2405" w:type="dxa"/>
          </w:tcPr>
          <w:p w14:paraId="4BA94797" w14:textId="77777777" w:rsidR="005E335E" w:rsidRPr="00E12EE9" w:rsidRDefault="005E335E" w:rsidP="00F05132">
            <w:pPr>
              <w:pStyle w:val="TableText"/>
              <w:rPr>
                <w:rFonts w:cs="Arial"/>
                <w:szCs w:val="18"/>
              </w:rPr>
            </w:pPr>
            <w:r>
              <w:rPr>
                <w:rFonts w:cs="Arial"/>
                <w:szCs w:val="18"/>
              </w:rPr>
              <w:t xml:space="preserve">Inappropriate fire regimes </w:t>
            </w:r>
          </w:p>
        </w:tc>
        <w:tc>
          <w:tcPr>
            <w:tcW w:w="2835" w:type="dxa"/>
          </w:tcPr>
          <w:p w14:paraId="382C5342" w14:textId="77777777" w:rsidR="005E335E" w:rsidRPr="00E12EE9" w:rsidRDefault="005E335E" w:rsidP="00F05132">
            <w:pPr>
              <w:pStyle w:val="TableBullet1"/>
            </w:pPr>
            <w:r>
              <w:t>Timing</w:t>
            </w:r>
            <w:r w:rsidRPr="00E12EE9">
              <w:t>: current</w:t>
            </w:r>
          </w:p>
          <w:p w14:paraId="1782D7EE" w14:textId="77777777" w:rsidR="005E335E" w:rsidRPr="00E12EE9" w:rsidRDefault="005E335E" w:rsidP="00F05132">
            <w:pPr>
              <w:pStyle w:val="TableBullet1"/>
            </w:pPr>
            <w:r w:rsidRPr="00E12EE9">
              <w:t>Confidence:</w:t>
            </w:r>
            <w:r>
              <w:t xml:space="preserve"> inferred</w:t>
            </w:r>
          </w:p>
          <w:p w14:paraId="11A28DD8" w14:textId="77777777" w:rsidR="005E335E" w:rsidRPr="00E12EE9" w:rsidRDefault="005E335E" w:rsidP="00F05132">
            <w:pPr>
              <w:pStyle w:val="TableBullet1"/>
            </w:pPr>
            <w:r w:rsidRPr="00E12EE9">
              <w:t>Consequence:</w:t>
            </w:r>
            <w:r>
              <w:t xml:space="preserve"> catastrophic</w:t>
            </w:r>
          </w:p>
          <w:p w14:paraId="24285CC8" w14:textId="77777777" w:rsidR="005E335E" w:rsidRDefault="005E335E" w:rsidP="00F05132">
            <w:pPr>
              <w:pStyle w:val="TableBullet1"/>
            </w:pPr>
            <w:r w:rsidRPr="00E12EE9">
              <w:t xml:space="preserve">Trend: </w:t>
            </w:r>
            <w:r>
              <w:t>increasing</w:t>
            </w:r>
          </w:p>
          <w:p w14:paraId="3B7C18CF" w14:textId="77777777" w:rsidR="005E335E" w:rsidRPr="001F17D0" w:rsidRDefault="005E335E" w:rsidP="00F05132">
            <w:pPr>
              <w:pStyle w:val="TableBullet1"/>
            </w:pPr>
            <w:r w:rsidRPr="001F17D0">
              <w:t>Extent: across</w:t>
            </w:r>
            <w:r>
              <w:t xml:space="preserve"> the entire range</w:t>
            </w:r>
          </w:p>
        </w:tc>
        <w:tc>
          <w:tcPr>
            <w:tcW w:w="3820" w:type="dxa"/>
          </w:tcPr>
          <w:p w14:paraId="22D080DD" w14:textId="77777777" w:rsidR="005E335E" w:rsidRPr="003D311B" w:rsidRDefault="005E335E" w:rsidP="00F05132">
            <w:pPr>
              <w:pStyle w:val="TableText"/>
            </w:pPr>
            <w:proofErr w:type="spellStart"/>
            <w:r>
              <w:rPr>
                <w:i/>
                <w:iCs/>
              </w:rPr>
              <w:t>Bertya</w:t>
            </w:r>
            <w:proofErr w:type="spellEnd"/>
            <w:r>
              <w:rPr>
                <w:i/>
                <w:iCs/>
              </w:rPr>
              <w:t xml:space="preserve"> </w:t>
            </w:r>
            <w:r>
              <w:t xml:space="preserve">sp. Clouds Creek is an obligate </w:t>
            </w:r>
            <w:proofErr w:type="spellStart"/>
            <w:r>
              <w:t>seeder</w:t>
            </w:r>
            <w:proofErr w:type="spellEnd"/>
            <w:r>
              <w:t>, and resprouts from seed after fires kill mature plants (Copeland 2008).</w:t>
            </w:r>
            <w:r w:rsidRPr="003C2D30">
              <w:t xml:space="preserve"> Keith (1996) identified several fire driven mechanisms of plant population decline and extinction for </w:t>
            </w:r>
            <w:r>
              <w:t xml:space="preserve">obligate </w:t>
            </w:r>
            <w:proofErr w:type="spellStart"/>
            <w:r>
              <w:t>seeder</w:t>
            </w:r>
            <w:proofErr w:type="spellEnd"/>
            <w:r w:rsidRPr="003C2D30">
              <w:t xml:space="preserve"> shrubs. These mechanisms included death of standing plants and seeds, failure of seed release and/or germination, failure of seedling establishment, interruption of maturation or developmental growth, and failure of seed production. Keith (1996) also identified fire regimes associated with multiple mechanisms of plant population decline and extinction, including both high frequency and low frequency fires. </w:t>
            </w:r>
            <w:r w:rsidRPr="007D4381">
              <w:rPr>
                <w:szCs w:val="18"/>
              </w:rPr>
              <w:t xml:space="preserve"> </w:t>
            </w:r>
          </w:p>
          <w:p w14:paraId="33EC5296" w14:textId="77777777" w:rsidR="005E335E" w:rsidRDefault="005E335E" w:rsidP="00F05132">
            <w:pPr>
              <w:pStyle w:val="TableText"/>
            </w:pPr>
            <w:r>
              <w:t xml:space="preserve">As an obligate </w:t>
            </w:r>
            <w:proofErr w:type="spellStart"/>
            <w:r>
              <w:t>seeder</w:t>
            </w:r>
            <w:proofErr w:type="spellEnd"/>
            <w:r>
              <w:t xml:space="preserve">, </w:t>
            </w:r>
            <w:proofErr w:type="spellStart"/>
            <w:r w:rsidRPr="1075C4F1">
              <w:rPr>
                <w:i/>
                <w:iCs/>
              </w:rPr>
              <w:t>Bertya</w:t>
            </w:r>
            <w:proofErr w:type="spellEnd"/>
            <w:r w:rsidRPr="1075C4F1">
              <w:rPr>
                <w:i/>
                <w:iCs/>
              </w:rPr>
              <w:t xml:space="preserve"> </w:t>
            </w:r>
            <w:r>
              <w:t>sp. Clouds Creek</w:t>
            </w:r>
            <w:r w:rsidRPr="1075C4F1">
              <w:rPr>
                <w:rFonts w:cs="Arial"/>
              </w:rPr>
              <w:t xml:space="preserve"> requires an appropriate interval between fires to reach reproductive maturity and</w:t>
            </w:r>
            <w:r w:rsidRPr="1075C4F1">
              <w:rPr>
                <w:rFonts w:cs="Arial"/>
                <w:sz w:val="22"/>
                <w:szCs w:val="22"/>
              </w:rPr>
              <w:t xml:space="preserve"> </w:t>
            </w:r>
            <w:r w:rsidRPr="1075C4F1">
              <w:rPr>
                <w:rFonts w:cs="Arial"/>
              </w:rPr>
              <w:t>produce sufficient seed for the next generation whilst not senescing (tolerable fire interval).</w:t>
            </w:r>
            <w:r>
              <w:t xml:space="preserve">  In Coolabah </w:t>
            </w:r>
            <w:proofErr w:type="spellStart"/>
            <w:r>
              <w:t>bertya</w:t>
            </w:r>
            <w:proofErr w:type="spellEnd"/>
            <w:r>
              <w:t xml:space="preserve">, there is a risk of population decline if fires occur more than once every three years and less than once every 20 years (OEH 2020b). Given that both species were previously considered one taxon, it is likely </w:t>
            </w:r>
            <w:proofErr w:type="spellStart"/>
            <w:r w:rsidRPr="1075C4F1">
              <w:rPr>
                <w:i/>
                <w:iCs/>
              </w:rPr>
              <w:t>Bertya</w:t>
            </w:r>
            <w:proofErr w:type="spellEnd"/>
            <w:r>
              <w:t xml:space="preserve"> sp. Clouds Creek has similar fire requirements. However, management strategies should utilise a precautionary approach that ensures ecosystem health does not decline due to fire management practices targeted at this species. </w:t>
            </w:r>
          </w:p>
          <w:p w14:paraId="0C291618" w14:textId="77777777" w:rsidR="005E335E" w:rsidRPr="00F41E85" w:rsidRDefault="005E335E" w:rsidP="00F05132">
            <w:pPr>
              <w:pStyle w:val="TableText"/>
            </w:pPr>
            <w:proofErr w:type="spellStart"/>
            <w:r w:rsidRPr="1075C4F1">
              <w:rPr>
                <w:i/>
                <w:iCs/>
              </w:rPr>
              <w:lastRenderedPageBreak/>
              <w:t>Bertya</w:t>
            </w:r>
            <w:proofErr w:type="spellEnd"/>
            <w:r w:rsidRPr="1075C4F1">
              <w:rPr>
                <w:i/>
                <w:iCs/>
              </w:rPr>
              <w:t xml:space="preserve"> </w:t>
            </w:r>
            <w:r>
              <w:t xml:space="preserve">sp. Clouds Creek subpopulations are threatened by a high frequency fire regime that does not allow plants to sexually mature and produce a sufficient seed bank seed, ultimately leading to a lack of recruitment of juveniles. Subpopulations may also be threatened by too infrequent fire that allows plants to senesce and the seed bank to decline before recruitment occurs </w:t>
            </w:r>
            <w:r w:rsidRPr="1075C4F1">
              <w:rPr>
                <w:rFonts w:cs="Arial"/>
              </w:rPr>
              <w:t xml:space="preserve">(Whelan 1995; Bond &amp; van </w:t>
            </w:r>
            <w:proofErr w:type="spellStart"/>
            <w:r w:rsidRPr="1075C4F1">
              <w:rPr>
                <w:rFonts w:cs="Arial"/>
              </w:rPr>
              <w:t>Wilgen</w:t>
            </w:r>
            <w:proofErr w:type="spellEnd"/>
            <w:r w:rsidRPr="1075C4F1">
              <w:rPr>
                <w:rFonts w:cs="Arial"/>
              </w:rPr>
              <w:t xml:space="preserve"> 1996; </w:t>
            </w:r>
            <w:proofErr w:type="spellStart"/>
            <w:r w:rsidRPr="1075C4F1">
              <w:rPr>
                <w:rFonts w:cs="Arial"/>
              </w:rPr>
              <w:t>DoEE</w:t>
            </w:r>
            <w:proofErr w:type="spellEnd"/>
            <w:r w:rsidRPr="1075C4F1">
              <w:rPr>
                <w:rFonts w:cs="Arial"/>
              </w:rPr>
              <w:t xml:space="preserve"> 2016; OEH 2020b), however this depends on seedbank decay rates, which are currently unknown</w:t>
            </w:r>
            <w:r>
              <w:t xml:space="preserve">. </w:t>
            </w:r>
            <w:r w:rsidRPr="1075C4F1">
              <w:rPr>
                <w:rFonts w:cs="Arial"/>
              </w:rPr>
              <w:t xml:space="preserve"> Bradstock et al. (1998) found that extinction probabilities in obligate </w:t>
            </w:r>
            <w:proofErr w:type="spellStart"/>
            <w:r w:rsidRPr="1075C4F1">
              <w:rPr>
                <w:rFonts w:cs="Arial"/>
              </w:rPr>
              <w:t>seeder</w:t>
            </w:r>
            <w:proofErr w:type="spellEnd"/>
            <w:r w:rsidRPr="1075C4F1">
              <w:rPr>
                <w:rFonts w:cs="Arial"/>
              </w:rPr>
              <w:t xml:space="preserve"> shrubs increased with fire frequency and scale, indicating that too-frequent fire is responsible for extinction more often than too-infrequent fire.  However, prior to the 2019–20 bushfires, the</w:t>
            </w:r>
            <w:r>
              <w:t xml:space="preserve"> main concern for</w:t>
            </w:r>
            <w:r w:rsidRPr="1075C4F1">
              <w:rPr>
                <w:i/>
                <w:iCs/>
              </w:rPr>
              <w:t xml:space="preserve"> </w:t>
            </w:r>
            <w:proofErr w:type="spellStart"/>
            <w:r w:rsidRPr="1075C4F1">
              <w:rPr>
                <w:i/>
                <w:iCs/>
              </w:rPr>
              <w:t>Bertya</w:t>
            </w:r>
            <w:proofErr w:type="spellEnd"/>
            <w:r w:rsidRPr="1075C4F1">
              <w:rPr>
                <w:i/>
                <w:iCs/>
              </w:rPr>
              <w:t xml:space="preserve"> </w:t>
            </w:r>
            <w:r>
              <w:t>sp. Clouds Creek was that most subpopulations were relatively small, and the lack of disturbances may have been a limiting factor for subpopulation growth (Copeland. 2008).</w:t>
            </w:r>
          </w:p>
          <w:p w14:paraId="1F4142C7" w14:textId="77777777" w:rsidR="005E335E" w:rsidRPr="001F5B9C" w:rsidRDefault="005E335E" w:rsidP="00F05132">
            <w:pPr>
              <w:pStyle w:val="TableText"/>
            </w:pPr>
            <w:r>
              <w:t xml:space="preserve">The 2019-20 bushfires burnt all known subpopulations (Gallagher 2020; DPIE 2021). Recruitment was not stimulated at five of the eight known sites and the causes of recruitment failure are unknown. No subpopulations had experienced recent fire prior to 2019–20 meaning that all subpopulations should have stored a substantial seed bank. It is unknown why recruitment failed at so many sites, though it has been suggested that the lack of recruitment may be due to the high severity of the 2019–20 fires in the area (DPIE 2021). Seedling recruitment of other species has been shown to vary with fire severity (Hodgkinson 1991; Moreno &amp; </w:t>
            </w:r>
            <w:proofErr w:type="spellStart"/>
            <w:r>
              <w:t>Oechel</w:t>
            </w:r>
            <w:proofErr w:type="spellEnd"/>
            <w:r>
              <w:t xml:space="preserve"> 1991; Vivian et al. 2008; Morgan &amp; </w:t>
            </w:r>
            <w:proofErr w:type="spellStart"/>
            <w:r>
              <w:t>Nield</w:t>
            </w:r>
            <w:proofErr w:type="spellEnd"/>
            <w:r>
              <w:t xml:space="preserve"> 2011) and it is possible that high severity fire contributed to recruitment failure in some subpopulations of </w:t>
            </w:r>
            <w:proofErr w:type="spellStart"/>
            <w:r w:rsidRPr="002220C3">
              <w:rPr>
                <w:i/>
                <w:iCs/>
              </w:rPr>
              <w:t>Bertya</w:t>
            </w:r>
            <w:proofErr w:type="spellEnd"/>
            <w:r>
              <w:t xml:space="preserve"> sp. Clouds Creek by killing soil-stored seed. Alternatively, as many sites were last surveyed during the 1990s and 2000s, it is possible that some subpopulations went extinct via senescence some time ago and the remaining soil-stored seed died or was predated prior to the 2019–20 fires. However, there appears to have been a long absence of fire at all subpopulations, and it is therefore unclear why recruitment occurred at some subpopulations and not others. Furthermore, post-fire surveys took place approximately 18 months post-fire, with the presence of seedlings at some subpopulations indicating sufficient time and rainfall for germination had occurred. This suggests the lack of seedling emergence was not due to recruitment lag of a </w:t>
            </w:r>
            <w:r w:rsidRPr="006236B8">
              <w:t>physiologically dormant seedbank</w:t>
            </w:r>
            <w:r>
              <w:t>.  Four of the five subpopulations with no recruitment are not affected by any additional known threats that would explain their pre-fire decline. The exception to this is Sara River, where the presence of lantana (</w:t>
            </w:r>
            <w:r>
              <w:rPr>
                <w:i/>
                <w:iCs/>
              </w:rPr>
              <w:t>Lantana</w:t>
            </w:r>
            <w:r w:rsidRPr="00933487">
              <w:rPr>
                <w:i/>
                <w:iCs/>
              </w:rPr>
              <w:t xml:space="preserve"> camara</w:t>
            </w:r>
            <w:r>
              <w:t xml:space="preserve">) </w:t>
            </w:r>
            <w:r w:rsidRPr="00933487">
              <w:t>and</w:t>
            </w:r>
            <w:r>
              <w:t xml:space="preserve"> </w:t>
            </w:r>
            <w:r>
              <w:lastRenderedPageBreak/>
              <w:t>feral pigs were observed adjacent to the known site (DPIE 2021), and these interacting threats may have limited seedling recruitment or killed seedlings prior to surveys such as grazing, weeds and pathogens (see below; Auld et al. 2020; Gallagher 2021). However, why recruitment failed at other sites remains unclear. Interactions between fire and drought may also threaten the species.</w:t>
            </w:r>
          </w:p>
        </w:tc>
      </w:tr>
      <w:tr w:rsidR="005E335E" w:rsidRPr="008A24A1" w14:paraId="4EB32C06" w14:textId="77777777" w:rsidTr="00F05132">
        <w:tc>
          <w:tcPr>
            <w:tcW w:w="2405" w:type="dxa"/>
          </w:tcPr>
          <w:p w14:paraId="43F1C4F5" w14:textId="77777777" w:rsidR="005E335E" w:rsidRDefault="005E335E" w:rsidP="00F05132">
            <w:pPr>
              <w:pStyle w:val="TableText"/>
              <w:rPr>
                <w:rFonts w:cs="Arial"/>
                <w:szCs w:val="18"/>
              </w:rPr>
            </w:pPr>
            <w:r>
              <w:rPr>
                <w:rFonts w:cs="Arial"/>
                <w:szCs w:val="18"/>
              </w:rPr>
              <w:lastRenderedPageBreak/>
              <w:t>Human-induced habitat disturbance</w:t>
            </w:r>
          </w:p>
        </w:tc>
        <w:tc>
          <w:tcPr>
            <w:tcW w:w="2835" w:type="dxa"/>
          </w:tcPr>
          <w:p w14:paraId="2D1DBA81" w14:textId="77777777" w:rsidR="005E335E" w:rsidRPr="00E12EE9" w:rsidRDefault="005E335E" w:rsidP="00F05132">
            <w:pPr>
              <w:pStyle w:val="TableBullet1"/>
            </w:pPr>
            <w:r>
              <w:t>Timing</w:t>
            </w:r>
            <w:r w:rsidRPr="00E12EE9">
              <w:t>: current</w:t>
            </w:r>
          </w:p>
          <w:p w14:paraId="6888B5FC" w14:textId="77777777" w:rsidR="005E335E" w:rsidRPr="00E12EE9" w:rsidRDefault="005E335E" w:rsidP="00F05132">
            <w:pPr>
              <w:pStyle w:val="TableBullet1"/>
            </w:pPr>
            <w:r w:rsidRPr="00E12EE9">
              <w:t>Confidence:</w:t>
            </w:r>
            <w:r>
              <w:t xml:space="preserve"> inferred</w:t>
            </w:r>
          </w:p>
          <w:p w14:paraId="5FBA7D8E" w14:textId="77777777" w:rsidR="005E335E" w:rsidRPr="00E12EE9" w:rsidRDefault="005E335E" w:rsidP="00F05132">
            <w:pPr>
              <w:pStyle w:val="TableBullet1"/>
            </w:pPr>
            <w:r w:rsidRPr="00E12EE9">
              <w:t>Consequence:</w:t>
            </w:r>
            <w:r>
              <w:t xml:space="preserve"> minor</w:t>
            </w:r>
          </w:p>
          <w:p w14:paraId="106F97D7" w14:textId="77777777" w:rsidR="005E335E" w:rsidRDefault="005E335E" w:rsidP="00F05132">
            <w:pPr>
              <w:pStyle w:val="TableBullet1"/>
            </w:pPr>
            <w:r w:rsidRPr="00E12EE9">
              <w:t xml:space="preserve">Trend: </w:t>
            </w:r>
            <w:r>
              <w:t>unknown</w:t>
            </w:r>
          </w:p>
          <w:p w14:paraId="2420D21F" w14:textId="77777777" w:rsidR="005E335E" w:rsidRDefault="005E335E" w:rsidP="00F05132">
            <w:pPr>
              <w:pStyle w:val="TableBullet1"/>
            </w:pPr>
            <w:r w:rsidRPr="001F17D0">
              <w:t>Extent: across</w:t>
            </w:r>
            <w:r>
              <w:t xml:space="preserve"> parts of the range</w:t>
            </w:r>
          </w:p>
        </w:tc>
        <w:tc>
          <w:tcPr>
            <w:tcW w:w="3820" w:type="dxa"/>
          </w:tcPr>
          <w:p w14:paraId="1A29BFE3" w14:textId="77777777" w:rsidR="005E335E" w:rsidRPr="00C46395" w:rsidRDefault="005E335E" w:rsidP="00F05132">
            <w:pPr>
              <w:pStyle w:val="TableText"/>
            </w:pPr>
            <w:r>
              <w:t>Though human-induced disturbance may stimulate recruitment (NSW NPWS 2002), too frequent artificial disturbance (</w:t>
            </w:r>
            <w:proofErr w:type="gramStart"/>
            <w:r>
              <w:t>e.g.</w:t>
            </w:r>
            <w:proofErr w:type="gramEnd"/>
            <w:r>
              <w:t xml:space="preserve"> regular road or track maintenance) may be detrimental to persistence. Though two of the known </w:t>
            </w:r>
            <w:proofErr w:type="spellStart"/>
            <w:r w:rsidRPr="1075C4F1">
              <w:rPr>
                <w:rStyle w:val="TableTextChar"/>
                <w:i/>
                <w:iCs/>
              </w:rPr>
              <w:t>Bertya</w:t>
            </w:r>
            <w:proofErr w:type="spellEnd"/>
            <w:r w:rsidRPr="1075C4F1">
              <w:rPr>
                <w:rStyle w:val="TableTextChar"/>
                <w:i/>
                <w:iCs/>
              </w:rPr>
              <w:t xml:space="preserve"> </w:t>
            </w:r>
            <w:r w:rsidRPr="1075C4F1">
              <w:rPr>
                <w:rStyle w:val="TableTextChar"/>
              </w:rPr>
              <w:t xml:space="preserve">sp. Clouds Creek </w:t>
            </w:r>
            <w:r>
              <w:t>subpopulations occur in State Forests (Table 1), these subpopulations occur on rocky outcrops surrounded by low, stunted trees of little value for forestry activities, and it is considered unlikely they will be directly impacted by forestry (Copeland 2008).</w:t>
            </w:r>
          </w:p>
        </w:tc>
      </w:tr>
      <w:tr w:rsidR="005E335E" w14:paraId="60DDF02A" w14:textId="77777777" w:rsidTr="00F05132">
        <w:tc>
          <w:tcPr>
            <w:tcW w:w="9060" w:type="dxa"/>
            <w:gridSpan w:val="3"/>
          </w:tcPr>
          <w:p w14:paraId="4AACC3BC" w14:textId="77777777" w:rsidR="005E335E" w:rsidRPr="00E12EE9" w:rsidRDefault="005E335E" w:rsidP="00F05132">
            <w:pPr>
              <w:pStyle w:val="TableBullet1"/>
              <w:numPr>
                <w:ilvl w:val="0"/>
                <w:numId w:val="0"/>
              </w:numPr>
            </w:pPr>
            <w:r w:rsidRPr="00E12EE9">
              <w:t>In</w:t>
            </w:r>
            <w:r>
              <w:t>vasive</w:t>
            </w:r>
            <w:r w:rsidRPr="00E12EE9">
              <w:t xml:space="preserve"> species</w:t>
            </w:r>
          </w:p>
        </w:tc>
      </w:tr>
      <w:tr w:rsidR="005E335E" w14:paraId="3C5BD56B" w14:textId="77777777" w:rsidTr="00F05132">
        <w:tc>
          <w:tcPr>
            <w:tcW w:w="2405" w:type="dxa"/>
          </w:tcPr>
          <w:p w14:paraId="3D53788A" w14:textId="77777777" w:rsidR="005E335E" w:rsidRPr="00E12EE9" w:rsidRDefault="005E335E" w:rsidP="00F05132">
            <w:pPr>
              <w:pStyle w:val="TableText"/>
              <w:rPr>
                <w:rFonts w:cs="Arial"/>
              </w:rPr>
            </w:pPr>
            <w:r>
              <w:t xml:space="preserve">Grazing and trampling by feral goats </w:t>
            </w:r>
          </w:p>
        </w:tc>
        <w:tc>
          <w:tcPr>
            <w:tcW w:w="2835" w:type="dxa"/>
          </w:tcPr>
          <w:p w14:paraId="46441495" w14:textId="77777777" w:rsidR="005E335E" w:rsidRPr="008738AD" w:rsidRDefault="005E335E" w:rsidP="00F05132">
            <w:pPr>
              <w:pStyle w:val="TableBullet1"/>
            </w:pPr>
            <w:r>
              <w:t>S</w:t>
            </w:r>
            <w:r w:rsidRPr="008738AD">
              <w:t>tatus: current</w:t>
            </w:r>
          </w:p>
          <w:p w14:paraId="3CD678C9" w14:textId="77777777" w:rsidR="005E335E" w:rsidRPr="008738AD" w:rsidRDefault="005E335E" w:rsidP="00F05132">
            <w:pPr>
              <w:pStyle w:val="TableBullet1"/>
            </w:pPr>
            <w:r w:rsidRPr="008738AD">
              <w:t xml:space="preserve">Confidence: </w:t>
            </w:r>
            <w:r>
              <w:t>suspected</w:t>
            </w:r>
          </w:p>
          <w:p w14:paraId="0AE49D00" w14:textId="77777777" w:rsidR="005E335E" w:rsidRPr="008738AD" w:rsidRDefault="005E335E" w:rsidP="00F05132">
            <w:pPr>
              <w:pStyle w:val="TableBullet1"/>
            </w:pPr>
            <w:r w:rsidRPr="008738AD">
              <w:t xml:space="preserve">Consequence: </w:t>
            </w:r>
            <w:r>
              <w:t>moderate</w:t>
            </w:r>
          </w:p>
          <w:p w14:paraId="7F67C4A4" w14:textId="77777777" w:rsidR="005E335E" w:rsidRDefault="005E335E" w:rsidP="00F05132">
            <w:pPr>
              <w:pStyle w:val="TableBullet1"/>
            </w:pPr>
            <w:r w:rsidRPr="008738AD">
              <w:t xml:space="preserve">Trend: </w:t>
            </w:r>
            <w:r>
              <w:t>unknown</w:t>
            </w:r>
          </w:p>
          <w:p w14:paraId="4AEFB7E5" w14:textId="77777777" w:rsidR="005E335E" w:rsidRPr="008738AD" w:rsidRDefault="005E335E" w:rsidP="00F05132">
            <w:pPr>
              <w:pStyle w:val="TableBullet1"/>
            </w:pPr>
            <w:r w:rsidRPr="008738AD">
              <w:t xml:space="preserve">Extent: across </w:t>
            </w:r>
            <w:r>
              <w:t>parts of the range</w:t>
            </w:r>
          </w:p>
          <w:p w14:paraId="696EB0D1" w14:textId="77777777" w:rsidR="005E335E" w:rsidRPr="00E12EE9" w:rsidRDefault="005E335E" w:rsidP="00F05132">
            <w:pPr>
              <w:pStyle w:val="TableBullet1"/>
              <w:numPr>
                <w:ilvl w:val="0"/>
                <w:numId w:val="0"/>
              </w:numPr>
              <w:ind w:left="720"/>
            </w:pPr>
          </w:p>
        </w:tc>
        <w:tc>
          <w:tcPr>
            <w:tcW w:w="3820" w:type="dxa"/>
          </w:tcPr>
          <w:p w14:paraId="56823FF4" w14:textId="77777777" w:rsidR="005E335E" w:rsidRDefault="005E335E" w:rsidP="00F05132">
            <w:pPr>
              <w:pStyle w:val="TableText"/>
            </w:pPr>
            <w:r>
              <w:t>Feral</w:t>
            </w:r>
            <w:r w:rsidRPr="00222888">
              <w:rPr>
                <w:rStyle w:val="TableTextChar"/>
              </w:rPr>
              <w:t xml:space="preserve"> goats </w:t>
            </w:r>
            <w:r w:rsidRPr="00222888">
              <w:t>are found in all states and territories of Australia and have been listed as a Key Threatening Process under the EPBC Act</w:t>
            </w:r>
            <w:r>
              <w:t xml:space="preserve"> (DEWHA 2008)</w:t>
            </w:r>
            <w:r w:rsidRPr="00222888">
              <w:t xml:space="preserve">. </w:t>
            </w:r>
            <w:r>
              <w:t xml:space="preserve"> T</w:t>
            </w:r>
            <w:r w:rsidRPr="00222888">
              <w:rPr>
                <w:rFonts w:cs="Arial"/>
                <w:shd w:val="clear" w:color="auto" w:fill="FFFFFF"/>
              </w:rPr>
              <w:t>he highest densities</w:t>
            </w:r>
            <w:r>
              <w:rPr>
                <w:rFonts w:cs="Arial"/>
                <w:shd w:val="clear" w:color="auto" w:fill="FFFFFF"/>
              </w:rPr>
              <w:t xml:space="preserve"> are</w:t>
            </w:r>
            <w:r w:rsidRPr="00222888">
              <w:rPr>
                <w:rFonts w:cs="Arial"/>
                <w:shd w:val="clear" w:color="auto" w:fill="FFFFFF"/>
              </w:rPr>
              <w:t xml:space="preserve"> seen in the semi-arid </w:t>
            </w:r>
            <w:r>
              <w:rPr>
                <w:rFonts w:cs="Arial"/>
                <w:shd w:val="clear" w:color="auto" w:fill="FFFFFF"/>
              </w:rPr>
              <w:t xml:space="preserve">hilly and rocky </w:t>
            </w:r>
            <w:r w:rsidRPr="00222888">
              <w:rPr>
                <w:rFonts w:cs="Arial"/>
                <w:shd w:val="clear" w:color="auto" w:fill="FFFFFF"/>
              </w:rPr>
              <w:t>regions of Q</w:t>
            </w:r>
            <w:r>
              <w:rPr>
                <w:rFonts w:cs="Arial"/>
                <w:shd w:val="clear" w:color="auto" w:fill="FFFFFF"/>
              </w:rPr>
              <w:t>ld</w:t>
            </w:r>
            <w:r w:rsidRPr="00222888">
              <w:rPr>
                <w:rFonts w:cs="Arial"/>
                <w:shd w:val="clear" w:color="auto" w:fill="FFFFFF"/>
              </w:rPr>
              <w:t xml:space="preserve">, </w:t>
            </w:r>
            <w:r>
              <w:rPr>
                <w:rFonts w:cs="Arial"/>
                <w:shd w:val="clear" w:color="auto" w:fill="FFFFFF"/>
              </w:rPr>
              <w:t>NSW</w:t>
            </w:r>
            <w:r w:rsidRPr="00222888">
              <w:rPr>
                <w:rFonts w:cs="Arial"/>
                <w:shd w:val="clear" w:color="auto" w:fill="FFFFFF"/>
              </w:rPr>
              <w:t xml:space="preserve">, South </w:t>
            </w:r>
            <w:proofErr w:type="gramStart"/>
            <w:r w:rsidRPr="00222888">
              <w:rPr>
                <w:rFonts w:cs="Arial"/>
                <w:shd w:val="clear" w:color="auto" w:fill="FFFFFF"/>
              </w:rPr>
              <w:t>Australia</w:t>
            </w:r>
            <w:proofErr w:type="gramEnd"/>
            <w:r w:rsidRPr="00222888">
              <w:rPr>
                <w:rFonts w:cs="Arial"/>
                <w:shd w:val="clear" w:color="auto" w:fill="FFFFFF"/>
              </w:rPr>
              <w:t xml:space="preserve"> and Western Australia</w:t>
            </w:r>
            <w:r>
              <w:rPr>
                <w:rFonts w:cs="Arial"/>
                <w:shd w:val="clear" w:color="auto" w:fill="FFFFFF"/>
              </w:rPr>
              <w:t xml:space="preserve"> (DSEWPC 2011). </w:t>
            </w:r>
            <w:r>
              <w:t>Feral</w:t>
            </w:r>
            <w:r w:rsidRPr="00222888">
              <w:t xml:space="preserve"> goats have</w:t>
            </w:r>
            <w:r>
              <w:t xml:space="preserve"> a</w:t>
            </w:r>
            <w:r w:rsidRPr="00222888">
              <w:t xml:space="preserve"> major impact on native plants</w:t>
            </w:r>
            <w:r>
              <w:t xml:space="preserve"> </w:t>
            </w:r>
            <w:r w:rsidRPr="00222888">
              <w:t xml:space="preserve">communities through soil damage and overgrazing of herbs, grasses, </w:t>
            </w:r>
            <w:proofErr w:type="gramStart"/>
            <w:r w:rsidRPr="00222888">
              <w:t>shrubs</w:t>
            </w:r>
            <w:proofErr w:type="gramEnd"/>
            <w:r w:rsidRPr="00222888">
              <w:t xml:space="preserve"> and trees. This grazing can cause erosion and prevent regeneration. </w:t>
            </w:r>
            <w:r>
              <w:t>They</w:t>
            </w:r>
            <w:r w:rsidRPr="00222888">
              <w:t xml:space="preserve"> may also spread weeds</w:t>
            </w:r>
            <w:r>
              <w:t xml:space="preserve"> </w:t>
            </w:r>
            <w:r w:rsidRPr="0057254E">
              <w:t xml:space="preserve">and diseases </w:t>
            </w:r>
            <w:r w:rsidRPr="007F0D11">
              <w:t xml:space="preserve"> </w:t>
            </w:r>
            <w:r w:rsidRPr="0057254E">
              <w:fldChar w:fldCharType="begin">
                <w:fldData xml:space="preserve">PEVuZE5vdGU+PENpdGU+PEF1dGhvcj5ERUg8L0F1dGhvcj48WWVhcj4yMDAxPC9ZZWFyPjxSZWNO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</w:fldData>
              </w:fldChar>
            </w:r>
            <w:r w:rsidRPr="00DA7426">
              <w:instrText xml:space="preserve"> ADDIN EN.CITE </w:instrText>
            </w:r>
            <w:r w:rsidRPr="00DA7426">
              <w:fldChar w:fldCharType="begin">
                <w:fldData xml:space="preserve">PEVuZE5vdGU+PENpdGU+PEF1dGhvcj5ERUg8L0F1dGhvcj48WWVhcj4yMDAxPC9ZZWFyPjxSZWNO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</w:fldData>
              </w:fldChar>
            </w:r>
            <w:r w:rsidRPr="00DA7426">
              <w:instrText xml:space="preserve"> ADDIN EN.CITE.DATA </w:instrText>
            </w:r>
            <w:r w:rsidRPr="00DA7426">
              <w:fldChar w:fldCharType="end"/>
            </w:r>
            <w:r w:rsidRPr="0057254E">
              <w:fldChar w:fldCharType="separate"/>
            </w:r>
            <w:r w:rsidRPr="007F0D11">
              <w:t>(</w:t>
            </w:r>
            <w:r w:rsidRPr="1075C4F1">
              <w:rPr>
                <w:rFonts w:cstheme="minorBidi"/>
              </w:rPr>
              <w:t xml:space="preserve">Bayne et al. 2005; </w:t>
            </w:r>
            <w:r w:rsidRPr="00EC1A6E">
              <w:t>DEWHA 2008)</w:t>
            </w:r>
            <w:r w:rsidRPr="0057254E">
              <w:fldChar w:fldCharType="end"/>
            </w:r>
            <w:r w:rsidRPr="0057254E">
              <w:t>.</w:t>
            </w:r>
          </w:p>
          <w:p w14:paraId="5DDC6169" w14:textId="77777777" w:rsidR="005E335E" w:rsidRDefault="005E335E" w:rsidP="00F05132">
            <w:pPr>
              <w:pStyle w:val="TableText"/>
            </w:pPr>
            <w:r>
              <w:t>Feral</w:t>
            </w:r>
            <w:r w:rsidRPr="00EC1A6E">
              <w:t xml:space="preserve"> goats are</w:t>
            </w:r>
            <w:r>
              <w:rPr>
                <w:rStyle w:val="TableTextChar"/>
              </w:rPr>
              <w:t xml:space="preserve"> considered a threat to </w:t>
            </w:r>
            <w:proofErr w:type="spellStart"/>
            <w:r>
              <w:rPr>
                <w:rStyle w:val="TableTextChar"/>
                <w:i/>
                <w:iCs/>
              </w:rPr>
              <w:t>Bertya</w:t>
            </w:r>
            <w:proofErr w:type="spellEnd"/>
            <w:r>
              <w:rPr>
                <w:rStyle w:val="TableTextChar"/>
                <w:i/>
                <w:iCs/>
              </w:rPr>
              <w:t xml:space="preserve"> </w:t>
            </w:r>
            <w:r>
              <w:rPr>
                <w:rStyle w:val="TableTextChar"/>
              </w:rPr>
              <w:t>sp. Clouds Creek (OEH 2020a). Unlike many other feral herbivores, goats graze on the rocky outcrops and slopes that the species grows on, and g</w:t>
            </w:r>
            <w:r>
              <w:t xml:space="preserve">oat browsing of stems and lower branches has been observed at the </w:t>
            </w:r>
            <w:proofErr w:type="spellStart"/>
            <w:r>
              <w:t>Nurrungal</w:t>
            </w:r>
            <w:proofErr w:type="spellEnd"/>
            <w:r>
              <w:t xml:space="preserve"> subpopulation of Coolabah </w:t>
            </w:r>
            <w:proofErr w:type="spellStart"/>
            <w:r>
              <w:t>bertya</w:t>
            </w:r>
            <w:proofErr w:type="spellEnd"/>
            <w:r>
              <w:t xml:space="preserve"> (</w:t>
            </w:r>
            <w:proofErr w:type="spellStart"/>
            <w:r>
              <w:t>DoEE</w:t>
            </w:r>
            <w:proofErr w:type="spellEnd"/>
            <w:r>
              <w:t xml:space="preserve"> 2016). </w:t>
            </w:r>
            <w:r w:rsidRPr="001F5B9C">
              <w:t>Grazing by herbivores can act to significantly limit recruitment and establishment of seedlings, constraining post-fire recovery (</w:t>
            </w:r>
            <w:proofErr w:type="spellStart"/>
            <w:r w:rsidRPr="001F5B9C">
              <w:t>Legge</w:t>
            </w:r>
            <w:proofErr w:type="spellEnd"/>
            <w:r w:rsidRPr="001F5B9C">
              <w:t xml:space="preserve"> et al. 2019). </w:t>
            </w:r>
          </w:p>
          <w:p w14:paraId="6A91D6F4" w14:textId="77777777" w:rsidR="005E335E" w:rsidRDefault="005E335E" w:rsidP="00F05132">
            <w:pPr>
              <w:pStyle w:val="TableText"/>
              <w:rPr>
                <w:szCs w:val="18"/>
              </w:rPr>
            </w:pPr>
            <w:r>
              <w:rPr>
                <w:szCs w:val="18"/>
              </w:rPr>
              <w:t xml:space="preserve">It is unclear which </w:t>
            </w:r>
            <w:proofErr w:type="spellStart"/>
            <w:r>
              <w:rPr>
                <w:i/>
                <w:iCs/>
                <w:szCs w:val="18"/>
              </w:rPr>
              <w:t>Bertya</w:t>
            </w:r>
            <w:proofErr w:type="spellEnd"/>
            <w:r>
              <w:rPr>
                <w:szCs w:val="18"/>
              </w:rPr>
              <w:t xml:space="preserve"> sp. Clouds Creek subpopulations are affected by feral goats. As of 2007, </w:t>
            </w:r>
            <w:proofErr w:type="spellStart"/>
            <w:r>
              <w:rPr>
                <w:szCs w:val="18"/>
              </w:rPr>
              <w:t>Barool</w:t>
            </w:r>
            <w:proofErr w:type="spellEnd"/>
            <w:r>
              <w:rPr>
                <w:szCs w:val="18"/>
              </w:rPr>
              <w:t xml:space="preserve"> NP did not have feral goats present, and Warra NP (which </w:t>
            </w:r>
            <w:proofErr w:type="gramStart"/>
            <w:r>
              <w:rPr>
                <w:szCs w:val="18"/>
              </w:rPr>
              <w:t>Sara river</w:t>
            </w:r>
            <w:proofErr w:type="gramEnd"/>
            <w:r>
              <w:rPr>
                <w:szCs w:val="18"/>
              </w:rPr>
              <w:t xml:space="preserve"> runs through) also contained no feral goats (DECC 2007).  Isolated subpopulations were known to be present in Mann River NR (DECC 2007).</w:t>
            </w:r>
            <w:r>
              <w:t xml:space="preserve"> </w:t>
            </w:r>
            <w:bookmarkStart w:id="9" w:name="_Hlk78894555"/>
            <w:r>
              <w:t xml:space="preserve">Recent reports confirm </w:t>
            </w:r>
            <w:r w:rsidRPr="007360BD">
              <w:rPr>
                <w:szCs w:val="18"/>
              </w:rPr>
              <w:t>Mann River NR ha</w:t>
            </w:r>
            <w:r>
              <w:rPr>
                <w:szCs w:val="18"/>
              </w:rPr>
              <w:t xml:space="preserve">ve them </w:t>
            </w:r>
            <w:r w:rsidRPr="007360BD">
              <w:rPr>
                <w:szCs w:val="18"/>
              </w:rPr>
              <w:t>s</w:t>
            </w:r>
            <w:r>
              <w:rPr>
                <w:szCs w:val="18"/>
              </w:rPr>
              <w:t xml:space="preserve"> in low–moderate density, whilst </w:t>
            </w:r>
            <w:proofErr w:type="spellStart"/>
            <w:r w:rsidRPr="007360BD">
              <w:rPr>
                <w:szCs w:val="18"/>
              </w:rPr>
              <w:t>Barool</w:t>
            </w:r>
            <w:proofErr w:type="spellEnd"/>
            <w:r w:rsidRPr="007360BD">
              <w:rPr>
                <w:szCs w:val="18"/>
              </w:rPr>
              <w:t xml:space="preserve"> NP </w:t>
            </w:r>
            <w:r>
              <w:rPr>
                <w:szCs w:val="18"/>
              </w:rPr>
              <w:t xml:space="preserve">may have them </w:t>
            </w:r>
            <w:r w:rsidRPr="007360BD">
              <w:rPr>
                <w:szCs w:val="18"/>
              </w:rPr>
              <w:t>in small numbers.</w:t>
            </w:r>
            <w:r>
              <w:rPr>
                <w:szCs w:val="18"/>
              </w:rPr>
              <w:t xml:space="preserve"> Feral goats have not observed at Sara River, though there is a possibility they are present </w:t>
            </w:r>
            <w:bookmarkEnd w:id="9"/>
            <w:r>
              <w:rPr>
                <w:szCs w:val="18"/>
              </w:rPr>
              <w:t xml:space="preserve">(A Fawcett. pers comm 21 June) and the </w:t>
            </w:r>
            <w:proofErr w:type="spellStart"/>
            <w:r>
              <w:rPr>
                <w:i/>
                <w:iCs/>
                <w:szCs w:val="18"/>
              </w:rPr>
              <w:t>Bertya</w:t>
            </w:r>
            <w:proofErr w:type="spellEnd"/>
            <w:r>
              <w:rPr>
                <w:szCs w:val="18"/>
              </w:rPr>
              <w:t xml:space="preserve"> sp. Clouds Creek subpopulations in this area may be impacted. </w:t>
            </w:r>
          </w:p>
          <w:p w14:paraId="77F0385D" w14:textId="77777777" w:rsidR="005E335E" w:rsidRPr="001F5B9C" w:rsidRDefault="005E335E" w:rsidP="00F05132">
            <w:pPr>
              <w:pStyle w:val="TableText"/>
            </w:pPr>
            <w:r>
              <w:t xml:space="preserve">In OWRNP, small feral goat subpopulations are confined to the upper Chandler, Styx, Oaky, </w:t>
            </w:r>
            <w:r>
              <w:lastRenderedPageBreak/>
              <w:t xml:space="preserve">Warnes and Apsley River gorge areas, and controlled by ground and aerial shooting (NSW NPWS 2005). Based on this distribution, it is unlikely that the sites in OWRNP are impacted by feral goats. It is unclear if feral goats occur in Clouds Creek SF and Kangaroo River SF. </w:t>
            </w:r>
          </w:p>
          <w:p w14:paraId="55AF2CF0" w14:textId="77777777" w:rsidR="005E335E" w:rsidRPr="0037412B" w:rsidRDefault="005E335E" w:rsidP="00F05132">
            <w:pPr>
              <w:pStyle w:val="TableText"/>
            </w:pPr>
            <w:r>
              <w:t xml:space="preserve">No herbivory or grazing impacts have been observed in 2021 surveys, suggesting feral goats are not currently threatening seedlings recruited by the 2019–20 bushfires (DPIE 2021). </w:t>
            </w:r>
          </w:p>
        </w:tc>
      </w:tr>
      <w:tr w:rsidR="005E335E" w14:paraId="252A3721" w14:textId="77777777" w:rsidTr="00F05132">
        <w:tc>
          <w:tcPr>
            <w:tcW w:w="2405" w:type="dxa"/>
          </w:tcPr>
          <w:p w14:paraId="2A1748BB" w14:textId="77777777" w:rsidR="005E335E" w:rsidRPr="00020FB7" w:rsidRDefault="005E335E" w:rsidP="00F05132">
            <w:pPr>
              <w:pStyle w:val="TableText"/>
            </w:pPr>
            <w:r>
              <w:lastRenderedPageBreak/>
              <w:t>Erosion by feral pigs (</w:t>
            </w:r>
            <w:r>
              <w:rPr>
                <w:i/>
                <w:iCs/>
              </w:rPr>
              <w:t>Sus scrofa</w:t>
            </w:r>
            <w:r>
              <w:t>)</w:t>
            </w:r>
          </w:p>
        </w:tc>
        <w:tc>
          <w:tcPr>
            <w:tcW w:w="2835" w:type="dxa"/>
          </w:tcPr>
          <w:p w14:paraId="5A4E061F" w14:textId="77777777" w:rsidR="005E335E" w:rsidRPr="008738AD" w:rsidRDefault="005E335E" w:rsidP="00F05132">
            <w:pPr>
              <w:pStyle w:val="TableBullet1"/>
            </w:pPr>
            <w:r>
              <w:t>S</w:t>
            </w:r>
            <w:r w:rsidRPr="008738AD">
              <w:t>tatus: current</w:t>
            </w:r>
          </w:p>
          <w:p w14:paraId="7E4DCB71" w14:textId="77777777" w:rsidR="005E335E" w:rsidRPr="008738AD" w:rsidRDefault="005E335E" w:rsidP="00F05132">
            <w:pPr>
              <w:pStyle w:val="TableBullet1"/>
            </w:pPr>
            <w:r w:rsidRPr="008738AD">
              <w:t xml:space="preserve">Confidence: </w:t>
            </w:r>
            <w:r>
              <w:t>suspected</w:t>
            </w:r>
          </w:p>
          <w:p w14:paraId="0982BBBE" w14:textId="77777777" w:rsidR="005E335E" w:rsidRPr="008738AD" w:rsidRDefault="005E335E" w:rsidP="00F05132">
            <w:pPr>
              <w:pStyle w:val="TableBullet1"/>
            </w:pPr>
            <w:r w:rsidRPr="008738AD">
              <w:t xml:space="preserve">Consequence: </w:t>
            </w:r>
            <w:r>
              <w:t>minor</w:t>
            </w:r>
          </w:p>
          <w:p w14:paraId="77692E14" w14:textId="77777777" w:rsidR="005E335E" w:rsidRDefault="005E335E" w:rsidP="00F05132">
            <w:pPr>
              <w:pStyle w:val="TableBullet1"/>
            </w:pPr>
            <w:r w:rsidRPr="008738AD">
              <w:t xml:space="preserve">Trend: </w:t>
            </w:r>
            <w:r>
              <w:t>unknown</w:t>
            </w:r>
          </w:p>
          <w:p w14:paraId="1919AF1A" w14:textId="77777777" w:rsidR="005E335E" w:rsidRPr="00DC088D" w:rsidRDefault="005E335E" w:rsidP="00F05132">
            <w:pPr>
              <w:pStyle w:val="TableBullet1"/>
            </w:pPr>
            <w:r w:rsidRPr="008738AD">
              <w:t xml:space="preserve">Extent: across </w:t>
            </w:r>
            <w:r>
              <w:t>parts of the range</w:t>
            </w:r>
          </w:p>
        </w:tc>
        <w:tc>
          <w:tcPr>
            <w:tcW w:w="3820" w:type="dxa"/>
          </w:tcPr>
          <w:p w14:paraId="095F3969" w14:textId="77777777" w:rsidR="005E335E" w:rsidRDefault="005E335E" w:rsidP="00F05132">
            <w:pPr>
              <w:pStyle w:val="TableText"/>
            </w:pPr>
            <w:r>
              <w:t>Feral pigs</w:t>
            </w:r>
            <w:r w:rsidRPr="55F4EAA5">
              <w:t xml:space="preserve"> </w:t>
            </w:r>
            <w:r>
              <w:t>were observed rooting on the ridge above the Sara River subpopulation (DPIE 2021) and have likely caused some erosion at the site. Feral pigs can directly damage the subspecies and its habitat when digging in search of food. They can also introduce weed seeds and nutrients to native habitat and disturb the soil, encouraging the establishment of weeds (</w:t>
            </w:r>
            <w:proofErr w:type="spellStart"/>
            <w:r>
              <w:t>DoEE</w:t>
            </w:r>
            <w:proofErr w:type="spellEnd"/>
            <w:r>
              <w:t xml:space="preserve"> 2017). Feral pigs are listed as a Key Threatening Process (KTP) under the EPBC Act (</w:t>
            </w:r>
            <w:proofErr w:type="spellStart"/>
            <w:r>
              <w:t>DoEE</w:t>
            </w:r>
            <w:proofErr w:type="spellEnd"/>
            <w:r>
              <w:t xml:space="preserve"> 2017).</w:t>
            </w:r>
          </w:p>
        </w:tc>
      </w:tr>
      <w:tr w:rsidR="005E335E" w14:paraId="50B6DDB9" w14:textId="77777777" w:rsidTr="00F05132">
        <w:tc>
          <w:tcPr>
            <w:tcW w:w="2405" w:type="dxa"/>
          </w:tcPr>
          <w:p w14:paraId="5F91B97D" w14:textId="77777777" w:rsidR="005E335E" w:rsidRDefault="005E335E" w:rsidP="00F05132">
            <w:pPr>
              <w:pStyle w:val="TableText"/>
            </w:pPr>
            <w:r>
              <w:t>Weed invasion</w:t>
            </w:r>
          </w:p>
        </w:tc>
        <w:tc>
          <w:tcPr>
            <w:tcW w:w="2835" w:type="dxa"/>
          </w:tcPr>
          <w:p w14:paraId="7485DBB4" w14:textId="77777777" w:rsidR="005E335E" w:rsidRPr="008738AD" w:rsidRDefault="005E335E" w:rsidP="00F05132">
            <w:pPr>
              <w:pStyle w:val="TableBullet1"/>
            </w:pPr>
            <w:r>
              <w:t>S</w:t>
            </w:r>
            <w:r w:rsidRPr="008738AD">
              <w:t>tatus: current</w:t>
            </w:r>
          </w:p>
          <w:p w14:paraId="4E4A8CCA" w14:textId="77777777" w:rsidR="005E335E" w:rsidRPr="008738AD" w:rsidRDefault="005E335E" w:rsidP="00F05132">
            <w:pPr>
              <w:pStyle w:val="TableBullet1"/>
            </w:pPr>
            <w:r w:rsidRPr="008738AD">
              <w:t xml:space="preserve">Confidence: </w:t>
            </w:r>
            <w:r>
              <w:t>suspected</w:t>
            </w:r>
          </w:p>
          <w:p w14:paraId="1D07F9BA" w14:textId="77777777" w:rsidR="005E335E" w:rsidRPr="008738AD" w:rsidRDefault="005E335E" w:rsidP="00F05132">
            <w:pPr>
              <w:pStyle w:val="TableBullet1"/>
            </w:pPr>
            <w:r w:rsidRPr="008738AD">
              <w:t xml:space="preserve">Consequence: </w:t>
            </w:r>
            <w:r>
              <w:t>moderate</w:t>
            </w:r>
          </w:p>
          <w:p w14:paraId="56040DF7" w14:textId="77777777" w:rsidR="005E335E" w:rsidRDefault="005E335E" w:rsidP="00F05132">
            <w:pPr>
              <w:pStyle w:val="TableBullet1"/>
            </w:pPr>
            <w:r w:rsidRPr="008738AD">
              <w:t xml:space="preserve">Trend: </w:t>
            </w:r>
            <w:r>
              <w:t>unknown</w:t>
            </w:r>
          </w:p>
          <w:p w14:paraId="74989BD0" w14:textId="77777777" w:rsidR="005E335E" w:rsidRPr="008738AD" w:rsidRDefault="005E335E" w:rsidP="00F05132">
            <w:pPr>
              <w:pStyle w:val="TableBullet1"/>
            </w:pPr>
            <w:r w:rsidRPr="008738AD">
              <w:t xml:space="preserve">Extent: across </w:t>
            </w:r>
            <w:r>
              <w:t>parts of the range</w:t>
            </w:r>
          </w:p>
          <w:p w14:paraId="1D9E67A9" w14:textId="77777777" w:rsidR="005E335E" w:rsidRDefault="005E335E" w:rsidP="00F05132">
            <w:pPr>
              <w:pStyle w:val="TableBullet1"/>
              <w:numPr>
                <w:ilvl w:val="0"/>
                <w:numId w:val="0"/>
              </w:numPr>
              <w:ind w:left="720"/>
            </w:pPr>
          </w:p>
        </w:tc>
        <w:tc>
          <w:tcPr>
            <w:tcW w:w="3820" w:type="dxa"/>
          </w:tcPr>
          <w:p w14:paraId="60FB83DA" w14:textId="77777777" w:rsidR="005E335E" w:rsidRDefault="005E335E" w:rsidP="00F05132">
            <w:pPr>
              <w:pStyle w:val="TableText"/>
            </w:pPr>
            <w:r>
              <w:t>Lantana has been recorded at the Sara R</w:t>
            </w:r>
            <w:r w:rsidRPr="00E87167">
              <w:t>iver</w:t>
            </w:r>
            <w:r>
              <w:t xml:space="preserve"> site (DPIE 2021).  Lantana forms dense thickets and supresses native vegetation and seedlings through shading, nutrient competition, smothering and allelopathy (DPIE 2019). Lantana also can change fire patterns in forest ecosystems by altering fuel load, causing a build-up of fuel that increases the risk of fires spreading to the canopy (Berry et al. 2011).  It readily invades disturbed sites with canopy breaks and becomes a dominant understorey species. In 2006, t</w:t>
            </w:r>
            <w:r w:rsidRPr="008F1DC3">
              <w:t xml:space="preserve">he invasion of native plant communities by </w:t>
            </w:r>
            <w:r>
              <w:t>lantana</w:t>
            </w:r>
            <w:r w:rsidRPr="008F1DC3">
              <w:t xml:space="preserve"> was listed as a</w:t>
            </w:r>
            <w:r>
              <w:t xml:space="preserve"> K</w:t>
            </w:r>
            <w:r w:rsidRPr="008F1DC3">
              <w:t xml:space="preserve">ey </w:t>
            </w:r>
            <w:r>
              <w:t>T</w:t>
            </w:r>
            <w:r w:rsidRPr="008F1DC3">
              <w:t xml:space="preserve">hreatening </w:t>
            </w:r>
            <w:r>
              <w:t>P</w:t>
            </w:r>
            <w:r w:rsidRPr="008F1DC3">
              <w:t xml:space="preserve">rocess under the </w:t>
            </w:r>
            <w:r>
              <w:t>Biodiversity</w:t>
            </w:r>
            <w:r w:rsidRPr="008F1DC3">
              <w:t xml:space="preserve"> Conservation Act in NSW </w:t>
            </w:r>
            <w:r w:rsidRPr="008F1DC3">
              <w:fldChar w:fldCharType="begin"/>
            </w:r>
            <w:r w:rsidRPr="008F1DC3">
              <w:instrText xml:space="preserve"> ADDIN EN.CITE &lt;EndNote&gt;&lt;Cite&gt;&lt;Author&gt;NSW Scientific Committee&lt;/Author&gt;&lt;Year&gt;2003&lt;/Year&gt;&lt;RecNum&gt;25&lt;/RecNum&gt;&lt;DisplayText&gt;(NSW Scientific Committee 2003)&lt;/DisplayText&gt;&lt;record&gt;&lt;rec-number&gt;25&lt;/rec-number&gt;&lt;foreign-keys&gt;&lt;key app="EN" db-id="p2z0twtvz9z0xke5fdtpr0scdr5x2xa25d2f" timestamp="1601004804"&gt;25&lt;/key&gt;&lt;/foreign-keys&gt;&lt;ref-type name="Report"&gt;27&lt;/ref-type&gt;&lt;contributors&gt;&lt;authors&gt;&lt;author&gt;NSW Scientific Committee,&lt;/author&gt;&lt;/authors&gt;&lt;/contributors&gt;&lt;titles&gt;&lt;title&gt;Final determination to list ‘invasion of native plant communities by exotic perennial grasses‘ as a key threatening process&lt;/title&gt;&lt;/titles&gt;&lt;dates&gt;&lt;year&gt;2003&lt;/year&gt;&lt;/dates&gt;&lt;publisher&gt;Schedule 3 of the Threatened Species Conservation Act&lt;/publisher&gt;&lt;label&gt;Threats - invasive species&lt;/label&gt;&lt;urls&gt;&lt;/urls&gt;&lt;/record&gt;&lt;/Cite&gt;&lt;/EndNote&gt;</w:instrText>
            </w:r>
            <w:r w:rsidRPr="008F1DC3">
              <w:fldChar w:fldCharType="separate"/>
            </w:r>
            <w:r w:rsidRPr="008F1DC3">
              <w:t>(</w:t>
            </w:r>
            <w:r>
              <w:t>DPIE 2019)</w:t>
            </w:r>
            <w:r w:rsidRPr="008F1DC3">
              <w:fldChar w:fldCharType="end"/>
            </w:r>
            <w:r>
              <w:t>.</w:t>
            </w:r>
            <w:r w:rsidRPr="008F1DC3">
              <w:t xml:space="preserve"> </w:t>
            </w:r>
          </w:p>
          <w:p w14:paraId="2BFE2AA6" w14:textId="77777777" w:rsidR="005E335E" w:rsidRPr="00D31D33" w:rsidRDefault="005E335E" w:rsidP="00F05132">
            <w:pPr>
              <w:pStyle w:val="TableText"/>
            </w:pPr>
            <w:r>
              <w:t>Pokeweed (</w:t>
            </w:r>
            <w:r w:rsidRPr="1075C4F1">
              <w:rPr>
                <w:i/>
                <w:iCs/>
              </w:rPr>
              <w:t>Phytolacca</w:t>
            </w:r>
            <w:r>
              <w:t>)</w:t>
            </w:r>
            <w:r w:rsidRPr="1075C4F1">
              <w:rPr>
                <w:i/>
                <w:iCs/>
              </w:rPr>
              <w:t xml:space="preserve"> </w:t>
            </w:r>
            <w:r>
              <w:t xml:space="preserve">plants were observed at Winterbourne Gorge, though were growing adjacent to seedlings, are short lived after fire, and do not appear to have caused any negative impacts to </w:t>
            </w:r>
            <w:proofErr w:type="spellStart"/>
            <w:r>
              <w:rPr>
                <w:i/>
                <w:iCs/>
              </w:rPr>
              <w:t>Bertya</w:t>
            </w:r>
            <w:proofErr w:type="spellEnd"/>
            <w:r>
              <w:rPr>
                <w:i/>
                <w:iCs/>
              </w:rPr>
              <w:t xml:space="preserve"> </w:t>
            </w:r>
            <w:r>
              <w:t xml:space="preserve">sp. Clouds Creek (DPIE 2021).  </w:t>
            </w:r>
          </w:p>
        </w:tc>
      </w:tr>
      <w:tr w:rsidR="005E335E" w14:paraId="4296E751" w14:textId="77777777" w:rsidTr="00F05132">
        <w:tc>
          <w:tcPr>
            <w:tcW w:w="9060" w:type="dxa"/>
            <w:gridSpan w:val="3"/>
          </w:tcPr>
          <w:p w14:paraId="1264DD9F" w14:textId="77777777" w:rsidR="005E335E" w:rsidRPr="00591D50" w:rsidRDefault="005E335E" w:rsidP="00F05132">
            <w:pPr>
              <w:pStyle w:val="TableBullet1"/>
              <w:numPr>
                <w:ilvl w:val="0"/>
                <w:numId w:val="0"/>
              </w:numPr>
            </w:pPr>
            <w:r w:rsidRPr="00591D50">
              <w:t xml:space="preserve">Climate Change </w:t>
            </w:r>
          </w:p>
        </w:tc>
      </w:tr>
      <w:tr w:rsidR="005E335E" w14:paraId="7A1501C5" w14:textId="77777777" w:rsidTr="00F05132">
        <w:tc>
          <w:tcPr>
            <w:tcW w:w="2405" w:type="dxa"/>
          </w:tcPr>
          <w:p w14:paraId="3234DE00" w14:textId="77777777" w:rsidR="005E335E" w:rsidRPr="00E12EE9" w:rsidRDefault="005E335E" w:rsidP="00F05132">
            <w:pPr>
              <w:pStyle w:val="TableText"/>
              <w:rPr>
                <w:rFonts w:cs="Arial"/>
                <w:szCs w:val="18"/>
              </w:rPr>
            </w:pPr>
            <w:r w:rsidRPr="00E12EE9">
              <w:rPr>
                <w:rFonts w:cs="Arial"/>
                <w:szCs w:val="18"/>
              </w:rPr>
              <w:t xml:space="preserve">Increased temperature and </w:t>
            </w:r>
            <w:r>
              <w:rPr>
                <w:rFonts w:cs="Arial"/>
                <w:szCs w:val="18"/>
              </w:rPr>
              <w:t>decreased rainfall</w:t>
            </w:r>
          </w:p>
        </w:tc>
        <w:tc>
          <w:tcPr>
            <w:tcW w:w="2835" w:type="dxa"/>
          </w:tcPr>
          <w:p w14:paraId="31357C18" w14:textId="77777777" w:rsidR="005E335E" w:rsidRPr="00E12EE9" w:rsidRDefault="005E335E" w:rsidP="00F05132">
            <w:pPr>
              <w:pStyle w:val="TableBullet1"/>
            </w:pPr>
            <w:r>
              <w:t>Timing</w:t>
            </w:r>
            <w:r w:rsidRPr="00E12EE9">
              <w:t>: current</w:t>
            </w:r>
          </w:p>
          <w:p w14:paraId="6BE6733E" w14:textId="77777777" w:rsidR="005E335E" w:rsidRPr="00E12EE9" w:rsidRDefault="005E335E" w:rsidP="00F05132">
            <w:pPr>
              <w:pStyle w:val="TableBullet1"/>
            </w:pPr>
            <w:r w:rsidRPr="00E12EE9">
              <w:t>Confidence:</w:t>
            </w:r>
            <w:r>
              <w:t xml:space="preserve"> observed</w:t>
            </w:r>
          </w:p>
          <w:p w14:paraId="02DFF927" w14:textId="77777777" w:rsidR="005E335E" w:rsidRPr="00E12EE9" w:rsidRDefault="005E335E" w:rsidP="00F05132">
            <w:pPr>
              <w:pStyle w:val="TableBullet1"/>
            </w:pPr>
            <w:r w:rsidRPr="00E12EE9">
              <w:t xml:space="preserve">Consequence: </w:t>
            </w:r>
            <w:r>
              <w:t>catastrophic</w:t>
            </w:r>
          </w:p>
          <w:p w14:paraId="656608BC" w14:textId="77777777" w:rsidR="005E335E" w:rsidRPr="00E12EE9" w:rsidRDefault="005E335E" w:rsidP="00F05132">
            <w:pPr>
              <w:pStyle w:val="TableBullet1"/>
            </w:pPr>
            <w:r w:rsidRPr="00E12EE9">
              <w:t>Trend: increasing</w:t>
            </w:r>
          </w:p>
          <w:p w14:paraId="1669FDA7" w14:textId="77777777" w:rsidR="005E335E" w:rsidRPr="00E12EE9" w:rsidRDefault="005E335E" w:rsidP="00F05132">
            <w:pPr>
              <w:pStyle w:val="TableBullet1"/>
            </w:pPr>
            <w:r w:rsidRPr="00E12EE9">
              <w:t>Extent: across the entire range</w:t>
            </w:r>
          </w:p>
        </w:tc>
        <w:tc>
          <w:tcPr>
            <w:tcW w:w="3820" w:type="dxa"/>
          </w:tcPr>
          <w:p w14:paraId="7B34A29E" w14:textId="77777777" w:rsidR="005E335E" w:rsidRDefault="005E335E" w:rsidP="00F05132">
            <w:pPr>
              <w:pStyle w:val="TableText"/>
            </w:pPr>
            <w:r w:rsidRPr="1075C4F1">
              <w:t xml:space="preserve">The </w:t>
            </w:r>
            <w:r w:rsidRPr="1075C4F1">
              <w:fldChar w:fldCharType="begin"/>
            </w:r>
            <w:r w:rsidRPr="1075C4F1">
              <w:instrText xml:space="preserve"> ADDIN EN.CITE &lt;EndNote&gt;&lt;Cite AuthorYear="1"&gt;&lt;Author&gt;CSIRO&lt;/Author&gt;&lt;Year&gt;2015&lt;/Year&gt;&lt;RecNum&gt;55&lt;/RecNum&gt;&lt;DisplayText&gt;CSIRO &amp;amp; Bureau of Meteorology (2015)&lt;/DisplayText&gt;&lt;record&gt;&lt;rec-number&gt;55&lt;/rec-number&gt;&lt;foreign-keys&gt;&lt;key app="EN" db-id="vfr2adpp2rx2fhe5rza5wvpgsv2sx0fv52pv" timestamp="1600834539"&gt;55&lt;/key&gt;&lt;/foreign-keys&gt;&lt;ref-type name="Government Document"&gt;46&lt;/ref-type&gt;&lt;contributors&gt;&lt;authors&gt;&lt;author&gt;CSIRO, &lt;/author&gt;&lt;author&gt;Bureau of Meteorology,&lt;/author&gt;&lt;/authors&gt;&lt;secondary-authors&gt;&lt;author&gt;CSIRO and Bureau of Meteorology&lt;/author&gt;&lt;/secondary-authors&gt;&lt;/contributors&gt;&lt;titles&gt;&lt;title&gt;Climate change in Australia information for Australia’s natural resource management regions: technical report&lt;/title&gt;&lt;/titles&gt;&lt;dates&gt;&lt;year&gt;2015&lt;/year&gt;&lt;/dates&gt;&lt;pub-location&gt;Australia&lt;/pub-location&gt;&lt;label&gt;Threats - fire&lt;/label&gt;&lt;urls&gt;&lt;/urls&gt;&lt;/record&gt;&lt;/Cite&gt;&lt;/EndNote&gt;</w:instrText>
            </w:r>
            <w:r w:rsidRPr="1075C4F1">
              <w:fldChar w:fldCharType="separate"/>
            </w:r>
            <w:r w:rsidRPr="1075C4F1">
              <w:rPr>
                <w:noProof/>
              </w:rPr>
              <w:t>CSIRO &amp; Bureau of Meteorology (2015)</w:t>
            </w:r>
            <w:r w:rsidRPr="1075C4F1">
              <w:fldChar w:fldCharType="end"/>
            </w:r>
            <w:r w:rsidRPr="1075C4F1">
              <w:t xml:space="preserve"> predict that the eastern coast of Australia will be exposed to increased average temperatures, and increased frequency of droughts due to climate change. These climatic changes were evidenced</w:t>
            </w:r>
            <w:r>
              <w:t xml:space="preserve"> by the severe drought conditions in eastern Australia from early 2017 to late 2019 (BOM 2021b). </w:t>
            </w:r>
            <w:r w:rsidRPr="1075C4F1">
              <w:t xml:space="preserve">In northern NSW, maximum temperatures are projected to increase by 0.7°C by 2030 and 1.9°C by 2070, with more hot days and fewer cool nights (DPIE 2014). </w:t>
            </w:r>
          </w:p>
          <w:p w14:paraId="2D4F7505" w14:textId="77777777" w:rsidR="005E335E" w:rsidRPr="00C433A6" w:rsidRDefault="005E335E" w:rsidP="00F05132">
            <w:pPr>
              <w:pStyle w:val="TableText"/>
            </w:pPr>
            <w:r w:rsidRPr="1075C4F1">
              <w:t xml:space="preserve">The long-term impact of drought on </w:t>
            </w:r>
            <w:proofErr w:type="spellStart"/>
            <w:r w:rsidRPr="1075C4F1">
              <w:rPr>
                <w:i/>
                <w:iCs/>
              </w:rPr>
              <w:t>Bertya</w:t>
            </w:r>
            <w:proofErr w:type="spellEnd"/>
            <w:r w:rsidRPr="1075C4F1">
              <w:rPr>
                <w:i/>
                <w:iCs/>
              </w:rPr>
              <w:t xml:space="preserve"> </w:t>
            </w:r>
            <w:r w:rsidRPr="1075C4F1">
              <w:t xml:space="preserve">sp. Clouds Creek is uncertain. </w:t>
            </w:r>
            <w:r>
              <w:t xml:space="preserve"> Assessments of other </w:t>
            </w:r>
            <w:proofErr w:type="spellStart"/>
            <w:r w:rsidRPr="1075C4F1">
              <w:rPr>
                <w:i/>
                <w:iCs/>
              </w:rPr>
              <w:t>Bertya</w:t>
            </w:r>
            <w:proofErr w:type="spellEnd"/>
            <w:r w:rsidRPr="1075C4F1">
              <w:rPr>
                <w:i/>
                <w:iCs/>
              </w:rPr>
              <w:t xml:space="preserve"> </w:t>
            </w:r>
            <w:r>
              <w:t xml:space="preserve">species suggest that they may be threatened by climatic drying and warming </w:t>
            </w:r>
            <w:r>
              <w:lastRenderedPageBreak/>
              <w:t xml:space="preserve">which act synergistically with inappropriate fire regimes to increase the risk of repeat fire events at intervals below or approaching the tolerable fire interval for the taxon, leading to seedbank depletion, </w:t>
            </w:r>
            <w:proofErr w:type="gramStart"/>
            <w:r>
              <w:t>exhaustion</w:t>
            </w:r>
            <w:proofErr w:type="gramEnd"/>
            <w:r>
              <w:t xml:space="preserve"> and local extinction.  The species may also be at increasing risk of recruitment failure in response to extreme drought events, particularly during the early stages of post-fire recruitment (DELWP 2021a). </w:t>
            </w:r>
            <w:r w:rsidRPr="1075C4F1">
              <w:t xml:space="preserve">Post-fire recruitment and seedling survival is threatened by drought, as environments with higher precipitation may have greater capacity to regenerate compared to environments where drought conditions are present pre- or post-fire (Auld 2020; Gallagher </w:t>
            </w:r>
            <w:r>
              <w:t xml:space="preserve">et al. </w:t>
            </w:r>
            <w:r w:rsidRPr="1075C4F1">
              <w:t>202</w:t>
            </w:r>
            <w:r>
              <w:t>1</w:t>
            </w:r>
            <w:r w:rsidRPr="1075C4F1">
              <w:t>). Recruitment failure can occur in response to extreme drought events, particularly during the early stages of post-fire recruitment (DELWP 2021a).  However, seedlings that germinated after the 2019–20 fires have likely been unaffected by drought, as post-fire conditions have been drought free (BOM 2021</w:t>
            </w:r>
            <w:r>
              <w:t>a</w:t>
            </w:r>
            <w:r w:rsidRPr="1075C4F1">
              <w:t xml:space="preserve">). Thus, it is unlikely that drought is responsible for the lack of post-fire recruitment at five sites, especially as all sites are likely similarly impacted by drought due to their geographic proximity.  </w:t>
            </w:r>
          </w:p>
          <w:p w14:paraId="5C4910C3" w14:textId="77777777" w:rsidR="005E335E" w:rsidRPr="00CA68B4" w:rsidRDefault="005E335E" w:rsidP="00F05132">
            <w:pPr>
              <w:pStyle w:val="TableText"/>
            </w:pPr>
            <w:r w:rsidRPr="1075C4F1">
              <w:t xml:space="preserve">Changes to fire and drought conditions are evidenced by the </w:t>
            </w:r>
            <w:r>
              <w:t xml:space="preserve">catastrophic bushfires of 2019–20, in which an unusually large area of eastern Australia burned at high intensity (DPI 2020).  These bushfires were caused by the catastrophic 2017–2019 drought conditions, through low fuel moisture content, leaf senescence and shedding, and lack of moist impediments to fire spread (Nolan et al. 2020).  </w:t>
            </w:r>
            <w:proofErr w:type="spellStart"/>
            <w:r w:rsidRPr="1075C4F1">
              <w:rPr>
                <w:i/>
                <w:iCs/>
              </w:rPr>
              <w:t>Bertya</w:t>
            </w:r>
            <w:proofErr w:type="spellEnd"/>
            <w:r>
              <w:t xml:space="preserve"> sp. Clouds Creek is identified as a species severely impacted by the fires and has been identified as a priority plant species that requires urgent management intervention (DAWE 2020). Gallagher (2020) suggests that approximately 97–100% of the species’ range was burnt by the fire, and Auld (2020) and DPIE (2020) conclude 100% of the range was burnt. This agrees with on-ground observations that found all known subpopulations of </w:t>
            </w:r>
            <w:proofErr w:type="spellStart"/>
            <w:r w:rsidRPr="1075C4F1">
              <w:rPr>
                <w:i/>
                <w:iCs/>
              </w:rPr>
              <w:t>Bertya</w:t>
            </w:r>
            <w:proofErr w:type="spellEnd"/>
            <w:r w:rsidRPr="1075C4F1">
              <w:rPr>
                <w:i/>
                <w:iCs/>
              </w:rPr>
              <w:t xml:space="preserve"> </w:t>
            </w:r>
            <w:r>
              <w:t xml:space="preserve">sp. Clouds Creek were burnt in the 2019–20 bushfires. </w:t>
            </w:r>
            <w:r w:rsidRPr="1075C4F1">
              <w:t xml:space="preserve">The north coast of NSW is also expected to undergo an increase in severe and average Forest Fire Danger Index values, which are used as an indicator of fire risk. These increases are projected for summer and spring, which represent peak fire risk season (DPIE 2014). These changes to fire conditions will likely increase the probability of frequent and high severity bushfires impacting </w:t>
            </w:r>
            <w:proofErr w:type="spellStart"/>
            <w:r w:rsidRPr="1075C4F1">
              <w:rPr>
                <w:i/>
                <w:iCs/>
              </w:rPr>
              <w:t>Bertya</w:t>
            </w:r>
            <w:proofErr w:type="spellEnd"/>
            <w:r>
              <w:t xml:space="preserve"> sp. Clouds Creek into the future.</w:t>
            </w:r>
          </w:p>
        </w:tc>
      </w:tr>
      <w:bookmarkEnd w:id="8"/>
    </w:tbl>
    <w:p w14:paraId="12F1E937" w14:textId="77777777" w:rsidR="005E335E" w:rsidRDefault="005E335E" w:rsidP="005E335E">
      <w:pPr>
        <w:pStyle w:val="TableText"/>
        <w:spacing w:line="276" w:lineRule="auto"/>
      </w:pPr>
    </w:p>
    <w:p w14:paraId="658CA630" w14:textId="77777777" w:rsidR="005E335E" w:rsidRDefault="005E335E" w:rsidP="005E335E">
      <w:bookmarkStart w:id="10" w:name="_Toc430782162"/>
      <w:bookmarkStart w:id="11" w:name="_Toc511376531"/>
      <w:r>
        <w:t xml:space="preserve">Each threat has been described in Table 2 in terms of the extent that it is operating on the species. The risk matrix (Table 3) provides a visual depiction of the level of risk being imposed by a threat and supports the prioritisation of subsequent management and conservation actions. </w:t>
      </w:r>
      <w:r>
        <w:lastRenderedPageBreak/>
        <w:t xml:space="preserve">In preparing a risk matrix, several factors have been taken into consideration, they </w:t>
      </w:r>
      <w:proofErr w:type="gramStart"/>
      <w:r>
        <w:t>are:</w:t>
      </w:r>
      <w:proofErr w:type="gramEnd"/>
      <w:r>
        <w:t xml:space="preserve"> the life stage they affect; the duration of the impact; and the efficacy of current management regimes, assuming that management will continue to be applied appropriately. The risk matrix and ranking of threats has been de</w:t>
      </w:r>
      <w:r w:rsidRPr="001A134C">
        <w:t xml:space="preserve">veloped in consultation with </w:t>
      </w:r>
      <w:r>
        <w:t>experts and</w:t>
      </w:r>
      <w:r w:rsidRPr="001A134C">
        <w:t xml:space="preserve"> using available literature.</w:t>
      </w:r>
    </w:p>
    <w:p w14:paraId="5FD07D04" w14:textId="77777777" w:rsidR="005E335E" w:rsidRPr="001A3C77" w:rsidRDefault="005E335E" w:rsidP="005E335E">
      <w:pPr>
        <w:pStyle w:val="Caption"/>
        <w:spacing w:line="276" w:lineRule="auto"/>
      </w:pPr>
      <w:bookmarkStart w:id="12" w:name="_Ref43127879"/>
      <w:r>
        <w:t xml:space="preserve">Table </w:t>
      </w:r>
      <w:bookmarkEnd w:id="12"/>
      <w:r>
        <w:rPr>
          <w:noProof/>
        </w:rPr>
        <w:t>3</w:t>
      </w:r>
      <w:r>
        <w:t xml:space="preserve"> </w:t>
      </w:r>
      <w:proofErr w:type="spellStart"/>
      <w:r>
        <w:rPr>
          <w:i/>
          <w:iCs/>
        </w:rPr>
        <w:t>Bertya</w:t>
      </w:r>
      <w:proofErr w:type="spellEnd"/>
      <w:r>
        <w:rPr>
          <w:i/>
          <w:iCs/>
        </w:rPr>
        <w:t xml:space="preserve"> </w:t>
      </w:r>
      <w:r>
        <w:t>sp. Clouds Creek risk matrix</w:t>
      </w:r>
    </w:p>
    <w:tbl>
      <w:tblPr>
        <w:tblStyle w:val="TableGrid"/>
        <w:tblW w:w="0" w:type="auto"/>
        <w:tblLook w:val="04A0" w:firstRow="1" w:lastRow="0" w:firstColumn="1" w:lastColumn="0" w:noHBand="0" w:noVBand="1"/>
      </w:tblPr>
      <w:tblGrid>
        <w:gridCol w:w="1510"/>
        <w:gridCol w:w="1510"/>
        <w:gridCol w:w="1510"/>
        <w:gridCol w:w="1510"/>
        <w:gridCol w:w="1510"/>
        <w:gridCol w:w="1510"/>
      </w:tblGrid>
      <w:tr w:rsidR="005E335E" w14:paraId="09B4E2B6" w14:textId="77777777" w:rsidTr="00F05132">
        <w:trPr>
          <w:cantSplit/>
          <w:tblHeader/>
        </w:trPr>
        <w:tc>
          <w:tcPr>
            <w:tcW w:w="1510" w:type="dxa"/>
            <w:vMerge w:val="restart"/>
          </w:tcPr>
          <w:p w14:paraId="5C58ECC6" w14:textId="77777777" w:rsidR="005E335E" w:rsidRDefault="005E335E" w:rsidP="00F05132">
            <w:pPr>
              <w:pStyle w:val="TableHeading"/>
              <w:spacing w:line="276" w:lineRule="auto"/>
            </w:pPr>
            <w:r>
              <w:t>Likelihood</w:t>
            </w:r>
          </w:p>
        </w:tc>
        <w:tc>
          <w:tcPr>
            <w:tcW w:w="7550" w:type="dxa"/>
            <w:gridSpan w:val="5"/>
          </w:tcPr>
          <w:p w14:paraId="5A805E77" w14:textId="77777777" w:rsidR="005E335E" w:rsidRDefault="005E335E" w:rsidP="00F05132">
            <w:pPr>
              <w:pStyle w:val="TableHeading"/>
              <w:spacing w:line="276" w:lineRule="auto"/>
            </w:pPr>
            <w:r>
              <w:t>Consequences</w:t>
            </w:r>
          </w:p>
        </w:tc>
      </w:tr>
      <w:tr w:rsidR="005E335E" w14:paraId="424BFD42" w14:textId="77777777" w:rsidTr="00F05132">
        <w:trPr>
          <w:cantSplit/>
          <w:tblHeader/>
        </w:trPr>
        <w:tc>
          <w:tcPr>
            <w:tcW w:w="1510" w:type="dxa"/>
            <w:vMerge/>
          </w:tcPr>
          <w:p w14:paraId="7B6A0DAC" w14:textId="77777777" w:rsidR="005E335E" w:rsidRDefault="005E335E" w:rsidP="00F05132">
            <w:pPr>
              <w:pStyle w:val="TableHeading"/>
              <w:spacing w:line="276" w:lineRule="auto"/>
            </w:pPr>
          </w:p>
        </w:tc>
        <w:tc>
          <w:tcPr>
            <w:tcW w:w="1510" w:type="dxa"/>
          </w:tcPr>
          <w:p w14:paraId="2E9B6A1C" w14:textId="77777777" w:rsidR="005E335E" w:rsidRDefault="005E335E" w:rsidP="00F05132">
            <w:pPr>
              <w:pStyle w:val="TableHeading"/>
              <w:spacing w:line="276" w:lineRule="auto"/>
            </w:pPr>
            <w:r>
              <w:t>Not significant</w:t>
            </w:r>
          </w:p>
        </w:tc>
        <w:tc>
          <w:tcPr>
            <w:tcW w:w="1510" w:type="dxa"/>
          </w:tcPr>
          <w:p w14:paraId="1B4279EF" w14:textId="77777777" w:rsidR="005E335E" w:rsidRDefault="005E335E" w:rsidP="00F05132">
            <w:pPr>
              <w:pStyle w:val="TableHeading"/>
              <w:spacing w:line="276" w:lineRule="auto"/>
            </w:pPr>
            <w:r>
              <w:t>Minor</w:t>
            </w:r>
          </w:p>
        </w:tc>
        <w:tc>
          <w:tcPr>
            <w:tcW w:w="1510" w:type="dxa"/>
          </w:tcPr>
          <w:p w14:paraId="604C7D6B" w14:textId="77777777" w:rsidR="005E335E" w:rsidRDefault="005E335E" w:rsidP="00F05132">
            <w:pPr>
              <w:pStyle w:val="TableHeading"/>
              <w:spacing w:line="276" w:lineRule="auto"/>
            </w:pPr>
            <w:r>
              <w:t>Moderate</w:t>
            </w:r>
          </w:p>
        </w:tc>
        <w:tc>
          <w:tcPr>
            <w:tcW w:w="1510" w:type="dxa"/>
          </w:tcPr>
          <w:p w14:paraId="71746987" w14:textId="77777777" w:rsidR="005E335E" w:rsidRDefault="005E335E" w:rsidP="00F05132">
            <w:pPr>
              <w:pStyle w:val="TableHeading"/>
              <w:spacing w:line="276" w:lineRule="auto"/>
            </w:pPr>
            <w:r>
              <w:t>Major</w:t>
            </w:r>
          </w:p>
        </w:tc>
        <w:tc>
          <w:tcPr>
            <w:tcW w:w="1510" w:type="dxa"/>
          </w:tcPr>
          <w:p w14:paraId="1A016352" w14:textId="77777777" w:rsidR="005E335E" w:rsidRDefault="005E335E" w:rsidP="00F05132">
            <w:pPr>
              <w:pStyle w:val="TableHeading"/>
              <w:spacing w:line="276" w:lineRule="auto"/>
            </w:pPr>
            <w:r>
              <w:t>Catastrophic</w:t>
            </w:r>
          </w:p>
        </w:tc>
      </w:tr>
      <w:tr w:rsidR="005E335E" w14:paraId="2F1DC0B4" w14:textId="77777777" w:rsidTr="00F05132">
        <w:tc>
          <w:tcPr>
            <w:tcW w:w="1510" w:type="dxa"/>
          </w:tcPr>
          <w:p w14:paraId="783F96DA" w14:textId="77777777" w:rsidR="005E335E" w:rsidRPr="00774EAA" w:rsidRDefault="005E335E" w:rsidP="00F05132">
            <w:pPr>
              <w:pStyle w:val="TableText"/>
              <w:spacing w:line="276" w:lineRule="auto"/>
              <w:rPr>
                <w:rStyle w:val="Strong"/>
              </w:rPr>
            </w:pPr>
            <w:r w:rsidRPr="00774EAA">
              <w:rPr>
                <w:rStyle w:val="Strong"/>
              </w:rPr>
              <w:t>Almost certain</w:t>
            </w:r>
          </w:p>
        </w:tc>
        <w:tc>
          <w:tcPr>
            <w:tcW w:w="1510" w:type="dxa"/>
            <w:shd w:val="clear" w:color="auto" w:fill="C5E0B3" w:themeFill="accent6" w:themeFillTint="66"/>
          </w:tcPr>
          <w:p w14:paraId="3A8B2D25" w14:textId="77777777" w:rsidR="005E335E" w:rsidRDefault="005E335E" w:rsidP="00F05132">
            <w:pPr>
              <w:pStyle w:val="TableText"/>
              <w:spacing w:line="276" w:lineRule="auto"/>
            </w:pPr>
            <w:r>
              <w:t>Low risk</w:t>
            </w:r>
          </w:p>
        </w:tc>
        <w:tc>
          <w:tcPr>
            <w:tcW w:w="1510" w:type="dxa"/>
            <w:shd w:val="clear" w:color="auto" w:fill="8EAADB" w:themeFill="accent1" w:themeFillTint="99"/>
          </w:tcPr>
          <w:p w14:paraId="084FB957" w14:textId="77777777" w:rsidR="005E335E" w:rsidRDefault="005E335E" w:rsidP="00F05132">
            <w:pPr>
              <w:pStyle w:val="TableText"/>
              <w:spacing w:line="276" w:lineRule="auto"/>
            </w:pPr>
            <w:r>
              <w:t>Moderate risk</w:t>
            </w:r>
          </w:p>
        </w:tc>
        <w:tc>
          <w:tcPr>
            <w:tcW w:w="1510" w:type="dxa"/>
            <w:shd w:val="clear" w:color="auto" w:fill="D99594"/>
          </w:tcPr>
          <w:p w14:paraId="7585EA5C" w14:textId="77777777" w:rsidR="005E335E" w:rsidRDefault="005E335E" w:rsidP="00F05132">
            <w:pPr>
              <w:pStyle w:val="TableText"/>
              <w:spacing w:line="276" w:lineRule="auto"/>
            </w:pPr>
            <w:r>
              <w:t>Very high risk</w:t>
            </w:r>
          </w:p>
          <w:p w14:paraId="2D7CCE9F" w14:textId="77777777" w:rsidR="005E335E" w:rsidRPr="001A134C" w:rsidRDefault="005E335E" w:rsidP="00F05132">
            <w:pPr>
              <w:pStyle w:val="TableText"/>
              <w:spacing w:line="276" w:lineRule="auto"/>
              <w:rPr>
                <w:b/>
                <w:bCs/>
              </w:rPr>
            </w:pPr>
          </w:p>
        </w:tc>
        <w:tc>
          <w:tcPr>
            <w:tcW w:w="1510" w:type="dxa"/>
            <w:shd w:val="clear" w:color="auto" w:fill="D99594"/>
          </w:tcPr>
          <w:p w14:paraId="280F85B3" w14:textId="77777777" w:rsidR="005E335E" w:rsidRDefault="005E335E" w:rsidP="00F05132">
            <w:pPr>
              <w:pStyle w:val="TableText"/>
              <w:spacing w:line="276" w:lineRule="auto"/>
            </w:pPr>
            <w:r>
              <w:t>Very high risk</w:t>
            </w:r>
          </w:p>
          <w:p w14:paraId="7688F8FE" w14:textId="77777777" w:rsidR="005E335E" w:rsidRDefault="005E335E" w:rsidP="00F05132">
            <w:pPr>
              <w:pStyle w:val="TableText"/>
              <w:spacing w:line="276" w:lineRule="auto"/>
              <w:rPr>
                <w:b/>
                <w:bCs/>
              </w:rPr>
            </w:pPr>
          </w:p>
          <w:p w14:paraId="7FC527B9" w14:textId="77777777" w:rsidR="005E335E" w:rsidRPr="001A134C" w:rsidRDefault="005E335E" w:rsidP="00F05132">
            <w:pPr>
              <w:pStyle w:val="TableText"/>
              <w:spacing w:line="276" w:lineRule="auto"/>
              <w:rPr>
                <w:b/>
                <w:bCs/>
              </w:rPr>
            </w:pPr>
          </w:p>
        </w:tc>
        <w:tc>
          <w:tcPr>
            <w:tcW w:w="1510" w:type="dxa"/>
            <w:shd w:val="clear" w:color="auto" w:fill="D99594"/>
          </w:tcPr>
          <w:p w14:paraId="4991E35C" w14:textId="77777777" w:rsidR="005E335E" w:rsidRDefault="005E335E" w:rsidP="00F05132">
            <w:pPr>
              <w:pStyle w:val="TableText"/>
              <w:spacing w:line="276" w:lineRule="auto"/>
            </w:pPr>
            <w:r>
              <w:t>Very high risk</w:t>
            </w:r>
          </w:p>
          <w:p w14:paraId="7CCC23B3" w14:textId="77777777" w:rsidR="005E335E" w:rsidRDefault="005E335E" w:rsidP="00F05132">
            <w:pPr>
              <w:pStyle w:val="TableText"/>
              <w:spacing w:line="276" w:lineRule="auto"/>
              <w:rPr>
                <w:rFonts w:cs="Arial"/>
                <w:b/>
                <w:bCs/>
                <w:szCs w:val="18"/>
              </w:rPr>
            </w:pPr>
            <w:r w:rsidRPr="00155D11">
              <w:rPr>
                <w:rFonts w:cs="Arial"/>
                <w:b/>
                <w:bCs/>
                <w:szCs w:val="18"/>
              </w:rPr>
              <w:t>Inappropriate fire regimes</w:t>
            </w:r>
          </w:p>
          <w:p w14:paraId="3E827DB8" w14:textId="77777777" w:rsidR="005E335E" w:rsidRPr="00D9442E" w:rsidRDefault="005E335E" w:rsidP="00F05132">
            <w:pPr>
              <w:pStyle w:val="TableText"/>
              <w:spacing w:line="276" w:lineRule="auto"/>
              <w:rPr>
                <w:b/>
                <w:bCs/>
              </w:rPr>
            </w:pPr>
            <w:r w:rsidRPr="00031591">
              <w:rPr>
                <w:rFonts w:cs="Arial"/>
                <w:b/>
                <w:bCs/>
                <w:szCs w:val="18"/>
              </w:rPr>
              <w:t>Increased temperature</w:t>
            </w:r>
            <w:r>
              <w:rPr>
                <w:rFonts w:cs="Arial"/>
                <w:b/>
                <w:bCs/>
                <w:szCs w:val="18"/>
              </w:rPr>
              <w:t>s</w:t>
            </w:r>
            <w:r w:rsidRPr="00031591">
              <w:rPr>
                <w:rFonts w:cs="Arial"/>
                <w:b/>
                <w:bCs/>
                <w:szCs w:val="18"/>
              </w:rPr>
              <w:t xml:space="preserve"> and decreased rainfall</w:t>
            </w:r>
          </w:p>
        </w:tc>
      </w:tr>
      <w:tr w:rsidR="005E335E" w14:paraId="31AE934B" w14:textId="77777777" w:rsidTr="00F05132">
        <w:tc>
          <w:tcPr>
            <w:tcW w:w="1510" w:type="dxa"/>
          </w:tcPr>
          <w:p w14:paraId="23769076" w14:textId="77777777" w:rsidR="005E335E" w:rsidRPr="00774EAA" w:rsidRDefault="005E335E" w:rsidP="00F05132">
            <w:pPr>
              <w:pStyle w:val="TableText"/>
              <w:spacing w:line="276" w:lineRule="auto"/>
              <w:rPr>
                <w:rStyle w:val="Strong"/>
              </w:rPr>
            </w:pPr>
            <w:r w:rsidRPr="00774EAA">
              <w:rPr>
                <w:rStyle w:val="Strong"/>
              </w:rPr>
              <w:t>Likely</w:t>
            </w:r>
          </w:p>
        </w:tc>
        <w:tc>
          <w:tcPr>
            <w:tcW w:w="1510" w:type="dxa"/>
            <w:shd w:val="clear" w:color="auto" w:fill="C5E0B3" w:themeFill="accent6" w:themeFillTint="66"/>
          </w:tcPr>
          <w:p w14:paraId="1690B4E5" w14:textId="77777777" w:rsidR="005E335E" w:rsidRDefault="005E335E" w:rsidP="00F05132">
            <w:pPr>
              <w:pStyle w:val="TableText"/>
              <w:spacing w:line="276" w:lineRule="auto"/>
            </w:pPr>
            <w:r>
              <w:t>Low risk</w:t>
            </w:r>
          </w:p>
        </w:tc>
        <w:tc>
          <w:tcPr>
            <w:tcW w:w="1510" w:type="dxa"/>
            <w:shd w:val="clear" w:color="auto" w:fill="8EAADB" w:themeFill="accent1" w:themeFillTint="99"/>
          </w:tcPr>
          <w:p w14:paraId="4878673E" w14:textId="77777777" w:rsidR="005E335E" w:rsidRDefault="005E335E" w:rsidP="00F05132">
            <w:pPr>
              <w:pStyle w:val="TableText"/>
              <w:spacing w:line="276" w:lineRule="auto"/>
            </w:pPr>
            <w:r>
              <w:t>Moderate risk</w:t>
            </w:r>
          </w:p>
        </w:tc>
        <w:tc>
          <w:tcPr>
            <w:tcW w:w="1510" w:type="dxa"/>
            <w:shd w:val="clear" w:color="auto" w:fill="FFFF00"/>
          </w:tcPr>
          <w:p w14:paraId="4E1D9C40" w14:textId="77777777" w:rsidR="005E335E" w:rsidRPr="001A134C" w:rsidRDefault="005E335E" w:rsidP="00F05132">
            <w:pPr>
              <w:pStyle w:val="TableText"/>
              <w:spacing w:line="276" w:lineRule="auto"/>
              <w:rPr>
                <w:b/>
                <w:bCs/>
              </w:rPr>
            </w:pPr>
            <w:r>
              <w:t>High risk</w:t>
            </w:r>
          </w:p>
        </w:tc>
        <w:tc>
          <w:tcPr>
            <w:tcW w:w="1510" w:type="dxa"/>
            <w:shd w:val="clear" w:color="auto" w:fill="D99594"/>
          </w:tcPr>
          <w:p w14:paraId="61001E36" w14:textId="77777777" w:rsidR="005E335E" w:rsidRPr="00B4353D" w:rsidRDefault="005E335E" w:rsidP="00F05132">
            <w:pPr>
              <w:pStyle w:val="TableText"/>
              <w:spacing w:line="276" w:lineRule="auto"/>
              <w:rPr>
                <w:b/>
                <w:bCs/>
              </w:rPr>
            </w:pPr>
            <w:r>
              <w:t>Very high risk</w:t>
            </w:r>
          </w:p>
        </w:tc>
        <w:tc>
          <w:tcPr>
            <w:tcW w:w="1510" w:type="dxa"/>
            <w:shd w:val="clear" w:color="auto" w:fill="D99594"/>
          </w:tcPr>
          <w:p w14:paraId="5C93EB16" w14:textId="77777777" w:rsidR="005E335E" w:rsidRDefault="005E335E" w:rsidP="00F05132">
            <w:pPr>
              <w:pStyle w:val="TableText"/>
              <w:spacing w:line="276" w:lineRule="auto"/>
            </w:pPr>
            <w:r>
              <w:t>Very high risk</w:t>
            </w:r>
          </w:p>
        </w:tc>
      </w:tr>
      <w:tr w:rsidR="005E335E" w14:paraId="03A8C21C" w14:textId="77777777" w:rsidTr="00F05132">
        <w:tc>
          <w:tcPr>
            <w:tcW w:w="1510" w:type="dxa"/>
          </w:tcPr>
          <w:p w14:paraId="11557818" w14:textId="77777777" w:rsidR="005E335E" w:rsidRPr="00774EAA" w:rsidRDefault="005E335E" w:rsidP="00F05132">
            <w:pPr>
              <w:pStyle w:val="TableText"/>
              <w:spacing w:line="276" w:lineRule="auto"/>
              <w:rPr>
                <w:rStyle w:val="Strong"/>
              </w:rPr>
            </w:pPr>
            <w:r w:rsidRPr="00774EAA">
              <w:rPr>
                <w:rStyle w:val="Strong"/>
              </w:rPr>
              <w:t>Possible</w:t>
            </w:r>
          </w:p>
        </w:tc>
        <w:tc>
          <w:tcPr>
            <w:tcW w:w="1510" w:type="dxa"/>
            <w:shd w:val="clear" w:color="auto" w:fill="C5E0B3" w:themeFill="accent6" w:themeFillTint="66"/>
          </w:tcPr>
          <w:p w14:paraId="16ECEE03" w14:textId="77777777" w:rsidR="005E335E" w:rsidRDefault="005E335E" w:rsidP="00F05132">
            <w:pPr>
              <w:pStyle w:val="TableText"/>
              <w:spacing w:line="276" w:lineRule="auto"/>
            </w:pPr>
            <w:r>
              <w:t>Low risk</w:t>
            </w:r>
          </w:p>
        </w:tc>
        <w:tc>
          <w:tcPr>
            <w:tcW w:w="1510" w:type="dxa"/>
            <w:shd w:val="clear" w:color="auto" w:fill="8EAADB" w:themeFill="accent1" w:themeFillTint="99"/>
          </w:tcPr>
          <w:p w14:paraId="1A73B2E6" w14:textId="77777777" w:rsidR="005E335E" w:rsidRDefault="005E335E" w:rsidP="00F05132">
            <w:pPr>
              <w:pStyle w:val="TableText"/>
              <w:spacing w:line="276" w:lineRule="auto"/>
              <w:rPr>
                <w:rFonts w:cs="Arial"/>
                <w:b/>
                <w:bCs/>
                <w:szCs w:val="18"/>
              </w:rPr>
            </w:pPr>
            <w:r>
              <w:t>Moderate risk</w:t>
            </w:r>
            <w:r w:rsidRPr="00155D11">
              <w:rPr>
                <w:b/>
                <w:bCs/>
              </w:rPr>
              <w:t xml:space="preserve"> </w:t>
            </w:r>
            <w:r>
              <w:rPr>
                <w:rStyle w:val="TableTextChar"/>
                <w:b/>
                <w:bCs/>
              </w:rPr>
              <w:br/>
            </w:r>
            <w:r>
              <w:rPr>
                <w:rFonts w:cs="Arial"/>
                <w:b/>
                <w:bCs/>
                <w:szCs w:val="18"/>
              </w:rPr>
              <w:t>H</w:t>
            </w:r>
            <w:r w:rsidRPr="00031591">
              <w:rPr>
                <w:rFonts w:cs="Arial"/>
                <w:b/>
                <w:bCs/>
                <w:szCs w:val="18"/>
              </w:rPr>
              <w:t xml:space="preserve">uman-induced </w:t>
            </w:r>
            <w:r>
              <w:rPr>
                <w:rFonts w:cs="Arial"/>
                <w:b/>
                <w:bCs/>
                <w:szCs w:val="18"/>
              </w:rPr>
              <w:t>h</w:t>
            </w:r>
            <w:r w:rsidRPr="00031591">
              <w:rPr>
                <w:rFonts w:cs="Arial"/>
                <w:b/>
                <w:bCs/>
                <w:szCs w:val="18"/>
              </w:rPr>
              <w:t>abitat disturbance</w:t>
            </w:r>
          </w:p>
          <w:p w14:paraId="63A2D1CF" w14:textId="77777777" w:rsidR="005E335E" w:rsidRDefault="005E335E" w:rsidP="00F05132">
            <w:pPr>
              <w:pStyle w:val="TableText"/>
              <w:spacing w:line="276" w:lineRule="auto"/>
            </w:pPr>
            <w:r w:rsidRPr="00967F7A">
              <w:rPr>
                <w:b/>
                <w:bCs/>
              </w:rPr>
              <w:t xml:space="preserve">Erosion by </w:t>
            </w:r>
            <w:r>
              <w:rPr>
                <w:b/>
                <w:bCs/>
              </w:rPr>
              <w:t>f</w:t>
            </w:r>
            <w:r w:rsidRPr="00967F7A">
              <w:rPr>
                <w:b/>
                <w:bCs/>
              </w:rPr>
              <w:t>eral pigs</w:t>
            </w:r>
          </w:p>
        </w:tc>
        <w:tc>
          <w:tcPr>
            <w:tcW w:w="1510" w:type="dxa"/>
            <w:shd w:val="clear" w:color="auto" w:fill="FFFF00"/>
          </w:tcPr>
          <w:p w14:paraId="7857CB23" w14:textId="77777777" w:rsidR="005E335E" w:rsidRDefault="005E335E" w:rsidP="00F05132">
            <w:pPr>
              <w:pStyle w:val="TableText"/>
              <w:spacing w:line="276" w:lineRule="auto"/>
            </w:pPr>
            <w:r>
              <w:t>High risk</w:t>
            </w:r>
          </w:p>
          <w:p w14:paraId="5B18EEDB" w14:textId="77777777" w:rsidR="005E335E" w:rsidRDefault="005E335E" w:rsidP="00F05132">
            <w:pPr>
              <w:pStyle w:val="TableText"/>
              <w:spacing w:line="276" w:lineRule="auto"/>
              <w:rPr>
                <w:b/>
                <w:bCs/>
              </w:rPr>
            </w:pPr>
            <w:r w:rsidRPr="00155D11">
              <w:rPr>
                <w:b/>
                <w:bCs/>
              </w:rPr>
              <w:t xml:space="preserve">Grazing and trampling by </w:t>
            </w:r>
            <w:r>
              <w:rPr>
                <w:b/>
                <w:bCs/>
              </w:rPr>
              <w:t>f</w:t>
            </w:r>
            <w:r>
              <w:rPr>
                <w:b/>
                <w:bCs/>
                <w:szCs w:val="18"/>
              </w:rPr>
              <w:t>eral</w:t>
            </w:r>
            <w:r w:rsidRPr="00155D11">
              <w:rPr>
                <w:b/>
                <w:bCs/>
              </w:rPr>
              <w:t xml:space="preserve"> </w:t>
            </w:r>
            <w:r>
              <w:rPr>
                <w:b/>
                <w:bCs/>
              </w:rPr>
              <w:t>g</w:t>
            </w:r>
            <w:r w:rsidRPr="00155D11">
              <w:rPr>
                <w:b/>
                <w:bCs/>
              </w:rPr>
              <w:t>oats</w:t>
            </w:r>
          </w:p>
          <w:p w14:paraId="66902C2F" w14:textId="77777777" w:rsidR="005E335E" w:rsidRPr="00967F7A" w:rsidRDefault="005E335E" w:rsidP="00F05132">
            <w:pPr>
              <w:pStyle w:val="TableText"/>
              <w:spacing w:line="276" w:lineRule="auto"/>
              <w:rPr>
                <w:b/>
                <w:bCs/>
              </w:rPr>
            </w:pPr>
            <w:r w:rsidRPr="00967F7A">
              <w:rPr>
                <w:b/>
                <w:bCs/>
              </w:rPr>
              <w:t>Weed invasion</w:t>
            </w:r>
          </w:p>
        </w:tc>
        <w:tc>
          <w:tcPr>
            <w:tcW w:w="1510" w:type="dxa"/>
            <w:shd w:val="clear" w:color="auto" w:fill="D99594"/>
          </w:tcPr>
          <w:p w14:paraId="43FC051B" w14:textId="77777777" w:rsidR="005E335E" w:rsidRDefault="005E335E" w:rsidP="00F05132">
            <w:pPr>
              <w:pStyle w:val="TableText"/>
              <w:spacing w:line="276" w:lineRule="auto"/>
            </w:pPr>
            <w:r>
              <w:t>Very high risk</w:t>
            </w:r>
          </w:p>
          <w:p w14:paraId="365CA437" w14:textId="77777777" w:rsidR="005E335E" w:rsidRPr="00155D11" w:rsidRDefault="005E335E" w:rsidP="00F05132">
            <w:pPr>
              <w:pStyle w:val="TableText"/>
              <w:spacing w:line="276" w:lineRule="auto"/>
              <w:rPr>
                <w:b/>
                <w:bCs/>
              </w:rPr>
            </w:pPr>
            <w:r>
              <w:t xml:space="preserve"> </w:t>
            </w:r>
          </w:p>
        </w:tc>
        <w:tc>
          <w:tcPr>
            <w:tcW w:w="1510" w:type="dxa"/>
            <w:shd w:val="clear" w:color="auto" w:fill="D99594"/>
          </w:tcPr>
          <w:p w14:paraId="1B14AFCB" w14:textId="77777777" w:rsidR="005E335E" w:rsidRDefault="005E335E" w:rsidP="00F05132">
            <w:pPr>
              <w:pStyle w:val="TableText"/>
              <w:spacing w:line="276" w:lineRule="auto"/>
            </w:pPr>
            <w:r>
              <w:t>Very high risk</w:t>
            </w:r>
          </w:p>
        </w:tc>
      </w:tr>
      <w:tr w:rsidR="005E335E" w14:paraId="22E26E27" w14:textId="77777777" w:rsidTr="00F05132">
        <w:tc>
          <w:tcPr>
            <w:tcW w:w="1510" w:type="dxa"/>
          </w:tcPr>
          <w:p w14:paraId="7C2B6AF5" w14:textId="77777777" w:rsidR="005E335E" w:rsidRPr="00774EAA" w:rsidRDefault="005E335E" w:rsidP="00F05132">
            <w:pPr>
              <w:pStyle w:val="TableText"/>
              <w:spacing w:line="276" w:lineRule="auto"/>
              <w:rPr>
                <w:rStyle w:val="Strong"/>
              </w:rPr>
            </w:pPr>
            <w:r w:rsidRPr="00774EAA">
              <w:rPr>
                <w:rStyle w:val="Strong"/>
              </w:rPr>
              <w:t>Unlikely</w:t>
            </w:r>
          </w:p>
        </w:tc>
        <w:tc>
          <w:tcPr>
            <w:tcW w:w="1510" w:type="dxa"/>
            <w:shd w:val="clear" w:color="auto" w:fill="C5E0B3" w:themeFill="accent6" w:themeFillTint="66"/>
          </w:tcPr>
          <w:p w14:paraId="28B34173" w14:textId="77777777" w:rsidR="005E335E" w:rsidRDefault="005E335E" w:rsidP="00F05132">
            <w:pPr>
              <w:pStyle w:val="TableText"/>
              <w:spacing w:line="276" w:lineRule="auto"/>
            </w:pPr>
            <w:r>
              <w:t>Low risk</w:t>
            </w:r>
          </w:p>
        </w:tc>
        <w:tc>
          <w:tcPr>
            <w:tcW w:w="1510" w:type="dxa"/>
            <w:shd w:val="clear" w:color="auto" w:fill="C5E0B3" w:themeFill="accent6" w:themeFillTint="66"/>
          </w:tcPr>
          <w:p w14:paraId="7FE2A9C5" w14:textId="77777777" w:rsidR="005E335E" w:rsidRDefault="005E335E" w:rsidP="00F05132">
            <w:pPr>
              <w:pStyle w:val="TableText"/>
              <w:spacing w:line="276" w:lineRule="auto"/>
            </w:pPr>
            <w:r>
              <w:t>Low risk</w:t>
            </w:r>
          </w:p>
        </w:tc>
        <w:tc>
          <w:tcPr>
            <w:tcW w:w="1510" w:type="dxa"/>
            <w:shd w:val="clear" w:color="auto" w:fill="8EAADB" w:themeFill="accent1" w:themeFillTint="99"/>
          </w:tcPr>
          <w:p w14:paraId="3597F855" w14:textId="77777777" w:rsidR="005E335E" w:rsidRDefault="005E335E" w:rsidP="00F05132">
            <w:pPr>
              <w:pStyle w:val="TableText"/>
              <w:spacing w:line="276" w:lineRule="auto"/>
            </w:pPr>
            <w:r>
              <w:t>Moderate risk</w:t>
            </w:r>
          </w:p>
        </w:tc>
        <w:tc>
          <w:tcPr>
            <w:tcW w:w="1510" w:type="dxa"/>
            <w:shd w:val="clear" w:color="auto" w:fill="FFFF00"/>
          </w:tcPr>
          <w:p w14:paraId="221EA1D5" w14:textId="77777777" w:rsidR="005E335E" w:rsidRDefault="005E335E" w:rsidP="00F05132">
            <w:pPr>
              <w:pStyle w:val="TableText"/>
              <w:spacing w:line="276" w:lineRule="auto"/>
            </w:pPr>
            <w:r>
              <w:t>High risk</w:t>
            </w:r>
          </w:p>
        </w:tc>
        <w:tc>
          <w:tcPr>
            <w:tcW w:w="1510" w:type="dxa"/>
            <w:shd w:val="clear" w:color="auto" w:fill="D99594"/>
          </w:tcPr>
          <w:p w14:paraId="0C3330C3" w14:textId="77777777" w:rsidR="005E335E" w:rsidRDefault="005E335E" w:rsidP="00F05132">
            <w:pPr>
              <w:pStyle w:val="TableText"/>
              <w:spacing w:line="276" w:lineRule="auto"/>
            </w:pPr>
            <w:r>
              <w:t>Very high risk</w:t>
            </w:r>
          </w:p>
        </w:tc>
      </w:tr>
      <w:tr w:rsidR="005E335E" w14:paraId="7B1182BF" w14:textId="77777777" w:rsidTr="00F05132">
        <w:tc>
          <w:tcPr>
            <w:tcW w:w="1510" w:type="dxa"/>
          </w:tcPr>
          <w:p w14:paraId="63A88251" w14:textId="77777777" w:rsidR="005E335E" w:rsidRPr="00774EAA" w:rsidRDefault="005E335E" w:rsidP="00F05132">
            <w:pPr>
              <w:pStyle w:val="TableText"/>
              <w:spacing w:line="276" w:lineRule="auto"/>
              <w:rPr>
                <w:rStyle w:val="Strong"/>
              </w:rPr>
            </w:pPr>
            <w:r w:rsidRPr="00774EAA">
              <w:rPr>
                <w:rStyle w:val="Strong"/>
              </w:rPr>
              <w:t>Unknown</w:t>
            </w:r>
          </w:p>
        </w:tc>
        <w:tc>
          <w:tcPr>
            <w:tcW w:w="1510" w:type="dxa"/>
            <w:shd w:val="clear" w:color="auto" w:fill="C5E0B3" w:themeFill="accent6" w:themeFillTint="66"/>
          </w:tcPr>
          <w:p w14:paraId="529C4773" w14:textId="77777777" w:rsidR="005E335E" w:rsidRDefault="005E335E" w:rsidP="00F05132">
            <w:pPr>
              <w:pStyle w:val="TableText"/>
              <w:spacing w:line="276" w:lineRule="auto"/>
            </w:pPr>
            <w:r>
              <w:t>Low risk</w:t>
            </w:r>
          </w:p>
        </w:tc>
        <w:tc>
          <w:tcPr>
            <w:tcW w:w="1510" w:type="dxa"/>
            <w:shd w:val="clear" w:color="auto" w:fill="C5E0B3" w:themeFill="accent6" w:themeFillTint="66"/>
          </w:tcPr>
          <w:p w14:paraId="506DE171" w14:textId="77777777" w:rsidR="005E335E" w:rsidRDefault="005E335E" w:rsidP="00F05132">
            <w:pPr>
              <w:pStyle w:val="TableText"/>
              <w:spacing w:line="276" w:lineRule="auto"/>
            </w:pPr>
            <w:r>
              <w:t>Low risk</w:t>
            </w:r>
          </w:p>
        </w:tc>
        <w:tc>
          <w:tcPr>
            <w:tcW w:w="1510" w:type="dxa"/>
            <w:shd w:val="clear" w:color="auto" w:fill="8EAADB" w:themeFill="accent1" w:themeFillTint="99"/>
          </w:tcPr>
          <w:p w14:paraId="226E7DA6" w14:textId="77777777" w:rsidR="005E335E" w:rsidRDefault="005E335E" w:rsidP="00F05132">
            <w:pPr>
              <w:pStyle w:val="TableText"/>
              <w:spacing w:line="276" w:lineRule="auto"/>
            </w:pPr>
            <w:r>
              <w:t>Moderate risk</w:t>
            </w:r>
          </w:p>
        </w:tc>
        <w:tc>
          <w:tcPr>
            <w:tcW w:w="1510" w:type="dxa"/>
            <w:shd w:val="clear" w:color="auto" w:fill="FFFF00"/>
          </w:tcPr>
          <w:p w14:paraId="03D71BBB" w14:textId="77777777" w:rsidR="005E335E" w:rsidRDefault="005E335E" w:rsidP="00F05132">
            <w:pPr>
              <w:pStyle w:val="TableText"/>
              <w:spacing w:line="276" w:lineRule="auto"/>
            </w:pPr>
            <w:r>
              <w:t>High risk</w:t>
            </w:r>
          </w:p>
        </w:tc>
        <w:tc>
          <w:tcPr>
            <w:tcW w:w="1510" w:type="dxa"/>
            <w:shd w:val="clear" w:color="auto" w:fill="D99594"/>
          </w:tcPr>
          <w:p w14:paraId="6E4F80EA" w14:textId="77777777" w:rsidR="005E335E" w:rsidRDefault="005E335E" w:rsidP="00F05132">
            <w:pPr>
              <w:pStyle w:val="TableText"/>
              <w:spacing w:line="276" w:lineRule="auto"/>
            </w:pPr>
            <w:r>
              <w:t>Very high risk</w:t>
            </w:r>
          </w:p>
        </w:tc>
      </w:tr>
    </w:tbl>
    <w:p w14:paraId="69D1CF66" w14:textId="77777777" w:rsidR="005E335E" w:rsidRDefault="005E335E" w:rsidP="005E335E"/>
    <w:p w14:paraId="310E5931" w14:textId="77777777" w:rsidR="005E335E" w:rsidRDefault="005E335E" w:rsidP="005E335E">
      <w:r w:rsidRPr="001A134C">
        <w:t>Priority actions have then been developed to manage the threat particularly where the risk was deemed to be ‘very high’ or ‘high’.</w:t>
      </w:r>
    </w:p>
    <w:p w14:paraId="0E807E2D" w14:textId="77777777" w:rsidR="005E335E" w:rsidRDefault="005E335E" w:rsidP="005E335E">
      <w:pPr>
        <w:pStyle w:val="Heading2"/>
        <w:spacing w:line="276" w:lineRule="auto"/>
        <w:ind w:left="720" w:hanging="720"/>
      </w:pPr>
      <w:r>
        <w:t xml:space="preserve">Conservation and recovery </w:t>
      </w:r>
      <w:r w:rsidRPr="002B6A3F">
        <w:t>actions</w:t>
      </w:r>
    </w:p>
    <w:p w14:paraId="727541DC" w14:textId="77777777" w:rsidR="005E335E" w:rsidRDefault="005E335E" w:rsidP="005E335E">
      <w:pPr>
        <w:pStyle w:val="Heading3"/>
        <w:spacing w:line="276" w:lineRule="auto"/>
        <w:ind w:left="964" w:hanging="964"/>
      </w:pPr>
      <w:r>
        <w:t>Primary conservation outcome</w:t>
      </w:r>
    </w:p>
    <w:p w14:paraId="176C99FF" w14:textId="77777777" w:rsidR="005E335E" w:rsidRDefault="005E335E" w:rsidP="005E335E">
      <w:pPr>
        <w:rPr>
          <w:rFonts w:ascii="Calibri" w:hAnsi="Calibri"/>
        </w:rPr>
      </w:pPr>
      <w:r>
        <w:t xml:space="preserve">By 2030, the population of </w:t>
      </w:r>
      <w:proofErr w:type="spellStart"/>
      <w:r>
        <w:rPr>
          <w:i/>
          <w:iCs/>
        </w:rPr>
        <w:t>Bertya</w:t>
      </w:r>
      <w:proofErr w:type="spellEnd"/>
      <w:r>
        <w:rPr>
          <w:i/>
          <w:iCs/>
        </w:rPr>
        <w:t xml:space="preserve"> </w:t>
      </w:r>
      <w:r>
        <w:t>sp. Clouds Creek will have increased in abundance and viable subpopulations are sustained in habitats where threats are managed effectively.</w:t>
      </w:r>
    </w:p>
    <w:p w14:paraId="3C5C95E4" w14:textId="77777777" w:rsidR="005E335E" w:rsidRPr="001A3C77" w:rsidRDefault="005E335E" w:rsidP="005E335E">
      <w:pPr>
        <w:pStyle w:val="Heading3"/>
        <w:spacing w:line="276" w:lineRule="auto"/>
      </w:pPr>
      <w:r>
        <w:t>Conservation and management priorities</w:t>
      </w:r>
    </w:p>
    <w:p w14:paraId="46EF25E4" w14:textId="77777777" w:rsidR="005E335E" w:rsidRPr="00FB5396" w:rsidRDefault="005E335E" w:rsidP="005E335E">
      <w:pPr>
        <w:pStyle w:val="Heading4"/>
        <w:spacing w:line="276" w:lineRule="auto"/>
        <w:ind w:left="964" w:hanging="964"/>
      </w:pPr>
      <w:r>
        <w:t>Climate change and f</w:t>
      </w:r>
      <w:r w:rsidRPr="00FB5396">
        <w:t>ire</w:t>
      </w:r>
    </w:p>
    <w:p w14:paraId="5F8D8267" w14:textId="77777777" w:rsidR="005E335E" w:rsidRDefault="005E335E" w:rsidP="005E335E">
      <w:pPr>
        <w:pStyle w:val="ListBullet"/>
      </w:pPr>
      <w:r w:rsidRPr="00FB5396">
        <w:t>Implement a fire management strategy to protect all known subpopulations from further fire within three</w:t>
      </w:r>
      <w:r>
        <w:t xml:space="preserve"> to </w:t>
      </w:r>
      <w:r w:rsidRPr="00FB5396">
        <w:t xml:space="preserve">five years of the 2019–20 bushfires. </w:t>
      </w:r>
      <w:r>
        <w:t xml:space="preserve">Exclude planned </w:t>
      </w:r>
      <w:r w:rsidRPr="00FB5396">
        <w:t>fire</w:t>
      </w:r>
      <w:r>
        <w:t xml:space="preserve"> (and bushfire where possible)</w:t>
      </w:r>
      <w:r w:rsidRPr="00FB5396">
        <w:t xml:space="preserve"> from all subpopulations until seedling</w:t>
      </w:r>
      <w:r>
        <w:t>s</w:t>
      </w:r>
      <w:r w:rsidRPr="00FB5396">
        <w:t xml:space="preserve"> mature and the soil-stored seed </w:t>
      </w:r>
      <w:r>
        <w:t>bank is rebuilt.</w:t>
      </w:r>
      <w:r w:rsidRPr="003D2868">
        <w:t xml:space="preserve"> </w:t>
      </w:r>
      <w:r>
        <w:t>If planned fire impacts the subpopulations, managers must ensure that subsequent unplanned fires do not occur within the critical regeneration period to allow the species to rebuild its soil seed bank to sustain the population through the next fire event.</w:t>
      </w:r>
    </w:p>
    <w:p w14:paraId="52D09CCF" w14:textId="77777777" w:rsidR="005E335E" w:rsidRPr="00FB5396" w:rsidRDefault="005E335E" w:rsidP="005E335E">
      <w:pPr>
        <w:pStyle w:val="ListBullet"/>
      </w:pPr>
      <w:r>
        <w:lastRenderedPageBreak/>
        <w:t>If required, undertake supplementary watering of post-fire seedlings to protect against drought-induced mortality.</w:t>
      </w:r>
    </w:p>
    <w:p w14:paraId="281C808D" w14:textId="77777777" w:rsidR="005E335E" w:rsidRPr="00FB5396" w:rsidRDefault="005E335E" w:rsidP="005E335E">
      <w:pPr>
        <w:pStyle w:val="Heading4"/>
        <w:spacing w:line="276" w:lineRule="auto"/>
        <w:ind w:left="964" w:hanging="964"/>
      </w:pPr>
      <w:r w:rsidRPr="00FB5396">
        <w:t xml:space="preserve">Habitat loss, </w:t>
      </w:r>
      <w:proofErr w:type="gramStart"/>
      <w:r w:rsidRPr="00FB5396">
        <w:t>disturbance</w:t>
      </w:r>
      <w:proofErr w:type="gramEnd"/>
      <w:r w:rsidRPr="00FB5396">
        <w:t xml:space="preserve"> and modification </w:t>
      </w:r>
    </w:p>
    <w:p w14:paraId="687C6268" w14:textId="77777777" w:rsidR="005E335E" w:rsidRDefault="005E335E" w:rsidP="005E335E">
      <w:pPr>
        <w:pStyle w:val="ListBullet"/>
      </w:pPr>
      <w:r w:rsidRPr="00271618">
        <w:t>Ensure that</w:t>
      </w:r>
      <w:r>
        <w:t xml:space="preserve"> the locations of all subpopulations are recorded on relevant state databases,</w:t>
      </w:r>
      <w:r w:rsidRPr="00271618">
        <w:t xml:space="preserve"> </w:t>
      </w:r>
      <w:r>
        <w:t>including those used by land management and fire response agencies.</w:t>
      </w:r>
    </w:p>
    <w:p w14:paraId="06D83109" w14:textId="77777777" w:rsidR="005E335E" w:rsidRPr="00271618" w:rsidRDefault="005E335E" w:rsidP="005E335E">
      <w:pPr>
        <w:pStyle w:val="ListBullet"/>
      </w:pPr>
      <w:r>
        <w:t xml:space="preserve">Ensure the </w:t>
      </w:r>
      <w:r w:rsidRPr="00271618">
        <w:t xml:space="preserve">Forestry Corporation is aware of the presence of </w:t>
      </w:r>
      <w:proofErr w:type="spellStart"/>
      <w:r w:rsidRPr="00271618">
        <w:rPr>
          <w:i/>
          <w:iCs/>
        </w:rPr>
        <w:t>Bertya</w:t>
      </w:r>
      <w:proofErr w:type="spellEnd"/>
      <w:r w:rsidRPr="00271618">
        <w:rPr>
          <w:i/>
          <w:iCs/>
        </w:rPr>
        <w:t xml:space="preserve"> </w:t>
      </w:r>
      <w:r w:rsidRPr="00271618">
        <w:t xml:space="preserve">sp. Clouds Creek in Clouds Creek SF and Kangaroo River SF, and that appropriate prescriptions </w:t>
      </w:r>
      <w:r>
        <w:t>(pre-harvest surveys and protection (with large buffers) of all subpopulations</w:t>
      </w:r>
      <w:r w:rsidRPr="00271618">
        <w:t xml:space="preserve"> are followed to ensure that the species is not impacted by forestry activities.</w:t>
      </w:r>
    </w:p>
    <w:p w14:paraId="2EDDE669" w14:textId="77777777" w:rsidR="005E335E" w:rsidRDefault="005E335E" w:rsidP="005E335E">
      <w:pPr>
        <w:pStyle w:val="ListBullet"/>
      </w:pPr>
      <w:r w:rsidRPr="00271618">
        <w:t xml:space="preserve">Protect subpopulations </w:t>
      </w:r>
      <w:r>
        <w:t>near tracks</w:t>
      </w:r>
      <w:r w:rsidRPr="00271618">
        <w:t xml:space="preserve"> from trampling </w:t>
      </w:r>
      <w:r>
        <w:t>and accidental damage</w:t>
      </w:r>
      <w:r w:rsidRPr="00271618">
        <w:t xml:space="preserve"> using signage, track markers </w:t>
      </w:r>
      <w:r>
        <w:t>or</w:t>
      </w:r>
      <w:r w:rsidRPr="00271618">
        <w:t xml:space="preserve"> fencing</w:t>
      </w:r>
      <w:r>
        <w:t>.</w:t>
      </w:r>
    </w:p>
    <w:p w14:paraId="11DD1035" w14:textId="77777777" w:rsidR="005E335E" w:rsidRPr="008A79D3" w:rsidRDefault="005E335E" w:rsidP="005E335E">
      <w:pPr>
        <w:pStyle w:val="Heading4"/>
        <w:spacing w:line="276" w:lineRule="auto"/>
        <w:ind w:left="964" w:hanging="964"/>
      </w:pPr>
      <w:r w:rsidRPr="008A79D3">
        <w:t>Invasive species (including threats from grazing</w:t>
      </w:r>
      <w:r>
        <w:t xml:space="preserve"> and trampling</w:t>
      </w:r>
      <w:r w:rsidRPr="008A79D3">
        <w:t>)</w:t>
      </w:r>
    </w:p>
    <w:p w14:paraId="68C36E5C" w14:textId="77777777" w:rsidR="005E335E" w:rsidRPr="008A79D3" w:rsidRDefault="005E335E" w:rsidP="005E335E">
      <w:pPr>
        <w:pStyle w:val="ListBullet"/>
      </w:pPr>
      <w:r>
        <w:t xml:space="preserve">Install and maintain cages or fencing around subpopulations impacted by feral goats to protect against grazing and habitat disturbance. </w:t>
      </w:r>
    </w:p>
    <w:p w14:paraId="2C6DA69A" w14:textId="77777777" w:rsidR="005E335E" w:rsidRDefault="005E335E" w:rsidP="005E335E">
      <w:pPr>
        <w:pStyle w:val="ListBullet"/>
      </w:pPr>
      <w:r>
        <w:t xml:space="preserve">Develop or maintain feral goat and feral pig population control measures in National Parks and State Forests where </w:t>
      </w:r>
      <w:proofErr w:type="spellStart"/>
      <w:r w:rsidRPr="1075C4F1">
        <w:rPr>
          <w:i/>
          <w:iCs/>
        </w:rPr>
        <w:t>Bertya</w:t>
      </w:r>
      <w:proofErr w:type="spellEnd"/>
      <w:r w:rsidRPr="1075C4F1">
        <w:rPr>
          <w:i/>
          <w:iCs/>
        </w:rPr>
        <w:t xml:space="preserve"> </w:t>
      </w:r>
      <w:r>
        <w:t xml:space="preserve">sp. Clouds Creek is found, including </w:t>
      </w:r>
      <w:proofErr w:type="gramStart"/>
      <w:r>
        <w:t>through the use of</w:t>
      </w:r>
      <w:proofErr w:type="gramEnd"/>
      <w:r>
        <w:t xml:space="preserve"> aerial and ground shooting, mustering and trapping (DEWHA 2008).</w:t>
      </w:r>
    </w:p>
    <w:p w14:paraId="059D19FF" w14:textId="77777777" w:rsidR="005E335E" w:rsidRPr="007736CF" w:rsidRDefault="005E335E" w:rsidP="005E335E">
      <w:pPr>
        <w:pStyle w:val="ListBullet"/>
      </w:pPr>
      <w:r>
        <w:t xml:space="preserve">Implement site-based weed control using appropriate methods to ensure that there is no impact on </w:t>
      </w:r>
      <w:proofErr w:type="spellStart"/>
      <w:r w:rsidRPr="1075C4F1">
        <w:rPr>
          <w:i/>
          <w:iCs/>
        </w:rPr>
        <w:t>Bertya</w:t>
      </w:r>
      <w:proofErr w:type="spellEnd"/>
      <w:r>
        <w:t xml:space="preserve"> sp. Clouds Creek individuals.</w:t>
      </w:r>
    </w:p>
    <w:p w14:paraId="76FAFA04" w14:textId="77777777" w:rsidR="005E335E" w:rsidRDefault="005E335E" w:rsidP="005E335E">
      <w:pPr>
        <w:pStyle w:val="Heading4"/>
        <w:spacing w:line="276" w:lineRule="auto"/>
        <w:ind w:left="964" w:hanging="964"/>
      </w:pPr>
      <w:r>
        <w:t>Ex situ conservation</w:t>
      </w:r>
    </w:p>
    <w:p w14:paraId="15565601" w14:textId="77777777" w:rsidR="005E335E" w:rsidRPr="005E1FC0" w:rsidRDefault="005E335E" w:rsidP="005E335E">
      <w:pPr>
        <w:pStyle w:val="ListBullet"/>
      </w:pPr>
      <w:r w:rsidRPr="005E1FC0">
        <w:t>Collect and store seed from known subpopulations to preserve genetic material.</w:t>
      </w:r>
    </w:p>
    <w:p w14:paraId="2C2E233B" w14:textId="77777777" w:rsidR="005E335E" w:rsidRPr="005E1FC0" w:rsidRDefault="005E335E" w:rsidP="005E335E">
      <w:pPr>
        <w:pStyle w:val="ListBullet"/>
      </w:pPr>
      <w:r w:rsidRPr="005E1FC0">
        <w:t>Investigate the requirements</w:t>
      </w:r>
      <w:r>
        <w:t xml:space="preserve"> of the species</w:t>
      </w:r>
      <w:r w:rsidRPr="005E1FC0">
        <w:t xml:space="preserve"> for ex situ recovery, including the establishment of a seed orchard </w:t>
      </w:r>
      <w:r>
        <w:t>if current seed collections are limited.</w:t>
      </w:r>
      <w:r w:rsidRPr="005E1FC0">
        <w:t xml:space="preserve"> </w:t>
      </w:r>
    </w:p>
    <w:p w14:paraId="010A5120" w14:textId="77777777" w:rsidR="005E335E" w:rsidRPr="005E1FC0" w:rsidRDefault="005E335E" w:rsidP="005E335E">
      <w:pPr>
        <w:pStyle w:val="ListBullet"/>
      </w:pPr>
      <w:r w:rsidRPr="005E1FC0">
        <w:t xml:space="preserve">Identify additional sites suitable for the establishment of new subpopulations through translocation. </w:t>
      </w:r>
    </w:p>
    <w:p w14:paraId="03D6DF11" w14:textId="77777777" w:rsidR="005E335E" w:rsidRPr="005E1FC0" w:rsidRDefault="005E335E" w:rsidP="005E335E">
      <w:pPr>
        <w:pStyle w:val="ListBullet"/>
        <w:rPr>
          <w:rFonts w:asciiTheme="minorHAnsi" w:eastAsiaTheme="minorEastAsia" w:hAnsiTheme="minorHAnsi"/>
        </w:rPr>
      </w:pPr>
      <w:r>
        <w:t xml:space="preserve">If appropriate, undertake ex situ propagation </w:t>
      </w:r>
      <w:bookmarkStart w:id="13" w:name="_Hlk54856776"/>
      <w:r>
        <w:t xml:space="preserve">and translocations in accordance with the </w:t>
      </w:r>
      <w:r w:rsidRPr="1075C4F1">
        <w:rPr>
          <w:i/>
          <w:iCs/>
        </w:rPr>
        <w:t xml:space="preserve">Guidelines for the Translocation of Threatened Plants in Australia </w:t>
      </w:r>
      <w:r>
        <w:t>(Commander et al. 2018)</w:t>
      </w:r>
      <w:bookmarkEnd w:id="13"/>
      <w:r>
        <w:t xml:space="preserve">. Monitor all translocated individuals to maturity, seed set and recruitment to ensure they are viable and are contributing to a reduction in the extinction risk for the species.  </w:t>
      </w:r>
    </w:p>
    <w:p w14:paraId="6538499E" w14:textId="77777777" w:rsidR="005E335E" w:rsidRPr="00CB3CED" w:rsidRDefault="005E335E" w:rsidP="005E335E">
      <w:pPr>
        <w:pStyle w:val="Heading3"/>
        <w:spacing w:line="276" w:lineRule="auto"/>
        <w:ind w:left="964" w:hanging="964"/>
      </w:pPr>
      <w:r w:rsidRPr="00CB3CED">
        <w:t>Stakeholder engagement/community engagement</w:t>
      </w:r>
    </w:p>
    <w:p w14:paraId="3B6D31CF" w14:textId="77777777" w:rsidR="005E335E" w:rsidRPr="00735C15" w:rsidRDefault="005E335E" w:rsidP="005E335E">
      <w:pPr>
        <w:pStyle w:val="ListBullet"/>
      </w:pPr>
      <w:r w:rsidRPr="00735C15">
        <w:t xml:space="preserve">Engage and involve </w:t>
      </w:r>
      <w:r>
        <w:t>T</w:t>
      </w:r>
      <w:r w:rsidRPr="00735C15">
        <w:t xml:space="preserve">raditional </w:t>
      </w:r>
      <w:r>
        <w:t>O</w:t>
      </w:r>
      <w:r w:rsidRPr="00735C15">
        <w:t xml:space="preserve">wners in conservation actions, including surveying for new populations and management actions. </w:t>
      </w:r>
    </w:p>
    <w:p w14:paraId="671CB301" w14:textId="77777777" w:rsidR="005E335E" w:rsidRDefault="005E335E" w:rsidP="005E335E">
      <w:pPr>
        <w:pStyle w:val="ListBullet"/>
      </w:pPr>
      <w:r>
        <w:t>Liaise with relevant land managers to ensure that subpopulations are not accidentally damaged or destroyed. The approval and assistance of land managers should also be sought to implement recovery actions, and</w:t>
      </w:r>
      <w:r w:rsidRPr="00CB3CED">
        <w:t xml:space="preserve"> recent population data</w:t>
      </w:r>
      <w:r>
        <w:t xml:space="preserve"> should</w:t>
      </w:r>
      <w:r w:rsidRPr="00CB3CED">
        <w:t xml:space="preserve"> inform management</w:t>
      </w:r>
      <w:r>
        <w:t>.</w:t>
      </w:r>
    </w:p>
    <w:p w14:paraId="530C2147" w14:textId="77777777" w:rsidR="005E335E" w:rsidRPr="000E792F" w:rsidRDefault="005E335E" w:rsidP="005E335E">
      <w:pPr>
        <w:pStyle w:val="ListBullet"/>
        <w:rPr>
          <w:b/>
        </w:rPr>
      </w:pPr>
      <w:r>
        <w:t>E</w:t>
      </w:r>
      <w:r w:rsidRPr="00735C15">
        <w:t xml:space="preserve">ngage </w:t>
      </w:r>
      <w:r>
        <w:t>community</w:t>
      </w:r>
      <w:r w:rsidRPr="00735C15">
        <w:t xml:space="preserve"> groups </w:t>
      </w:r>
      <w:r>
        <w:t>by encouraging</w:t>
      </w:r>
      <w:r w:rsidRPr="00735C15">
        <w:t xml:space="preserve"> </w:t>
      </w:r>
      <w:r>
        <w:t>participation</w:t>
      </w:r>
      <w:r w:rsidRPr="00735C15">
        <w:t xml:space="preserve"> in surveys or monitoring for the species. </w:t>
      </w:r>
    </w:p>
    <w:p w14:paraId="13657A8F" w14:textId="77777777" w:rsidR="005E335E" w:rsidRDefault="005E335E" w:rsidP="005E335E">
      <w:pPr>
        <w:pStyle w:val="ListBullet"/>
        <w:numPr>
          <w:ilvl w:val="0"/>
          <w:numId w:val="39"/>
        </w:numPr>
      </w:pPr>
      <w:r w:rsidRPr="00CB3CED">
        <w:lastRenderedPageBreak/>
        <w:t>Promote public awareness of biodiversity conservation and protection through dissemination of information through p</w:t>
      </w:r>
      <w:r>
        <w:t>rint</w:t>
      </w:r>
      <w:r w:rsidRPr="00CB3CED">
        <w:t xml:space="preserve"> and digital media.</w:t>
      </w:r>
    </w:p>
    <w:p w14:paraId="371B8AA7" w14:textId="77777777" w:rsidR="005E335E" w:rsidRPr="00EE7755" w:rsidRDefault="005E335E" w:rsidP="005E335E">
      <w:pPr>
        <w:pStyle w:val="Heading3"/>
        <w:spacing w:line="276" w:lineRule="auto"/>
      </w:pPr>
      <w:r w:rsidRPr="00EE7755">
        <w:t>Survey and monitoring priorities</w:t>
      </w:r>
    </w:p>
    <w:p w14:paraId="36A3062E" w14:textId="77777777" w:rsidR="005E335E" w:rsidRDefault="005E335E" w:rsidP="005E335E">
      <w:pPr>
        <w:pStyle w:val="ListBullet"/>
      </w:pPr>
      <w:r>
        <w:t>Maintain a monitoring program to:</w:t>
      </w:r>
    </w:p>
    <w:p w14:paraId="2730E090" w14:textId="77777777" w:rsidR="005E335E" w:rsidRDefault="005E335E" w:rsidP="005E335E">
      <w:pPr>
        <w:pStyle w:val="ListBullet3"/>
      </w:pPr>
      <w:r>
        <w:t>monitor species recruitment and plant health after fire events (including the 2019–20 bushfires</w:t>
      </w:r>
      <w:proofErr w:type="gramStart"/>
      <w:r>
        <w:t>);</w:t>
      </w:r>
      <w:proofErr w:type="gramEnd"/>
      <w:r>
        <w:t xml:space="preserve"> </w:t>
      </w:r>
    </w:p>
    <w:p w14:paraId="1923C397" w14:textId="77777777" w:rsidR="005E335E" w:rsidRDefault="005E335E" w:rsidP="005E335E">
      <w:pPr>
        <w:pStyle w:val="ListBullet3"/>
      </w:pPr>
      <w:r>
        <w:t xml:space="preserve">determine trends in population </w:t>
      </w:r>
      <w:proofErr w:type="gramStart"/>
      <w:r>
        <w:t>size;</w:t>
      </w:r>
      <w:proofErr w:type="gramEnd"/>
    </w:p>
    <w:p w14:paraId="0C133214" w14:textId="77777777" w:rsidR="005E335E" w:rsidRDefault="005E335E" w:rsidP="005E335E">
      <w:pPr>
        <w:pStyle w:val="ListBullet3"/>
      </w:pPr>
      <w:r>
        <w:t xml:space="preserve">document the post-fire recovery and causes of recruitment </w:t>
      </w:r>
      <w:proofErr w:type="gramStart"/>
      <w:r>
        <w:t>failure;</w:t>
      </w:r>
      <w:proofErr w:type="gramEnd"/>
    </w:p>
    <w:p w14:paraId="5774E1E9" w14:textId="77777777" w:rsidR="005E335E" w:rsidRDefault="005E335E" w:rsidP="005E335E">
      <w:pPr>
        <w:pStyle w:val="ListBullet3"/>
      </w:pPr>
      <w:r>
        <w:t>determine threats and their impacts; and,</w:t>
      </w:r>
    </w:p>
    <w:p w14:paraId="3A0B8DC6" w14:textId="77777777" w:rsidR="005E335E" w:rsidRDefault="005E335E" w:rsidP="005E335E">
      <w:pPr>
        <w:pStyle w:val="ListBullet3"/>
      </w:pPr>
      <w:r>
        <w:t>monitor the effectiveness of management actions and the need to adapt them if necessary.</w:t>
      </w:r>
    </w:p>
    <w:p w14:paraId="684AAE82" w14:textId="77777777" w:rsidR="005E335E" w:rsidRDefault="005E335E" w:rsidP="005E335E">
      <w:pPr>
        <w:pStyle w:val="ListBullet"/>
      </w:pPr>
      <w:r>
        <w:t xml:space="preserve">Survey suitable habitat for new subpopulations and to locate suitable sites for translocations. </w:t>
      </w:r>
    </w:p>
    <w:p w14:paraId="1415994E" w14:textId="77777777" w:rsidR="005E335E" w:rsidRPr="00E61444" w:rsidRDefault="005E335E" w:rsidP="005E335E">
      <w:pPr>
        <w:pStyle w:val="Heading3"/>
        <w:spacing w:line="276" w:lineRule="auto"/>
      </w:pPr>
      <w:r w:rsidRPr="00E61444">
        <w:t>Information and research priorities</w:t>
      </w:r>
    </w:p>
    <w:p w14:paraId="1BA70447" w14:textId="77777777" w:rsidR="005E335E" w:rsidRDefault="005E335E" w:rsidP="005E335E">
      <w:pPr>
        <w:pStyle w:val="ListBullet"/>
      </w:pPr>
      <w:r>
        <w:t xml:space="preserve">Increase knowledge surrounding the ecology of </w:t>
      </w:r>
      <w:proofErr w:type="spellStart"/>
      <w:r w:rsidRPr="1075C4F1">
        <w:rPr>
          <w:i/>
          <w:iCs/>
        </w:rPr>
        <w:t>Bertya</w:t>
      </w:r>
      <w:proofErr w:type="spellEnd"/>
      <w:r w:rsidRPr="1075C4F1">
        <w:rPr>
          <w:i/>
          <w:iCs/>
        </w:rPr>
        <w:t xml:space="preserve"> </w:t>
      </w:r>
      <w:r>
        <w:t xml:space="preserve">sp. Clouds Creek. This includes improving understanding of habitat requirements, </w:t>
      </w:r>
      <w:proofErr w:type="gramStart"/>
      <w:r>
        <w:t>recruitment</w:t>
      </w:r>
      <w:proofErr w:type="gramEnd"/>
      <w:r>
        <w:t xml:space="preserve"> and soil-seed bank dynamics (especially seed bank longevity and germination cues), appropriate fire frequency, pollination biology, seed and plant longevity, genetic structure, and minimum viable population size. </w:t>
      </w:r>
    </w:p>
    <w:p w14:paraId="715BE172" w14:textId="77777777" w:rsidR="005E335E" w:rsidRDefault="005E335E" w:rsidP="005E335E">
      <w:pPr>
        <w:pStyle w:val="ListBullet"/>
      </w:pPr>
      <w:r>
        <w:t>Investigate potential causes for lack of recruitment at five sites after 2019–20 bushfires, including the size of the soil-stored seed bank, levels of seed predation or emerging diseases.</w:t>
      </w:r>
    </w:p>
    <w:p w14:paraId="6CE4C175" w14:textId="77777777" w:rsidR="005E335E" w:rsidRPr="00812BA7" w:rsidRDefault="005E335E" w:rsidP="005E335E">
      <w:pPr>
        <w:pStyle w:val="ListBullet"/>
      </w:pPr>
      <w:r>
        <w:t>Investigate the presence of feral goats and determine which subpopulations are most likely to be impacted.</w:t>
      </w:r>
    </w:p>
    <w:p w14:paraId="1EDE86D7" w14:textId="77777777" w:rsidR="005E335E" w:rsidRDefault="005E335E" w:rsidP="005E335E">
      <w:pPr>
        <w:pStyle w:val="ListBullet"/>
      </w:pPr>
      <w:r w:rsidRPr="00812BA7">
        <w:t>Understand the potential influence of climate change on the long-term survival prospects of the species, due to altered temperatures, rainfall patterns, bushfires,</w:t>
      </w:r>
      <w:r>
        <w:t xml:space="preserve"> and</w:t>
      </w:r>
      <w:r w:rsidRPr="00812BA7">
        <w:t xml:space="preserve"> environmental stressors</w:t>
      </w:r>
      <w:r>
        <w:t>.</w:t>
      </w:r>
    </w:p>
    <w:p w14:paraId="59E797C8" w14:textId="77777777" w:rsidR="005E335E" w:rsidRDefault="005E335E" w:rsidP="005E335E">
      <w:pPr>
        <w:pStyle w:val="ListBullet"/>
      </w:pPr>
      <w:r>
        <w:t xml:space="preserve">Investigate the impact of drought on </w:t>
      </w:r>
      <w:proofErr w:type="spellStart"/>
      <w:r w:rsidRPr="00812BA7">
        <w:rPr>
          <w:i/>
          <w:iCs/>
        </w:rPr>
        <w:t>Bertya</w:t>
      </w:r>
      <w:proofErr w:type="spellEnd"/>
      <w:r w:rsidRPr="00812BA7">
        <w:rPr>
          <w:i/>
          <w:iCs/>
        </w:rPr>
        <w:t xml:space="preserve"> </w:t>
      </w:r>
      <w:r w:rsidRPr="00812BA7">
        <w:t>sp. Clouds Creek</w:t>
      </w:r>
      <w:r>
        <w:t xml:space="preserve"> recruitment and seedling growth.</w:t>
      </w:r>
    </w:p>
    <w:p w14:paraId="24B6BDE8" w14:textId="77777777" w:rsidR="005E335E" w:rsidRDefault="005E335E" w:rsidP="005E335E">
      <w:pPr>
        <w:pStyle w:val="ListBullet"/>
      </w:pPr>
      <w:r>
        <w:t xml:space="preserve">Ascertain the cultural significance of </w:t>
      </w:r>
      <w:proofErr w:type="spellStart"/>
      <w:r w:rsidRPr="00C7317C">
        <w:rPr>
          <w:i/>
          <w:iCs/>
        </w:rPr>
        <w:t>Bertya</w:t>
      </w:r>
      <w:proofErr w:type="spellEnd"/>
      <w:r w:rsidRPr="00C7317C">
        <w:t xml:space="preserve"> sp. Clouds Creek</w:t>
      </w:r>
      <w:r>
        <w:t xml:space="preserve">. </w:t>
      </w:r>
    </w:p>
    <w:p w14:paraId="11A0367D" w14:textId="77777777" w:rsidR="005E335E" w:rsidRDefault="005E335E" w:rsidP="005E335E">
      <w:pPr>
        <w:pStyle w:val="ListBullet"/>
      </w:pPr>
      <w:r>
        <w:t xml:space="preserve">Determine habitat critical to the survival of </w:t>
      </w:r>
      <w:proofErr w:type="spellStart"/>
      <w:r w:rsidRPr="00812BA7">
        <w:rPr>
          <w:i/>
          <w:iCs/>
        </w:rPr>
        <w:t>Bertya</w:t>
      </w:r>
      <w:proofErr w:type="spellEnd"/>
      <w:r w:rsidRPr="00812BA7">
        <w:rPr>
          <w:i/>
          <w:iCs/>
        </w:rPr>
        <w:t xml:space="preserve"> </w:t>
      </w:r>
      <w:r w:rsidRPr="00812BA7">
        <w:t>sp. Clouds Creek</w:t>
      </w:r>
      <w:r>
        <w:t>.</w:t>
      </w:r>
    </w:p>
    <w:p w14:paraId="4A571EA5" w14:textId="77777777" w:rsidR="005E335E" w:rsidRDefault="005E335E" w:rsidP="005E335E">
      <w:pPr>
        <w:pStyle w:val="Heading3"/>
        <w:spacing w:line="276" w:lineRule="auto"/>
        <w:ind w:left="964" w:hanging="964"/>
      </w:pPr>
      <w:r>
        <w:t>Recovery plan decision</w:t>
      </w:r>
    </w:p>
    <w:p w14:paraId="0B3F737D" w14:textId="77777777" w:rsidR="005E335E" w:rsidRDefault="005E335E" w:rsidP="005E335E">
      <w:r>
        <w:t>There is currently an existing NSW Saving Our Species strategy for the species that focusses on the Mann River NR and Kangaroo River SF subpopulations (</w:t>
      </w:r>
      <w:r w:rsidRPr="005D4B46">
        <w:t>OEH 2014)</w:t>
      </w:r>
      <w:r>
        <w:t>.</w:t>
      </w:r>
    </w:p>
    <w:p w14:paraId="1C3E4A32" w14:textId="77777777" w:rsidR="005E335E" w:rsidRPr="00732BEA" w:rsidRDefault="005E335E" w:rsidP="005E335E">
      <w:r w:rsidRPr="00604026">
        <w:t>A decision about whether there should be a recovery plan for this species has not yet been determined. The purpose of this consultation document is to elicit additional information to help inform this decision.</w:t>
      </w:r>
      <w:r w:rsidRPr="00732BEA">
        <w:t xml:space="preserve"> </w:t>
      </w:r>
    </w:p>
    <w:p w14:paraId="1CB11418" w14:textId="77777777" w:rsidR="005E335E" w:rsidRDefault="005E335E" w:rsidP="005E335E">
      <w:pPr>
        <w:pStyle w:val="Heading2"/>
        <w:spacing w:line="276" w:lineRule="auto"/>
        <w:ind w:left="720" w:hanging="720"/>
      </w:pPr>
      <w:r>
        <w:lastRenderedPageBreak/>
        <w:t>Links to relevant implementation documents</w:t>
      </w:r>
    </w:p>
    <w:p w14:paraId="505C8B79" w14:textId="77777777" w:rsidR="005E335E" w:rsidRDefault="000D3F2D" w:rsidP="005E335E">
      <w:pPr>
        <w:pStyle w:val="Heading2"/>
        <w:spacing w:before="120"/>
        <w:ind w:left="709" w:hanging="709"/>
        <w:rPr>
          <w:rStyle w:val="Hyperlink"/>
          <w:rFonts w:ascii="Cambria" w:hAnsi="Cambria"/>
          <w:sz w:val="22"/>
          <w:szCs w:val="22"/>
        </w:rPr>
      </w:pPr>
      <w:hyperlink r:id="rId18" w:history="1">
        <w:r w:rsidR="005E335E" w:rsidRPr="00AA4E24">
          <w:rPr>
            <w:rStyle w:val="Hyperlink"/>
            <w:rFonts w:ascii="Cambria" w:hAnsi="Cambria"/>
            <w:sz w:val="22"/>
            <w:szCs w:val="22"/>
          </w:rPr>
          <w:t xml:space="preserve">Help save </w:t>
        </w:r>
        <w:proofErr w:type="spellStart"/>
        <w:r w:rsidR="005E335E" w:rsidRPr="00AA4E24">
          <w:rPr>
            <w:rStyle w:val="Hyperlink"/>
            <w:rFonts w:ascii="Cambria" w:hAnsi="Cambria"/>
            <w:sz w:val="22"/>
            <w:szCs w:val="22"/>
          </w:rPr>
          <w:t>Bertya</w:t>
        </w:r>
        <w:proofErr w:type="spellEnd"/>
        <w:r w:rsidR="005E335E" w:rsidRPr="00AA4E24">
          <w:rPr>
            <w:rStyle w:val="Hyperlink"/>
            <w:rFonts w:ascii="Cambria" w:hAnsi="Cambria"/>
            <w:sz w:val="22"/>
            <w:szCs w:val="22"/>
          </w:rPr>
          <w:t xml:space="preserve"> sp. (Clouds Creek, M. Fatemi 4)</w:t>
        </w:r>
      </w:hyperlink>
    </w:p>
    <w:p w14:paraId="095F87FD" w14:textId="2DBEF94D" w:rsidR="005E335E" w:rsidRDefault="005E335E" w:rsidP="005E335E">
      <w:pPr>
        <w:rPr>
          <w:rStyle w:val="Hyperlink"/>
        </w:rPr>
      </w:pPr>
      <w:r>
        <w:br/>
      </w:r>
      <w:hyperlink r:id="rId19" w:history="1">
        <w:r w:rsidRPr="00703063">
          <w:rPr>
            <w:rStyle w:val="Hyperlink"/>
          </w:rPr>
          <w:t xml:space="preserve">Threat abatement plan for </w:t>
        </w:r>
        <w:r>
          <w:rPr>
            <w:rStyle w:val="Hyperlink"/>
          </w:rPr>
          <w:t>P</w:t>
        </w:r>
        <w:r w:rsidRPr="00703063">
          <w:rPr>
            <w:rStyle w:val="Hyperlink"/>
          </w:rPr>
          <w:t xml:space="preserve">redation, </w:t>
        </w:r>
        <w:r>
          <w:rPr>
            <w:rStyle w:val="Hyperlink"/>
          </w:rPr>
          <w:t>H</w:t>
        </w:r>
        <w:r w:rsidRPr="00703063">
          <w:rPr>
            <w:rStyle w:val="Hyperlink"/>
          </w:rPr>
          <w:t xml:space="preserve">abitat </w:t>
        </w:r>
        <w:r>
          <w:rPr>
            <w:rStyle w:val="Hyperlink"/>
          </w:rPr>
          <w:t>D</w:t>
        </w:r>
        <w:r w:rsidRPr="00703063">
          <w:rPr>
            <w:rStyle w:val="Hyperlink"/>
          </w:rPr>
          <w:t xml:space="preserve">egradation, </w:t>
        </w:r>
        <w:r>
          <w:rPr>
            <w:rStyle w:val="Hyperlink"/>
          </w:rPr>
          <w:t>C</w:t>
        </w:r>
        <w:r w:rsidRPr="00703063">
          <w:rPr>
            <w:rStyle w:val="Hyperlink"/>
          </w:rPr>
          <w:t xml:space="preserve">ompetition and </w:t>
        </w:r>
        <w:r>
          <w:rPr>
            <w:rStyle w:val="Hyperlink"/>
          </w:rPr>
          <w:t>D</w:t>
        </w:r>
        <w:r w:rsidRPr="00703063">
          <w:rPr>
            <w:rStyle w:val="Hyperlink"/>
          </w:rPr>
          <w:t xml:space="preserve">isease </w:t>
        </w:r>
        <w:r>
          <w:rPr>
            <w:rStyle w:val="Hyperlink"/>
          </w:rPr>
          <w:t>T</w:t>
        </w:r>
        <w:r w:rsidRPr="00703063">
          <w:rPr>
            <w:rStyle w:val="Hyperlink"/>
          </w:rPr>
          <w:t xml:space="preserve">ransmission by </w:t>
        </w:r>
        <w:r>
          <w:rPr>
            <w:rStyle w:val="Hyperlink"/>
          </w:rPr>
          <w:t>F</w:t>
        </w:r>
        <w:r w:rsidRPr="00703063">
          <w:rPr>
            <w:rStyle w:val="Hyperlink"/>
          </w:rPr>
          <w:t xml:space="preserve">eral </w:t>
        </w:r>
        <w:r>
          <w:rPr>
            <w:rStyle w:val="Hyperlink"/>
          </w:rPr>
          <w:t>P</w:t>
        </w:r>
        <w:r w:rsidRPr="00703063">
          <w:rPr>
            <w:rStyle w:val="Hyperlink"/>
          </w:rPr>
          <w:t>igs (</w:t>
        </w:r>
        <w:r w:rsidRPr="00703063">
          <w:rPr>
            <w:rStyle w:val="Hyperlink"/>
            <w:i/>
            <w:iCs/>
          </w:rPr>
          <w:t>Sus scrofa</w:t>
        </w:r>
        <w:r w:rsidRPr="00703063">
          <w:rPr>
            <w:rStyle w:val="Hyperlink"/>
          </w:rPr>
          <w:t>) (2017)</w:t>
        </w:r>
      </w:hyperlink>
    </w:p>
    <w:p w14:paraId="30F09F05" w14:textId="77777777" w:rsidR="005E335E" w:rsidRDefault="005E335E" w:rsidP="005E335E">
      <w:pPr>
        <w:pStyle w:val="Heading2"/>
        <w:spacing w:before="120" w:line="276" w:lineRule="auto"/>
        <w:ind w:left="709" w:hanging="709"/>
      </w:pPr>
      <w:r>
        <w:t>Con</w:t>
      </w:r>
      <w:r>
        <w:rPr>
          <w:bCs w:val="0"/>
        </w:rPr>
        <w:t>se</w:t>
      </w:r>
      <w:r>
        <w:t>rva</w:t>
      </w:r>
      <w:r>
        <w:rPr>
          <w:bCs w:val="0"/>
        </w:rPr>
        <w:t>t</w:t>
      </w:r>
      <w:r>
        <w:t>io</w:t>
      </w:r>
      <w:r>
        <w:rPr>
          <w:bCs w:val="0"/>
        </w:rPr>
        <w:t>n</w:t>
      </w:r>
      <w:r>
        <w:t xml:space="preserve"> Advi</w:t>
      </w:r>
      <w:r>
        <w:rPr>
          <w:bCs w:val="0"/>
        </w:rPr>
        <w:t>c</w:t>
      </w:r>
      <w:r>
        <w:t xml:space="preserve">e </w:t>
      </w:r>
      <w:bookmarkEnd w:id="10"/>
      <w:bookmarkEnd w:id="11"/>
      <w:r>
        <w:t>references</w:t>
      </w:r>
    </w:p>
    <w:p w14:paraId="1A115FCE" w14:textId="77777777" w:rsidR="005E335E" w:rsidRDefault="005E335E" w:rsidP="005E335E">
      <w:pPr>
        <w:ind w:left="720" w:hanging="720"/>
      </w:pPr>
      <w:r w:rsidRPr="0015164E">
        <w:t>Auld TD</w:t>
      </w:r>
      <w:r>
        <w:t xml:space="preserve"> &amp;</w:t>
      </w:r>
      <w:r w:rsidRPr="0015164E">
        <w:t xml:space="preserve"> Denham AJ</w:t>
      </w:r>
      <w:r>
        <w:t xml:space="preserve"> (2005)</w:t>
      </w:r>
      <w:r w:rsidRPr="0015164E">
        <w:t xml:space="preserve"> A technique to estimate the pre-fire depth of burial of </w:t>
      </w:r>
      <w:r w:rsidRPr="00C266C9">
        <w:rPr>
          <w:i/>
        </w:rPr>
        <w:t>Grevillea</w:t>
      </w:r>
      <w:r w:rsidRPr="0015164E">
        <w:t xml:space="preserve"> seeds by using seedlings after fire. </w:t>
      </w:r>
      <w:r w:rsidRPr="0015164E">
        <w:rPr>
          <w:i/>
          <w:iCs/>
        </w:rPr>
        <w:t xml:space="preserve">Australian </w:t>
      </w:r>
      <w:r>
        <w:rPr>
          <w:i/>
          <w:iCs/>
        </w:rPr>
        <w:t>J</w:t>
      </w:r>
      <w:r w:rsidRPr="0015164E">
        <w:rPr>
          <w:i/>
          <w:iCs/>
        </w:rPr>
        <w:t xml:space="preserve">ournal of </w:t>
      </w:r>
      <w:r>
        <w:rPr>
          <w:i/>
          <w:iCs/>
        </w:rPr>
        <w:t>B</w:t>
      </w:r>
      <w:r w:rsidRPr="0015164E">
        <w:rPr>
          <w:i/>
          <w:iCs/>
        </w:rPr>
        <w:t>otany</w:t>
      </w:r>
      <w:r w:rsidRPr="0015164E">
        <w:t xml:space="preserve"> 31</w:t>
      </w:r>
      <w:r>
        <w:t xml:space="preserve">, </w:t>
      </w:r>
      <w:r w:rsidRPr="0015164E">
        <w:t>401</w:t>
      </w:r>
      <w:r>
        <w:t>–40</w:t>
      </w:r>
      <w:r w:rsidRPr="0015164E">
        <w:t>5.</w:t>
      </w:r>
    </w:p>
    <w:p w14:paraId="27952546" w14:textId="77777777" w:rsidR="005E335E" w:rsidRDefault="005E335E" w:rsidP="005E335E">
      <w:pPr>
        <w:ind w:left="720" w:hanging="720"/>
        <w:rPr>
          <w:rFonts w:cs="Arial"/>
          <w:color w:val="222222"/>
          <w:shd w:val="clear" w:color="auto" w:fill="FFFFFF"/>
        </w:rPr>
      </w:pPr>
      <w:r w:rsidRPr="008F4FD6">
        <w:rPr>
          <w:rFonts w:cs="Arial"/>
          <w:shd w:val="clear" w:color="auto" w:fill="FFFFFF"/>
        </w:rPr>
        <w:t>Auld TD, Mackenzie BE, Le Breton T, Keith DA, Ooi MK, Allen S &amp; Gallagher R (2020</w:t>
      </w:r>
      <w:r>
        <w:rPr>
          <w:rFonts w:cs="Arial"/>
          <w:shd w:val="clear" w:color="auto" w:fill="FFFFFF"/>
        </w:rPr>
        <w:t>)</w:t>
      </w:r>
      <w:r w:rsidRPr="008F4FD6">
        <w:rPr>
          <w:rFonts w:cs="Arial"/>
          <w:i/>
          <w:iCs/>
          <w:shd w:val="clear" w:color="auto" w:fill="FFFFFF"/>
        </w:rPr>
        <w:t xml:space="preserve"> A preliminary assessment of the impact of the 2019/2020 fires on NSW plants of national significance</w:t>
      </w:r>
      <w:r w:rsidRPr="008F4FD6">
        <w:rPr>
          <w:rFonts w:cs="Arial"/>
          <w:shd w:val="clear" w:color="auto" w:fill="FFFFFF"/>
        </w:rPr>
        <w:t>. Department of Planning Industry and Environment</w:t>
      </w:r>
      <w:r>
        <w:rPr>
          <w:rFonts w:cs="Arial"/>
          <w:shd w:val="clear" w:color="auto" w:fill="FFFFFF"/>
        </w:rPr>
        <w:t xml:space="preserve"> (NSW),</w:t>
      </w:r>
      <w:r w:rsidRPr="008F4FD6">
        <w:rPr>
          <w:rFonts w:cs="Arial"/>
          <w:shd w:val="clear" w:color="auto" w:fill="FFFFFF"/>
        </w:rPr>
        <w:t xml:space="preserve"> Paramatta</w:t>
      </w:r>
      <w:r w:rsidRPr="006178DF">
        <w:rPr>
          <w:rFonts w:cs="Arial"/>
          <w:color w:val="222222"/>
          <w:shd w:val="clear" w:color="auto" w:fill="FFFFFF"/>
        </w:rPr>
        <w:t>.</w:t>
      </w:r>
    </w:p>
    <w:p w14:paraId="1FC3B431" w14:textId="77777777" w:rsidR="005E335E" w:rsidRDefault="005E335E" w:rsidP="005E335E">
      <w:pPr>
        <w:ind w:left="720" w:hanging="720"/>
      </w:pPr>
      <w:r w:rsidRPr="006178DF">
        <w:t xml:space="preserve">Austen JA (1999). </w:t>
      </w:r>
      <w:r w:rsidRPr="006178DF">
        <w:rPr>
          <w:i/>
        </w:rPr>
        <w:t xml:space="preserve">The management of </w:t>
      </w:r>
      <w:proofErr w:type="spellStart"/>
      <w:r w:rsidRPr="006178DF">
        <w:t>Bertya</w:t>
      </w:r>
      <w:proofErr w:type="spellEnd"/>
      <w:r w:rsidRPr="006178DF">
        <w:t xml:space="preserve"> </w:t>
      </w:r>
      <w:proofErr w:type="spellStart"/>
      <w:r w:rsidRPr="006178DF">
        <w:t>opponens</w:t>
      </w:r>
      <w:proofErr w:type="spellEnd"/>
      <w:r w:rsidRPr="006178DF">
        <w:rPr>
          <w:i/>
        </w:rPr>
        <w:t xml:space="preserve"> – a vulnerable shrub: A precursor to the Draft Recovery Plan for the vulnerable shrub </w:t>
      </w:r>
      <w:proofErr w:type="spellStart"/>
      <w:r w:rsidRPr="006178DF">
        <w:t>Bertya</w:t>
      </w:r>
      <w:proofErr w:type="spellEnd"/>
      <w:r w:rsidRPr="006178DF">
        <w:t xml:space="preserve"> </w:t>
      </w:r>
      <w:proofErr w:type="spellStart"/>
      <w:r w:rsidRPr="006178DF">
        <w:t>opponens</w:t>
      </w:r>
      <w:proofErr w:type="spellEnd"/>
      <w:r w:rsidRPr="006178DF">
        <w:t>.</w:t>
      </w:r>
      <w:r>
        <w:t xml:space="preserve"> </w:t>
      </w:r>
      <w:r w:rsidRPr="006178DF">
        <w:t xml:space="preserve">Unpublished </w:t>
      </w:r>
      <w:proofErr w:type="spellStart"/>
      <w:proofErr w:type="gramStart"/>
      <w:r w:rsidRPr="006178DF">
        <w:t>B.Nat.Res</w:t>
      </w:r>
      <w:proofErr w:type="spellEnd"/>
      <w:proofErr w:type="gramEnd"/>
      <w:r w:rsidRPr="006178DF">
        <w:t xml:space="preserve"> thesis available from the University of New England, Armidale</w:t>
      </w:r>
      <w:r>
        <w:t>.</w:t>
      </w:r>
    </w:p>
    <w:p w14:paraId="31E47366" w14:textId="77777777" w:rsidR="005E335E" w:rsidRPr="000473A6" w:rsidRDefault="005E335E" w:rsidP="005E335E">
      <w:pPr>
        <w:ind w:left="720" w:hanging="720"/>
      </w:pPr>
      <w:r w:rsidRPr="000473A6">
        <w:rPr>
          <w:rFonts w:cs="Arial"/>
          <w:color w:val="222222"/>
          <w:shd w:val="clear" w:color="auto" w:fill="FFFFFF"/>
        </w:rPr>
        <w:t xml:space="preserve">Ayre DJ, </w:t>
      </w:r>
      <w:proofErr w:type="spellStart"/>
      <w:r w:rsidRPr="000473A6">
        <w:rPr>
          <w:rFonts w:cs="Arial"/>
          <w:color w:val="222222"/>
          <w:shd w:val="clear" w:color="auto" w:fill="FFFFFF"/>
        </w:rPr>
        <w:t>Ottewell</w:t>
      </w:r>
      <w:proofErr w:type="spellEnd"/>
      <w:r w:rsidRPr="000473A6">
        <w:rPr>
          <w:rFonts w:cs="Arial"/>
          <w:color w:val="222222"/>
          <w:shd w:val="clear" w:color="auto" w:fill="FFFFFF"/>
        </w:rPr>
        <w:t xml:space="preserve"> KM, Krauss SL &amp; Whelan RJ (2009</w:t>
      </w:r>
      <w:r>
        <w:rPr>
          <w:rFonts w:cs="Arial"/>
          <w:color w:val="222222"/>
          <w:shd w:val="clear" w:color="auto" w:fill="FFFFFF"/>
        </w:rPr>
        <w:t>)</w:t>
      </w:r>
      <w:r w:rsidRPr="000473A6">
        <w:rPr>
          <w:rFonts w:cs="Arial"/>
          <w:color w:val="222222"/>
          <w:shd w:val="clear" w:color="auto" w:fill="FFFFFF"/>
        </w:rPr>
        <w:t xml:space="preserve"> Genetic structure of seedling cohorts following repeated wildfires in the fire</w:t>
      </w:r>
      <w:r w:rsidRPr="000473A6">
        <w:rPr>
          <w:rFonts w:cs="Cambria Math"/>
          <w:color w:val="222222"/>
          <w:shd w:val="clear" w:color="auto" w:fill="FFFFFF"/>
        </w:rPr>
        <w:t>‐</w:t>
      </w:r>
      <w:r w:rsidRPr="000473A6">
        <w:rPr>
          <w:rFonts w:cs="Arial"/>
          <w:color w:val="222222"/>
          <w:shd w:val="clear" w:color="auto" w:fill="FFFFFF"/>
        </w:rPr>
        <w:t xml:space="preserve">sensitive shrub </w:t>
      </w:r>
      <w:r w:rsidRPr="000473A6">
        <w:rPr>
          <w:rFonts w:cs="Arial"/>
          <w:i/>
          <w:iCs/>
          <w:color w:val="222222"/>
          <w:shd w:val="clear" w:color="auto" w:fill="FFFFFF"/>
        </w:rPr>
        <w:t xml:space="preserve">Persoonia </w:t>
      </w:r>
      <w:proofErr w:type="spellStart"/>
      <w:r w:rsidRPr="000473A6">
        <w:rPr>
          <w:rFonts w:cs="Arial"/>
          <w:i/>
          <w:iCs/>
          <w:color w:val="222222"/>
          <w:shd w:val="clear" w:color="auto" w:fill="FFFFFF"/>
        </w:rPr>
        <w:t>mollis</w:t>
      </w:r>
      <w:proofErr w:type="spellEnd"/>
      <w:r w:rsidRPr="000473A6">
        <w:rPr>
          <w:rFonts w:cs="Arial"/>
          <w:color w:val="222222"/>
          <w:shd w:val="clear" w:color="auto" w:fill="FFFFFF"/>
        </w:rPr>
        <w:t xml:space="preserve"> ssp. </w:t>
      </w:r>
      <w:proofErr w:type="spellStart"/>
      <w:r w:rsidRPr="000473A6">
        <w:rPr>
          <w:rFonts w:cs="Arial"/>
          <w:i/>
          <w:iCs/>
          <w:color w:val="222222"/>
          <w:shd w:val="clear" w:color="auto" w:fill="FFFFFF"/>
        </w:rPr>
        <w:t>nectens</w:t>
      </w:r>
      <w:proofErr w:type="spellEnd"/>
      <w:r w:rsidRPr="000473A6">
        <w:rPr>
          <w:rFonts w:cs="Arial"/>
          <w:color w:val="222222"/>
          <w:shd w:val="clear" w:color="auto" w:fill="FFFFFF"/>
        </w:rPr>
        <w:t>. </w:t>
      </w:r>
      <w:r w:rsidRPr="000473A6">
        <w:rPr>
          <w:rFonts w:cs="Arial"/>
          <w:i/>
          <w:iCs/>
          <w:color w:val="222222"/>
          <w:shd w:val="clear" w:color="auto" w:fill="FFFFFF"/>
        </w:rPr>
        <w:t>Journal of Ecology</w:t>
      </w:r>
      <w:r w:rsidRPr="000473A6">
        <w:rPr>
          <w:rFonts w:cs="Arial"/>
          <w:color w:val="222222"/>
          <w:shd w:val="clear" w:color="auto" w:fill="FFFFFF"/>
        </w:rPr>
        <w:t xml:space="preserve"> 97, 752–760.</w:t>
      </w:r>
    </w:p>
    <w:p w14:paraId="242BE15B" w14:textId="77777777" w:rsidR="005E335E" w:rsidRDefault="005E335E" w:rsidP="005E335E">
      <w:pPr>
        <w:ind w:left="720" w:right="-284" w:hanging="720"/>
        <w:rPr>
          <w:rFonts w:cs="Arial"/>
          <w:color w:val="222222"/>
          <w:shd w:val="clear" w:color="auto" w:fill="FFFFFF"/>
        </w:rPr>
      </w:pPr>
      <w:r w:rsidRPr="006178DF">
        <w:rPr>
          <w:rFonts w:cs="Arial"/>
          <w:color w:val="222222"/>
          <w:shd w:val="clear" w:color="auto" w:fill="FFFFFF"/>
        </w:rPr>
        <w:t>Bayne P, Harden R &amp; Davies I (2005</w:t>
      </w:r>
      <w:r>
        <w:rPr>
          <w:rFonts w:cs="Arial"/>
          <w:color w:val="222222"/>
          <w:shd w:val="clear" w:color="auto" w:fill="FFFFFF"/>
        </w:rPr>
        <w:t>)</w:t>
      </w:r>
      <w:r w:rsidRPr="006178DF">
        <w:rPr>
          <w:rFonts w:cs="Arial"/>
          <w:color w:val="222222"/>
          <w:shd w:val="clear" w:color="auto" w:fill="FFFFFF"/>
        </w:rPr>
        <w:t xml:space="preserve"> Feral goats (</w:t>
      </w:r>
      <w:r w:rsidRPr="006178DF">
        <w:rPr>
          <w:rFonts w:cs="Arial"/>
          <w:i/>
          <w:iCs/>
          <w:color w:val="222222"/>
          <w:shd w:val="clear" w:color="auto" w:fill="FFFFFF"/>
        </w:rPr>
        <w:t xml:space="preserve">Capra </w:t>
      </w:r>
      <w:proofErr w:type="spellStart"/>
      <w:r w:rsidRPr="006178DF">
        <w:rPr>
          <w:rFonts w:cs="Arial"/>
          <w:i/>
          <w:iCs/>
          <w:color w:val="222222"/>
          <w:shd w:val="clear" w:color="auto" w:fill="FFFFFF"/>
        </w:rPr>
        <w:t>hircus</w:t>
      </w:r>
      <w:proofErr w:type="spellEnd"/>
      <w:r w:rsidRPr="006178DF">
        <w:rPr>
          <w:rFonts w:cs="Arial"/>
          <w:color w:val="222222"/>
          <w:shd w:val="clear" w:color="auto" w:fill="FFFFFF"/>
        </w:rPr>
        <w:t xml:space="preserve"> L.) in the Macleay River gorge system, north-eastern New South Wales, Australia. I. Impacts on soil erosion. </w:t>
      </w:r>
      <w:r w:rsidRPr="006178DF">
        <w:rPr>
          <w:rFonts w:cs="Arial"/>
          <w:i/>
          <w:iCs/>
          <w:color w:val="222222"/>
          <w:shd w:val="clear" w:color="auto" w:fill="FFFFFF"/>
        </w:rPr>
        <w:t xml:space="preserve">Wildlife Research </w:t>
      </w:r>
      <w:r w:rsidRPr="006178DF">
        <w:rPr>
          <w:rFonts w:cs="Arial"/>
          <w:color w:val="222222"/>
          <w:shd w:val="clear" w:color="auto" w:fill="FFFFFF"/>
        </w:rPr>
        <w:t>1,</w:t>
      </w:r>
      <w:r>
        <w:rPr>
          <w:rFonts w:cs="Arial"/>
          <w:color w:val="222222"/>
          <w:shd w:val="clear" w:color="auto" w:fill="FFFFFF"/>
        </w:rPr>
        <w:t xml:space="preserve"> </w:t>
      </w:r>
      <w:r w:rsidRPr="006178DF">
        <w:rPr>
          <w:rFonts w:cs="Arial"/>
          <w:color w:val="222222"/>
          <w:shd w:val="clear" w:color="auto" w:fill="FFFFFF"/>
        </w:rPr>
        <w:t>519–525.</w:t>
      </w:r>
    </w:p>
    <w:p w14:paraId="4271169B" w14:textId="77777777" w:rsidR="005E335E" w:rsidRDefault="005E335E" w:rsidP="005E335E">
      <w:pPr>
        <w:ind w:left="720" w:hanging="720"/>
        <w:rPr>
          <w:rFonts w:cs="Arial"/>
          <w:shd w:val="clear" w:color="auto" w:fill="FFFFFF"/>
        </w:rPr>
      </w:pPr>
      <w:r w:rsidRPr="00023AD1">
        <w:rPr>
          <w:rFonts w:cs="Arial"/>
          <w:shd w:val="clear" w:color="auto" w:fill="FFFFFF"/>
        </w:rPr>
        <w:t xml:space="preserve">Berry ZC, </w:t>
      </w:r>
      <w:proofErr w:type="spellStart"/>
      <w:r w:rsidRPr="00023AD1">
        <w:rPr>
          <w:rFonts w:cs="Arial"/>
          <w:shd w:val="clear" w:color="auto" w:fill="FFFFFF"/>
        </w:rPr>
        <w:t>Wevill</w:t>
      </w:r>
      <w:proofErr w:type="spellEnd"/>
      <w:r w:rsidRPr="00023AD1">
        <w:rPr>
          <w:rFonts w:cs="Arial"/>
          <w:shd w:val="clear" w:color="auto" w:fill="FFFFFF"/>
        </w:rPr>
        <w:t xml:space="preserve"> K &amp; Curran TJ (2011) The invasive weed </w:t>
      </w:r>
      <w:r w:rsidRPr="00023AD1">
        <w:rPr>
          <w:rFonts w:cs="Arial"/>
          <w:i/>
          <w:iCs/>
          <w:shd w:val="clear" w:color="auto" w:fill="FFFFFF"/>
        </w:rPr>
        <w:t>Lantana camara</w:t>
      </w:r>
      <w:r w:rsidRPr="00023AD1">
        <w:rPr>
          <w:rFonts w:cs="Arial"/>
          <w:shd w:val="clear" w:color="auto" w:fill="FFFFFF"/>
        </w:rPr>
        <w:t xml:space="preserve"> increases fire risk in dry rainforest by altering fuel beds. </w:t>
      </w:r>
      <w:r w:rsidRPr="00023AD1">
        <w:rPr>
          <w:rFonts w:cs="Arial"/>
          <w:i/>
          <w:iCs/>
          <w:shd w:val="clear" w:color="auto" w:fill="FFFFFF"/>
        </w:rPr>
        <w:t>Weed Research</w:t>
      </w:r>
      <w:r w:rsidRPr="00E94D4D">
        <w:rPr>
          <w:rFonts w:cs="Arial"/>
          <w:shd w:val="clear" w:color="auto" w:fill="FFFFFF"/>
        </w:rPr>
        <w:t> 51</w:t>
      </w:r>
      <w:r w:rsidRPr="00023AD1">
        <w:rPr>
          <w:rFonts w:cs="Arial"/>
          <w:shd w:val="clear" w:color="auto" w:fill="FFFFFF"/>
        </w:rPr>
        <w:t>, 525</w:t>
      </w:r>
      <w:r>
        <w:rPr>
          <w:rFonts w:cs="Arial"/>
          <w:shd w:val="clear" w:color="auto" w:fill="FFFFFF"/>
        </w:rPr>
        <w:t>–</w:t>
      </w:r>
      <w:r w:rsidRPr="00023AD1">
        <w:rPr>
          <w:rFonts w:cs="Arial"/>
          <w:shd w:val="clear" w:color="auto" w:fill="FFFFFF"/>
        </w:rPr>
        <w:t>533.</w:t>
      </w:r>
    </w:p>
    <w:p w14:paraId="077D1B25" w14:textId="77777777" w:rsidR="005E335E" w:rsidRPr="00922FFB" w:rsidRDefault="005E335E" w:rsidP="005E335E">
      <w:pPr>
        <w:ind w:left="720" w:hanging="720"/>
        <w:rPr>
          <w:rFonts w:cs="Arial"/>
          <w:shd w:val="clear" w:color="auto" w:fill="FFFFFF"/>
        </w:rPr>
      </w:pPr>
      <w:proofErr w:type="spellStart"/>
      <w:r>
        <w:rPr>
          <w:rFonts w:cs="Arial"/>
          <w:shd w:val="clear" w:color="auto" w:fill="FFFFFF"/>
        </w:rPr>
        <w:t>Bionet</w:t>
      </w:r>
      <w:proofErr w:type="spellEnd"/>
      <w:r>
        <w:rPr>
          <w:rFonts w:cs="Arial"/>
          <w:shd w:val="clear" w:color="auto" w:fill="FFFFFF"/>
        </w:rPr>
        <w:t xml:space="preserve"> - Atlas of NSW Wildlife. </w:t>
      </w:r>
      <w:proofErr w:type="spellStart"/>
      <w:r>
        <w:rPr>
          <w:rFonts w:cs="Arial"/>
          <w:shd w:val="clear" w:color="auto" w:fill="FFFFFF"/>
        </w:rPr>
        <w:t>Bertya</w:t>
      </w:r>
      <w:proofErr w:type="spellEnd"/>
      <w:r>
        <w:rPr>
          <w:rFonts w:cs="Arial"/>
          <w:shd w:val="clear" w:color="auto" w:fill="FFFFFF"/>
        </w:rPr>
        <w:t xml:space="preserve"> </w:t>
      </w:r>
      <w:r>
        <w:rPr>
          <w:rFonts w:cs="Arial"/>
          <w:i/>
          <w:iCs/>
          <w:shd w:val="clear" w:color="auto" w:fill="FFFFFF"/>
        </w:rPr>
        <w:t>sp. Clouds Creek</w:t>
      </w:r>
      <w:r>
        <w:rPr>
          <w:rFonts w:cs="Arial"/>
          <w:shd w:val="clear" w:color="auto" w:fill="FFFFFF"/>
        </w:rPr>
        <w:t xml:space="preserve">. Viewed: 2 August 2021. Available on the internet </w:t>
      </w:r>
      <w:proofErr w:type="gramStart"/>
      <w:r>
        <w:rPr>
          <w:rFonts w:cs="Arial"/>
          <w:shd w:val="clear" w:color="auto" w:fill="FFFFFF"/>
        </w:rPr>
        <w:t>at :</w:t>
      </w:r>
      <w:proofErr w:type="gramEnd"/>
      <w:r>
        <w:rPr>
          <w:rFonts w:cs="Arial"/>
          <w:shd w:val="clear" w:color="auto" w:fill="FFFFFF"/>
        </w:rPr>
        <w:t xml:space="preserve"> </w:t>
      </w:r>
      <w:hyperlink r:id="rId20" w:history="1">
        <w:r w:rsidRPr="00922FFB">
          <w:rPr>
            <w:rStyle w:val="Hyperlink"/>
            <w:rFonts w:cs="Arial"/>
            <w:shd w:val="clear" w:color="auto" w:fill="FFFFFF"/>
          </w:rPr>
          <w:t>https://www.environment.nsw.gov.au/atlaspublicapp</w:t>
        </w:r>
      </w:hyperlink>
    </w:p>
    <w:p w14:paraId="6586FDF5" w14:textId="77777777" w:rsidR="005E335E" w:rsidRDefault="005E335E" w:rsidP="005E335E">
      <w:pPr>
        <w:ind w:left="720" w:hanging="720"/>
      </w:pPr>
      <w:proofErr w:type="spellStart"/>
      <w:r w:rsidRPr="006178DF">
        <w:t>Binns</w:t>
      </w:r>
      <w:proofErr w:type="spellEnd"/>
      <w:r w:rsidRPr="006178DF">
        <w:t xml:space="preserve"> D (2021</w:t>
      </w:r>
      <w:r>
        <w:t>)</w:t>
      </w:r>
      <w:r w:rsidRPr="006178DF">
        <w:t xml:space="preserve"> Personal communication by email, 6 June. Ecologist and botanist based in NSW. </w:t>
      </w:r>
    </w:p>
    <w:p w14:paraId="06C97D98" w14:textId="77777777" w:rsidR="005E335E" w:rsidRPr="006178DF" w:rsidRDefault="005E335E" w:rsidP="005E335E">
      <w:pPr>
        <w:ind w:left="720" w:right="-284" w:hanging="720"/>
        <w:rPr>
          <w:rFonts w:cs="Arial"/>
        </w:rPr>
      </w:pPr>
      <w:r w:rsidRPr="006178DF">
        <w:rPr>
          <w:rFonts w:cs="Arial"/>
        </w:rPr>
        <w:t xml:space="preserve">Bond WJ &amp; van </w:t>
      </w:r>
      <w:proofErr w:type="spellStart"/>
      <w:r w:rsidRPr="006178DF">
        <w:rPr>
          <w:rFonts w:cs="Arial"/>
        </w:rPr>
        <w:t>Wilgen</w:t>
      </w:r>
      <w:proofErr w:type="spellEnd"/>
      <w:r w:rsidRPr="006178DF">
        <w:rPr>
          <w:rFonts w:cs="Arial"/>
        </w:rPr>
        <w:t xml:space="preserve"> BW (1996</w:t>
      </w:r>
      <w:r>
        <w:rPr>
          <w:rFonts w:cs="Arial"/>
        </w:rPr>
        <w:t>)</w:t>
      </w:r>
      <w:r w:rsidRPr="006178DF">
        <w:rPr>
          <w:rFonts w:cs="Arial"/>
        </w:rPr>
        <w:t xml:space="preserve"> </w:t>
      </w:r>
      <w:r w:rsidRPr="006178DF">
        <w:rPr>
          <w:rFonts w:cs="Arial"/>
          <w:i/>
          <w:iCs/>
        </w:rPr>
        <w:t>Fire and plants</w:t>
      </w:r>
      <w:r w:rsidRPr="006178DF">
        <w:rPr>
          <w:rFonts w:cs="Arial"/>
        </w:rPr>
        <w:t>. Chapman and Hall, London.</w:t>
      </w:r>
    </w:p>
    <w:p w14:paraId="7AE3DEAC" w14:textId="77777777" w:rsidR="005E335E" w:rsidRPr="006178DF" w:rsidRDefault="005E335E" w:rsidP="005E335E">
      <w:pPr>
        <w:ind w:left="720" w:hanging="720"/>
      </w:pPr>
      <w:r w:rsidRPr="006178DF">
        <w:t>Boyes B (2004</w:t>
      </w:r>
      <w:r>
        <w:t>)</w:t>
      </w:r>
      <w:r w:rsidRPr="006178DF">
        <w:t xml:space="preserve"> </w:t>
      </w:r>
      <w:r w:rsidRPr="006178DF">
        <w:rPr>
          <w:i/>
          <w:iCs/>
        </w:rPr>
        <w:t>Biodiversity Recovery Plan for Gatton &amp; Laidley Shires, South-east Queensland 2003–2008</w:t>
      </w:r>
      <w:r w:rsidRPr="006178DF">
        <w:t>. Lockyer catchment Association Inc., Forest Hill.</w:t>
      </w:r>
    </w:p>
    <w:p w14:paraId="12E25E01" w14:textId="77777777" w:rsidR="005E335E" w:rsidRDefault="005E335E" w:rsidP="005E335E">
      <w:pPr>
        <w:ind w:left="720" w:right="-284" w:hanging="720"/>
        <w:rPr>
          <w:rFonts w:cs="Arial"/>
        </w:rPr>
      </w:pPr>
      <w:r w:rsidRPr="006178DF">
        <w:rPr>
          <w:rFonts w:cs="Arial"/>
        </w:rPr>
        <w:t>Bradstock RA, Gill AM, Kenny BJ &amp; Scott J (1998</w:t>
      </w:r>
      <w:r>
        <w:rPr>
          <w:rFonts w:cs="Arial"/>
        </w:rPr>
        <w:t>)</w:t>
      </w:r>
      <w:r w:rsidRPr="006178DF">
        <w:rPr>
          <w:rFonts w:cs="Arial"/>
        </w:rPr>
        <w:t xml:space="preserve"> Bushfire risk at the urban interface estimated from historical weather records: consequences for the use of prescribed fire in the Sydney region of </w:t>
      </w:r>
      <w:proofErr w:type="spellStart"/>
      <w:r w:rsidRPr="006178DF">
        <w:rPr>
          <w:rFonts w:cs="Arial"/>
        </w:rPr>
        <w:t>southeastern</w:t>
      </w:r>
      <w:proofErr w:type="spellEnd"/>
      <w:r w:rsidRPr="006178DF">
        <w:rPr>
          <w:rFonts w:cs="Arial"/>
        </w:rPr>
        <w:t xml:space="preserve"> Australia. </w:t>
      </w:r>
      <w:r w:rsidRPr="006178DF">
        <w:rPr>
          <w:rFonts w:cs="Arial"/>
          <w:i/>
          <w:iCs/>
        </w:rPr>
        <w:t xml:space="preserve">Journal of Environmental Management, </w:t>
      </w:r>
      <w:r w:rsidRPr="000E792F">
        <w:rPr>
          <w:rFonts w:cs="Arial"/>
        </w:rPr>
        <w:t>52</w:t>
      </w:r>
      <w:r w:rsidRPr="00CD4D37">
        <w:rPr>
          <w:rFonts w:cs="Arial"/>
        </w:rPr>
        <w:t>,</w:t>
      </w:r>
      <w:r w:rsidRPr="006178DF">
        <w:rPr>
          <w:rFonts w:cs="Arial"/>
        </w:rPr>
        <w:t xml:space="preserve"> 259–271</w:t>
      </w:r>
      <w:r>
        <w:rPr>
          <w:rFonts w:cs="Arial"/>
        </w:rPr>
        <w:t>.</w:t>
      </w:r>
    </w:p>
    <w:p w14:paraId="113D0709" w14:textId="77777777" w:rsidR="005E335E" w:rsidRDefault="005E335E" w:rsidP="005E335E">
      <w:pPr>
        <w:ind w:left="720" w:right="-284" w:hanging="720"/>
        <w:rPr>
          <w:rStyle w:val="Hyperlink"/>
          <w:rFonts w:cs="Arial"/>
        </w:rPr>
      </w:pPr>
      <w:r>
        <w:rPr>
          <w:rFonts w:cs="Arial"/>
        </w:rPr>
        <w:t xml:space="preserve">BOM (Bureau of Meteorology) (2021a) </w:t>
      </w:r>
      <w:r>
        <w:rPr>
          <w:rFonts w:cs="Arial"/>
          <w:i/>
          <w:iCs/>
        </w:rPr>
        <w:t xml:space="preserve">Drought rainfall deficiencies and water availability. </w:t>
      </w:r>
      <w:r>
        <w:rPr>
          <w:rFonts w:cs="Arial"/>
        </w:rPr>
        <w:t>Viewed: 6 August 2021. Available on the internet at:</w:t>
      </w:r>
      <w:r w:rsidRPr="00C266C9">
        <w:t xml:space="preserve"> </w:t>
      </w:r>
      <w:hyperlink r:id="rId21" w:history="1">
        <w:r w:rsidRPr="00C266C9">
          <w:rPr>
            <w:rStyle w:val="Hyperlink"/>
            <w:rFonts w:cs="Arial"/>
          </w:rPr>
          <w:t>http://www.bom.gov.au/climate/drought/drought.shtml</w:t>
        </w:r>
      </w:hyperlink>
    </w:p>
    <w:p w14:paraId="6D43A05C" w14:textId="77777777" w:rsidR="005E335E" w:rsidRPr="00AE7188" w:rsidRDefault="005E335E" w:rsidP="005E335E">
      <w:pPr>
        <w:ind w:left="720" w:hanging="720"/>
      </w:pPr>
      <w:r w:rsidRPr="00AE7188">
        <w:lastRenderedPageBreak/>
        <w:t>BOM (Bureau of Meteorology) (2021</w:t>
      </w:r>
      <w:r>
        <w:t>b</w:t>
      </w:r>
      <w:r w:rsidRPr="00AE7188">
        <w:t xml:space="preserve">) </w:t>
      </w:r>
      <w:r w:rsidRPr="00161338">
        <w:rPr>
          <w:i/>
          <w:iCs/>
        </w:rPr>
        <w:t>Previous Droughts</w:t>
      </w:r>
      <w:r w:rsidRPr="00AE7188">
        <w:t xml:space="preserve">. Viewed: 6 September 2021. Available on the internet at: </w:t>
      </w:r>
      <w:hyperlink r:id="rId22" w:history="1">
        <w:r w:rsidRPr="00AE7188">
          <w:rPr>
            <w:rStyle w:val="Hyperlink"/>
          </w:rPr>
          <w:t>http://www.bom.gov.au/climate/drought/knowledge-centre/previous-droughts.shtml</w:t>
        </w:r>
      </w:hyperlink>
    </w:p>
    <w:p w14:paraId="566BDD2F" w14:textId="77777777" w:rsidR="005E335E" w:rsidRPr="006178DF" w:rsidRDefault="005E335E" w:rsidP="005E335E">
      <w:pPr>
        <w:ind w:left="720" w:hanging="720"/>
        <w:rPr>
          <w:i/>
          <w:iCs/>
        </w:rPr>
      </w:pPr>
      <w:r w:rsidRPr="006178DF">
        <w:t>Copeland L (2008</w:t>
      </w:r>
      <w:r>
        <w:rPr>
          <w:u w:val="single"/>
        </w:rPr>
        <w:t>)</w:t>
      </w:r>
      <w:r w:rsidRPr="006178DF">
        <w:rPr>
          <w:i/>
          <w:iCs/>
        </w:rPr>
        <w:t xml:space="preserve"> Conservation and taxonomic status of </w:t>
      </w:r>
      <w:proofErr w:type="spellStart"/>
      <w:r w:rsidRPr="006178DF">
        <w:t>Bertya</w:t>
      </w:r>
      <w:proofErr w:type="spellEnd"/>
      <w:r w:rsidRPr="006178DF">
        <w:rPr>
          <w:i/>
          <w:iCs/>
        </w:rPr>
        <w:t xml:space="preserve"> sp.</w:t>
      </w:r>
      <w:r>
        <w:rPr>
          <w:i/>
          <w:iCs/>
        </w:rPr>
        <w:t xml:space="preserve"> </w:t>
      </w:r>
      <w:r w:rsidRPr="006178DF">
        <w:rPr>
          <w:i/>
          <w:iCs/>
        </w:rPr>
        <w:t xml:space="preserve">A Cobar-Coolabah (Cunningham &amp; </w:t>
      </w:r>
      <w:proofErr w:type="spellStart"/>
      <w:r w:rsidRPr="006178DF">
        <w:rPr>
          <w:i/>
          <w:iCs/>
        </w:rPr>
        <w:t>Milthorpe</w:t>
      </w:r>
      <w:proofErr w:type="spellEnd"/>
      <w:r w:rsidRPr="006178DF">
        <w:rPr>
          <w:i/>
          <w:iCs/>
        </w:rPr>
        <w:t xml:space="preserve"> </w:t>
      </w:r>
      <w:proofErr w:type="spellStart"/>
      <w:r w:rsidRPr="006178DF">
        <w:rPr>
          <w:i/>
          <w:iCs/>
        </w:rPr>
        <w:t>s.n</w:t>
      </w:r>
      <w:proofErr w:type="spellEnd"/>
      <w:r w:rsidRPr="006178DF">
        <w:rPr>
          <w:i/>
          <w:iCs/>
        </w:rPr>
        <w:t xml:space="preserve">., 2/8/73 - </w:t>
      </w:r>
      <w:proofErr w:type="spellStart"/>
      <w:r w:rsidRPr="006178DF">
        <w:rPr>
          <w:i/>
          <w:iCs/>
        </w:rPr>
        <w:t>Euphorbiaceae</w:t>
      </w:r>
      <w:proofErr w:type="spellEnd"/>
      <w:r w:rsidRPr="006178DF">
        <w:rPr>
          <w:i/>
          <w:iCs/>
        </w:rPr>
        <w:t xml:space="preserve">) in </w:t>
      </w:r>
      <w:r w:rsidRPr="006178DF">
        <w:t xml:space="preserve">NSW. </w:t>
      </w:r>
      <w:r>
        <w:t>R</w:t>
      </w:r>
      <w:r w:rsidRPr="006178DF">
        <w:t>eport to the Scientific Committee (NSW TSC Act 1995</w:t>
      </w:r>
      <w:r>
        <w:t>).</w:t>
      </w:r>
    </w:p>
    <w:p w14:paraId="03114658" w14:textId="77777777" w:rsidR="005E335E" w:rsidRPr="006178DF" w:rsidRDefault="005E335E" w:rsidP="005E335E">
      <w:pPr>
        <w:ind w:left="720" w:hanging="720"/>
      </w:pPr>
      <w:r w:rsidRPr="006178DF">
        <w:t>Copeland L (2021</w:t>
      </w:r>
      <w:r>
        <w:t>)</w:t>
      </w:r>
      <w:r w:rsidRPr="006178DF">
        <w:t xml:space="preserve"> Personal communication by email, 3 June</w:t>
      </w:r>
      <w:r>
        <w:t xml:space="preserve"> 2021</w:t>
      </w:r>
      <w:r w:rsidRPr="006178DF">
        <w:t xml:space="preserve">. Botanist based in northern NSW. </w:t>
      </w:r>
    </w:p>
    <w:p w14:paraId="48C45185" w14:textId="77777777" w:rsidR="005E335E" w:rsidRPr="006178DF" w:rsidRDefault="005E335E" w:rsidP="005E335E">
      <w:pPr>
        <w:ind w:left="720" w:hanging="720"/>
        <w:rPr>
          <w:rFonts w:cs="Arial"/>
        </w:rPr>
      </w:pPr>
      <w:bookmarkStart w:id="14" w:name="_Hlk84891063"/>
      <w:r w:rsidRPr="006178DF">
        <w:rPr>
          <w:rFonts w:cs="Arial"/>
        </w:rPr>
        <w:t>CSIRO and Bureau of Meteorology (2015</w:t>
      </w:r>
      <w:r>
        <w:rPr>
          <w:rFonts w:cs="Arial"/>
        </w:rPr>
        <w:t>)</w:t>
      </w:r>
      <w:r w:rsidRPr="006178DF">
        <w:rPr>
          <w:rFonts w:cs="Arial"/>
        </w:rPr>
        <w:t xml:space="preserve"> </w:t>
      </w:r>
      <w:r w:rsidRPr="006178DF">
        <w:rPr>
          <w:rFonts w:cs="Arial"/>
          <w:i/>
          <w:iCs/>
        </w:rPr>
        <w:t>Climate Change in Australia Information for Australia’s Natural Resource Management Regions</w:t>
      </w:r>
      <w:r w:rsidRPr="006178DF">
        <w:rPr>
          <w:rFonts w:cs="Arial"/>
        </w:rPr>
        <w:t>. Technical Report, CSIRO and Bureau of Meteorology, Australia.</w:t>
      </w:r>
    </w:p>
    <w:bookmarkEnd w:id="14"/>
    <w:p w14:paraId="2E7833F6" w14:textId="77777777" w:rsidR="005E335E" w:rsidRPr="006178DF" w:rsidRDefault="005E335E" w:rsidP="005E335E">
      <w:pPr>
        <w:ind w:left="720" w:hanging="720"/>
      </w:pPr>
      <w:r w:rsidRPr="006178DF">
        <w:t>DAWE (2020</w:t>
      </w:r>
      <w:r>
        <w:t>)</w:t>
      </w:r>
      <w:r w:rsidRPr="006178DF">
        <w:t xml:space="preserve"> </w:t>
      </w:r>
      <w:r w:rsidRPr="006178DF">
        <w:rPr>
          <w:i/>
          <w:iCs/>
        </w:rPr>
        <w:t>Final list of plants requiring urgent management intervention</w:t>
      </w:r>
      <w:r w:rsidRPr="006178DF">
        <w:t>.</w:t>
      </w:r>
      <w:r w:rsidRPr="007A76D4">
        <w:t xml:space="preserve"> </w:t>
      </w:r>
      <w:r w:rsidRPr="006178DF">
        <w:t xml:space="preserve">Department of Agriculture, </w:t>
      </w:r>
      <w:proofErr w:type="gramStart"/>
      <w:r w:rsidRPr="006178DF">
        <w:t>Water</w:t>
      </w:r>
      <w:proofErr w:type="gramEnd"/>
      <w:r w:rsidRPr="006178DF">
        <w:t xml:space="preserve"> and the Environment</w:t>
      </w:r>
      <w:r>
        <w:t xml:space="preserve"> (</w:t>
      </w:r>
      <w:proofErr w:type="spellStart"/>
      <w:r>
        <w:t>Cwth</w:t>
      </w:r>
      <w:proofErr w:type="spellEnd"/>
      <w:r>
        <w:t>), Canberra.</w:t>
      </w:r>
    </w:p>
    <w:p w14:paraId="546E2A46" w14:textId="77777777" w:rsidR="005E335E" w:rsidRDefault="005E335E" w:rsidP="005E335E">
      <w:pPr>
        <w:ind w:left="720" w:hanging="720"/>
      </w:pPr>
      <w:r w:rsidRPr="006178DF">
        <w:t>DECC (2007</w:t>
      </w:r>
      <w:r>
        <w:t>)</w:t>
      </w:r>
      <w:r w:rsidRPr="006178DF">
        <w:t xml:space="preserve"> </w:t>
      </w:r>
      <w:r w:rsidRPr="006178DF">
        <w:rPr>
          <w:i/>
          <w:iCs/>
        </w:rPr>
        <w:t>Northern Tablelands Region Pest Management Strategy 2008-2011</w:t>
      </w:r>
      <w:r w:rsidRPr="006178DF">
        <w:t xml:space="preserve">. Department of Environment and Climate Change </w:t>
      </w:r>
      <w:r>
        <w:t>(</w:t>
      </w:r>
      <w:r w:rsidRPr="006178DF">
        <w:t>NS</w:t>
      </w:r>
      <w:r>
        <w:t>W)</w:t>
      </w:r>
      <w:r w:rsidRPr="006178DF">
        <w:t>, Sydney</w:t>
      </w:r>
      <w:r>
        <w:t>.</w:t>
      </w:r>
    </w:p>
    <w:p w14:paraId="2158AB54" w14:textId="77777777" w:rsidR="005E335E" w:rsidRDefault="005E335E" w:rsidP="005E335E">
      <w:pPr>
        <w:ind w:left="720" w:hanging="720"/>
      </w:pPr>
      <w:r>
        <w:t xml:space="preserve">DELWP (2021a) </w:t>
      </w:r>
      <w:r>
        <w:rPr>
          <w:i/>
          <w:iCs/>
        </w:rPr>
        <w:t xml:space="preserve">Threatened Species </w:t>
      </w:r>
      <w:proofErr w:type="spellStart"/>
      <w:r>
        <w:rPr>
          <w:i/>
          <w:iCs/>
        </w:rPr>
        <w:t>Asessment</w:t>
      </w:r>
      <w:proofErr w:type="spellEnd"/>
      <w:r>
        <w:t xml:space="preserve"> </w:t>
      </w:r>
      <w:proofErr w:type="spellStart"/>
      <w:r>
        <w:t>Bertya</w:t>
      </w:r>
      <w:proofErr w:type="spellEnd"/>
      <w:r>
        <w:t xml:space="preserve"> </w:t>
      </w:r>
      <w:proofErr w:type="spellStart"/>
      <w:r>
        <w:t>cunninghamii</w:t>
      </w:r>
      <w:proofErr w:type="spellEnd"/>
      <w:r>
        <w:t xml:space="preserve"> </w:t>
      </w:r>
      <w:r w:rsidRPr="0013570F">
        <w:rPr>
          <w:i/>
          <w:iCs/>
        </w:rPr>
        <w:t>subsp.</w:t>
      </w:r>
      <w:r>
        <w:t xml:space="preserve"> </w:t>
      </w:r>
      <w:proofErr w:type="spellStart"/>
      <w:r>
        <w:t>pubiramula</w:t>
      </w:r>
      <w:proofErr w:type="spellEnd"/>
      <w:r>
        <w:t xml:space="preserve"> </w:t>
      </w:r>
      <w:r w:rsidRPr="0013570F">
        <w:rPr>
          <w:i/>
          <w:iCs/>
        </w:rPr>
        <w:t xml:space="preserve">Sticky </w:t>
      </w:r>
      <w:proofErr w:type="spellStart"/>
      <w:r>
        <w:rPr>
          <w:i/>
          <w:iCs/>
        </w:rPr>
        <w:t>Bertya</w:t>
      </w:r>
      <w:proofErr w:type="spellEnd"/>
      <w:r>
        <w:t>. Department of Environment, Land, Water and Planning (Vic), Melbourne.</w:t>
      </w:r>
    </w:p>
    <w:p w14:paraId="61B17E92" w14:textId="77777777" w:rsidR="005E335E" w:rsidRDefault="005E335E" w:rsidP="005E335E">
      <w:pPr>
        <w:ind w:left="720" w:hanging="720"/>
      </w:pPr>
      <w:r>
        <w:t xml:space="preserve">DELWP (2021b) </w:t>
      </w:r>
      <w:r>
        <w:rPr>
          <w:i/>
          <w:iCs/>
        </w:rPr>
        <w:t xml:space="preserve">Threatened Species </w:t>
      </w:r>
      <w:proofErr w:type="spellStart"/>
      <w:r>
        <w:rPr>
          <w:i/>
          <w:iCs/>
        </w:rPr>
        <w:t>Asessment</w:t>
      </w:r>
      <w:proofErr w:type="spellEnd"/>
      <w:r>
        <w:t xml:space="preserve"> </w:t>
      </w:r>
      <w:proofErr w:type="spellStart"/>
      <w:r>
        <w:t>Bertya</w:t>
      </w:r>
      <w:proofErr w:type="spellEnd"/>
      <w:r>
        <w:t xml:space="preserve"> </w:t>
      </w:r>
      <w:proofErr w:type="spellStart"/>
      <w:r>
        <w:t>grampiana</w:t>
      </w:r>
      <w:proofErr w:type="spellEnd"/>
      <w:r>
        <w:t xml:space="preserve"> </w:t>
      </w:r>
      <w:r w:rsidRPr="00190FF1">
        <w:rPr>
          <w:i/>
          <w:iCs/>
        </w:rPr>
        <w:t xml:space="preserve">Grampians </w:t>
      </w:r>
      <w:proofErr w:type="spellStart"/>
      <w:r w:rsidRPr="00190FF1">
        <w:rPr>
          <w:i/>
          <w:iCs/>
        </w:rPr>
        <w:t>Bertya</w:t>
      </w:r>
      <w:proofErr w:type="spellEnd"/>
      <w:r>
        <w:t>. Department of Environment, Land, Water and Planning (Vic), Melbourne.</w:t>
      </w:r>
    </w:p>
    <w:p w14:paraId="715184B2" w14:textId="77777777" w:rsidR="005E335E" w:rsidRDefault="005E335E" w:rsidP="005E335E">
      <w:pPr>
        <w:ind w:left="720" w:hanging="720"/>
      </w:pPr>
      <w:r>
        <w:t xml:space="preserve">DELWP (2021c) </w:t>
      </w:r>
      <w:r>
        <w:rPr>
          <w:i/>
          <w:iCs/>
        </w:rPr>
        <w:t xml:space="preserve">Threatened Species </w:t>
      </w:r>
      <w:proofErr w:type="spellStart"/>
      <w:r>
        <w:rPr>
          <w:i/>
          <w:iCs/>
        </w:rPr>
        <w:t>Asessment</w:t>
      </w:r>
      <w:proofErr w:type="spellEnd"/>
      <w:r>
        <w:t xml:space="preserve"> </w:t>
      </w:r>
      <w:proofErr w:type="spellStart"/>
      <w:r w:rsidRPr="00766728">
        <w:t>Bertya</w:t>
      </w:r>
      <w:proofErr w:type="spellEnd"/>
      <w:r w:rsidRPr="00766728">
        <w:t xml:space="preserve"> </w:t>
      </w:r>
      <w:proofErr w:type="spellStart"/>
      <w:r w:rsidRPr="00766728">
        <w:t>findlayi</w:t>
      </w:r>
      <w:proofErr w:type="spellEnd"/>
      <w:r w:rsidRPr="00766728">
        <w:t xml:space="preserve"> </w:t>
      </w:r>
      <w:r w:rsidRPr="00766728">
        <w:rPr>
          <w:i/>
          <w:iCs/>
        </w:rPr>
        <w:t xml:space="preserve">Mountain </w:t>
      </w:r>
      <w:proofErr w:type="spellStart"/>
      <w:r w:rsidRPr="00766728">
        <w:rPr>
          <w:i/>
          <w:iCs/>
        </w:rPr>
        <w:t>Bertya</w:t>
      </w:r>
      <w:proofErr w:type="spellEnd"/>
      <w:r>
        <w:t>. Department of Environment, Land, Water and Planning (Vic), Melbourne.</w:t>
      </w:r>
    </w:p>
    <w:p w14:paraId="5F5CA2D0" w14:textId="77777777" w:rsidR="005E335E" w:rsidRPr="006178DF" w:rsidRDefault="005E335E" w:rsidP="005E335E">
      <w:pPr>
        <w:ind w:left="720" w:right="-284" w:hanging="720"/>
      </w:pPr>
      <w:r w:rsidRPr="006178DF">
        <w:t>DEWHA (2008</w:t>
      </w:r>
      <w:r>
        <w:t>)</w:t>
      </w:r>
      <w:r w:rsidRPr="006178DF">
        <w:t xml:space="preserve"> Threat abatement plan for competition and land degradation by </w:t>
      </w:r>
      <w:r>
        <w:t>Unmanaged</w:t>
      </w:r>
      <w:r w:rsidRPr="006178DF">
        <w:t xml:space="preserve"> goats. Department of the Environment, Water, </w:t>
      </w:r>
      <w:proofErr w:type="gramStart"/>
      <w:r w:rsidRPr="006178DF">
        <w:t>Heritage</w:t>
      </w:r>
      <w:proofErr w:type="gramEnd"/>
      <w:r w:rsidRPr="006178DF">
        <w:t xml:space="preserve"> and the Arts </w:t>
      </w:r>
      <w:r>
        <w:t>(</w:t>
      </w:r>
      <w:proofErr w:type="spellStart"/>
      <w:r>
        <w:t>Cwth</w:t>
      </w:r>
      <w:proofErr w:type="spellEnd"/>
      <w:r>
        <w:t xml:space="preserve">), </w:t>
      </w:r>
      <w:r w:rsidRPr="006178DF">
        <w:t>Canberra.</w:t>
      </w:r>
    </w:p>
    <w:p w14:paraId="7FDEF307" w14:textId="649463AC" w:rsidR="005E335E" w:rsidRDefault="005E335E" w:rsidP="005E335E">
      <w:pPr>
        <w:ind w:left="720" w:hanging="720"/>
      </w:pPr>
      <w:proofErr w:type="spellStart"/>
      <w:r w:rsidRPr="006178DF">
        <w:t>DoEE</w:t>
      </w:r>
      <w:proofErr w:type="spellEnd"/>
      <w:r w:rsidRPr="006178DF">
        <w:t xml:space="preserve"> (2016</w:t>
      </w:r>
      <w:r>
        <w:t>)</w:t>
      </w:r>
      <w:r w:rsidRPr="006178DF">
        <w:t xml:space="preserve"> </w:t>
      </w:r>
      <w:r w:rsidRPr="006178DF">
        <w:rPr>
          <w:i/>
          <w:iCs/>
        </w:rPr>
        <w:t xml:space="preserve">Conservation advice </w:t>
      </w:r>
      <w:proofErr w:type="spellStart"/>
      <w:r w:rsidRPr="006178DF">
        <w:t>Bertya</w:t>
      </w:r>
      <w:proofErr w:type="spellEnd"/>
      <w:r w:rsidRPr="006178DF">
        <w:t xml:space="preserve"> </w:t>
      </w:r>
      <w:proofErr w:type="spellStart"/>
      <w:r w:rsidRPr="006178DF">
        <w:t>Opponens</w:t>
      </w:r>
      <w:proofErr w:type="spellEnd"/>
      <w:r w:rsidRPr="006178DF">
        <w:t>.</w:t>
      </w:r>
      <w:r>
        <w:t xml:space="preserve"> </w:t>
      </w:r>
      <w:r w:rsidRPr="006178DF">
        <w:t>Department of the Environment and Energy</w:t>
      </w:r>
      <w:r>
        <w:t xml:space="preserve"> (</w:t>
      </w:r>
      <w:proofErr w:type="spellStart"/>
      <w:r>
        <w:t>Cwth</w:t>
      </w:r>
      <w:proofErr w:type="spellEnd"/>
      <w:r>
        <w:t>), Canberra.</w:t>
      </w:r>
      <w:r w:rsidRPr="006178DF">
        <w:t xml:space="preserve"> Viewed: 9 June 2021. Available on the internet at: </w:t>
      </w:r>
      <w:hyperlink r:id="rId23" w:history="1">
        <w:r w:rsidRPr="006178DF">
          <w:rPr>
            <w:rStyle w:val="Hyperlink"/>
          </w:rPr>
          <w:t>http://www.environment.gov.au/biodiversity/threatened/species/pubs/13792-conservation-advice-16122016.pdf</w:t>
        </w:r>
      </w:hyperlink>
      <w:r>
        <w:t>.</w:t>
      </w:r>
    </w:p>
    <w:p w14:paraId="271E6235" w14:textId="77777777" w:rsidR="005E335E" w:rsidRPr="00B5548A" w:rsidRDefault="005E335E" w:rsidP="005E335E">
      <w:pPr>
        <w:ind w:left="737" w:right="-284" w:hanging="720"/>
        <w:rPr>
          <w:rStyle w:val="Hyperlink"/>
          <w:color w:val="auto"/>
          <w:u w:val="none"/>
        </w:rPr>
      </w:pPr>
      <w:proofErr w:type="spellStart"/>
      <w:r>
        <w:t>DoEE</w:t>
      </w:r>
      <w:proofErr w:type="spellEnd"/>
      <w:r>
        <w:t xml:space="preserve"> (2017) </w:t>
      </w:r>
      <w:r w:rsidRPr="00996B77">
        <w:rPr>
          <w:i/>
          <w:iCs/>
        </w:rPr>
        <w:t>Threat abatement plan for Predation, Habitat Degradation, Competition and Disease Transmission by Feral Pigs</w:t>
      </w:r>
      <w:r w:rsidRPr="00996B77">
        <w:t xml:space="preserve"> (Sus scrofa</w:t>
      </w:r>
      <w:r>
        <w:t>).</w:t>
      </w:r>
      <w:r w:rsidRPr="00996B77">
        <w:t xml:space="preserve"> Department of the Environment and Energy</w:t>
      </w:r>
      <w:r>
        <w:t xml:space="preserve"> (</w:t>
      </w:r>
      <w:proofErr w:type="spellStart"/>
      <w:r>
        <w:t>Cwth</w:t>
      </w:r>
      <w:proofErr w:type="spellEnd"/>
      <w:r>
        <w:t>), Canberra</w:t>
      </w:r>
      <w:r w:rsidRPr="00996B77">
        <w:t>.</w:t>
      </w:r>
    </w:p>
    <w:p w14:paraId="53AA5F19" w14:textId="77777777" w:rsidR="005E335E" w:rsidRPr="006178DF" w:rsidRDefault="005E335E" w:rsidP="005E335E">
      <w:pPr>
        <w:ind w:left="720" w:hanging="720"/>
        <w:rPr>
          <w:rStyle w:val="Hyperlink"/>
          <w:rFonts w:cs="Arial"/>
        </w:rPr>
      </w:pPr>
      <w:r w:rsidRPr="006178DF">
        <w:rPr>
          <w:rFonts w:cs="Arial"/>
        </w:rPr>
        <w:t>DPI (NSW Department of Primary Industries) (2020</w:t>
      </w:r>
      <w:r>
        <w:rPr>
          <w:rFonts w:cs="Arial"/>
        </w:rPr>
        <w:t>)</w:t>
      </w:r>
      <w:r w:rsidRPr="006178DF">
        <w:rPr>
          <w:rFonts w:cs="Arial"/>
          <w:i/>
          <w:iCs/>
        </w:rPr>
        <w:t xml:space="preserve"> Drought in NSW</w:t>
      </w:r>
      <w:r w:rsidRPr="006178DF">
        <w:rPr>
          <w:rFonts w:cs="Arial"/>
        </w:rPr>
        <w:t xml:space="preserve">. </w:t>
      </w:r>
      <w:r w:rsidRPr="00A309CB">
        <w:rPr>
          <w:rFonts w:cs="Arial"/>
        </w:rPr>
        <w:t>Department of Primary Industries</w:t>
      </w:r>
      <w:r>
        <w:rPr>
          <w:rFonts w:cs="Arial"/>
        </w:rPr>
        <w:t xml:space="preserve"> (NSW), Sydney.</w:t>
      </w:r>
      <w:r w:rsidRPr="00A309CB">
        <w:rPr>
          <w:rFonts w:cs="Arial"/>
        </w:rPr>
        <w:t xml:space="preserve"> </w:t>
      </w:r>
      <w:r w:rsidRPr="006178DF">
        <w:rPr>
          <w:rFonts w:cs="Arial"/>
        </w:rPr>
        <w:t xml:space="preserve">Viewed: 16 June 2020. Available on the internet at: </w:t>
      </w:r>
      <w:hyperlink r:id="rId24" w:history="1">
        <w:r w:rsidRPr="006178DF">
          <w:rPr>
            <w:rStyle w:val="Hyperlink"/>
            <w:rFonts w:cs="Arial"/>
          </w:rPr>
          <w:t>https://wwwdpinswgovau/climate-and-emergences/droughthub/drought-in-nsw</w:t>
        </w:r>
      </w:hyperlink>
      <w:r w:rsidRPr="006178DF">
        <w:rPr>
          <w:rStyle w:val="Hyperlink"/>
          <w:rFonts w:cs="Arial"/>
        </w:rPr>
        <w:t>.</w:t>
      </w:r>
    </w:p>
    <w:p w14:paraId="4A0F25BD" w14:textId="77777777" w:rsidR="005E335E" w:rsidRDefault="005E335E" w:rsidP="005E335E">
      <w:pPr>
        <w:ind w:left="720" w:hanging="720"/>
        <w:rPr>
          <w:rFonts w:cs="Arial"/>
          <w:color w:val="222222"/>
          <w:shd w:val="clear" w:color="auto" w:fill="FFFFFF"/>
        </w:rPr>
      </w:pPr>
      <w:r w:rsidRPr="006178DF">
        <w:rPr>
          <w:rFonts w:cs="Arial"/>
          <w:color w:val="222222"/>
          <w:shd w:val="clear" w:color="auto" w:fill="FFFFFF"/>
        </w:rPr>
        <w:t>DPIE (NSW) (2019</w:t>
      </w:r>
      <w:r>
        <w:rPr>
          <w:rFonts w:cs="Arial"/>
          <w:color w:val="222222"/>
          <w:shd w:val="clear" w:color="auto" w:fill="FFFFFF"/>
        </w:rPr>
        <w:t>)</w:t>
      </w:r>
      <w:r w:rsidRPr="006178DF">
        <w:rPr>
          <w:rFonts w:cs="Arial"/>
          <w:color w:val="222222"/>
          <w:shd w:val="clear" w:color="auto" w:fill="FFFFFF"/>
        </w:rPr>
        <w:t xml:space="preserve"> </w:t>
      </w:r>
      <w:proofErr w:type="spellStart"/>
      <w:r w:rsidRPr="000E792F">
        <w:rPr>
          <w:rFonts w:cs="Arial"/>
          <w:color w:val="222222"/>
          <w:shd w:val="clear" w:color="auto" w:fill="FFFFFF"/>
        </w:rPr>
        <w:t>Bertya</w:t>
      </w:r>
      <w:proofErr w:type="spellEnd"/>
      <w:r w:rsidRPr="006178DF">
        <w:rPr>
          <w:rFonts w:cs="Arial"/>
          <w:i/>
          <w:iCs/>
          <w:color w:val="222222"/>
          <w:shd w:val="clear" w:color="auto" w:fill="FFFFFF"/>
        </w:rPr>
        <w:t xml:space="preserve"> sp. (Clouds Creek, M. Fatemi 4) - endangered species listing</w:t>
      </w:r>
      <w:r w:rsidRPr="006178DF">
        <w:rPr>
          <w:rFonts w:cs="Arial"/>
          <w:color w:val="222222"/>
          <w:shd w:val="clear" w:color="auto" w:fill="FFFFFF"/>
        </w:rPr>
        <w:t>.</w:t>
      </w:r>
      <w:r w:rsidRPr="00A309CB">
        <w:rPr>
          <w:rFonts w:cs="Arial"/>
          <w:color w:val="222222"/>
          <w:shd w:val="clear" w:color="auto" w:fill="FFFFFF"/>
        </w:rPr>
        <w:t xml:space="preserve"> </w:t>
      </w:r>
      <w:r w:rsidRPr="006178DF">
        <w:rPr>
          <w:rFonts w:cs="Arial"/>
          <w:color w:val="222222"/>
          <w:shd w:val="clear" w:color="auto" w:fill="FFFFFF"/>
        </w:rPr>
        <w:t>Department of Planning</w:t>
      </w:r>
      <w:r>
        <w:rPr>
          <w:rFonts w:cs="Arial"/>
          <w:color w:val="222222"/>
          <w:shd w:val="clear" w:color="auto" w:fill="FFFFFF"/>
        </w:rPr>
        <w:t>,</w:t>
      </w:r>
      <w:r w:rsidRPr="006178DF">
        <w:rPr>
          <w:rFonts w:cs="Arial"/>
          <w:color w:val="222222"/>
          <w:shd w:val="clear" w:color="auto" w:fill="FFFFFF"/>
        </w:rPr>
        <w:t xml:space="preserve"> Industry and Environment</w:t>
      </w:r>
      <w:r>
        <w:rPr>
          <w:rFonts w:cs="Arial"/>
          <w:color w:val="222222"/>
          <w:shd w:val="clear" w:color="auto" w:fill="FFFFFF"/>
        </w:rPr>
        <w:t xml:space="preserve"> (NSW), Sydney.</w:t>
      </w:r>
      <w:r w:rsidRPr="006178DF">
        <w:rPr>
          <w:rFonts w:cs="Arial"/>
          <w:color w:val="222222"/>
          <w:shd w:val="clear" w:color="auto" w:fill="FFFFFF"/>
        </w:rPr>
        <w:t xml:space="preserve"> Viewed: 12 June 2021. Available on the internet at:</w:t>
      </w:r>
      <w:r w:rsidRPr="006178DF">
        <w:t xml:space="preserve"> </w:t>
      </w:r>
      <w:hyperlink r:id="rId25" w:history="1">
        <w:r w:rsidRPr="006178DF">
          <w:rPr>
            <w:rStyle w:val="Hyperlink"/>
            <w:rFonts w:cs="Arial"/>
            <w:shd w:val="clear" w:color="auto" w:fill="FFFFFF"/>
          </w:rPr>
          <w:t>https://www.environment.nsw.gov.au/topics/animals-and-plants/threatened-species/nsw-threatened-species-scientific-committee/determinations/final-</w:t>
        </w:r>
        <w:r w:rsidRPr="006178DF">
          <w:rPr>
            <w:rStyle w:val="Hyperlink"/>
            <w:rFonts w:cs="Arial"/>
            <w:shd w:val="clear" w:color="auto" w:fill="FFFFFF"/>
          </w:rPr>
          <w:lastRenderedPageBreak/>
          <w:t>determinations/2008-2010/bertya-sp-clouds-creek-m-fatemi-4-endangered-species-listing</w:t>
        </w:r>
      </w:hyperlink>
      <w:r>
        <w:rPr>
          <w:rFonts w:cs="Arial"/>
          <w:color w:val="222222"/>
          <w:shd w:val="clear" w:color="auto" w:fill="FFFFFF"/>
        </w:rPr>
        <w:t>.</w:t>
      </w:r>
    </w:p>
    <w:p w14:paraId="42278D77" w14:textId="77777777" w:rsidR="005E335E" w:rsidRPr="00023AD1" w:rsidRDefault="005E335E" w:rsidP="005E335E">
      <w:pPr>
        <w:ind w:left="720" w:hanging="720"/>
      </w:pPr>
      <w:r w:rsidRPr="00E94D4D">
        <w:rPr>
          <w:rFonts w:cs="Arial"/>
          <w:color w:val="000000" w:themeColor="text1"/>
          <w:shd w:val="clear" w:color="auto" w:fill="FFFFFF"/>
        </w:rPr>
        <w:t xml:space="preserve">DPIE (2019) </w:t>
      </w:r>
      <w:r w:rsidRPr="00696E62">
        <w:rPr>
          <w:rFonts w:cs="Arial"/>
          <w:i/>
          <w:iCs/>
          <w:color w:val="000000" w:themeColor="text1"/>
          <w:shd w:val="clear" w:color="auto" w:fill="FFFFFF"/>
        </w:rPr>
        <w:t>In</w:t>
      </w:r>
      <w:r w:rsidRPr="00AF5C96">
        <w:rPr>
          <w:rFonts w:cs="Arial"/>
          <w:i/>
          <w:iCs/>
          <w:color w:val="000000" w:themeColor="text1"/>
          <w:shd w:val="clear" w:color="auto" w:fill="FFFFFF"/>
        </w:rPr>
        <w:t xml:space="preserve">vasion, establishment and spread of Lantana </w:t>
      </w:r>
      <w:r w:rsidRPr="00AF5C96">
        <w:rPr>
          <w:rFonts w:cs="Arial"/>
          <w:color w:val="000000" w:themeColor="text1"/>
          <w:shd w:val="clear" w:color="auto" w:fill="FFFFFF"/>
        </w:rPr>
        <w:t>(Lantana camara)-</w:t>
      </w:r>
      <w:r w:rsidRPr="00AF5C96">
        <w:rPr>
          <w:rFonts w:cs="Arial"/>
          <w:i/>
          <w:iCs/>
          <w:color w:val="000000" w:themeColor="text1"/>
          <w:shd w:val="clear" w:color="auto" w:fill="FFFFFF"/>
        </w:rPr>
        <w:t xml:space="preserve"> key threatening process listing</w:t>
      </w:r>
      <w:r w:rsidRPr="00E94D4D">
        <w:rPr>
          <w:rFonts w:cs="Arial"/>
          <w:color w:val="000000" w:themeColor="text1"/>
          <w:shd w:val="clear" w:color="auto" w:fill="FFFFFF"/>
        </w:rPr>
        <w:t>.</w:t>
      </w:r>
      <w:r w:rsidRPr="00A309CB">
        <w:rPr>
          <w:rFonts w:cs="Arial"/>
          <w:color w:val="000000" w:themeColor="text1"/>
          <w:shd w:val="clear" w:color="auto" w:fill="FFFFFF"/>
        </w:rPr>
        <w:t xml:space="preserve"> </w:t>
      </w:r>
      <w:r w:rsidRPr="00E94D4D">
        <w:rPr>
          <w:rFonts w:cs="Arial"/>
          <w:color w:val="000000" w:themeColor="text1"/>
          <w:shd w:val="clear" w:color="auto" w:fill="FFFFFF"/>
        </w:rPr>
        <w:t>Department of Planning, Industry and Environment</w:t>
      </w:r>
      <w:r>
        <w:rPr>
          <w:rFonts w:cs="Arial"/>
          <w:color w:val="000000" w:themeColor="text1"/>
          <w:shd w:val="clear" w:color="auto" w:fill="FFFFFF"/>
        </w:rPr>
        <w:t xml:space="preserve"> (NSW), Sydney.</w:t>
      </w:r>
      <w:r w:rsidRPr="00E94D4D">
        <w:rPr>
          <w:rFonts w:cs="Arial"/>
          <w:color w:val="000000" w:themeColor="text1"/>
          <w:shd w:val="clear" w:color="auto" w:fill="FFFFFF"/>
        </w:rPr>
        <w:t xml:space="preserve"> </w:t>
      </w:r>
      <w:r>
        <w:rPr>
          <w:rFonts w:cs="Arial"/>
          <w:color w:val="000000" w:themeColor="text1"/>
          <w:shd w:val="clear" w:color="auto" w:fill="FFFFFF"/>
        </w:rPr>
        <w:t>Viewed</w:t>
      </w:r>
      <w:r w:rsidRPr="00E94D4D">
        <w:rPr>
          <w:rFonts w:cs="Arial"/>
          <w:color w:val="000000" w:themeColor="text1"/>
          <w:shd w:val="clear" w:color="auto" w:fill="FFFFFF"/>
        </w:rPr>
        <w:t xml:space="preserve"> 14 </w:t>
      </w:r>
      <w:r>
        <w:rPr>
          <w:rFonts w:cs="Arial"/>
          <w:color w:val="000000" w:themeColor="text1"/>
          <w:shd w:val="clear" w:color="auto" w:fill="FFFFFF"/>
        </w:rPr>
        <w:t>July</w:t>
      </w:r>
      <w:r w:rsidRPr="00E94D4D">
        <w:rPr>
          <w:rFonts w:cs="Arial"/>
          <w:color w:val="000000" w:themeColor="text1"/>
          <w:shd w:val="clear" w:color="auto" w:fill="FFFFFF"/>
        </w:rPr>
        <w:t xml:space="preserve"> 202</w:t>
      </w:r>
      <w:r>
        <w:rPr>
          <w:rFonts w:cs="Arial"/>
          <w:color w:val="000000" w:themeColor="text1"/>
          <w:shd w:val="clear" w:color="auto" w:fill="FFFFFF"/>
        </w:rPr>
        <w:t>1</w:t>
      </w:r>
      <w:r w:rsidRPr="00E94D4D">
        <w:rPr>
          <w:rFonts w:cs="Arial"/>
          <w:color w:val="000000" w:themeColor="text1"/>
          <w:shd w:val="clear" w:color="auto" w:fill="FFFFFF"/>
        </w:rPr>
        <w:t xml:space="preserve">. Available </w:t>
      </w:r>
      <w:r>
        <w:rPr>
          <w:rFonts w:cs="Arial"/>
          <w:color w:val="000000" w:themeColor="text1"/>
          <w:shd w:val="clear" w:color="auto" w:fill="FFFFFF"/>
        </w:rPr>
        <w:t>on the internet at</w:t>
      </w:r>
      <w:r w:rsidRPr="00E94D4D">
        <w:rPr>
          <w:rFonts w:cs="Arial"/>
          <w:color w:val="000000" w:themeColor="text1"/>
          <w:shd w:val="clear" w:color="auto" w:fill="FFFFFF"/>
        </w:rPr>
        <w:t xml:space="preserve">: </w:t>
      </w:r>
      <w:hyperlink r:id="rId26" w:history="1">
        <w:r w:rsidRPr="00023AD1">
          <w:rPr>
            <w:rStyle w:val="Hyperlink"/>
          </w:rPr>
          <w:t>https://www.environment.nsw.gov.au/topics/animals-and-plants/threatened-species/nsw-threatened-species-scientific-committee/determinations/final-determinations/2004-2007/invasion-establishment-and-spread-of-lantana-key-threatening-process-listing</w:t>
        </w:r>
      </w:hyperlink>
    </w:p>
    <w:p w14:paraId="026AE4DA" w14:textId="77777777" w:rsidR="005E335E" w:rsidRPr="006178DF" w:rsidRDefault="005E335E" w:rsidP="005E335E">
      <w:pPr>
        <w:ind w:left="720" w:hanging="720"/>
        <w:rPr>
          <w:rFonts w:cs="Arial"/>
          <w:color w:val="222222"/>
          <w:shd w:val="clear" w:color="auto" w:fill="FFFFFF"/>
        </w:rPr>
      </w:pPr>
      <w:r w:rsidRPr="006178DF">
        <w:rPr>
          <w:rFonts w:cs="Arial"/>
          <w:color w:val="222222"/>
          <w:shd w:val="clear" w:color="auto" w:fill="FFFFFF"/>
        </w:rPr>
        <w:t>DPIE (2014</w:t>
      </w:r>
      <w:r>
        <w:rPr>
          <w:rFonts w:cs="Arial"/>
          <w:color w:val="222222"/>
          <w:shd w:val="clear" w:color="auto" w:fill="FFFFFF"/>
        </w:rPr>
        <w:t>)</w:t>
      </w:r>
      <w:r w:rsidRPr="006178DF">
        <w:rPr>
          <w:rFonts w:cs="Arial"/>
          <w:color w:val="222222"/>
          <w:shd w:val="clear" w:color="auto" w:fill="FFFFFF"/>
        </w:rPr>
        <w:t xml:space="preserve"> </w:t>
      </w:r>
      <w:r w:rsidRPr="006178DF">
        <w:rPr>
          <w:rFonts w:cs="Arial"/>
          <w:i/>
          <w:iCs/>
          <w:color w:val="222222"/>
          <w:shd w:val="clear" w:color="auto" w:fill="FFFFFF"/>
        </w:rPr>
        <w:t>North Coast Climate change snapshot</w:t>
      </w:r>
      <w:r>
        <w:rPr>
          <w:rFonts w:cs="Arial"/>
          <w:i/>
          <w:iCs/>
          <w:color w:val="222222"/>
          <w:shd w:val="clear" w:color="auto" w:fill="FFFFFF"/>
        </w:rPr>
        <w:t>.</w:t>
      </w:r>
      <w:r w:rsidRPr="00A309CB">
        <w:rPr>
          <w:rFonts w:cs="Arial"/>
          <w:color w:val="222222"/>
          <w:shd w:val="clear" w:color="auto" w:fill="FFFFFF"/>
        </w:rPr>
        <w:t xml:space="preserve"> </w:t>
      </w:r>
      <w:r w:rsidRPr="006178DF">
        <w:rPr>
          <w:rFonts w:cs="Arial"/>
          <w:color w:val="222222"/>
          <w:shd w:val="clear" w:color="auto" w:fill="FFFFFF"/>
        </w:rPr>
        <w:t>Department of Planning Industry and Environment (NSW)</w:t>
      </w:r>
      <w:r>
        <w:rPr>
          <w:rFonts w:cs="Arial"/>
          <w:color w:val="222222"/>
          <w:shd w:val="clear" w:color="auto" w:fill="FFFFFF"/>
        </w:rPr>
        <w:t>, Sydney.</w:t>
      </w:r>
      <w:r w:rsidRPr="006178DF">
        <w:rPr>
          <w:rFonts w:cs="Arial"/>
          <w:color w:val="222222"/>
          <w:shd w:val="clear" w:color="auto" w:fill="FFFFFF"/>
        </w:rPr>
        <w:t xml:space="preserve"> </w:t>
      </w:r>
      <w:r w:rsidRPr="006178DF">
        <w:rPr>
          <w:rFonts w:cs="Arial"/>
          <w:i/>
          <w:iCs/>
          <w:color w:val="222222"/>
          <w:shd w:val="clear" w:color="auto" w:fill="FFFFFF"/>
        </w:rPr>
        <w:t xml:space="preserve"> </w:t>
      </w:r>
      <w:r w:rsidRPr="006178DF">
        <w:rPr>
          <w:rFonts w:cs="Arial"/>
          <w:color w:val="222222"/>
          <w:shd w:val="clear" w:color="auto" w:fill="FFFFFF"/>
        </w:rPr>
        <w:t>Viewed: 12 June 2021. Available on the internet at:</w:t>
      </w:r>
      <w:r w:rsidRPr="006178DF">
        <w:t xml:space="preserve"> </w:t>
      </w:r>
      <w:hyperlink r:id="rId27" w:history="1">
        <w:r w:rsidRPr="006178DF">
          <w:rPr>
            <w:rStyle w:val="Hyperlink"/>
            <w:rFonts w:cs="Arial"/>
            <w:shd w:val="clear" w:color="auto" w:fill="FFFFFF"/>
          </w:rPr>
          <w:t>https://climatechange.environment.nsw.gov.au/Climate-projections-for-NSW/Climate-projections-for-your-region/North-Coast-Climate-Change-Downloads</w:t>
        </w:r>
      </w:hyperlink>
      <w:r>
        <w:rPr>
          <w:rFonts w:cs="Arial"/>
          <w:color w:val="222222"/>
          <w:shd w:val="clear" w:color="auto" w:fill="FFFFFF"/>
        </w:rPr>
        <w:t>.</w:t>
      </w:r>
    </w:p>
    <w:p w14:paraId="59DA31C5" w14:textId="77777777" w:rsidR="005E335E" w:rsidRDefault="005E335E" w:rsidP="005E335E">
      <w:pPr>
        <w:ind w:left="720" w:hanging="720"/>
        <w:rPr>
          <w:rFonts w:cs="Arial"/>
          <w:color w:val="222222"/>
          <w:shd w:val="clear" w:color="auto" w:fill="FFFFFF"/>
        </w:rPr>
      </w:pPr>
      <w:r w:rsidRPr="006178DF">
        <w:rPr>
          <w:rFonts w:cs="Arial"/>
          <w:color w:val="222222"/>
          <w:shd w:val="clear" w:color="auto" w:fill="FFFFFF"/>
        </w:rPr>
        <w:t>DPIE (2020</w:t>
      </w:r>
      <w:r>
        <w:rPr>
          <w:rFonts w:cs="Arial"/>
          <w:color w:val="222222"/>
          <w:shd w:val="clear" w:color="auto" w:fill="FFFFFF"/>
        </w:rPr>
        <w:t>)</w:t>
      </w:r>
      <w:r w:rsidRPr="006178DF">
        <w:rPr>
          <w:rFonts w:cs="Arial"/>
          <w:color w:val="222222"/>
          <w:shd w:val="clear" w:color="auto" w:fill="FFFFFF"/>
        </w:rPr>
        <w:t xml:space="preserve"> </w:t>
      </w:r>
      <w:r w:rsidRPr="006178DF">
        <w:rPr>
          <w:rFonts w:cs="Arial"/>
          <w:i/>
          <w:iCs/>
          <w:color w:val="222222"/>
          <w:shd w:val="clear" w:color="auto" w:fill="FFFFFF"/>
        </w:rPr>
        <w:t>Wildlife and Conservation Bushfire Recovery</w:t>
      </w:r>
      <w:r w:rsidRPr="006178DF">
        <w:rPr>
          <w:rFonts w:cs="Arial"/>
          <w:color w:val="222222"/>
          <w:shd w:val="clear" w:color="auto" w:fill="FFFFFF"/>
        </w:rPr>
        <w:t>. Department of Planning Industry and Environment (NSW)</w:t>
      </w:r>
      <w:r>
        <w:rPr>
          <w:rFonts w:cs="Arial"/>
          <w:color w:val="222222"/>
          <w:shd w:val="clear" w:color="auto" w:fill="FFFFFF"/>
        </w:rPr>
        <w:t>, Sydney.</w:t>
      </w:r>
      <w:r w:rsidRPr="006178DF">
        <w:rPr>
          <w:rFonts w:cs="Arial"/>
          <w:color w:val="222222"/>
          <w:shd w:val="clear" w:color="auto" w:fill="FFFFFF"/>
        </w:rPr>
        <w:t xml:space="preserve"> Viewed: 10 June 2021. Available on the internet at:</w:t>
      </w:r>
      <w:r w:rsidRPr="006178DF">
        <w:t xml:space="preserve"> </w:t>
      </w:r>
      <w:hyperlink r:id="rId28" w:history="1">
        <w:r w:rsidRPr="006178DF">
          <w:rPr>
            <w:rStyle w:val="Hyperlink"/>
            <w:rFonts w:cs="Arial"/>
            <w:shd w:val="clear" w:color="auto" w:fill="FFFFFF"/>
          </w:rPr>
          <w:t>https://www.environment.nsw.gov.au/-/media/OEH/Corporate-Site/Documents/Parks-reserves-and-protected-areas/Fire/wildlife-and-conservation-bushfire-recovery-immediate-response-january-2020-200027.pdf</w:t>
        </w:r>
      </w:hyperlink>
      <w:r>
        <w:rPr>
          <w:rFonts w:cs="Arial"/>
          <w:color w:val="222222"/>
          <w:shd w:val="clear" w:color="auto" w:fill="FFFFFF"/>
        </w:rPr>
        <w:t>.</w:t>
      </w:r>
    </w:p>
    <w:p w14:paraId="22B443B6" w14:textId="77777777" w:rsidR="005E335E" w:rsidRPr="00A3335B" w:rsidRDefault="005E335E" w:rsidP="005E335E">
      <w:pPr>
        <w:ind w:left="720" w:hanging="720"/>
        <w:rPr>
          <w:rFonts w:cs="Arial"/>
          <w:color w:val="222222"/>
          <w:shd w:val="clear" w:color="auto" w:fill="FFFFFF"/>
        </w:rPr>
      </w:pPr>
      <w:r>
        <w:rPr>
          <w:rFonts w:cs="Arial"/>
          <w:color w:val="222222"/>
          <w:shd w:val="clear" w:color="auto" w:fill="FFFFFF"/>
        </w:rPr>
        <w:t xml:space="preserve">DPIE (2021) </w:t>
      </w:r>
      <w:r>
        <w:rPr>
          <w:rFonts w:cs="Arial"/>
          <w:i/>
          <w:iCs/>
          <w:color w:val="222222"/>
          <w:shd w:val="clear" w:color="auto" w:fill="FFFFFF"/>
        </w:rPr>
        <w:t>Priority NSW plant post-fire surveys</w:t>
      </w:r>
      <w:r>
        <w:rPr>
          <w:rFonts w:cs="Arial"/>
          <w:color w:val="222222"/>
          <w:shd w:val="clear" w:color="auto" w:fill="FFFFFF"/>
        </w:rPr>
        <w:t xml:space="preserve">. Unpublished data sheets, </w:t>
      </w:r>
      <w:r w:rsidRPr="006178DF">
        <w:rPr>
          <w:rFonts w:cs="Arial"/>
          <w:color w:val="222222"/>
          <w:shd w:val="clear" w:color="auto" w:fill="FFFFFF"/>
        </w:rPr>
        <w:t>Department of Planning Industry and Environment</w:t>
      </w:r>
      <w:r>
        <w:rPr>
          <w:rFonts w:cs="Arial"/>
          <w:color w:val="222222"/>
          <w:shd w:val="clear" w:color="auto" w:fill="FFFFFF"/>
        </w:rPr>
        <w:t xml:space="preserve"> (NSW), Sydney.</w:t>
      </w:r>
    </w:p>
    <w:p w14:paraId="7896723C" w14:textId="227AA041" w:rsidR="005E335E" w:rsidRDefault="005E335E" w:rsidP="005E335E">
      <w:pPr>
        <w:ind w:left="720" w:right="-284" w:hanging="720"/>
      </w:pPr>
      <w:r w:rsidRPr="006178DF">
        <w:t>DSEWPC (Department of Sustainability, Environment, Water, Population and Communities) (</w:t>
      </w:r>
      <w:proofErr w:type="spellStart"/>
      <w:r w:rsidRPr="006178DF">
        <w:t>cwth</w:t>
      </w:r>
      <w:proofErr w:type="spellEnd"/>
      <w:r w:rsidRPr="006178DF">
        <w:t>) (2011</w:t>
      </w:r>
      <w:r>
        <w:t xml:space="preserve">) </w:t>
      </w:r>
      <w:r>
        <w:rPr>
          <w:i/>
          <w:iCs/>
        </w:rPr>
        <w:t xml:space="preserve">The Feral Goat </w:t>
      </w:r>
      <w:r>
        <w:t xml:space="preserve">(Capra </w:t>
      </w:r>
      <w:proofErr w:type="spellStart"/>
      <w:r>
        <w:t>Hircus</w:t>
      </w:r>
      <w:proofErr w:type="spellEnd"/>
      <w:r>
        <w:t xml:space="preserve">). </w:t>
      </w:r>
      <w:r w:rsidRPr="006178DF">
        <w:t xml:space="preserve">Viewed: 12 June 2021. Available on the internet at: </w:t>
      </w:r>
      <w:hyperlink r:id="rId29" w:history="1">
        <w:r w:rsidR="002D50DF">
          <w:rPr>
            <w:rStyle w:val="Hyperlink"/>
          </w:rPr>
          <w:t>https://www.awe.gov.au/sites/default/files/documents/feral-goat.pdf</w:t>
        </w:r>
      </w:hyperlink>
      <w:r>
        <w:t>.</w:t>
      </w:r>
    </w:p>
    <w:p w14:paraId="3EA94ED3" w14:textId="77777777" w:rsidR="005E335E" w:rsidRPr="00336F9D" w:rsidRDefault="005E335E" w:rsidP="005E335E">
      <w:pPr>
        <w:ind w:left="720" w:hanging="720"/>
      </w:pPr>
      <w:r>
        <w:rPr>
          <w:rFonts w:cs="Arial"/>
          <w:shd w:val="clear" w:color="auto" w:fill="FFFFFF"/>
        </w:rPr>
        <w:t xml:space="preserve">DTA (2021) </w:t>
      </w:r>
      <w:proofErr w:type="spellStart"/>
      <w:r w:rsidRPr="00336F9D">
        <w:rPr>
          <w:rFonts w:cs="Arial"/>
          <w:i/>
          <w:iCs/>
          <w:shd w:val="clear" w:color="auto" w:fill="FFFFFF"/>
        </w:rPr>
        <w:t>NationalMap</w:t>
      </w:r>
      <w:proofErr w:type="spellEnd"/>
      <w:r>
        <w:rPr>
          <w:rFonts w:cs="Arial"/>
          <w:shd w:val="clear" w:color="auto" w:fill="FFFFFF"/>
        </w:rPr>
        <w:t xml:space="preserve">. </w:t>
      </w:r>
      <w:r w:rsidRPr="00FD7B52">
        <w:rPr>
          <w:rFonts w:cs="Arial"/>
          <w:shd w:val="clear" w:color="auto" w:fill="FFFFFF"/>
        </w:rPr>
        <w:t>Digital Transformation Agency</w:t>
      </w:r>
      <w:r>
        <w:rPr>
          <w:rFonts w:cs="Arial"/>
          <w:shd w:val="clear" w:color="auto" w:fill="FFFFFF"/>
        </w:rPr>
        <w:t xml:space="preserve"> (</w:t>
      </w:r>
      <w:proofErr w:type="spellStart"/>
      <w:r>
        <w:rPr>
          <w:rFonts w:cs="Arial"/>
          <w:shd w:val="clear" w:color="auto" w:fill="FFFFFF"/>
        </w:rPr>
        <w:t>Cwth</w:t>
      </w:r>
      <w:proofErr w:type="spellEnd"/>
      <w:r>
        <w:rPr>
          <w:rFonts w:cs="Arial"/>
          <w:shd w:val="clear" w:color="auto" w:fill="FFFFFF"/>
        </w:rPr>
        <w:t>). Viewed: 10 June 2021. Available on the internet at:</w:t>
      </w:r>
      <w:r w:rsidRPr="00EC4E89">
        <w:t xml:space="preserve"> </w:t>
      </w:r>
      <w:hyperlink r:id="rId30" w:history="1">
        <w:r w:rsidRPr="00EC4E89">
          <w:rPr>
            <w:rStyle w:val="Hyperlink"/>
            <w:rFonts w:cs="Arial"/>
            <w:shd w:val="clear" w:color="auto" w:fill="FFFFFF"/>
          </w:rPr>
          <w:t>https://nationalmap.gov.au/</w:t>
        </w:r>
      </w:hyperlink>
    </w:p>
    <w:p w14:paraId="0041C534" w14:textId="77777777" w:rsidR="005E335E" w:rsidRDefault="005E335E" w:rsidP="005E335E">
      <w:pPr>
        <w:ind w:left="720" w:right="-284" w:hanging="720"/>
      </w:pPr>
      <w:r w:rsidRPr="009C70D9">
        <w:t>Enright NJ, Fontaine JB, Bowman DM, Bradstock RA &amp; Williams RJ (2015</w:t>
      </w:r>
      <w:r>
        <w:t>)</w:t>
      </w:r>
      <w:r w:rsidRPr="009C70D9">
        <w:t xml:space="preserve"> Interval squeeze: altered fire regimes and demographic responses interact to threaten woody species persistence as climate changes. </w:t>
      </w:r>
      <w:r w:rsidRPr="009C70D9">
        <w:rPr>
          <w:i/>
          <w:iCs/>
        </w:rPr>
        <w:t>Frontiers in Ecology and the Environment</w:t>
      </w:r>
      <w:r w:rsidRPr="009C70D9">
        <w:t xml:space="preserve"> 13, 265</w:t>
      </w:r>
      <w:r>
        <w:t>–</w:t>
      </w:r>
      <w:r w:rsidRPr="009C70D9">
        <w:t>272.</w:t>
      </w:r>
    </w:p>
    <w:p w14:paraId="7637197B" w14:textId="77777777" w:rsidR="005E335E" w:rsidRDefault="005E335E" w:rsidP="005E335E">
      <w:pPr>
        <w:ind w:left="720" w:right="-284" w:hanging="720"/>
      </w:pPr>
      <w:r>
        <w:t>Fawcett A (2021) Personal communication by email, 21 June 2021. Senior Saving our Species project officer.</w:t>
      </w:r>
    </w:p>
    <w:p w14:paraId="3AD9695D" w14:textId="77777777" w:rsidR="005E335E" w:rsidRDefault="005E335E" w:rsidP="005E335E">
      <w:pPr>
        <w:ind w:left="720" w:right="-284" w:hanging="720"/>
      </w:pPr>
      <w:r w:rsidRPr="000E792F">
        <w:t>Fatemi M &amp; Gross CL (2009</w:t>
      </w:r>
      <w:r>
        <w:t>)</w:t>
      </w:r>
      <w:r w:rsidRPr="000E792F">
        <w:t xml:space="preserve"> Life on the edge – high levels of genetic diversity in a cliff population of </w:t>
      </w:r>
      <w:proofErr w:type="spellStart"/>
      <w:r w:rsidRPr="000E792F">
        <w:rPr>
          <w:i/>
          <w:iCs/>
        </w:rPr>
        <w:t>Bertya</w:t>
      </w:r>
      <w:proofErr w:type="spellEnd"/>
      <w:r w:rsidRPr="000E792F">
        <w:rPr>
          <w:i/>
          <w:iCs/>
        </w:rPr>
        <w:t xml:space="preserve"> </w:t>
      </w:r>
      <w:proofErr w:type="spellStart"/>
      <w:r w:rsidRPr="000E792F">
        <w:rPr>
          <w:i/>
          <w:iCs/>
        </w:rPr>
        <w:t>ingramii</w:t>
      </w:r>
      <w:proofErr w:type="spellEnd"/>
      <w:r w:rsidRPr="000E792F">
        <w:t xml:space="preserve"> are attributed to </w:t>
      </w:r>
      <w:r w:rsidRPr="000E792F">
        <w:rPr>
          <w:i/>
          <w:iCs/>
        </w:rPr>
        <w:t xml:space="preserve">B. </w:t>
      </w:r>
      <w:proofErr w:type="spellStart"/>
      <w:r w:rsidRPr="000E792F">
        <w:rPr>
          <w:i/>
          <w:iCs/>
        </w:rPr>
        <w:t>rosmarinifolia</w:t>
      </w:r>
      <w:proofErr w:type="spellEnd"/>
      <w:r w:rsidRPr="000E792F">
        <w:rPr>
          <w:i/>
          <w:iCs/>
        </w:rPr>
        <w:t>.</w:t>
      </w:r>
      <w:r w:rsidRPr="000E792F">
        <w:t xml:space="preserve"> </w:t>
      </w:r>
      <w:r w:rsidRPr="000E792F">
        <w:rPr>
          <w:i/>
          <w:iCs/>
        </w:rPr>
        <w:t>Biological Conservation</w:t>
      </w:r>
      <w:r w:rsidRPr="000E792F">
        <w:t xml:space="preserve"> 142, 1461–1468.</w:t>
      </w:r>
    </w:p>
    <w:p w14:paraId="41ABE961" w14:textId="77777777" w:rsidR="005E335E" w:rsidRDefault="005E335E" w:rsidP="005E335E">
      <w:pPr>
        <w:ind w:left="720" w:right="-284" w:hanging="720"/>
      </w:pPr>
      <w:r w:rsidRPr="006178DF">
        <w:t xml:space="preserve">Fatemi M, Gross CL &amp; </w:t>
      </w:r>
      <w:proofErr w:type="spellStart"/>
      <w:r w:rsidRPr="006178DF">
        <w:t>Bruhl</w:t>
      </w:r>
      <w:proofErr w:type="spellEnd"/>
      <w:r w:rsidRPr="006178DF">
        <w:t xml:space="preserve"> JJ (2007</w:t>
      </w:r>
      <w:r>
        <w:t>)</w:t>
      </w:r>
      <w:r w:rsidRPr="006178DF">
        <w:t xml:space="preserve"> The first phenetic analysis of species limits in </w:t>
      </w:r>
      <w:proofErr w:type="spellStart"/>
      <w:r w:rsidRPr="006178DF">
        <w:rPr>
          <w:i/>
        </w:rPr>
        <w:t>Bertya</w:t>
      </w:r>
      <w:proofErr w:type="spellEnd"/>
      <w:r w:rsidRPr="006178DF">
        <w:t xml:space="preserve"> (</w:t>
      </w:r>
      <w:proofErr w:type="spellStart"/>
      <w:r w:rsidRPr="006178DF">
        <w:t>Euphorbiaceae</w:t>
      </w:r>
      <w:proofErr w:type="spellEnd"/>
      <w:r>
        <w:t>)</w:t>
      </w:r>
      <w:r w:rsidRPr="006178DF">
        <w:t xml:space="preserve"> </w:t>
      </w:r>
      <w:r w:rsidRPr="006178DF">
        <w:rPr>
          <w:i/>
        </w:rPr>
        <w:t>Australian Systematic Botany</w:t>
      </w:r>
      <w:r w:rsidRPr="006178DF">
        <w:t xml:space="preserve"> 20, 448</w:t>
      </w:r>
      <w:r>
        <w:softHyphen/>
      </w:r>
      <w:r>
        <w:softHyphen/>
        <w:t>–</w:t>
      </w:r>
      <w:r w:rsidRPr="006178DF">
        <w:t>463.</w:t>
      </w:r>
    </w:p>
    <w:p w14:paraId="7B250AD9" w14:textId="77777777" w:rsidR="005E335E" w:rsidRDefault="005E335E" w:rsidP="005E335E">
      <w:pPr>
        <w:ind w:left="720" w:right="-284" w:hanging="720"/>
      </w:pPr>
      <w:proofErr w:type="spellStart"/>
      <w:r w:rsidRPr="00D65287">
        <w:t>Ferrandis</w:t>
      </w:r>
      <w:proofErr w:type="spellEnd"/>
      <w:r w:rsidRPr="00D65287">
        <w:t xml:space="preserve"> P, </w:t>
      </w:r>
      <w:proofErr w:type="spellStart"/>
      <w:r w:rsidRPr="00D65287">
        <w:t>Herranz</w:t>
      </w:r>
      <w:proofErr w:type="spellEnd"/>
      <w:r w:rsidRPr="00D65287">
        <w:t xml:space="preserve"> JM &amp; Martínez-Sánchez JJ (1999</w:t>
      </w:r>
      <w:r>
        <w:t>)</w:t>
      </w:r>
      <w:r w:rsidRPr="00D65287">
        <w:t xml:space="preserve"> Effect of fire on hard-coated </w:t>
      </w:r>
      <w:proofErr w:type="spellStart"/>
      <w:r w:rsidRPr="00D65287">
        <w:t>Cistaceae</w:t>
      </w:r>
      <w:proofErr w:type="spellEnd"/>
      <w:r w:rsidRPr="00D65287">
        <w:t xml:space="preserve"> seed banks and its influence on techniques for quantifying seed banks. </w:t>
      </w:r>
      <w:r w:rsidRPr="00D65287">
        <w:rPr>
          <w:i/>
          <w:iCs/>
        </w:rPr>
        <w:t>Plant Ecology</w:t>
      </w:r>
      <w:r w:rsidRPr="00D65287">
        <w:t xml:space="preserve"> 144, 103</w:t>
      </w:r>
      <w:r>
        <w:t>–</w:t>
      </w:r>
      <w:r w:rsidRPr="00D65287">
        <w:t>114.</w:t>
      </w:r>
    </w:p>
    <w:p w14:paraId="571E1427" w14:textId="77777777" w:rsidR="005E335E" w:rsidRPr="00907391" w:rsidRDefault="005E335E" w:rsidP="005E335E">
      <w:pPr>
        <w:ind w:left="709" w:hanging="709"/>
        <w:rPr>
          <w:lang w:val="en-US"/>
        </w:rPr>
      </w:pPr>
      <w:proofErr w:type="spellStart"/>
      <w:r w:rsidRPr="00907391">
        <w:rPr>
          <w:lang w:val="en-US"/>
        </w:rPr>
        <w:lastRenderedPageBreak/>
        <w:t>Flather</w:t>
      </w:r>
      <w:proofErr w:type="spellEnd"/>
      <w:r w:rsidRPr="00907391">
        <w:rPr>
          <w:lang w:val="en-US"/>
        </w:rPr>
        <w:t xml:space="preserve"> </w:t>
      </w:r>
      <w:r>
        <w:rPr>
          <w:lang w:val="en-US"/>
        </w:rPr>
        <w:t xml:space="preserve">C, </w:t>
      </w:r>
      <w:r w:rsidRPr="006512CF">
        <w:rPr>
          <w:lang w:val="en-US"/>
        </w:rPr>
        <w:t xml:space="preserve">Hayward G, </w:t>
      </w:r>
      <w:proofErr w:type="spellStart"/>
      <w:r w:rsidRPr="006512CF">
        <w:rPr>
          <w:lang w:val="en-US"/>
        </w:rPr>
        <w:t>Beissinger</w:t>
      </w:r>
      <w:proofErr w:type="spellEnd"/>
      <w:r>
        <w:rPr>
          <w:lang w:val="en-US"/>
        </w:rPr>
        <w:t xml:space="preserve"> </w:t>
      </w:r>
      <w:r w:rsidRPr="006512CF">
        <w:rPr>
          <w:lang w:val="en-US"/>
        </w:rPr>
        <w:t>S &amp; Stephens</w:t>
      </w:r>
      <w:r>
        <w:rPr>
          <w:lang w:val="en-US"/>
        </w:rPr>
        <w:t xml:space="preserve"> P (2011)</w:t>
      </w:r>
      <w:r w:rsidRPr="00907391">
        <w:rPr>
          <w:lang w:val="en-US"/>
        </w:rPr>
        <w:t xml:space="preserve"> Minimum viable populations: is there a ‘magic number’</w:t>
      </w:r>
      <w:r>
        <w:rPr>
          <w:lang w:val="en-US"/>
        </w:rPr>
        <w:t xml:space="preserve"> </w:t>
      </w:r>
      <w:r w:rsidRPr="00907391">
        <w:rPr>
          <w:lang w:val="en-US"/>
        </w:rPr>
        <w:t>for conservation practitioners?</w:t>
      </w:r>
      <w:r>
        <w:rPr>
          <w:lang w:val="en-US"/>
        </w:rPr>
        <w:t xml:space="preserve"> </w:t>
      </w:r>
      <w:r w:rsidRPr="00907391">
        <w:rPr>
          <w:i/>
          <w:iCs/>
          <w:lang w:val="en-US"/>
        </w:rPr>
        <w:t>Trends in ecology &amp; evolution</w:t>
      </w:r>
      <w:r w:rsidRPr="00907391">
        <w:rPr>
          <w:lang w:val="en-US"/>
        </w:rPr>
        <w:t xml:space="preserve"> 26</w:t>
      </w:r>
      <w:r>
        <w:rPr>
          <w:lang w:val="en-US"/>
        </w:rPr>
        <w:t xml:space="preserve">, </w:t>
      </w:r>
      <w:r w:rsidRPr="00907391">
        <w:rPr>
          <w:lang w:val="en-US"/>
        </w:rPr>
        <w:t>307</w:t>
      </w:r>
      <w:r>
        <w:rPr>
          <w:lang w:val="en-US"/>
        </w:rPr>
        <w:t>–</w:t>
      </w:r>
      <w:r w:rsidRPr="00907391">
        <w:rPr>
          <w:lang w:val="en-US"/>
        </w:rPr>
        <w:t>316.</w:t>
      </w:r>
    </w:p>
    <w:p w14:paraId="37F7F69B" w14:textId="77777777" w:rsidR="005E335E" w:rsidRDefault="005E335E" w:rsidP="005E335E">
      <w:pPr>
        <w:ind w:left="720" w:hanging="720"/>
        <w:rPr>
          <w:rStyle w:val="Hyperlink"/>
          <w:color w:val="auto"/>
        </w:rPr>
      </w:pPr>
      <w:r w:rsidRPr="006178DF">
        <w:t>Forestry</w:t>
      </w:r>
      <w:r w:rsidRPr="00CD7B53">
        <w:t xml:space="preserve"> Corporation (2016</w:t>
      </w:r>
      <w:r>
        <w:t>)</w:t>
      </w:r>
      <w:r w:rsidRPr="00CD7B53">
        <w:t xml:space="preserve"> </w:t>
      </w:r>
      <w:r w:rsidRPr="00CD7B53">
        <w:rPr>
          <w:i/>
          <w:iCs/>
        </w:rPr>
        <w:t>Grafton Management Area Harvest Plan Operational Map Compartments 167, 168, 170 171, 172, 173 &amp; 174 Clouds Creek State Forest</w:t>
      </w:r>
      <w:r w:rsidRPr="00CD7B53">
        <w:t>.</w:t>
      </w:r>
      <w:r w:rsidRPr="00CD7B53">
        <w:rPr>
          <w:rStyle w:val="Hyperlink"/>
          <w:color w:val="auto"/>
          <w:u w:val="none"/>
        </w:rPr>
        <w:t xml:space="preserve"> Viewed: 12 June. Available on the internet at: </w:t>
      </w:r>
      <w:hyperlink r:id="rId31" w:history="1">
        <w:r w:rsidRPr="006178DF">
          <w:rPr>
            <w:rStyle w:val="Hyperlink"/>
          </w:rPr>
          <w:t>https://www.forestrycorporation.com.au/__data/assets/pdf_file/0005/731264/clouds_creek_state_forest_compartments_167_168_170_171_172_173_174_harvest_haulage_roading_plans.pdf</w:t>
        </w:r>
      </w:hyperlink>
      <w:r>
        <w:rPr>
          <w:rStyle w:val="Hyperlink"/>
          <w:color w:val="auto"/>
        </w:rPr>
        <w:t>.</w:t>
      </w:r>
    </w:p>
    <w:p w14:paraId="3EBC7B5D" w14:textId="77777777" w:rsidR="005E335E" w:rsidRPr="000A394C" w:rsidRDefault="005E335E" w:rsidP="005E335E">
      <w:pPr>
        <w:ind w:left="709" w:hanging="709"/>
        <w:rPr>
          <w:rStyle w:val="Hyperlink"/>
          <w:rFonts w:asciiTheme="majorHAnsi" w:hAnsiTheme="majorHAnsi"/>
          <w:lang w:val="en-US"/>
        </w:rPr>
      </w:pPr>
      <w:r w:rsidRPr="00225FDE">
        <w:t>Frankham R, Bradshaw C &amp; Brook B (2014</w:t>
      </w:r>
      <w:r>
        <w:t>)</w:t>
      </w:r>
      <w:r w:rsidRPr="00225FDE">
        <w:t xml:space="preserve"> Genetics in conservation management: revised recommendations for the 50/500 rules, Red List criteria and population viability analyses. </w:t>
      </w:r>
      <w:r w:rsidRPr="00225FDE">
        <w:rPr>
          <w:i/>
          <w:iCs/>
        </w:rPr>
        <w:t>Biological Conservation</w:t>
      </w:r>
      <w:r w:rsidRPr="00225FDE">
        <w:t xml:space="preserve"> 170</w:t>
      </w:r>
      <w:r>
        <w:t>,</w:t>
      </w:r>
      <w:r w:rsidRPr="00225FDE">
        <w:t xml:space="preserve"> 56</w:t>
      </w:r>
      <w:r>
        <w:t>–</w:t>
      </w:r>
      <w:r w:rsidRPr="00225FDE">
        <w:t>63</w:t>
      </w:r>
      <w:r>
        <w:t>.</w:t>
      </w:r>
    </w:p>
    <w:p w14:paraId="5FD57D91" w14:textId="2255E6B7" w:rsidR="005E335E" w:rsidRDefault="005E335E" w:rsidP="005E335E">
      <w:pPr>
        <w:ind w:left="720" w:hanging="720"/>
        <w:rPr>
          <w:rStyle w:val="Hyperlink"/>
        </w:rPr>
      </w:pPr>
      <w:r w:rsidRPr="006178DF">
        <w:t>Gallagher RV (2020</w:t>
      </w:r>
      <w:r>
        <w:t>)</w:t>
      </w:r>
      <w:r w:rsidRPr="006178DF">
        <w:t xml:space="preserve"> </w:t>
      </w:r>
      <w:r w:rsidRPr="006178DF">
        <w:rPr>
          <w:i/>
          <w:iCs/>
        </w:rPr>
        <w:t>National prioritisation of Australian plants affected by the 2019-2020 bushfire season</w:t>
      </w:r>
      <w:r w:rsidRPr="006178DF">
        <w:t>. Report to Department of Agriculture, Water and Environment</w:t>
      </w:r>
      <w:r>
        <w:t xml:space="preserve"> (</w:t>
      </w:r>
      <w:proofErr w:type="spellStart"/>
      <w:r>
        <w:t>Cwth</w:t>
      </w:r>
      <w:proofErr w:type="spellEnd"/>
      <w:r>
        <w:t>)</w:t>
      </w:r>
      <w:r w:rsidRPr="006178DF">
        <w:t xml:space="preserve">, Canberra. Accessed 3 December 2020. Available on the Internet at: </w:t>
      </w:r>
      <w:hyperlink r:id="rId32" w:history="1">
        <w:r w:rsidR="002D50DF">
          <w:rPr>
            <w:rStyle w:val="Hyperlink"/>
          </w:rPr>
          <w:t>https://www.awe.gov.au/environment/biodiversity/bushfire-recovery/bushfire-impacts/priority-plants</w:t>
        </w:r>
      </w:hyperlink>
      <w:r w:rsidRPr="006178DF">
        <w:rPr>
          <w:rStyle w:val="Hyperlink"/>
        </w:rPr>
        <w:t>.</w:t>
      </w:r>
    </w:p>
    <w:p w14:paraId="1C3F1B44" w14:textId="77777777" w:rsidR="005E335E" w:rsidRPr="001E7FA2" w:rsidRDefault="005E335E" w:rsidP="005E335E">
      <w:pPr>
        <w:ind w:left="720" w:hanging="720"/>
        <w:rPr>
          <w:rFonts w:cs="Arial"/>
          <w:color w:val="222222"/>
          <w:shd w:val="clear" w:color="auto" w:fill="FFFFFF"/>
        </w:rPr>
      </w:pPr>
      <w:bookmarkStart w:id="15" w:name="_Hlk84891626"/>
      <w:r w:rsidRPr="001E7FA2">
        <w:rPr>
          <w:rFonts w:cs="Arial"/>
          <w:color w:val="222222"/>
          <w:shd w:val="clear" w:color="auto" w:fill="FFFFFF"/>
        </w:rPr>
        <w:t xml:space="preserve">Gallagher RV, Allen S, Mackenzie BDE, Yates CJ, </w:t>
      </w:r>
      <w:proofErr w:type="spellStart"/>
      <w:r w:rsidRPr="001E7FA2">
        <w:rPr>
          <w:rFonts w:cs="Arial"/>
          <w:color w:val="222222"/>
          <w:shd w:val="clear" w:color="auto" w:fill="FFFFFF"/>
        </w:rPr>
        <w:t>Gosper</w:t>
      </w:r>
      <w:proofErr w:type="spellEnd"/>
      <w:r w:rsidRPr="001E7FA2">
        <w:rPr>
          <w:rFonts w:cs="Arial"/>
          <w:color w:val="222222"/>
          <w:shd w:val="clear" w:color="auto" w:fill="FFFFFF"/>
        </w:rPr>
        <w:t xml:space="preserve"> CR, Keith DA, </w:t>
      </w:r>
      <w:proofErr w:type="spellStart"/>
      <w:r w:rsidRPr="001E7FA2">
        <w:rPr>
          <w:rFonts w:cs="Arial"/>
          <w:color w:val="222222"/>
          <w:shd w:val="clear" w:color="auto" w:fill="FFFFFF"/>
        </w:rPr>
        <w:t>Merow</w:t>
      </w:r>
      <w:proofErr w:type="spellEnd"/>
      <w:r w:rsidRPr="001E7FA2">
        <w:rPr>
          <w:rFonts w:cs="Arial"/>
          <w:color w:val="222222"/>
          <w:shd w:val="clear" w:color="auto" w:fill="FFFFFF"/>
        </w:rPr>
        <w:t xml:space="preserve"> C, White MD, </w:t>
      </w:r>
      <w:proofErr w:type="spellStart"/>
      <w:r w:rsidRPr="001E7FA2">
        <w:rPr>
          <w:rFonts w:cs="Arial"/>
          <w:color w:val="222222"/>
          <w:shd w:val="clear" w:color="auto" w:fill="FFFFFF"/>
        </w:rPr>
        <w:t>Wenk</w:t>
      </w:r>
      <w:proofErr w:type="spellEnd"/>
      <w:r w:rsidRPr="001E7FA2">
        <w:rPr>
          <w:rFonts w:cs="Arial"/>
          <w:color w:val="222222"/>
          <w:shd w:val="clear" w:color="auto" w:fill="FFFFFF"/>
        </w:rPr>
        <w:t xml:space="preserve"> E, </w:t>
      </w:r>
      <w:proofErr w:type="spellStart"/>
      <w:r w:rsidRPr="001E7FA2">
        <w:rPr>
          <w:rFonts w:cs="Arial"/>
          <w:color w:val="222222"/>
          <w:shd w:val="clear" w:color="auto" w:fill="FFFFFF"/>
        </w:rPr>
        <w:t>Maitner</w:t>
      </w:r>
      <w:proofErr w:type="spellEnd"/>
      <w:r w:rsidRPr="001E7FA2">
        <w:rPr>
          <w:rFonts w:cs="Arial"/>
          <w:color w:val="222222"/>
          <w:shd w:val="clear" w:color="auto" w:fill="FFFFFF"/>
        </w:rPr>
        <w:t xml:space="preserve"> BS, He K, Adams VN &amp; Auld TD (2021) High fire frequency and the impact of the 2019–2020 megafires on Australian plant diversity. </w:t>
      </w:r>
      <w:r w:rsidRPr="001E7FA2">
        <w:rPr>
          <w:rFonts w:cs="Arial"/>
          <w:i/>
          <w:iCs/>
          <w:color w:val="222222"/>
          <w:shd w:val="clear" w:color="auto" w:fill="FFFFFF"/>
        </w:rPr>
        <w:t>Diversity and Distributions</w:t>
      </w:r>
      <w:r>
        <w:rPr>
          <w:rFonts w:cs="Arial"/>
          <w:color w:val="222222"/>
          <w:shd w:val="clear" w:color="auto" w:fill="FFFFFF"/>
        </w:rPr>
        <w:t xml:space="preserve"> </w:t>
      </w:r>
      <w:r w:rsidRPr="001E7FA2">
        <w:rPr>
          <w:rFonts w:cs="Arial"/>
          <w:color w:val="222222"/>
          <w:shd w:val="clear" w:color="auto" w:fill="FFFFFF"/>
        </w:rPr>
        <w:t>27, 1166-1179.</w:t>
      </w:r>
    </w:p>
    <w:bookmarkEnd w:id="15"/>
    <w:p w14:paraId="3C05AF48" w14:textId="77777777" w:rsidR="005E335E" w:rsidRPr="00E374DB" w:rsidRDefault="005E335E" w:rsidP="005E335E">
      <w:pPr>
        <w:ind w:left="720" w:hanging="720"/>
        <w:rPr>
          <w:rStyle w:val="Hyperlink"/>
        </w:rPr>
      </w:pPr>
      <w:r w:rsidRPr="00E374DB">
        <w:rPr>
          <w:rFonts w:cs="Arial"/>
          <w:color w:val="222222"/>
          <w:shd w:val="clear" w:color="auto" w:fill="FFFFFF"/>
        </w:rPr>
        <w:t>Hodgkinson KC (1991</w:t>
      </w:r>
      <w:r>
        <w:rPr>
          <w:rFonts w:cs="Arial"/>
          <w:color w:val="222222"/>
          <w:shd w:val="clear" w:color="auto" w:fill="FFFFFF"/>
        </w:rPr>
        <w:t>)</w:t>
      </w:r>
      <w:r w:rsidRPr="00E374DB">
        <w:rPr>
          <w:rFonts w:cs="Arial"/>
          <w:color w:val="222222"/>
          <w:shd w:val="clear" w:color="auto" w:fill="FFFFFF"/>
        </w:rPr>
        <w:t xml:space="preserve"> Shrub recruitment response to intensity and season of fire in a semi-arid woodland. </w:t>
      </w:r>
      <w:r w:rsidRPr="00E374DB">
        <w:rPr>
          <w:rFonts w:cs="Arial"/>
          <w:i/>
          <w:iCs/>
          <w:color w:val="222222"/>
          <w:shd w:val="clear" w:color="auto" w:fill="FFFFFF"/>
        </w:rPr>
        <w:t>Journal of Applied Ecology</w:t>
      </w:r>
      <w:r w:rsidRPr="00E374DB">
        <w:rPr>
          <w:rFonts w:cs="Arial"/>
          <w:color w:val="222222"/>
          <w:shd w:val="clear" w:color="auto" w:fill="FFFFFF"/>
        </w:rPr>
        <w:t xml:space="preserve">, </w:t>
      </w:r>
      <w:r>
        <w:rPr>
          <w:rFonts w:cs="Arial"/>
          <w:color w:val="222222"/>
          <w:shd w:val="clear" w:color="auto" w:fill="FFFFFF"/>
        </w:rPr>
        <w:t xml:space="preserve">28, </w:t>
      </w:r>
      <w:r w:rsidRPr="00E374DB">
        <w:rPr>
          <w:rFonts w:cs="Arial"/>
          <w:color w:val="222222"/>
          <w:shd w:val="clear" w:color="auto" w:fill="FFFFFF"/>
        </w:rPr>
        <w:t>60–70.</w:t>
      </w:r>
    </w:p>
    <w:p w14:paraId="4122441C" w14:textId="77777777" w:rsidR="005E335E" w:rsidRPr="006178DF" w:rsidRDefault="005E335E" w:rsidP="005E335E">
      <w:pPr>
        <w:ind w:left="720" w:hanging="720"/>
      </w:pPr>
      <w:bookmarkStart w:id="16" w:name="_Hlk84891828"/>
      <w:r>
        <w:t xml:space="preserve">IUCN (2019) </w:t>
      </w:r>
      <w:r w:rsidRPr="00D7580F">
        <w:rPr>
          <w:i/>
          <w:iCs/>
        </w:rPr>
        <w:t>Guidelines for Using the IUCN Red List Categories and Criteria. Version 14.</w:t>
      </w:r>
      <w:r>
        <w:t xml:space="preserve"> Prepared by the Standards and Petitions Committee. Viewed: 17 June 2021. Available on the internet at: </w:t>
      </w:r>
      <w:hyperlink r:id="rId33" w:history="1">
        <w:r w:rsidRPr="00114617">
          <w:rPr>
            <w:rStyle w:val="Hyperlink"/>
          </w:rPr>
          <w:t>http://www.iucnredlist.org/documents/RedListGuidelines.pdf</w:t>
        </w:r>
      </w:hyperlink>
      <w:r>
        <w:t>.</w:t>
      </w:r>
    </w:p>
    <w:bookmarkEnd w:id="16"/>
    <w:p w14:paraId="5A9BAFAD" w14:textId="77777777" w:rsidR="005E335E" w:rsidRPr="006178DF" w:rsidRDefault="005E335E" w:rsidP="005E335E">
      <w:pPr>
        <w:autoSpaceDE w:val="0"/>
        <w:autoSpaceDN w:val="0"/>
        <w:adjustRightInd w:val="0"/>
        <w:ind w:left="720" w:hanging="720"/>
        <w:rPr>
          <w:bCs/>
        </w:rPr>
      </w:pPr>
      <w:r w:rsidRPr="006178DF">
        <w:t>James TA &amp; Harden GJ (1990</w:t>
      </w:r>
      <w:r>
        <w:t>)</w:t>
      </w:r>
      <w:r w:rsidRPr="006178DF">
        <w:t xml:space="preserve"> </w:t>
      </w:r>
      <w:proofErr w:type="spellStart"/>
      <w:r w:rsidRPr="006178DF">
        <w:rPr>
          <w:bCs/>
        </w:rPr>
        <w:t>Euphorbiaceae</w:t>
      </w:r>
      <w:proofErr w:type="spellEnd"/>
      <w:r w:rsidRPr="006178DF">
        <w:rPr>
          <w:bCs/>
        </w:rPr>
        <w:t xml:space="preserve"> in GJ Harden (ed) </w:t>
      </w:r>
      <w:r w:rsidRPr="006178DF">
        <w:rPr>
          <w:bCs/>
          <w:i/>
        </w:rPr>
        <w:t>Flora of New South Wales</w:t>
      </w:r>
      <w:r w:rsidRPr="006178DF">
        <w:rPr>
          <w:bCs/>
        </w:rPr>
        <w:t xml:space="preserve"> </w:t>
      </w:r>
      <w:r w:rsidRPr="006178DF">
        <w:rPr>
          <w:bCs/>
          <w:i/>
          <w:iCs/>
        </w:rPr>
        <w:t>Vol. 1</w:t>
      </w:r>
      <w:r w:rsidRPr="006178DF">
        <w:rPr>
          <w:bCs/>
        </w:rPr>
        <w:t>. University of New South Wales Press, Sydney. pp. 389</w:t>
      </w:r>
      <w:r>
        <w:rPr>
          <w:bCs/>
        </w:rPr>
        <w:t>–</w:t>
      </w:r>
      <w:r w:rsidRPr="006178DF">
        <w:rPr>
          <w:bCs/>
        </w:rPr>
        <w:t>430.</w:t>
      </w:r>
    </w:p>
    <w:p w14:paraId="21AF60F5" w14:textId="77777777" w:rsidR="005E335E" w:rsidRPr="006178DF" w:rsidRDefault="005E335E" w:rsidP="005E335E">
      <w:pPr>
        <w:ind w:left="720" w:right="-284" w:hanging="720"/>
        <w:rPr>
          <w:rFonts w:cs="Arial"/>
        </w:rPr>
      </w:pPr>
      <w:r w:rsidRPr="006178DF">
        <w:rPr>
          <w:rFonts w:cs="Arial"/>
        </w:rPr>
        <w:t>Keith D (1996</w:t>
      </w:r>
      <w:r>
        <w:rPr>
          <w:rFonts w:cs="Arial"/>
        </w:rPr>
        <w:t>)</w:t>
      </w:r>
      <w:r w:rsidRPr="006178DF">
        <w:rPr>
          <w:rFonts w:cs="Arial"/>
        </w:rPr>
        <w:t xml:space="preserve"> Fire-driven extinction of plant populations: a synthesis of theory and review of evidence from Australian vegetation</w:t>
      </w:r>
      <w:r>
        <w:rPr>
          <w:rFonts w:cs="Arial"/>
        </w:rPr>
        <w:t>.</w:t>
      </w:r>
      <w:r w:rsidRPr="006178DF">
        <w:rPr>
          <w:rFonts w:cs="Arial"/>
        </w:rPr>
        <w:t xml:space="preserve"> </w:t>
      </w:r>
      <w:r w:rsidRPr="006178DF">
        <w:rPr>
          <w:rFonts w:cs="Arial"/>
          <w:i/>
          <w:iCs/>
        </w:rPr>
        <w:t>Proceedings of the Linnean Society of New South Wales</w:t>
      </w:r>
      <w:r w:rsidRPr="006178DF">
        <w:rPr>
          <w:rFonts w:cs="Arial"/>
        </w:rPr>
        <w:t xml:space="preserve"> 116</w:t>
      </w:r>
      <w:r w:rsidRPr="006178DF">
        <w:rPr>
          <w:rFonts w:cs="Arial"/>
          <w:i/>
          <w:iCs/>
        </w:rPr>
        <w:t>,</w:t>
      </w:r>
      <w:r w:rsidRPr="006178DF">
        <w:rPr>
          <w:rFonts w:cs="Arial"/>
        </w:rPr>
        <w:t xml:space="preserve"> 37–78. </w:t>
      </w:r>
    </w:p>
    <w:p w14:paraId="60275A10" w14:textId="77777777" w:rsidR="005E335E" w:rsidRDefault="005E335E" w:rsidP="005E335E">
      <w:pPr>
        <w:ind w:left="720" w:hanging="720"/>
        <w:rPr>
          <w:rFonts w:cs="Arial"/>
          <w:shd w:val="clear" w:color="auto" w:fill="FFFFFF"/>
        </w:rPr>
      </w:pPr>
      <w:proofErr w:type="spellStart"/>
      <w:r w:rsidRPr="00AD6418">
        <w:rPr>
          <w:rFonts w:cs="Arial"/>
          <w:shd w:val="clear" w:color="auto" w:fill="FFFFFF"/>
        </w:rPr>
        <w:t>Legge</w:t>
      </w:r>
      <w:proofErr w:type="spellEnd"/>
      <w:r w:rsidRPr="00AD6418">
        <w:rPr>
          <w:rFonts w:cs="Arial"/>
          <w:shd w:val="clear" w:color="auto" w:fill="FFFFFF"/>
        </w:rPr>
        <w:t xml:space="preserve"> S, Smith JG, James A, Tuft KD, Webb T &amp; </w:t>
      </w:r>
      <w:proofErr w:type="spellStart"/>
      <w:r w:rsidRPr="00AD6418">
        <w:rPr>
          <w:rFonts w:cs="Arial"/>
          <w:shd w:val="clear" w:color="auto" w:fill="FFFFFF"/>
        </w:rPr>
        <w:t>Woinarski</w:t>
      </w:r>
      <w:proofErr w:type="spellEnd"/>
      <w:r w:rsidRPr="00AD6418">
        <w:rPr>
          <w:rFonts w:cs="Arial"/>
          <w:shd w:val="clear" w:color="auto" w:fill="FFFFFF"/>
        </w:rPr>
        <w:t xml:space="preserve"> JC (2019</w:t>
      </w:r>
      <w:r>
        <w:rPr>
          <w:rFonts w:cs="Arial"/>
          <w:shd w:val="clear" w:color="auto" w:fill="FFFFFF"/>
        </w:rPr>
        <w:t>)</w:t>
      </w:r>
      <w:r w:rsidRPr="00AD6418">
        <w:rPr>
          <w:rFonts w:cs="Arial"/>
          <w:shd w:val="clear" w:color="auto" w:fill="FFFFFF"/>
        </w:rPr>
        <w:t xml:space="preserve"> Interactions among threats affect conservation management outcomes: Livestock grazing removes the benefits of fire management for small mammals in Australian tropical savannas. </w:t>
      </w:r>
      <w:r w:rsidRPr="00AD6418">
        <w:rPr>
          <w:rFonts w:cs="Arial"/>
          <w:i/>
          <w:iCs/>
          <w:shd w:val="clear" w:color="auto" w:fill="FFFFFF"/>
        </w:rPr>
        <w:t>Conservation Science and Practice</w:t>
      </w:r>
      <w:r w:rsidRPr="00AD6418">
        <w:rPr>
          <w:rFonts w:cs="Arial"/>
          <w:shd w:val="clear" w:color="auto" w:fill="FFFFFF"/>
        </w:rPr>
        <w:t xml:space="preserve"> 1, e52.</w:t>
      </w:r>
    </w:p>
    <w:p w14:paraId="60B70774" w14:textId="77777777" w:rsidR="005E335E" w:rsidRPr="004C38FF" w:rsidRDefault="005E335E" w:rsidP="005E335E">
      <w:pPr>
        <w:ind w:left="720" w:hanging="720"/>
        <w:rPr>
          <w:rFonts w:cs="Arial"/>
          <w:shd w:val="clear" w:color="auto" w:fill="FFFFFF"/>
        </w:rPr>
      </w:pPr>
      <w:r w:rsidRPr="004C38FF">
        <w:rPr>
          <w:rFonts w:cs="Arial"/>
          <w:color w:val="222222"/>
          <w:shd w:val="clear" w:color="auto" w:fill="FFFFFF"/>
        </w:rPr>
        <w:t xml:space="preserve">Moreno JM &amp; </w:t>
      </w:r>
      <w:proofErr w:type="spellStart"/>
      <w:r w:rsidRPr="004C38FF">
        <w:rPr>
          <w:rFonts w:cs="Arial"/>
          <w:color w:val="222222"/>
          <w:shd w:val="clear" w:color="auto" w:fill="FFFFFF"/>
        </w:rPr>
        <w:t>Oechel</w:t>
      </w:r>
      <w:proofErr w:type="spellEnd"/>
      <w:r w:rsidRPr="004C38FF">
        <w:rPr>
          <w:rFonts w:cs="Arial"/>
          <w:color w:val="222222"/>
          <w:shd w:val="clear" w:color="auto" w:fill="FFFFFF"/>
        </w:rPr>
        <w:t xml:space="preserve"> WC (1991</w:t>
      </w:r>
      <w:r>
        <w:rPr>
          <w:rFonts w:cs="Arial"/>
          <w:color w:val="222222"/>
          <w:shd w:val="clear" w:color="auto" w:fill="FFFFFF"/>
        </w:rPr>
        <w:t>)</w:t>
      </w:r>
      <w:r w:rsidRPr="004C38FF">
        <w:rPr>
          <w:rFonts w:cs="Arial"/>
          <w:color w:val="222222"/>
          <w:shd w:val="clear" w:color="auto" w:fill="FFFFFF"/>
        </w:rPr>
        <w:t xml:space="preserve"> Fire intensity effects on germination of shrubs and herbs in southern California chaparral. </w:t>
      </w:r>
      <w:r w:rsidRPr="004C38FF">
        <w:rPr>
          <w:rFonts w:cs="Arial"/>
          <w:i/>
          <w:iCs/>
          <w:color w:val="222222"/>
          <w:shd w:val="clear" w:color="auto" w:fill="FFFFFF"/>
        </w:rPr>
        <w:t>Ecology</w:t>
      </w:r>
      <w:r w:rsidRPr="004C38FF">
        <w:rPr>
          <w:rFonts w:cs="Arial"/>
          <w:color w:val="222222"/>
          <w:shd w:val="clear" w:color="auto" w:fill="FFFFFF"/>
        </w:rPr>
        <w:t> 72, 1993</w:t>
      </w:r>
      <w:r>
        <w:rPr>
          <w:rFonts w:cs="Arial"/>
          <w:color w:val="222222"/>
          <w:shd w:val="clear" w:color="auto" w:fill="FFFFFF"/>
        </w:rPr>
        <w:t>–</w:t>
      </w:r>
      <w:r w:rsidRPr="004C38FF">
        <w:rPr>
          <w:rFonts w:cs="Arial"/>
          <w:color w:val="222222"/>
          <w:shd w:val="clear" w:color="auto" w:fill="FFFFFF"/>
        </w:rPr>
        <w:t>2004.</w:t>
      </w:r>
    </w:p>
    <w:p w14:paraId="68A5DFB4" w14:textId="77777777" w:rsidR="005E335E" w:rsidRPr="00825B8D" w:rsidRDefault="005E335E" w:rsidP="005E335E">
      <w:pPr>
        <w:ind w:left="720" w:hanging="720"/>
        <w:rPr>
          <w:rFonts w:cs="Arial"/>
          <w:shd w:val="clear" w:color="auto" w:fill="FFFFFF"/>
        </w:rPr>
      </w:pPr>
      <w:r w:rsidRPr="00825B8D">
        <w:rPr>
          <w:rFonts w:cs="Arial"/>
          <w:color w:val="222222"/>
          <w:shd w:val="clear" w:color="auto" w:fill="FFFFFF"/>
        </w:rPr>
        <w:lastRenderedPageBreak/>
        <w:t xml:space="preserve">Morgan JW &amp; </w:t>
      </w:r>
      <w:proofErr w:type="spellStart"/>
      <w:r w:rsidRPr="00825B8D">
        <w:rPr>
          <w:rFonts w:cs="Arial"/>
          <w:color w:val="222222"/>
          <w:shd w:val="clear" w:color="auto" w:fill="FFFFFF"/>
        </w:rPr>
        <w:t>Nield</w:t>
      </w:r>
      <w:proofErr w:type="spellEnd"/>
      <w:r w:rsidRPr="00825B8D">
        <w:rPr>
          <w:rFonts w:cs="Arial"/>
          <w:color w:val="222222"/>
          <w:shd w:val="clear" w:color="auto" w:fill="FFFFFF"/>
        </w:rPr>
        <w:t xml:space="preserve"> C (2011</w:t>
      </w:r>
      <w:r>
        <w:rPr>
          <w:rFonts w:cs="Arial"/>
          <w:color w:val="222222"/>
          <w:shd w:val="clear" w:color="auto" w:fill="FFFFFF"/>
        </w:rPr>
        <w:t>)</w:t>
      </w:r>
      <w:r w:rsidRPr="00825B8D">
        <w:rPr>
          <w:rFonts w:cs="Arial"/>
          <w:color w:val="222222"/>
          <w:shd w:val="clear" w:color="auto" w:fill="FFFFFF"/>
        </w:rPr>
        <w:t xml:space="preserve"> Contrasting effects of fire severity on regeneration of the dominant woody species in two coastal plant communities at Wilsons Promontory, Victoria. </w:t>
      </w:r>
      <w:proofErr w:type="spellStart"/>
      <w:r w:rsidRPr="00825B8D">
        <w:rPr>
          <w:rFonts w:cs="Arial"/>
          <w:i/>
          <w:iCs/>
          <w:color w:val="222222"/>
          <w:shd w:val="clear" w:color="auto" w:fill="FFFFFF"/>
        </w:rPr>
        <w:t>Cunninghamia</w:t>
      </w:r>
      <w:proofErr w:type="spellEnd"/>
      <w:r w:rsidRPr="00825B8D">
        <w:rPr>
          <w:rFonts w:cs="Arial"/>
          <w:color w:val="222222"/>
          <w:shd w:val="clear" w:color="auto" w:fill="FFFFFF"/>
        </w:rPr>
        <w:t> </w:t>
      </w:r>
      <w:r w:rsidRPr="000E792F">
        <w:rPr>
          <w:rFonts w:cs="Arial"/>
          <w:color w:val="222222"/>
          <w:shd w:val="clear" w:color="auto" w:fill="FFFFFF"/>
        </w:rPr>
        <w:t>12</w:t>
      </w:r>
      <w:r w:rsidRPr="00825B8D">
        <w:rPr>
          <w:rFonts w:cs="Arial"/>
          <w:color w:val="222222"/>
          <w:shd w:val="clear" w:color="auto" w:fill="FFFFFF"/>
        </w:rPr>
        <w:t>, 53–60.</w:t>
      </w:r>
    </w:p>
    <w:p w14:paraId="3E83F22E" w14:textId="77777777" w:rsidR="005E335E" w:rsidRDefault="005E335E" w:rsidP="005E335E">
      <w:pPr>
        <w:ind w:left="720" w:hanging="720"/>
        <w:rPr>
          <w:rFonts w:cs="Arial"/>
          <w:shd w:val="clear" w:color="auto" w:fill="FFFFFF"/>
        </w:rPr>
      </w:pPr>
      <w:r w:rsidRPr="005162B2">
        <w:rPr>
          <w:rFonts w:cs="Arial"/>
          <w:shd w:val="clear" w:color="auto" w:fill="FFFFFF"/>
        </w:rPr>
        <w:t>Natale S (2016</w:t>
      </w:r>
      <w:r>
        <w:rPr>
          <w:rFonts w:cs="Arial"/>
          <w:shd w:val="clear" w:color="auto" w:fill="FFFFFF"/>
        </w:rPr>
        <w:t>)</w:t>
      </w:r>
      <w:r w:rsidRPr="005162B2">
        <w:rPr>
          <w:rFonts w:cs="Arial"/>
          <w:shd w:val="clear" w:color="auto" w:fill="FFFFFF"/>
        </w:rPr>
        <w:t xml:space="preserve"> The role of fire in the population dynamics of the threatened plant species </w:t>
      </w:r>
      <w:r w:rsidRPr="005162B2">
        <w:rPr>
          <w:rFonts w:cs="Arial"/>
          <w:i/>
          <w:iCs/>
          <w:shd w:val="clear" w:color="auto" w:fill="FFFFFF"/>
        </w:rPr>
        <w:t xml:space="preserve">Pomaderris </w:t>
      </w:r>
      <w:proofErr w:type="spellStart"/>
      <w:r w:rsidRPr="005162B2">
        <w:rPr>
          <w:rFonts w:cs="Arial"/>
          <w:i/>
          <w:iCs/>
          <w:shd w:val="clear" w:color="auto" w:fill="FFFFFF"/>
        </w:rPr>
        <w:t>walshii</w:t>
      </w:r>
      <w:proofErr w:type="spellEnd"/>
      <w:r w:rsidRPr="005162B2">
        <w:rPr>
          <w:rFonts w:cs="Arial"/>
          <w:shd w:val="clear" w:color="auto" w:fill="FFFFFF"/>
        </w:rPr>
        <w:t xml:space="preserve"> and </w:t>
      </w:r>
      <w:r w:rsidRPr="005162B2">
        <w:rPr>
          <w:rFonts w:cs="Arial"/>
          <w:i/>
          <w:iCs/>
          <w:shd w:val="clear" w:color="auto" w:fill="FFFFFF"/>
        </w:rPr>
        <w:t xml:space="preserve">Pomaderris </w:t>
      </w:r>
      <w:proofErr w:type="spellStart"/>
      <w:r w:rsidRPr="005162B2">
        <w:rPr>
          <w:rFonts w:cs="Arial"/>
          <w:i/>
          <w:iCs/>
          <w:shd w:val="clear" w:color="auto" w:fill="FFFFFF"/>
        </w:rPr>
        <w:t>adnata</w:t>
      </w:r>
      <w:proofErr w:type="spellEnd"/>
      <w:r w:rsidRPr="005162B2">
        <w:rPr>
          <w:rFonts w:cs="Arial"/>
          <w:shd w:val="clear" w:color="auto" w:fill="FFFFFF"/>
        </w:rPr>
        <w:t>.</w:t>
      </w:r>
      <w:r>
        <w:rPr>
          <w:rFonts w:cs="Arial"/>
          <w:shd w:val="clear" w:color="auto" w:fill="FFFFFF"/>
        </w:rPr>
        <w:t xml:space="preserve"> </w:t>
      </w:r>
      <w:proofErr w:type="spellStart"/>
      <w:r>
        <w:rPr>
          <w:rFonts w:cs="Arial"/>
          <w:shd w:val="clear" w:color="auto" w:fill="FFFFFF"/>
        </w:rPr>
        <w:t>BEnviSc</w:t>
      </w:r>
      <w:proofErr w:type="spellEnd"/>
      <w:r>
        <w:rPr>
          <w:rFonts w:cs="Arial"/>
          <w:shd w:val="clear" w:color="auto" w:fill="FFFFFF"/>
        </w:rPr>
        <w:t xml:space="preserve"> Hons, School of Earth and Environmental Sciences, University of Wollongong.</w:t>
      </w:r>
    </w:p>
    <w:p w14:paraId="66EE96DD" w14:textId="77777777" w:rsidR="005E335E" w:rsidRPr="002C5EBF" w:rsidRDefault="005E335E" w:rsidP="005E335E">
      <w:pPr>
        <w:ind w:left="720" w:hanging="720"/>
        <w:rPr>
          <w:rFonts w:cs="Arial"/>
          <w:shd w:val="clear" w:color="auto" w:fill="FFFFFF"/>
        </w:rPr>
      </w:pPr>
      <w:bookmarkStart w:id="17" w:name="_Hlk85468921"/>
      <w:r>
        <w:rPr>
          <w:rFonts w:cs="Arial"/>
          <w:shd w:val="clear" w:color="auto" w:fill="FFFFFF"/>
        </w:rPr>
        <w:t xml:space="preserve">Nolan RH, Boer MM, Collins L, </w:t>
      </w:r>
      <w:proofErr w:type="spellStart"/>
      <w:r>
        <w:rPr>
          <w:rFonts w:cs="Arial"/>
          <w:shd w:val="clear" w:color="auto" w:fill="FFFFFF"/>
        </w:rPr>
        <w:t>Resco</w:t>
      </w:r>
      <w:proofErr w:type="spellEnd"/>
      <w:r>
        <w:rPr>
          <w:rFonts w:cs="Arial"/>
          <w:shd w:val="clear" w:color="auto" w:fill="FFFFFF"/>
        </w:rPr>
        <w:t xml:space="preserve"> de Dios Victor, Clarke H, Jenkins M, Kenny B &amp; Bradstock RA (2020) Causes and consequences of eastern Australia’s 2019–20 season of mega-fires. </w:t>
      </w:r>
      <w:r>
        <w:rPr>
          <w:rFonts w:cs="Arial"/>
          <w:i/>
          <w:iCs/>
          <w:shd w:val="clear" w:color="auto" w:fill="FFFFFF"/>
        </w:rPr>
        <w:t>Global change biology</w:t>
      </w:r>
      <w:bookmarkEnd w:id="17"/>
      <w:r>
        <w:rPr>
          <w:rFonts w:cs="Arial"/>
          <w:shd w:val="clear" w:color="auto" w:fill="FFFFFF"/>
        </w:rPr>
        <w:t xml:space="preserve">. </w:t>
      </w:r>
      <w:r>
        <w:rPr>
          <w:rFonts w:cs="Arial"/>
          <w:i/>
          <w:iCs/>
          <w:shd w:val="clear" w:color="auto" w:fill="FFFFFF"/>
        </w:rPr>
        <w:t xml:space="preserve">  </w:t>
      </w:r>
    </w:p>
    <w:p w14:paraId="6A1E996A" w14:textId="77777777" w:rsidR="005E335E" w:rsidRDefault="005E335E" w:rsidP="005E335E">
      <w:pPr>
        <w:ind w:left="720" w:hanging="720"/>
      </w:pPr>
      <w:r w:rsidRPr="006178DF">
        <w:t>NSW NPWS (2002</w:t>
      </w:r>
      <w:r>
        <w:t>)</w:t>
      </w:r>
      <w:r w:rsidRPr="006178DF">
        <w:t xml:space="preserve"> </w:t>
      </w:r>
      <w:proofErr w:type="spellStart"/>
      <w:r w:rsidRPr="006178DF">
        <w:rPr>
          <w:bCs/>
          <w:iCs/>
        </w:rPr>
        <w:t>Bertya</w:t>
      </w:r>
      <w:proofErr w:type="spellEnd"/>
      <w:r w:rsidRPr="006178DF">
        <w:rPr>
          <w:bCs/>
          <w:i/>
          <w:iCs/>
        </w:rPr>
        <w:t xml:space="preserve"> </w:t>
      </w:r>
      <w:r w:rsidRPr="006178DF">
        <w:rPr>
          <w:bCs/>
          <w:i/>
        </w:rPr>
        <w:t xml:space="preserve">sp. Cobar-Coolabah (Cunningham &amp; </w:t>
      </w:r>
      <w:proofErr w:type="spellStart"/>
      <w:r w:rsidRPr="006178DF">
        <w:rPr>
          <w:bCs/>
          <w:i/>
        </w:rPr>
        <w:t>Milthorpe</w:t>
      </w:r>
      <w:proofErr w:type="spellEnd"/>
      <w:r w:rsidRPr="006178DF">
        <w:rPr>
          <w:bCs/>
          <w:i/>
        </w:rPr>
        <w:t xml:space="preserve"> </w:t>
      </w:r>
      <w:proofErr w:type="spellStart"/>
      <w:r w:rsidRPr="006178DF">
        <w:rPr>
          <w:bCs/>
          <w:i/>
        </w:rPr>
        <w:t>s.n</w:t>
      </w:r>
      <w:proofErr w:type="spellEnd"/>
      <w:r w:rsidRPr="006178DF">
        <w:rPr>
          <w:bCs/>
          <w:i/>
        </w:rPr>
        <w:t>., 2/8/73) Approved Recovery Plan.</w:t>
      </w:r>
      <w:r w:rsidRPr="006178DF">
        <w:rPr>
          <w:bCs/>
        </w:rPr>
        <w:t xml:space="preserve"> </w:t>
      </w:r>
      <w:r w:rsidRPr="006178DF">
        <w:t>NSW National Parks &amp; Wildlife Service: Hurstville</w:t>
      </w:r>
      <w:r>
        <w:t>.</w:t>
      </w:r>
    </w:p>
    <w:p w14:paraId="32F05E63" w14:textId="77777777" w:rsidR="005E335E" w:rsidRDefault="005E335E" w:rsidP="005E335E">
      <w:pPr>
        <w:ind w:left="720" w:hanging="720"/>
        <w:rPr>
          <w:rStyle w:val="Hyperlink"/>
          <w:color w:val="auto"/>
        </w:rPr>
      </w:pPr>
      <w:r w:rsidRPr="009704CE">
        <w:rPr>
          <w:rStyle w:val="Hyperlink"/>
          <w:color w:val="auto"/>
          <w:u w:val="none"/>
        </w:rPr>
        <w:t>NSW NPWS (2005</w:t>
      </w:r>
      <w:r>
        <w:rPr>
          <w:rStyle w:val="Hyperlink"/>
          <w:color w:val="auto"/>
          <w:u w:val="none"/>
        </w:rPr>
        <w:t>)</w:t>
      </w:r>
      <w:r w:rsidRPr="009704CE">
        <w:rPr>
          <w:rStyle w:val="Hyperlink"/>
          <w:color w:val="auto"/>
          <w:u w:val="none"/>
        </w:rPr>
        <w:t xml:space="preserve"> </w:t>
      </w:r>
      <w:r w:rsidRPr="009704CE">
        <w:rPr>
          <w:rStyle w:val="Hyperlink"/>
          <w:i/>
          <w:iCs/>
          <w:color w:val="auto"/>
          <w:u w:val="none"/>
        </w:rPr>
        <w:t xml:space="preserve">Oxley Wild Rivers National Park, Oxley Wild Rivers State Conservation Area, </w:t>
      </w:r>
      <w:proofErr w:type="spellStart"/>
      <w:r w:rsidRPr="009704CE">
        <w:rPr>
          <w:rStyle w:val="Hyperlink"/>
          <w:i/>
          <w:iCs/>
          <w:color w:val="auto"/>
          <w:u w:val="none"/>
        </w:rPr>
        <w:t>Cunnawarra</w:t>
      </w:r>
      <w:proofErr w:type="spellEnd"/>
      <w:r w:rsidRPr="009704CE">
        <w:rPr>
          <w:rStyle w:val="Hyperlink"/>
          <w:i/>
          <w:iCs/>
          <w:color w:val="auto"/>
          <w:u w:val="none"/>
        </w:rPr>
        <w:t xml:space="preserve"> National Park and Georges Creek Nature Reserve</w:t>
      </w:r>
      <w:r w:rsidRPr="009704CE">
        <w:rPr>
          <w:rStyle w:val="Hyperlink"/>
          <w:color w:val="auto"/>
          <w:u w:val="none"/>
        </w:rPr>
        <w:t>. National Parks and Wildlife Service</w:t>
      </w:r>
      <w:r>
        <w:rPr>
          <w:rStyle w:val="Hyperlink"/>
          <w:color w:val="auto"/>
          <w:u w:val="none"/>
        </w:rPr>
        <w:t xml:space="preserve"> (NSW), Sydney</w:t>
      </w:r>
      <w:r w:rsidRPr="009704CE">
        <w:rPr>
          <w:rStyle w:val="Hyperlink"/>
          <w:color w:val="auto"/>
          <w:u w:val="none"/>
        </w:rPr>
        <w:t xml:space="preserve"> Viewed: 12 June. Available on the internet at: </w:t>
      </w:r>
      <w:hyperlink r:id="rId34" w:history="1">
        <w:r w:rsidRPr="00EF3D2D">
          <w:rPr>
            <w:rStyle w:val="Hyperlink"/>
          </w:rPr>
          <w:t>https://www.environment.nsw.gov.au/-/media/OEH/Corporate-Site/Documents/Parks-reserves-and-protected-areas/Parks-plans-of-management/oxley-wild-rivers-cunnawarra-georges-creek-parks-plan-of-management-050627.pdf</w:t>
        </w:r>
      </w:hyperlink>
      <w:r>
        <w:rPr>
          <w:rStyle w:val="Hyperlink"/>
          <w:color w:val="auto"/>
        </w:rPr>
        <w:t>.</w:t>
      </w:r>
    </w:p>
    <w:p w14:paraId="4A61BE80" w14:textId="77777777" w:rsidR="005E335E" w:rsidRPr="006178DF" w:rsidRDefault="005E335E" w:rsidP="005E335E">
      <w:pPr>
        <w:ind w:left="720" w:hanging="720"/>
        <w:rPr>
          <w:rStyle w:val="Hyperlink"/>
          <w:color w:val="auto"/>
        </w:rPr>
      </w:pPr>
      <w:r w:rsidRPr="009704CE">
        <w:rPr>
          <w:rStyle w:val="Hyperlink"/>
          <w:color w:val="auto"/>
          <w:u w:val="none"/>
        </w:rPr>
        <w:t>NSW NPWS (2021</w:t>
      </w:r>
      <w:r>
        <w:rPr>
          <w:rStyle w:val="Hyperlink"/>
          <w:color w:val="auto"/>
          <w:u w:val="none"/>
        </w:rPr>
        <w:t>)</w:t>
      </w:r>
      <w:r w:rsidRPr="009704CE">
        <w:rPr>
          <w:rStyle w:val="Hyperlink"/>
          <w:color w:val="auto"/>
          <w:u w:val="none"/>
        </w:rPr>
        <w:t xml:space="preserve"> </w:t>
      </w:r>
      <w:r w:rsidRPr="009704CE">
        <w:rPr>
          <w:rStyle w:val="Hyperlink"/>
          <w:i/>
          <w:iCs/>
          <w:color w:val="auto"/>
          <w:u w:val="none"/>
        </w:rPr>
        <w:t>Mann River Nature Reserve</w:t>
      </w:r>
      <w:r w:rsidRPr="009704CE">
        <w:rPr>
          <w:rStyle w:val="Hyperlink"/>
          <w:color w:val="auto"/>
          <w:u w:val="none"/>
        </w:rPr>
        <w:t>. National Parks and Wildlife Service</w:t>
      </w:r>
      <w:r>
        <w:rPr>
          <w:rStyle w:val="Hyperlink"/>
          <w:color w:val="auto"/>
          <w:u w:val="none"/>
        </w:rPr>
        <w:t xml:space="preserve"> (NSW) </w:t>
      </w:r>
      <w:r w:rsidRPr="009704CE">
        <w:rPr>
          <w:rStyle w:val="Hyperlink"/>
          <w:color w:val="auto"/>
          <w:u w:val="none"/>
        </w:rPr>
        <w:t>Viewed: 12 June. Available on the internet at:</w:t>
      </w:r>
      <w:r w:rsidRPr="006178DF">
        <w:rPr>
          <w:rStyle w:val="Hyperlink"/>
          <w:color w:val="auto"/>
        </w:rPr>
        <w:t xml:space="preserve">  </w:t>
      </w:r>
      <w:hyperlink r:id="rId35" w:history="1">
        <w:r w:rsidRPr="006178DF">
          <w:rPr>
            <w:rStyle w:val="Hyperlink"/>
          </w:rPr>
          <w:t>https://www.nationalparks.nsw.gov.au/visit-a-park/parks/mann-river-nature-reserve</w:t>
        </w:r>
      </w:hyperlink>
      <w:r>
        <w:rPr>
          <w:rStyle w:val="Hyperlink"/>
          <w:color w:val="auto"/>
        </w:rPr>
        <w:t>.</w:t>
      </w:r>
    </w:p>
    <w:p w14:paraId="22D619BB" w14:textId="77777777" w:rsidR="005E335E" w:rsidRDefault="005E335E" w:rsidP="005E335E">
      <w:pPr>
        <w:ind w:left="720" w:hanging="720"/>
        <w:rPr>
          <w:rStyle w:val="Hyperlink"/>
        </w:rPr>
      </w:pPr>
      <w:r>
        <w:t xml:space="preserve">NSW SEED (Sharing and Enabling Environmental Data in NSW) (2021) </w:t>
      </w:r>
      <w:r>
        <w:rPr>
          <w:i/>
          <w:iCs/>
        </w:rPr>
        <w:t>SEED Map</w:t>
      </w:r>
      <w:r>
        <w:t xml:space="preserve">. Viewed: 10 June 2021. Available on the internet at: </w:t>
      </w:r>
      <w:hyperlink r:id="rId36" w:history="1">
        <w:r w:rsidRPr="006C5A5D">
          <w:rPr>
            <w:rStyle w:val="Hyperlink"/>
          </w:rPr>
          <w:t>https://geo.seed.nsw.gov.au/Public_Viewer/index.html?viewer=Public_Viewer&amp;locale=en-AU</w:t>
        </w:r>
      </w:hyperlink>
    </w:p>
    <w:p w14:paraId="0AA5DDA0" w14:textId="77777777" w:rsidR="005E335E" w:rsidRPr="006178DF" w:rsidRDefault="005E335E" w:rsidP="005E335E">
      <w:pPr>
        <w:ind w:left="720" w:hanging="720"/>
        <w:rPr>
          <w:rStyle w:val="Hyperlink"/>
        </w:rPr>
      </w:pPr>
      <w:r w:rsidRPr="006178DF">
        <w:t>OEH (2020a</w:t>
      </w:r>
      <w:r>
        <w:t>)</w:t>
      </w:r>
      <w:r w:rsidRPr="006178DF">
        <w:t xml:space="preserve"> </w:t>
      </w:r>
      <w:proofErr w:type="spellStart"/>
      <w:r w:rsidRPr="006178DF">
        <w:t>Bertya</w:t>
      </w:r>
      <w:proofErr w:type="spellEnd"/>
      <w:r w:rsidRPr="006178DF">
        <w:t xml:space="preserve"> </w:t>
      </w:r>
      <w:r w:rsidRPr="000E792F">
        <w:rPr>
          <w:i/>
          <w:iCs/>
        </w:rPr>
        <w:t>sp.</w:t>
      </w:r>
      <w:r w:rsidRPr="006178DF">
        <w:t xml:space="preserve"> (</w:t>
      </w:r>
      <w:r w:rsidRPr="006178DF">
        <w:rPr>
          <w:i/>
          <w:iCs/>
        </w:rPr>
        <w:t>Clouds Creek, M. Fatemi 4</w:t>
      </w:r>
      <w:r w:rsidRPr="006178DF">
        <w:t xml:space="preserve">) – profile. Office of Environment and Heritage (NSW) Viewed: 7 June 2021. Available on the internet at: </w:t>
      </w:r>
      <w:hyperlink r:id="rId37" w:history="1">
        <w:r w:rsidRPr="006178DF">
          <w:rPr>
            <w:rStyle w:val="Hyperlink"/>
          </w:rPr>
          <w:t>https://www.environment.nsw.gov.au/threatenedspeciesapp/profile.aspx?id=20121</w:t>
        </w:r>
      </w:hyperlink>
      <w:r>
        <w:rPr>
          <w:rStyle w:val="Hyperlink"/>
        </w:rPr>
        <w:t>.</w:t>
      </w:r>
    </w:p>
    <w:p w14:paraId="1833E991" w14:textId="77777777" w:rsidR="005E335E" w:rsidRDefault="005E335E" w:rsidP="005E335E">
      <w:pPr>
        <w:ind w:left="720" w:hanging="720"/>
      </w:pPr>
      <w:r w:rsidRPr="006178DF">
        <w:t>OEH (2020b</w:t>
      </w:r>
      <w:r>
        <w:t>)</w:t>
      </w:r>
      <w:r w:rsidRPr="006178DF">
        <w:t xml:space="preserve"> Coolabah </w:t>
      </w:r>
      <w:proofErr w:type="spellStart"/>
      <w:r w:rsidRPr="006178DF">
        <w:t>Bertya</w:t>
      </w:r>
      <w:proofErr w:type="spellEnd"/>
      <w:r w:rsidRPr="006178DF">
        <w:t>– profile.</w:t>
      </w:r>
      <w:r w:rsidRPr="00897453">
        <w:t xml:space="preserve"> </w:t>
      </w:r>
      <w:r w:rsidRPr="006178DF">
        <w:t>Office of Environment and Heritage</w:t>
      </w:r>
      <w:r>
        <w:t xml:space="preserve"> (NSW).</w:t>
      </w:r>
      <w:r w:rsidRPr="006178DF">
        <w:t xml:space="preserve"> Viewed: 7 June 2021. Available on the internet at: </w:t>
      </w:r>
      <w:hyperlink r:id="rId38" w:history="1">
        <w:r w:rsidRPr="006178DF">
          <w:rPr>
            <w:rStyle w:val="Hyperlink"/>
          </w:rPr>
          <w:t>https://www.environment.nsw.gov.au/threatenedspeciesapp/profile.aspx?id=10093</w:t>
        </w:r>
      </w:hyperlink>
      <w:r>
        <w:t>.</w:t>
      </w:r>
    </w:p>
    <w:p w14:paraId="1A941A1F" w14:textId="77777777" w:rsidR="005E335E" w:rsidRPr="006178DF" w:rsidRDefault="005E335E" w:rsidP="005E335E">
      <w:pPr>
        <w:ind w:left="720" w:hanging="720"/>
      </w:pPr>
      <w:bookmarkStart w:id="18" w:name="_Hlk84888154"/>
      <w:r w:rsidRPr="006178DF">
        <w:t>OEH (2014</w:t>
      </w:r>
      <w:r>
        <w:t>)</w:t>
      </w:r>
      <w:r w:rsidRPr="006178DF">
        <w:t xml:space="preserve"> </w:t>
      </w:r>
      <w:r w:rsidRPr="006178DF">
        <w:rPr>
          <w:i/>
          <w:iCs/>
        </w:rPr>
        <w:t xml:space="preserve">Help save </w:t>
      </w:r>
      <w:proofErr w:type="spellStart"/>
      <w:r w:rsidRPr="000E792F">
        <w:t>Bertya</w:t>
      </w:r>
      <w:proofErr w:type="spellEnd"/>
      <w:r w:rsidRPr="006178DF">
        <w:rPr>
          <w:i/>
          <w:iCs/>
        </w:rPr>
        <w:t xml:space="preserve"> sp. (Clouds Creek, M. Fatemi 4</w:t>
      </w:r>
      <w:r>
        <w:rPr>
          <w:i/>
          <w:iCs/>
        </w:rPr>
        <w:t xml:space="preserve">). </w:t>
      </w:r>
      <w:r w:rsidRPr="006178DF">
        <w:t>Office of Environment and Heritage)</w:t>
      </w:r>
      <w:r>
        <w:t xml:space="preserve"> (NSW)</w:t>
      </w:r>
      <w:r w:rsidRPr="006178DF">
        <w:rPr>
          <w:i/>
          <w:iCs/>
        </w:rPr>
        <w:t xml:space="preserve"> </w:t>
      </w:r>
      <w:r w:rsidRPr="006178DF">
        <w:t>Viewed: 10 June 2021. Available on the internet at:</w:t>
      </w:r>
      <w:r>
        <w:t xml:space="preserve"> </w:t>
      </w:r>
      <w:r>
        <w:fldChar w:fldCharType="begin"/>
      </w:r>
      <w:r>
        <w:instrText xml:space="preserve"> HYPERLINK "</w:instrText>
      </w:r>
      <w:r w:rsidRPr="006178DF">
        <w:instrText>https://www.environment.nsw.gov.au/savingourspeciesapp/ViewFile.aspx?ReportProjectID=135&amp;ReportProfileID=20121.</w:instrText>
      </w:r>
    </w:p>
    <w:p w14:paraId="3EBAE4D0" w14:textId="77777777" w:rsidR="005E335E" w:rsidRPr="00EF3D2D" w:rsidRDefault="005E335E" w:rsidP="005E335E">
      <w:pPr>
        <w:ind w:left="720" w:hanging="720"/>
        <w:rPr>
          <w:rStyle w:val="Hyperlink"/>
        </w:rPr>
      </w:pPr>
      <w:r>
        <w:instrText xml:space="preserve">" </w:instrText>
      </w:r>
      <w:r>
        <w:fldChar w:fldCharType="separate"/>
      </w:r>
      <w:r w:rsidRPr="00EF3D2D">
        <w:rPr>
          <w:rStyle w:val="Hyperlink"/>
        </w:rPr>
        <w:t>https://www.environment.nsw.gov.au/savingourspeciesapp/ViewFile.aspx?ReportProjectID=135&amp;ReportProfileID=20121.</w:t>
      </w:r>
    </w:p>
    <w:p w14:paraId="22E8D954" w14:textId="77777777" w:rsidR="005E335E" w:rsidRDefault="005E335E" w:rsidP="005E335E">
      <w:pPr>
        <w:ind w:left="720" w:hanging="720"/>
        <w:rPr>
          <w:rFonts w:cs="Arial"/>
          <w:shd w:val="clear" w:color="auto" w:fill="FFFFFF"/>
        </w:rPr>
      </w:pPr>
      <w:r>
        <w:fldChar w:fldCharType="end"/>
      </w:r>
      <w:bookmarkEnd w:id="18"/>
      <w:r w:rsidRPr="006178DF">
        <w:rPr>
          <w:rFonts w:cs="Arial"/>
          <w:shd w:val="clear" w:color="auto" w:fill="FFFFFF"/>
        </w:rPr>
        <w:t>Scott B &amp; Gross CL (2004</w:t>
      </w:r>
      <w:r>
        <w:rPr>
          <w:rFonts w:cs="Arial"/>
          <w:shd w:val="clear" w:color="auto" w:fill="FFFFFF"/>
        </w:rPr>
        <w:t>)</w:t>
      </w:r>
      <w:r w:rsidRPr="006178DF">
        <w:rPr>
          <w:rFonts w:cs="Arial"/>
          <w:shd w:val="clear" w:color="auto" w:fill="FFFFFF"/>
        </w:rPr>
        <w:t xml:space="preserve"> Recovery directions for monoecious and endangered </w:t>
      </w:r>
      <w:proofErr w:type="spellStart"/>
      <w:r w:rsidRPr="006178DF">
        <w:rPr>
          <w:rFonts w:cs="Arial"/>
          <w:i/>
          <w:iCs/>
          <w:shd w:val="clear" w:color="auto" w:fill="FFFFFF"/>
        </w:rPr>
        <w:t>Bertya</w:t>
      </w:r>
      <w:proofErr w:type="spellEnd"/>
      <w:r w:rsidRPr="006178DF">
        <w:rPr>
          <w:rFonts w:cs="Arial"/>
          <w:i/>
          <w:iCs/>
          <w:shd w:val="clear" w:color="auto" w:fill="FFFFFF"/>
        </w:rPr>
        <w:t xml:space="preserve"> </w:t>
      </w:r>
      <w:proofErr w:type="spellStart"/>
      <w:r w:rsidRPr="006178DF">
        <w:rPr>
          <w:rFonts w:cs="Arial"/>
          <w:i/>
          <w:iCs/>
          <w:shd w:val="clear" w:color="auto" w:fill="FFFFFF"/>
        </w:rPr>
        <w:t>ingramii</w:t>
      </w:r>
      <w:proofErr w:type="spellEnd"/>
      <w:r w:rsidRPr="006178DF">
        <w:rPr>
          <w:rFonts w:cs="Arial"/>
          <w:shd w:val="clear" w:color="auto" w:fill="FFFFFF"/>
        </w:rPr>
        <w:t xml:space="preserve"> using autecology and comparisons with common B</w:t>
      </w:r>
      <w:r w:rsidRPr="006178DF">
        <w:rPr>
          <w:rFonts w:cs="Arial"/>
          <w:i/>
          <w:iCs/>
          <w:shd w:val="clear" w:color="auto" w:fill="FFFFFF"/>
        </w:rPr>
        <w:t xml:space="preserve">. </w:t>
      </w:r>
      <w:proofErr w:type="spellStart"/>
      <w:r w:rsidRPr="006178DF">
        <w:rPr>
          <w:rFonts w:cs="Arial"/>
          <w:i/>
          <w:iCs/>
          <w:shd w:val="clear" w:color="auto" w:fill="FFFFFF"/>
        </w:rPr>
        <w:t>rosmarinifolia</w:t>
      </w:r>
      <w:proofErr w:type="spellEnd"/>
      <w:r w:rsidRPr="006178DF">
        <w:rPr>
          <w:rFonts w:cs="Arial"/>
          <w:shd w:val="clear" w:color="auto" w:fill="FFFFFF"/>
        </w:rPr>
        <w:t xml:space="preserve"> (</w:t>
      </w:r>
      <w:proofErr w:type="spellStart"/>
      <w:r w:rsidRPr="006178DF">
        <w:rPr>
          <w:rFonts w:cs="Arial"/>
          <w:shd w:val="clear" w:color="auto" w:fill="FFFFFF"/>
        </w:rPr>
        <w:t>Euphorbiaceae</w:t>
      </w:r>
      <w:proofErr w:type="spellEnd"/>
      <w:r>
        <w:rPr>
          <w:rFonts w:cs="Arial"/>
          <w:shd w:val="clear" w:color="auto" w:fill="FFFFFF"/>
        </w:rPr>
        <w:t>)</w:t>
      </w:r>
      <w:r w:rsidRPr="006178DF">
        <w:rPr>
          <w:rFonts w:cs="Arial"/>
          <w:shd w:val="clear" w:color="auto" w:fill="FFFFFF"/>
        </w:rPr>
        <w:t> </w:t>
      </w:r>
      <w:r w:rsidRPr="006178DF">
        <w:rPr>
          <w:rFonts w:cs="Arial"/>
          <w:i/>
          <w:iCs/>
          <w:shd w:val="clear" w:color="auto" w:fill="FFFFFF"/>
        </w:rPr>
        <w:t>Biodiversity &amp; Conservation</w:t>
      </w:r>
      <w:r w:rsidRPr="006178DF">
        <w:rPr>
          <w:rFonts w:cs="Arial"/>
          <w:shd w:val="clear" w:color="auto" w:fill="FFFFFF"/>
        </w:rPr>
        <w:t xml:space="preserve"> 13, 885</w:t>
      </w:r>
      <w:r>
        <w:rPr>
          <w:rFonts w:cs="Arial"/>
          <w:shd w:val="clear" w:color="auto" w:fill="FFFFFF"/>
        </w:rPr>
        <w:t>–</w:t>
      </w:r>
      <w:r w:rsidRPr="006178DF">
        <w:rPr>
          <w:rFonts w:cs="Arial"/>
          <w:shd w:val="clear" w:color="auto" w:fill="FFFFFF"/>
        </w:rPr>
        <w:t>899.</w:t>
      </w:r>
    </w:p>
    <w:p w14:paraId="59E63638" w14:textId="77777777" w:rsidR="005E335E" w:rsidRPr="00907391" w:rsidRDefault="005E335E" w:rsidP="005E335E">
      <w:pPr>
        <w:ind w:left="709" w:hanging="709"/>
        <w:rPr>
          <w:lang w:val="en-US"/>
        </w:rPr>
      </w:pPr>
      <w:proofErr w:type="spellStart"/>
      <w:r w:rsidRPr="00907391">
        <w:rPr>
          <w:lang w:val="en-US"/>
        </w:rPr>
        <w:lastRenderedPageBreak/>
        <w:t>Traill</w:t>
      </w:r>
      <w:proofErr w:type="spellEnd"/>
      <w:r w:rsidRPr="00907391">
        <w:rPr>
          <w:lang w:val="en-US"/>
        </w:rPr>
        <w:t xml:space="preserve"> </w:t>
      </w:r>
      <w:r>
        <w:rPr>
          <w:lang w:val="en-US"/>
        </w:rPr>
        <w:t>L,</w:t>
      </w:r>
      <w:r w:rsidRPr="00907391">
        <w:rPr>
          <w:lang w:val="en-US"/>
        </w:rPr>
        <w:t xml:space="preserve"> Bradshaw</w:t>
      </w:r>
      <w:r>
        <w:rPr>
          <w:lang w:val="en-US"/>
        </w:rPr>
        <w:t xml:space="preserve"> C &amp;</w:t>
      </w:r>
      <w:r w:rsidRPr="00907391">
        <w:rPr>
          <w:lang w:val="en-US"/>
        </w:rPr>
        <w:t xml:space="preserve"> Brook</w:t>
      </w:r>
      <w:r>
        <w:rPr>
          <w:lang w:val="en-US"/>
        </w:rPr>
        <w:t xml:space="preserve"> B (2007)</w:t>
      </w:r>
      <w:r w:rsidRPr="00907391">
        <w:rPr>
          <w:lang w:val="en-US"/>
        </w:rPr>
        <w:t xml:space="preserve"> Minimum viable population size: a meta-analysis of 30 years of published estimates. </w:t>
      </w:r>
      <w:r w:rsidRPr="00907391">
        <w:rPr>
          <w:i/>
          <w:iCs/>
          <w:lang w:val="en-US"/>
        </w:rPr>
        <w:t>Biological conservation</w:t>
      </w:r>
      <w:r w:rsidRPr="00907391">
        <w:rPr>
          <w:lang w:val="en-US"/>
        </w:rPr>
        <w:t xml:space="preserve"> 139</w:t>
      </w:r>
      <w:r>
        <w:rPr>
          <w:lang w:val="en-US"/>
        </w:rPr>
        <w:t>,</w:t>
      </w:r>
      <w:r w:rsidRPr="00907391">
        <w:rPr>
          <w:lang w:val="en-US"/>
        </w:rPr>
        <w:t xml:space="preserve"> 159</w:t>
      </w:r>
      <w:r>
        <w:rPr>
          <w:lang w:val="en-US"/>
        </w:rPr>
        <w:t>–</w:t>
      </w:r>
      <w:r w:rsidRPr="00907391">
        <w:rPr>
          <w:lang w:val="en-US"/>
        </w:rPr>
        <w:t>166.</w:t>
      </w:r>
    </w:p>
    <w:p w14:paraId="6FBADFDA" w14:textId="77777777" w:rsidR="005E335E" w:rsidRPr="00BE06B8" w:rsidRDefault="005E335E" w:rsidP="005E335E">
      <w:pPr>
        <w:ind w:left="720" w:hanging="720"/>
      </w:pPr>
      <w:r w:rsidRPr="006076BF">
        <w:rPr>
          <w:rFonts w:cs="Arial"/>
          <w:color w:val="222222"/>
          <w:shd w:val="clear" w:color="auto" w:fill="FFFFFF"/>
        </w:rPr>
        <w:t>Vivian LM, Cary GJ, Bradstock RA &amp; Gill AM (2008</w:t>
      </w:r>
      <w:r>
        <w:rPr>
          <w:rFonts w:cs="Arial"/>
          <w:color w:val="222222"/>
          <w:shd w:val="clear" w:color="auto" w:fill="FFFFFF"/>
        </w:rPr>
        <w:t>)</w:t>
      </w:r>
      <w:r w:rsidRPr="006076BF">
        <w:rPr>
          <w:rFonts w:cs="Arial"/>
          <w:color w:val="222222"/>
          <w:shd w:val="clear" w:color="auto" w:fill="FFFFFF"/>
        </w:rPr>
        <w:t xml:space="preserve"> Influence of fire severity on the regeneration, </w:t>
      </w:r>
      <w:proofErr w:type="gramStart"/>
      <w:r w:rsidRPr="006076BF">
        <w:rPr>
          <w:rFonts w:cs="Arial"/>
          <w:color w:val="222222"/>
          <w:shd w:val="clear" w:color="auto" w:fill="FFFFFF"/>
        </w:rPr>
        <w:t>recruitment</w:t>
      </w:r>
      <w:proofErr w:type="gramEnd"/>
      <w:r w:rsidRPr="006076BF">
        <w:rPr>
          <w:rFonts w:cs="Arial"/>
          <w:color w:val="222222"/>
          <w:shd w:val="clear" w:color="auto" w:fill="FFFFFF"/>
        </w:rPr>
        <w:t xml:space="preserve"> and distribution of eucalypts in the Cotter River Catchment, Australian Capital Territory. </w:t>
      </w:r>
      <w:r w:rsidRPr="006076BF">
        <w:rPr>
          <w:rFonts w:cs="Arial"/>
          <w:i/>
          <w:iCs/>
          <w:color w:val="222222"/>
          <w:shd w:val="clear" w:color="auto" w:fill="FFFFFF"/>
        </w:rPr>
        <w:t>Austral Ecology</w:t>
      </w:r>
      <w:r w:rsidRPr="006076BF">
        <w:rPr>
          <w:rFonts w:cs="Arial"/>
          <w:color w:val="222222"/>
          <w:shd w:val="clear" w:color="auto" w:fill="FFFFFF"/>
        </w:rPr>
        <w:t> 33, 55</w:t>
      </w:r>
      <w:r>
        <w:rPr>
          <w:rFonts w:cs="Arial"/>
          <w:color w:val="222222"/>
          <w:shd w:val="clear" w:color="auto" w:fill="FFFFFF"/>
        </w:rPr>
        <w:t>–</w:t>
      </w:r>
      <w:r w:rsidRPr="006076BF">
        <w:rPr>
          <w:rFonts w:cs="Arial"/>
          <w:color w:val="222222"/>
          <w:shd w:val="clear" w:color="auto" w:fill="FFFFFF"/>
        </w:rPr>
        <w:t>67</w:t>
      </w:r>
      <w:r>
        <w:rPr>
          <w:rFonts w:ascii="Arial" w:hAnsi="Arial" w:cs="Arial"/>
          <w:color w:val="222222"/>
          <w:sz w:val="20"/>
          <w:szCs w:val="20"/>
          <w:shd w:val="clear" w:color="auto" w:fill="FFFFFF"/>
        </w:rPr>
        <w:t>.</w:t>
      </w:r>
    </w:p>
    <w:p w14:paraId="6F2AA268" w14:textId="77777777" w:rsidR="005E335E" w:rsidRPr="00A43513" w:rsidRDefault="005E335E" w:rsidP="005E335E">
      <w:pPr>
        <w:ind w:left="720" w:right="-284" w:hanging="720"/>
        <w:rPr>
          <w:rFonts w:cs="Arial"/>
          <w:shd w:val="clear" w:color="auto" w:fill="FFFFFF"/>
        </w:rPr>
      </w:pPr>
      <w:r w:rsidRPr="006178DF">
        <w:rPr>
          <w:rFonts w:cs="Arial"/>
        </w:rPr>
        <w:t>Whelan RJ (1995</w:t>
      </w:r>
      <w:r>
        <w:rPr>
          <w:rFonts w:cs="Arial"/>
        </w:rPr>
        <w:t>)</w:t>
      </w:r>
      <w:r w:rsidRPr="006178DF">
        <w:rPr>
          <w:rFonts w:cs="Arial"/>
        </w:rPr>
        <w:t xml:space="preserve"> </w:t>
      </w:r>
      <w:r w:rsidRPr="006178DF">
        <w:rPr>
          <w:rFonts w:cs="Arial"/>
          <w:i/>
          <w:iCs/>
        </w:rPr>
        <w:t>The ecology of fire</w:t>
      </w:r>
      <w:r w:rsidRPr="006178DF">
        <w:rPr>
          <w:rFonts w:cs="Arial"/>
        </w:rPr>
        <w:t xml:space="preserve">. </w:t>
      </w:r>
      <w:r w:rsidRPr="006178DF">
        <w:rPr>
          <w:rFonts w:cs="Arial"/>
          <w:iCs/>
        </w:rPr>
        <w:t>Cambridge University Press</w:t>
      </w:r>
      <w:r w:rsidRPr="006178DF">
        <w:rPr>
          <w:rFonts w:cs="Arial"/>
        </w:rPr>
        <w:t>, Cambridge.</w:t>
      </w:r>
    </w:p>
    <w:p w14:paraId="51A5657E" w14:textId="77777777" w:rsidR="005E335E" w:rsidRPr="00F542DF" w:rsidRDefault="005E335E" w:rsidP="005E335E">
      <w:pPr>
        <w:pStyle w:val="Heading2"/>
        <w:pageBreakBefore/>
        <w:ind w:left="720" w:hanging="720"/>
      </w:pPr>
      <w:r>
        <w:lastRenderedPageBreak/>
        <w:t xml:space="preserve">Attachment A: Listing Assessment for </w:t>
      </w:r>
      <w:proofErr w:type="spellStart"/>
      <w:r>
        <w:rPr>
          <w:i/>
          <w:iCs/>
        </w:rPr>
        <w:t>Bertya</w:t>
      </w:r>
      <w:proofErr w:type="spellEnd"/>
      <w:r>
        <w:t xml:space="preserve"> sp. Clouds Creek</w:t>
      </w:r>
    </w:p>
    <w:p w14:paraId="51337A66" w14:textId="77777777" w:rsidR="005E335E" w:rsidRDefault="005E335E" w:rsidP="005E335E">
      <w:pPr>
        <w:pStyle w:val="Heading3"/>
        <w:ind w:left="964" w:hanging="964"/>
        <w:rPr>
          <w:lang w:eastAsia="ja-JP"/>
        </w:rPr>
      </w:pPr>
      <w:r>
        <w:rPr>
          <w:lang w:eastAsia="ja-JP"/>
        </w:rPr>
        <w:t>Reason for assessment</w:t>
      </w:r>
    </w:p>
    <w:p w14:paraId="3EEB7CE9" w14:textId="77777777" w:rsidR="005E335E" w:rsidRDefault="005E335E" w:rsidP="005E335E">
      <w:pPr>
        <w:rPr>
          <w:lang w:eastAsia="ja-JP"/>
        </w:rPr>
      </w:pPr>
      <w:r w:rsidRPr="000F1DA6">
        <w:t>This assessment follows</w:t>
      </w:r>
      <w:r w:rsidRPr="000F1DA6">
        <w:rPr>
          <w:lang w:eastAsia="ja-JP"/>
        </w:rPr>
        <w:t xml:space="preserve"> prioritisation of a nomination from the TSSC.</w:t>
      </w:r>
    </w:p>
    <w:p w14:paraId="6B23D906" w14:textId="77777777" w:rsidR="005E335E" w:rsidRDefault="005E335E" w:rsidP="005E335E">
      <w:pPr>
        <w:pStyle w:val="Heading3"/>
        <w:ind w:left="964" w:hanging="964"/>
        <w:rPr>
          <w:lang w:eastAsia="ja-JP"/>
        </w:rPr>
      </w:pPr>
      <w:r>
        <w:rPr>
          <w:lang w:eastAsia="ja-JP"/>
        </w:rPr>
        <w:t>Assessment of eligibility for listing</w:t>
      </w:r>
    </w:p>
    <w:p w14:paraId="5949A7F9" w14:textId="2134B8BB" w:rsidR="005E335E" w:rsidRDefault="005E335E" w:rsidP="005E335E">
      <w:pPr>
        <w:rPr>
          <w:lang w:eastAsia="ja-JP"/>
        </w:rPr>
      </w:pPr>
      <w:r>
        <w:rPr>
          <w:lang w:eastAsia="ja-JP"/>
        </w:rPr>
        <w:t xml:space="preserve">This assessment uses the criteria set out in the </w:t>
      </w:r>
      <w:hyperlink r:id="rId39" w:history="1">
        <w:r w:rsidRPr="00C77CE3">
          <w:rPr>
            <w:rStyle w:val="Hyperlink"/>
            <w:lang w:eastAsia="ja-JP"/>
          </w:rPr>
          <w:t>EPBC Regulations</w:t>
        </w:r>
      </w:hyperlink>
      <w:r>
        <w:rPr>
          <w:lang w:eastAsia="ja-JP"/>
        </w:rPr>
        <w:t xml:space="preserve">. The thresholds used correspond with those in the </w:t>
      </w:r>
      <w:hyperlink r:id="rId40" w:history="1">
        <w:r w:rsidRPr="00C77CE3">
          <w:rPr>
            <w:rStyle w:val="Hyperlink"/>
            <w:lang w:eastAsia="ja-JP"/>
          </w:rPr>
          <w:t>IUCN Red List criteria</w:t>
        </w:r>
      </w:hyperlink>
      <w:r>
        <w:rPr>
          <w:lang w:eastAsia="ja-JP"/>
        </w:rPr>
        <w:t xml:space="preserve"> except where noted in criterion 4, sub-criterion D2. The IUCN criteria are used by Australian jurisdictions to achieve consistent listing assessments through the Common Assessment Method (CAM).</w:t>
      </w:r>
    </w:p>
    <w:p w14:paraId="79BDF1C4" w14:textId="77777777" w:rsidR="005E335E" w:rsidRDefault="005E335E" w:rsidP="005E335E">
      <w:pPr>
        <w:pStyle w:val="Heading3"/>
        <w:rPr>
          <w:lang w:eastAsia="ja-JP"/>
        </w:rPr>
      </w:pPr>
      <w:r>
        <w:rPr>
          <w:lang w:eastAsia="ja-JP"/>
        </w:rPr>
        <w:t>Key assessment parameters</w:t>
      </w:r>
    </w:p>
    <w:p w14:paraId="06F0E524" w14:textId="77777777" w:rsidR="005E335E" w:rsidRDefault="005E335E" w:rsidP="005E335E">
      <w:pPr>
        <w:rPr>
          <w:lang w:eastAsia="ja-JP"/>
        </w:rPr>
      </w:pPr>
      <w:r>
        <w:rPr>
          <w:lang w:eastAsia="ja-JP"/>
        </w:rPr>
        <w:t>Table 4 includes the key assessment parameters used in the assessment of eligibility for listing against the criteria.</w:t>
      </w:r>
    </w:p>
    <w:p w14:paraId="62935025" w14:textId="77777777" w:rsidR="005E335E" w:rsidRPr="009502E2" w:rsidRDefault="005E335E" w:rsidP="005E335E">
      <w:pPr>
        <w:pStyle w:val="Caption"/>
      </w:pPr>
      <w:bookmarkStart w:id="19" w:name="_Hlk78894648"/>
      <w:r w:rsidRPr="009502E2">
        <w:t>Table</w:t>
      </w:r>
      <w:r>
        <w:t xml:space="preserve"> 4</w:t>
      </w:r>
      <w:r w:rsidRPr="009502E2">
        <w:t xml:space="preserve"> </w:t>
      </w:r>
      <w:r>
        <w:t>K</w:t>
      </w:r>
      <w:r w:rsidRPr="009502E2">
        <w:t>ey assessment parameters</w:t>
      </w:r>
    </w:p>
    <w:tbl>
      <w:tblPr>
        <w:tblStyle w:val="TableGrid"/>
        <w:tblW w:w="0" w:type="auto"/>
        <w:tblLook w:val="04A0" w:firstRow="1" w:lastRow="0" w:firstColumn="1" w:lastColumn="0" w:noHBand="0" w:noVBand="1"/>
      </w:tblPr>
      <w:tblGrid>
        <w:gridCol w:w="1739"/>
        <w:gridCol w:w="1420"/>
        <w:gridCol w:w="1431"/>
        <w:gridCol w:w="1410"/>
        <w:gridCol w:w="3060"/>
      </w:tblGrid>
      <w:tr w:rsidR="005E335E" w:rsidRPr="00D20C80" w14:paraId="36213908" w14:textId="77777777" w:rsidTr="00F05132">
        <w:tc>
          <w:tcPr>
            <w:tcW w:w="1739" w:type="dxa"/>
            <w:shd w:val="clear" w:color="auto" w:fill="auto"/>
          </w:tcPr>
          <w:p w14:paraId="487692E0" w14:textId="77777777" w:rsidR="005E335E" w:rsidRPr="009D7B2F" w:rsidRDefault="005E335E" w:rsidP="00F05132">
            <w:pPr>
              <w:pStyle w:val="TableText"/>
            </w:pPr>
            <w:r w:rsidRPr="009D7B2F">
              <w:t>Metric</w:t>
            </w:r>
          </w:p>
        </w:tc>
        <w:tc>
          <w:tcPr>
            <w:tcW w:w="1420" w:type="dxa"/>
            <w:shd w:val="clear" w:color="auto" w:fill="auto"/>
          </w:tcPr>
          <w:p w14:paraId="07ED89C0" w14:textId="77777777" w:rsidR="005E335E" w:rsidRPr="009D7B2F" w:rsidRDefault="005E335E" w:rsidP="00F05132">
            <w:pPr>
              <w:pStyle w:val="TableText"/>
            </w:pPr>
            <w:r w:rsidRPr="009D7B2F">
              <w:t>Estimate used in the assessment</w:t>
            </w:r>
          </w:p>
        </w:tc>
        <w:tc>
          <w:tcPr>
            <w:tcW w:w="1431" w:type="dxa"/>
            <w:shd w:val="clear" w:color="auto" w:fill="auto"/>
          </w:tcPr>
          <w:p w14:paraId="3ECA2D38" w14:textId="77777777" w:rsidR="005E335E" w:rsidRPr="009D7B2F" w:rsidRDefault="005E335E" w:rsidP="00F05132">
            <w:pPr>
              <w:pStyle w:val="TableText"/>
            </w:pPr>
            <w:r w:rsidRPr="009D7B2F">
              <w:t>Minimum plausible value</w:t>
            </w:r>
          </w:p>
        </w:tc>
        <w:tc>
          <w:tcPr>
            <w:tcW w:w="1410" w:type="dxa"/>
          </w:tcPr>
          <w:p w14:paraId="6D358619" w14:textId="77777777" w:rsidR="005E335E" w:rsidRPr="009D7B2F" w:rsidRDefault="005E335E" w:rsidP="00F05132">
            <w:pPr>
              <w:pStyle w:val="TableText"/>
            </w:pPr>
            <w:r w:rsidRPr="009D7B2F">
              <w:t>Maximum plausible value</w:t>
            </w:r>
          </w:p>
        </w:tc>
        <w:tc>
          <w:tcPr>
            <w:tcW w:w="3060" w:type="dxa"/>
          </w:tcPr>
          <w:p w14:paraId="3966553C" w14:textId="77777777" w:rsidR="005E335E" w:rsidRPr="009D7B2F" w:rsidRDefault="005E335E" w:rsidP="00F05132">
            <w:pPr>
              <w:pStyle w:val="TableText"/>
            </w:pPr>
            <w:r w:rsidRPr="009D7B2F">
              <w:t>Justification</w:t>
            </w:r>
          </w:p>
          <w:p w14:paraId="25E0A4DB" w14:textId="77777777" w:rsidR="005E335E" w:rsidRPr="009D7B2F" w:rsidRDefault="005E335E" w:rsidP="00F05132">
            <w:pPr>
              <w:pStyle w:val="TableText"/>
            </w:pPr>
          </w:p>
        </w:tc>
      </w:tr>
      <w:tr w:rsidR="005E335E" w14:paraId="1961EF21" w14:textId="77777777" w:rsidTr="00F05132">
        <w:tc>
          <w:tcPr>
            <w:tcW w:w="1739" w:type="dxa"/>
            <w:shd w:val="clear" w:color="auto" w:fill="auto"/>
          </w:tcPr>
          <w:p w14:paraId="3395A8B8" w14:textId="77777777" w:rsidR="005E335E" w:rsidRDefault="005E335E" w:rsidP="00F05132">
            <w:pPr>
              <w:pStyle w:val="TableText"/>
              <w:rPr>
                <w:rStyle w:val="Strong"/>
                <w:b w:val="0"/>
                <w:bCs w:val="0"/>
              </w:rPr>
            </w:pPr>
            <w:r w:rsidRPr="009D7B2F">
              <w:rPr>
                <w:rStyle w:val="Strong"/>
                <w:bCs w:val="0"/>
              </w:rPr>
              <w:t>Number of mature individuals</w:t>
            </w:r>
          </w:p>
          <w:p w14:paraId="0F767942" w14:textId="77777777" w:rsidR="005E335E" w:rsidRPr="00D20C80" w:rsidRDefault="005E335E" w:rsidP="00F05132">
            <w:pPr>
              <w:pStyle w:val="TableText"/>
              <w:rPr>
                <w:rStyle w:val="Strong"/>
                <w:b w:val="0"/>
                <w:bCs w:val="0"/>
              </w:rPr>
            </w:pPr>
          </w:p>
        </w:tc>
        <w:tc>
          <w:tcPr>
            <w:tcW w:w="1420" w:type="dxa"/>
            <w:shd w:val="clear" w:color="auto" w:fill="auto"/>
          </w:tcPr>
          <w:p w14:paraId="4F16875B" w14:textId="77777777" w:rsidR="005E335E" w:rsidRDefault="005E335E" w:rsidP="00F05132">
            <w:pPr>
              <w:pStyle w:val="TableText"/>
            </w:pPr>
            <w:r>
              <w:t>350</w:t>
            </w:r>
          </w:p>
        </w:tc>
        <w:tc>
          <w:tcPr>
            <w:tcW w:w="1431" w:type="dxa"/>
            <w:shd w:val="clear" w:color="auto" w:fill="auto"/>
          </w:tcPr>
          <w:p w14:paraId="2E53989C" w14:textId="77777777" w:rsidR="005E335E" w:rsidRDefault="005E335E" w:rsidP="00F05132">
            <w:pPr>
              <w:pStyle w:val="TableText"/>
            </w:pPr>
            <w:r>
              <w:t>Unknown</w:t>
            </w:r>
          </w:p>
        </w:tc>
        <w:tc>
          <w:tcPr>
            <w:tcW w:w="1410" w:type="dxa"/>
            <w:shd w:val="clear" w:color="auto" w:fill="auto"/>
          </w:tcPr>
          <w:p w14:paraId="58125763" w14:textId="77777777" w:rsidR="005E335E" w:rsidRDefault="005E335E" w:rsidP="00F05132">
            <w:pPr>
              <w:pStyle w:val="TableText"/>
            </w:pPr>
            <w:r>
              <w:t>650</w:t>
            </w:r>
          </w:p>
        </w:tc>
        <w:tc>
          <w:tcPr>
            <w:tcW w:w="3060" w:type="dxa"/>
            <w:shd w:val="clear" w:color="auto" w:fill="auto"/>
          </w:tcPr>
          <w:p w14:paraId="52AF4C14" w14:textId="77777777" w:rsidR="005E335E" w:rsidRPr="009D7B2F" w:rsidRDefault="005E335E" w:rsidP="00F05132">
            <w:pPr>
              <w:pStyle w:val="TableText"/>
            </w:pPr>
            <w:r w:rsidRPr="009D7B2F">
              <w:t xml:space="preserve">The estimated number of mature individuals has been reduced from 480–560 plants in 2013 to c. 32 mature plants and 504 seedlings in 2021. However, as </w:t>
            </w:r>
            <w:proofErr w:type="spellStart"/>
            <w:r w:rsidRPr="009D7B2F">
              <w:t>Bertya</w:t>
            </w:r>
            <w:proofErr w:type="spellEnd"/>
            <w:r w:rsidRPr="009D7B2F">
              <w:t xml:space="preserve"> sp. Clouds Creek is an obligate </w:t>
            </w:r>
            <w:proofErr w:type="spellStart"/>
            <w:r w:rsidRPr="009D7B2F">
              <w:t>seeder</w:t>
            </w:r>
            <w:proofErr w:type="spellEnd"/>
            <w:r w:rsidRPr="009D7B2F">
              <w:t xml:space="preserve">, it is killed by fire and recruits from soil-stored seed. </w:t>
            </w:r>
          </w:p>
          <w:p w14:paraId="2A067050" w14:textId="77777777" w:rsidR="005E335E" w:rsidRPr="009D7B2F" w:rsidRDefault="005E335E" w:rsidP="00F05132">
            <w:pPr>
              <w:pStyle w:val="TableText"/>
            </w:pPr>
            <w:r w:rsidRPr="009D7B2F">
              <w:t xml:space="preserve">Seedling survival rates following fire in this and other </w:t>
            </w:r>
            <w:proofErr w:type="spellStart"/>
            <w:r w:rsidRPr="009D7B2F">
              <w:rPr>
                <w:i/>
                <w:iCs/>
              </w:rPr>
              <w:t>Bertya</w:t>
            </w:r>
            <w:proofErr w:type="spellEnd"/>
            <w:r w:rsidRPr="009D7B2F">
              <w:t xml:space="preserve"> species are unknown. Therefore, post-fire population size must be estimated using historical subpopulation sizes combined with presence/absence data of post-fire recruitment to determine if these subpopulations are still extant.</w:t>
            </w:r>
          </w:p>
          <w:p w14:paraId="540F66C2" w14:textId="77777777" w:rsidR="005E335E" w:rsidRPr="009D7B2F" w:rsidRDefault="005E335E" w:rsidP="00F05132">
            <w:pPr>
              <w:pStyle w:val="TableText"/>
            </w:pPr>
            <w:r w:rsidRPr="009D7B2F">
              <w:t>Post-fire recruitment was not observed at five of the eight known subpopulations (</w:t>
            </w:r>
            <w:proofErr w:type="spellStart"/>
            <w:r w:rsidRPr="009D7B2F">
              <w:t>Barool</w:t>
            </w:r>
            <w:proofErr w:type="spellEnd"/>
            <w:r w:rsidRPr="009D7B2F">
              <w:t xml:space="preserve"> NP, Mann River NR, Clouds Creek SF and Sara River) after the 2019–20 bushfires (DPIE 2021). Therefore, these subpopulations may have gone extinct. It is possible the species may experience delayed post-fire seed germination, but the presence of seedlings at other sites suggests this is unlikely.  The loss of mature individuals without subsequent recruitment at these sites suggests a decline of 130 mature plants (see subpopulation figures in Table 1). Notably, the pre-fire subpopulation at Sara River was little-surveyed, and it is unknown how many plants died at this site. </w:t>
            </w:r>
          </w:p>
          <w:p w14:paraId="6DE5F511" w14:textId="77777777" w:rsidR="005E335E" w:rsidRPr="009D7B2F" w:rsidRDefault="005E335E" w:rsidP="00F05132">
            <w:pPr>
              <w:pStyle w:val="TableText"/>
            </w:pPr>
            <w:r w:rsidRPr="009D7B2F">
              <w:t xml:space="preserve">The remaining three subpopulations (Kangaroo River RF, Winterbourne </w:t>
            </w:r>
            <w:r w:rsidRPr="009D7B2F">
              <w:lastRenderedPageBreak/>
              <w:t>Gorge and Rowley’s Creek) contained 350 mature individuals prior to the 2019–20 bushfires. Post-fire monitoring has recorded post-fire seedlings at these subpopulations (</w:t>
            </w:r>
            <w:proofErr w:type="gramStart"/>
            <w:r w:rsidRPr="009D7B2F">
              <w:t>a sufficient number</w:t>
            </w:r>
            <w:proofErr w:type="gramEnd"/>
            <w:r w:rsidRPr="009D7B2F">
              <w:t xml:space="preserve"> that could potentially replace the pre-fire population size), and therefore these subpopulations are considered extant. Data on seedling mortality, rates of adult senescence, and pre- 2019–20 fire history at all sites, would be required to project the post-fire population size at the three extant subpopulations. In the absence of these data, the pre-fire estimate of subpopulation size has been used. </w:t>
            </w:r>
          </w:p>
          <w:p w14:paraId="29F79027" w14:textId="77777777" w:rsidR="005E335E" w:rsidRPr="009D7B2F" w:rsidRDefault="005E335E" w:rsidP="00F05132">
            <w:pPr>
              <w:pStyle w:val="TableText"/>
            </w:pPr>
            <w:bookmarkStart w:id="20" w:name="_Hlk78893208"/>
            <w:r w:rsidRPr="009D7B2F">
              <w:t xml:space="preserve">The maximum plausible value is affected by the unconfirmed subpopulation in Clouds Creek SF. This subpopulation was estimated to consist of ‘many hundreds of </w:t>
            </w:r>
            <w:bookmarkEnd w:id="20"/>
            <w:r w:rsidRPr="009D7B2F">
              <w:t>mature plants’ (</w:t>
            </w:r>
            <w:proofErr w:type="spellStart"/>
            <w:r w:rsidRPr="009D7B2F">
              <w:t>Binns</w:t>
            </w:r>
            <w:proofErr w:type="spellEnd"/>
            <w:r w:rsidRPr="009D7B2F">
              <w:t xml:space="preserve"> 2021. pers comm 6 June). However, as this subpopulation is not confirmed and its post-fire status is not known, it has been omitted from the estimate used in this assessment. </w:t>
            </w:r>
          </w:p>
        </w:tc>
      </w:tr>
      <w:tr w:rsidR="005E335E" w14:paraId="71436C6E" w14:textId="77777777" w:rsidTr="00F05132">
        <w:tc>
          <w:tcPr>
            <w:tcW w:w="1739" w:type="dxa"/>
            <w:shd w:val="clear" w:color="auto" w:fill="auto"/>
          </w:tcPr>
          <w:p w14:paraId="5D1F78FD" w14:textId="77777777" w:rsidR="005E335E" w:rsidRPr="00D20C80" w:rsidRDefault="005E335E" w:rsidP="00F05132">
            <w:pPr>
              <w:pStyle w:val="TableText"/>
              <w:rPr>
                <w:rStyle w:val="Strong"/>
                <w:b w:val="0"/>
                <w:bCs w:val="0"/>
              </w:rPr>
            </w:pPr>
            <w:r w:rsidRPr="00D20C80">
              <w:rPr>
                <w:rStyle w:val="Strong"/>
                <w:bCs w:val="0"/>
              </w:rPr>
              <w:lastRenderedPageBreak/>
              <w:t>Trend</w:t>
            </w:r>
          </w:p>
        </w:tc>
        <w:tc>
          <w:tcPr>
            <w:tcW w:w="4261" w:type="dxa"/>
            <w:gridSpan w:val="3"/>
            <w:shd w:val="clear" w:color="auto" w:fill="auto"/>
          </w:tcPr>
          <w:p w14:paraId="1B715E00" w14:textId="77777777" w:rsidR="005E335E" w:rsidRDefault="005E335E" w:rsidP="00F05132">
            <w:pPr>
              <w:pStyle w:val="TableText"/>
            </w:pPr>
            <w:r>
              <w:t>Decreasing</w:t>
            </w:r>
          </w:p>
          <w:p w14:paraId="672FE28A" w14:textId="77777777" w:rsidR="005E335E" w:rsidRDefault="005E335E" w:rsidP="00F05132">
            <w:pPr>
              <w:pStyle w:val="TableText"/>
            </w:pPr>
          </w:p>
        </w:tc>
        <w:tc>
          <w:tcPr>
            <w:tcW w:w="3060" w:type="dxa"/>
            <w:shd w:val="clear" w:color="auto" w:fill="auto"/>
          </w:tcPr>
          <w:p w14:paraId="3312BF58" w14:textId="77777777" w:rsidR="005E335E" w:rsidRPr="001F626A" w:rsidRDefault="005E335E" w:rsidP="00F05132">
            <w:pPr>
              <w:pStyle w:val="TableText"/>
              <w:rPr>
                <w:rFonts w:cs="Arial"/>
              </w:rPr>
            </w:pPr>
            <w:r w:rsidRPr="1075C4F1">
              <w:rPr>
                <w:rFonts w:cs="Arial"/>
              </w:rPr>
              <w:t xml:space="preserve">The number of mature individuals has decreased following the 2019–20 bushfires (DPIE 2021). The loss of five subpopulations containing at least 130 plants represents a decline of 27 percent relative to the 480 known plants prior to the bushfires. This estimate does not include the loss of an unknown number of mature individuals at Sara </w:t>
            </w:r>
            <w:proofErr w:type="gramStart"/>
            <w:r w:rsidRPr="1075C4F1">
              <w:rPr>
                <w:rFonts w:cs="Arial"/>
              </w:rPr>
              <w:t>River, and</w:t>
            </w:r>
            <w:proofErr w:type="gramEnd"/>
            <w:r w:rsidRPr="1075C4F1">
              <w:rPr>
                <w:rFonts w:cs="Arial"/>
              </w:rPr>
              <w:t xml:space="preserve"> may therefore be an underestimated.</w:t>
            </w:r>
          </w:p>
        </w:tc>
      </w:tr>
      <w:tr w:rsidR="005E335E" w14:paraId="1E94EF36" w14:textId="77777777" w:rsidTr="00F05132">
        <w:tc>
          <w:tcPr>
            <w:tcW w:w="1739" w:type="dxa"/>
            <w:shd w:val="clear" w:color="auto" w:fill="auto"/>
          </w:tcPr>
          <w:p w14:paraId="42A3B385" w14:textId="77777777" w:rsidR="005E335E" w:rsidRPr="00FD7B52" w:rsidRDefault="005E335E" w:rsidP="00F05132">
            <w:pPr>
              <w:pStyle w:val="TableText"/>
              <w:rPr>
                <w:rStyle w:val="Strong"/>
                <w:b w:val="0"/>
                <w:bCs w:val="0"/>
              </w:rPr>
            </w:pPr>
            <w:r w:rsidRPr="00FD7B52">
              <w:rPr>
                <w:rStyle w:val="Strong"/>
                <w:bCs w:val="0"/>
              </w:rPr>
              <w:t>Generation time (years)</w:t>
            </w:r>
          </w:p>
        </w:tc>
        <w:tc>
          <w:tcPr>
            <w:tcW w:w="1420" w:type="dxa"/>
            <w:shd w:val="clear" w:color="auto" w:fill="auto"/>
          </w:tcPr>
          <w:p w14:paraId="1D2ABD06" w14:textId="77777777" w:rsidR="005E335E" w:rsidRPr="00FD7B52" w:rsidRDefault="005E335E" w:rsidP="00F05132">
            <w:pPr>
              <w:pStyle w:val="TableText"/>
            </w:pPr>
            <w:r w:rsidRPr="00FD7B52">
              <w:t>20 years</w:t>
            </w:r>
          </w:p>
        </w:tc>
        <w:tc>
          <w:tcPr>
            <w:tcW w:w="1431" w:type="dxa"/>
            <w:shd w:val="clear" w:color="auto" w:fill="auto"/>
          </w:tcPr>
          <w:p w14:paraId="0BA26281" w14:textId="77777777" w:rsidR="005E335E" w:rsidRPr="00FD7B52" w:rsidRDefault="005E335E" w:rsidP="00F05132">
            <w:pPr>
              <w:pStyle w:val="TableText"/>
            </w:pPr>
            <w:r w:rsidRPr="00FD7B52">
              <w:t xml:space="preserve"> 10 years</w:t>
            </w:r>
          </w:p>
        </w:tc>
        <w:tc>
          <w:tcPr>
            <w:tcW w:w="1410" w:type="dxa"/>
            <w:shd w:val="clear" w:color="auto" w:fill="auto"/>
          </w:tcPr>
          <w:p w14:paraId="6FA9A1BD" w14:textId="77777777" w:rsidR="005E335E" w:rsidRPr="00FD7B52" w:rsidRDefault="005E335E" w:rsidP="00F05132">
            <w:pPr>
              <w:pStyle w:val="TableText"/>
            </w:pPr>
            <w:r w:rsidRPr="00FD7B52">
              <w:t>50 years</w:t>
            </w:r>
          </w:p>
        </w:tc>
        <w:tc>
          <w:tcPr>
            <w:tcW w:w="3060" w:type="dxa"/>
            <w:shd w:val="clear" w:color="auto" w:fill="auto"/>
          </w:tcPr>
          <w:p w14:paraId="59AEB650" w14:textId="77777777" w:rsidR="005E335E" w:rsidRPr="00FD7B52" w:rsidRDefault="005E335E" w:rsidP="00F05132">
            <w:pPr>
              <w:pStyle w:val="TableText"/>
            </w:pPr>
            <w:r w:rsidRPr="1075C4F1">
              <w:rPr>
                <w:szCs w:val="18"/>
              </w:rPr>
              <w:t xml:space="preserve">The generation length of </w:t>
            </w:r>
            <w:proofErr w:type="spellStart"/>
            <w:r w:rsidRPr="1075C4F1">
              <w:rPr>
                <w:i/>
                <w:iCs/>
                <w:szCs w:val="18"/>
              </w:rPr>
              <w:t>Bertya</w:t>
            </w:r>
            <w:proofErr w:type="spellEnd"/>
            <w:r w:rsidRPr="1075C4F1">
              <w:rPr>
                <w:i/>
                <w:iCs/>
                <w:szCs w:val="18"/>
              </w:rPr>
              <w:t xml:space="preserve"> </w:t>
            </w:r>
            <w:r w:rsidRPr="1075C4F1">
              <w:rPr>
                <w:szCs w:val="18"/>
              </w:rPr>
              <w:t xml:space="preserve">sp. Clouds Creek is unknown. However, the generation length of </w:t>
            </w:r>
            <w:proofErr w:type="spellStart"/>
            <w:r w:rsidRPr="1075C4F1">
              <w:rPr>
                <w:i/>
                <w:iCs/>
                <w:szCs w:val="18"/>
              </w:rPr>
              <w:t>Bertya</w:t>
            </w:r>
            <w:proofErr w:type="spellEnd"/>
            <w:r w:rsidRPr="1075C4F1">
              <w:rPr>
                <w:i/>
                <w:iCs/>
                <w:szCs w:val="18"/>
              </w:rPr>
              <w:t xml:space="preserve"> </w:t>
            </w:r>
            <w:proofErr w:type="spellStart"/>
            <w:r w:rsidRPr="1075C4F1">
              <w:rPr>
                <w:i/>
                <w:iCs/>
                <w:szCs w:val="18"/>
              </w:rPr>
              <w:t>findlayi</w:t>
            </w:r>
            <w:proofErr w:type="spellEnd"/>
            <w:r w:rsidRPr="1075C4F1">
              <w:rPr>
                <w:szCs w:val="18"/>
              </w:rPr>
              <w:t xml:space="preserve"> (</w:t>
            </w:r>
            <w:r>
              <w:rPr>
                <w:szCs w:val="18"/>
              </w:rPr>
              <w:t>m</w:t>
            </w:r>
            <w:r w:rsidRPr="1075C4F1">
              <w:rPr>
                <w:szCs w:val="18"/>
              </w:rPr>
              <w:t xml:space="preserve">ountain </w:t>
            </w:r>
            <w:proofErr w:type="spellStart"/>
            <w:r>
              <w:rPr>
                <w:szCs w:val="18"/>
              </w:rPr>
              <w:t>b</w:t>
            </w:r>
            <w:r w:rsidRPr="1075C4F1">
              <w:rPr>
                <w:szCs w:val="18"/>
              </w:rPr>
              <w:t>ertya</w:t>
            </w:r>
            <w:proofErr w:type="spellEnd"/>
            <w:r w:rsidRPr="1075C4F1">
              <w:rPr>
                <w:szCs w:val="18"/>
              </w:rPr>
              <w:t xml:space="preserve">) is suspected to be 20 to 30 years, the generation length of </w:t>
            </w:r>
            <w:proofErr w:type="spellStart"/>
            <w:r w:rsidRPr="1075C4F1">
              <w:rPr>
                <w:i/>
                <w:iCs/>
                <w:szCs w:val="18"/>
              </w:rPr>
              <w:t>Bertya</w:t>
            </w:r>
            <w:proofErr w:type="spellEnd"/>
            <w:r w:rsidRPr="1075C4F1">
              <w:rPr>
                <w:i/>
                <w:iCs/>
                <w:szCs w:val="18"/>
              </w:rPr>
              <w:t xml:space="preserve"> </w:t>
            </w:r>
            <w:proofErr w:type="spellStart"/>
            <w:r w:rsidRPr="1075C4F1">
              <w:rPr>
                <w:i/>
                <w:iCs/>
                <w:szCs w:val="18"/>
              </w:rPr>
              <w:t>grampiana</w:t>
            </w:r>
            <w:proofErr w:type="spellEnd"/>
            <w:r w:rsidRPr="1075C4F1">
              <w:rPr>
                <w:szCs w:val="18"/>
              </w:rPr>
              <w:t xml:space="preserve"> (</w:t>
            </w:r>
            <w:r>
              <w:rPr>
                <w:szCs w:val="18"/>
              </w:rPr>
              <w:t>G</w:t>
            </w:r>
            <w:r w:rsidRPr="1075C4F1">
              <w:rPr>
                <w:szCs w:val="18"/>
              </w:rPr>
              <w:t xml:space="preserve">rampians </w:t>
            </w:r>
            <w:proofErr w:type="spellStart"/>
            <w:r>
              <w:rPr>
                <w:szCs w:val="18"/>
              </w:rPr>
              <w:t>b</w:t>
            </w:r>
            <w:r w:rsidRPr="1075C4F1">
              <w:rPr>
                <w:szCs w:val="18"/>
              </w:rPr>
              <w:t>ertya</w:t>
            </w:r>
            <w:proofErr w:type="spellEnd"/>
            <w:r w:rsidRPr="1075C4F1">
              <w:rPr>
                <w:szCs w:val="18"/>
              </w:rPr>
              <w:t xml:space="preserve">) is estimated to be 10 to 30 years and the generation length of </w:t>
            </w:r>
            <w:proofErr w:type="spellStart"/>
            <w:r w:rsidRPr="1075C4F1">
              <w:rPr>
                <w:i/>
                <w:iCs/>
                <w:szCs w:val="18"/>
              </w:rPr>
              <w:t>Bertya</w:t>
            </w:r>
            <w:proofErr w:type="spellEnd"/>
            <w:r w:rsidRPr="1075C4F1">
              <w:rPr>
                <w:i/>
                <w:iCs/>
                <w:szCs w:val="18"/>
              </w:rPr>
              <w:t xml:space="preserve"> </w:t>
            </w:r>
            <w:proofErr w:type="spellStart"/>
            <w:r w:rsidRPr="1075C4F1">
              <w:rPr>
                <w:i/>
                <w:iCs/>
                <w:szCs w:val="18"/>
              </w:rPr>
              <w:t>cunninghamii</w:t>
            </w:r>
            <w:proofErr w:type="spellEnd"/>
            <w:r w:rsidRPr="1075C4F1">
              <w:rPr>
                <w:i/>
                <w:iCs/>
                <w:szCs w:val="18"/>
              </w:rPr>
              <w:t xml:space="preserve"> </w:t>
            </w:r>
            <w:r w:rsidRPr="1075C4F1">
              <w:rPr>
                <w:szCs w:val="18"/>
              </w:rPr>
              <w:t>subsp</w:t>
            </w:r>
            <w:r w:rsidRPr="1075C4F1">
              <w:rPr>
                <w:i/>
                <w:iCs/>
                <w:szCs w:val="18"/>
              </w:rPr>
              <w:t xml:space="preserve">. </w:t>
            </w:r>
            <w:proofErr w:type="spellStart"/>
            <w:r w:rsidRPr="1075C4F1">
              <w:rPr>
                <w:i/>
                <w:iCs/>
                <w:szCs w:val="18"/>
              </w:rPr>
              <w:t>pubiramula</w:t>
            </w:r>
            <w:proofErr w:type="spellEnd"/>
            <w:r w:rsidRPr="1075C4F1">
              <w:rPr>
                <w:szCs w:val="18"/>
              </w:rPr>
              <w:t xml:space="preserve"> (</w:t>
            </w:r>
            <w:r>
              <w:rPr>
                <w:szCs w:val="18"/>
              </w:rPr>
              <w:t>s</w:t>
            </w:r>
            <w:r w:rsidRPr="1075C4F1">
              <w:rPr>
                <w:szCs w:val="18"/>
              </w:rPr>
              <w:t xml:space="preserve">ticky </w:t>
            </w:r>
            <w:proofErr w:type="spellStart"/>
            <w:r>
              <w:rPr>
                <w:szCs w:val="18"/>
              </w:rPr>
              <w:t>b</w:t>
            </w:r>
            <w:r w:rsidRPr="1075C4F1">
              <w:rPr>
                <w:szCs w:val="18"/>
              </w:rPr>
              <w:t>ertya</w:t>
            </w:r>
            <w:proofErr w:type="spellEnd"/>
            <w:r w:rsidRPr="1075C4F1">
              <w:rPr>
                <w:szCs w:val="18"/>
              </w:rPr>
              <w:t xml:space="preserve">) is estimated to be 35 to 50 years (DELWP 2021a, b, c). Accordingly, the generation length of </w:t>
            </w:r>
            <w:proofErr w:type="spellStart"/>
            <w:r w:rsidRPr="1075C4F1">
              <w:rPr>
                <w:i/>
                <w:iCs/>
                <w:szCs w:val="18"/>
              </w:rPr>
              <w:t>Bertya</w:t>
            </w:r>
            <w:proofErr w:type="spellEnd"/>
            <w:r w:rsidRPr="1075C4F1">
              <w:rPr>
                <w:i/>
                <w:iCs/>
                <w:szCs w:val="18"/>
              </w:rPr>
              <w:t xml:space="preserve"> </w:t>
            </w:r>
            <w:r w:rsidRPr="1075C4F1">
              <w:rPr>
                <w:szCs w:val="18"/>
              </w:rPr>
              <w:t>sp. Clouds Creek is tentatively suggested at 10–50 years</w:t>
            </w:r>
            <w:r w:rsidRPr="1075C4F1">
              <w:t>.</w:t>
            </w:r>
          </w:p>
        </w:tc>
      </w:tr>
      <w:tr w:rsidR="005E335E" w14:paraId="0106AF80" w14:textId="77777777" w:rsidTr="00F05132">
        <w:tc>
          <w:tcPr>
            <w:tcW w:w="1739" w:type="dxa"/>
            <w:shd w:val="clear" w:color="auto" w:fill="auto"/>
          </w:tcPr>
          <w:p w14:paraId="52A99D6B" w14:textId="77777777" w:rsidR="005E335E" w:rsidRPr="00FD7B52" w:rsidRDefault="005E335E" w:rsidP="00F05132">
            <w:pPr>
              <w:pStyle w:val="TableText"/>
              <w:rPr>
                <w:rStyle w:val="Strong"/>
                <w:b w:val="0"/>
                <w:sz w:val="22"/>
              </w:rPr>
            </w:pPr>
            <w:r w:rsidRPr="00FD7B52">
              <w:rPr>
                <w:rStyle w:val="Strong"/>
                <w:bCs w:val="0"/>
              </w:rPr>
              <w:t>Extent of occurrence</w:t>
            </w:r>
          </w:p>
          <w:p w14:paraId="5008F18E" w14:textId="77777777" w:rsidR="005E335E" w:rsidRPr="00FD7B52" w:rsidRDefault="005E335E" w:rsidP="00F05132">
            <w:pPr>
              <w:pStyle w:val="TableText"/>
              <w:rPr>
                <w:rStyle w:val="Strong"/>
                <w:b w:val="0"/>
                <w:bCs w:val="0"/>
              </w:rPr>
            </w:pPr>
          </w:p>
        </w:tc>
        <w:tc>
          <w:tcPr>
            <w:tcW w:w="1420" w:type="dxa"/>
            <w:shd w:val="clear" w:color="auto" w:fill="auto"/>
          </w:tcPr>
          <w:p w14:paraId="0227ACB5" w14:textId="77777777" w:rsidR="005E335E" w:rsidRPr="00FD7B52" w:rsidRDefault="005E335E" w:rsidP="00F05132">
            <w:pPr>
              <w:pStyle w:val="TableText"/>
            </w:pPr>
            <w:r w:rsidRPr="00FD7B52">
              <w:t>1520 km</w:t>
            </w:r>
            <w:r w:rsidRPr="00FD7B52">
              <w:rPr>
                <w:vertAlign w:val="superscript"/>
              </w:rPr>
              <w:t>2</w:t>
            </w:r>
          </w:p>
        </w:tc>
        <w:tc>
          <w:tcPr>
            <w:tcW w:w="1431" w:type="dxa"/>
            <w:shd w:val="clear" w:color="auto" w:fill="auto"/>
          </w:tcPr>
          <w:p w14:paraId="4719403E" w14:textId="77777777" w:rsidR="005E335E" w:rsidRPr="00FD7B52" w:rsidRDefault="005E335E" w:rsidP="00F05132">
            <w:pPr>
              <w:pStyle w:val="TableText"/>
            </w:pPr>
            <w:r w:rsidRPr="00FD7B52">
              <w:t>1520 km</w:t>
            </w:r>
            <w:r w:rsidRPr="00FD7B52">
              <w:rPr>
                <w:vertAlign w:val="superscript"/>
              </w:rPr>
              <w:t>2</w:t>
            </w:r>
          </w:p>
        </w:tc>
        <w:tc>
          <w:tcPr>
            <w:tcW w:w="1410" w:type="dxa"/>
            <w:shd w:val="clear" w:color="auto" w:fill="auto"/>
          </w:tcPr>
          <w:p w14:paraId="2EC275F9" w14:textId="77777777" w:rsidR="005E335E" w:rsidRPr="00FD7B52" w:rsidRDefault="005E335E" w:rsidP="00F05132">
            <w:pPr>
              <w:pStyle w:val="TableText"/>
            </w:pPr>
            <w:r w:rsidRPr="00FD7B52">
              <w:t>&gt;6372 km</w:t>
            </w:r>
            <w:r w:rsidRPr="00FD7B52">
              <w:rPr>
                <w:vertAlign w:val="superscript"/>
              </w:rPr>
              <w:t>2</w:t>
            </w:r>
          </w:p>
        </w:tc>
        <w:tc>
          <w:tcPr>
            <w:tcW w:w="3060" w:type="dxa"/>
            <w:shd w:val="clear" w:color="auto" w:fill="auto"/>
          </w:tcPr>
          <w:p w14:paraId="7534AE11" w14:textId="77777777" w:rsidR="005E335E" w:rsidRPr="00FD7B52" w:rsidRDefault="005E335E" w:rsidP="00F05132">
            <w:pPr>
              <w:pStyle w:val="TableText"/>
            </w:pPr>
            <w:r w:rsidRPr="1075C4F1">
              <w:rPr>
                <w:rFonts w:cs="Arial"/>
              </w:rPr>
              <w:t>The extent of occurrence (EOO) is estimated at 1520 km</w:t>
            </w:r>
            <w:r w:rsidRPr="1075C4F1">
              <w:rPr>
                <w:rFonts w:cs="Arial"/>
                <w:vertAlign w:val="superscript"/>
              </w:rPr>
              <w:t>2</w:t>
            </w:r>
            <w:r w:rsidRPr="1075C4F1">
              <w:rPr>
                <w:rFonts w:cs="Arial"/>
              </w:rPr>
              <w:t xml:space="preserve">. </w:t>
            </w:r>
            <w:r>
              <w:t xml:space="preserve">This figure is based on the mapping of point records from 2021 obtained from the NSW state government. Only records from 2021 were used due to the loss of five subpopulations during the 2019-2020 bushfires. The </w:t>
            </w:r>
            <w:r>
              <w:lastRenderedPageBreak/>
              <w:t>EOO was calculated using a minimum convex hull, based on the IUCN Red List Guidelines (IUCN 2019). As the species occurs in remote areas, additional subpopulations could exist, which could result in a slightly larger EOO. The maximum plausible value represents the plausible EOO if unknown subpopulations exist, all subpopulations are still extant, and recruitment was missed during post-fire surveys.</w:t>
            </w:r>
          </w:p>
        </w:tc>
      </w:tr>
      <w:tr w:rsidR="005E335E" w14:paraId="1EA0B2C9" w14:textId="77777777" w:rsidTr="00F05132">
        <w:tc>
          <w:tcPr>
            <w:tcW w:w="1739" w:type="dxa"/>
            <w:shd w:val="clear" w:color="auto" w:fill="auto"/>
          </w:tcPr>
          <w:p w14:paraId="78877592" w14:textId="77777777" w:rsidR="005E335E" w:rsidRPr="00D20C80" w:rsidRDefault="005E335E" w:rsidP="00F05132">
            <w:pPr>
              <w:pStyle w:val="TableText"/>
              <w:rPr>
                <w:rStyle w:val="Strong"/>
                <w:b w:val="0"/>
                <w:sz w:val="22"/>
              </w:rPr>
            </w:pPr>
            <w:r w:rsidRPr="00D20C80">
              <w:rPr>
                <w:rStyle w:val="Strong"/>
                <w:bCs w:val="0"/>
              </w:rPr>
              <w:lastRenderedPageBreak/>
              <w:t>Trend</w:t>
            </w:r>
          </w:p>
        </w:tc>
        <w:tc>
          <w:tcPr>
            <w:tcW w:w="4261" w:type="dxa"/>
            <w:gridSpan w:val="3"/>
            <w:shd w:val="clear" w:color="auto" w:fill="auto"/>
          </w:tcPr>
          <w:p w14:paraId="7FB66B75" w14:textId="77777777" w:rsidR="005E335E" w:rsidRPr="005B5C3C" w:rsidRDefault="005E335E" w:rsidP="00F05132">
            <w:pPr>
              <w:pStyle w:val="TableText"/>
            </w:pPr>
            <w:r>
              <w:t>Declining</w:t>
            </w:r>
          </w:p>
          <w:p w14:paraId="144551D5" w14:textId="77777777" w:rsidR="005E335E" w:rsidRDefault="005E335E" w:rsidP="00F05132">
            <w:pPr>
              <w:pStyle w:val="TableText"/>
            </w:pPr>
          </w:p>
        </w:tc>
        <w:tc>
          <w:tcPr>
            <w:tcW w:w="3060" w:type="dxa"/>
            <w:shd w:val="clear" w:color="auto" w:fill="auto"/>
          </w:tcPr>
          <w:p w14:paraId="42610244" w14:textId="77777777" w:rsidR="005E335E" w:rsidRDefault="005E335E" w:rsidP="00F05132">
            <w:pPr>
              <w:pStyle w:val="TableText"/>
            </w:pPr>
            <w:r>
              <w:t>There is no evidence of post-fire recruitment in five of the eight known subpopulations, and these may have become extinct, which would decrease the EOO of this species.</w:t>
            </w:r>
          </w:p>
        </w:tc>
      </w:tr>
      <w:tr w:rsidR="005E335E" w14:paraId="6150EED0" w14:textId="77777777" w:rsidTr="00F05132">
        <w:tc>
          <w:tcPr>
            <w:tcW w:w="1739" w:type="dxa"/>
            <w:shd w:val="clear" w:color="auto" w:fill="auto"/>
          </w:tcPr>
          <w:p w14:paraId="15F798D2" w14:textId="77777777" w:rsidR="005E335E" w:rsidRPr="00FD7B52" w:rsidRDefault="005E335E" w:rsidP="00F05132">
            <w:pPr>
              <w:pStyle w:val="TableText"/>
              <w:rPr>
                <w:rStyle w:val="Strong"/>
                <w:b w:val="0"/>
                <w:sz w:val="22"/>
              </w:rPr>
            </w:pPr>
            <w:r w:rsidRPr="00FD7B52">
              <w:rPr>
                <w:rStyle w:val="Strong"/>
                <w:bCs w:val="0"/>
              </w:rPr>
              <w:t>Area of Occupancy</w:t>
            </w:r>
          </w:p>
          <w:p w14:paraId="56AE74EC" w14:textId="77777777" w:rsidR="005E335E" w:rsidRPr="00FD7B52" w:rsidRDefault="005E335E" w:rsidP="00F05132">
            <w:pPr>
              <w:pStyle w:val="TableText"/>
              <w:rPr>
                <w:rStyle w:val="Strong"/>
                <w:b w:val="0"/>
                <w:bCs w:val="0"/>
              </w:rPr>
            </w:pPr>
          </w:p>
        </w:tc>
        <w:tc>
          <w:tcPr>
            <w:tcW w:w="1420" w:type="dxa"/>
            <w:shd w:val="clear" w:color="auto" w:fill="auto"/>
          </w:tcPr>
          <w:p w14:paraId="7DC86A42" w14:textId="77777777" w:rsidR="005E335E" w:rsidRPr="00FD7B52" w:rsidRDefault="005E335E" w:rsidP="00F05132">
            <w:pPr>
              <w:pStyle w:val="TableText"/>
            </w:pPr>
            <w:r w:rsidRPr="00FD7B52">
              <w:t>12 km</w:t>
            </w:r>
            <w:r w:rsidRPr="00FD7B52">
              <w:rPr>
                <w:vertAlign w:val="superscript"/>
              </w:rPr>
              <w:t>2</w:t>
            </w:r>
          </w:p>
        </w:tc>
        <w:tc>
          <w:tcPr>
            <w:tcW w:w="1431" w:type="dxa"/>
            <w:shd w:val="clear" w:color="auto" w:fill="auto"/>
          </w:tcPr>
          <w:p w14:paraId="0CA14EBB" w14:textId="77777777" w:rsidR="005E335E" w:rsidRPr="00FD7B52" w:rsidRDefault="005E335E" w:rsidP="00F05132">
            <w:pPr>
              <w:pStyle w:val="TableText"/>
            </w:pPr>
            <w:r w:rsidRPr="00FD7B52">
              <w:t>12 km</w:t>
            </w:r>
            <w:r w:rsidRPr="00FD7B52">
              <w:rPr>
                <w:vertAlign w:val="superscript"/>
              </w:rPr>
              <w:t>2</w:t>
            </w:r>
          </w:p>
        </w:tc>
        <w:tc>
          <w:tcPr>
            <w:tcW w:w="1410" w:type="dxa"/>
            <w:shd w:val="clear" w:color="auto" w:fill="auto"/>
          </w:tcPr>
          <w:p w14:paraId="23560D04" w14:textId="77777777" w:rsidR="005E335E" w:rsidRPr="00FD7B52" w:rsidRDefault="005E335E" w:rsidP="00F05132">
            <w:pPr>
              <w:pStyle w:val="TableText"/>
            </w:pPr>
            <w:r w:rsidRPr="00FD7B52">
              <w:t>&gt;28 km</w:t>
            </w:r>
            <w:r w:rsidRPr="00FD7B52">
              <w:rPr>
                <w:vertAlign w:val="superscript"/>
              </w:rPr>
              <w:t>2</w:t>
            </w:r>
          </w:p>
        </w:tc>
        <w:tc>
          <w:tcPr>
            <w:tcW w:w="3060" w:type="dxa"/>
            <w:shd w:val="clear" w:color="auto" w:fill="auto"/>
          </w:tcPr>
          <w:p w14:paraId="373E04F5" w14:textId="77777777" w:rsidR="005E335E" w:rsidRPr="00FD7B52" w:rsidRDefault="005E335E" w:rsidP="00F05132">
            <w:pPr>
              <w:pStyle w:val="TableText"/>
            </w:pPr>
            <w:r w:rsidRPr="1075C4F1">
              <w:rPr>
                <w:rFonts w:cs="Arial"/>
              </w:rPr>
              <w:t>The AOO is estimated at 12 km</w:t>
            </w:r>
            <w:r w:rsidRPr="1075C4F1">
              <w:rPr>
                <w:rFonts w:cs="Arial"/>
                <w:vertAlign w:val="superscript"/>
              </w:rPr>
              <w:t>2</w:t>
            </w:r>
            <w:r w:rsidRPr="1075C4F1">
              <w:rPr>
                <w:rFonts w:cs="Arial"/>
              </w:rPr>
              <w:t>.</w:t>
            </w:r>
            <w:r>
              <w:rPr>
                <w:rFonts w:cs="Arial"/>
              </w:rPr>
              <w:t xml:space="preserve"> </w:t>
            </w:r>
            <w:r>
              <w:t xml:space="preserve">This figure is based on the mapping of point records from 2021 obtained from the NSW state government. Only records from 2021 were used due to the loss of five subpopulations during the 2019-2020 bushfires. The AOO is calculated using a 2x2 km grid cell method, based on the IUCN Red List Guidelines (IUCN 2019). The AOO prior to the 2019–20 bushfires </w:t>
            </w:r>
            <w:proofErr w:type="gramStart"/>
            <w:r>
              <w:t>was</w:t>
            </w:r>
            <w:proofErr w:type="gramEnd"/>
            <w:r>
              <w:t xml:space="preserve"> estimated at 28 km</w:t>
            </w:r>
            <w:r w:rsidRPr="1075C4F1">
              <w:rPr>
                <w:vertAlign w:val="superscript"/>
              </w:rPr>
              <w:t>2</w:t>
            </w:r>
            <w:r>
              <w:t xml:space="preserve">. As the species occurs in remote areas, additional subpopulations may exist, which would increase the AOO, </w:t>
            </w:r>
          </w:p>
        </w:tc>
      </w:tr>
      <w:tr w:rsidR="005E335E" w14:paraId="56B7B46D" w14:textId="77777777" w:rsidTr="00F05132">
        <w:tc>
          <w:tcPr>
            <w:tcW w:w="1739" w:type="dxa"/>
            <w:shd w:val="clear" w:color="auto" w:fill="auto"/>
          </w:tcPr>
          <w:p w14:paraId="78E68A29" w14:textId="77777777" w:rsidR="005E335E" w:rsidRPr="00D20C80" w:rsidRDefault="005E335E" w:rsidP="00F05132">
            <w:pPr>
              <w:pStyle w:val="TableText"/>
              <w:rPr>
                <w:rStyle w:val="Strong"/>
                <w:b w:val="0"/>
                <w:sz w:val="22"/>
              </w:rPr>
            </w:pPr>
            <w:r w:rsidRPr="00D20C80">
              <w:rPr>
                <w:rStyle w:val="Strong"/>
                <w:bCs w:val="0"/>
              </w:rPr>
              <w:t>Trend</w:t>
            </w:r>
          </w:p>
        </w:tc>
        <w:tc>
          <w:tcPr>
            <w:tcW w:w="4261" w:type="dxa"/>
            <w:gridSpan w:val="3"/>
            <w:shd w:val="clear" w:color="auto" w:fill="auto"/>
          </w:tcPr>
          <w:p w14:paraId="3F4F369D" w14:textId="77777777" w:rsidR="005E335E" w:rsidRDefault="005E335E" w:rsidP="00F05132">
            <w:pPr>
              <w:pStyle w:val="TableText"/>
            </w:pPr>
            <w:r>
              <w:t>Declining</w:t>
            </w:r>
            <w:r w:rsidRPr="006F0952">
              <w:t xml:space="preserve"> </w:t>
            </w:r>
          </w:p>
        </w:tc>
        <w:tc>
          <w:tcPr>
            <w:tcW w:w="3060" w:type="dxa"/>
            <w:shd w:val="clear" w:color="auto" w:fill="auto"/>
          </w:tcPr>
          <w:p w14:paraId="5CEEF847" w14:textId="77777777" w:rsidR="005E335E" w:rsidRDefault="005E335E" w:rsidP="00F05132">
            <w:pPr>
              <w:pStyle w:val="TableText"/>
            </w:pPr>
            <w:r>
              <w:rPr>
                <w:rFonts w:cs="Arial"/>
              </w:rPr>
              <w:t xml:space="preserve">There is no evidence of post-fire recruitment in five of the eight known </w:t>
            </w:r>
            <w:proofErr w:type="gramStart"/>
            <w:r>
              <w:rPr>
                <w:rFonts w:cs="Arial"/>
              </w:rPr>
              <w:t>subpopulations</w:t>
            </w:r>
            <w:proofErr w:type="gramEnd"/>
            <w:r>
              <w:rPr>
                <w:rFonts w:cs="Arial"/>
              </w:rPr>
              <w:t xml:space="preserve"> and these may have become extinct, which would decrease the AOO of this species.</w:t>
            </w:r>
          </w:p>
        </w:tc>
      </w:tr>
      <w:tr w:rsidR="005E335E" w14:paraId="63571117" w14:textId="77777777" w:rsidTr="00F05132">
        <w:tc>
          <w:tcPr>
            <w:tcW w:w="1739" w:type="dxa"/>
            <w:shd w:val="clear" w:color="auto" w:fill="auto"/>
          </w:tcPr>
          <w:p w14:paraId="6091A45E" w14:textId="77777777" w:rsidR="005E335E" w:rsidRDefault="005E335E" w:rsidP="00F05132">
            <w:pPr>
              <w:pStyle w:val="TableText"/>
              <w:rPr>
                <w:rStyle w:val="Strong"/>
                <w:b w:val="0"/>
                <w:sz w:val="22"/>
              </w:rPr>
            </w:pPr>
            <w:r w:rsidRPr="00D20C80">
              <w:rPr>
                <w:rStyle w:val="Strong"/>
                <w:bCs w:val="0"/>
              </w:rPr>
              <w:t xml:space="preserve">Number of </w:t>
            </w:r>
            <w:r>
              <w:rPr>
                <w:rStyle w:val="Strong"/>
                <w:bCs w:val="0"/>
              </w:rPr>
              <w:t>subpopulation</w:t>
            </w:r>
            <w:r w:rsidRPr="00D20C80">
              <w:rPr>
                <w:rStyle w:val="Strong"/>
                <w:bCs w:val="0"/>
              </w:rPr>
              <w:t>s</w:t>
            </w:r>
          </w:p>
          <w:p w14:paraId="4E5BA422" w14:textId="77777777" w:rsidR="005E335E" w:rsidRPr="00D20C80" w:rsidRDefault="005E335E" w:rsidP="00F05132">
            <w:pPr>
              <w:pStyle w:val="TableText"/>
              <w:rPr>
                <w:rStyle w:val="Strong"/>
                <w:b w:val="0"/>
                <w:bCs w:val="0"/>
              </w:rPr>
            </w:pPr>
          </w:p>
        </w:tc>
        <w:tc>
          <w:tcPr>
            <w:tcW w:w="1420" w:type="dxa"/>
            <w:shd w:val="clear" w:color="auto" w:fill="auto"/>
          </w:tcPr>
          <w:p w14:paraId="2CB47B1A" w14:textId="77777777" w:rsidR="005E335E" w:rsidRDefault="005E335E" w:rsidP="00F05132">
            <w:pPr>
              <w:pStyle w:val="TableText"/>
            </w:pPr>
            <w:r>
              <w:t>3</w:t>
            </w:r>
          </w:p>
        </w:tc>
        <w:tc>
          <w:tcPr>
            <w:tcW w:w="1431" w:type="dxa"/>
            <w:shd w:val="clear" w:color="auto" w:fill="auto"/>
          </w:tcPr>
          <w:p w14:paraId="22E36A9D" w14:textId="77777777" w:rsidR="005E335E" w:rsidRDefault="005E335E" w:rsidP="00F05132">
            <w:pPr>
              <w:pStyle w:val="TableText"/>
            </w:pPr>
            <w:r>
              <w:t>3</w:t>
            </w:r>
          </w:p>
        </w:tc>
        <w:tc>
          <w:tcPr>
            <w:tcW w:w="1410" w:type="dxa"/>
            <w:shd w:val="clear" w:color="auto" w:fill="auto"/>
          </w:tcPr>
          <w:p w14:paraId="097DDE88" w14:textId="77777777" w:rsidR="005E335E" w:rsidRDefault="005E335E" w:rsidP="00F05132">
            <w:pPr>
              <w:pStyle w:val="TableText"/>
            </w:pPr>
            <w:r>
              <w:t>&gt;9</w:t>
            </w:r>
          </w:p>
        </w:tc>
        <w:tc>
          <w:tcPr>
            <w:tcW w:w="3060" w:type="dxa"/>
            <w:shd w:val="clear" w:color="auto" w:fill="auto"/>
          </w:tcPr>
          <w:p w14:paraId="3CCEC48C" w14:textId="77777777" w:rsidR="005E335E" w:rsidRDefault="005E335E" w:rsidP="00F05132">
            <w:pPr>
              <w:pStyle w:val="TableText"/>
            </w:pPr>
            <w:r>
              <w:t>Prior to the 2019-20 bushfires t</w:t>
            </w:r>
            <w:r w:rsidRPr="00D909C0">
              <w:t>h</w:t>
            </w:r>
            <w:r>
              <w:t>e species was known from eight subpopulations (Table 1). However, no post-fire recruitment has been observed in five of these subpopulations, therefore the current number of subpopulations with confirmed extant plants is three. There may be another unconfirmed subpopulation in Clouds Creek SF and, as the species occurs in remote areas, additional unknown subpopulations may also exist.</w:t>
            </w:r>
          </w:p>
        </w:tc>
      </w:tr>
      <w:tr w:rsidR="005E335E" w14:paraId="5D20A729" w14:textId="77777777" w:rsidTr="00F05132">
        <w:trPr>
          <w:trHeight w:val="513"/>
        </w:trPr>
        <w:tc>
          <w:tcPr>
            <w:tcW w:w="1739" w:type="dxa"/>
            <w:shd w:val="clear" w:color="auto" w:fill="auto"/>
          </w:tcPr>
          <w:p w14:paraId="1E377E38" w14:textId="77777777" w:rsidR="005E335E" w:rsidRPr="00D20C80" w:rsidRDefault="005E335E" w:rsidP="00F05132">
            <w:pPr>
              <w:pStyle w:val="TableText"/>
              <w:rPr>
                <w:rStyle w:val="Strong"/>
                <w:b w:val="0"/>
                <w:sz w:val="22"/>
              </w:rPr>
            </w:pPr>
            <w:r w:rsidRPr="00D20C80">
              <w:rPr>
                <w:rStyle w:val="Strong"/>
                <w:bCs w:val="0"/>
              </w:rPr>
              <w:t>Trend</w:t>
            </w:r>
          </w:p>
        </w:tc>
        <w:tc>
          <w:tcPr>
            <w:tcW w:w="4261" w:type="dxa"/>
            <w:gridSpan w:val="3"/>
            <w:shd w:val="clear" w:color="auto" w:fill="auto"/>
          </w:tcPr>
          <w:p w14:paraId="51F1DC2C" w14:textId="77777777" w:rsidR="005E335E" w:rsidRDefault="005E335E" w:rsidP="00F05132">
            <w:pPr>
              <w:pStyle w:val="TableText"/>
            </w:pPr>
            <w:r>
              <w:t xml:space="preserve">Declining </w:t>
            </w:r>
          </w:p>
        </w:tc>
        <w:tc>
          <w:tcPr>
            <w:tcW w:w="3060" w:type="dxa"/>
            <w:shd w:val="clear" w:color="auto" w:fill="auto"/>
          </w:tcPr>
          <w:p w14:paraId="469855CE" w14:textId="77777777" w:rsidR="005E335E" w:rsidRPr="001B7D1F" w:rsidRDefault="005E335E" w:rsidP="00F05132">
            <w:pPr>
              <w:pStyle w:val="TableText"/>
            </w:pPr>
            <w:r>
              <w:rPr>
                <w:rFonts w:cs="Arial"/>
              </w:rPr>
              <w:t>There is no evidence of post-fire recruitment in five of the eight known subpopulations, and these may have become extinct.</w:t>
            </w:r>
          </w:p>
        </w:tc>
      </w:tr>
      <w:tr w:rsidR="005E335E" w14:paraId="371EC87A" w14:textId="77777777" w:rsidTr="00F05132">
        <w:tc>
          <w:tcPr>
            <w:tcW w:w="1739" w:type="dxa"/>
            <w:shd w:val="clear" w:color="auto" w:fill="auto"/>
          </w:tcPr>
          <w:p w14:paraId="48B9BC3E" w14:textId="77777777" w:rsidR="005E335E" w:rsidRPr="00D20C80" w:rsidRDefault="005E335E" w:rsidP="00F05132">
            <w:pPr>
              <w:pStyle w:val="TableText"/>
              <w:rPr>
                <w:rStyle w:val="Strong"/>
                <w:rFonts w:eastAsiaTheme="minorHAnsi" w:cstheme="minorBidi"/>
                <w:bCs w:val="0"/>
                <w:sz w:val="22"/>
                <w:szCs w:val="22"/>
                <w:lang w:eastAsia="en-US"/>
              </w:rPr>
            </w:pPr>
            <w:r w:rsidRPr="00D20C80">
              <w:rPr>
                <w:rStyle w:val="Strong"/>
                <w:bCs w:val="0"/>
              </w:rPr>
              <w:t xml:space="preserve">Basis of assessment of </w:t>
            </w:r>
            <w:r>
              <w:rPr>
                <w:rStyle w:val="Strong"/>
                <w:bCs w:val="0"/>
              </w:rPr>
              <w:lastRenderedPageBreak/>
              <w:t>population</w:t>
            </w:r>
            <w:r w:rsidRPr="00D20C80">
              <w:rPr>
                <w:rStyle w:val="Strong"/>
                <w:bCs w:val="0"/>
              </w:rPr>
              <w:t xml:space="preserve"> number</w:t>
            </w:r>
          </w:p>
        </w:tc>
        <w:tc>
          <w:tcPr>
            <w:tcW w:w="7321" w:type="dxa"/>
            <w:gridSpan w:val="4"/>
            <w:shd w:val="clear" w:color="auto" w:fill="auto"/>
          </w:tcPr>
          <w:p w14:paraId="18776307" w14:textId="77777777" w:rsidR="005E335E" w:rsidRDefault="005E335E" w:rsidP="00F05132">
            <w:pPr>
              <w:pStyle w:val="TableText"/>
            </w:pPr>
            <w:r>
              <w:lastRenderedPageBreak/>
              <w:t>Prior to the 2019-20 bushfires t</w:t>
            </w:r>
            <w:r w:rsidRPr="00D909C0">
              <w:t>h</w:t>
            </w:r>
            <w:r>
              <w:t xml:space="preserve">e species was known from eight subpopulations (Table 1). </w:t>
            </w:r>
            <w:proofErr w:type="gramStart"/>
            <w:r>
              <w:t>However</w:t>
            </w:r>
            <w:proofErr w:type="gramEnd"/>
            <w:r>
              <w:t xml:space="preserve"> no post-fire recruitment has been observed in five of these subpopulations, therefore the current number of subpopulations with confirmed extant plants is three. </w:t>
            </w:r>
            <w:r>
              <w:lastRenderedPageBreak/>
              <w:t>There may be another unconfirmed subpopulation in Clouds Creek SF and as the species occurs in remote areas, additional unknown subpopulations may exist.</w:t>
            </w:r>
          </w:p>
        </w:tc>
      </w:tr>
      <w:tr w:rsidR="005E335E" w14:paraId="7AB41EE6" w14:textId="77777777" w:rsidTr="00F05132">
        <w:tc>
          <w:tcPr>
            <w:tcW w:w="1739" w:type="dxa"/>
            <w:shd w:val="clear" w:color="auto" w:fill="auto"/>
          </w:tcPr>
          <w:p w14:paraId="32FDCE5B" w14:textId="77777777" w:rsidR="005E335E" w:rsidRDefault="005E335E" w:rsidP="00F05132">
            <w:pPr>
              <w:pStyle w:val="TableText"/>
              <w:rPr>
                <w:rStyle w:val="Strong"/>
                <w:b w:val="0"/>
                <w:sz w:val="22"/>
              </w:rPr>
            </w:pPr>
            <w:r w:rsidRPr="00D20C80">
              <w:rPr>
                <w:rStyle w:val="Strong"/>
                <w:bCs w:val="0"/>
              </w:rPr>
              <w:lastRenderedPageBreak/>
              <w:t>No. locations</w:t>
            </w:r>
          </w:p>
          <w:p w14:paraId="4DE25153" w14:textId="77777777" w:rsidR="005E335E" w:rsidRPr="00DD47BD" w:rsidRDefault="005E335E" w:rsidP="00F05132">
            <w:pPr>
              <w:pStyle w:val="TableText"/>
              <w:rPr>
                <w:rStyle w:val="Strong"/>
                <w:b w:val="0"/>
                <w:bCs w:val="0"/>
              </w:rPr>
            </w:pPr>
          </w:p>
        </w:tc>
        <w:tc>
          <w:tcPr>
            <w:tcW w:w="1420" w:type="dxa"/>
            <w:shd w:val="clear" w:color="auto" w:fill="auto"/>
          </w:tcPr>
          <w:p w14:paraId="7E56B5F0" w14:textId="77777777" w:rsidR="005E335E" w:rsidRDefault="005E335E" w:rsidP="00F05132">
            <w:pPr>
              <w:pStyle w:val="TableText"/>
            </w:pPr>
            <w:r>
              <w:t>1</w:t>
            </w:r>
          </w:p>
        </w:tc>
        <w:tc>
          <w:tcPr>
            <w:tcW w:w="1431" w:type="dxa"/>
            <w:shd w:val="clear" w:color="auto" w:fill="auto"/>
          </w:tcPr>
          <w:p w14:paraId="5F8EC1C1" w14:textId="77777777" w:rsidR="005E335E" w:rsidRDefault="005E335E" w:rsidP="00F05132">
            <w:pPr>
              <w:pStyle w:val="TableText"/>
            </w:pPr>
            <w:r>
              <w:t>1</w:t>
            </w:r>
          </w:p>
        </w:tc>
        <w:tc>
          <w:tcPr>
            <w:tcW w:w="1410" w:type="dxa"/>
            <w:shd w:val="clear" w:color="auto" w:fill="auto"/>
          </w:tcPr>
          <w:p w14:paraId="02ABF5D7" w14:textId="77777777" w:rsidR="005E335E" w:rsidRDefault="005E335E" w:rsidP="00F05132">
            <w:pPr>
              <w:pStyle w:val="TableText"/>
            </w:pPr>
            <w:r>
              <w:t>1</w:t>
            </w:r>
          </w:p>
        </w:tc>
        <w:tc>
          <w:tcPr>
            <w:tcW w:w="3060" w:type="dxa"/>
            <w:shd w:val="clear" w:color="auto" w:fill="auto"/>
          </w:tcPr>
          <w:p w14:paraId="1A02DBBA" w14:textId="77777777" w:rsidR="005E335E" w:rsidRDefault="005E335E" w:rsidP="00F05132">
            <w:pPr>
              <w:pStyle w:val="TableText"/>
            </w:pPr>
            <w:r>
              <w:t xml:space="preserve">The number of locations is estimated at one. A single large bushfire event impacted all known subpopulations in 2019–20, evidence that all known subpopulations can be affected by a singular threat. The 2019–20 bushfire has apparently caused the likely extinction of five of eight known subpopulations. While the exact mechanism for this impact is not known, it is evidence that a future bushfire event could cause the rapid extinction of all remaining subpopulations of this species, particularly while the three remaining subpopulations contain mostly immature individuals. </w:t>
            </w:r>
          </w:p>
        </w:tc>
      </w:tr>
      <w:tr w:rsidR="005E335E" w14:paraId="7B011101" w14:textId="77777777" w:rsidTr="00F05132">
        <w:tc>
          <w:tcPr>
            <w:tcW w:w="1739" w:type="dxa"/>
            <w:shd w:val="clear" w:color="auto" w:fill="auto"/>
          </w:tcPr>
          <w:p w14:paraId="6B125477" w14:textId="77777777" w:rsidR="005E335E" w:rsidRPr="00D20C80" w:rsidRDefault="005E335E" w:rsidP="00F05132">
            <w:pPr>
              <w:pStyle w:val="TableText"/>
              <w:rPr>
                <w:rStyle w:val="Strong"/>
                <w:b w:val="0"/>
                <w:sz w:val="22"/>
              </w:rPr>
            </w:pPr>
            <w:r w:rsidRPr="00D20C80">
              <w:rPr>
                <w:rStyle w:val="Strong"/>
                <w:bCs w:val="0"/>
              </w:rPr>
              <w:t>Trend</w:t>
            </w:r>
          </w:p>
        </w:tc>
        <w:tc>
          <w:tcPr>
            <w:tcW w:w="4261" w:type="dxa"/>
            <w:gridSpan w:val="3"/>
            <w:shd w:val="clear" w:color="auto" w:fill="auto"/>
          </w:tcPr>
          <w:p w14:paraId="393F3D43" w14:textId="77777777" w:rsidR="005E335E" w:rsidRDefault="005E335E" w:rsidP="00F05132">
            <w:pPr>
              <w:pStyle w:val="TableText"/>
            </w:pPr>
            <w:r>
              <w:t>declining</w:t>
            </w:r>
          </w:p>
        </w:tc>
        <w:tc>
          <w:tcPr>
            <w:tcW w:w="3060" w:type="dxa"/>
            <w:shd w:val="clear" w:color="auto" w:fill="auto"/>
          </w:tcPr>
          <w:p w14:paraId="4A1DF9B2" w14:textId="77777777" w:rsidR="005E335E" w:rsidRDefault="005E335E" w:rsidP="00F05132">
            <w:pPr>
              <w:pStyle w:val="TableText"/>
            </w:pPr>
            <w:r>
              <w:t xml:space="preserve">The number of locations has declined as the </w:t>
            </w:r>
            <w:r w:rsidRPr="00BF0F53">
              <w:t xml:space="preserve">scale of bushfires </w:t>
            </w:r>
            <w:r>
              <w:t xml:space="preserve">has increased. Previously, the number of locations </w:t>
            </w:r>
            <w:proofErr w:type="gramStart"/>
            <w:r>
              <w:t>was considered to be</w:t>
            </w:r>
            <w:proofErr w:type="gramEnd"/>
            <w:r>
              <w:t xml:space="preserve"> six (Copeland 2008), as it was not considered plausible that subpopulations in different areas could be affected by the same event.</w:t>
            </w:r>
            <w:r w:rsidRPr="00BF0F53">
              <w:t xml:space="preserve"> </w:t>
            </w:r>
          </w:p>
        </w:tc>
      </w:tr>
      <w:tr w:rsidR="005E335E" w14:paraId="0B92B743" w14:textId="77777777" w:rsidTr="00F05132">
        <w:tc>
          <w:tcPr>
            <w:tcW w:w="1739" w:type="dxa"/>
            <w:shd w:val="clear" w:color="auto" w:fill="auto"/>
          </w:tcPr>
          <w:p w14:paraId="72F6506A" w14:textId="77777777" w:rsidR="005E335E" w:rsidRPr="00D20C80" w:rsidRDefault="005E335E" w:rsidP="00F05132">
            <w:pPr>
              <w:pStyle w:val="TableText"/>
              <w:rPr>
                <w:rStyle w:val="Strong"/>
                <w:b w:val="0"/>
                <w:sz w:val="22"/>
              </w:rPr>
            </w:pPr>
            <w:bookmarkStart w:id="21" w:name="_Hlk51878889"/>
            <w:r w:rsidRPr="00D20C80">
              <w:rPr>
                <w:rStyle w:val="Strong"/>
                <w:bCs w:val="0"/>
              </w:rPr>
              <w:t>Basis of assessment of location number</w:t>
            </w:r>
            <w:bookmarkEnd w:id="21"/>
          </w:p>
        </w:tc>
        <w:tc>
          <w:tcPr>
            <w:tcW w:w="7321" w:type="dxa"/>
            <w:gridSpan w:val="4"/>
            <w:shd w:val="clear" w:color="auto" w:fill="auto"/>
          </w:tcPr>
          <w:p w14:paraId="6E77F8DA" w14:textId="77777777" w:rsidR="005E335E" w:rsidRPr="00E91408" w:rsidRDefault="005E335E" w:rsidP="00F05132">
            <w:pPr>
              <w:pStyle w:val="TableText"/>
            </w:pPr>
            <w:r w:rsidRPr="00EF04E6">
              <w:t>The number of locations is</w:t>
            </w:r>
            <w:r>
              <w:t xml:space="preserve"> estimated at one. A single large bushfire event impacted all known subpopulations in 2019–20, evidence that all known subpopulations can be affected by a singular threat. The 2019–20 bushfire has apparently caused the likely extinction of five of eight known subpopulations. While the exact mechanism for this impact is not known, it is evidence that a future bushfire event could cause the rapid extinction of all remaining subpopulations of this species, particularly while the three remaining subpopulations contain mostly immature individuals. </w:t>
            </w:r>
          </w:p>
        </w:tc>
      </w:tr>
      <w:tr w:rsidR="005E335E" w14:paraId="2107E566" w14:textId="77777777" w:rsidTr="00F05132">
        <w:tc>
          <w:tcPr>
            <w:tcW w:w="1739" w:type="dxa"/>
            <w:shd w:val="clear" w:color="auto" w:fill="auto"/>
          </w:tcPr>
          <w:p w14:paraId="168D46C1" w14:textId="77777777" w:rsidR="005E335E" w:rsidRDefault="005E335E" w:rsidP="00F05132">
            <w:pPr>
              <w:pStyle w:val="TableText"/>
              <w:rPr>
                <w:rStyle w:val="Strong"/>
                <w:b w:val="0"/>
                <w:bCs w:val="0"/>
              </w:rPr>
            </w:pPr>
            <w:r w:rsidRPr="00D20C80">
              <w:rPr>
                <w:rStyle w:val="Strong"/>
                <w:bCs w:val="0"/>
              </w:rPr>
              <w:t>Fragmentation</w:t>
            </w:r>
          </w:p>
          <w:p w14:paraId="44E0238B" w14:textId="77777777" w:rsidR="005E335E" w:rsidRPr="00D20C80" w:rsidRDefault="005E335E" w:rsidP="00F05132">
            <w:pPr>
              <w:pStyle w:val="TableText"/>
              <w:rPr>
                <w:rStyle w:val="Strong"/>
                <w:b w:val="0"/>
                <w:bCs w:val="0"/>
              </w:rPr>
            </w:pPr>
          </w:p>
        </w:tc>
        <w:tc>
          <w:tcPr>
            <w:tcW w:w="7321" w:type="dxa"/>
            <w:gridSpan w:val="4"/>
            <w:shd w:val="clear" w:color="auto" w:fill="auto"/>
          </w:tcPr>
          <w:p w14:paraId="65C065A2" w14:textId="77777777" w:rsidR="005E335E" w:rsidRDefault="005E335E" w:rsidP="00F05132">
            <w:pPr>
              <w:pStyle w:val="TableText"/>
            </w:pPr>
            <w:r>
              <w:t xml:space="preserve">The population is likely severely fragmented. Each subpopulation is isolated, it is not likely that less than 50% of the AOO is in habitat patches that are not supporting minimum viable population. The species may be wind pollinated like other members of the genus (Fatemi &amp; Gross 2009), and there is the possibility of interbreeding between subpopulations, as Winterbourne Gorge and Rowley’s Creek are relatively close together (c. 12 km apart). However, </w:t>
            </w:r>
            <w:r w:rsidRPr="001F5B9C">
              <w:t>all surviving subpop</w:t>
            </w:r>
            <w:r>
              <w:t xml:space="preserve">ulations are small, and </w:t>
            </w:r>
            <w:r w:rsidRPr="001F5B9C">
              <w:t xml:space="preserve">pollen movement </w:t>
            </w:r>
            <w:r>
              <w:t xml:space="preserve">among more distant subpopulations </w:t>
            </w:r>
            <w:r w:rsidRPr="001F5B9C">
              <w:t>would be unlikely.</w:t>
            </w:r>
          </w:p>
        </w:tc>
      </w:tr>
      <w:tr w:rsidR="005E335E" w14:paraId="32F1F940" w14:textId="77777777" w:rsidTr="00F05132">
        <w:tc>
          <w:tcPr>
            <w:tcW w:w="1739" w:type="dxa"/>
            <w:shd w:val="clear" w:color="auto" w:fill="auto"/>
          </w:tcPr>
          <w:p w14:paraId="46F842F6" w14:textId="77777777" w:rsidR="005E335E" w:rsidRDefault="005E335E" w:rsidP="00F05132">
            <w:pPr>
              <w:pStyle w:val="TableText"/>
              <w:rPr>
                <w:rStyle w:val="Strong"/>
                <w:b w:val="0"/>
                <w:sz w:val="22"/>
              </w:rPr>
            </w:pPr>
            <w:r w:rsidRPr="00D20C80">
              <w:rPr>
                <w:rStyle w:val="Strong"/>
                <w:bCs w:val="0"/>
              </w:rPr>
              <w:t>Fluctuations</w:t>
            </w:r>
          </w:p>
          <w:p w14:paraId="3D2DA717" w14:textId="77777777" w:rsidR="005E335E" w:rsidRPr="00D20C80" w:rsidRDefault="005E335E" w:rsidP="00F05132">
            <w:pPr>
              <w:pStyle w:val="TableText"/>
              <w:rPr>
                <w:rStyle w:val="Strong"/>
                <w:b w:val="0"/>
                <w:bCs w:val="0"/>
              </w:rPr>
            </w:pPr>
          </w:p>
        </w:tc>
        <w:tc>
          <w:tcPr>
            <w:tcW w:w="7321" w:type="dxa"/>
            <w:gridSpan w:val="4"/>
            <w:shd w:val="clear" w:color="auto" w:fill="auto"/>
          </w:tcPr>
          <w:p w14:paraId="1B700163" w14:textId="77777777" w:rsidR="005E335E" w:rsidRDefault="005E335E" w:rsidP="00F05132">
            <w:pPr>
              <w:pStyle w:val="TableText"/>
            </w:pPr>
            <w:r>
              <w:rPr>
                <w:rFonts w:cs="Arial"/>
              </w:rPr>
              <w:t xml:space="preserve">It is unknown whether </w:t>
            </w:r>
            <w:proofErr w:type="spellStart"/>
            <w:r>
              <w:rPr>
                <w:rFonts w:cs="Arial"/>
                <w:i/>
                <w:iCs/>
              </w:rPr>
              <w:t>Bertya</w:t>
            </w:r>
            <w:proofErr w:type="spellEnd"/>
            <w:r>
              <w:rPr>
                <w:rFonts w:cs="Arial"/>
                <w:i/>
                <w:iCs/>
              </w:rPr>
              <w:t xml:space="preserve"> </w:t>
            </w:r>
            <w:r>
              <w:rPr>
                <w:rFonts w:cs="Arial"/>
              </w:rPr>
              <w:t xml:space="preserve">sp. Clouds Creek experiences extreme fluctuations. </w:t>
            </w:r>
            <w:proofErr w:type="gramStart"/>
            <w:r>
              <w:rPr>
                <w:rFonts w:cs="Arial"/>
              </w:rPr>
              <w:t>In order to</w:t>
            </w:r>
            <w:proofErr w:type="gramEnd"/>
            <w:r>
              <w:rPr>
                <w:rFonts w:cs="Arial"/>
              </w:rPr>
              <w:t xml:space="preserve"> experience extreme fluctuations under IUCN criteria, stored seed must be exhaustible in a single event </w:t>
            </w:r>
            <w:r w:rsidRPr="00603C16">
              <w:rPr>
                <w:rFonts w:cs="Arial"/>
              </w:rPr>
              <w:t>(</w:t>
            </w:r>
            <w:r>
              <w:rPr>
                <w:rFonts w:cs="Arial"/>
              </w:rPr>
              <w:t xml:space="preserve">IUCN 2019), and it is unknown if </w:t>
            </w:r>
            <w:proofErr w:type="spellStart"/>
            <w:r>
              <w:rPr>
                <w:i/>
                <w:iCs/>
              </w:rPr>
              <w:t>Bertya</w:t>
            </w:r>
            <w:proofErr w:type="spellEnd"/>
            <w:r>
              <w:t xml:space="preserve"> sp. Clouds Creek seeds can be exhausted by one large fire. In plants with soil-stored seed banks, some residual seed is expected to remain after fire (</w:t>
            </w:r>
            <w:proofErr w:type="spellStart"/>
            <w:r>
              <w:t>Ferrandis</w:t>
            </w:r>
            <w:proofErr w:type="spellEnd"/>
            <w:r>
              <w:t xml:space="preserve"> et al. 1999; Auld &amp; Denham 2005; Ayre et al. 2009), particularly if the seeds are in deeper soil (Auld &amp; Denham 2005).  However, this is not always the case, and some plants with soil-stored seed banks can be exhausted by one fire (Natale 2016). Five </w:t>
            </w:r>
            <w:proofErr w:type="spellStart"/>
            <w:r>
              <w:rPr>
                <w:i/>
                <w:iCs/>
              </w:rPr>
              <w:t>Bertya</w:t>
            </w:r>
            <w:proofErr w:type="spellEnd"/>
            <w:r>
              <w:rPr>
                <w:i/>
                <w:iCs/>
              </w:rPr>
              <w:t xml:space="preserve"> </w:t>
            </w:r>
            <w:r>
              <w:t xml:space="preserve">sp. Clouds Creek subpopulations haven’t produced seedlings post-fire (DPIE 2021), and it is possible that the soil seed bank is small or subject to high seed predation, so could potentially be exhausted. However, further evidence is required to confirm this. </w:t>
            </w:r>
          </w:p>
        </w:tc>
      </w:tr>
    </w:tbl>
    <w:p w14:paraId="07F3CE44" w14:textId="77777777" w:rsidR="005E335E" w:rsidRDefault="005E335E" w:rsidP="005E335E">
      <w:pPr>
        <w:pStyle w:val="Caption"/>
        <w:rPr>
          <w:lang w:eastAsia="ja-JP"/>
        </w:rPr>
      </w:pPr>
    </w:p>
    <w:p w14:paraId="2F3CBB27" w14:textId="77777777" w:rsidR="005E335E" w:rsidRDefault="005E335E" w:rsidP="005E335E">
      <w:pPr>
        <w:spacing w:after="160" w:line="259" w:lineRule="auto"/>
        <w:rPr>
          <w:rFonts w:ascii="Calibri" w:hAnsi="Calibri"/>
          <w:b/>
          <w:bCs/>
          <w:sz w:val="24"/>
          <w:szCs w:val="18"/>
          <w:lang w:eastAsia="ja-JP"/>
        </w:rPr>
      </w:pPr>
      <w:r>
        <w:rPr>
          <w:lang w:eastAsia="ja-JP"/>
        </w:rPr>
        <w:br w:type="page"/>
      </w:r>
    </w:p>
    <w:bookmarkEnd w:id="19"/>
    <w:p w14:paraId="47E4A6B4" w14:textId="77777777" w:rsidR="005E335E" w:rsidRDefault="005E335E" w:rsidP="005E335E">
      <w:pPr>
        <w:pStyle w:val="Caption"/>
        <w:rPr>
          <w:lang w:eastAsia="ja-JP"/>
        </w:rPr>
      </w:pPr>
      <w:r>
        <w:rPr>
          <w:lang w:eastAsia="ja-JP"/>
        </w:rPr>
        <w:lastRenderedPageBreak/>
        <w:t>Criterion 1 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5E335E" w:rsidRPr="00556843" w14:paraId="7A9AE122" w14:textId="77777777" w:rsidTr="00F05132">
        <w:trPr>
          <w:cantSplit/>
          <w:trHeight w:val="606"/>
        </w:trPr>
        <w:tc>
          <w:tcPr>
            <w:tcW w:w="9975" w:type="dxa"/>
            <w:gridSpan w:val="6"/>
            <w:shd w:val="clear" w:color="auto" w:fill="595959" w:themeFill="text1" w:themeFillTint="A6"/>
            <w:vAlign w:val="center"/>
          </w:tcPr>
          <w:p w14:paraId="29DC1192" w14:textId="77777777" w:rsidR="005E335E" w:rsidRPr="008B78CE" w:rsidRDefault="005E335E" w:rsidP="00F05132">
            <w:pPr>
              <w:pStyle w:val="TableHeading"/>
              <w:rPr>
                <w:b w:val="0"/>
                <w:bCs/>
                <w:color w:val="FFFFFF" w:themeColor="background1"/>
              </w:rPr>
            </w:pPr>
            <w:r>
              <w:rPr>
                <w:b w:val="0"/>
                <w:bCs/>
                <w:color w:val="FFFFFF" w:themeColor="background1"/>
              </w:rPr>
              <w:t>R</w:t>
            </w:r>
            <w:r w:rsidRPr="008B78CE">
              <w:rPr>
                <w:b w:val="0"/>
                <w:bCs/>
                <w:color w:val="FFFFFF" w:themeColor="background1"/>
              </w:rPr>
              <w:t>eduction in total numbers (measured over the longer of 10 years or 3 generations) based on any of A1 to A4</w:t>
            </w:r>
          </w:p>
        </w:tc>
      </w:tr>
      <w:tr w:rsidR="005E335E" w:rsidRPr="00556843" w14:paraId="08ACA747" w14:textId="77777777" w:rsidTr="00F05132">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2BBC00D" w14:textId="77777777" w:rsidR="005E335E" w:rsidRPr="00556843" w:rsidRDefault="005E335E" w:rsidP="00F05132">
            <w:pPr>
              <w:keepNext/>
              <w:rPr>
                <w:rFonts w:ascii="Arial" w:hAnsi="Arial" w:cs="Arial"/>
                <w:szCs w:val="18"/>
              </w:rPr>
            </w:pPr>
            <w:r w:rsidRPr="0050535B">
              <w:rPr>
                <w:rFonts w:ascii="Arial" w:hAnsi="Arial" w:cs="Arial"/>
                <w:color w:val="FFFFFF" w:themeColor="background1"/>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17C37F61" w14:textId="77777777" w:rsidR="005E335E" w:rsidRPr="00936152" w:rsidRDefault="005E335E" w:rsidP="00F05132">
            <w:pPr>
              <w:pStyle w:val="TableText"/>
              <w:keepNext/>
              <w:rPr>
                <w:rStyle w:val="Strong"/>
              </w:rPr>
            </w:pPr>
            <w:r w:rsidRPr="00936152">
              <w:rPr>
                <w:rStyle w:val="Strong"/>
              </w:rPr>
              <w:t>Critically Endangered</w:t>
            </w:r>
          </w:p>
          <w:p w14:paraId="41FA58BF" w14:textId="77777777" w:rsidR="005E335E" w:rsidRPr="00936152" w:rsidRDefault="005E335E" w:rsidP="00F05132">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3C2B6D2E" w14:textId="77777777" w:rsidR="005E335E" w:rsidRPr="00936152" w:rsidRDefault="005E335E" w:rsidP="00F05132">
            <w:pPr>
              <w:pStyle w:val="TableText"/>
              <w:keepNext/>
              <w:rPr>
                <w:rStyle w:val="Strong"/>
              </w:rPr>
            </w:pPr>
            <w:r w:rsidRPr="00936152">
              <w:rPr>
                <w:rStyle w:val="Strong"/>
              </w:rPr>
              <w:t>Endangered</w:t>
            </w:r>
          </w:p>
          <w:p w14:paraId="690856B9" w14:textId="77777777" w:rsidR="005E335E" w:rsidRPr="00936152" w:rsidRDefault="005E335E" w:rsidP="00F05132">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7FF3EF50" w14:textId="77777777" w:rsidR="005E335E" w:rsidRPr="00936152" w:rsidRDefault="005E335E" w:rsidP="00F05132">
            <w:pPr>
              <w:pStyle w:val="TableText"/>
              <w:keepNext/>
              <w:rPr>
                <w:rStyle w:val="Strong"/>
              </w:rPr>
            </w:pPr>
            <w:r w:rsidRPr="00936152">
              <w:rPr>
                <w:rStyle w:val="Strong"/>
              </w:rPr>
              <w:t>Vulnerable</w:t>
            </w:r>
          </w:p>
          <w:p w14:paraId="4C30D6C8" w14:textId="77777777" w:rsidR="005E335E" w:rsidRPr="00936152" w:rsidRDefault="005E335E" w:rsidP="00F05132">
            <w:pPr>
              <w:pStyle w:val="TableText"/>
              <w:keepNext/>
              <w:rPr>
                <w:rStyle w:val="Strong"/>
              </w:rPr>
            </w:pPr>
            <w:r w:rsidRPr="00936152">
              <w:rPr>
                <w:rStyle w:val="Strong"/>
              </w:rPr>
              <w:t>Substantial reduction</w:t>
            </w:r>
          </w:p>
        </w:tc>
      </w:tr>
      <w:tr w:rsidR="005E335E" w:rsidRPr="00556843" w14:paraId="0DFC7224" w14:textId="77777777" w:rsidTr="00F05132">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629A027E" w14:textId="77777777" w:rsidR="005E335E" w:rsidRPr="00936152" w:rsidRDefault="005E335E" w:rsidP="00F05132">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495E825A" w14:textId="77777777" w:rsidR="005E335E" w:rsidRPr="00556843" w:rsidRDefault="005E335E" w:rsidP="00F05132">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49BB83B9" w14:textId="77777777" w:rsidR="005E335E" w:rsidRPr="00556843" w:rsidRDefault="005E335E" w:rsidP="00F05132">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39B91F8F" w14:textId="77777777" w:rsidR="005E335E" w:rsidRPr="00556843" w:rsidRDefault="005E335E" w:rsidP="00F05132">
            <w:pPr>
              <w:pStyle w:val="TableText"/>
              <w:keepNext/>
            </w:pPr>
            <w:r w:rsidRPr="00556843">
              <w:t>≥ 50%</w:t>
            </w:r>
          </w:p>
        </w:tc>
      </w:tr>
      <w:tr w:rsidR="005E335E" w:rsidRPr="00556843" w14:paraId="59F4CDCB" w14:textId="77777777" w:rsidTr="00F05132">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28B3839B" w14:textId="77777777" w:rsidR="005E335E" w:rsidRPr="00936152" w:rsidRDefault="005E335E" w:rsidP="00F05132">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09CC9173" w14:textId="77777777" w:rsidR="005E335E" w:rsidRPr="00556843" w:rsidRDefault="005E335E" w:rsidP="00F05132">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07F4AED7" w14:textId="77777777" w:rsidR="005E335E" w:rsidRPr="00556843" w:rsidRDefault="005E335E" w:rsidP="00F05132">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50E41B36" w14:textId="77777777" w:rsidR="005E335E" w:rsidRPr="00556843" w:rsidRDefault="005E335E" w:rsidP="00F05132">
            <w:pPr>
              <w:pStyle w:val="TableText"/>
              <w:keepNext/>
            </w:pPr>
            <w:r w:rsidRPr="00556843">
              <w:t>≥ 30%</w:t>
            </w:r>
          </w:p>
        </w:tc>
      </w:tr>
      <w:tr w:rsidR="005E335E" w:rsidRPr="00556843" w14:paraId="4DCB77A0" w14:textId="77777777" w:rsidTr="00F05132">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1F87C328" w14:textId="77777777" w:rsidR="005E335E" w:rsidRPr="00556843" w:rsidRDefault="005E335E" w:rsidP="00F05132">
            <w:pPr>
              <w:pStyle w:val="TableText"/>
              <w:keepNext/>
              <w:spacing w:after="200" w:line="276" w:lineRule="auto"/>
              <w:ind w:left="493" w:hanging="493"/>
            </w:pPr>
            <w:r w:rsidRPr="00936152">
              <w:rPr>
                <w:rStyle w:val="Strong"/>
              </w:rPr>
              <w:t>A1</w:t>
            </w:r>
            <w:r w:rsidRPr="00556843">
              <w:tab/>
              <w:t xml:space="preserve">Population reduction observed, estimated, </w:t>
            </w:r>
            <w:proofErr w:type="gramStart"/>
            <w:r w:rsidRPr="00556843">
              <w:t>inferred</w:t>
            </w:r>
            <w:proofErr w:type="gramEnd"/>
            <w:r w:rsidRPr="00556843">
              <w:t xml:space="preserve"> or suspected in the past and the causes of the reduction are clearly reversible AND understood AND ceased.</w:t>
            </w:r>
          </w:p>
          <w:p w14:paraId="3656AA47" w14:textId="77777777" w:rsidR="005E335E" w:rsidRPr="00556843" w:rsidRDefault="005E335E" w:rsidP="00F05132">
            <w:pPr>
              <w:pStyle w:val="TableText"/>
              <w:keepNext/>
              <w:spacing w:after="200" w:line="276" w:lineRule="auto"/>
              <w:ind w:left="493" w:hanging="493"/>
            </w:pPr>
            <w:r w:rsidRPr="00936152">
              <w:rPr>
                <w:rStyle w:val="Strong"/>
              </w:rPr>
              <w:t>A2</w:t>
            </w:r>
            <w:r w:rsidRPr="00556843">
              <w:tab/>
              <w:t xml:space="preserve">Population reduction observed, estimated, </w:t>
            </w:r>
            <w:proofErr w:type="gramStart"/>
            <w:r w:rsidRPr="00556843">
              <w:t>inferred</w:t>
            </w:r>
            <w:proofErr w:type="gramEnd"/>
            <w:r w:rsidRPr="00556843">
              <w:t xml:space="preserve"> or suspected in the past where the causes of the reduction may not have ceased OR may not be understood OR may not be reversible.</w:t>
            </w:r>
          </w:p>
          <w:p w14:paraId="35CF29FB" w14:textId="77777777" w:rsidR="005E335E" w:rsidRPr="00556843" w:rsidRDefault="005E335E" w:rsidP="00F05132">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678A40E6" w14:textId="77777777" w:rsidR="005E335E" w:rsidRPr="00556843" w:rsidRDefault="005E335E" w:rsidP="00F05132">
            <w:pPr>
              <w:pStyle w:val="TableText"/>
              <w:keepNext/>
              <w:spacing w:after="200" w:line="276" w:lineRule="auto"/>
              <w:ind w:left="493" w:hanging="493"/>
            </w:pPr>
            <w:r w:rsidRPr="00936152">
              <w:rPr>
                <w:rStyle w:val="Strong"/>
              </w:rPr>
              <w:t>A4</w:t>
            </w:r>
            <w:r w:rsidRPr="00556843">
              <w:tab/>
              <w:t xml:space="preserve">An observed, estimated, inferred, </w:t>
            </w:r>
            <w:proofErr w:type="gramStart"/>
            <w:r w:rsidRPr="00556843">
              <w:t>projected</w:t>
            </w:r>
            <w:proofErr w:type="gramEnd"/>
            <w:r w:rsidRPr="00556843">
              <w:t xml:space="preserve">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3DE892AB" w14:textId="77777777" w:rsidR="005E335E" w:rsidRPr="00556843" w:rsidRDefault="005E335E" w:rsidP="00F05132">
            <w:pPr>
              <w:pStyle w:val="TableText"/>
              <w:spacing w:before="1800"/>
              <w:ind w:left="165"/>
            </w:pPr>
            <w:r w:rsidRPr="00556843">
              <w:rPr>
                <w:rFonts w:ascii="Arial" w:hAnsi="Arial" w:cs="Arial"/>
                <w:noProof/>
                <w:szCs w:val="18"/>
              </w:rPr>
              <mc:AlternateContent>
                <mc:Choice Requires="wps">
                  <w:drawing>
                    <wp:anchor distT="0" distB="0" distL="114300" distR="114300" simplePos="0" relativeHeight="251659264" behindDoc="0" locked="0" layoutInCell="1" allowOverlap="1" wp14:anchorId="645FB47A" wp14:editId="469B8DCD">
                      <wp:simplePos x="0" y="0"/>
                      <wp:positionH relativeFrom="column">
                        <wp:posOffset>-207010</wp:posOffset>
                      </wp:positionH>
                      <wp:positionV relativeFrom="paragraph">
                        <wp:posOffset>19050</wp:posOffset>
                      </wp:positionV>
                      <wp:extent cx="295275" cy="2447925"/>
                      <wp:effectExtent l="0" t="0" r="28575" b="28575"/>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557A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" adj="868"/>
                  </w:pict>
                </mc:Fallback>
              </mc:AlternateContent>
            </w:r>
            <w:r>
              <w:t>B</w:t>
            </w:r>
            <w:r w:rsidRPr="00CE7C59">
              <w:t>ased on any of the following</w:t>
            </w:r>
          </w:p>
        </w:tc>
        <w:tc>
          <w:tcPr>
            <w:tcW w:w="2664" w:type="dxa"/>
            <w:gridSpan w:val="2"/>
            <w:tcBorders>
              <w:top w:val="nil"/>
              <w:left w:val="nil"/>
            </w:tcBorders>
          </w:tcPr>
          <w:p w14:paraId="1E4F7F2B" w14:textId="77777777" w:rsidR="005E335E" w:rsidRPr="00556843" w:rsidRDefault="005E335E" w:rsidP="00F05132">
            <w:pPr>
              <w:pStyle w:val="TableText"/>
              <w:ind w:left="312" w:hanging="312"/>
            </w:pPr>
            <w:r w:rsidRPr="00556843">
              <w:t>(a)</w:t>
            </w:r>
            <w:r w:rsidRPr="00556843">
              <w:tab/>
              <w:t>direct observation [</w:t>
            </w:r>
            <w:r w:rsidRPr="00266DC5">
              <w:t>except A3</w:t>
            </w:r>
            <w:r w:rsidRPr="00556843">
              <w:t>]</w:t>
            </w:r>
          </w:p>
          <w:p w14:paraId="6ACE4E50" w14:textId="77777777" w:rsidR="005E335E" w:rsidRDefault="005E335E" w:rsidP="00F05132">
            <w:pPr>
              <w:pStyle w:val="TableText"/>
              <w:ind w:left="312" w:hanging="312"/>
            </w:pPr>
            <w:r w:rsidRPr="00556843">
              <w:t>(b)</w:t>
            </w:r>
            <w:r w:rsidRPr="00556843">
              <w:tab/>
              <w:t>an index of abundance appropriate to the taxon</w:t>
            </w:r>
          </w:p>
          <w:p w14:paraId="079F4E06" w14:textId="77777777" w:rsidR="005E335E" w:rsidRPr="00556843" w:rsidRDefault="005E335E" w:rsidP="00F05132">
            <w:pPr>
              <w:pStyle w:val="TableText"/>
              <w:ind w:left="312" w:hanging="312"/>
            </w:pPr>
            <w:r w:rsidRPr="00556843">
              <w:t>(c)</w:t>
            </w:r>
            <w:r w:rsidRPr="00556843">
              <w:tab/>
              <w:t>a decline in area of occupancy, extent of occurrence and/or quality of habitat</w:t>
            </w:r>
          </w:p>
          <w:p w14:paraId="0580F282" w14:textId="77777777" w:rsidR="005E335E" w:rsidRPr="00556843" w:rsidRDefault="005E335E" w:rsidP="00F05132">
            <w:pPr>
              <w:pStyle w:val="TableText"/>
              <w:ind w:left="312" w:hanging="312"/>
            </w:pPr>
            <w:r w:rsidRPr="00556843">
              <w:t>(d)</w:t>
            </w:r>
            <w:r w:rsidRPr="00556843">
              <w:tab/>
              <w:t>actual or potential levels of exploitation</w:t>
            </w:r>
          </w:p>
          <w:p w14:paraId="3EE40CCA" w14:textId="77777777" w:rsidR="005E335E" w:rsidRPr="00556843" w:rsidRDefault="005E335E" w:rsidP="00F05132">
            <w:pPr>
              <w:pStyle w:val="TableText"/>
              <w:ind w:left="312" w:hanging="312"/>
            </w:pPr>
            <w:r w:rsidRPr="00556843">
              <w:t>(e)</w:t>
            </w:r>
            <w:r w:rsidRPr="00556843">
              <w:tab/>
              <w:t xml:space="preserve">the effects of introduced taxa, hybridization, pathogens, pollutants, </w:t>
            </w:r>
            <w:proofErr w:type="gramStart"/>
            <w:r w:rsidRPr="00556843">
              <w:t>competitors</w:t>
            </w:r>
            <w:proofErr w:type="gramEnd"/>
            <w:r w:rsidRPr="00556843">
              <w:t xml:space="preserve"> or parasites</w:t>
            </w:r>
          </w:p>
        </w:tc>
      </w:tr>
    </w:tbl>
    <w:p w14:paraId="11B91197" w14:textId="77777777" w:rsidR="005E335E" w:rsidRDefault="005E335E" w:rsidP="005E335E"/>
    <w:p w14:paraId="03E486E1" w14:textId="77777777" w:rsidR="005E335E" w:rsidRDefault="005E335E" w:rsidP="005E335E">
      <w:pPr>
        <w:pStyle w:val="Heading3"/>
        <w:rPr>
          <w:lang w:eastAsia="ja-JP"/>
        </w:rPr>
      </w:pPr>
      <w:r>
        <w:rPr>
          <w:lang w:eastAsia="ja-JP"/>
        </w:rPr>
        <w:t>Criterion 1 evidence</w:t>
      </w:r>
    </w:p>
    <w:p w14:paraId="711721FA" w14:textId="77777777" w:rsidR="005E335E" w:rsidRDefault="005E335E" w:rsidP="005E335E">
      <w:pPr>
        <w:rPr>
          <w:rStyle w:val="Strong"/>
        </w:rPr>
      </w:pPr>
      <w:r>
        <w:rPr>
          <w:rStyle w:val="Strong"/>
        </w:rPr>
        <w:t>Not eligible</w:t>
      </w:r>
    </w:p>
    <w:p w14:paraId="1F7F7586" w14:textId="77777777" w:rsidR="005E335E" w:rsidRPr="00E80AF0" w:rsidRDefault="005E335E" w:rsidP="005E335E">
      <w:pPr>
        <w:rPr>
          <w:b/>
          <w:bCs/>
        </w:rPr>
      </w:pPr>
      <w:r>
        <w:rPr>
          <w:i/>
          <w:iCs/>
        </w:rPr>
        <w:t>Generation time</w:t>
      </w:r>
      <w:r>
        <w:br/>
      </w:r>
      <w:r w:rsidRPr="002F631E">
        <w:t xml:space="preserve">The generation time of </w:t>
      </w:r>
      <w:proofErr w:type="spellStart"/>
      <w:r w:rsidRPr="002F631E">
        <w:rPr>
          <w:i/>
          <w:iCs/>
        </w:rPr>
        <w:t>Bertya</w:t>
      </w:r>
      <w:proofErr w:type="spellEnd"/>
      <w:r w:rsidRPr="002F631E">
        <w:rPr>
          <w:i/>
          <w:iCs/>
        </w:rPr>
        <w:t xml:space="preserve"> </w:t>
      </w:r>
      <w:r w:rsidRPr="002F631E">
        <w:t xml:space="preserve">sp. Clouds Creek was estimated at </w:t>
      </w:r>
      <w:r>
        <w:t xml:space="preserve">approximately 20 </w:t>
      </w:r>
      <w:r w:rsidRPr="002F631E">
        <w:t xml:space="preserve">years (Table 4). This gives a period of </w:t>
      </w:r>
      <w:r>
        <w:t>approximately 60</w:t>
      </w:r>
      <w:r w:rsidRPr="002F631E">
        <w:t xml:space="preserve"> years for Criterion 1.</w:t>
      </w:r>
    </w:p>
    <w:p w14:paraId="77CC5956" w14:textId="77777777" w:rsidR="005E335E" w:rsidRDefault="005E335E" w:rsidP="005E335E">
      <w:pPr>
        <w:rPr>
          <w:bCs/>
        </w:rPr>
      </w:pPr>
      <w:r>
        <w:rPr>
          <w:i/>
          <w:iCs/>
        </w:rPr>
        <w:t>Decline prior to the 2019–20 bushfires</w:t>
      </w:r>
      <w:r>
        <w:rPr>
          <w:i/>
          <w:iCs/>
        </w:rPr>
        <w:br/>
      </w:r>
      <w:r>
        <w:t xml:space="preserve">Until the 2019–20 bushfires, </w:t>
      </w:r>
      <w:proofErr w:type="spellStart"/>
      <w:r>
        <w:rPr>
          <w:i/>
          <w:iCs/>
        </w:rPr>
        <w:t>Bertya</w:t>
      </w:r>
      <w:proofErr w:type="spellEnd"/>
      <w:r>
        <w:rPr>
          <w:i/>
          <w:iCs/>
        </w:rPr>
        <w:t xml:space="preserve"> </w:t>
      </w:r>
      <w:r>
        <w:t>sp. Clouds Creek was not considered to have experienced a substantial reduction (Copeland 2008). Austen (1999, cited in Copeland 2008) concluded that neither of the two subpopulations known at the time (</w:t>
      </w:r>
      <w:proofErr w:type="spellStart"/>
      <w:r>
        <w:t>Barool</w:t>
      </w:r>
      <w:proofErr w:type="spellEnd"/>
      <w:r>
        <w:t xml:space="preserve"> NP and Kangaroo River SF) were under any active threat. However, the </w:t>
      </w:r>
      <w:proofErr w:type="spellStart"/>
      <w:r>
        <w:t>Barool</w:t>
      </w:r>
      <w:proofErr w:type="spellEnd"/>
      <w:r>
        <w:t xml:space="preserve"> NP subpopulation was thought to be senescent with limited germination and seedling recruitment, and it was stated that “the outlook for the population does not seem good”</w:t>
      </w:r>
      <w:r>
        <w:rPr>
          <w:rFonts w:ascii="Times New Roman" w:hAnsi="Times New Roman"/>
        </w:rPr>
        <w:t xml:space="preserve"> </w:t>
      </w:r>
      <w:r>
        <w:t>and that the population is “in danger of disappearing” without a disturbance event to stimulate recruitment. Copeland (2008)</w:t>
      </w:r>
      <w:r w:rsidRPr="00C70DB9">
        <w:t xml:space="preserve"> </w:t>
      </w:r>
      <w:r>
        <w:t xml:space="preserve">suggested that, given this subpopulation only consisted of </w:t>
      </w:r>
      <w:r w:rsidRPr="00C70DB9">
        <w:t>20 mature adults</w:t>
      </w:r>
      <w:r>
        <w:t>,</w:t>
      </w:r>
      <w:r w:rsidRPr="00C70DB9">
        <w:t xml:space="preserve"> </w:t>
      </w:r>
      <w:r>
        <w:t xml:space="preserve">even if it did </w:t>
      </w:r>
      <w:r w:rsidRPr="00C70DB9">
        <w:t>become extinct, an overall reduction of 5</w:t>
      </w:r>
      <w:r>
        <w:t xml:space="preserve"> percent</w:t>
      </w:r>
      <w:r w:rsidRPr="00C70DB9">
        <w:t xml:space="preserve"> would not be enough to be</w:t>
      </w:r>
      <w:r>
        <w:t xml:space="preserve"> qualify the species for listing under Criterion 1. Surveys of the northern Mann River NR, Cloud Creeks SF and Winterbourne Gorge subpopulations failed to identify any major threats (Copeland 2008).</w:t>
      </w:r>
      <w:r w:rsidRPr="009C164E">
        <w:rPr>
          <w:bCs/>
        </w:rPr>
        <w:t xml:space="preserve"> </w:t>
      </w:r>
    </w:p>
    <w:p w14:paraId="758C3944" w14:textId="77777777" w:rsidR="005E335E" w:rsidRDefault="005E335E" w:rsidP="005E335E">
      <w:r>
        <w:rPr>
          <w:i/>
          <w:iCs/>
        </w:rPr>
        <w:t>Decline due to the 2019–20 bushfires</w:t>
      </w:r>
      <w:r>
        <w:rPr>
          <w:i/>
          <w:iCs/>
        </w:rPr>
        <w:br/>
      </w:r>
      <w:r>
        <w:t xml:space="preserve">The 2019–20 bushfires impacted all known subpopulations (Table 5). Post-fire surveying suggests that five of the eight known subpopulations now have zero mature individuals and no </w:t>
      </w:r>
      <w:r>
        <w:lastRenderedPageBreak/>
        <w:t xml:space="preserve">seedling recruitment. Kangaroo River SF, Winterbourne Gorge and </w:t>
      </w:r>
      <w:proofErr w:type="spellStart"/>
      <w:r>
        <w:t>Rowleys</w:t>
      </w:r>
      <w:proofErr w:type="spellEnd"/>
      <w:r>
        <w:t xml:space="preserve"> Creek are the only subpopulations with seedlings, and only Winterbourne Gorge and </w:t>
      </w:r>
      <w:proofErr w:type="spellStart"/>
      <w:r>
        <w:t>Rowleys</w:t>
      </w:r>
      <w:proofErr w:type="spellEnd"/>
      <w:r>
        <w:t xml:space="preserve"> Creek have </w:t>
      </w:r>
      <w:proofErr w:type="gramStart"/>
      <w:r>
        <w:t>mature</w:t>
      </w:r>
      <w:proofErr w:type="gramEnd"/>
      <w:r>
        <w:t xml:space="preserve"> plants. These were found in small unburnt patches of protected cliff, which burnt at a lower intensity than the surrounding forest (DPIE 2021).</w:t>
      </w:r>
    </w:p>
    <w:tbl>
      <w:tblPr>
        <w:tblpPr w:leftFromText="180" w:rightFromText="180" w:vertAnchor="page" w:horzAnchor="margin" w:tblpY="3142"/>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843"/>
        <w:gridCol w:w="1701"/>
        <w:gridCol w:w="1842"/>
        <w:gridCol w:w="2552"/>
        <w:gridCol w:w="1559"/>
      </w:tblGrid>
      <w:tr w:rsidR="005E335E" w:rsidRPr="00013AC9" w14:paraId="35AE6DE6" w14:textId="77777777" w:rsidTr="00F05132">
        <w:trPr>
          <w:trHeight w:val="841"/>
        </w:trPr>
        <w:tc>
          <w:tcPr>
            <w:tcW w:w="846" w:type="dxa"/>
            <w:tcBorders>
              <w:top w:val="single" w:sz="4" w:space="0" w:color="000000"/>
              <w:left w:val="single" w:sz="4" w:space="0" w:color="000000"/>
              <w:bottom w:val="single" w:sz="4" w:space="0" w:color="000000"/>
              <w:right w:val="single" w:sz="4" w:space="0" w:color="000000"/>
            </w:tcBorders>
            <w:hideMark/>
          </w:tcPr>
          <w:p w14:paraId="1F7DDDD1" w14:textId="77777777" w:rsidR="005E335E" w:rsidRPr="00013AC9" w:rsidRDefault="005E335E" w:rsidP="00F05132">
            <w:pPr>
              <w:pStyle w:val="TableHeading"/>
            </w:pPr>
            <w:r>
              <w:t>Subpopulation</w:t>
            </w:r>
          </w:p>
        </w:tc>
        <w:tc>
          <w:tcPr>
            <w:tcW w:w="1843" w:type="dxa"/>
            <w:tcBorders>
              <w:top w:val="single" w:sz="4" w:space="0" w:color="000000"/>
              <w:left w:val="single" w:sz="4" w:space="0" w:color="000000"/>
              <w:bottom w:val="single" w:sz="4" w:space="0" w:color="000000"/>
              <w:right w:val="single" w:sz="4" w:space="0" w:color="000000"/>
            </w:tcBorders>
            <w:hideMark/>
          </w:tcPr>
          <w:p w14:paraId="3AB354FF" w14:textId="77777777" w:rsidR="005E335E" w:rsidRPr="00013AC9" w:rsidRDefault="005E335E" w:rsidP="00F05132">
            <w:pPr>
              <w:pStyle w:val="TableHeading"/>
            </w:pPr>
            <w:r>
              <w:t>Subpopulation</w:t>
            </w:r>
          </w:p>
        </w:tc>
        <w:tc>
          <w:tcPr>
            <w:tcW w:w="1701" w:type="dxa"/>
            <w:tcBorders>
              <w:top w:val="single" w:sz="4" w:space="0" w:color="000000"/>
              <w:left w:val="single" w:sz="4" w:space="0" w:color="000000"/>
              <w:bottom w:val="single" w:sz="4" w:space="0" w:color="000000"/>
              <w:right w:val="single" w:sz="4" w:space="0" w:color="000000"/>
            </w:tcBorders>
          </w:tcPr>
          <w:p w14:paraId="0CD08BB6" w14:textId="77777777" w:rsidR="005E335E" w:rsidRPr="00013AC9" w:rsidRDefault="005E335E" w:rsidP="00F05132">
            <w:pPr>
              <w:pStyle w:val="TableHeading"/>
            </w:pPr>
            <w:r>
              <w:t>2019–20 Fire intensity (DPIE 2021)</w:t>
            </w:r>
          </w:p>
        </w:tc>
        <w:tc>
          <w:tcPr>
            <w:tcW w:w="1842" w:type="dxa"/>
            <w:tcBorders>
              <w:top w:val="single" w:sz="4" w:space="0" w:color="000000"/>
              <w:left w:val="single" w:sz="4" w:space="0" w:color="000000"/>
              <w:bottom w:val="single" w:sz="4" w:space="0" w:color="000000"/>
              <w:right w:val="single" w:sz="4" w:space="0" w:color="000000"/>
            </w:tcBorders>
          </w:tcPr>
          <w:p w14:paraId="378C8D20" w14:textId="77777777" w:rsidR="005E335E" w:rsidRDefault="005E335E" w:rsidP="00F05132">
            <w:pPr>
              <w:pStyle w:val="TableHeading"/>
            </w:pPr>
            <w:r>
              <w:t>Pre-fire subpopulation size</w:t>
            </w:r>
          </w:p>
          <w:p w14:paraId="260ECD75" w14:textId="77777777" w:rsidR="005E335E" w:rsidRDefault="005E335E" w:rsidP="00F05132">
            <w:pPr>
              <w:pStyle w:val="TableHeading"/>
            </w:pPr>
          </w:p>
        </w:tc>
        <w:tc>
          <w:tcPr>
            <w:tcW w:w="2552" w:type="dxa"/>
            <w:tcBorders>
              <w:top w:val="single" w:sz="4" w:space="0" w:color="000000"/>
              <w:left w:val="single" w:sz="4" w:space="0" w:color="000000"/>
              <w:bottom w:val="single" w:sz="4" w:space="0" w:color="000000"/>
              <w:right w:val="single" w:sz="4" w:space="0" w:color="000000"/>
            </w:tcBorders>
          </w:tcPr>
          <w:p w14:paraId="20ECCA43" w14:textId="77777777" w:rsidR="005E335E" w:rsidRDefault="005E335E" w:rsidP="00F05132">
            <w:pPr>
              <w:pStyle w:val="TableHeading"/>
            </w:pPr>
            <w:r>
              <w:t>Post-fire population notes (DPIE 2021)</w:t>
            </w:r>
          </w:p>
        </w:tc>
        <w:tc>
          <w:tcPr>
            <w:tcW w:w="1559" w:type="dxa"/>
            <w:tcBorders>
              <w:top w:val="single" w:sz="4" w:space="0" w:color="000000"/>
              <w:left w:val="single" w:sz="4" w:space="0" w:color="000000"/>
              <w:bottom w:val="single" w:sz="4" w:space="0" w:color="000000"/>
              <w:right w:val="single" w:sz="4" w:space="0" w:color="000000"/>
            </w:tcBorders>
          </w:tcPr>
          <w:p w14:paraId="37182E21" w14:textId="77777777" w:rsidR="005E335E" w:rsidRDefault="005E335E" w:rsidP="00F05132">
            <w:pPr>
              <w:pStyle w:val="TableHeading"/>
            </w:pPr>
            <w:r>
              <w:t>Recent fire history prior to 2019 (gathered from NSW SEED (2021) and DTA (2021)</w:t>
            </w:r>
          </w:p>
        </w:tc>
      </w:tr>
      <w:tr w:rsidR="005E335E" w:rsidRPr="00013AC9" w14:paraId="01A869A0" w14:textId="77777777" w:rsidTr="00F05132">
        <w:trPr>
          <w:trHeight w:val="467"/>
        </w:trPr>
        <w:tc>
          <w:tcPr>
            <w:tcW w:w="846" w:type="dxa"/>
            <w:tcBorders>
              <w:top w:val="single" w:sz="4" w:space="0" w:color="000000"/>
              <w:left w:val="single" w:sz="4" w:space="0" w:color="000000"/>
              <w:bottom w:val="single" w:sz="4" w:space="0" w:color="000000"/>
              <w:right w:val="single" w:sz="4" w:space="0" w:color="000000"/>
            </w:tcBorders>
            <w:hideMark/>
          </w:tcPr>
          <w:p w14:paraId="7FBAD616" w14:textId="77777777" w:rsidR="005E335E" w:rsidRPr="00013AC9" w:rsidRDefault="005E335E" w:rsidP="00F05132">
            <w:pPr>
              <w:pStyle w:val="TableText"/>
            </w:pPr>
            <w:r w:rsidRPr="00013AC9">
              <w:t>1</w:t>
            </w:r>
          </w:p>
        </w:tc>
        <w:tc>
          <w:tcPr>
            <w:tcW w:w="1843" w:type="dxa"/>
            <w:tcBorders>
              <w:top w:val="single" w:sz="4" w:space="0" w:color="000000"/>
              <w:left w:val="single" w:sz="4" w:space="0" w:color="000000"/>
              <w:bottom w:val="single" w:sz="4" w:space="0" w:color="000000"/>
              <w:right w:val="single" w:sz="4" w:space="0" w:color="000000"/>
            </w:tcBorders>
            <w:hideMark/>
          </w:tcPr>
          <w:p w14:paraId="3DB3F969" w14:textId="77777777" w:rsidR="005E335E" w:rsidRPr="00013AC9" w:rsidRDefault="005E335E" w:rsidP="00F05132">
            <w:pPr>
              <w:pStyle w:val="TableText"/>
            </w:pPr>
            <w:proofErr w:type="spellStart"/>
            <w:r w:rsidRPr="00013AC9">
              <w:t>Barool</w:t>
            </w:r>
            <w:proofErr w:type="spellEnd"/>
            <w:r w:rsidRPr="00013AC9">
              <w:t xml:space="preserve"> NP, rocky bluff SE of </w:t>
            </w:r>
            <w:proofErr w:type="spellStart"/>
            <w:r w:rsidRPr="00013AC9">
              <w:t>Barool</w:t>
            </w:r>
            <w:proofErr w:type="spellEnd"/>
            <w:r w:rsidRPr="00013AC9">
              <w:t xml:space="preserve"> Ck.</w:t>
            </w:r>
          </w:p>
        </w:tc>
        <w:tc>
          <w:tcPr>
            <w:tcW w:w="1701" w:type="dxa"/>
            <w:tcBorders>
              <w:top w:val="single" w:sz="4" w:space="0" w:color="000000"/>
              <w:left w:val="single" w:sz="4" w:space="0" w:color="000000"/>
              <w:bottom w:val="single" w:sz="4" w:space="0" w:color="000000"/>
              <w:right w:val="single" w:sz="4" w:space="0" w:color="000000"/>
            </w:tcBorders>
          </w:tcPr>
          <w:p w14:paraId="3C740EE1" w14:textId="77777777" w:rsidR="005E335E" w:rsidRPr="00013AC9" w:rsidRDefault="005E335E" w:rsidP="00F05132">
            <w:pPr>
              <w:pStyle w:val="TableText"/>
            </w:pPr>
            <w:r>
              <w:t>High</w:t>
            </w:r>
          </w:p>
        </w:tc>
        <w:tc>
          <w:tcPr>
            <w:tcW w:w="1842" w:type="dxa"/>
            <w:tcBorders>
              <w:top w:val="single" w:sz="4" w:space="0" w:color="000000"/>
              <w:left w:val="single" w:sz="4" w:space="0" w:color="000000"/>
              <w:bottom w:val="single" w:sz="4" w:space="0" w:color="000000"/>
              <w:right w:val="single" w:sz="4" w:space="0" w:color="000000"/>
            </w:tcBorders>
          </w:tcPr>
          <w:p w14:paraId="4B6BB07E" w14:textId="77777777" w:rsidR="005E335E" w:rsidRDefault="005E335E" w:rsidP="00F05132">
            <w:pPr>
              <w:pStyle w:val="TableText"/>
            </w:pPr>
            <w:r w:rsidRPr="00013AC9">
              <w:t>20 mature adults and no juveniles</w:t>
            </w:r>
          </w:p>
        </w:tc>
        <w:tc>
          <w:tcPr>
            <w:tcW w:w="2552" w:type="dxa"/>
            <w:tcBorders>
              <w:top w:val="single" w:sz="4" w:space="0" w:color="000000"/>
              <w:left w:val="single" w:sz="4" w:space="0" w:color="000000"/>
              <w:bottom w:val="single" w:sz="4" w:space="0" w:color="000000"/>
              <w:right w:val="single" w:sz="4" w:space="0" w:color="000000"/>
            </w:tcBorders>
          </w:tcPr>
          <w:p w14:paraId="7D5EBB0B" w14:textId="77777777" w:rsidR="005E335E" w:rsidRDefault="005E335E" w:rsidP="00F05132">
            <w:pPr>
              <w:pStyle w:val="TableText"/>
            </w:pPr>
            <w:r>
              <w:t xml:space="preserve">0 </w:t>
            </w:r>
            <w:proofErr w:type="spellStart"/>
            <w:r>
              <w:rPr>
                <w:i/>
                <w:iCs/>
              </w:rPr>
              <w:t>Bertya</w:t>
            </w:r>
            <w:proofErr w:type="spellEnd"/>
            <w:r>
              <w:rPr>
                <w:i/>
                <w:iCs/>
              </w:rPr>
              <w:t xml:space="preserve"> </w:t>
            </w:r>
            <w:r>
              <w:t xml:space="preserve">sp. Clouds Creek plants, other species regenerating. </w:t>
            </w:r>
          </w:p>
        </w:tc>
        <w:tc>
          <w:tcPr>
            <w:tcW w:w="1559" w:type="dxa"/>
            <w:tcBorders>
              <w:top w:val="single" w:sz="4" w:space="0" w:color="000000"/>
              <w:left w:val="single" w:sz="4" w:space="0" w:color="000000"/>
              <w:bottom w:val="single" w:sz="4" w:space="0" w:color="000000"/>
              <w:right w:val="single" w:sz="4" w:space="0" w:color="000000"/>
            </w:tcBorders>
          </w:tcPr>
          <w:p w14:paraId="363A9D11" w14:textId="77777777" w:rsidR="005E335E" w:rsidRDefault="005E335E" w:rsidP="00F05132">
            <w:pPr>
              <w:pStyle w:val="TableText"/>
            </w:pPr>
            <w:r>
              <w:t xml:space="preserve">No recorded fires. </w:t>
            </w:r>
          </w:p>
        </w:tc>
      </w:tr>
      <w:tr w:rsidR="005E335E" w:rsidRPr="00013AC9" w14:paraId="36E80707" w14:textId="77777777" w:rsidTr="00F05132">
        <w:trPr>
          <w:trHeight w:val="760"/>
        </w:trPr>
        <w:tc>
          <w:tcPr>
            <w:tcW w:w="846" w:type="dxa"/>
            <w:tcBorders>
              <w:top w:val="single" w:sz="4" w:space="0" w:color="000000"/>
              <w:left w:val="single" w:sz="4" w:space="0" w:color="000000"/>
              <w:bottom w:val="single" w:sz="4" w:space="0" w:color="000000"/>
              <w:right w:val="single" w:sz="4" w:space="0" w:color="000000"/>
            </w:tcBorders>
            <w:hideMark/>
          </w:tcPr>
          <w:p w14:paraId="34E8C770" w14:textId="77777777" w:rsidR="005E335E" w:rsidRPr="00013AC9" w:rsidRDefault="005E335E" w:rsidP="00F05132">
            <w:pPr>
              <w:pStyle w:val="TableText"/>
            </w:pPr>
            <w:r w:rsidRPr="00013AC9">
              <w:t>2</w:t>
            </w:r>
          </w:p>
        </w:tc>
        <w:tc>
          <w:tcPr>
            <w:tcW w:w="1843" w:type="dxa"/>
            <w:tcBorders>
              <w:top w:val="single" w:sz="4" w:space="0" w:color="000000"/>
              <w:left w:val="single" w:sz="4" w:space="0" w:color="000000"/>
              <w:bottom w:val="single" w:sz="4" w:space="0" w:color="000000"/>
              <w:right w:val="single" w:sz="4" w:space="0" w:color="000000"/>
            </w:tcBorders>
            <w:hideMark/>
          </w:tcPr>
          <w:p w14:paraId="6137E2E3" w14:textId="77777777" w:rsidR="005E335E" w:rsidRPr="00013AC9" w:rsidRDefault="005E335E" w:rsidP="00F05132">
            <w:pPr>
              <w:pStyle w:val="TableText"/>
            </w:pPr>
            <w:r w:rsidRPr="00013AC9">
              <w:t>Mann River NR, western side of Tommy’s Rock Lookout</w:t>
            </w:r>
          </w:p>
        </w:tc>
        <w:tc>
          <w:tcPr>
            <w:tcW w:w="1701" w:type="dxa"/>
            <w:tcBorders>
              <w:top w:val="single" w:sz="4" w:space="0" w:color="000000"/>
              <w:left w:val="single" w:sz="4" w:space="0" w:color="000000"/>
              <w:bottom w:val="single" w:sz="4" w:space="0" w:color="000000"/>
              <w:right w:val="single" w:sz="4" w:space="0" w:color="000000"/>
            </w:tcBorders>
          </w:tcPr>
          <w:p w14:paraId="38080395" w14:textId="77777777" w:rsidR="005E335E" w:rsidRPr="00013AC9" w:rsidRDefault="005E335E" w:rsidP="00F05132">
            <w:pPr>
              <w:pStyle w:val="TableText"/>
            </w:pPr>
            <w:r>
              <w:t>Extreme</w:t>
            </w:r>
          </w:p>
        </w:tc>
        <w:tc>
          <w:tcPr>
            <w:tcW w:w="1842" w:type="dxa"/>
            <w:tcBorders>
              <w:top w:val="single" w:sz="4" w:space="0" w:color="000000"/>
              <w:left w:val="single" w:sz="4" w:space="0" w:color="000000"/>
              <w:bottom w:val="single" w:sz="4" w:space="0" w:color="000000"/>
              <w:right w:val="single" w:sz="4" w:space="0" w:color="000000"/>
            </w:tcBorders>
          </w:tcPr>
          <w:p w14:paraId="267E3682" w14:textId="77777777" w:rsidR="005E335E" w:rsidRDefault="005E335E" w:rsidP="00F05132">
            <w:pPr>
              <w:pStyle w:val="TableText"/>
            </w:pPr>
            <w:r w:rsidRPr="00013AC9">
              <w:t>c. 30 mature adults and several seedlings</w:t>
            </w:r>
          </w:p>
          <w:p w14:paraId="52FDE8BA" w14:textId="77777777" w:rsidR="005E335E" w:rsidRDefault="005E335E" w:rsidP="00F05132">
            <w:pPr>
              <w:pStyle w:val="TableText"/>
            </w:pPr>
          </w:p>
        </w:tc>
        <w:tc>
          <w:tcPr>
            <w:tcW w:w="2552" w:type="dxa"/>
            <w:tcBorders>
              <w:top w:val="single" w:sz="4" w:space="0" w:color="000000"/>
              <w:left w:val="single" w:sz="4" w:space="0" w:color="000000"/>
              <w:bottom w:val="single" w:sz="4" w:space="0" w:color="000000"/>
              <w:right w:val="single" w:sz="4" w:space="0" w:color="000000"/>
            </w:tcBorders>
          </w:tcPr>
          <w:p w14:paraId="71D5F6B1" w14:textId="77777777" w:rsidR="005E335E" w:rsidRDefault="005E335E" w:rsidP="00F05132">
            <w:pPr>
              <w:pStyle w:val="TableText"/>
            </w:pPr>
            <w:r>
              <w:t xml:space="preserve">0 </w:t>
            </w:r>
            <w:proofErr w:type="spellStart"/>
            <w:r>
              <w:rPr>
                <w:i/>
                <w:iCs/>
              </w:rPr>
              <w:t>Bertya</w:t>
            </w:r>
            <w:proofErr w:type="spellEnd"/>
            <w:r>
              <w:rPr>
                <w:i/>
                <w:iCs/>
              </w:rPr>
              <w:t xml:space="preserve"> </w:t>
            </w:r>
            <w:r>
              <w:t>sp. Clouds Creek plants. Very hot fire in the area, signs of regeneration in some other species.</w:t>
            </w:r>
          </w:p>
        </w:tc>
        <w:tc>
          <w:tcPr>
            <w:tcW w:w="1559" w:type="dxa"/>
            <w:tcBorders>
              <w:top w:val="single" w:sz="4" w:space="0" w:color="000000"/>
              <w:left w:val="single" w:sz="4" w:space="0" w:color="000000"/>
              <w:bottom w:val="single" w:sz="4" w:space="0" w:color="000000"/>
              <w:right w:val="single" w:sz="4" w:space="0" w:color="000000"/>
            </w:tcBorders>
          </w:tcPr>
          <w:p w14:paraId="3865DD50" w14:textId="77777777" w:rsidR="005E335E" w:rsidRDefault="005E335E" w:rsidP="00F05132">
            <w:pPr>
              <w:pStyle w:val="TableText"/>
            </w:pPr>
            <w:r>
              <w:t xml:space="preserve">No fires since approximately 1981. </w:t>
            </w:r>
          </w:p>
        </w:tc>
      </w:tr>
      <w:tr w:rsidR="005E335E" w:rsidRPr="00013AC9" w14:paraId="112CFABB" w14:textId="77777777" w:rsidTr="00F05132">
        <w:tc>
          <w:tcPr>
            <w:tcW w:w="846" w:type="dxa"/>
            <w:tcBorders>
              <w:top w:val="single" w:sz="4" w:space="0" w:color="000000"/>
              <w:left w:val="single" w:sz="4" w:space="0" w:color="000000"/>
              <w:bottom w:val="single" w:sz="4" w:space="0" w:color="000000"/>
              <w:right w:val="single" w:sz="4" w:space="0" w:color="000000"/>
            </w:tcBorders>
            <w:hideMark/>
          </w:tcPr>
          <w:p w14:paraId="7E625D86" w14:textId="77777777" w:rsidR="005E335E" w:rsidRPr="00013AC9" w:rsidRDefault="005E335E" w:rsidP="00F05132">
            <w:pPr>
              <w:pStyle w:val="TableText"/>
            </w:pPr>
            <w:r w:rsidRPr="00013AC9">
              <w:t>3</w:t>
            </w:r>
          </w:p>
        </w:tc>
        <w:tc>
          <w:tcPr>
            <w:tcW w:w="1843" w:type="dxa"/>
            <w:tcBorders>
              <w:top w:val="single" w:sz="4" w:space="0" w:color="000000"/>
              <w:left w:val="single" w:sz="4" w:space="0" w:color="000000"/>
              <w:bottom w:val="single" w:sz="4" w:space="0" w:color="000000"/>
              <w:right w:val="single" w:sz="4" w:space="0" w:color="000000"/>
            </w:tcBorders>
            <w:hideMark/>
          </w:tcPr>
          <w:p w14:paraId="1EAAD08C" w14:textId="77777777" w:rsidR="005E335E" w:rsidRPr="00013AC9" w:rsidRDefault="005E335E" w:rsidP="00F05132">
            <w:pPr>
              <w:pStyle w:val="TableText"/>
            </w:pPr>
            <w:r w:rsidRPr="00013AC9">
              <w:t>Mann River NR, 4 km SW of Tommy’s Rock Lookout</w:t>
            </w:r>
          </w:p>
        </w:tc>
        <w:tc>
          <w:tcPr>
            <w:tcW w:w="1701" w:type="dxa"/>
            <w:tcBorders>
              <w:top w:val="single" w:sz="4" w:space="0" w:color="000000"/>
              <w:left w:val="single" w:sz="4" w:space="0" w:color="000000"/>
              <w:bottom w:val="single" w:sz="4" w:space="0" w:color="000000"/>
              <w:right w:val="single" w:sz="4" w:space="0" w:color="000000"/>
            </w:tcBorders>
          </w:tcPr>
          <w:p w14:paraId="1A0F4FDF" w14:textId="77777777" w:rsidR="005E335E" w:rsidRPr="00013AC9" w:rsidRDefault="005E335E" w:rsidP="00F05132">
            <w:pPr>
              <w:pStyle w:val="TableText"/>
            </w:pPr>
            <w:r>
              <w:t>Extreme</w:t>
            </w:r>
          </w:p>
        </w:tc>
        <w:tc>
          <w:tcPr>
            <w:tcW w:w="1842" w:type="dxa"/>
            <w:tcBorders>
              <w:top w:val="single" w:sz="4" w:space="0" w:color="000000"/>
              <w:left w:val="single" w:sz="4" w:space="0" w:color="000000"/>
              <w:bottom w:val="single" w:sz="4" w:space="0" w:color="000000"/>
              <w:right w:val="single" w:sz="4" w:space="0" w:color="000000"/>
            </w:tcBorders>
          </w:tcPr>
          <w:p w14:paraId="5877DCA7" w14:textId="77777777" w:rsidR="005E335E" w:rsidRDefault="005E335E" w:rsidP="00F05132">
            <w:pPr>
              <w:pStyle w:val="TableText"/>
            </w:pPr>
            <w:r w:rsidRPr="00013AC9">
              <w:t>c. 30 mature adults and several</w:t>
            </w:r>
            <w:r>
              <w:t xml:space="preserve"> seedlings</w:t>
            </w:r>
          </w:p>
          <w:p w14:paraId="0958C6D1" w14:textId="77777777" w:rsidR="005E335E" w:rsidRDefault="005E335E" w:rsidP="00F05132">
            <w:pPr>
              <w:pStyle w:val="TableText"/>
            </w:pPr>
          </w:p>
        </w:tc>
        <w:tc>
          <w:tcPr>
            <w:tcW w:w="2552" w:type="dxa"/>
            <w:tcBorders>
              <w:top w:val="single" w:sz="4" w:space="0" w:color="000000"/>
              <w:left w:val="single" w:sz="4" w:space="0" w:color="000000"/>
              <w:bottom w:val="single" w:sz="4" w:space="0" w:color="000000"/>
              <w:right w:val="single" w:sz="4" w:space="0" w:color="000000"/>
            </w:tcBorders>
          </w:tcPr>
          <w:p w14:paraId="2DCFF2BB" w14:textId="77777777" w:rsidR="005E335E" w:rsidRDefault="005E335E" w:rsidP="00F05132">
            <w:pPr>
              <w:pStyle w:val="TableText"/>
            </w:pPr>
            <w:r>
              <w:t xml:space="preserve">0 </w:t>
            </w:r>
            <w:proofErr w:type="spellStart"/>
            <w:r>
              <w:rPr>
                <w:i/>
                <w:iCs/>
              </w:rPr>
              <w:t>Bertya</w:t>
            </w:r>
            <w:proofErr w:type="spellEnd"/>
            <w:r>
              <w:rPr>
                <w:i/>
                <w:iCs/>
              </w:rPr>
              <w:t xml:space="preserve"> </w:t>
            </w:r>
            <w:r>
              <w:t>sp. Clouds Creek plants. Very hot fire in the area, signs of regeneration in some other species</w:t>
            </w:r>
          </w:p>
        </w:tc>
        <w:tc>
          <w:tcPr>
            <w:tcW w:w="1559" w:type="dxa"/>
            <w:tcBorders>
              <w:top w:val="single" w:sz="4" w:space="0" w:color="000000"/>
              <w:left w:val="single" w:sz="4" w:space="0" w:color="000000"/>
              <w:bottom w:val="single" w:sz="4" w:space="0" w:color="000000"/>
              <w:right w:val="single" w:sz="4" w:space="0" w:color="000000"/>
            </w:tcBorders>
          </w:tcPr>
          <w:p w14:paraId="1D9FA942" w14:textId="77777777" w:rsidR="005E335E" w:rsidRDefault="005E335E" w:rsidP="00F05132">
            <w:pPr>
              <w:pStyle w:val="TableText"/>
            </w:pPr>
            <w:r>
              <w:t xml:space="preserve">No fires since approximately 1981. </w:t>
            </w:r>
          </w:p>
        </w:tc>
      </w:tr>
      <w:tr w:rsidR="005E335E" w:rsidRPr="00013AC9" w14:paraId="5052C41A" w14:textId="77777777" w:rsidTr="00F05132">
        <w:trPr>
          <w:trHeight w:val="863"/>
        </w:trPr>
        <w:tc>
          <w:tcPr>
            <w:tcW w:w="846" w:type="dxa"/>
            <w:tcBorders>
              <w:top w:val="single" w:sz="4" w:space="0" w:color="000000"/>
              <w:left w:val="single" w:sz="4" w:space="0" w:color="000000"/>
              <w:bottom w:val="single" w:sz="4" w:space="0" w:color="000000"/>
              <w:right w:val="single" w:sz="4" w:space="0" w:color="000000"/>
            </w:tcBorders>
            <w:hideMark/>
          </w:tcPr>
          <w:p w14:paraId="059BA2CA" w14:textId="77777777" w:rsidR="005E335E" w:rsidRPr="00013AC9" w:rsidRDefault="005E335E" w:rsidP="00F05132">
            <w:pPr>
              <w:pStyle w:val="TableText"/>
            </w:pPr>
            <w:r w:rsidRPr="00013AC9">
              <w:t>4</w:t>
            </w:r>
          </w:p>
        </w:tc>
        <w:tc>
          <w:tcPr>
            <w:tcW w:w="1843" w:type="dxa"/>
            <w:tcBorders>
              <w:top w:val="single" w:sz="4" w:space="0" w:color="000000"/>
              <w:left w:val="single" w:sz="4" w:space="0" w:color="000000"/>
              <w:bottom w:val="single" w:sz="4" w:space="0" w:color="000000"/>
              <w:right w:val="single" w:sz="4" w:space="0" w:color="000000"/>
            </w:tcBorders>
            <w:hideMark/>
          </w:tcPr>
          <w:p w14:paraId="3EC0E478" w14:textId="77777777" w:rsidR="005E335E" w:rsidRPr="00013AC9" w:rsidRDefault="005E335E" w:rsidP="00F05132">
            <w:pPr>
              <w:pStyle w:val="TableText"/>
            </w:pPr>
            <w:r w:rsidRPr="00013AC9">
              <w:t>Sara River [c. 50 km SE of Glen Innes]</w:t>
            </w:r>
          </w:p>
        </w:tc>
        <w:tc>
          <w:tcPr>
            <w:tcW w:w="1701" w:type="dxa"/>
            <w:tcBorders>
              <w:top w:val="single" w:sz="4" w:space="0" w:color="000000"/>
              <w:left w:val="single" w:sz="4" w:space="0" w:color="000000"/>
              <w:bottom w:val="single" w:sz="4" w:space="0" w:color="000000"/>
              <w:right w:val="single" w:sz="4" w:space="0" w:color="000000"/>
            </w:tcBorders>
          </w:tcPr>
          <w:p w14:paraId="09099535" w14:textId="77777777" w:rsidR="005E335E" w:rsidRPr="00013AC9" w:rsidRDefault="005E335E" w:rsidP="00F05132">
            <w:pPr>
              <w:pStyle w:val="TableText"/>
            </w:pPr>
            <w:r>
              <w:t>Low</w:t>
            </w:r>
          </w:p>
        </w:tc>
        <w:tc>
          <w:tcPr>
            <w:tcW w:w="1842" w:type="dxa"/>
            <w:tcBorders>
              <w:top w:val="single" w:sz="4" w:space="0" w:color="000000"/>
              <w:left w:val="single" w:sz="4" w:space="0" w:color="000000"/>
              <w:bottom w:val="single" w:sz="4" w:space="0" w:color="000000"/>
              <w:right w:val="single" w:sz="4" w:space="0" w:color="000000"/>
            </w:tcBorders>
          </w:tcPr>
          <w:p w14:paraId="4FADBBEA" w14:textId="77777777" w:rsidR="005E335E" w:rsidRDefault="005E335E" w:rsidP="00F05132">
            <w:pPr>
              <w:pStyle w:val="TableText"/>
            </w:pPr>
            <w:r w:rsidRPr="00013AC9">
              <w:t>Population size unknown but as area was said to be less than 0.5 ha.</w:t>
            </w:r>
          </w:p>
          <w:p w14:paraId="570ED98C" w14:textId="77777777" w:rsidR="005E335E" w:rsidRDefault="005E335E" w:rsidP="00F05132">
            <w:pPr>
              <w:pStyle w:val="TableText"/>
            </w:pPr>
          </w:p>
        </w:tc>
        <w:tc>
          <w:tcPr>
            <w:tcW w:w="2552" w:type="dxa"/>
            <w:tcBorders>
              <w:top w:val="single" w:sz="4" w:space="0" w:color="000000"/>
              <w:left w:val="single" w:sz="4" w:space="0" w:color="000000"/>
              <w:bottom w:val="single" w:sz="4" w:space="0" w:color="000000"/>
              <w:right w:val="single" w:sz="4" w:space="0" w:color="000000"/>
            </w:tcBorders>
          </w:tcPr>
          <w:p w14:paraId="6FBCAC05" w14:textId="77777777" w:rsidR="005E335E" w:rsidRDefault="005E335E" w:rsidP="00F05132">
            <w:pPr>
              <w:pStyle w:val="TableText"/>
            </w:pPr>
            <w:r>
              <w:t xml:space="preserve">0 </w:t>
            </w:r>
            <w:proofErr w:type="spellStart"/>
            <w:r>
              <w:rPr>
                <w:i/>
                <w:iCs/>
              </w:rPr>
              <w:t>Bertya</w:t>
            </w:r>
            <w:proofErr w:type="spellEnd"/>
            <w:r>
              <w:rPr>
                <w:i/>
                <w:iCs/>
              </w:rPr>
              <w:t xml:space="preserve"> </w:t>
            </w:r>
            <w:r>
              <w:t>sp. Clouds Creek plants. Lower intensity fire. Habitat is different to other sites.</w:t>
            </w:r>
          </w:p>
        </w:tc>
        <w:tc>
          <w:tcPr>
            <w:tcW w:w="1559" w:type="dxa"/>
            <w:tcBorders>
              <w:top w:val="single" w:sz="4" w:space="0" w:color="000000"/>
              <w:left w:val="single" w:sz="4" w:space="0" w:color="000000"/>
              <w:bottom w:val="single" w:sz="4" w:space="0" w:color="000000"/>
              <w:right w:val="single" w:sz="4" w:space="0" w:color="000000"/>
            </w:tcBorders>
          </w:tcPr>
          <w:p w14:paraId="342025B1" w14:textId="77777777" w:rsidR="005E335E" w:rsidRDefault="005E335E" w:rsidP="00F05132">
            <w:pPr>
              <w:pStyle w:val="TableText"/>
            </w:pPr>
            <w:r>
              <w:t>No recorded fires.</w:t>
            </w:r>
          </w:p>
        </w:tc>
      </w:tr>
      <w:tr w:rsidR="005E335E" w:rsidRPr="00013AC9" w14:paraId="3EE452A1" w14:textId="77777777" w:rsidTr="00F05132">
        <w:tc>
          <w:tcPr>
            <w:tcW w:w="846" w:type="dxa"/>
            <w:tcBorders>
              <w:top w:val="single" w:sz="4" w:space="0" w:color="000000"/>
              <w:left w:val="single" w:sz="4" w:space="0" w:color="000000"/>
              <w:bottom w:val="single" w:sz="4" w:space="0" w:color="000000"/>
              <w:right w:val="single" w:sz="4" w:space="0" w:color="000000"/>
            </w:tcBorders>
            <w:hideMark/>
          </w:tcPr>
          <w:p w14:paraId="1239FA41" w14:textId="77777777" w:rsidR="005E335E" w:rsidRPr="00013AC9" w:rsidRDefault="005E335E" w:rsidP="00F05132">
            <w:pPr>
              <w:pStyle w:val="TableText"/>
            </w:pPr>
            <w:r w:rsidRPr="00013AC9">
              <w:t>5</w:t>
            </w:r>
          </w:p>
        </w:tc>
        <w:tc>
          <w:tcPr>
            <w:tcW w:w="1843" w:type="dxa"/>
            <w:tcBorders>
              <w:top w:val="single" w:sz="4" w:space="0" w:color="000000"/>
              <w:left w:val="single" w:sz="4" w:space="0" w:color="000000"/>
              <w:bottom w:val="single" w:sz="4" w:space="0" w:color="000000"/>
              <w:right w:val="single" w:sz="4" w:space="0" w:color="000000"/>
            </w:tcBorders>
            <w:hideMark/>
          </w:tcPr>
          <w:p w14:paraId="55425D2A" w14:textId="77777777" w:rsidR="005E335E" w:rsidRPr="00013AC9" w:rsidRDefault="005E335E" w:rsidP="00F05132">
            <w:pPr>
              <w:pStyle w:val="TableText"/>
            </w:pPr>
            <w:r w:rsidRPr="00013AC9">
              <w:t>Clouds Creek SF, gorge above Clouds Creek Falls</w:t>
            </w:r>
          </w:p>
        </w:tc>
        <w:tc>
          <w:tcPr>
            <w:tcW w:w="1701" w:type="dxa"/>
            <w:tcBorders>
              <w:top w:val="single" w:sz="4" w:space="0" w:color="000000"/>
              <w:left w:val="single" w:sz="4" w:space="0" w:color="000000"/>
              <w:bottom w:val="single" w:sz="4" w:space="0" w:color="000000"/>
              <w:right w:val="single" w:sz="4" w:space="0" w:color="000000"/>
            </w:tcBorders>
          </w:tcPr>
          <w:p w14:paraId="6DFCEE05" w14:textId="77777777" w:rsidR="005E335E" w:rsidRDefault="005E335E" w:rsidP="00F05132">
            <w:pPr>
              <w:pStyle w:val="TableText"/>
            </w:pPr>
            <w:r>
              <w:t>High</w:t>
            </w:r>
          </w:p>
        </w:tc>
        <w:tc>
          <w:tcPr>
            <w:tcW w:w="1842" w:type="dxa"/>
            <w:tcBorders>
              <w:top w:val="single" w:sz="4" w:space="0" w:color="000000"/>
              <w:left w:val="single" w:sz="4" w:space="0" w:color="000000"/>
              <w:bottom w:val="single" w:sz="4" w:space="0" w:color="000000"/>
              <w:right w:val="single" w:sz="4" w:space="0" w:color="000000"/>
            </w:tcBorders>
          </w:tcPr>
          <w:p w14:paraId="1B4426E3" w14:textId="77777777" w:rsidR="005E335E" w:rsidRDefault="005E335E" w:rsidP="00F05132">
            <w:pPr>
              <w:pStyle w:val="TableText"/>
            </w:pPr>
            <w:r w:rsidRPr="00013AC9">
              <w:t>c. 50 mature adults.</w:t>
            </w:r>
          </w:p>
        </w:tc>
        <w:tc>
          <w:tcPr>
            <w:tcW w:w="2552" w:type="dxa"/>
            <w:tcBorders>
              <w:top w:val="single" w:sz="4" w:space="0" w:color="000000"/>
              <w:left w:val="single" w:sz="4" w:space="0" w:color="000000"/>
              <w:bottom w:val="single" w:sz="4" w:space="0" w:color="000000"/>
              <w:right w:val="single" w:sz="4" w:space="0" w:color="000000"/>
            </w:tcBorders>
          </w:tcPr>
          <w:p w14:paraId="209489B0" w14:textId="77777777" w:rsidR="005E335E" w:rsidRDefault="005E335E" w:rsidP="00F05132">
            <w:pPr>
              <w:pStyle w:val="TableText"/>
            </w:pPr>
            <w:r>
              <w:t>0 mature adults. Site was hard to traverse and unstable.</w:t>
            </w:r>
          </w:p>
        </w:tc>
        <w:tc>
          <w:tcPr>
            <w:tcW w:w="1559" w:type="dxa"/>
            <w:tcBorders>
              <w:top w:val="single" w:sz="4" w:space="0" w:color="000000"/>
              <w:left w:val="single" w:sz="4" w:space="0" w:color="000000"/>
              <w:bottom w:val="single" w:sz="4" w:space="0" w:color="000000"/>
              <w:right w:val="single" w:sz="4" w:space="0" w:color="000000"/>
            </w:tcBorders>
          </w:tcPr>
          <w:p w14:paraId="7D72F9C1" w14:textId="77777777" w:rsidR="005E335E" w:rsidRDefault="005E335E" w:rsidP="00F05132">
            <w:pPr>
              <w:pStyle w:val="TableText"/>
            </w:pPr>
            <w:r>
              <w:t>No recorded fires.</w:t>
            </w:r>
          </w:p>
        </w:tc>
      </w:tr>
      <w:tr w:rsidR="005E335E" w:rsidRPr="00013AC9" w14:paraId="21488347" w14:textId="77777777" w:rsidTr="00F05132">
        <w:tc>
          <w:tcPr>
            <w:tcW w:w="846" w:type="dxa"/>
            <w:tcBorders>
              <w:top w:val="single" w:sz="4" w:space="0" w:color="000000"/>
              <w:left w:val="single" w:sz="4" w:space="0" w:color="000000"/>
              <w:bottom w:val="single" w:sz="4" w:space="0" w:color="000000"/>
              <w:right w:val="single" w:sz="4" w:space="0" w:color="000000"/>
            </w:tcBorders>
            <w:hideMark/>
          </w:tcPr>
          <w:p w14:paraId="5842CB85" w14:textId="77777777" w:rsidR="005E335E" w:rsidRPr="00013AC9" w:rsidRDefault="005E335E" w:rsidP="00F05132">
            <w:pPr>
              <w:pStyle w:val="TableText"/>
            </w:pPr>
            <w:r w:rsidRPr="00013AC9">
              <w:t>6</w:t>
            </w:r>
          </w:p>
        </w:tc>
        <w:tc>
          <w:tcPr>
            <w:tcW w:w="1843" w:type="dxa"/>
            <w:tcBorders>
              <w:top w:val="single" w:sz="4" w:space="0" w:color="000000"/>
              <w:left w:val="single" w:sz="4" w:space="0" w:color="000000"/>
              <w:bottom w:val="single" w:sz="4" w:space="0" w:color="000000"/>
              <w:right w:val="single" w:sz="4" w:space="0" w:color="000000"/>
            </w:tcBorders>
            <w:hideMark/>
          </w:tcPr>
          <w:p w14:paraId="15868FC6" w14:textId="77777777" w:rsidR="005E335E" w:rsidRPr="00013AC9" w:rsidRDefault="005E335E" w:rsidP="00F05132">
            <w:pPr>
              <w:pStyle w:val="TableText"/>
            </w:pPr>
            <w:r w:rsidRPr="00013AC9">
              <w:t>Kangaroo River SF, Devils Face</w:t>
            </w:r>
          </w:p>
        </w:tc>
        <w:tc>
          <w:tcPr>
            <w:tcW w:w="1701" w:type="dxa"/>
            <w:tcBorders>
              <w:top w:val="single" w:sz="4" w:space="0" w:color="000000"/>
              <w:left w:val="single" w:sz="4" w:space="0" w:color="000000"/>
              <w:bottom w:val="single" w:sz="4" w:space="0" w:color="000000"/>
              <w:right w:val="single" w:sz="4" w:space="0" w:color="000000"/>
            </w:tcBorders>
          </w:tcPr>
          <w:p w14:paraId="66466C54" w14:textId="77777777" w:rsidR="005E335E" w:rsidRPr="00013AC9" w:rsidRDefault="005E335E" w:rsidP="00F05132">
            <w:pPr>
              <w:pStyle w:val="TableText"/>
            </w:pPr>
            <w:r>
              <w:t>Moderate–Extreme</w:t>
            </w:r>
          </w:p>
        </w:tc>
        <w:tc>
          <w:tcPr>
            <w:tcW w:w="1842" w:type="dxa"/>
            <w:tcBorders>
              <w:top w:val="single" w:sz="4" w:space="0" w:color="000000"/>
              <w:left w:val="single" w:sz="4" w:space="0" w:color="000000"/>
              <w:bottom w:val="single" w:sz="4" w:space="0" w:color="000000"/>
              <w:right w:val="single" w:sz="4" w:space="0" w:color="000000"/>
            </w:tcBorders>
          </w:tcPr>
          <w:p w14:paraId="36B6C4B5" w14:textId="77777777" w:rsidR="005E335E" w:rsidRDefault="005E335E" w:rsidP="00F05132">
            <w:pPr>
              <w:pStyle w:val="TableText"/>
            </w:pPr>
            <w:r w:rsidRPr="00685894">
              <w:t xml:space="preserve">At least 500 plants in 1999, approximately half of which </w:t>
            </w:r>
            <w:r>
              <w:t>we</w:t>
            </w:r>
            <w:r w:rsidRPr="00685894">
              <w:t>re mature adults.</w:t>
            </w:r>
          </w:p>
        </w:tc>
        <w:tc>
          <w:tcPr>
            <w:tcW w:w="2552" w:type="dxa"/>
            <w:tcBorders>
              <w:top w:val="single" w:sz="4" w:space="0" w:color="000000"/>
              <w:left w:val="single" w:sz="4" w:space="0" w:color="000000"/>
              <w:bottom w:val="single" w:sz="4" w:space="0" w:color="000000"/>
              <w:right w:val="single" w:sz="4" w:space="0" w:color="000000"/>
            </w:tcBorders>
          </w:tcPr>
          <w:p w14:paraId="1CA526B4" w14:textId="77777777" w:rsidR="005E335E" w:rsidRDefault="005E335E" w:rsidP="00F05132">
            <w:pPr>
              <w:pStyle w:val="TableText"/>
            </w:pPr>
            <w:r>
              <w:t>0 mature adults, c. 267 seedlings. Extreme fire severity in forest but moderate on cliff face. Possibly two germination cohorts or continual germination pattern, plants 0.2–0.6 m high.</w:t>
            </w:r>
          </w:p>
        </w:tc>
        <w:tc>
          <w:tcPr>
            <w:tcW w:w="1559" w:type="dxa"/>
            <w:tcBorders>
              <w:top w:val="single" w:sz="4" w:space="0" w:color="000000"/>
              <w:left w:val="single" w:sz="4" w:space="0" w:color="000000"/>
              <w:bottom w:val="single" w:sz="4" w:space="0" w:color="000000"/>
              <w:right w:val="single" w:sz="4" w:space="0" w:color="000000"/>
            </w:tcBorders>
          </w:tcPr>
          <w:p w14:paraId="06CA7DCB" w14:textId="77777777" w:rsidR="005E335E" w:rsidRDefault="005E335E" w:rsidP="00F05132">
            <w:pPr>
              <w:pStyle w:val="TableText"/>
            </w:pPr>
            <w:r>
              <w:t>No recorded fires.</w:t>
            </w:r>
          </w:p>
        </w:tc>
      </w:tr>
      <w:tr w:rsidR="005E335E" w:rsidRPr="00013AC9" w14:paraId="61033386" w14:textId="77777777" w:rsidTr="00F05132">
        <w:tc>
          <w:tcPr>
            <w:tcW w:w="846" w:type="dxa"/>
            <w:tcBorders>
              <w:top w:val="single" w:sz="4" w:space="0" w:color="000000"/>
              <w:left w:val="single" w:sz="4" w:space="0" w:color="000000"/>
              <w:bottom w:val="single" w:sz="4" w:space="0" w:color="000000"/>
              <w:right w:val="single" w:sz="4" w:space="0" w:color="000000"/>
            </w:tcBorders>
            <w:hideMark/>
          </w:tcPr>
          <w:p w14:paraId="75E10CE9" w14:textId="77777777" w:rsidR="005E335E" w:rsidRPr="00013AC9" w:rsidRDefault="005E335E" w:rsidP="00F05132">
            <w:pPr>
              <w:pStyle w:val="TableText"/>
            </w:pPr>
            <w:r w:rsidRPr="00013AC9">
              <w:t>7</w:t>
            </w:r>
          </w:p>
        </w:tc>
        <w:tc>
          <w:tcPr>
            <w:tcW w:w="1843" w:type="dxa"/>
            <w:tcBorders>
              <w:top w:val="single" w:sz="4" w:space="0" w:color="000000"/>
              <w:left w:val="single" w:sz="4" w:space="0" w:color="000000"/>
              <w:bottom w:val="single" w:sz="4" w:space="0" w:color="000000"/>
              <w:right w:val="single" w:sz="4" w:space="0" w:color="000000"/>
            </w:tcBorders>
            <w:hideMark/>
          </w:tcPr>
          <w:p w14:paraId="55B949D8" w14:textId="77777777" w:rsidR="005E335E" w:rsidRPr="00013AC9" w:rsidRDefault="005E335E" w:rsidP="00F05132">
            <w:pPr>
              <w:pStyle w:val="TableText"/>
            </w:pPr>
            <w:r w:rsidRPr="00013AC9">
              <w:t>Winterbourne Gorge</w:t>
            </w:r>
            <w:r>
              <w:t xml:space="preserve"> (OWRNP)</w:t>
            </w:r>
          </w:p>
        </w:tc>
        <w:tc>
          <w:tcPr>
            <w:tcW w:w="1701" w:type="dxa"/>
            <w:tcBorders>
              <w:top w:val="single" w:sz="4" w:space="0" w:color="000000"/>
              <w:left w:val="single" w:sz="4" w:space="0" w:color="000000"/>
              <w:bottom w:val="single" w:sz="4" w:space="0" w:color="000000"/>
              <w:right w:val="single" w:sz="4" w:space="0" w:color="000000"/>
            </w:tcBorders>
          </w:tcPr>
          <w:p w14:paraId="4052BF68" w14:textId="77777777" w:rsidR="005E335E" w:rsidRPr="00013AC9" w:rsidRDefault="005E335E" w:rsidP="00F05132">
            <w:pPr>
              <w:pStyle w:val="TableText"/>
            </w:pPr>
            <w:r>
              <w:t>High</w:t>
            </w:r>
          </w:p>
        </w:tc>
        <w:tc>
          <w:tcPr>
            <w:tcW w:w="1842" w:type="dxa"/>
            <w:tcBorders>
              <w:top w:val="single" w:sz="4" w:space="0" w:color="000000"/>
              <w:left w:val="single" w:sz="4" w:space="0" w:color="000000"/>
              <w:bottom w:val="single" w:sz="4" w:space="0" w:color="000000"/>
              <w:right w:val="single" w:sz="4" w:space="0" w:color="000000"/>
            </w:tcBorders>
          </w:tcPr>
          <w:p w14:paraId="4185CDC0" w14:textId="77777777" w:rsidR="005E335E" w:rsidRDefault="005E335E" w:rsidP="00F05132">
            <w:pPr>
              <w:pStyle w:val="TableText"/>
            </w:pPr>
            <w:r w:rsidRPr="00013AC9">
              <w:t xml:space="preserve">c. </w:t>
            </w:r>
            <w:r>
              <w:t>50</w:t>
            </w:r>
            <w:r w:rsidRPr="00013AC9">
              <w:t xml:space="preserve"> </w:t>
            </w:r>
            <w:r>
              <w:t xml:space="preserve">plants </w:t>
            </w:r>
          </w:p>
        </w:tc>
        <w:tc>
          <w:tcPr>
            <w:tcW w:w="2552" w:type="dxa"/>
            <w:tcBorders>
              <w:top w:val="single" w:sz="4" w:space="0" w:color="000000"/>
              <w:left w:val="single" w:sz="4" w:space="0" w:color="000000"/>
              <w:bottom w:val="single" w:sz="4" w:space="0" w:color="000000"/>
              <w:right w:val="single" w:sz="4" w:space="0" w:color="000000"/>
            </w:tcBorders>
          </w:tcPr>
          <w:p w14:paraId="453317D7" w14:textId="77777777" w:rsidR="005E335E" w:rsidRDefault="005E335E" w:rsidP="00F05132">
            <w:pPr>
              <w:pStyle w:val="TableText"/>
            </w:pPr>
            <w:r>
              <w:t>12 mature adults c. 230 seedlings. Adults found in small unburnt patch.</w:t>
            </w:r>
          </w:p>
        </w:tc>
        <w:tc>
          <w:tcPr>
            <w:tcW w:w="1559" w:type="dxa"/>
            <w:tcBorders>
              <w:top w:val="single" w:sz="4" w:space="0" w:color="000000"/>
              <w:left w:val="single" w:sz="4" w:space="0" w:color="000000"/>
              <w:bottom w:val="single" w:sz="4" w:space="0" w:color="000000"/>
              <w:right w:val="single" w:sz="4" w:space="0" w:color="000000"/>
            </w:tcBorders>
          </w:tcPr>
          <w:p w14:paraId="54266BD2" w14:textId="77777777" w:rsidR="005E335E" w:rsidRDefault="005E335E" w:rsidP="00F05132">
            <w:pPr>
              <w:pStyle w:val="TableText"/>
            </w:pPr>
            <w:r>
              <w:t>No recorded fires.</w:t>
            </w:r>
          </w:p>
        </w:tc>
      </w:tr>
      <w:tr w:rsidR="005E335E" w:rsidRPr="00013AC9" w14:paraId="41963BB5" w14:textId="77777777" w:rsidTr="00F05132">
        <w:tc>
          <w:tcPr>
            <w:tcW w:w="846" w:type="dxa"/>
            <w:tcBorders>
              <w:top w:val="single" w:sz="4" w:space="0" w:color="000000"/>
              <w:left w:val="single" w:sz="4" w:space="0" w:color="000000"/>
              <w:bottom w:val="single" w:sz="4" w:space="0" w:color="000000"/>
              <w:right w:val="single" w:sz="4" w:space="0" w:color="000000"/>
            </w:tcBorders>
          </w:tcPr>
          <w:p w14:paraId="52DC8C85" w14:textId="77777777" w:rsidR="005E335E" w:rsidRPr="00013AC9" w:rsidRDefault="005E335E" w:rsidP="00F05132">
            <w:pPr>
              <w:pStyle w:val="TableText"/>
            </w:pPr>
            <w:r>
              <w:t>8</w:t>
            </w:r>
          </w:p>
        </w:tc>
        <w:tc>
          <w:tcPr>
            <w:tcW w:w="1843" w:type="dxa"/>
            <w:tcBorders>
              <w:top w:val="single" w:sz="4" w:space="0" w:color="000000"/>
              <w:left w:val="single" w:sz="4" w:space="0" w:color="000000"/>
              <w:bottom w:val="single" w:sz="4" w:space="0" w:color="000000"/>
              <w:right w:val="single" w:sz="4" w:space="0" w:color="000000"/>
            </w:tcBorders>
          </w:tcPr>
          <w:p w14:paraId="7207B948" w14:textId="77777777" w:rsidR="005E335E" w:rsidRPr="00013AC9" w:rsidRDefault="005E335E" w:rsidP="00F05132">
            <w:pPr>
              <w:pStyle w:val="TableText"/>
            </w:pPr>
            <w:proofErr w:type="spellStart"/>
            <w:r>
              <w:t>Rowleys</w:t>
            </w:r>
            <w:proofErr w:type="spellEnd"/>
            <w:r>
              <w:t xml:space="preserve"> Creek* (OWRNP)</w:t>
            </w:r>
          </w:p>
        </w:tc>
        <w:tc>
          <w:tcPr>
            <w:tcW w:w="1701" w:type="dxa"/>
            <w:tcBorders>
              <w:top w:val="single" w:sz="4" w:space="0" w:color="000000"/>
              <w:left w:val="single" w:sz="4" w:space="0" w:color="000000"/>
              <w:bottom w:val="single" w:sz="4" w:space="0" w:color="000000"/>
              <w:right w:val="single" w:sz="4" w:space="0" w:color="000000"/>
            </w:tcBorders>
          </w:tcPr>
          <w:p w14:paraId="2D5BFFBC" w14:textId="77777777" w:rsidR="005E335E" w:rsidRDefault="005E335E" w:rsidP="00F05132">
            <w:pPr>
              <w:pStyle w:val="TableText"/>
            </w:pPr>
            <w:r>
              <w:t>High</w:t>
            </w:r>
          </w:p>
        </w:tc>
        <w:tc>
          <w:tcPr>
            <w:tcW w:w="1842" w:type="dxa"/>
            <w:tcBorders>
              <w:top w:val="single" w:sz="4" w:space="0" w:color="000000"/>
              <w:left w:val="single" w:sz="4" w:space="0" w:color="000000"/>
              <w:bottom w:val="single" w:sz="4" w:space="0" w:color="000000"/>
              <w:right w:val="single" w:sz="4" w:space="0" w:color="000000"/>
            </w:tcBorders>
          </w:tcPr>
          <w:p w14:paraId="3D6E9D73" w14:textId="77777777" w:rsidR="005E335E" w:rsidRDefault="005E335E" w:rsidP="00F05132">
            <w:pPr>
              <w:pStyle w:val="TableText"/>
            </w:pPr>
            <w:r w:rsidRPr="00013AC9">
              <w:t xml:space="preserve">c. </w:t>
            </w:r>
            <w:r>
              <w:t>50 plants</w:t>
            </w:r>
          </w:p>
          <w:p w14:paraId="579B098F" w14:textId="77777777" w:rsidR="005E335E" w:rsidRDefault="005E335E" w:rsidP="00F05132">
            <w:pPr>
              <w:pStyle w:val="TableText"/>
            </w:pPr>
          </w:p>
        </w:tc>
        <w:tc>
          <w:tcPr>
            <w:tcW w:w="2552" w:type="dxa"/>
            <w:tcBorders>
              <w:top w:val="single" w:sz="4" w:space="0" w:color="000000"/>
              <w:left w:val="single" w:sz="4" w:space="0" w:color="000000"/>
              <w:bottom w:val="single" w:sz="4" w:space="0" w:color="000000"/>
              <w:right w:val="single" w:sz="4" w:space="0" w:color="000000"/>
            </w:tcBorders>
          </w:tcPr>
          <w:p w14:paraId="71CAA968" w14:textId="77777777" w:rsidR="005E335E" w:rsidRDefault="005E335E" w:rsidP="00F05132">
            <w:pPr>
              <w:pStyle w:val="TableText"/>
            </w:pPr>
            <w:r>
              <w:t>20 mature plants, 17 seedlings. There may have been more seedlings, but accessing the site further was too dangerous.</w:t>
            </w:r>
          </w:p>
        </w:tc>
        <w:tc>
          <w:tcPr>
            <w:tcW w:w="1559" w:type="dxa"/>
            <w:tcBorders>
              <w:top w:val="single" w:sz="4" w:space="0" w:color="000000"/>
              <w:left w:val="single" w:sz="4" w:space="0" w:color="000000"/>
              <w:bottom w:val="single" w:sz="4" w:space="0" w:color="000000"/>
              <w:right w:val="single" w:sz="4" w:space="0" w:color="000000"/>
            </w:tcBorders>
          </w:tcPr>
          <w:p w14:paraId="06D201A8" w14:textId="77777777" w:rsidR="005E335E" w:rsidRDefault="005E335E" w:rsidP="00F05132">
            <w:pPr>
              <w:pStyle w:val="TableText"/>
            </w:pPr>
            <w:r>
              <w:t xml:space="preserve">No recorded fires. </w:t>
            </w:r>
          </w:p>
        </w:tc>
      </w:tr>
    </w:tbl>
    <w:p w14:paraId="3B7D7901" w14:textId="77777777" w:rsidR="005E335E" w:rsidRDefault="005E335E" w:rsidP="005E335E">
      <w:pPr>
        <w:spacing w:after="160" w:line="259" w:lineRule="auto"/>
        <w:rPr>
          <w:rFonts w:ascii="Calibri" w:hAnsi="Calibri" w:cs="Calibri"/>
          <w:b/>
          <w:bCs/>
        </w:rPr>
      </w:pPr>
      <w:r w:rsidRPr="00F80315">
        <w:rPr>
          <w:rFonts w:ascii="Calibri" w:hAnsi="Calibri" w:cs="Calibri"/>
          <w:b/>
          <w:bCs/>
        </w:rPr>
        <w:t xml:space="preserve">Table 5: Summary of fire history in known </w:t>
      </w:r>
      <w:proofErr w:type="spellStart"/>
      <w:r w:rsidRPr="00F80315">
        <w:rPr>
          <w:rFonts w:ascii="Calibri" w:hAnsi="Calibri" w:cs="Calibri"/>
          <w:b/>
          <w:bCs/>
          <w:i/>
          <w:iCs/>
        </w:rPr>
        <w:t>Bertya</w:t>
      </w:r>
      <w:proofErr w:type="spellEnd"/>
      <w:r w:rsidRPr="00F80315">
        <w:rPr>
          <w:rFonts w:ascii="Calibri" w:hAnsi="Calibri" w:cs="Calibri"/>
          <w:b/>
          <w:bCs/>
          <w:i/>
          <w:iCs/>
        </w:rPr>
        <w:t xml:space="preserve"> </w:t>
      </w:r>
      <w:r w:rsidRPr="00F80315">
        <w:rPr>
          <w:rFonts w:ascii="Calibri" w:hAnsi="Calibri" w:cs="Calibri"/>
          <w:b/>
          <w:bCs/>
        </w:rPr>
        <w:t>sp. Clouds Creek subpopulations</w:t>
      </w:r>
    </w:p>
    <w:p w14:paraId="5797E491" w14:textId="77777777" w:rsidR="005E335E" w:rsidRDefault="005E335E" w:rsidP="005E335E">
      <w:pPr>
        <w:pStyle w:val="FigureTableNoteSource"/>
      </w:pPr>
    </w:p>
    <w:p w14:paraId="79287A45" w14:textId="77777777" w:rsidR="005E335E" w:rsidRDefault="005E335E" w:rsidP="005E335E">
      <w:pPr>
        <w:pStyle w:val="FigureTableNoteSource"/>
      </w:pPr>
      <w:bookmarkStart w:id="22" w:name="_Hlk79492565"/>
      <w:r>
        <w:t>*</w:t>
      </w:r>
      <w:proofErr w:type="gramStart"/>
      <w:r w:rsidRPr="00843F91">
        <w:t>subpopulation</w:t>
      </w:r>
      <w:proofErr w:type="gramEnd"/>
      <w:r w:rsidRPr="00843F91">
        <w:t xml:space="preserve"> discovered in 2013</w:t>
      </w:r>
    </w:p>
    <w:p w14:paraId="20E7A2FA" w14:textId="77777777" w:rsidR="005E335E" w:rsidRDefault="005E335E" w:rsidP="005E335E">
      <w:r>
        <w:t xml:space="preserve">The estimated number of mature individuals was reduced from 480–560 known mature plants in 2013 to c. 32 mature plants in 2021.  This represents a loss of over 90 percent of mature individuals due to the 2019–20 bushfires. However, </w:t>
      </w:r>
      <w:proofErr w:type="spellStart"/>
      <w:r w:rsidRPr="006054CC">
        <w:rPr>
          <w:i/>
          <w:iCs/>
        </w:rPr>
        <w:t>Bertya</w:t>
      </w:r>
      <w:proofErr w:type="spellEnd"/>
      <w:r w:rsidRPr="1075C4F1">
        <w:rPr>
          <w:i/>
          <w:iCs/>
        </w:rPr>
        <w:t xml:space="preserve"> </w:t>
      </w:r>
      <w:r>
        <w:t xml:space="preserve">sp. Clouds Creek is killed by fire and recruits from soil-stored seed, which occurred to some degree after the 2019–20 bushfires in three subpopulations. To appropriately determine the true impact of the 2019–20 bushfires, the </w:t>
      </w:r>
      <w:r>
        <w:lastRenderedPageBreak/>
        <w:t xml:space="preserve">number seedlings that survive to become mature individuals at the same life stage as those destroyed by the fires must be projected, based on seedling survival rates, rates of adult senescence and with knowledge of the pre-2019–20 fire history of all sites. As the taxon has not been impacted by fires since it was described, the survival rates of post-fire recruits are unknown. Post-fire survival of other </w:t>
      </w:r>
      <w:proofErr w:type="spellStart"/>
      <w:r w:rsidRPr="1075C4F1">
        <w:rPr>
          <w:i/>
          <w:iCs/>
        </w:rPr>
        <w:t>Bertya</w:t>
      </w:r>
      <w:proofErr w:type="spellEnd"/>
      <w:r>
        <w:t xml:space="preserve"> species is also unknown, as species in the genus are little-studied and usually rare. The rate of senescence of mature individuals is also unknown, as is the fire history of some subpopulations. Therefore, in the absence of these data, the current population size of </w:t>
      </w:r>
      <w:proofErr w:type="spellStart"/>
      <w:r w:rsidRPr="1075C4F1">
        <w:rPr>
          <w:i/>
          <w:iCs/>
        </w:rPr>
        <w:t>Bertya</w:t>
      </w:r>
      <w:proofErr w:type="spellEnd"/>
      <w:r w:rsidRPr="1075C4F1">
        <w:rPr>
          <w:i/>
          <w:iCs/>
        </w:rPr>
        <w:t xml:space="preserve"> </w:t>
      </w:r>
      <w:r>
        <w:t xml:space="preserve">sp. Clouds Creek has been inferred from pre-fire estimates of subpopulation size, combined with presence/absence data on post-fire recruitment (to determine if subpopulations are extant or extinct). </w:t>
      </w:r>
    </w:p>
    <w:bookmarkEnd w:id="22"/>
    <w:p w14:paraId="716418AD" w14:textId="77777777" w:rsidR="005E335E" w:rsidRDefault="005E335E" w:rsidP="005E335E">
      <w:r>
        <w:t>Post-fire recruitment was not observed at five of the eight known subpopulations (</w:t>
      </w:r>
      <w:proofErr w:type="spellStart"/>
      <w:r>
        <w:t>Barool</w:t>
      </w:r>
      <w:proofErr w:type="spellEnd"/>
      <w:r>
        <w:t xml:space="preserve"> NP, Mann River NR, Clouds Creek SF and Sara River) after the 2019–20 bushfires (DPIE 2021). Therefore, these subpopulations may have gone extinct. The loss of mature individuals without recruitment at these sites suggests a decline of 130 mature plants. The remaining three subpopulations (Kangaroo River SF, Winterbourne Gorge and Rowley’s Creek) contained 350 mature plants prior to the 2019–20 </w:t>
      </w:r>
      <w:proofErr w:type="gramStart"/>
      <w:r>
        <w:t>bushfires, and</w:t>
      </w:r>
      <w:proofErr w:type="gramEnd"/>
      <w:r>
        <w:t xml:space="preserve"> have since recruited a sufficient number of seedlings to potentially replace the pre-fire population size. Therefore, the number of mature individuals at a similar life-stage in the future (current population size) is inferred as 350. The loss of 130 plants from a total pre-fire population of 480 represents a decline of 27 percent due to the 2019–20 bushfires. This may be an underestimate, as the number of mature individuals lost at Sara River is unknown, and if the subpopulation was of a similar size to those at Mann River NR (30 mature individuals), then the loss of 160 mature individuals out of 510 represents decline of 31 percent. However, the maximum plausible pre-fire population size (560) includes an additional 50 mature individuals in the Kangaroo River SF subpopulation (Copeland 2008). If these are included, population decline is estimated at 29 percent.    </w:t>
      </w:r>
    </w:p>
    <w:p w14:paraId="2813861B" w14:textId="77777777" w:rsidR="005E335E" w:rsidRDefault="005E335E" w:rsidP="005E335E">
      <w:r w:rsidRPr="1075C4F1">
        <w:rPr>
          <w:i/>
          <w:iCs/>
        </w:rPr>
        <w:t>Mechanism of subpopulation decline</w:t>
      </w:r>
      <w:r>
        <w:br/>
        <w:t xml:space="preserve">Recruitment was not stimulated at five of the eight sites, despite the lack of fires prior to the 2019–20 bushfires (Table 5) meaning that all subpopulations have been able to mature and store a large seed bank for the next generation. It is suggested that the lack of recruitment at some sites (e.g., </w:t>
      </w:r>
      <w:proofErr w:type="spellStart"/>
      <w:r>
        <w:t>Barool</w:t>
      </w:r>
      <w:proofErr w:type="spellEnd"/>
      <w:r>
        <w:t xml:space="preserve"> NP, Clouds Creek SF, Mann River NR) may be due to the high intensity of fires in the area, which burnt very hot (DPIE 2021). Previous studies have identified that seedling recruitment can vary with fire severity (Hodgkinson 1991; Moreno &amp; </w:t>
      </w:r>
      <w:proofErr w:type="spellStart"/>
      <w:r>
        <w:t>Oechel</w:t>
      </w:r>
      <w:proofErr w:type="spellEnd"/>
      <w:r>
        <w:t xml:space="preserve"> 1991; Vivian et al. 2008; Morgan &amp; </w:t>
      </w:r>
      <w:proofErr w:type="spellStart"/>
      <w:r>
        <w:t>Nield</w:t>
      </w:r>
      <w:proofErr w:type="spellEnd"/>
      <w:r>
        <w:t xml:space="preserve"> 2011), and it is plausible that high severity fires have limited </w:t>
      </w:r>
      <w:proofErr w:type="spellStart"/>
      <w:r w:rsidRPr="1075C4F1">
        <w:rPr>
          <w:i/>
          <w:iCs/>
        </w:rPr>
        <w:t>Bertya</w:t>
      </w:r>
      <w:proofErr w:type="spellEnd"/>
      <w:r w:rsidRPr="1075C4F1">
        <w:rPr>
          <w:i/>
          <w:iCs/>
        </w:rPr>
        <w:t xml:space="preserve"> </w:t>
      </w:r>
      <w:r>
        <w:t>sp. Clouds Creek recruitment. At Sara River, no recruitment was observed despite the site burning at low severity. The presence of lantana and feral pigs were observed adjacent to the known site (DPIE 2021), and these threats may have limited seedling recruitment or killed seedlings prior to surveys.</w:t>
      </w:r>
    </w:p>
    <w:p w14:paraId="100C8AF6" w14:textId="77777777" w:rsidR="005E335E" w:rsidRPr="00897453" w:rsidRDefault="005E335E" w:rsidP="005E335E">
      <w:pPr>
        <w:rPr>
          <w:i/>
          <w:iCs/>
        </w:rPr>
      </w:pPr>
      <w:r>
        <w:t>The observation that bushfires have killed adults and not stimulated germination suggests that the 2019–20 bushfires have caused a true decline in these subpopulations, and not simply fluctuations in the age class of the individuals present. The r</w:t>
      </w:r>
      <w:r w:rsidRPr="000F1DA6">
        <w:t xml:space="preserve">isk of future fires occurring before seedlings can mature and replenish seed banks may </w:t>
      </w:r>
      <w:r>
        <w:t xml:space="preserve">also </w:t>
      </w:r>
      <w:r w:rsidRPr="000F1DA6">
        <w:t>threaten the species. Changes to fire conditions under climate change may expose the species to “interval squeeze”, which is a narrowing the favourable interval between fires, accelerating population decline (Enright et al. 2015). However, given that the minimum fire-free interval for the species is likely around three years (Table 2), this is unlikely.</w:t>
      </w:r>
    </w:p>
    <w:p w14:paraId="4C3BA7FA" w14:textId="77777777" w:rsidR="005E335E" w:rsidRPr="00897453" w:rsidRDefault="005E335E" w:rsidP="005E335E">
      <w:r w:rsidRPr="1075C4F1">
        <w:rPr>
          <w:i/>
          <w:iCs/>
        </w:rPr>
        <w:lastRenderedPageBreak/>
        <w:t>Conclusion</w:t>
      </w:r>
      <w:r>
        <w:br/>
        <w:t xml:space="preserve">The 2019–20 bushfires appear to have caused a decline in </w:t>
      </w:r>
      <w:proofErr w:type="spellStart"/>
      <w:r w:rsidRPr="1075C4F1">
        <w:rPr>
          <w:i/>
          <w:iCs/>
        </w:rPr>
        <w:t>Bertya</w:t>
      </w:r>
      <w:proofErr w:type="spellEnd"/>
      <w:r w:rsidRPr="1075C4F1">
        <w:rPr>
          <w:i/>
          <w:iCs/>
        </w:rPr>
        <w:t xml:space="preserve"> </w:t>
      </w:r>
      <w:r>
        <w:t xml:space="preserve">sp. Clouds Creek due to post-fire recruitment failure at five of eight known sites. Using pre-fire population estimates at the three known extant sites, there has been an estimated decline of 27 percent based on minimum population size estimates and 29 percent based on maximum population size estimates. Based on the above evidence, the species appears to be not eligible for listing under Criterion 1.  Further research on seedling survival in </w:t>
      </w:r>
      <w:proofErr w:type="spellStart"/>
      <w:r w:rsidRPr="1075C4F1">
        <w:rPr>
          <w:i/>
          <w:iCs/>
        </w:rPr>
        <w:t>Bertya</w:t>
      </w:r>
      <w:proofErr w:type="spellEnd"/>
      <w:r w:rsidRPr="1075C4F1">
        <w:rPr>
          <w:i/>
          <w:iCs/>
        </w:rPr>
        <w:t xml:space="preserve"> </w:t>
      </w:r>
      <w:r>
        <w:t xml:space="preserve">species and rates of adult senescence would be required to </w:t>
      </w:r>
      <w:proofErr w:type="gramStart"/>
      <w:r>
        <w:t>more accurately project the number of mature individuals and enable a comparison with pre-fire population estimates</w:t>
      </w:r>
      <w:proofErr w:type="gramEnd"/>
      <w:r>
        <w:t xml:space="preserve">.  </w:t>
      </w:r>
    </w:p>
    <w:p w14:paraId="27A80CE5" w14:textId="77777777" w:rsidR="005E335E" w:rsidRDefault="005E335E" w:rsidP="005E335E">
      <w:pPr>
        <w:spacing w:after="240"/>
        <w:rPr>
          <w:rFonts w:cs="Arial"/>
        </w:rPr>
      </w:pPr>
      <w:r w:rsidRPr="00700C1A">
        <w:rPr>
          <w:rFonts w:cs="Arial"/>
        </w:rPr>
        <w:t xml:space="preserve">The data presented above appear to demonstrate the </w:t>
      </w:r>
      <w:r>
        <w:rPr>
          <w:rFonts w:cs="Arial"/>
        </w:rPr>
        <w:t>sub</w:t>
      </w:r>
      <w:r w:rsidRPr="00700C1A">
        <w:rPr>
          <w:rFonts w:cs="Arial"/>
        </w:rPr>
        <w:t xml:space="preserve">species is not </w:t>
      </w:r>
      <w:r w:rsidRPr="00700C1A">
        <w:rPr>
          <w:rFonts w:cs="Arial"/>
          <w:bCs/>
        </w:rPr>
        <w:t xml:space="preserve">eligible for listing </w:t>
      </w:r>
      <w:r w:rsidRPr="00700C1A">
        <w:rPr>
          <w:rFonts w:cs="Arial"/>
        </w:rPr>
        <w:t xml:space="preserve">under this criterion. However, the purpose of this consultation document is to elicit additional information to better understand the </w:t>
      </w:r>
      <w:r>
        <w:rPr>
          <w:rFonts w:cs="Arial"/>
        </w:rPr>
        <w:t>sub</w:t>
      </w:r>
      <w:r w:rsidRPr="00700C1A">
        <w:rPr>
          <w:rFonts w:cs="Arial"/>
        </w:rPr>
        <w:t xml:space="preserve">species’ status. This conclusion should therefore </w:t>
      </w:r>
      <w:proofErr w:type="gramStart"/>
      <w:r w:rsidRPr="00700C1A">
        <w:rPr>
          <w:rFonts w:cs="Arial"/>
        </w:rPr>
        <w:t>be considered to be</w:t>
      </w:r>
      <w:proofErr w:type="gramEnd"/>
      <w:r w:rsidRPr="00700C1A">
        <w:rPr>
          <w:rFonts w:cs="Arial"/>
        </w:rPr>
        <w:t xml:space="preserve"> tentative at this stage, as it may be changed as a result of responses to this </w:t>
      </w:r>
      <w:r>
        <w:rPr>
          <w:rFonts w:cs="Arial"/>
        </w:rPr>
        <w:t>consultation process.</w:t>
      </w:r>
    </w:p>
    <w:p w14:paraId="75037652" w14:textId="77777777" w:rsidR="005E335E" w:rsidRDefault="005E335E" w:rsidP="005E335E">
      <w:pPr>
        <w:pStyle w:val="Caption"/>
        <w:rPr>
          <w:lang w:eastAsia="ja-JP"/>
        </w:rPr>
      </w:pPr>
      <w:r>
        <w:rPr>
          <w:lang w:eastAsia="ja-JP"/>
        </w:rPr>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5E335E" w:rsidRPr="00556843" w14:paraId="27EC3C9D" w14:textId="77777777" w:rsidTr="00F05132">
        <w:trPr>
          <w:trHeight w:val="350"/>
        </w:trPr>
        <w:tc>
          <w:tcPr>
            <w:tcW w:w="10738" w:type="dxa"/>
            <w:gridSpan w:val="4"/>
            <w:tcBorders>
              <w:bottom w:val="nil"/>
            </w:tcBorders>
            <w:shd w:val="clear" w:color="auto" w:fill="595959" w:themeFill="text1" w:themeFillTint="A6"/>
            <w:vAlign w:val="center"/>
          </w:tcPr>
          <w:p w14:paraId="20DF0C6C" w14:textId="77777777" w:rsidR="005E335E" w:rsidRPr="00556843" w:rsidRDefault="005E335E" w:rsidP="00F05132">
            <w:pPr>
              <w:keepNext/>
              <w:tabs>
                <w:tab w:val="left" w:pos="284"/>
              </w:tabs>
              <w:ind w:left="1452" w:hanging="1452"/>
              <w:rPr>
                <w:rFonts w:ascii="Arial" w:hAnsi="Arial" w:cs="Arial"/>
                <w:b/>
                <w:color w:val="FFFFFF" w:themeColor="background1"/>
              </w:rPr>
            </w:pPr>
          </w:p>
        </w:tc>
      </w:tr>
      <w:tr w:rsidR="005E335E" w:rsidRPr="00556843" w14:paraId="0BA4A28D" w14:textId="77777777" w:rsidTr="00F05132">
        <w:tc>
          <w:tcPr>
            <w:tcW w:w="4111" w:type="dxa"/>
            <w:tcBorders>
              <w:top w:val="nil"/>
              <w:bottom w:val="nil"/>
              <w:right w:val="nil"/>
            </w:tcBorders>
          </w:tcPr>
          <w:p w14:paraId="2CDE2169" w14:textId="77777777" w:rsidR="005E335E" w:rsidRPr="00556843" w:rsidRDefault="005E335E" w:rsidP="00F05132">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60B492D5" w14:textId="77777777" w:rsidR="005E335E" w:rsidRPr="00795F43" w:rsidRDefault="005E335E" w:rsidP="00F05132">
            <w:pPr>
              <w:pStyle w:val="TableText"/>
              <w:keepNext/>
              <w:rPr>
                <w:rStyle w:val="Strong"/>
              </w:rPr>
            </w:pPr>
            <w:r w:rsidRPr="00795F43">
              <w:rPr>
                <w:rStyle w:val="Strong"/>
              </w:rPr>
              <w:t>Critically Endangered</w:t>
            </w:r>
          </w:p>
          <w:p w14:paraId="0A71DF7B" w14:textId="77777777" w:rsidR="005E335E" w:rsidRPr="00556843" w:rsidRDefault="005E335E" w:rsidP="00F05132">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4D972CF4" w14:textId="77777777" w:rsidR="005E335E" w:rsidRPr="00556843" w:rsidRDefault="005E335E" w:rsidP="00F05132">
            <w:pPr>
              <w:pStyle w:val="TableText"/>
              <w:keepNext/>
              <w:rPr>
                <w:b/>
              </w:rPr>
            </w:pPr>
            <w:r w:rsidRPr="00556843">
              <w:rPr>
                <w:b/>
              </w:rPr>
              <w:t>Endangered</w:t>
            </w:r>
          </w:p>
          <w:p w14:paraId="3BA45A1E" w14:textId="77777777" w:rsidR="005E335E" w:rsidRPr="00556843" w:rsidRDefault="005E335E" w:rsidP="00F05132">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2B2203B2" w14:textId="77777777" w:rsidR="005E335E" w:rsidRPr="00556843" w:rsidRDefault="005E335E" w:rsidP="00F05132">
            <w:pPr>
              <w:pStyle w:val="TableText"/>
              <w:keepNext/>
              <w:rPr>
                <w:b/>
              </w:rPr>
            </w:pPr>
            <w:r w:rsidRPr="00556843">
              <w:rPr>
                <w:b/>
              </w:rPr>
              <w:t>Vulnerable</w:t>
            </w:r>
          </w:p>
          <w:p w14:paraId="52F4927D" w14:textId="77777777" w:rsidR="005E335E" w:rsidRPr="00556843" w:rsidRDefault="005E335E" w:rsidP="00F05132">
            <w:pPr>
              <w:pStyle w:val="TableText"/>
              <w:keepNext/>
              <w:rPr>
                <w:b/>
              </w:rPr>
            </w:pPr>
            <w:r w:rsidRPr="00556843">
              <w:rPr>
                <w:b/>
              </w:rPr>
              <w:t>Limited</w:t>
            </w:r>
          </w:p>
        </w:tc>
      </w:tr>
      <w:tr w:rsidR="005E335E" w:rsidRPr="00556843" w14:paraId="78C9E336" w14:textId="77777777" w:rsidTr="00F05132">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45FCA63B" w14:textId="77777777" w:rsidR="005E335E" w:rsidRPr="00556843" w:rsidRDefault="005E335E" w:rsidP="00F05132">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08820951" w14:textId="77777777" w:rsidR="005E335E" w:rsidRPr="00556843" w:rsidRDefault="005E335E" w:rsidP="00F05132">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7FAC20C5" w14:textId="77777777" w:rsidR="005E335E" w:rsidRPr="00556843" w:rsidRDefault="005E335E" w:rsidP="00F05132">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09721630" w14:textId="77777777" w:rsidR="005E335E" w:rsidRPr="00556843" w:rsidRDefault="005E335E" w:rsidP="00F05132">
            <w:pPr>
              <w:pStyle w:val="TableText"/>
              <w:keepNext/>
            </w:pPr>
            <w:r w:rsidRPr="00556843">
              <w:rPr>
                <w:b/>
              </w:rPr>
              <w:t>&lt; 20,000 km</w:t>
            </w:r>
            <w:r w:rsidRPr="00556843">
              <w:rPr>
                <w:b/>
                <w:vertAlign w:val="superscript"/>
              </w:rPr>
              <w:t>2</w:t>
            </w:r>
          </w:p>
        </w:tc>
      </w:tr>
      <w:tr w:rsidR="005E335E" w:rsidRPr="00556843" w14:paraId="2E6AF5B6" w14:textId="77777777" w:rsidTr="00F05132">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741E7C29" w14:textId="77777777" w:rsidR="005E335E" w:rsidRPr="00556843" w:rsidRDefault="005E335E" w:rsidP="00F05132">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508E2050" w14:textId="77777777" w:rsidR="005E335E" w:rsidRPr="00556843" w:rsidRDefault="005E335E" w:rsidP="00F05132">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777A7ACB" w14:textId="77777777" w:rsidR="005E335E" w:rsidRPr="00556843" w:rsidRDefault="005E335E" w:rsidP="00F05132">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30C5C6DE" w14:textId="77777777" w:rsidR="005E335E" w:rsidRPr="00556843" w:rsidRDefault="005E335E" w:rsidP="00F05132">
            <w:pPr>
              <w:pStyle w:val="TableText"/>
              <w:keepNext/>
            </w:pPr>
            <w:r w:rsidRPr="00556843">
              <w:rPr>
                <w:b/>
              </w:rPr>
              <w:t>&lt; 2,000 km</w:t>
            </w:r>
            <w:r w:rsidRPr="00556843">
              <w:rPr>
                <w:b/>
                <w:vertAlign w:val="superscript"/>
              </w:rPr>
              <w:t>2</w:t>
            </w:r>
          </w:p>
        </w:tc>
      </w:tr>
      <w:tr w:rsidR="005E335E" w:rsidRPr="00556843" w14:paraId="1EBEE542" w14:textId="77777777" w:rsidTr="00F05132">
        <w:tc>
          <w:tcPr>
            <w:tcW w:w="10738" w:type="dxa"/>
            <w:gridSpan w:val="4"/>
            <w:tcBorders>
              <w:top w:val="nil"/>
              <w:bottom w:val="nil"/>
            </w:tcBorders>
          </w:tcPr>
          <w:p w14:paraId="58611065" w14:textId="77777777" w:rsidR="005E335E" w:rsidRPr="00936152" w:rsidRDefault="005E335E" w:rsidP="00F05132">
            <w:pPr>
              <w:pStyle w:val="TableText"/>
              <w:keepNext/>
              <w:rPr>
                <w:rStyle w:val="Strong"/>
              </w:rPr>
            </w:pPr>
            <w:r w:rsidRPr="00936152">
              <w:rPr>
                <w:rStyle w:val="Strong"/>
              </w:rPr>
              <w:t>AND at least 2 of the following 3 conditions:</w:t>
            </w:r>
          </w:p>
        </w:tc>
      </w:tr>
      <w:tr w:rsidR="005E335E" w:rsidRPr="00556843" w14:paraId="52756E09" w14:textId="77777777" w:rsidTr="00F05132">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1C6DE467" w14:textId="77777777" w:rsidR="005E335E" w:rsidRPr="00556843" w:rsidRDefault="005E335E" w:rsidP="00F05132">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3EE00B93" w14:textId="77777777" w:rsidR="005E335E" w:rsidRPr="00556843" w:rsidRDefault="005E335E" w:rsidP="00F05132">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428DD2C" w14:textId="77777777" w:rsidR="005E335E" w:rsidRPr="00556843" w:rsidRDefault="005E335E" w:rsidP="00F05132">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1EB9A180" w14:textId="77777777" w:rsidR="005E335E" w:rsidRPr="00556843" w:rsidRDefault="005E335E" w:rsidP="00F05132">
            <w:pPr>
              <w:pStyle w:val="TableText"/>
              <w:keepNext/>
              <w:rPr>
                <w:b/>
              </w:rPr>
            </w:pPr>
            <w:r w:rsidRPr="00556843">
              <w:rPr>
                <w:b/>
              </w:rPr>
              <w:t>≤ 10</w:t>
            </w:r>
          </w:p>
        </w:tc>
      </w:tr>
      <w:tr w:rsidR="005E335E" w:rsidRPr="00556843" w14:paraId="0EE9D531" w14:textId="77777777" w:rsidTr="00F05132">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7E0B347F" w14:textId="77777777" w:rsidR="005E335E" w:rsidRPr="00556843" w:rsidRDefault="005E335E" w:rsidP="00F05132">
            <w:pPr>
              <w:pStyle w:val="TableText"/>
              <w:keepNext/>
              <w:ind w:left="492" w:hanging="492"/>
            </w:pPr>
            <w:r w:rsidRPr="00556843">
              <w:t>(b)</w:t>
            </w:r>
            <w:r w:rsidRPr="00556843">
              <w:tab/>
              <w:t xml:space="preserve">Continuing decline observed, estimated, </w:t>
            </w:r>
            <w:proofErr w:type="gramStart"/>
            <w:r w:rsidRPr="00556843">
              <w:t>inferred</w:t>
            </w:r>
            <w:proofErr w:type="gramEnd"/>
            <w:r w:rsidRPr="00556843">
              <w:t xml:space="preserve"> or projected in any of: (</w:t>
            </w:r>
            <w:proofErr w:type="spellStart"/>
            <w:r w:rsidRPr="00556843">
              <w:t>i</w:t>
            </w:r>
            <w:proofErr w:type="spellEnd"/>
            <w:r w:rsidRPr="00556843">
              <w:t xml:space="preserve">) extent of occurrence; (ii) area of occupancy; (iii) area, extent and/or quality of habitat; (iv) number of locations or </w:t>
            </w:r>
            <w:r>
              <w:t>population</w:t>
            </w:r>
            <w:r w:rsidRPr="00556843">
              <w:t>s; (v) number of mature individuals</w:t>
            </w:r>
          </w:p>
        </w:tc>
      </w:tr>
      <w:tr w:rsidR="005E335E" w:rsidRPr="00556843" w14:paraId="2BEC47B6" w14:textId="77777777" w:rsidTr="00F05132">
        <w:tc>
          <w:tcPr>
            <w:tcW w:w="10738" w:type="dxa"/>
            <w:gridSpan w:val="4"/>
            <w:tcBorders>
              <w:top w:val="single" w:sz="4" w:space="0" w:color="FFFFFF" w:themeColor="background1"/>
            </w:tcBorders>
            <w:shd w:val="clear" w:color="auto" w:fill="BFBFBF" w:themeFill="background1" w:themeFillShade="BF"/>
          </w:tcPr>
          <w:p w14:paraId="3BA45F64" w14:textId="77777777" w:rsidR="005E335E" w:rsidRPr="00556843" w:rsidRDefault="005E335E" w:rsidP="00F05132">
            <w:pPr>
              <w:pStyle w:val="TableText"/>
              <w:ind w:left="492" w:hanging="492"/>
            </w:pPr>
            <w:r w:rsidRPr="00556843">
              <w:t>(c)</w:t>
            </w:r>
            <w:r w:rsidRPr="00556843">
              <w:tab/>
              <w:t>Extreme fluctuations in any of: (</w:t>
            </w:r>
            <w:proofErr w:type="spellStart"/>
            <w:r w:rsidRPr="00556843">
              <w:t>i</w:t>
            </w:r>
            <w:proofErr w:type="spellEnd"/>
            <w:r w:rsidRPr="00556843">
              <w:t xml:space="preserve">) extent of occurrence; (ii) area of occupancy; (iii) number of locations or </w:t>
            </w:r>
            <w:r>
              <w:t>population</w:t>
            </w:r>
            <w:r w:rsidRPr="00556843">
              <w:t>s; (iv) number of mature individuals</w:t>
            </w:r>
          </w:p>
        </w:tc>
      </w:tr>
    </w:tbl>
    <w:p w14:paraId="2287D66E" w14:textId="77777777" w:rsidR="005E335E" w:rsidRPr="00B6264B" w:rsidRDefault="005E335E" w:rsidP="005E335E">
      <w:pPr>
        <w:pStyle w:val="Heading3"/>
        <w:spacing w:before="240"/>
        <w:ind w:left="964" w:hanging="964"/>
        <w:rPr>
          <w:lang w:eastAsia="ja-JP"/>
        </w:rPr>
      </w:pPr>
      <w:r>
        <w:rPr>
          <w:lang w:eastAsia="ja-JP"/>
        </w:rPr>
        <w:t>Criterion 2 e</w:t>
      </w:r>
      <w:r w:rsidRPr="00B6264B">
        <w:rPr>
          <w:lang w:eastAsia="ja-JP"/>
        </w:rPr>
        <w:t>vidence</w:t>
      </w:r>
    </w:p>
    <w:p w14:paraId="5039EE1C" w14:textId="77777777" w:rsidR="005E335E" w:rsidRPr="0071736B" w:rsidRDefault="005E335E" w:rsidP="005E335E">
      <w:pPr>
        <w:rPr>
          <w:lang w:eastAsia="ja-JP"/>
        </w:rPr>
      </w:pPr>
      <w:r w:rsidRPr="008155CB">
        <w:rPr>
          <w:rStyle w:val="Strong"/>
        </w:rPr>
        <w:t xml:space="preserve">Eligible </w:t>
      </w:r>
      <w:r w:rsidRPr="0071736B">
        <w:rPr>
          <w:rStyle w:val="Strong"/>
        </w:rPr>
        <w:t>under Criteri</w:t>
      </w:r>
      <w:r>
        <w:rPr>
          <w:rStyle w:val="Strong"/>
        </w:rPr>
        <w:t>a</w:t>
      </w:r>
      <w:r w:rsidRPr="0071736B">
        <w:rPr>
          <w:rStyle w:val="Strong"/>
        </w:rPr>
        <w:t xml:space="preserve"> </w:t>
      </w:r>
      <w:r>
        <w:rPr>
          <w:rStyle w:val="Strong"/>
        </w:rPr>
        <w:t>B1ab(</w:t>
      </w:r>
      <w:proofErr w:type="spellStart"/>
      <w:proofErr w:type="gramStart"/>
      <w:r>
        <w:rPr>
          <w:rStyle w:val="Strong"/>
        </w:rPr>
        <w:t>i,ii</w:t>
      </w:r>
      <w:proofErr w:type="gramEnd"/>
      <w:r>
        <w:rPr>
          <w:rStyle w:val="Strong"/>
        </w:rPr>
        <w:t>,iii,iv,v</w:t>
      </w:r>
      <w:proofErr w:type="spellEnd"/>
      <w:r>
        <w:rPr>
          <w:rStyle w:val="Strong"/>
        </w:rPr>
        <w:t>)+2ab(</w:t>
      </w:r>
      <w:proofErr w:type="spellStart"/>
      <w:r>
        <w:rPr>
          <w:rStyle w:val="Strong"/>
        </w:rPr>
        <w:t>i,ii,iii,iv,v</w:t>
      </w:r>
      <w:proofErr w:type="spellEnd"/>
      <w:r>
        <w:rPr>
          <w:rStyle w:val="Strong"/>
        </w:rPr>
        <w:t>)</w:t>
      </w:r>
      <w:r w:rsidRPr="0071736B">
        <w:rPr>
          <w:lang w:eastAsia="ja-JP"/>
        </w:rPr>
        <w:t xml:space="preserve"> </w:t>
      </w:r>
      <w:r>
        <w:rPr>
          <w:b/>
          <w:bCs/>
        </w:rPr>
        <w:t xml:space="preserve">as </w:t>
      </w:r>
      <w:sdt>
        <w:sdtPr>
          <w:rPr>
            <w:b/>
            <w:bCs/>
          </w:rPr>
          <w:id w:val="-2129454145"/>
          <w:placeholder>
            <w:docPart w:val="2C21AB44FAF84926895181FF86FDAD3F"/>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Pr>
              <w:b/>
              <w:bCs/>
            </w:rPr>
            <w:t>Endangered</w:t>
          </w:r>
        </w:sdtContent>
      </w:sdt>
    </w:p>
    <w:p w14:paraId="59709232" w14:textId="77777777" w:rsidR="005E335E" w:rsidRPr="002338C2" w:rsidRDefault="005E335E" w:rsidP="005E335E">
      <w:r w:rsidRPr="002338C2">
        <w:rPr>
          <w:i/>
          <w:iCs/>
        </w:rPr>
        <w:t>EOO and AOO</w:t>
      </w:r>
      <w:r w:rsidRPr="002338C2">
        <w:br/>
      </w:r>
      <w:proofErr w:type="spellStart"/>
      <w:r w:rsidRPr="002338C2">
        <w:rPr>
          <w:i/>
          <w:iCs/>
        </w:rPr>
        <w:t>Bertya</w:t>
      </w:r>
      <w:proofErr w:type="spellEnd"/>
      <w:r w:rsidRPr="002338C2">
        <w:rPr>
          <w:i/>
          <w:iCs/>
        </w:rPr>
        <w:t xml:space="preserve"> </w:t>
      </w:r>
      <w:r w:rsidRPr="002338C2">
        <w:t>sp. Clouds Creek and is known only from eight subpopulations. The EOO of the known sites is estimated at 1520 km</w:t>
      </w:r>
      <w:r w:rsidRPr="002338C2">
        <w:rPr>
          <w:vertAlign w:val="superscript"/>
        </w:rPr>
        <w:t xml:space="preserve">2 </w:t>
      </w:r>
      <w:r w:rsidRPr="002338C2">
        <w:t>and the AOO of known sites is 12 km</w:t>
      </w:r>
      <w:proofErr w:type="gramStart"/>
      <w:r w:rsidRPr="002338C2">
        <w:rPr>
          <w:vertAlign w:val="superscript"/>
        </w:rPr>
        <w:t>2</w:t>
      </w:r>
      <w:r w:rsidRPr="002338C2">
        <w:t>.</w:t>
      </w:r>
      <w:r w:rsidRPr="002338C2">
        <w:rPr>
          <w:vertAlign w:val="subscript"/>
        </w:rPr>
        <w:t>.</w:t>
      </w:r>
      <w:proofErr w:type="gramEnd"/>
      <w:r w:rsidRPr="002338C2">
        <w:t xml:space="preserve"> The figures for EOO and Area of Occupancy (AOO) are based on the mapping of point records from 2021, obtained from the NSW state government. Only records from 2021 were used due to the apparent extinction of five subpopulations caused by the 2019–20 bushfires. </w:t>
      </w:r>
      <w:r w:rsidRPr="002338C2">
        <w:rPr>
          <w:lang w:eastAsia="ja-JP"/>
        </w:rPr>
        <w:t xml:space="preserve">The EOO was calculated using a minimum convex hull, </w:t>
      </w:r>
      <w:r w:rsidRPr="002338C2">
        <w:t xml:space="preserve">as outlined in the IUCN Guidelines </w:t>
      </w:r>
      <w:r w:rsidRPr="002338C2">
        <w:fldChar w:fldCharType="begin"/>
      </w:r>
      <w:r w:rsidRPr="002338C2">
        <w:instrText xml:space="preserve"> ADDIN EN.CITE &lt;EndNote&gt;&lt;Cite&gt;&lt;Author&gt;IUCN&lt;/Author&gt;&lt;Year&gt;2019&lt;/Year&gt;&lt;RecNum&gt;98&lt;/RecNum&gt;&lt;DisplayText&gt;(IUCN 2019)&lt;/DisplayText&gt;&lt;record&gt;&lt;rec-number&gt;98&lt;/rec-number&gt;&lt;foreign-keys&gt;&lt;key app="EN" db-id="et2txrxzxaw95ke9re8vfftv5drpvzewwpp9" timestamp="1604278858"&gt;98&lt;/key&gt;&lt;/foreign-keys&gt;&lt;ref-type name="Report"&gt;27&lt;/ref-type&gt;&lt;contributors&gt;&lt;authors&gt;&lt;author&gt;IUCN&lt;/author&gt;&lt;/authors&gt;&lt;/contributors&gt;&lt;titles&gt;&lt;title&gt;Guidelines for using the IUCN red list categories and criteria. Version 14.&lt;/title&gt;&lt;/titles&gt;&lt;dates&gt;&lt;year&gt;2019&lt;/year&gt;&lt;/dates&gt;&lt;publisher&gt;Prepared by the IUCN Standards and Petitions Committee.&lt;/publisher&gt;&lt;label&gt;Assessment&lt;/label&gt;&lt;urls&gt;&lt;/urls&gt;&lt;/record&gt;&lt;/Cite&gt;&lt;/EndNote&gt;</w:instrText>
      </w:r>
      <w:r w:rsidRPr="002338C2">
        <w:fldChar w:fldCharType="separate"/>
      </w:r>
      <w:r w:rsidRPr="002338C2">
        <w:rPr>
          <w:noProof/>
        </w:rPr>
        <w:t>(IUCN 2019)</w:t>
      </w:r>
      <w:r w:rsidRPr="002338C2">
        <w:fldChar w:fldCharType="end"/>
      </w:r>
      <w:r w:rsidRPr="002338C2">
        <w:t>.</w:t>
      </w:r>
      <w:r w:rsidRPr="002338C2">
        <w:rPr>
          <w:i/>
          <w:iCs/>
        </w:rPr>
        <w:t xml:space="preserve"> </w:t>
      </w:r>
      <w:r w:rsidRPr="002338C2">
        <w:t>The  AOO was calculated using the</w:t>
      </w:r>
      <w:r w:rsidRPr="002338C2">
        <w:rPr>
          <w:lang w:eastAsia="ja-JP"/>
        </w:rPr>
        <w:t xml:space="preserve"> 2x2 km grid cell method </w:t>
      </w:r>
      <w:r w:rsidRPr="002338C2">
        <w:t xml:space="preserve">as outlined in the IUCN Guidelines </w:t>
      </w:r>
      <w:r w:rsidRPr="002338C2">
        <w:fldChar w:fldCharType="begin"/>
      </w:r>
      <w:r w:rsidRPr="002338C2">
        <w:instrText xml:space="preserve"> ADDIN EN.CITE &lt;EndNote&gt;&lt;Cite&gt;&lt;Author&gt;IUCN&lt;/Author&gt;&lt;Year&gt;2019&lt;/Year&gt;&lt;RecNum&gt;98&lt;/RecNum&gt;&lt;DisplayText&gt;(IUCN 2019)&lt;/DisplayText&gt;&lt;record&gt;&lt;rec-number&gt;98&lt;/rec-number&gt;&lt;foreign-keys&gt;&lt;key app="EN" db-id="et2txrxzxaw95ke9re8vfftv5drpvzewwpp9" timestamp="1604278858"&gt;98&lt;/key&gt;&lt;/foreign-keys&gt;&lt;ref-type name="Report"&gt;27&lt;/ref-type&gt;&lt;contributors&gt;&lt;authors&gt;&lt;author&gt;IUCN&lt;/author&gt;&lt;/authors&gt;&lt;/contributors&gt;&lt;titles&gt;&lt;title&gt;Guidelines for using the IUCN red list categories and criteria. Version 14.&lt;/title&gt;&lt;/titles&gt;&lt;dates&gt;&lt;year&gt;2019&lt;/year&gt;&lt;/dates&gt;&lt;publisher&gt;Prepared by the IUCN Standards and Petitions Committee.&lt;/publisher&gt;&lt;label&gt;Assessment&lt;/label&gt;&lt;urls&gt;&lt;/urls&gt;&lt;/record&gt;&lt;/Cite&gt;&lt;/EndNote&gt;</w:instrText>
      </w:r>
      <w:r w:rsidRPr="002338C2">
        <w:fldChar w:fldCharType="separate"/>
      </w:r>
      <w:r w:rsidRPr="002338C2">
        <w:rPr>
          <w:noProof/>
        </w:rPr>
        <w:t>(IUCN 2019)</w:t>
      </w:r>
      <w:r w:rsidRPr="002338C2">
        <w:fldChar w:fldCharType="end"/>
      </w:r>
      <w:r w:rsidRPr="002338C2">
        <w:t xml:space="preserve">. </w:t>
      </w:r>
    </w:p>
    <w:p w14:paraId="4EA562D4" w14:textId="77777777" w:rsidR="005E335E" w:rsidRPr="002338C2" w:rsidRDefault="005E335E" w:rsidP="005E335E">
      <w:r w:rsidRPr="002338C2">
        <w:lastRenderedPageBreak/>
        <w:t>Given that the AOO is less than 500 km</w:t>
      </w:r>
      <w:r w:rsidRPr="002338C2">
        <w:rPr>
          <w:vertAlign w:val="superscript"/>
        </w:rPr>
        <w:t>2</w:t>
      </w:r>
      <w:r w:rsidRPr="002338C2">
        <w:t xml:space="preserve"> and EOO is less than 5000 km</w:t>
      </w:r>
      <w:r w:rsidRPr="002338C2">
        <w:rPr>
          <w:vertAlign w:val="superscript"/>
        </w:rPr>
        <w:t>2</w:t>
      </w:r>
      <w:r w:rsidRPr="002338C2">
        <w:rPr>
          <w:vertAlign w:val="subscript"/>
        </w:rPr>
        <w:t>,</w:t>
      </w:r>
      <w:r w:rsidRPr="002338C2">
        <w:t xml:space="preserve"> the species meets the threshold for listing as Endangered under and </w:t>
      </w:r>
      <w:r>
        <w:t xml:space="preserve">sub- criterion B1 and </w:t>
      </w:r>
      <w:r w:rsidRPr="002338C2">
        <w:t>sub-criterion B2.</w:t>
      </w:r>
    </w:p>
    <w:p w14:paraId="39CD309D" w14:textId="77777777" w:rsidR="005E335E" w:rsidRPr="00F51EA8" w:rsidRDefault="005E335E" w:rsidP="005E335E">
      <w:r w:rsidRPr="002338C2">
        <w:rPr>
          <w:i/>
          <w:iCs/>
        </w:rPr>
        <w:t>Severely fragmented and number of locations</w:t>
      </w:r>
      <w:r w:rsidRPr="002338C2">
        <w:br/>
      </w:r>
      <w:proofErr w:type="spellStart"/>
      <w:r w:rsidRPr="002338C2">
        <w:rPr>
          <w:i/>
          <w:iCs/>
        </w:rPr>
        <w:t>Bertya</w:t>
      </w:r>
      <w:proofErr w:type="spellEnd"/>
      <w:r w:rsidRPr="002338C2">
        <w:rPr>
          <w:i/>
          <w:iCs/>
        </w:rPr>
        <w:t xml:space="preserve"> </w:t>
      </w:r>
      <w:r w:rsidRPr="002338C2">
        <w:t xml:space="preserve">sp. Clouds Creek is likely severely fragmented, </w:t>
      </w:r>
      <w:r>
        <w:t xml:space="preserve">as it occurs </w:t>
      </w:r>
      <w:r w:rsidRPr="002338C2">
        <w:t>at small, isolated sites and ha</w:t>
      </w:r>
      <w:r>
        <w:t>s</w:t>
      </w:r>
      <w:r w:rsidRPr="002338C2">
        <w:t xml:space="preserve"> limited dispersal ability. To be considered severely fragmented, over 50 </w:t>
      </w:r>
      <w:r w:rsidRPr="0071736B">
        <w:t>percent of the AOO must be</w:t>
      </w:r>
      <w:r w:rsidRPr="008378DA">
        <w:t xml:space="preserve"> </w:t>
      </w:r>
      <w:r w:rsidRPr="0071736B">
        <w:t xml:space="preserve">in </w:t>
      </w:r>
      <w:r>
        <w:t>small and isolated patches that cannot support a minimum viable population</w:t>
      </w:r>
      <w:r w:rsidRPr="0071736B">
        <w:t xml:space="preserve"> (IUCN 2019).</w:t>
      </w:r>
      <w:r w:rsidRPr="00643674">
        <w:t xml:space="preserve"> </w:t>
      </w:r>
      <w:r w:rsidRPr="00667112">
        <w:t xml:space="preserve">The species may be wind pollinated like other members of the genus (Fatemi &amp; Gross 2009), and there is the possibility of interbreeding between subpopulations, as Winterbourne Gorge and Rowley’s Creek are relatively close together (c. 12 km apart). However, all surviving subpopulations are small, and pollen movement among </w:t>
      </w:r>
      <w:r>
        <w:t xml:space="preserve">disparate </w:t>
      </w:r>
      <w:r w:rsidRPr="00667112">
        <w:t xml:space="preserve">subpopulations </w:t>
      </w:r>
      <w:r>
        <w:t>is</w:t>
      </w:r>
      <w:r w:rsidRPr="00667112">
        <w:t xml:space="preserve"> unlikel</w:t>
      </w:r>
      <w:r>
        <w:t>y. All</w:t>
      </w:r>
      <w:r w:rsidRPr="00643674">
        <w:t xml:space="preserve"> extant subpopulations contain less than 1000 individuals </w:t>
      </w:r>
      <w:r>
        <w:t>(DPIE 2021</w:t>
      </w:r>
      <w:r w:rsidRPr="00643674">
        <w:t>)</w:t>
      </w:r>
      <w:r>
        <w:t>, and Frankham et al. (2014) estimates that 1000 individuals are required as</w:t>
      </w:r>
      <w:r w:rsidRPr="00643674">
        <w:t xml:space="preserve"> general minimum viable population size for resilience to genetic threats associated with small populations. </w:t>
      </w:r>
      <w:r>
        <w:t>L</w:t>
      </w:r>
      <w:r w:rsidRPr="00643674">
        <w:t xml:space="preserve">arger </w:t>
      </w:r>
      <w:r>
        <w:t xml:space="preserve">minimum viable population </w:t>
      </w:r>
      <w:r w:rsidRPr="00643674">
        <w:t>estimates of 5000 individuals (</w:t>
      </w:r>
      <w:proofErr w:type="spellStart"/>
      <w:r w:rsidRPr="00643674">
        <w:t>Flather</w:t>
      </w:r>
      <w:proofErr w:type="spellEnd"/>
      <w:r w:rsidRPr="00643674">
        <w:t xml:space="preserve"> et al. 2011) or a few thousand individuals (</w:t>
      </w:r>
      <w:proofErr w:type="spellStart"/>
      <w:r w:rsidRPr="00643674">
        <w:t>Traill</w:t>
      </w:r>
      <w:proofErr w:type="spellEnd"/>
      <w:r w:rsidRPr="00643674">
        <w:t xml:space="preserve"> et al. 2007) </w:t>
      </w:r>
      <w:r>
        <w:t xml:space="preserve">have also been made, both of which eclipse all known </w:t>
      </w:r>
      <w:proofErr w:type="spellStart"/>
      <w:r>
        <w:rPr>
          <w:i/>
          <w:iCs/>
        </w:rPr>
        <w:t>Bertya</w:t>
      </w:r>
      <w:proofErr w:type="spellEnd"/>
      <w:r>
        <w:rPr>
          <w:i/>
          <w:iCs/>
        </w:rPr>
        <w:t xml:space="preserve"> </w:t>
      </w:r>
      <w:r>
        <w:t>sp. Clouds Creek subpopulation sizes</w:t>
      </w:r>
      <w:r w:rsidRPr="00643674">
        <w:t xml:space="preserve">. </w:t>
      </w:r>
      <w:r>
        <w:t xml:space="preserve"> It is therefore likely that the majority </w:t>
      </w:r>
      <w:r w:rsidRPr="00643674">
        <w:t>(&gt;50</w:t>
      </w:r>
      <w:r>
        <w:t xml:space="preserve"> percent</w:t>
      </w:r>
      <w:r w:rsidRPr="00643674">
        <w:t xml:space="preserve">) of AOO of </w:t>
      </w:r>
      <w:r>
        <w:t xml:space="preserve">the species </w:t>
      </w:r>
      <w:r w:rsidRPr="00643674">
        <w:t xml:space="preserve">is in habitat patches supporting small subpopulations </w:t>
      </w:r>
      <w:r>
        <w:t>less than a rudimentary estimate of minimum viable population size.</w:t>
      </w:r>
    </w:p>
    <w:p w14:paraId="0FCEC976" w14:textId="77777777" w:rsidR="005E335E" w:rsidRDefault="005E335E" w:rsidP="005E335E">
      <w:pPr>
        <w:rPr>
          <w:i/>
          <w:iCs/>
        </w:rPr>
      </w:pPr>
      <w:proofErr w:type="spellStart"/>
      <w:r w:rsidRPr="1075C4F1">
        <w:rPr>
          <w:i/>
          <w:iCs/>
        </w:rPr>
        <w:t>Bertya</w:t>
      </w:r>
      <w:proofErr w:type="spellEnd"/>
      <w:r w:rsidRPr="1075C4F1">
        <w:rPr>
          <w:i/>
          <w:iCs/>
        </w:rPr>
        <w:t xml:space="preserve"> </w:t>
      </w:r>
      <w:r>
        <w:t>sp. Clouds Creek is considered to occur at one location, based on the most plausible serious threat (fire) as per the IUCN Guidelines (IUCN 2019) (Table 4). The 2019-20 bushfires burnt all known subpopulations, and this may occur again in the future (Gallagher 2020; Auld et al. 2020). Therefore, the species meets the threshold for listing as Endangered under sub-criterion (a).</w:t>
      </w:r>
    </w:p>
    <w:p w14:paraId="0B135FDB" w14:textId="77777777" w:rsidR="005E335E" w:rsidRPr="00B81ED2" w:rsidRDefault="005E335E" w:rsidP="005E335E">
      <w:r w:rsidRPr="1075C4F1">
        <w:rPr>
          <w:i/>
          <w:iCs/>
        </w:rPr>
        <w:t>Continuing decline</w:t>
      </w:r>
      <w:r>
        <w:br/>
        <w:t>The EOO, AOO, number of subpopulations, habitat quality and number of mature individuals are inferred to be declining, thereby meeting sub-criterion (b) (</w:t>
      </w:r>
      <w:proofErr w:type="spellStart"/>
      <w:proofErr w:type="gramStart"/>
      <w:r>
        <w:t>i,ii</w:t>
      </w:r>
      <w:proofErr w:type="gramEnd"/>
      <w:r>
        <w:t>,iii,iv</w:t>
      </w:r>
      <w:proofErr w:type="spellEnd"/>
      <w:r>
        <w:t xml:space="preserve">, v) (Table 2). The 2019–20 fires appear to have reduced the number of extant subpopulations, resulting in declines in EOO, AOO and the number of mature individuals (Table 4). Habitat quality is likely declining at one site (Sara River) due to the presence of weeds and erosion by feral pigs, and weeds are also present in one of the three sites with seedlings (Winterbourne Gorge). Herbivory from feral goats is also likely to contribute to continuing decline in habitat quality. Feral goats are a known threat to </w:t>
      </w:r>
      <w:proofErr w:type="spellStart"/>
      <w:r w:rsidRPr="1075C4F1">
        <w:rPr>
          <w:i/>
          <w:iCs/>
        </w:rPr>
        <w:t>Bertya</w:t>
      </w:r>
      <w:proofErr w:type="spellEnd"/>
      <w:r>
        <w:t xml:space="preserve"> sp. Clouds Creek (OEH 2020a), as they are present at several subpopulations, graze on the rocky outcrops and slopes that the species grows on and are known to impact congeneric species (</w:t>
      </w:r>
      <w:proofErr w:type="spellStart"/>
      <w:r>
        <w:t>DoEE</w:t>
      </w:r>
      <w:proofErr w:type="spellEnd"/>
      <w:r>
        <w:t xml:space="preserve"> 2016). Post-fire threats from future fire and </w:t>
      </w:r>
      <w:proofErr w:type="spellStart"/>
      <w:r>
        <w:t>weedsmay</w:t>
      </w:r>
      <w:proofErr w:type="spellEnd"/>
      <w:r>
        <w:t xml:space="preserve"> lead to continuing decline in the number of extant seedlings, which will ultimately lead to continuing declines in the number of mature individuals.</w:t>
      </w:r>
    </w:p>
    <w:p w14:paraId="0150F994" w14:textId="77777777" w:rsidR="005E335E" w:rsidRPr="006C2173" w:rsidRDefault="005E335E" w:rsidP="005E335E">
      <w:r w:rsidRPr="0071736B">
        <w:rPr>
          <w:bCs/>
          <w:i/>
          <w:iCs/>
          <w:lang w:eastAsia="ja-JP"/>
        </w:rPr>
        <w:t xml:space="preserve">Fluctuations </w:t>
      </w:r>
      <w:r>
        <w:br/>
      </w:r>
      <w:r w:rsidRPr="006C2173">
        <w:t xml:space="preserve">There are no known extreme fluctuations in EOO, AOO, number of subpopulations, </w:t>
      </w:r>
      <w:proofErr w:type="gramStart"/>
      <w:r w:rsidRPr="006C2173">
        <w:t>locations</w:t>
      </w:r>
      <w:proofErr w:type="gramEnd"/>
      <w:r w:rsidRPr="006C2173">
        <w:t xml:space="preserve"> or mature individuals. Though there are fluctuations in that mature individuals are killed by fire and replaced by juveniles, it is </w:t>
      </w:r>
      <w:r>
        <w:t>not known if the soil seed bank is</w:t>
      </w:r>
      <w:r w:rsidRPr="006C2173">
        <w:t xml:space="preserve"> exhausted by a single fire event (Table 4). </w:t>
      </w:r>
    </w:p>
    <w:p w14:paraId="1A834BE7" w14:textId="77777777" w:rsidR="005E335E" w:rsidRPr="008155CB" w:rsidRDefault="005E335E" w:rsidP="005E335E">
      <w:pPr>
        <w:rPr>
          <w:bCs/>
          <w:lang w:eastAsia="ja-JP"/>
        </w:rPr>
      </w:pPr>
      <w:r w:rsidRPr="006C2173">
        <w:rPr>
          <w:bCs/>
          <w:i/>
          <w:iCs/>
          <w:lang w:eastAsia="ja-JP"/>
        </w:rPr>
        <w:t>Conclusion</w:t>
      </w:r>
      <w:r>
        <w:rPr>
          <w:bCs/>
          <w:lang w:eastAsia="ja-JP"/>
        </w:rPr>
        <w:br/>
      </w:r>
      <w:r w:rsidRPr="008155CB">
        <w:rPr>
          <w:lang w:eastAsia="ja-JP"/>
        </w:rPr>
        <w:t xml:space="preserve">The data presented above appear to demonstrate that the species is eligible for listing as </w:t>
      </w:r>
      <w:r w:rsidRPr="00173944">
        <w:rPr>
          <w:b/>
          <w:bCs/>
          <w:lang w:eastAsia="ja-JP"/>
        </w:rPr>
        <w:lastRenderedPageBreak/>
        <w:t>Endangered</w:t>
      </w:r>
      <w:r w:rsidRPr="008155CB">
        <w:rPr>
          <w:lang w:eastAsia="ja-JP"/>
        </w:rPr>
        <w:t xml:space="preserve"> under this criterion. However, the purpose of this consultation document is to elicit additional information to better understand the species’ status. This conclusion should therefore </w:t>
      </w:r>
      <w:proofErr w:type="gramStart"/>
      <w:r w:rsidRPr="008155CB">
        <w:rPr>
          <w:lang w:eastAsia="ja-JP"/>
        </w:rPr>
        <w:t>be considered to be</w:t>
      </w:r>
      <w:proofErr w:type="gramEnd"/>
      <w:r w:rsidRPr="008155CB">
        <w:rPr>
          <w:lang w:eastAsia="ja-JP"/>
        </w:rPr>
        <w:t xml:space="preserve"> tentative at this stage, as it may be changed as a result of responses to this consultation process</w:t>
      </w:r>
      <w:r w:rsidRPr="008155CB">
        <w:rPr>
          <w:bCs/>
          <w:lang w:eastAsia="ja-JP"/>
        </w:rPr>
        <w:t>.</w:t>
      </w:r>
    </w:p>
    <w:p w14:paraId="3A03AC0B" w14:textId="77777777" w:rsidR="005E335E" w:rsidRDefault="005E335E" w:rsidP="005E335E">
      <w:pPr>
        <w:autoSpaceDE w:val="0"/>
        <w:autoSpaceDN w:val="0"/>
        <w:adjustRightInd w:val="0"/>
        <w:rPr>
          <w:bCs/>
          <w:color w:val="000000"/>
        </w:rPr>
      </w:pPr>
    </w:p>
    <w:p w14:paraId="39EC0025" w14:textId="77777777" w:rsidR="005E335E" w:rsidRPr="008C531D" w:rsidRDefault="005E335E" w:rsidP="005E335E">
      <w:pPr>
        <w:pStyle w:val="Caption"/>
        <w:rPr>
          <w:lang w:eastAsia="ja-JP"/>
        </w:rPr>
      </w:pPr>
      <w:r>
        <w:rPr>
          <w:lang w:eastAsia="ja-JP"/>
        </w:rPr>
        <w:t>C</w:t>
      </w:r>
      <w:r w:rsidRPr="002B69E4">
        <w:rPr>
          <w:lang w:eastAsia="ja-JP"/>
        </w:rPr>
        <w:t>riterion 3</w:t>
      </w:r>
      <w:r>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5E335E" w:rsidRPr="00556843" w14:paraId="60867E8B" w14:textId="77777777" w:rsidTr="00F05132">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2DCE5B04" w14:textId="77777777" w:rsidR="005E335E" w:rsidRPr="00556843" w:rsidRDefault="005E335E" w:rsidP="00F05132">
            <w:pPr>
              <w:keepNext/>
              <w:tabs>
                <w:tab w:val="left" w:pos="284"/>
              </w:tabs>
              <w:rPr>
                <w:rFonts w:ascii="Arial" w:hAnsi="Arial" w:cs="Arial"/>
                <w:b/>
                <w:color w:val="FFFFFF" w:themeColor="background1"/>
              </w:rPr>
            </w:pPr>
          </w:p>
        </w:tc>
      </w:tr>
      <w:tr w:rsidR="005E335E" w:rsidRPr="00556843" w14:paraId="3F82FB92" w14:textId="77777777" w:rsidTr="00F05132">
        <w:tc>
          <w:tcPr>
            <w:tcW w:w="3395" w:type="dxa"/>
            <w:gridSpan w:val="2"/>
            <w:tcBorders>
              <w:top w:val="nil"/>
              <w:left w:val="single" w:sz="4" w:space="0" w:color="auto"/>
              <w:bottom w:val="nil"/>
              <w:right w:val="nil"/>
            </w:tcBorders>
          </w:tcPr>
          <w:p w14:paraId="22B18F63" w14:textId="77777777" w:rsidR="005E335E" w:rsidRPr="00AE31DA" w:rsidRDefault="005E335E" w:rsidP="00F05132">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10D68A3B" w14:textId="77777777" w:rsidR="005E335E" w:rsidRPr="00556843" w:rsidRDefault="005E335E" w:rsidP="00F05132">
            <w:pPr>
              <w:pStyle w:val="TableText"/>
              <w:keepNext/>
              <w:rPr>
                <w:b/>
              </w:rPr>
            </w:pPr>
            <w:r w:rsidRPr="00556843">
              <w:rPr>
                <w:b/>
              </w:rPr>
              <w:t>Critically Endangered</w:t>
            </w:r>
          </w:p>
          <w:p w14:paraId="1181B4EE" w14:textId="77777777" w:rsidR="005E335E" w:rsidRPr="00556843" w:rsidRDefault="005E335E" w:rsidP="00F05132">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3806CA7B" w14:textId="77777777" w:rsidR="005E335E" w:rsidRPr="00556843" w:rsidRDefault="005E335E" w:rsidP="00F05132">
            <w:pPr>
              <w:pStyle w:val="TableText"/>
              <w:keepNext/>
              <w:rPr>
                <w:b/>
              </w:rPr>
            </w:pPr>
            <w:r w:rsidRPr="00556843">
              <w:rPr>
                <w:b/>
              </w:rPr>
              <w:t>Endangered</w:t>
            </w:r>
          </w:p>
          <w:p w14:paraId="7792971D" w14:textId="77777777" w:rsidR="005E335E" w:rsidRPr="00556843" w:rsidRDefault="005E335E" w:rsidP="00F05132">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4DBC29D9" w14:textId="77777777" w:rsidR="005E335E" w:rsidRPr="00556843" w:rsidRDefault="005E335E" w:rsidP="00F05132">
            <w:pPr>
              <w:pStyle w:val="TableText"/>
              <w:keepNext/>
              <w:rPr>
                <w:b/>
              </w:rPr>
            </w:pPr>
            <w:r w:rsidRPr="00556843">
              <w:rPr>
                <w:b/>
              </w:rPr>
              <w:t>Vulnerable</w:t>
            </w:r>
          </w:p>
          <w:p w14:paraId="469E3C7A" w14:textId="77777777" w:rsidR="005E335E" w:rsidRPr="00556843" w:rsidRDefault="005E335E" w:rsidP="00F05132">
            <w:pPr>
              <w:pStyle w:val="TableText"/>
              <w:keepNext/>
              <w:rPr>
                <w:b/>
              </w:rPr>
            </w:pPr>
            <w:r w:rsidRPr="00556843">
              <w:rPr>
                <w:b/>
              </w:rPr>
              <w:t>Limited</w:t>
            </w:r>
          </w:p>
        </w:tc>
      </w:tr>
      <w:tr w:rsidR="005E335E" w:rsidRPr="00556843" w14:paraId="38DA3516" w14:textId="77777777" w:rsidTr="00F05132">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1EF9F56B" w14:textId="77777777" w:rsidR="005E335E" w:rsidRPr="00556843" w:rsidRDefault="005E335E" w:rsidP="00F05132">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7648DA7E" w14:textId="77777777" w:rsidR="005E335E" w:rsidRPr="00556843" w:rsidRDefault="005E335E" w:rsidP="00F05132">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63F2FEB2" w14:textId="77777777" w:rsidR="005E335E" w:rsidRPr="00556843" w:rsidRDefault="005E335E" w:rsidP="00F05132">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7C21D44B" w14:textId="77777777" w:rsidR="005E335E" w:rsidRPr="00556843" w:rsidRDefault="005E335E" w:rsidP="00F05132">
            <w:pPr>
              <w:pStyle w:val="TableText"/>
              <w:keepNext/>
            </w:pPr>
            <w:r w:rsidRPr="00556843">
              <w:rPr>
                <w:b/>
              </w:rPr>
              <w:t xml:space="preserve">&lt; 10,000 </w:t>
            </w:r>
          </w:p>
        </w:tc>
      </w:tr>
      <w:tr w:rsidR="005E335E" w:rsidRPr="00556843" w14:paraId="59FD8FA5" w14:textId="77777777" w:rsidTr="00F05132">
        <w:tc>
          <w:tcPr>
            <w:tcW w:w="3395" w:type="dxa"/>
            <w:gridSpan w:val="2"/>
            <w:tcBorders>
              <w:top w:val="nil"/>
              <w:left w:val="single" w:sz="4" w:space="0" w:color="auto"/>
              <w:bottom w:val="single" w:sz="4" w:space="0" w:color="FFFFFF" w:themeColor="background1"/>
              <w:right w:val="nil"/>
            </w:tcBorders>
            <w:shd w:val="clear" w:color="auto" w:fill="auto"/>
          </w:tcPr>
          <w:p w14:paraId="26335FF1" w14:textId="77777777" w:rsidR="005E335E" w:rsidRPr="00556843" w:rsidRDefault="005E335E" w:rsidP="00F05132">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1BF456F4" w14:textId="77777777" w:rsidR="005E335E" w:rsidRPr="00556843" w:rsidRDefault="005E335E" w:rsidP="00F05132">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07B87D2D" w14:textId="77777777" w:rsidR="005E335E" w:rsidRPr="00556843" w:rsidRDefault="005E335E" w:rsidP="00F05132">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4BA6D31B" w14:textId="77777777" w:rsidR="005E335E" w:rsidRPr="00556843" w:rsidRDefault="005E335E" w:rsidP="00F05132">
            <w:pPr>
              <w:pStyle w:val="TableText"/>
              <w:keepNext/>
              <w:rPr>
                <w:b/>
              </w:rPr>
            </w:pPr>
          </w:p>
        </w:tc>
      </w:tr>
      <w:tr w:rsidR="005E335E" w:rsidRPr="00556843" w14:paraId="042DB3D6" w14:textId="77777777" w:rsidTr="00F05132">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6F7C88CD" w14:textId="77777777" w:rsidR="005E335E" w:rsidRPr="00556843" w:rsidRDefault="005E335E" w:rsidP="00F05132">
            <w:pPr>
              <w:pStyle w:val="TableText"/>
              <w:keepNext/>
              <w:ind w:left="334" w:hanging="334"/>
            </w:pPr>
            <w:r w:rsidRPr="00855316">
              <w:rPr>
                <w:rStyle w:val="Strong"/>
              </w:rPr>
              <w:t>C1</w:t>
            </w:r>
            <w:r>
              <w:rPr>
                <w:rStyle w:val="Strong"/>
              </w:rPr>
              <w:t>.</w:t>
            </w:r>
            <w:r w:rsidRPr="00556843">
              <w:tab/>
              <w:t xml:space="preserve">An observed, </w:t>
            </w:r>
            <w:proofErr w:type="gramStart"/>
            <w:r w:rsidRPr="00556843">
              <w:t>estimated</w:t>
            </w:r>
            <w:proofErr w:type="gramEnd"/>
            <w:r w:rsidRPr="00556843">
              <w:t xml:space="preserve">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179914D7" w14:textId="77777777" w:rsidR="005E335E" w:rsidRPr="00556843" w:rsidRDefault="005E335E" w:rsidP="00F05132">
            <w:pPr>
              <w:pStyle w:val="TableText"/>
              <w:keepNext/>
              <w:rPr>
                <w:b/>
              </w:rPr>
            </w:pPr>
            <w:r w:rsidRPr="00556843">
              <w:rPr>
                <w:b/>
              </w:rPr>
              <w:t>Very high rate</w:t>
            </w:r>
          </w:p>
          <w:p w14:paraId="66C13307" w14:textId="77777777" w:rsidR="005E335E" w:rsidRPr="00556843" w:rsidRDefault="005E335E" w:rsidP="00F05132">
            <w:pPr>
              <w:pStyle w:val="TableText"/>
              <w:keepNext/>
              <w:rPr>
                <w:b/>
              </w:rPr>
            </w:pPr>
            <w:r w:rsidRPr="00556843">
              <w:rPr>
                <w:b/>
              </w:rPr>
              <w:t>25% in 3 years or 1 generation</w:t>
            </w:r>
          </w:p>
          <w:p w14:paraId="1CCF72DB" w14:textId="77777777" w:rsidR="005E335E" w:rsidRPr="00556843" w:rsidRDefault="005E335E" w:rsidP="00F05132">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5D75F0D5" w14:textId="77777777" w:rsidR="005E335E" w:rsidRPr="00556843" w:rsidRDefault="005E335E" w:rsidP="00F05132">
            <w:pPr>
              <w:pStyle w:val="TableText"/>
              <w:keepNext/>
              <w:rPr>
                <w:b/>
              </w:rPr>
            </w:pPr>
            <w:r w:rsidRPr="00556843">
              <w:rPr>
                <w:b/>
              </w:rPr>
              <w:t>High rate</w:t>
            </w:r>
          </w:p>
          <w:p w14:paraId="10A4FAD7" w14:textId="77777777" w:rsidR="005E335E" w:rsidRPr="00556843" w:rsidRDefault="005E335E" w:rsidP="00F05132">
            <w:pPr>
              <w:pStyle w:val="TableText"/>
              <w:keepNext/>
              <w:rPr>
                <w:b/>
              </w:rPr>
            </w:pPr>
            <w:r w:rsidRPr="00556843">
              <w:rPr>
                <w:b/>
              </w:rPr>
              <w:t>20% in 5 years or 2 generation</w:t>
            </w:r>
          </w:p>
          <w:p w14:paraId="2437CD51" w14:textId="77777777" w:rsidR="005E335E" w:rsidRPr="00556843" w:rsidRDefault="005E335E" w:rsidP="00F05132">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0BCC73A5" w14:textId="77777777" w:rsidR="005E335E" w:rsidRPr="00556843" w:rsidRDefault="005E335E" w:rsidP="00F05132">
            <w:pPr>
              <w:pStyle w:val="TableText"/>
              <w:keepNext/>
              <w:rPr>
                <w:b/>
              </w:rPr>
            </w:pPr>
            <w:r w:rsidRPr="00556843">
              <w:rPr>
                <w:b/>
              </w:rPr>
              <w:t>Substantial rate</w:t>
            </w:r>
          </w:p>
          <w:p w14:paraId="3D7D44E7" w14:textId="77777777" w:rsidR="005E335E" w:rsidRPr="00556843" w:rsidRDefault="005E335E" w:rsidP="00F05132">
            <w:pPr>
              <w:pStyle w:val="TableText"/>
              <w:keepNext/>
              <w:rPr>
                <w:b/>
              </w:rPr>
            </w:pPr>
            <w:r w:rsidRPr="00556843">
              <w:rPr>
                <w:b/>
              </w:rPr>
              <w:t>10% in 10 years or 3 generations</w:t>
            </w:r>
          </w:p>
          <w:p w14:paraId="09C92218" w14:textId="77777777" w:rsidR="005E335E" w:rsidRPr="00556843" w:rsidRDefault="005E335E" w:rsidP="00F05132">
            <w:pPr>
              <w:pStyle w:val="TableText"/>
              <w:keepNext/>
              <w:rPr>
                <w:b/>
              </w:rPr>
            </w:pPr>
            <w:r w:rsidRPr="00556843">
              <w:rPr>
                <w:b/>
              </w:rPr>
              <w:t>(</w:t>
            </w:r>
            <w:proofErr w:type="gramStart"/>
            <w:r w:rsidRPr="00556843">
              <w:rPr>
                <w:b/>
              </w:rPr>
              <w:t>whichever</w:t>
            </w:r>
            <w:proofErr w:type="gramEnd"/>
            <w:r w:rsidRPr="00556843">
              <w:rPr>
                <w:b/>
              </w:rPr>
              <w:t xml:space="preserve"> is longer)</w:t>
            </w:r>
          </w:p>
        </w:tc>
      </w:tr>
      <w:tr w:rsidR="005E335E" w:rsidRPr="00556843" w14:paraId="625B1A44" w14:textId="77777777" w:rsidTr="00F05132">
        <w:tc>
          <w:tcPr>
            <w:tcW w:w="3395" w:type="dxa"/>
            <w:gridSpan w:val="2"/>
            <w:tcBorders>
              <w:top w:val="nil"/>
              <w:left w:val="single" w:sz="4" w:space="0" w:color="auto"/>
              <w:bottom w:val="nil"/>
              <w:right w:val="nil"/>
            </w:tcBorders>
            <w:shd w:val="clear" w:color="auto" w:fill="BFBFBF" w:themeFill="background1" w:themeFillShade="BF"/>
          </w:tcPr>
          <w:p w14:paraId="6858C64C" w14:textId="77777777" w:rsidR="005E335E" w:rsidRPr="00556843" w:rsidRDefault="005E335E" w:rsidP="00F05132">
            <w:pPr>
              <w:pStyle w:val="TableText"/>
              <w:keepNext/>
              <w:ind w:left="336" w:hanging="336"/>
            </w:pPr>
            <w:r w:rsidRPr="00855316">
              <w:rPr>
                <w:rStyle w:val="Strong"/>
              </w:rPr>
              <w:t>C2</w:t>
            </w:r>
            <w:r>
              <w:rPr>
                <w:rStyle w:val="Strong"/>
              </w:rPr>
              <w:t>.</w:t>
            </w:r>
            <w:r w:rsidRPr="00556843">
              <w:tab/>
              <w:t xml:space="preserve">An observed, estimated, </w:t>
            </w:r>
            <w:proofErr w:type="gramStart"/>
            <w:r w:rsidRPr="00556843">
              <w:t>projected</w:t>
            </w:r>
            <w:proofErr w:type="gramEnd"/>
            <w:r w:rsidRPr="00556843">
              <w:t xml:space="preserve">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30BC3C3C" w14:textId="77777777" w:rsidR="005E335E" w:rsidRPr="00556843" w:rsidRDefault="005E335E" w:rsidP="00F05132">
            <w:pPr>
              <w:pStyle w:val="TableText"/>
              <w:keepNext/>
            </w:pPr>
          </w:p>
        </w:tc>
        <w:tc>
          <w:tcPr>
            <w:tcW w:w="1833" w:type="dxa"/>
            <w:tcBorders>
              <w:top w:val="nil"/>
              <w:left w:val="nil"/>
              <w:bottom w:val="nil"/>
              <w:right w:val="nil"/>
            </w:tcBorders>
          </w:tcPr>
          <w:p w14:paraId="405F8F7B" w14:textId="77777777" w:rsidR="005E335E" w:rsidRPr="00556843" w:rsidRDefault="005E335E" w:rsidP="00F05132">
            <w:pPr>
              <w:pStyle w:val="TableText"/>
              <w:keepNext/>
            </w:pPr>
          </w:p>
        </w:tc>
        <w:tc>
          <w:tcPr>
            <w:tcW w:w="1902" w:type="dxa"/>
            <w:tcBorders>
              <w:top w:val="nil"/>
              <w:left w:val="nil"/>
              <w:bottom w:val="nil"/>
              <w:right w:val="single" w:sz="4" w:space="0" w:color="auto"/>
            </w:tcBorders>
          </w:tcPr>
          <w:p w14:paraId="2D1038AD" w14:textId="77777777" w:rsidR="005E335E" w:rsidRPr="00556843" w:rsidRDefault="005E335E" w:rsidP="00F05132">
            <w:pPr>
              <w:pStyle w:val="TableText"/>
              <w:keepNext/>
            </w:pPr>
          </w:p>
        </w:tc>
      </w:tr>
      <w:tr w:rsidR="005E335E" w:rsidRPr="00556843" w14:paraId="234FBE52" w14:textId="77777777" w:rsidTr="00F05132">
        <w:tc>
          <w:tcPr>
            <w:tcW w:w="419" w:type="dxa"/>
            <w:vMerge w:val="restart"/>
            <w:tcBorders>
              <w:top w:val="nil"/>
              <w:left w:val="single" w:sz="4" w:space="0" w:color="auto"/>
              <w:right w:val="nil"/>
            </w:tcBorders>
            <w:shd w:val="clear" w:color="auto" w:fill="D9D9D9" w:themeFill="background1" w:themeFillShade="D9"/>
            <w:vAlign w:val="center"/>
          </w:tcPr>
          <w:p w14:paraId="5C0B7F3D" w14:textId="77777777" w:rsidR="005E335E" w:rsidRPr="00556843" w:rsidRDefault="005E335E" w:rsidP="00F05132">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401D2D83" w14:textId="77777777" w:rsidR="005E335E" w:rsidRPr="00556843" w:rsidRDefault="005E335E" w:rsidP="00F05132">
            <w:pPr>
              <w:pStyle w:val="TableText"/>
              <w:keepNext/>
              <w:ind w:left="340" w:hanging="340"/>
            </w:pPr>
            <w:r w:rsidRPr="00556843">
              <w:t>(</w:t>
            </w:r>
            <w:proofErr w:type="spellStart"/>
            <w:r w:rsidRPr="00556843">
              <w:t>i</w:t>
            </w:r>
            <w:proofErr w:type="spellEnd"/>
            <w:r w:rsidRPr="00556843">
              <w:t>)</w:t>
            </w:r>
            <w:r w:rsidRPr="00556843">
              <w:tab/>
              <w:t xml:space="preserve">Number of mature individuals in each </w:t>
            </w:r>
            <w:r>
              <w:t>population</w:t>
            </w:r>
            <w:r w:rsidRPr="00556843">
              <w:t xml:space="preserve">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3A67D913" w14:textId="77777777" w:rsidR="005E335E" w:rsidRPr="00556843" w:rsidRDefault="005E335E" w:rsidP="00F05132">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CFF899D" w14:textId="77777777" w:rsidR="005E335E" w:rsidRPr="00556843" w:rsidRDefault="005E335E" w:rsidP="00F05132">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324F3277" w14:textId="77777777" w:rsidR="005E335E" w:rsidRPr="00556843" w:rsidRDefault="005E335E" w:rsidP="00F05132">
            <w:pPr>
              <w:pStyle w:val="TableText"/>
              <w:keepNext/>
              <w:rPr>
                <w:b/>
              </w:rPr>
            </w:pPr>
            <w:r w:rsidRPr="00556843">
              <w:rPr>
                <w:b/>
              </w:rPr>
              <w:t>≤ 1,000</w:t>
            </w:r>
          </w:p>
        </w:tc>
      </w:tr>
      <w:tr w:rsidR="005E335E" w:rsidRPr="00556843" w14:paraId="7967E3DC" w14:textId="77777777" w:rsidTr="00F05132">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45452761" w14:textId="77777777" w:rsidR="005E335E" w:rsidRPr="00556843" w:rsidRDefault="005E335E" w:rsidP="00F05132">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9049B0B" w14:textId="77777777" w:rsidR="005E335E" w:rsidRPr="00556843" w:rsidRDefault="005E335E" w:rsidP="00F05132">
            <w:pPr>
              <w:pStyle w:val="TableText"/>
              <w:keepNext/>
              <w:ind w:left="340" w:hanging="340"/>
            </w:pPr>
            <w:r w:rsidRPr="00556843">
              <w:t xml:space="preserve">(ii) </w:t>
            </w:r>
            <w:r w:rsidRPr="00556843">
              <w:tab/>
              <w:t xml:space="preserve">% of mature individuals in </w:t>
            </w:r>
            <w:r>
              <w:t>1</w:t>
            </w:r>
            <w:r w:rsidRPr="00556843">
              <w:t xml:space="preserve"> </w:t>
            </w:r>
            <w:r>
              <w:t>population</w:t>
            </w:r>
            <w:r w:rsidRPr="00556843">
              <w:t xml:space="preserve">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10BCB091" w14:textId="77777777" w:rsidR="005E335E" w:rsidRPr="00556843" w:rsidRDefault="005E335E" w:rsidP="00F05132">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1CE6DAA" w14:textId="77777777" w:rsidR="005E335E" w:rsidRPr="00556843" w:rsidRDefault="005E335E" w:rsidP="00F05132">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5751D511" w14:textId="77777777" w:rsidR="005E335E" w:rsidRPr="00556843" w:rsidRDefault="005E335E" w:rsidP="00F05132">
            <w:pPr>
              <w:pStyle w:val="TableText"/>
              <w:keepNext/>
              <w:rPr>
                <w:b/>
              </w:rPr>
            </w:pPr>
            <w:r w:rsidRPr="00556843">
              <w:rPr>
                <w:b/>
              </w:rPr>
              <w:t>100%</w:t>
            </w:r>
          </w:p>
        </w:tc>
      </w:tr>
      <w:tr w:rsidR="005E335E" w:rsidRPr="00556843" w14:paraId="266512F8" w14:textId="77777777" w:rsidTr="00F05132">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219D6456" w14:textId="77777777" w:rsidR="005E335E" w:rsidRPr="00556843" w:rsidRDefault="005E335E" w:rsidP="00F05132">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2E1F02FF" w14:textId="77777777" w:rsidR="005E335E" w:rsidRPr="00556843" w:rsidRDefault="005E335E" w:rsidP="00F05132">
            <w:pPr>
              <w:pStyle w:val="TableText"/>
              <w:keepNext/>
            </w:pPr>
          </w:p>
        </w:tc>
        <w:tc>
          <w:tcPr>
            <w:tcW w:w="1833" w:type="dxa"/>
            <w:tcBorders>
              <w:top w:val="single" w:sz="4" w:space="0" w:color="FFFFFF" w:themeColor="background1"/>
              <w:left w:val="nil"/>
              <w:right w:val="nil"/>
            </w:tcBorders>
            <w:shd w:val="clear" w:color="auto" w:fill="auto"/>
          </w:tcPr>
          <w:p w14:paraId="76C2BC9C" w14:textId="77777777" w:rsidR="005E335E" w:rsidRPr="00556843" w:rsidRDefault="005E335E" w:rsidP="00F05132">
            <w:pPr>
              <w:pStyle w:val="TableText"/>
              <w:keepNext/>
            </w:pPr>
          </w:p>
        </w:tc>
        <w:tc>
          <w:tcPr>
            <w:tcW w:w="1902" w:type="dxa"/>
            <w:tcBorders>
              <w:top w:val="single" w:sz="4" w:space="0" w:color="FFFFFF" w:themeColor="background1"/>
              <w:left w:val="nil"/>
              <w:right w:val="single" w:sz="4" w:space="0" w:color="auto"/>
            </w:tcBorders>
            <w:shd w:val="clear" w:color="auto" w:fill="auto"/>
          </w:tcPr>
          <w:p w14:paraId="27CAB3EB" w14:textId="77777777" w:rsidR="005E335E" w:rsidRPr="00556843" w:rsidRDefault="005E335E" w:rsidP="00F05132">
            <w:pPr>
              <w:pStyle w:val="TableText"/>
              <w:keepNext/>
            </w:pPr>
          </w:p>
        </w:tc>
      </w:tr>
    </w:tbl>
    <w:p w14:paraId="0E956A58" w14:textId="77777777" w:rsidR="005E335E" w:rsidRPr="002B69E4" w:rsidRDefault="005E335E" w:rsidP="005E335E">
      <w:pPr>
        <w:pStyle w:val="Heading3"/>
        <w:spacing w:before="240"/>
        <w:ind w:left="964" w:hanging="964"/>
      </w:pPr>
      <w:r>
        <w:t>Criterion 3 e</w:t>
      </w:r>
      <w:r w:rsidRPr="002B69E4">
        <w:t>vidence</w:t>
      </w:r>
    </w:p>
    <w:p w14:paraId="151D78EE" w14:textId="77777777" w:rsidR="005E335E" w:rsidRPr="0071736B" w:rsidRDefault="005E335E" w:rsidP="005E335E">
      <w:pPr>
        <w:rPr>
          <w:lang w:eastAsia="ja-JP"/>
        </w:rPr>
      </w:pPr>
      <w:r w:rsidRPr="008155CB">
        <w:rPr>
          <w:rStyle w:val="Strong"/>
        </w:rPr>
        <w:t xml:space="preserve">Eligible </w:t>
      </w:r>
      <w:r w:rsidRPr="0071736B">
        <w:rPr>
          <w:rStyle w:val="Strong"/>
        </w:rPr>
        <w:t>under Criteri</w:t>
      </w:r>
      <w:r>
        <w:rPr>
          <w:rStyle w:val="Strong"/>
        </w:rPr>
        <w:t>a C1 +</w:t>
      </w:r>
      <w:r w:rsidRPr="0071736B">
        <w:rPr>
          <w:rStyle w:val="Strong"/>
        </w:rPr>
        <w:t xml:space="preserve"> </w:t>
      </w:r>
      <w:r>
        <w:rPr>
          <w:rStyle w:val="Strong"/>
        </w:rPr>
        <w:t>C2a(</w:t>
      </w:r>
      <w:proofErr w:type="spellStart"/>
      <w:r>
        <w:rPr>
          <w:rStyle w:val="Strong"/>
        </w:rPr>
        <w:t>i</w:t>
      </w:r>
      <w:proofErr w:type="spellEnd"/>
      <w:r>
        <w:rPr>
          <w:rStyle w:val="Strong"/>
        </w:rPr>
        <w:t>)</w:t>
      </w:r>
      <w:r w:rsidRPr="0071736B">
        <w:rPr>
          <w:lang w:eastAsia="ja-JP"/>
        </w:rPr>
        <w:t xml:space="preserve"> </w:t>
      </w:r>
      <w:r>
        <w:rPr>
          <w:b/>
          <w:bCs/>
        </w:rPr>
        <w:t xml:space="preserve">as </w:t>
      </w:r>
      <w:sdt>
        <w:sdtPr>
          <w:rPr>
            <w:b/>
            <w:bCs/>
          </w:rPr>
          <w:id w:val="1013104026"/>
          <w:placeholder>
            <w:docPart w:val="38A095B7A6464109A62793D25C6E1DA4"/>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Pr>
              <w:b/>
              <w:bCs/>
            </w:rPr>
            <w:t>Endangered</w:t>
          </w:r>
        </w:sdtContent>
      </w:sdt>
    </w:p>
    <w:p w14:paraId="26B4F677" w14:textId="77777777" w:rsidR="005E335E" w:rsidRDefault="005E335E" w:rsidP="005E335E">
      <w:pPr>
        <w:autoSpaceDE w:val="0"/>
        <w:autoSpaceDN w:val="0"/>
        <w:adjustRightInd w:val="0"/>
        <w:rPr>
          <w:bCs/>
          <w:color w:val="000000"/>
        </w:rPr>
      </w:pPr>
      <w:r>
        <w:rPr>
          <w:bCs/>
          <w:color w:val="000000"/>
        </w:rPr>
        <w:t xml:space="preserve">The number of mature individuals of </w:t>
      </w:r>
      <w:proofErr w:type="spellStart"/>
      <w:r>
        <w:rPr>
          <w:i/>
        </w:rPr>
        <w:t>Bertya</w:t>
      </w:r>
      <w:proofErr w:type="spellEnd"/>
      <w:r>
        <w:rPr>
          <w:i/>
        </w:rPr>
        <w:t xml:space="preserve"> </w:t>
      </w:r>
      <w:r>
        <w:t>sp. (Clouds Creek) prior to the 2019–20 bushfires was</w:t>
      </w:r>
      <w:r>
        <w:rPr>
          <w:bCs/>
          <w:color w:val="000000"/>
        </w:rPr>
        <w:t xml:space="preserve"> </w:t>
      </w:r>
      <w:r w:rsidRPr="00717900">
        <w:rPr>
          <w:bCs/>
          <w:color w:val="000000"/>
        </w:rPr>
        <w:t>estimated to be approximately 480-5</w:t>
      </w:r>
      <w:r>
        <w:rPr>
          <w:bCs/>
          <w:color w:val="000000"/>
        </w:rPr>
        <w:t>6</w:t>
      </w:r>
      <w:r w:rsidRPr="00717900">
        <w:rPr>
          <w:bCs/>
          <w:color w:val="000000"/>
        </w:rPr>
        <w:t xml:space="preserve">0, which </w:t>
      </w:r>
      <w:r>
        <w:rPr>
          <w:bCs/>
          <w:color w:val="000000"/>
        </w:rPr>
        <w:t>meets the threshold for</w:t>
      </w:r>
      <w:r w:rsidRPr="00717900">
        <w:rPr>
          <w:bCs/>
          <w:color w:val="000000"/>
        </w:rPr>
        <w:t xml:space="preserve"> Endangered under </w:t>
      </w:r>
      <w:r>
        <w:rPr>
          <w:bCs/>
          <w:color w:val="000000"/>
        </w:rPr>
        <w:t>C</w:t>
      </w:r>
      <w:r w:rsidRPr="00717900">
        <w:rPr>
          <w:bCs/>
          <w:color w:val="000000"/>
        </w:rPr>
        <w:t xml:space="preserve">riterion 3. </w:t>
      </w:r>
    </w:p>
    <w:p w14:paraId="075FE8F5" w14:textId="77777777" w:rsidR="005E335E" w:rsidRDefault="005E335E" w:rsidP="005E335E">
      <w:pPr>
        <w:autoSpaceDE w:val="0"/>
        <w:autoSpaceDN w:val="0"/>
        <w:adjustRightInd w:val="0"/>
        <w:rPr>
          <w:color w:val="000000"/>
        </w:rPr>
      </w:pPr>
      <w:r w:rsidRPr="1075C4F1">
        <w:rPr>
          <w:color w:val="000000" w:themeColor="text1"/>
        </w:rPr>
        <w:t xml:space="preserve">Post-fire observations in 2021 suggest there are only c. 32 mature plants. However, </w:t>
      </w:r>
      <w:proofErr w:type="spellStart"/>
      <w:r w:rsidRPr="1075C4F1">
        <w:rPr>
          <w:i/>
          <w:iCs/>
          <w:color w:val="000000" w:themeColor="text1"/>
        </w:rPr>
        <w:t>Bertya</w:t>
      </w:r>
      <w:proofErr w:type="spellEnd"/>
      <w:r w:rsidRPr="1075C4F1">
        <w:rPr>
          <w:i/>
          <w:iCs/>
          <w:color w:val="000000" w:themeColor="text1"/>
        </w:rPr>
        <w:t xml:space="preserve"> </w:t>
      </w:r>
      <w:r w:rsidRPr="1075C4F1">
        <w:rPr>
          <w:color w:val="000000" w:themeColor="text1"/>
        </w:rPr>
        <w:t xml:space="preserve">sp. Clouds Creek survives fire by seedling recruitment, and there are around c. 504 seedlings known from post-fire surveys across three subpopulations. If these seedlings reach maturity, the number of mature individuals </w:t>
      </w:r>
      <w:bookmarkStart w:id="23" w:name="_Hlk79403041"/>
      <w:r w:rsidRPr="1075C4F1">
        <w:rPr>
          <w:color w:val="000000" w:themeColor="text1"/>
        </w:rPr>
        <w:t xml:space="preserve">at a comparable point in the future </w:t>
      </w:r>
      <w:bookmarkEnd w:id="23"/>
      <w:r w:rsidRPr="1075C4F1">
        <w:rPr>
          <w:color w:val="000000" w:themeColor="text1"/>
        </w:rPr>
        <w:t xml:space="preserve">is likely to be 350 (see Criterion 1). </w:t>
      </w:r>
    </w:p>
    <w:p w14:paraId="0578BB8D" w14:textId="77777777" w:rsidR="005E335E" w:rsidRDefault="005E335E" w:rsidP="005E335E">
      <w:pPr>
        <w:autoSpaceDE w:val="0"/>
        <w:autoSpaceDN w:val="0"/>
        <w:adjustRightInd w:val="0"/>
        <w:rPr>
          <w:bCs/>
          <w:color w:val="000000"/>
        </w:rPr>
      </w:pPr>
      <w:r>
        <w:rPr>
          <w:bCs/>
          <w:color w:val="000000"/>
        </w:rPr>
        <w:t xml:space="preserve">Using estimates of population decline based on the loss of five known subpopulations and pre-fire subpopulation sizes (see Criterion 1), there has been a population reduction of 27 percent in </w:t>
      </w:r>
      <w:r>
        <w:rPr>
          <w:bCs/>
          <w:color w:val="000000"/>
        </w:rPr>
        <w:lastRenderedPageBreak/>
        <w:t xml:space="preserve">one generation (~20 years). Therefore, the species is eligible for listing as Endangered under </w:t>
      </w:r>
      <w:proofErr w:type="spellStart"/>
      <w:r>
        <w:rPr>
          <w:bCs/>
          <w:color w:val="000000"/>
        </w:rPr>
        <w:t>subcriterion</w:t>
      </w:r>
      <w:proofErr w:type="spellEnd"/>
      <w:r>
        <w:rPr>
          <w:bCs/>
          <w:color w:val="000000"/>
        </w:rPr>
        <w:t xml:space="preserve"> C1.  </w:t>
      </w:r>
    </w:p>
    <w:p w14:paraId="03BFBAB6" w14:textId="77777777" w:rsidR="005E335E" w:rsidRDefault="005E335E" w:rsidP="005E335E">
      <w:pPr>
        <w:autoSpaceDE w:val="0"/>
        <w:autoSpaceDN w:val="0"/>
        <w:adjustRightInd w:val="0"/>
        <w:rPr>
          <w:rFonts w:ascii="Times New Roman" w:hAnsi="Times New Roman"/>
          <w:bCs/>
          <w:color w:val="000000"/>
        </w:rPr>
      </w:pPr>
      <w:r>
        <w:rPr>
          <w:bCs/>
          <w:color w:val="000000"/>
        </w:rPr>
        <w:t xml:space="preserve">There are projected to be around 350 mature individuals after the 2019–20 fires, and some level of continuing decline is likely due to a combination of fire, weeds, feral </w:t>
      </w:r>
      <w:proofErr w:type="gramStart"/>
      <w:r>
        <w:rPr>
          <w:bCs/>
          <w:color w:val="000000"/>
        </w:rPr>
        <w:t>animals</w:t>
      </w:r>
      <w:proofErr w:type="gramEnd"/>
      <w:r>
        <w:rPr>
          <w:bCs/>
          <w:color w:val="000000"/>
        </w:rPr>
        <w:t xml:space="preserve"> and drought (Table 2; Criterion 1). All extant subpopulations are equal to or fewer than 250 mature individuals (Table 1).  Using this information, the species is eligible for the Endangered category under criterion C2(a)(</w:t>
      </w:r>
      <w:proofErr w:type="spellStart"/>
      <w:r>
        <w:rPr>
          <w:bCs/>
          <w:color w:val="000000"/>
        </w:rPr>
        <w:t>i</w:t>
      </w:r>
      <w:proofErr w:type="spellEnd"/>
      <w:r>
        <w:rPr>
          <w:bCs/>
          <w:color w:val="000000"/>
        </w:rPr>
        <w:t>)</w:t>
      </w:r>
      <w:r>
        <w:rPr>
          <w:rFonts w:ascii="Times New Roman" w:hAnsi="Times New Roman"/>
          <w:bCs/>
          <w:color w:val="000000"/>
        </w:rPr>
        <w:t>.</w:t>
      </w:r>
    </w:p>
    <w:p w14:paraId="6D6A8B37" w14:textId="77777777" w:rsidR="005E335E" w:rsidRDefault="005E335E" w:rsidP="005E335E">
      <w:pPr>
        <w:autoSpaceDE w:val="0"/>
        <w:autoSpaceDN w:val="0"/>
        <w:adjustRightInd w:val="0"/>
        <w:rPr>
          <w:rFonts w:cs="Arial"/>
          <w:b/>
          <w:bCs/>
        </w:rPr>
      </w:pPr>
      <w:r w:rsidRPr="006054CC">
        <w:rPr>
          <w:bCs/>
          <w:i/>
          <w:iCs/>
          <w:color w:val="000000"/>
        </w:rPr>
        <w:t>Conclusion</w:t>
      </w:r>
      <w:r>
        <w:rPr>
          <w:rFonts w:ascii="Times New Roman" w:hAnsi="Times New Roman"/>
          <w:bCs/>
          <w:i/>
          <w:iCs/>
          <w:color w:val="000000"/>
        </w:rPr>
        <w:br/>
      </w:r>
      <w:r w:rsidRPr="00E41BFD">
        <w:rPr>
          <w:rFonts w:cs="Arial"/>
        </w:rPr>
        <w:t xml:space="preserve">The data presented above appear to demonstrate that the species is eligible for listing as </w:t>
      </w:r>
      <w:r w:rsidRPr="00210BB5">
        <w:rPr>
          <w:rFonts w:cs="Arial"/>
        </w:rPr>
        <w:t xml:space="preserve">Endangered </w:t>
      </w:r>
      <w:r w:rsidRPr="00E41BFD">
        <w:rPr>
          <w:rFonts w:cs="Arial"/>
        </w:rPr>
        <w:t xml:space="preserve">under this criterion. However, the purpose of this consultation document is to elicit additional information to better understand the species’ status. This conclusion should therefore </w:t>
      </w:r>
      <w:proofErr w:type="gramStart"/>
      <w:r w:rsidRPr="00E41BFD">
        <w:rPr>
          <w:rFonts w:cs="Arial"/>
        </w:rPr>
        <w:t>be considered to be</w:t>
      </w:r>
      <w:proofErr w:type="gramEnd"/>
      <w:r w:rsidRPr="00E41BFD">
        <w:rPr>
          <w:rFonts w:cs="Arial"/>
        </w:rPr>
        <w:t xml:space="preserve"> tentative at this stage, as it may be changed as a result of responses to this consultation process.</w:t>
      </w:r>
    </w:p>
    <w:p w14:paraId="2B6BB88A" w14:textId="77777777" w:rsidR="005E335E" w:rsidRDefault="005E335E" w:rsidP="005E335E">
      <w:pPr>
        <w:pStyle w:val="Caption"/>
      </w:pPr>
      <w:r w:rsidRPr="00166185">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5E335E" w:rsidRPr="00166185" w14:paraId="541E046D" w14:textId="77777777" w:rsidTr="00F05132">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5E934DD6" w14:textId="77777777" w:rsidR="005E335E" w:rsidRPr="00166185" w:rsidRDefault="005E335E" w:rsidP="00F05132">
            <w:pPr>
              <w:pStyle w:val="TableText"/>
              <w:keepNext/>
            </w:pPr>
          </w:p>
        </w:tc>
      </w:tr>
      <w:tr w:rsidR="005E335E" w:rsidRPr="00166185" w14:paraId="095C95BB" w14:textId="77777777" w:rsidTr="00F05132">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1E9CA2D7" w14:textId="77777777" w:rsidR="005E335E" w:rsidRPr="00166185" w:rsidRDefault="005E335E" w:rsidP="00F05132">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7A1FD264" w14:textId="77777777" w:rsidR="005E335E" w:rsidRPr="009E3E71" w:rsidRDefault="005E335E" w:rsidP="00F05132">
            <w:pPr>
              <w:pStyle w:val="TableText"/>
              <w:keepNext/>
              <w:rPr>
                <w:rStyle w:val="Strong"/>
              </w:rPr>
            </w:pPr>
            <w:r w:rsidRPr="009E3E71">
              <w:rPr>
                <w:rStyle w:val="Strong"/>
              </w:rPr>
              <w:t>Critically Endangered</w:t>
            </w:r>
          </w:p>
          <w:p w14:paraId="31D740B0" w14:textId="77777777" w:rsidR="005E335E" w:rsidRPr="009E3E71" w:rsidRDefault="005E335E" w:rsidP="00F05132">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29D96B3E" w14:textId="77777777" w:rsidR="005E335E" w:rsidRPr="009E3E71" w:rsidRDefault="005E335E" w:rsidP="00F05132">
            <w:pPr>
              <w:pStyle w:val="TableText"/>
              <w:keepNext/>
              <w:rPr>
                <w:rStyle w:val="Strong"/>
              </w:rPr>
            </w:pPr>
            <w:r w:rsidRPr="009E3E71">
              <w:rPr>
                <w:rStyle w:val="Strong"/>
              </w:rPr>
              <w:t>Endangered</w:t>
            </w:r>
          </w:p>
          <w:p w14:paraId="14F3F20F" w14:textId="77777777" w:rsidR="005E335E" w:rsidRPr="009E3E71" w:rsidRDefault="005E335E" w:rsidP="00F05132">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6D99D654" w14:textId="77777777" w:rsidR="005E335E" w:rsidRPr="009E3E71" w:rsidRDefault="005E335E" w:rsidP="00F05132">
            <w:pPr>
              <w:pStyle w:val="TableText"/>
              <w:keepNext/>
              <w:rPr>
                <w:rStyle w:val="Strong"/>
              </w:rPr>
            </w:pPr>
            <w:r w:rsidRPr="009E3E71">
              <w:rPr>
                <w:rStyle w:val="Strong"/>
              </w:rPr>
              <w:t>Vulnerable</w:t>
            </w:r>
          </w:p>
          <w:p w14:paraId="41C04D27" w14:textId="77777777" w:rsidR="005E335E" w:rsidRPr="009E3E71" w:rsidRDefault="005E335E" w:rsidP="00F05132">
            <w:pPr>
              <w:pStyle w:val="TableText"/>
              <w:keepNext/>
              <w:rPr>
                <w:rStyle w:val="Strong"/>
              </w:rPr>
            </w:pPr>
            <w:r w:rsidRPr="009E3E71">
              <w:rPr>
                <w:rStyle w:val="Strong"/>
              </w:rPr>
              <w:t>Low</w:t>
            </w:r>
          </w:p>
        </w:tc>
      </w:tr>
      <w:tr w:rsidR="005E335E" w:rsidRPr="00166185" w14:paraId="01A5846E" w14:textId="77777777" w:rsidTr="00F05132">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3FE8E221" w14:textId="77777777" w:rsidR="005E335E" w:rsidRPr="00166185" w:rsidRDefault="005E335E" w:rsidP="00F05132">
            <w:pPr>
              <w:pStyle w:val="TableText"/>
              <w:keepNext/>
              <w:rPr>
                <w:szCs w:val="18"/>
              </w:rPr>
            </w:pPr>
            <w:r w:rsidRPr="004F5429">
              <w:rPr>
                <w:rStyle w:val="Strong"/>
              </w:rPr>
              <w:t>D</w:t>
            </w:r>
            <w:r>
              <w:rPr>
                <w:rStyle w:val="Strong"/>
              </w:rPr>
              <w:t>.</w:t>
            </w:r>
            <w:r w:rsidRPr="004F5429">
              <w:rPr>
                <w:rStyle w:val="Strong"/>
              </w:rPr>
              <w:t xml:space="preserve"> </w:t>
            </w:r>
            <w:r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6437D27E" w14:textId="77777777" w:rsidR="005E335E" w:rsidRPr="00166185" w:rsidRDefault="005E335E" w:rsidP="00F05132">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4C93290E" w14:textId="77777777" w:rsidR="005E335E" w:rsidRPr="00166185" w:rsidRDefault="005E335E" w:rsidP="00F05132">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449ACC89" w14:textId="77777777" w:rsidR="005E335E" w:rsidRPr="00166185" w:rsidRDefault="005E335E" w:rsidP="00F05132">
            <w:pPr>
              <w:pStyle w:val="TableText"/>
              <w:keepNext/>
              <w:rPr>
                <w:rFonts w:ascii="Times New Roman" w:hAnsi="Times New Roman" w:cs="Times New Roman"/>
                <w:szCs w:val="18"/>
              </w:rPr>
            </w:pPr>
            <w:r w:rsidRPr="00166185">
              <w:rPr>
                <w:szCs w:val="18"/>
              </w:rPr>
              <w:t>&lt; 1,000</w:t>
            </w:r>
          </w:p>
        </w:tc>
      </w:tr>
      <w:tr w:rsidR="005E335E" w:rsidRPr="00166185" w14:paraId="16134990" w14:textId="77777777" w:rsidTr="00F05132">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45D62F93" w14:textId="77777777" w:rsidR="005E335E" w:rsidRPr="00166185" w:rsidRDefault="005E335E" w:rsidP="00F05132">
            <w:pPr>
              <w:pStyle w:val="TableText"/>
              <w:keepNext/>
              <w:rPr>
                <w:szCs w:val="18"/>
              </w:rPr>
            </w:pPr>
            <w:r w:rsidRPr="004F5429">
              <w:rPr>
                <w:rStyle w:val="Strong"/>
              </w:rPr>
              <w:t>D2</w:t>
            </w:r>
            <w:r>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44EBFC69" w14:textId="77777777" w:rsidR="005E335E" w:rsidRPr="00166185" w:rsidRDefault="005E335E" w:rsidP="00F05132">
            <w:pPr>
              <w:pStyle w:val="TableText"/>
              <w:keepNext/>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2C3F1D90" w14:textId="77777777" w:rsidR="005E335E" w:rsidRPr="00A034C7" w:rsidRDefault="005E335E" w:rsidP="00F05132">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0C5DF9DA" w14:textId="77777777" w:rsidR="005E335E" w:rsidRPr="00A034C7" w:rsidRDefault="005E335E" w:rsidP="00F05132">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0C46E030" w14:textId="77777777" w:rsidR="005E335E" w:rsidRPr="00166185" w:rsidRDefault="005E335E" w:rsidP="00F05132">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7CF9CEA8" w14:textId="16F4CB4C" w:rsidR="005E335E" w:rsidRPr="00166185" w:rsidRDefault="005E335E" w:rsidP="005E335E">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41" w:history="1">
        <w:r w:rsidRPr="00166185">
          <w:rPr>
            <w:rStyle w:val="Hyperlink"/>
            <w:bCs/>
            <w:i/>
            <w:iCs/>
          </w:rPr>
          <w:t>common assessment method</w:t>
        </w:r>
      </w:hyperlink>
      <w:r w:rsidRPr="00166185">
        <w:t>.</w:t>
      </w:r>
    </w:p>
    <w:p w14:paraId="167A0FD3" w14:textId="77777777" w:rsidR="005E335E" w:rsidRPr="002C11D5" w:rsidRDefault="005E335E" w:rsidP="005E335E">
      <w:pPr>
        <w:pStyle w:val="Heading3"/>
        <w:ind w:left="964" w:hanging="964"/>
        <w:rPr>
          <w:rStyle w:val="Strong"/>
          <w:b/>
          <w:bCs/>
        </w:rPr>
      </w:pPr>
      <w:r>
        <w:t>Criterion 4 e</w:t>
      </w:r>
      <w:r w:rsidRPr="00BE530B">
        <w:t>vidence</w:t>
      </w:r>
    </w:p>
    <w:p w14:paraId="63BDD0D1" w14:textId="77777777" w:rsidR="005E335E" w:rsidRPr="0071736B" w:rsidRDefault="005E335E" w:rsidP="005E335E">
      <w:pPr>
        <w:rPr>
          <w:lang w:eastAsia="ja-JP"/>
        </w:rPr>
      </w:pPr>
      <w:r w:rsidRPr="008155CB">
        <w:rPr>
          <w:rStyle w:val="Strong"/>
        </w:rPr>
        <w:t xml:space="preserve">Eligible </w:t>
      </w:r>
      <w:r w:rsidRPr="0071736B">
        <w:rPr>
          <w:rStyle w:val="Strong"/>
        </w:rPr>
        <w:t>under Criteri</w:t>
      </w:r>
      <w:r>
        <w:rPr>
          <w:rStyle w:val="Strong"/>
        </w:rPr>
        <w:t>on D</w:t>
      </w:r>
      <w:r w:rsidRPr="0071736B">
        <w:rPr>
          <w:lang w:eastAsia="ja-JP"/>
        </w:rPr>
        <w:t xml:space="preserve"> </w:t>
      </w:r>
      <w:r>
        <w:rPr>
          <w:b/>
          <w:bCs/>
        </w:rPr>
        <w:t xml:space="preserve">as </w:t>
      </w:r>
      <w:sdt>
        <w:sdtPr>
          <w:rPr>
            <w:b/>
            <w:bCs/>
          </w:rPr>
          <w:id w:val="1422220951"/>
          <w:placeholder>
            <w:docPart w:val="2E6FE5D1D0C247A18F657018EE418E14"/>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Pr>
              <w:b/>
              <w:bCs/>
            </w:rPr>
            <w:t>Vulnerable</w:t>
          </w:r>
        </w:sdtContent>
      </w:sdt>
    </w:p>
    <w:p w14:paraId="0400C07D" w14:textId="77777777" w:rsidR="005E335E" w:rsidRDefault="005E335E" w:rsidP="005E335E">
      <w:pPr>
        <w:autoSpaceDE w:val="0"/>
        <w:autoSpaceDN w:val="0"/>
        <w:adjustRightInd w:val="0"/>
        <w:rPr>
          <w:color w:val="000000"/>
        </w:rPr>
      </w:pPr>
      <w:r w:rsidRPr="1075C4F1">
        <w:rPr>
          <w:color w:val="000000" w:themeColor="text1"/>
        </w:rPr>
        <w:t xml:space="preserve">Though the number of mature individuals as of 2021 is c. 32, a pre-fire population count should be used to estimate the future number of mature individuals (excluding the subpopulations which have not undergone recruitment; see Criterion 1, 3). The number of mature individuals of </w:t>
      </w:r>
      <w:proofErr w:type="spellStart"/>
      <w:r w:rsidRPr="1075C4F1">
        <w:rPr>
          <w:i/>
          <w:iCs/>
        </w:rPr>
        <w:t>Bertya</w:t>
      </w:r>
      <w:proofErr w:type="spellEnd"/>
      <w:r w:rsidRPr="1075C4F1">
        <w:rPr>
          <w:i/>
          <w:iCs/>
        </w:rPr>
        <w:t xml:space="preserve"> </w:t>
      </w:r>
      <w:r>
        <w:t xml:space="preserve">sp. Clouds Creek pre-fire in currently extant sites </w:t>
      </w:r>
      <w:r w:rsidRPr="1075C4F1">
        <w:rPr>
          <w:color w:val="000000" w:themeColor="text1"/>
        </w:rPr>
        <w:t>was estimated to be approximately 350. As such the species meets the requirements for listing as Vulnerable under Criterion 4.</w:t>
      </w:r>
    </w:p>
    <w:p w14:paraId="2BE537BB" w14:textId="77777777" w:rsidR="005E335E" w:rsidRDefault="005E335E" w:rsidP="005E335E">
      <w:pPr>
        <w:autoSpaceDE w:val="0"/>
        <w:autoSpaceDN w:val="0"/>
        <w:adjustRightInd w:val="0"/>
        <w:rPr>
          <w:rFonts w:cs="Arial"/>
          <w:b/>
          <w:bCs/>
        </w:rPr>
      </w:pPr>
      <w:r>
        <w:rPr>
          <w:bCs/>
          <w:i/>
          <w:iCs/>
          <w:color w:val="000000"/>
        </w:rPr>
        <w:t>Conclusion</w:t>
      </w:r>
      <w:r>
        <w:rPr>
          <w:bCs/>
          <w:i/>
          <w:iCs/>
          <w:color w:val="000000"/>
        </w:rPr>
        <w:br/>
      </w:r>
      <w:r w:rsidRPr="00E41BFD">
        <w:rPr>
          <w:rFonts w:cs="Arial"/>
        </w:rPr>
        <w:t xml:space="preserve">The data presented above appear to demonstrate that the species is eligible for listing as </w:t>
      </w:r>
      <w:r>
        <w:rPr>
          <w:rFonts w:cs="Arial"/>
        </w:rPr>
        <w:t>Vulnerable</w:t>
      </w:r>
      <w:r w:rsidRPr="00E41BFD">
        <w:rPr>
          <w:rFonts w:cs="Arial"/>
        </w:rPr>
        <w:t xml:space="preserve"> under this criterion. However, the purpose of this consultation document is to elicit additional information to better understand the species’ status. This conclusion should therefore </w:t>
      </w:r>
      <w:proofErr w:type="gramStart"/>
      <w:r w:rsidRPr="00E41BFD">
        <w:rPr>
          <w:rFonts w:cs="Arial"/>
        </w:rPr>
        <w:lastRenderedPageBreak/>
        <w:t>be considered to be</w:t>
      </w:r>
      <w:proofErr w:type="gramEnd"/>
      <w:r w:rsidRPr="00E41BFD">
        <w:rPr>
          <w:rFonts w:cs="Arial"/>
        </w:rPr>
        <w:t xml:space="preserve"> tentative at this stage, as it may be changed as a result of responses to this consultation process.</w:t>
      </w:r>
    </w:p>
    <w:p w14:paraId="1397BCE1" w14:textId="77777777" w:rsidR="005E335E" w:rsidRDefault="005E335E" w:rsidP="005E335E">
      <w:pPr>
        <w:pStyle w:val="Caption"/>
      </w:pPr>
      <w:r w:rsidRPr="00AD2722">
        <w:t>Criterion 5</w:t>
      </w:r>
      <w:r>
        <w:t xml:space="preserve"> </w:t>
      </w:r>
      <w:r w:rsidRPr="00AD2722">
        <w:t xml:space="preserve">Quantitative </w:t>
      </w:r>
      <w:r>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5E335E" w:rsidRPr="00556843" w14:paraId="0C8E75F7" w14:textId="77777777" w:rsidTr="00F05132">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3F35C334" w14:textId="77777777" w:rsidR="005E335E" w:rsidRPr="00556843" w:rsidRDefault="005E335E" w:rsidP="00F05132">
            <w:pPr>
              <w:keepNext/>
              <w:tabs>
                <w:tab w:val="left" w:pos="284"/>
              </w:tabs>
              <w:rPr>
                <w:rFonts w:ascii="Arial" w:hAnsi="Arial" w:cs="Arial"/>
                <w:b/>
                <w:color w:val="FFFFFF" w:themeColor="background1"/>
              </w:rPr>
            </w:pPr>
          </w:p>
        </w:tc>
      </w:tr>
      <w:tr w:rsidR="005E335E" w:rsidRPr="00556843" w14:paraId="611E3EAC" w14:textId="77777777" w:rsidTr="00F05132">
        <w:trPr>
          <w:trHeight w:val="439"/>
        </w:trPr>
        <w:tc>
          <w:tcPr>
            <w:tcW w:w="4042" w:type="dxa"/>
            <w:tcBorders>
              <w:top w:val="nil"/>
              <w:left w:val="single" w:sz="4" w:space="0" w:color="auto"/>
              <w:bottom w:val="nil"/>
              <w:right w:val="nil"/>
            </w:tcBorders>
          </w:tcPr>
          <w:p w14:paraId="50503090" w14:textId="77777777" w:rsidR="005E335E" w:rsidRPr="00556843" w:rsidRDefault="005E335E" w:rsidP="00F05132">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2F63E81E" w14:textId="77777777" w:rsidR="005E335E" w:rsidRPr="009E3E71" w:rsidRDefault="005E335E" w:rsidP="00F05132">
            <w:pPr>
              <w:pStyle w:val="TableText"/>
              <w:keepNext/>
              <w:rPr>
                <w:rStyle w:val="Strong"/>
              </w:rPr>
            </w:pPr>
            <w:r w:rsidRPr="009E3E71">
              <w:rPr>
                <w:rStyle w:val="Strong"/>
              </w:rPr>
              <w:t>Critically Endangered</w:t>
            </w:r>
          </w:p>
          <w:p w14:paraId="26CC9EA4" w14:textId="77777777" w:rsidR="005E335E" w:rsidRPr="00556843" w:rsidRDefault="005E335E" w:rsidP="00F05132">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12EEC7F5" w14:textId="77777777" w:rsidR="005E335E" w:rsidRPr="009E3E71" w:rsidRDefault="005E335E" w:rsidP="00F05132">
            <w:pPr>
              <w:pStyle w:val="TableText"/>
              <w:keepNext/>
              <w:rPr>
                <w:rStyle w:val="Strong"/>
              </w:rPr>
            </w:pPr>
            <w:r w:rsidRPr="009E3E71">
              <w:rPr>
                <w:rStyle w:val="Strong"/>
              </w:rPr>
              <w:t>Endangered</w:t>
            </w:r>
          </w:p>
          <w:p w14:paraId="6D79B554" w14:textId="77777777" w:rsidR="005E335E" w:rsidRPr="009E3E71" w:rsidRDefault="005E335E" w:rsidP="00F05132">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712E419D" w14:textId="77777777" w:rsidR="005E335E" w:rsidRPr="009E3E71" w:rsidRDefault="005E335E" w:rsidP="00F05132">
            <w:pPr>
              <w:pStyle w:val="TableText"/>
              <w:keepNext/>
              <w:rPr>
                <w:rStyle w:val="Strong"/>
              </w:rPr>
            </w:pPr>
            <w:r w:rsidRPr="009E3E71">
              <w:rPr>
                <w:rStyle w:val="Strong"/>
              </w:rPr>
              <w:t>Vulnerable</w:t>
            </w:r>
          </w:p>
          <w:p w14:paraId="169805AB" w14:textId="77777777" w:rsidR="005E335E" w:rsidRPr="009E3E71" w:rsidRDefault="005E335E" w:rsidP="00F05132">
            <w:pPr>
              <w:pStyle w:val="TableText"/>
              <w:keepNext/>
              <w:rPr>
                <w:rStyle w:val="Strong"/>
              </w:rPr>
            </w:pPr>
            <w:r w:rsidRPr="009E3E71">
              <w:rPr>
                <w:rStyle w:val="Strong"/>
              </w:rPr>
              <w:t>Medium-term future</w:t>
            </w:r>
          </w:p>
        </w:tc>
      </w:tr>
      <w:tr w:rsidR="005E335E" w:rsidRPr="004F5429" w14:paraId="0D252618" w14:textId="77777777" w:rsidTr="00F05132">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6057263F" w14:textId="77777777" w:rsidR="005E335E" w:rsidRPr="004F5429" w:rsidRDefault="005E335E" w:rsidP="00F05132">
            <w:pPr>
              <w:pStyle w:val="TableT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0A632FF5" w14:textId="77777777" w:rsidR="005E335E" w:rsidRPr="004F5429" w:rsidRDefault="005E335E" w:rsidP="00F05132">
            <w:pPr>
              <w:pStyle w:val="TableText"/>
              <w:rPr>
                <w:rStyle w:val="Strong"/>
                <w:b w:val="0"/>
                <w:bCs w:val="0"/>
              </w:rPr>
            </w:pPr>
            <w:r w:rsidRPr="004F5429">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1A338127" w14:textId="77777777" w:rsidR="005E335E" w:rsidRPr="004F5429" w:rsidRDefault="005E335E" w:rsidP="00F05132">
            <w:pPr>
              <w:pStyle w:val="TableText"/>
              <w:rPr>
                <w:rStyle w:val="Strong"/>
                <w:b w:val="0"/>
                <w:bCs w:val="0"/>
              </w:rPr>
            </w:pPr>
            <w:r w:rsidRPr="004F5429">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44EE8305" w14:textId="77777777" w:rsidR="005E335E" w:rsidRPr="004F5429" w:rsidRDefault="005E335E" w:rsidP="00F05132">
            <w:pPr>
              <w:pStyle w:val="TableText"/>
              <w:rPr>
                <w:rStyle w:val="Strong"/>
                <w:b w:val="0"/>
                <w:bCs w:val="0"/>
              </w:rPr>
            </w:pPr>
            <w:r w:rsidRPr="004F5429">
              <w:rPr>
                <w:rStyle w:val="Strong"/>
                <w:b w:val="0"/>
                <w:bCs w:val="0"/>
              </w:rPr>
              <w:t xml:space="preserve">≥ 10% in 100 years </w:t>
            </w:r>
          </w:p>
        </w:tc>
      </w:tr>
    </w:tbl>
    <w:p w14:paraId="653320F0" w14:textId="77777777" w:rsidR="005E335E" w:rsidRPr="00AD2722" w:rsidRDefault="005E335E" w:rsidP="005E335E">
      <w:pPr>
        <w:pStyle w:val="Heading3"/>
        <w:spacing w:before="240"/>
        <w:ind w:left="964" w:hanging="964"/>
      </w:pPr>
      <w:r>
        <w:t>Criterion 5 e</w:t>
      </w:r>
      <w:r w:rsidRPr="00AD2722">
        <w:t>vidence</w:t>
      </w:r>
    </w:p>
    <w:p w14:paraId="75837632" w14:textId="77777777" w:rsidR="005E335E" w:rsidRPr="008155CB" w:rsidRDefault="005E335E" w:rsidP="005E335E">
      <w:pPr>
        <w:rPr>
          <w:rStyle w:val="Strong"/>
        </w:rPr>
      </w:pPr>
      <w:r w:rsidRPr="008155CB">
        <w:rPr>
          <w:rStyle w:val="Strong"/>
        </w:rPr>
        <w:t xml:space="preserve">Insufficient data to determine eligibility </w:t>
      </w:r>
    </w:p>
    <w:p w14:paraId="4F5A424A" w14:textId="77777777" w:rsidR="005E335E" w:rsidRPr="008155CB" w:rsidRDefault="005E335E" w:rsidP="005E335E">
      <w:pPr>
        <w:rPr>
          <w:bCs/>
        </w:rPr>
      </w:pPr>
      <w:r w:rsidRPr="008155CB">
        <w:rPr>
          <w:bCs/>
        </w:rPr>
        <w:t xml:space="preserve">Population viability analysis has not been undertaken </w:t>
      </w:r>
      <w:r>
        <w:t xml:space="preserve">for </w:t>
      </w:r>
      <w:proofErr w:type="spellStart"/>
      <w:r>
        <w:rPr>
          <w:i/>
        </w:rPr>
        <w:t>Bertya</w:t>
      </w:r>
      <w:proofErr w:type="spellEnd"/>
      <w:r>
        <w:rPr>
          <w:i/>
        </w:rPr>
        <w:t xml:space="preserve"> </w:t>
      </w:r>
      <w:r>
        <w:t>sp. (Clouds Creek)</w:t>
      </w:r>
    </w:p>
    <w:p w14:paraId="54AE00E6" w14:textId="77777777" w:rsidR="005E335E" w:rsidRPr="008155CB" w:rsidRDefault="005E335E" w:rsidP="005E335E">
      <w:pPr>
        <w:rPr>
          <w:bCs/>
        </w:rPr>
      </w:pPr>
      <w:r w:rsidRPr="008155CB">
        <w:rPr>
          <w:bCs/>
        </w:rPr>
        <w:t xml:space="preserve">There are insufficient data to demonstrate if the species is eligible for listing under this criterion. However, the purpose of this consultation document is to elicit additional information to better understand the species’ status. This conclusion should therefore </w:t>
      </w:r>
      <w:proofErr w:type="gramStart"/>
      <w:r w:rsidRPr="008155CB">
        <w:rPr>
          <w:bCs/>
        </w:rPr>
        <w:t>be considered to be</w:t>
      </w:r>
      <w:proofErr w:type="gramEnd"/>
      <w:r w:rsidRPr="008155CB">
        <w:rPr>
          <w:bCs/>
        </w:rPr>
        <w:t xml:space="preserve"> tentative at this stage, as it may be changed as a result of responses to this consultation process.</w:t>
      </w:r>
    </w:p>
    <w:p w14:paraId="32656699" w14:textId="77777777" w:rsidR="005E335E" w:rsidRPr="00AD2722" w:rsidRDefault="005E335E" w:rsidP="005E335E">
      <w:pPr>
        <w:pStyle w:val="Heading3"/>
        <w:ind w:left="964" w:hanging="964"/>
      </w:pPr>
      <w:r w:rsidRPr="00AD2722">
        <w:t>Adequacy of survey</w:t>
      </w:r>
    </w:p>
    <w:p w14:paraId="771DDCC3" w14:textId="77777777" w:rsidR="005E335E" w:rsidRDefault="005E335E" w:rsidP="005E335E">
      <w:pPr>
        <w:rPr>
          <w:bCs/>
        </w:rPr>
      </w:pPr>
      <w:r w:rsidRPr="00385FA2">
        <w:rPr>
          <w:bCs/>
        </w:rPr>
        <w:t xml:space="preserve">The survey effort </w:t>
      </w:r>
      <w:r>
        <w:rPr>
          <w:bCs/>
        </w:rPr>
        <w:t xml:space="preserve">is </w:t>
      </w:r>
      <w:r w:rsidRPr="00385FA2">
        <w:rPr>
          <w:bCs/>
        </w:rPr>
        <w:t>considered adequate and there is sufficient scientific evidence to support the assessment.</w:t>
      </w:r>
    </w:p>
    <w:p w14:paraId="4FAB153B" w14:textId="77777777" w:rsidR="005E335E" w:rsidRPr="0001019B" w:rsidRDefault="005E335E" w:rsidP="005E335E">
      <w:pPr>
        <w:pStyle w:val="Heading3"/>
        <w:ind w:left="964" w:hanging="964"/>
      </w:pPr>
      <w:r w:rsidRPr="0001019B">
        <w:t>Listing and Recovery Plan Recommendations</w:t>
      </w:r>
    </w:p>
    <w:p w14:paraId="715A63F4" w14:textId="77777777" w:rsidR="005E335E" w:rsidRDefault="005E335E" w:rsidP="005E335E">
      <w:r>
        <w:t>There is currently an existing NSW Saving Our Species strategy for the species that focusses on the Mann River NR and Kangaroo River SF subpopulations (OEH 2014)</w:t>
      </w:r>
    </w:p>
    <w:p w14:paraId="33B97A95" w14:textId="77777777" w:rsidR="005E335E" w:rsidRPr="00732BEA" w:rsidRDefault="005E335E" w:rsidP="005E335E">
      <w:r w:rsidRPr="00604026">
        <w:t>A decision about whether there should be a recovery plan for this species has not yet been determined. The purpose of this consultation document is to elicit additional information to help inform this decision.</w:t>
      </w:r>
      <w:r w:rsidRPr="00732BEA">
        <w:t xml:space="preserve"> </w:t>
      </w:r>
    </w:p>
    <w:p w14:paraId="6DA0722E" w14:textId="77777777" w:rsidR="005E335E" w:rsidRDefault="005E335E" w:rsidP="005E335E">
      <w:pPr>
        <w:sectPr w:rsidR="005E335E" w:rsidSect="0033003B">
          <w:headerReference w:type="even" r:id="rId42"/>
          <w:headerReference w:type="default" r:id="rId43"/>
          <w:footerReference w:type="default" r:id="rId44"/>
          <w:headerReference w:type="first" r:id="rId45"/>
          <w:footerReference w:type="first" r:id="rId46"/>
          <w:pgSz w:w="11906" w:h="16838"/>
          <w:pgMar w:top="1418" w:right="1418" w:bottom="1418" w:left="1418" w:header="567" w:footer="284" w:gutter="0"/>
          <w:cols w:space="708"/>
          <w:titlePg/>
          <w:docGrid w:linePitch="360"/>
        </w:sectPr>
      </w:pPr>
    </w:p>
    <w:p w14:paraId="3F493690" w14:textId="77777777" w:rsidR="005E335E" w:rsidRPr="009C6635" w:rsidRDefault="005E335E" w:rsidP="005E335E">
      <w:pPr>
        <w:pStyle w:val="Normalsmall"/>
        <w:pageBreakBefore/>
      </w:pPr>
      <w:r w:rsidRPr="009C6635">
        <w:lastRenderedPageBreak/>
        <w:t xml:space="preserve">© Commonwealth of Australia 2021 </w:t>
      </w:r>
      <w:r w:rsidRPr="009C6635">
        <w:rPr>
          <w:noProof/>
        </w:rPr>
        <w:drawing>
          <wp:inline distT="0" distB="0" distL="0" distR="0" wp14:anchorId="589BD760" wp14:editId="6DA258E9">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25166" cy="218731"/>
                    </a:xfrm>
                    <a:prstGeom prst="rect">
                      <a:avLst/>
                    </a:prstGeom>
                  </pic:spPr>
                </pic:pic>
              </a:graphicData>
            </a:graphic>
          </wp:inline>
        </w:drawing>
      </w:r>
    </w:p>
    <w:p w14:paraId="76BF02DB" w14:textId="77777777" w:rsidR="005E335E" w:rsidRPr="009C6635" w:rsidRDefault="005E335E" w:rsidP="005E335E">
      <w:pPr>
        <w:pStyle w:val="Normalsmall"/>
        <w:rPr>
          <w:rStyle w:val="Strong"/>
        </w:rPr>
      </w:pPr>
      <w:r w:rsidRPr="009C6635">
        <w:rPr>
          <w:rStyle w:val="Strong"/>
        </w:rPr>
        <w:t>Ownership of intellectual property rights</w:t>
      </w:r>
    </w:p>
    <w:p w14:paraId="18DD95E1" w14:textId="77777777" w:rsidR="005E335E" w:rsidRPr="009C6635" w:rsidRDefault="005E335E" w:rsidP="005E335E">
      <w:pPr>
        <w:pStyle w:val="Normalsmall"/>
      </w:pPr>
      <w:r w:rsidRPr="009C6635">
        <w:t>Unless otherwise noted, copyright (and any other intellectual property rights) in this publication is owned by the Commonwealth of Australia (referred to as the Commonwealth).</w:t>
      </w:r>
    </w:p>
    <w:p w14:paraId="07CB9835" w14:textId="77777777" w:rsidR="005E335E" w:rsidRPr="009C6635" w:rsidRDefault="005E335E" w:rsidP="005E335E">
      <w:pPr>
        <w:pStyle w:val="Normalsmall"/>
        <w:rPr>
          <w:rStyle w:val="Strong"/>
        </w:rPr>
      </w:pPr>
      <w:r w:rsidRPr="009C6635">
        <w:rPr>
          <w:rStyle w:val="Strong"/>
        </w:rPr>
        <w:t>Creative Commons licence</w:t>
      </w:r>
    </w:p>
    <w:p w14:paraId="289AD6F6" w14:textId="77777777" w:rsidR="005E335E" w:rsidRPr="009C6635" w:rsidRDefault="005E335E" w:rsidP="005E335E">
      <w:pPr>
        <w:pStyle w:val="Normalsmall"/>
      </w:pPr>
      <w:r w:rsidRPr="009C6635">
        <w:t xml:space="preserve">All material in this publication is licensed under a </w:t>
      </w:r>
      <w:hyperlink r:id="rId48" w:history="1">
        <w:r w:rsidRPr="009C6635">
          <w:rPr>
            <w:rStyle w:val="Hyperlink"/>
          </w:rPr>
          <w:t>Creative Commons Attribution 4.0 International Licence</w:t>
        </w:r>
      </w:hyperlink>
      <w:r w:rsidRPr="009C6635">
        <w:t xml:space="preserve"> except content supplied by third parties, </w:t>
      </w:r>
      <w:proofErr w:type="gramStart"/>
      <w:r w:rsidRPr="009C6635">
        <w:t>logos</w:t>
      </w:r>
      <w:proofErr w:type="gramEnd"/>
      <w:r w:rsidRPr="009C6635">
        <w:t xml:space="preserve"> and the Commonwealth Coat of Arms.</w:t>
      </w:r>
    </w:p>
    <w:p w14:paraId="57356D90" w14:textId="77777777" w:rsidR="005E335E" w:rsidRPr="009C6635" w:rsidRDefault="005E335E" w:rsidP="005E335E">
      <w:pPr>
        <w:pStyle w:val="Normalsmall"/>
      </w:pPr>
      <w:r w:rsidRPr="009C6635">
        <w:t xml:space="preserve">Inquiries about the licence and any use of this document should be emailed to </w:t>
      </w:r>
      <w:hyperlink r:id="rId49" w:history="1">
        <w:r w:rsidRPr="009C6635">
          <w:rPr>
            <w:rStyle w:val="Hyperlink"/>
          </w:rPr>
          <w:t>copyright@awe.gov.au</w:t>
        </w:r>
      </w:hyperlink>
      <w:r w:rsidRPr="009C6635">
        <w:t>.</w:t>
      </w:r>
    </w:p>
    <w:p w14:paraId="37B9111E" w14:textId="77777777" w:rsidR="005E335E" w:rsidRPr="009C6635" w:rsidRDefault="005E335E" w:rsidP="005E335E">
      <w:pPr>
        <w:pStyle w:val="Normalsmall"/>
        <w:rPr>
          <w:rStyle w:val="Strong"/>
        </w:rPr>
      </w:pPr>
      <w:r w:rsidRPr="009C6635">
        <w:rPr>
          <w:rStyle w:val="Strong"/>
        </w:rPr>
        <w:t>Cataloguing data</w:t>
      </w:r>
    </w:p>
    <w:p w14:paraId="51D283A4" w14:textId="77777777" w:rsidR="005E335E" w:rsidRPr="009C6635" w:rsidRDefault="005E335E" w:rsidP="005E335E">
      <w:pPr>
        <w:pStyle w:val="Normalsmall"/>
      </w:pPr>
      <w:r w:rsidRPr="009C6635">
        <w:t xml:space="preserve">This publication (and any material sourced from it) should be attributed as: Department of Agriculture, Water and the Environment 2021, </w:t>
      </w:r>
      <w:r w:rsidRPr="009C6635">
        <w:rPr>
          <w:i/>
        </w:rPr>
        <w:t xml:space="preserve">Conservation advice for </w:t>
      </w:r>
      <w:proofErr w:type="spellStart"/>
      <w:r w:rsidRPr="009C6635">
        <w:rPr>
          <w:i/>
          <w:iCs/>
        </w:rPr>
        <w:t>Bertya</w:t>
      </w:r>
      <w:proofErr w:type="spellEnd"/>
      <w:r w:rsidRPr="009C6635">
        <w:rPr>
          <w:i/>
          <w:iCs/>
        </w:rPr>
        <w:t xml:space="preserve"> </w:t>
      </w:r>
      <w:r w:rsidRPr="009C6635">
        <w:t xml:space="preserve">sp. Clouds Creek, Canberra. </w:t>
      </w:r>
      <w:r w:rsidRPr="009C6635">
        <w:rPr>
          <w:noProof/>
        </w:rPr>
        <w:drawing>
          <wp:inline distT="0" distB="0" distL="0" distR="0" wp14:anchorId="0839D716" wp14:editId="2DFD24F6">
            <wp:extent cx="600075" cy="209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25166" cy="218731"/>
                    </a:xfrm>
                    <a:prstGeom prst="rect">
                      <a:avLst/>
                    </a:prstGeom>
                  </pic:spPr>
                </pic:pic>
              </a:graphicData>
            </a:graphic>
          </wp:inline>
        </w:drawing>
      </w:r>
    </w:p>
    <w:p w14:paraId="1410F8F5" w14:textId="77777777" w:rsidR="005E335E" w:rsidRPr="009C6635" w:rsidRDefault="005E335E" w:rsidP="005E335E">
      <w:pPr>
        <w:pStyle w:val="Normalsmall"/>
      </w:pPr>
      <w:r w:rsidRPr="009C6635">
        <w:t xml:space="preserve">This publication is available at the </w:t>
      </w:r>
      <w:hyperlink r:id="rId50" w:history="1">
        <w:r w:rsidRPr="009C6635">
          <w:rPr>
            <w:rStyle w:val="Hyperlink"/>
          </w:rPr>
          <w:t xml:space="preserve">SPRAT profile for </w:t>
        </w:r>
        <w:proofErr w:type="spellStart"/>
        <w:r w:rsidRPr="009C6635">
          <w:rPr>
            <w:rStyle w:val="Hyperlink"/>
            <w:i/>
            <w:iCs/>
          </w:rPr>
          <w:t>Bertya</w:t>
        </w:r>
        <w:proofErr w:type="spellEnd"/>
        <w:r w:rsidRPr="009C6635">
          <w:rPr>
            <w:rStyle w:val="Hyperlink"/>
            <w:i/>
            <w:iCs/>
          </w:rPr>
          <w:t xml:space="preserve"> </w:t>
        </w:r>
        <w:r w:rsidRPr="009C6635">
          <w:rPr>
            <w:rStyle w:val="Hyperlink"/>
          </w:rPr>
          <w:t>sp. Clouds Creek</w:t>
        </w:r>
        <w:r w:rsidRPr="009C6635">
          <w:rPr>
            <w:rStyle w:val="Hyperlink"/>
            <w:i/>
          </w:rPr>
          <w:t>.</w:t>
        </w:r>
      </w:hyperlink>
    </w:p>
    <w:p w14:paraId="6A2B8254" w14:textId="77777777" w:rsidR="005E335E" w:rsidRPr="009C6635" w:rsidRDefault="005E335E" w:rsidP="005E335E">
      <w:pPr>
        <w:pStyle w:val="Normalsmall"/>
        <w:spacing w:after="0"/>
      </w:pPr>
      <w:r w:rsidRPr="009C6635">
        <w:t xml:space="preserve">Department of Agriculture, </w:t>
      </w:r>
      <w:proofErr w:type="gramStart"/>
      <w:r w:rsidRPr="009C6635">
        <w:t>Water</w:t>
      </w:r>
      <w:proofErr w:type="gramEnd"/>
      <w:r w:rsidRPr="009C6635">
        <w:t xml:space="preserve"> and the Environment</w:t>
      </w:r>
    </w:p>
    <w:p w14:paraId="2233BA9E" w14:textId="77777777" w:rsidR="005E335E" w:rsidRPr="009C6635" w:rsidRDefault="005E335E" w:rsidP="005E335E">
      <w:pPr>
        <w:pStyle w:val="Normalsmall"/>
        <w:spacing w:after="0"/>
      </w:pPr>
      <w:r w:rsidRPr="009C6635">
        <w:t>GPO Box 858, Canberra ACT 2601</w:t>
      </w:r>
    </w:p>
    <w:p w14:paraId="358AFAAB" w14:textId="77777777" w:rsidR="005E335E" w:rsidRPr="009C6635" w:rsidRDefault="005E335E" w:rsidP="005E335E">
      <w:pPr>
        <w:pStyle w:val="Normalsmall"/>
        <w:spacing w:after="0"/>
      </w:pPr>
      <w:r w:rsidRPr="009C6635">
        <w:t>Telephone 1800 900 090</w:t>
      </w:r>
    </w:p>
    <w:p w14:paraId="2FBF3F99" w14:textId="77777777" w:rsidR="005E335E" w:rsidRPr="009C6635" w:rsidRDefault="005E335E" w:rsidP="005E335E">
      <w:pPr>
        <w:pStyle w:val="Normalsmall"/>
      </w:pPr>
      <w:r w:rsidRPr="009C6635">
        <w:t xml:space="preserve">Web </w:t>
      </w:r>
      <w:hyperlink r:id="rId51" w:history="1">
        <w:r w:rsidRPr="009C6635">
          <w:rPr>
            <w:rStyle w:val="Hyperlink"/>
          </w:rPr>
          <w:t>awe.gov.au</w:t>
        </w:r>
      </w:hyperlink>
    </w:p>
    <w:p w14:paraId="56F7A360" w14:textId="77777777" w:rsidR="005E335E" w:rsidRPr="009C6635" w:rsidRDefault="005E335E" w:rsidP="005E335E">
      <w:pPr>
        <w:pStyle w:val="Normalsmall"/>
      </w:pPr>
      <w:r w:rsidRPr="009C6635">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rsidRPr="009C6635">
        <w:t>expense</w:t>
      </w:r>
      <w:proofErr w:type="gramEnd"/>
      <w:r w:rsidRPr="009C6635">
        <w:t xml:space="preserve"> or cost incurred by any person as a result of accessing, using or relying on any of the information or data in this publication to the maximum extent permitted by law.</w:t>
      </w:r>
    </w:p>
    <w:p w14:paraId="75438F0F" w14:textId="77777777" w:rsidR="005E335E" w:rsidRPr="009C6635" w:rsidRDefault="005E335E" w:rsidP="005E335E">
      <w:pPr>
        <w:pStyle w:val="Caption"/>
        <w:spacing w:line="276" w:lineRule="auto"/>
      </w:pPr>
      <w:r w:rsidRPr="009C6635">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5E335E" w:rsidRPr="009C6635" w14:paraId="5BEDE3AC" w14:textId="77777777" w:rsidTr="00F05132">
        <w:trPr>
          <w:cantSplit/>
          <w:tblHeader/>
        </w:trPr>
        <w:tc>
          <w:tcPr>
            <w:tcW w:w="3020" w:type="dxa"/>
            <w:tcBorders>
              <w:top w:val="single" w:sz="4" w:space="0" w:color="auto"/>
              <w:bottom w:val="single" w:sz="4" w:space="0" w:color="auto"/>
            </w:tcBorders>
          </w:tcPr>
          <w:p w14:paraId="3BD435F3" w14:textId="77777777" w:rsidR="005E335E" w:rsidRPr="009C6635" w:rsidRDefault="005E335E" w:rsidP="00F05132">
            <w:pPr>
              <w:pStyle w:val="TableHeading"/>
              <w:spacing w:line="276" w:lineRule="auto"/>
            </w:pPr>
            <w:r w:rsidRPr="009C6635">
              <w:t>Document type</w:t>
            </w:r>
          </w:p>
        </w:tc>
        <w:tc>
          <w:tcPr>
            <w:tcW w:w="3020" w:type="dxa"/>
            <w:tcBorders>
              <w:top w:val="single" w:sz="4" w:space="0" w:color="auto"/>
              <w:bottom w:val="single" w:sz="4" w:space="0" w:color="auto"/>
            </w:tcBorders>
          </w:tcPr>
          <w:p w14:paraId="57267CB9" w14:textId="77777777" w:rsidR="005E335E" w:rsidRPr="009C6635" w:rsidRDefault="005E335E" w:rsidP="00F05132">
            <w:pPr>
              <w:pStyle w:val="TableHeading"/>
              <w:spacing w:line="276" w:lineRule="auto"/>
            </w:pPr>
            <w:r w:rsidRPr="009C6635">
              <w:t>Title</w:t>
            </w:r>
          </w:p>
        </w:tc>
        <w:tc>
          <w:tcPr>
            <w:tcW w:w="3020" w:type="dxa"/>
            <w:tcBorders>
              <w:top w:val="single" w:sz="4" w:space="0" w:color="auto"/>
              <w:bottom w:val="single" w:sz="4" w:space="0" w:color="auto"/>
            </w:tcBorders>
          </w:tcPr>
          <w:p w14:paraId="7A8BB00D" w14:textId="77777777" w:rsidR="005E335E" w:rsidRPr="009C6635" w:rsidRDefault="005E335E" w:rsidP="00F05132">
            <w:pPr>
              <w:pStyle w:val="TableHeading"/>
              <w:spacing w:line="276" w:lineRule="auto"/>
            </w:pPr>
            <w:r w:rsidRPr="009C6635">
              <w:t xml:space="preserve">Date [dd mm </w:t>
            </w:r>
            <w:proofErr w:type="spellStart"/>
            <w:r w:rsidRPr="009C6635">
              <w:t>yyyy</w:t>
            </w:r>
            <w:proofErr w:type="spellEnd"/>
            <w:r w:rsidRPr="009C6635">
              <w:t>]</w:t>
            </w:r>
          </w:p>
        </w:tc>
      </w:tr>
      <w:tr w:rsidR="005E335E" w:rsidRPr="009C6635" w14:paraId="358CA714" w14:textId="77777777" w:rsidTr="00F05132">
        <w:tc>
          <w:tcPr>
            <w:tcW w:w="3020" w:type="dxa"/>
            <w:tcBorders>
              <w:top w:val="single" w:sz="4" w:space="0" w:color="auto"/>
            </w:tcBorders>
          </w:tcPr>
          <w:p w14:paraId="50442E8D" w14:textId="77777777" w:rsidR="005E335E" w:rsidRPr="009C6635" w:rsidRDefault="005E335E" w:rsidP="00F05132">
            <w:pPr>
              <w:pStyle w:val="TableText"/>
              <w:spacing w:line="276" w:lineRule="auto"/>
            </w:pPr>
            <w:r w:rsidRPr="009C6635">
              <w:t>–</w:t>
            </w:r>
          </w:p>
        </w:tc>
        <w:tc>
          <w:tcPr>
            <w:tcW w:w="3020" w:type="dxa"/>
            <w:tcBorders>
              <w:top w:val="single" w:sz="4" w:space="0" w:color="auto"/>
            </w:tcBorders>
          </w:tcPr>
          <w:p w14:paraId="62BAB4BB" w14:textId="77777777" w:rsidR="005E335E" w:rsidRPr="009C6635" w:rsidRDefault="005E335E" w:rsidP="00F05132">
            <w:pPr>
              <w:pStyle w:val="TableText"/>
              <w:spacing w:line="276" w:lineRule="auto"/>
            </w:pPr>
            <w:r w:rsidRPr="009C6635">
              <w:t>–</w:t>
            </w:r>
          </w:p>
        </w:tc>
        <w:tc>
          <w:tcPr>
            <w:tcW w:w="3020" w:type="dxa"/>
            <w:tcBorders>
              <w:top w:val="single" w:sz="4" w:space="0" w:color="auto"/>
            </w:tcBorders>
          </w:tcPr>
          <w:p w14:paraId="2FB45E26" w14:textId="77777777" w:rsidR="005E335E" w:rsidRPr="009C6635" w:rsidRDefault="005E335E" w:rsidP="00F05132">
            <w:pPr>
              <w:pStyle w:val="TableText"/>
              <w:spacing w:line="276" w:lineRule="auto"/>
            </w:pPr>
            <w:r w:rsidRPr="009C6635">
              <w:t>–</w:t>
            </w:r>
          </w:p>
        </w:tc>
      </w:tr>
      <w:tr w:rsidR="005E335E" w14:paraId="4C341A60" w14:textId="77777777" w:rsidTr="00F05132">
        <w:tc>
          <w:tcPr>
            <w:tcW w:w="3020" w:type="dxa"/>
          </w:tcPr>
          <w:p w14:paraId="6FF28AD8" w14:textId="77777777" w:rsidR="005E335E" w:rsidRPr="009C6635" w:rsidRDefault="005E335E" w:rsidP="00F05132">
            <w:pPr>
              <w:pStyle w:val="TableText"/>
              <w:spacing w:line="276" w:lineRule="auto"/>
            </w:pPr>
            <w:r w:rsidRPr="009C6635">
              <w:t>–</w:t>
            </w:r>
          </w:p>
        </w:tc>
        <w:tc>
          <w:tcPr>
            <w:tcW w:w="3020" w:type="dxa"/>
          </w:tcPr>
          <w:p w14:paraId="46C585D7" w14:textId="77777777" w:rsidR="005E335E" w:rsidRPr="009C6635" w:rsidRDefault="005E335E" w:rsidP="00F05132">
            <w:pPr>
              <w:pStyle w:val="TableText"/>
              <w:spacing w:line="276" w:lineRule="auto"/>
            </w:pPr>
            <w:r w:rsidRPr="009C6635">
              <w:t>–</w:t>
            </w:r>
          </w:p>
        </w:tc>
        <w:tc>
          <w:tcPr>
            <w:tcW w:w="3020" w:type="dxa"/>
          </w:tcPr>
          <w:p w14:paraId="22AC6F3C" w14:textId="77777777" w:rsidR="005E335E" w:rsidRDefault="005E335E" w:rsidP="00F05132">
            <w:pPr>
              <w:pStyle w:val="TableText"/>
              <w:spacing w:line="276" w:lineRule="auto"/>
            </w:pPr>
            <w:r w:rsidRPr="009C6635">
              <w:t>–</w:t>
            </w:r>
          </w:p>
        </w:tc>
      </w:tr>
    </w:tbl>
    <w:p w14:paraId="05E4BCF4" w14:textId="77777777" w:rsidR="005E335E" w:rsidRPr="009E30E5" w:rsidRDefault="005E335E" w:rsidP="005E335E"/>
    <w:p w14:paraId="33319B95" w14:textId="77777777" w:rsidR="005E335E" w:rsidRDefault="005E335E" w:rsidP="005E335E"/>
    <w:p w14:paraId="112A6CC9" w14:textId="77777777" w:rsidR="005E335E" w:rsidRDefault="005E335E" w:rsidP="005E335E"/>
    <w:p w14:paraId="239C23B4" w14:textId="77777777" w:rsidR="005E335E" w:rsidRPr="00EF3EA1" w:rsidRDefault="005E335E" w:rsidP="005E335E"/>
    <w:p w14:paraId="38126B36" w14:textId="77777777" w:rsidR="005E335E" w:rsidRDefault="005E335E" w:rsidP="005E335E"/>
    <w:p w14:paraId="35A7C0A6" w14:textId="77777777" w:rsidR="005E335E" w:rsidRDefault="005E335E" w:rsidP="005E335E"/>
    <w:bookmarkEnd w:id="0"/>
    <w:p w14:paraId="7F966576" w14:textId="77777777" w:rsidR="005E335E" w:rsidRPr="009C6635" w:rsidRDefault="005E335E" w:rsidP="005E335E"/>
    <w:p w14:paraId="3566C5D1" w14:textId="77777777" w:rsidR="00ED194A" w:rsidRDefault="00ED194A"/>
    <w:sectPr w:rsidR="00ED194A" w:rsidSect="0033003B">
      <w:headerReference w:type="even" r:id="rId52"/>
      <w:headerReference w:type="default" r:id="rId53"/>
      <w:headerReference w:type="first" r:id="rId54"/>
      <w:footerReference w:type="first" r:id="rId55"/>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06B04" w14:textId="77777777" w:rsidR="00223F78" w:rsidRDefault="00223F78">
      <w:pPr>
        <w:spacing w:after="0" w:line="240" w:lineRule="auto"/>
      </w:pPr>
      <w:r>
        <w:separator/>
      </w:r>
    </w:p>
  </w:endnote>
  <w:endnote w:type="continuationSeparator" w:id="0">
    <w:p w14:paraId="4518E01B" w14:textId="77777777" w:rsidR="00223F78" w:rsidRDefault="00223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33BC" w14:textId="77777777" w:rsidR="0033003B" w:rsidRDefault="005E335E" w:rsidP="0033003B">
    <w:pPr>
      <w:pStyle w:val="Footer"/>
    </w:pPr>
    <w:r>
      <w:t>Threatened Species Scientific Committee</w:t>
    </w:r>
  </w:p>
  <w:p w14:paraId="3B76B23A" w14:textId="77777777" w:rsidR="0033003B" w:rsidRDefault="005E335E" w:rsidP="0033003B">
    <w:pPr>
      <w:pStyle w:val="Footer"/>
    </w:pP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AD55" w14:textId="77777777" w:rsidR="0033003B" w:rsidRDefault="005E335E" w:rsidP="0033003B">
    <w:pPr>
      <w:pStyle w:val="Footer"/>
    </w:pPr>
    <w:r>
      <w:t xml:space="preserve">Department of Agriculture, </w:t>
    </w:r>
    <w:proofErr w:type="gramStart"/>
    <w:r>
      <w:t>Water</w:t>
    </w:r>
    <w:proofErr w:type="gramEnd"/>
    <w:r>
      <w:t xml:space="preserve"> and the Environment</w:t>
    </w:r>
  </w:p>
  <w:p w14:paraId="55895FD5" w14:textId="77777777" w:rsidR="0033003B" w:rsidRDefault="005E335E" w:rsidP="0033003B">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6805" w14:textId="77777777" w:rsidR="0033003B" w:rsidRDefault="005E335E" w:rsidP="0033003B">
    <w:pPr>
      <w:pStyle w:val="Footer"/>
    </w:pPr>
    <w:r>
      <w:t>Threatened Species Scientific Committee</w:t>
    </w:r>
  </w:p>
  <w:p w14:paraId="65174495" w14:textId="77777777" w:rsidR="0033003B" w:rsidRDefault="005E335E" w:rsidP="0033003B">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E48CB" w14:textId="77777777" w:rsidR="00223F78" w:rsidRDefault="00223F78">
      <w:pPr>
        <w:spacing w:after="0" w:line="240" w:lineRule="auto"/>
      </w:pPr>
      <w:r>
        <w:separator/>
      </w:r>
    </w:p>
  </w:footnote>
  <w:footnote w:type="continuationSeparator" w:id="0">
    <w:p w14:paraId="4DBF66A9" w14:textId="77777777" w:rsidR="00223F78" w:rsidRDefault="00223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AD28" w14:textId="77777777" w:rsidR="0033003B" w:rsidRDefault="000D3F2D">
    <w:pPr>
      <w:pStyle w:val="Header"/>
    </w:pPr>
  </w:p>
  <w:p w14:paraId="3422D5C9" w14:textId="77777777" w:rsidR="0033003B" w:rsidRDefault="000D3F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FA53" w14:textId="77777777" w:rsidR="0033003B" w:rsidRDefault="005E335E" w:rsidP="0033003B">
    <w:pPr>
      <w:pStyle w:val="Header"/>
    </w:pPr>
    <w:proofErr w:type="spellStart"/>
    <w:r>
      <w:rPr>
        <w:i/>
        <w:iCs/>
        <w:szCs w:val="18"/>
      </w:rPr>
      <w:t>Bertya</w:t>
    </w:r>
    <w:proofErr w:type="spellEnd"/>
    <w:r>
      <w:rPr>
        <w:szCs w:val="18"/>
      </w:rPr>
      <w:t xml:space="preserve"> sp. Clouds Creek</w:t>
    </w:r>
    <w:r>
      <w:t xml:space="preserve"> Conservation Advice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B3F9" w14:textId="77777777" w:rsidR="0033003B" w:rsidRDefault="005E335E" w:rsidP="0033003B">
    <w:pPr>
      <w:pStyle w:val="Header"/>
      <w:tabs>
        <w:tab w:val="clear" w:pos="4820"/>
        <w:tab w:val="left" w:pos="7992"/>
      </w:tabs>
      <w:jc w:val="left"/>
    </w:pPr>
    <w:r>
      <w:rPr>
        <w:noProof/>
        <w:lang w:eastAsia="en-AU"/>
      </w:rPr>
      <w:drawing>
        <wp:inline distT="0" distB="0" distL="0" distR="0" wp14:anchorId="16306B86" wp14:editId="5A99BF35">
          <wp:extent cx="2417064" cy="72542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31B0" w14:textId="77777777" w:rsidR="0033003B" w:rsidRDefault="000D3F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5078" w14:textId="77777777" w:rsidR="0033003B" w:rsidRDefault="005E335E" w:rsidP="0033003B">
    <w:pPr>
      <w:pStyle w:val="Header"/>
    </w:pPr>
    <w:r>
      <w:rPr>
        <w:rStyle w:val="Emphasis"/>
        <w:highlight w:val="yellow"/>
      </w:rPr>
      <w:t xml:space="preserve">Banksia </w:t>
    </w:r>
    <w:proofErr w:type="spellStart"/>
    <w:r>
      <w:rPr>
        <w:rStyle w:val="Emphasis"/>
        <w:highlight w:val="yellow"/>
      </w:rPr>
      <w:t>montana</w:t>
    </w:r>
    <w:proofErr w:type="spellEnd"/>
    <w:r>
      <w:t xml:space="preserve"> (Stirling Range Dryandra) Conservation Advice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FA01" w14:textId="77777777" w:rsidR="0033003B" w:rsidRPr="003E30FD" w:rsidRDefault="005E335E" w:rsidP="0033003B">
    <w:pPr>
      <w:pStyle w:val="Header"/>
      <w:rPr>
        <w:sz w:val="28"/>
        <w:szCs w:val="28"/>
        <w14:shadow w14:blurRad="50800" w14:dist="38100" w14:dir="2700000" w14:sx="100000" w14:sy="100000" w14:kx="0" w14:ky="0" w14:algn="tl">
          <w14:srgbClr w14:val="000000">
            <w14:alpha w14:val="60000"/>
          </w14:srgbClr>
        </w14:shadow>
      </w:rPr>
    </w:pPr>
    <w:r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6971CCCE" w14:textId="77777777" w:rsidR="0033003B" w:rsidRPr="00D728A1" w:rsidRDefault="005E335E" w:rsidP="0033003B">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4DCAEFE0" w14:textId="77777777" w:rsidR="0033003B" w:rsidRDefault="005E335E" w:rsidP="0033003B">
    <w:pPr>
      <w:pStyle w:val="Header"/>
    </w:pPr>
    <w:r>
      <w:t xml:space="preserve">The Threatened Species Scientific Committee finalised this assessment on </w:t>
    </w:r>
    <w:r w:rsidRPr="00280857">
      <w:rPr>
        <w:highlight w:val="yellow"/>
      </w:rPr>
      <w:t>DD Month Year</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083C5C34"/>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455F06"/>
    <w:multiLevelType w:val="hybridMultilevel"/>
    <w:tmpl w:val="40881F3E"/>
    <w:lvl w:ilvl="0" w:tplc="E31A1DD6">
      <w:start w:val="1"/>
      <w:numFmt w:val="bullet"/>
      <w:pStyle w:val="CA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196B606F"/>
    <w:multiLevelType w:val="hybridMultilevel"/>
    <w:tmpl w:val="AEBCFD1C"/>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4"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A328D5"/>
    <w:multiLevelType w:val="multilevel"/>
    <w:tmpl w:val="BE78A4F8"/>
    <w:numStyleLink w:val="Numberlist"/>
  </w:abstractNum>
  <w:abstractNum w:abstractNumId="1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96D0818"/>
    <w:multiLevelType w:val="hybridMultilevel"/>
    <w:tmpl w:val="6CCC3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03637"/>
    <w:multiLevelType w:val="multilevel"/>
    <w:tmpl w:val="BE78A4F8"/>
    <w:numStyleLink w:val="Numberlist"/>
  </w:abstractNum>
  <w:abstractNum w:abstractNumId="19" w15:restartNumberingAfterBreak="0">
    <w:nsid w:val="3098052F"/>
    <w:multiLevelType w:val="multilevel"/>
    <w:tmpl w:val="473EA67C"/>
    <w:lvl w:ilvl="0">
      <w:start w:val="1"/>
      <w:numFmt w:val="decimal"/>
      <w:pStyle w:val="CommentText"/>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836C92"/>
    <w:multiLevelType w:val="multilevel"/>
    <w:tmpl w:val="23887CA2"/>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394A15FE"/>
    <w:multiLevelType w:val="multilevel"/>
    <w:tmpl w:val="F36C17E8"/>
    <w:numStyleLink w:val="Headinglist"/>
  </w:abstractNum>
  <w:abstractNum w:abstractNumId="22" w15:restartNumberingAfterBreak="0">
    <w:nsid w:val="3AD52BF8"/>
    <w:multiLevelType w:val="hybridMultilevel"/>
    <w:tmpl w:val="E5548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B540F1"/>
    <w:multiLevelType w:val="hybridMultilevel"/>
    <w:tmpl w:val="4F00397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F765930"/>
    <w:multiLevelType w:val="hybridMultilevel"/>
    <w:tmpl w:val="908CE74E"/>
    <w:lvl w:ilvl="0" w:tplc="28A80816">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4F4729"/>
    <w:multiLevelType w:val="multilevel"/>
    <w:tmpl w:val="23887CA2"/>
    <w:numStyleLink w:val="List1"/>
  </w:abstractNum>
  <w:abstractNum w:abstractNumId="26" w15:restartNumberingAfterBreak="0">
    <w:nsid w:val="486800B4"/>
    <w:multiLevelType w:val="multilevel"/>
    <w:tmpl w:val="23887CA2"/>
    <w:numStyleLink w:val="List1"/>
  </w:abstractNum>
  <w:abstractNum w:abstractNumId="2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8" w15:restartNumberingAfterBreak="0">
    <w:nsid w:val="496159DC"/>
    <w:multiLevelType w:val="multilevel"/>
    <w:tmpl w:val="BE78A4F8"/>
    <w:numStyleLink w:val="Numberlist"/>
  </w:abstractNum>
  <w:abstractNum w:abstractNumId="2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C33310"/>
    <w:multiLevelType w:val="hybridMultilevel"/>
    <w:tmpl w:val="7A84B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8C10A1"/>
    <w:multiLevelType w:val="multilevel"/>
    <w:tmpl w:val="BE78A4F8"/>
    <w:numStyleLink w:val="Numberlist"/>
  </w:abstractNum>
  <w:abstractNum w:abstractNumId="37" w15:restartNumberingAfterBreak="0">
    <w:nsid w:val="710E00E0"/>
    <w:multiLevelType w:val="hybridMultilevel"/>
    <w:tmpl w:val="6CEAE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3934B7"/>
    <w:multiLevelType w:val="multilevel"/>
    <w:tmpl w:val="23887CA2"/>
    <w:numStyleLink w:val="List1"/>
  </w:abstractNum>
  <w:abstractNum w:abstractNumId="39" w15:restartNumberingAfterBreak="0">
    <w:nsid w:val="7BD446FA"/>
    <w:multiLevelType w:val="hybridMultilevel"/>
    <w:tmpl w:val="5AC0F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7A47E0"/>
    <w:multiLevelType w:val="hybridMultilevel"/>
    <w:tmpl w:val="BA1091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6"/>
  </w:num>
  <w:num w:numId="3">
    <w:abstractNumId w:val="27"/>
  </w:num>
  <w:num w:numId="4">
    <w:abstractNumId w:val="13"/>
  </w:num>
  <w:num w:numId="5">
    <w:abstractNumId w:val="33"/>
  </w:num>
  <w:num w:numId="6">
    <w:abstractNumId w:val="34"/>
  </w:num>
  <w:num w:numId="7">
    <w:abstractNumId w:val="10"/>
  </w:num>
  <w:num w:numId="8">
    <w:abstractNumId w:val="16"/>
  </w:num>
  <w:num w:numId="9">
    <w:abstractNumId w:val="21"/>
  </w:num>
  <w:num w:numId="10">
    <w:abstractNumId w:val="10"/>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4"/>
  </w:num>
  <w:num w:numId="16">
    <w:abstractNumId w:val="3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
  </w:num>
  <w:num w:numId="20">
    <w:abstractNumId w:val="0"/>
  </w:num>
  <w:num w:numId="21">
    <w:abstractNumId w:val="18"/>
  </w:num>
  <w:num w:numId="22">
    <w:abstractNumId w:val="28"/>
  </w:num>
  <w:num w:numId="23">
    <w:abstractNumId w:val="36"/>
  </w:num>
  <w:num w:numId="24">
    <w:abstractNumId w:val="15"/>
  </w:num>
  <w:num w:numId="25">
    <w:abstractNumId w:val="25"/>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9"/>
  </w:num>
  <w:num w:numId="29">
    <w:abstractNumId w:val="32"/>
  </w:num>
  <w:num w:numId="30">
    <w:abstractNumId w:val="11"/>
  </w:num>
  <w:num w:numId="31">
    <w:abstractNumId w:val="5"/>
  </w:num>
  <w:num w:numId="32">
    <w:abstractNumId w:val="23"/>
  </w:num>
  <w:num w:numId="33">
    <w:abstractNumId w:val="30"/>
  </w:num>
  <w:num w:numId="34">
    <w:abstractNumId w:val="39"/>
  </w:num>
  <w:num w:numId="35">
    <w:abstractNumId w:val="17"/>
  </w:num>
  <w:num w:numId="36">
    <w:abstractNumId w:val="40"/>
  </w:num>
  <w:num w:numId="37">
    <w:abstractNumId w:val="9"/>
  </w:num>
  <w:num w:numId="38">
    <w:abstractNumId w:val="37"/>
  </w:num>
  <w:num w:numId="39">
    <w:abstractNumId w:val="20"/>
  </w:num>
  <w:num w:numId="40">
    <w:abstractNumId w:val="24"/>
  </w:num>
  <w:num w:numId="41">
    <w:abstractNumId w:val="22"/>
  </w:num>
  <w:num w:numId="42">
    <w:abstractNumId w:val="19"/>
  </w:num>
  <w:num w:numId="43">
    <w:abstractNumId w:val="8"/>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5E"/>
    <w:rsid w:val="000D3F2D"/>
    <w:rsid w:val="001A59E3"/>
    <w:rsid w:val="001D7C96"/>
    <w:rsid w:val="00223F78"/>
    <w:rsid w:val="002D50DF"/>
    <w:rsid w:val="004C155D"/>
    <w:rsid w:val="005338A1"/>
    <w:rsid w:val="005E335E"/>
    <w:rsid w:val="006F4833"/>
    <w:rsid w:val="00716A03"/>
    <w:rsid w:val="0080340A"/>
    <w:rsid w:val="00892B7D"/>
    <w:rsid w:val="00C93055"/>
    <w:rsid w:val="00ED1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EEDA"/>
  <w15:chartTrackingRefBased/>
  <w15:docId w15:val="{4C3A2273-A0D0-4DAC-961F-7FDE3875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35E"/>
    <w:pPr>
      <w:spacing w:after="200" w:line="276" w:lineRule="auto"/>
    </w:pPr>
    <w:rPr>
      <w:rFonts w:ascii="Cambria" w:hAnsi="Cambria"/>
    </w:rPr>
  </w:style>
  <w:style w:type="paragraph" w:styleId="Heading1">
    <w:name w:val="heading 1"/>
    <w:next w:val="Normal"/>
    <w:link w:val="Heading1Char"/>
    <w:uiPriority w:val="1"/>
    <w:qFormat/>
    <w:rsid w:val="005E335E"/>
    <w:pPr>
      <w:widowControl w:val="0"/>
      <w:spacing w:before="360" w:after="240" w:line="240" w:lineRule="auto"/>
      <w:contextualSpacing/>
      <w:outlineLvl w:val="0"/>
    </w:pPr>
    <w:rPr>
      <w:rFonts w:ascii="Calibri" w:hAnsi="Calibri"/>
      <w:b/>
      <w:bCs/>
      <w:color w:val="000000"/>
      <w:spacing w:val="5"/>
      <w:kern w:val="28"/>
      <w:sz w:val="52"/>
      <w:szCs w:val="28"/>
    </w:rPr>
  </w:style>
  <w:style w:type="paragraph" w:styleId="Heading2">
    <w:name w:val="heading 2"/>
    <w:basedOn w:val="Normal"/>
    <w:next w:val="Normal"/>
    <w:link w:val="Heading2Char"/>
    <w:uiPriority w:val="3"/>
    <w:rsid w:val="005E335E"/>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5E335E"/>
    <w:pPr>
      <w:keepNext/>
      <w:keepLines/>
      <w:spacing w:after="0" w:line="240" w:lineRule="auto"/>
      <w:outlineLvl w:val="2"/>
    </w:pPr>
    <w:rPr>
      <w:rFonts w:ascii="Calibri" w:eastAsia="Times New Roman" w:hAnsi="Calibri" w:cs="Times New Roman"/>
      <w:b/>
      <w:bCs/>
      <w:sz w:val="28"/>
      <w:szCs w:val="24"/>
    </w:rPr>
  </w:style>
  <w:style w:type="paragraph" w:styleId="Heading4">
    <w:name w:val="heading 4"/>
    <w:next w:val="Normal"/>
    <w:link w:val="Heading4Char"/>
    <w:uiPriority w:val="5"/>
    <w:qFormat/>
    <w:rsid w:val="005E335E"/>
    <w:pPr>
      <w:keepNext/>
      <w:spacing w:after="0" w:line="240" w:lineRule="auto"/>
      <w:outlineLvl w:val="3"/>
    </w:pPr>
    <w:rPr>
      <w:rFonts w:ascii="Calibri" w:eastAsia="Times New Roman" w:hAnsi="Calibri" w:cs="Times New Roman"/>
      <w:b/>
      <w:bCs/>
      <w:sz w:val="24"/>
      <w:szCs w:val="24"/>
    </w:rPr>
  </w:style>
  <w:style w:type="paragraph" w:styleId="Heading5">
    <w:name w:val="heading 5"/>
    <w:basedOn w:val="Normal"/>
    <w:next w:val="Normal"/>
    <w:link w:val="Heading5Char"/>
    <w:uiPriority w:val="6"/>
    <w:rsid w:val="005E335E"/>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E335E"/>
    <w:rPr>
      <w:rFonts w:ascii="Calibri" w:hAnsi="Calibri"/>
      <w:b/>
      <w:bCs/>
      <w:color w:val="000000"/>
      <w:spacing w:val="5"/>
      <w:kern w:val="28"/>
      <w:sz w:val="52"/>
      <w:szCs w:val="28"/>
    </w:rPr>
  </w:style>
  <w:style w:type="character" w:customStyle="1" w:styleId="Heading2Char">
    <w:name w:val="Heading 2 Char"/>
    <w:basedOn w:val="DefaultParagraphFont"/>
    <w:link w:val="Heading2"/>
    <w:uiPriority w:val="3"/>
    <w:rsid w:val="005E335E"/>
    <w:rPr>
      <w:rFonts w:ascii="Calibri" w:eastAsiaTheme="minorEastAsia" w:hAnsi="Calibri"/>
      <w:bCs/>
      <w:color w:val="000000"/>
      <w:sz w:val="36"/>
      <w:szCs w:val="28"/>
      <w:lang w:eastAsia="ja-JP"/>
    </w:rPr>
  </w:style>
  <w:style w:type="character" w:customStyle="1" w:styleId="Heading3Char">
    <w:name w:val="Heading 3 Char"/>
    <w:basedOn w:val="DefaultParagraphFont"/>
    <w:link w:val="Heading3"/>
    <w:uiPriority w:val="4"/>
    <w:rsid w:val="005E335E"/>
    <w:rPr>
      <w:rFonts w:ascii="Calibri" w:eastAsia="Times New Roman" w:hAnsi="Calibri" w:cs="Times New Roman"/>
      <w:b/>
      <w:bCs/>
      <w:sz w:val="28"/>
      <w:szCs w:val="24"/>
    </w:rPr>
  </w:style>
  <w:style w:type="character" w:customStyle="1" w:styleId="Heading4Char">
    <w:name w:val="Heading 4 Char"/>
    <w:basedOn w:val="DefaultParagraphFont"/>
    <w:link w:val="Heading4"/>
    <w:uiPriority w:val="5"/>
    <w:rsid w:val="005E335E"/>
    <w:rPr>
      <w:rFonts w:ascii="Calibri" w:eastAsia="Times New Roman" w:hAnsi="Calibri" w:cs="Times New Roman"/>
      <w:b/>
      <w:bCs/>
      <w:sz w:val="24"/>
      <w:szCs w:val="24"/>
    </w:rPr>
  </w:style>
  <w:style w:type="character" w:customStyle="1" w:styleId="Heading5Char">
    <w:name w:val="Heading 5 Char"/>
    <w:basedOn w:val="DefaultParagraphFont"/>
    <w:link w:val="Heading5"/>
    <w:uiPriority w:val="6"/>
    <w:rsid w:val="005E335E"/>
    <w:rPr>
      <w:rFonts w:ascii="Calibri" w:hAnsi="Calibri"/>
      <w:b/>
    </w:rPr>
  </w:style>
  <w:style w:type="paragraph" w:styleId="CommentText">
    <w:name w:val="annotation text"/>
    <w:basedOn w:val="Normal"/>
    <w:link w:val="CommentTextChar"/>
    <w:uiPriority w:val="99"/>
    <w:unhideWhenUsed/>
    <w:rsid w:val="005E335E"/>
    <w:pPr>
      <w:numPr>
        <w:numId w:val="42"/>
      </w:numPr>
      <w:ind w:left="0" w:firstLine="0"/>
    </w:pPr>
    <w:rPr>
      <w:sz w:val="20"/>
      <w:szCs w:val="20"/>
    </w:rPr>
  </w:style>
  <w:style w:type="character" w:customStyle="1" w:styleId="CommentTextChar">
    <w:name w:val="Comment Text Char"/>
    <w:basedOn w:val="DefaultParagraphFont"/>
    <w:link w:val="CommentText"/>
    <w:uiPriority w:val="99"/>
    <w:rsid w:val="005E335E"/>
    <w:rPr>
      <w:rFonts w:ascii="Cambria" w:hAnsi="Cambria"/>
      <w:sz w:val="20"/>
      <w:szCs w:val="20"/>
    </w:rPr>
  </w:style>
  <w:style w:type="paragraph" w:styleId="Header">
    <w:name w:val="header"/>
    <w:basedOn w:val="Normal"/>
    <w:link w:val="HeaderChar"/>
    <w:uiPriority w:val="26"/>
    <w:rsid w:val="005E335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5E335E"/>
    <w:rPr>
      <w:rFonts w:ascii="Calibri" w:hAnsi="Calibri"/>
      <w:sz w:val="20"/>
    </w:rPr>
  </w:style>
  <w:style w:type="paragraph" w:styleId="Footer">
    <w:name w:val="footer"/>
    <w:basedOn w:val="Normal"/>
    <w:link w:val="FooterChar"/>
    <w:uiPriority w:val="27"/>
    <w:rsid w:val="005E335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5E335E"/>
    <w:rPr>
      <w:rFonts w:ascii="Calibri" w:hAnsi="Calibri"/>
      <w:sz w:val="20"/>
    </w:rPr>
  </w:style>
  <w:style w:type="character" w:styleId="CommentReference">
    <w:name w:val="annotation reference"/>
    <w:basedOn w:val="DefaultParagraphFont"/>
    <w:uiPriority w:val="99"/>
    <w:semiHidden/>
    <w:unhideWhenUsed/>
    <w:rsid w:val="005E335E"/>
    <w:rPr>
      <w:sz w:val="16"/>
      <w:szCs w:val="16"/>
    </w:rPr>
  </w:style>
  <w:style w:type="paragraph" w:styleId="CommentSubject">
    <w:name w:val="annotation subject"/>
    <w:basedOn w:val="CommentText"/>
    <w:next w:val="CommentText"/>
    <w:link w:val="CommentSubjectChar"/>
    <w:uiPriority w:val="99"/>
    <w:semiHidden/>
    <w:unhideWhenUsed/>
    <w:rsid w:val="005E335E"/>
    <w:rPr>
      <w:b/>
      <w:bCs/>
    </w:rPr>
  </w:style>
  <w:style w:type="character" w:customStyle="1" w:styleId="CommentSubjectChar">
    <w:name w:val="Comment Subject Char"/>
    <w:basedOn w:val="CommentTextChar"/>
    <w:link w:val="CommentSubject"/>
    <w:uiPriority w:val="99"/>
    <w:semiHidden/>
    <w:rsid w:val="005E335E"/>
    <w:rPr>
      <w:rFonts w:ascii="Cambria" w:hAnsi="Cambria"/>
      <w:b/>
      <w:bCs/>
      <w:sz w:val="20"/>
      <w:szCs w:val="20"/>
    </w:rPr>
  </w:style>
  <w:style w:type="paragraph" w:styleId="BalloonText">
    <w:name w:val="Balloon Text"/>
    <w:basedOn w:val="Normal"/>
    <w:link w:val="BalloonTextChar"/>
    <w:uiPriority w:val="99"/>
    <w:semiHidden/>
    <w:unhideWhenUsed/>
    <w:rsid w:val="005E335E"/>
    <w:rPr>
      <w:rFonts w:ascii="Calibri" w:hAnsi="Calibri"/>
      <w:sz w:val="18"/>
      <w:szCs w:val="18"/>
    </w:rPr>
  </w:style>
  <w:style w:type="character" w:customStyle="1" w:styleId="BalloonTextChar">
    <w:name w:val="Balloon Text Char"/>
    <w:basedOn w:val="DefaultParagraphFont"/>
    <w:link w:val="BalloonText"/>
    <w:uiPriority w:val="99"/>
    <w:semiHidden/>
    <w:rsid w:val="005E335E"/>
    <w:rPr>
      <w:rFonts w:ascii="Calibri" w:hAnsi="Calibri"/>
      <w:sz w:val="18"/>
      <w:szCs w:val="18"/>
    </w:rPr>
  </w:style>
  <w:style w:type="table" w:styleId="TableGrid">
    <w:name w:val="Table Grid"/>
    <w:basedOn w:val="TableNormal"/>
    <w:rsid w:val="005E335E"/>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5E335E"/>
    <w:rPr>
      <w:sz w:val="16"/>
    </w:rPr>
  </w:style>
  <w:style w:type="paragraph" w:styleId="Quote">
    <w:name w:val="Quote"/>
    <w:basedOn w:val="Normal"/>
    <w:next w:val="Normal"/>
    <w:link w:val="QuoteChar"/>
    <w:uiPriority w:val="18"/>
    <w:qFormat/>
    <w:rsid w:val="005E335E"/>
    <w:pPr>
      <w:ind w:left="709" w:right="567"/>
    </w:pPr>
    <w:rPr>
      <w:iCs/>
      <w:color w:val="000000"/>
    </w:rPr>
  </w:style>
  <w:style w:type="character" w:customStyle="1" w:styleId="QuoteChar">
    <w:name w:val="Quote Char"/>
    <w:basedOn w:val="DefaultParagraphFont"/>
    <w:link w:val="Quote"/>
    <w:uiPriority w:val="18"/>
    <w:rsid w:val="005E335E"/>
    <w:rPr>
      <w:rFonts w:ascii="Cambria" w:hAnsi="Cambria"/>
      <w:iCs/>
      <w:color w:val="000000"/>
    </w:rPr>
  </w:style>
  <w:style w:type="paragraph" w:customStyle="1" w:styleId="BoxText">
    <w:name w:val="Box Text"/>
    <w:basedOn w:val="Normal"/>
    <w:uiPriority w:val="19"/>
    <w:qFormat/>
    <w:rsid w:val="005E33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5E33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5E33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5E335E"/>
    <w:pPr>
      <w:spacing w:before="120"/>
    </w:pPr>
    <w:rPr>
      <w:b w:val="0"/>
      <w:sz w:val="44"/>
      <w:szCs w:val="56"/>
    </w:rPr>
  </w:style>
  <w:style w:type="character" w:customStyle="1" w:styleId="SubtitleChar">
    <w:name w:val="Subtitle Char"/>
    <w:basedOn w:val="DefaultParagraphFont"/>
    <w:link w:val="Subtitle"/>
    <w:uiPriority w:val="23"/>
    <w:rsid w:val="005E335E"/>
    <w:rPr>
      <w:rFonts w:ascii="Calibri" w:hAnsi="Calibri"/>
      <w:bCs/>
      <w:color w:val="000000"/>
      <w:spacing w:val="5"/>
      <w:kern w:val="28"/>
      <w:sz w:val="44"/>
      <w:szCs w:val="56"/>
    </w:rPr>
  </w:style>
  <w:style w:type="paragraph" w:styleId="TOCHeading">
    <w:name w:val="TOC Heading"/>
    <w:next w:val="Normal"/>
    <w:uiPriority w:val="39"/>
    <w:qFormat/>
    <w:rsid w:val="005E335E"/>
    <w:pPr>
      <w:spacing w:before="480" w:after="0" w:line="276" w:lineRule="auto"/>
    </w:pPr>
    <w:rPr>
      <w:rFonts w:ascii="Calibri" w:eastAsiaTheme="minorEastAsia" w:hAnsi="Calibri"/>
      <w:bCs/>
      <w:color w:val="000000"/>
      <w:sz w:val="56"/>
      <w:szCs w:val="28"/>
      <w:lang w:eastAsia="ja-JP"/>
    </w:rPr>
  </w:style>
  <w:style w:type="paragraph" w:styleId="TOC1">
    <w:name w:val="toc 1"/>
    <w:basedOn w:val="Normal"/>
    <w:next w:val="Normal"/>
    <w:uiPriority w:val="39"/>
    <w:unhideWhenUsed/>
    <w:qFormat/>
    <w:rsid w:val="005E33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5E33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5E33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5E335E"/>
    <w:rPr>
      <w:color w:val="165788"/>
      <w:u w:val="single"/>
    </w:rPr>
  </w:style>
  <w:style w:type="paragraph" w:styleId="ListBullet">
    <w:name w:val="List Bullet"/>
    <w:basedOn w:val="Normal"/>
    <w:uiPriority w:val="99"/>
    <w:qFormat/>
    <w:rsid w:val="005E335E"/>
    <w:pPr>
      <w:numPr>
        <w:numId w:val="5"/>
      </w:numPr>
      <w:spacing w:before="120" w:after="120"/>
    </w:pPr>
  </w:style>
  <w:style w:type="paragraph" w:styleId="TableofFigures">
    <w:name w:val="table of figures"/>
    <w:basedOn w:val="Normal"/>
    <w:next w:val="Normal"/>
    <w:uiPriority w:val="99"/>
    <w:rsid w:val="005E335E"/>
    <w:pPr>
      <w:spacing w:before="120" w:after="120" w:line="240" w:lineRule="auto"/>
    </w:pPr>
  </w:style>
  <w:style w:type="paragraph" w:styleId="ListBullet2">
    <w:name w:val="List Bullet 2"/>
    <w:basedOn w:val="Normal"/>
    <w:uiPriority w:val="8"/>
    <w:qFormat/>
    <w:rsid w:val="005E335E"/>
    <w:pPr>
      <w:numPr>
        <w:ilvl w:val="1"/>
        <w:numId w:val="5"/>
      </w:numPr>
      <w:spacing w:before="120" w:after="120"/>
      <w:contextualSpacing/>
    </w:pPr>
  </w:style>
  <w:style w:type="paragraph" w:styleId="ListNumber">
    <w:name w:val="List Number"/>
    <w:basedOn w:val="Normal"/>
    <w:uiPriority w:val="9"/>
    <w:qFormat/>
    <w:rsid w:val="005E335E"/>
    <w:pPr>
      <w:numPr>
        <w:numId w:val="24"/>
      </w:numPr>
      <w:tabs>
        <w:tab w:val="left" w:pos="142"/>
      </w:tabs>
      <w:spacing w:before="120" w:after="120"/>
    </w:pPr>
  </w:style>
  <w:style w:type="paragraph" w:styleId="ListNumber2">
    <w:name w:val="List Number 2"/>
    <w:uiPriority w:val="10"/>
    <w:qFormat/>
    <w:rsid w:val="005E335E"/>
    <w:pPr>
      <w:numPr>
        <w:ilvl w:val="1"/>
        <w:numId w:val="24"/>
      </w:numPr>
      <w:tabs>
        <w:tab w:val="left" w:pos="567"/>
      </w:tabs>
      <w:spacing w:before="120" w:after="120" w:line="264" w:lineRule="auto"/>
    </w:pPr>
    <w:rPr>
      <w:rFonts w:ascii="Cambria" w:eastAsia="Times New Roman" w:hAnsi="Cambria" w:cs="Times New Roman"/>
      <w:szCs w:val="24"/>
    </w:rPr>
  </w:style>
  <w:style w:type="paragraph" w:styleId="ListNumber3">
    <w:name w:val="List Number 3"/>
    <w:uiPriority w:val="11"/>
    <w:qFormat/>
    <w:rsid w:val="005E335E"/>
    <w:pPr>
      <w:numPr>
        <w:ilvl w:val="2"/>
        <w:numId w:val="24"/>
      </w:numPr>
      <w:spacing w:before="120" w:after="120" w:line="264" w:lineRule="auto"/>
    </w:pPr>
    <w:rPr>
      <w:rFonts w:ascii="Cambria" w:eastAsia="Times New Roman" w:hAnsi="Cambria" w:cs="Times New Roman"/>
      <w:szCs w:val="24"/>
    </w:rPr>
  </w:style>
  <w:style w:type="table" w:customStyle="1" w:styleId="LightShading1">
    <w:name w:val="Light Shading1"/>
    <w:basedOn w:val="TableNormal"/>
    <w:uiPriority w:val="60"/>
    <w:rsid w:val="005E335E"/>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5E33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rsid w:val="005E335E"/>
    <w:pPr>
      <w:spacing w:before="60" w:after="60" w:line="240" w:lineRule="auto"/>
    </w:pPr>
    <w:rPr>
      <w:sz w:val="18"/>
    </w:rPr>
  </w:style>
  <w:style w:type="table" w:styleId="TableGrid1">
    <w:name w:val="Table Grid 1"/>
    <w:basedOn w:val="TableNormal"/>
    <w:uiPriority w:val="99"/>
    <w:semiHidden/>
    <w:unhideWhenUsed/>
    <w:rsid w:val="005E335E"/>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5E335E"/>
    <w:pPr>
      <w:keepNext/>
    </w:pPr>
    <w:rPr>
      <w:b/>
    </w:rPr>
  </w:style>
  <w:style w:type="character" w:styleId="PlaceholderText">
    <w:name w:val="Placeholder Text"/>
    <w:basedOn w:val="DefaultParagraphFont"/>
    <w:uiPriority w:val="99"/>
    <w:semiHidden/>
    <w:rsid w:val="005E335E"/>
    <w:rPr>
      <w:color w:val="808080"/>
    </w:rPr>
  </w:style>
  <w:style w:type="paragraph" w:customStyle="1" w:styleId="Author">
    <w:name w:val="Author"/>
    <w:basedOn w:val="Normal"/>
    <w:next w:val="Normal"/>
    <w:uiPriority w:val="24"/>
    <w:qFormat/>
    <w:rsid w:val="005E335E"/>
    <w:pPr>
      <w:spacing w:after="60"/>
    </w:pPr>
    <w:rPr>
      <w:b/>
      <w:sz w:val="24"/>
      <w:szCs w:val="28"/>
    </w:rPr>
  </w:style>
  <w:style w:type="paragraph" w:customStyle="1" w:styleId="AuthorOrganisationAffiliation">
    <w:name w:val="Author Organisation/Affiliation"/>
    <w:basedOn w:val="Normal"/>
    <w:next w:val="Normal"/>
    <w:uiPriority w:val="25"/>
    <w:qFormat/>
    <w:rsid w:val="005E335E"/>
  </w:style>
  <w:style w:type="character" w:styleId="Strong">
    <w:name w:val="Strong"/>
    <w:basedOn w:val="DefaultParagraphFont"/>
    <w:uiPriority w:val="99"/>
    <w:qFormat/>
    <w:rsid w:val="005E335E"/>
    <w:rPr>
      <w:b/>
      <w:bCs/>
    </w:rPr>
  </w:style>
  <w:style w:type="paragraph" w:customStyle="1" w:styleId="Glossary">
    <w:name w:val="Glossary"/>
    <w:basedOn w:val="Normal"/>
    <w:link w:val="GlossaryChar"/>
    <w:uiPriority w:val="28"/>
    <w:semiHidden/>
    <w:locked/>
    <w:rsid w:val="005E33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5E335E"/>
    <w:rPr>
      <w:rFonts w:ascii="Cambria" w:eastAsia="Calibri" w:hAnsi="Cambria"/>
      <w:color w:val="000000"/>
    </w:rPr>
  </w:style>
  <w:style w:type="character" w:styleId="Emphasis">
    <w:name w:val="Emphasis"/>
    <w:basedOn w:val="DefaultParagraphFont"/>
    <w:uiPriority w:val="99"/>
    <w:qFormat/>
    <w:rsid w:val="005E335E"/>
    <w:rPr>
      <w:i/>
      <w:iCs/>
    </w:rPr>
  </w:style>
  <w:style w:type="paragraph" w:styleId="TOAHeading">
    <w:name w:val="toa heading"/>
    <w:basedOn w:val="Heading1"/>
    <w:next w:val="Normal"/>
    <w:uiPriority w:val="99"/>
    <w:semiHidden/>
    <w:unhideWhenUsed/>
    <w:rsid w:val="005E335E"/>
    <w:pPr>
      <w:spacing w:before="120"/>
    </w:pPr>
    <w:rPr>
      <w:bCs w:val="0"/>
      <w:sz w:val="24"/>
    </w:rPr>
  </w:style>
  <w:style w:type="paragraph" w:styleId="NormalWeb">
    <w:name w:val="Normal (Web)"/>
    <w:basedOn w:val="Normal"/>
    <w:uiPriority w:val="99"/>
    <w:semiHidden/>
    <w:unhideWhenUsed/>
    <w:rsid w:val="005E33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5E335E"/>
    <w:pPr>
      <w:numPr>
        <w:numId w:val="3"/>
      </w:numPr>
      <w:ind w:left="357" w:hanging="357"/>
    </w:pPr>
  </w:style>
  <w:style w:type="paragraph" w:customStyle="1" w:styleId="TableBullet1">
    <w:name w:val="Table Bullet 1"/>
    <w:basedOn w:val="TableText"/>
    <w:uiPriority w:val="15"/>
    <w:qFormat/>
    <w:rsid w:val="005E335E"/>
    <w:pPr>
      <w:numPr>
        <w:numId w:val="4"/>
      </w:numPr>
    </w:pPr>
  </w:style>
  <w:style w:type="paragraph" w:styleId="DocumentMap">
    <w:name w:val="Document Map"/>
    <w:basedOn w:val="Normal"/>
    <w:link w:val="DocumentMapChar"/>
    <w:uiPriority w:val="99"/>
    <w:semiHidden/>
    <w:unhideWhenUsed/>
    <w:rsid w:val="005E33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35E"/>
    <w:rPr>
      <w:rFonts w:ascii="Tahoma" w:hAnsi="Tahoma" w:cs="Tahoma"/>
      <w:sz w:val="16"/>
      <w:szCs w:val="16"/>
    </w:rPr>
  </w:style>
  <w:style w:type="paragraph" w:customStyle="1" w:styleId="BoxHeading">
    <w:name w:val="Box Heading"/>
    <w:basedOn w:val="BoxText"/>
    <w:uiPriority w:val="20"/>
    <w:qFormat/>
    <w:rsid w:val="005E335E"/>
    <w:pPr>
      <w:spacing w:line="240" w:lineRule="auto"/>
    </w:pPr>
    <w:rPr>
      <w:b/>
    </w:rPr>
  </w:style>
  <w:style w:type="paragraph" w:customStyle="1" w:styleId="Picture">
    <w:name w:val="Picture"/>
    <w:basedOn w:val="Normal"/>
    <w:uiPriority w:val="17"/>
    <w:qFormat/>
    <w:rsid w:val="005E335E"/>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5E335E"/>
    <w:pPr>
      <w:spacing w:after="0"/>
    </w:pPr>
    <w:rPr>
      <w:b/>
      <w:color w:val="FF0000"/>
      <w:sz w:val="36"/>
      <w:szCs w:val="36"/>
    </w:rPr>
  </w:style>
  <w:style w:type="paragraph" w:customStyle="1" w:styleId="DisseminationLimitingMarker">
    <w:name w:val="Dissemination Limiting Marker"/>
    <w:basedOn w:val="Header"/>
    <w:next w:val="Header"/>
    <w:uiPriority w:val="27"/>
    <w:rsid w:val="005E335E"/>
    <w:pPr>
      <w:spacing w:after="0"/>
    </w:pPr>
    <w:rPr>
      <w:b/>
      <w:sz w:val="36"/>
      <w:szCs w:val="36"/>
    </w:rPr>
  </w:style>
  <w:style w:type="paragraph" w:styleId="FootnoteText">
    <w:name w:val="footnote text"/>
    <w:basedOn w:val="Normal"/>
    <w:link w:val="FootnoteTextChar"/>
    <w:unhideWhenUsed/>
    <w:rsid w:val="005E335E"/>
    <w:pPr>
      <w:spacing w:after="60" w:line="264" w:lineRule="auto"/>
    </w:pPr>
    <w:rPr>
      <w:sz w:val="20"/>
      <w:szCs w:val="20"/>
    </w:rPr>
  </w:style>
  <w:style w:type="character" w:customStyle="1" w:styleId="FootnoteTextChar">
    <w:name w:val="Footnote Text Char"/>
    <w:basedOn w:val="DefaultParagraphFont"/>
    <w:link w:val="FootnoteText"/>
    <w:rsid w:val="005E335E"/>
    <w:rPr>
      <w:rFonts w:ascii="Cambria" w:hAnsi="Cambria"/>
      <w:sz w:val="20"/>
      <w:szCs w:val="20"/>
    </w:rPr>
  </w:style>
  <w:style w:type="character" w:styleId="FootnoteReference">
    <w:name w:val="footnote reference"/>
    <w:basedOn w:val="DefaultParagraphFont"/>
    <w:semiHidden/>
    <w:unhideWhenUsed/>
    <w:rsid w:val="005E335E"/>
    <w:rPr>
      <w:vertAlign w:val="superscript"/>
    </w:rPr>
  </w:style>
  <w:style w:type="paragraph" w:styleId="EndnoteText">
    <w:name w:val="endnote text"/>
    <w:basedOn w:val="Normal"/>
    <w:link w:val="EndnoteTextChar"/>
    <w:uiPriority w:val="99"/>
    <w:unhideWhenUsed/>
    <w:rsid w:val="005E335E"/>
    <w:pPr>
      <w:spacing w:after="60" w:line="264" w:lineRule="auto"/>
    </w:pPr>
    <w:rPr>
      <w:sz w:val="20"/>
      <w:szCs w:val="20"/>
    </w:rPr>
  </w:style>
  <w:style w:type="character" w:customStyle="1" w:styleId="EndnoteTextChar">
    <w:name w:val="Endnote Text Char"/>
    <w:basedOn w:val="DefaultParagraphFont"/>
    <w:link w:val="EndnoteText"/>
    <w:uiPriority w:val="99"/>
    <w:rsid w:val="005E335E"/>
    <w:rPr>
      <w:rFonts w:ascii="Cambria" w:hAnsi="Cambria"/>
      <w:sz w:val="20"/>
      <w:szCs w:val="20"/>
    </w:rPr>
  </w:style>
  <w:style w:type="character" w:styleId="EndnoteReference">
    <w:name w:val="endnote reference"/>
    <w:basedOn w:val="DefaultParagraphFont"/>
    <w:uiPriority w:val="99"/>
    <w:semiHidden/>
    <w:unhideWhenUsed/>
    <w:rsid w:val="005E335E"/>
    <w:rPr>
      <w:vertAlign w:val="superscript"/>
    </w:rPr>
  </w:style>
  <w:style w:type="character" w:styleId="FollowedHyperlink">
    <w:name w:val="FollowedHyperlink"/>
    <w:basedOn w:val="DefaultParagraphFont"/>
    <w:uiPriority w:val="99"/>
    <w:semiHidden/>
    <w:unhideWhenUsed/>
    <w:rsid w:val="005E335E"/>
    <w:rPr>
      <w:color w:val="800080"/>
      <w:u w:val="single"/>
    </w:rPr>
  </w:style>
  <w:style w:type="paragraph" w:customStyle="1" w:styleId="BoxSource">
    <w:name w:val="Box Source"/>
    <w:basedOn w:val="FigureTableNoteSource"/>
    <w:uiPriority w:val="22"/>
    <w:qFormat/>
    <w:rsid w:val="005E335E"/>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5E335E"/>
    <w:pPr>
      <w:numPr>
        <w:numId w:val="5"/>
      </w:numPr>
    </w:pPr>
  </w:style>
  <w:style w:type="paragraph" w:styleId="Title">
    <w:name w:val="Title"/>
    <w:basedOn w:val="Normal"/>
    <w:next w:val="Normal"/>
    <w:link w:val="TitleChar"/>
    <w:uiPriority w:val="10"/>
    <w:qFormat/>
    <w:rsid w:val="005E33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5E335E"/>
    <w:rPr>
      <w:rFonts w:ascii="Cambria" w:eastAsiaTheme="majorEastAsia" w:hAnsi="Cambria" w:cstheme="majorBidi"/>
      <w:b/>
      <w:spacing w:val="5"/>
      <w:kern w:val="28"/>
      <w:sz w:val="72"/>
      <w:szCs w:val="52"/>
    </w:rPr>
  </w:style>
  <w:style w:type="paragraph" w:customStyle="1" w:styleId="TOCHeading2">
    <w:name w:val="TOC Heading 2"/>
    <w:next w:val="Normal"/>
    <w:qFormat/>
    <w:rsid w:val="005E335E"/>
    <w:pPr>
      <w:spacing w:after="0" w:line="240" w:lineRule="auto"/>
    </w:pPr>
    <w:rPr>
      <w:rFonts w:ascii="Calibri Light" w:hAnsi="Calibri Light"/>
      <w:sz w:val="36"/>
    </w:rPr>
  </w:style>
  <w:style w:type="numbering" w:customStyle="1" w:styleId="Numberlist">
    <w:name w:val="Number list"/>
    <w:uiPriority w:val="99"/>
    <w:rsid w:val="005E335E"/>
    <w:pPr>
      <w:numPr>
        <w:numId w:val="6"/>
      </w:numPr>
    </w:pPr>
  </w:style>
  <w:style w:type="numbering" w:customStyle="1" w:styleId="Headinglist">
    <w:name w:val="Heading list"/>
    <w:uiPriority w:val="99"/>
    <w:rsid w:val="005E335E"/>
    <w:pPr>
      <w:numPr>
        <w:numId w:val="8"/>
      </w:numPr>
    </w:pPr>
  </w:style>
  <w:style w:type="paragraph" w:customStyle="1" w:styleId="Normalsmall">
    <w:name w:val="Normal small"/>
    <w:qFormat/>
    <w:rsid w:val="005E335E"/>
    <w:pPr>
      <w:spacing w:after="120" w:line="276" w:lineRule="auto"/>
    </w:pPr>
    <w:rPr>
      <w:rFonts w:ascii="Cambria" w:hAnsi="Cambria"/>
      <w:sz w:val="18"/>
      <w:szCs w:val="18"/>
    </w:rPr>
  </w:style>
  <w:style w:type="paragraph" w:styleId="ListBullet3">
    <w:name w:val="List Bullet 3"/>
    <w:basedOn w:val="Normal"/>
    <w:uiPriority w:val="99"/>
    <w:rsid w:val="005E335E"/>
    <w:pPr>
      <w:numPr>
        <w:ilvl w:val="2"/>
        <w:numId w:val="5"/>
      </w:numPr>
      <w:spacing w:after="120"/>
      <w:contextualSpacing/>
    </w:pPr>
  </w:style>
  <w:style w:type="table" w:customStyle="1" w:styleId="ABARESTableleftrightalign">
    <w:name w:val="ABARES Table (left/right align)"/>
    <w:basedOn w:val="TableNormal"/>
    <w:uiPriority w:val="99"/>
    <w:rsid w:val="005E335E"/>
    <w:pPr>
      <w:spacing w:before="60" w:after="60" w:line="240" w:lineRule="auto"/>
      <w:jc w:val="right"/>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rsid w:val="005E335E"/>
    <w:pPr>
      <w:spacing w:before="60" w:after="60" w:line="240" w:lineRule="auto"/>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5E335E"/>
    <w:pPr>
      <w:numPr>
        <w:numId w:val="16"/>
      </w:numPr>
      <w:spacing w:before="60" w:after="60" w:line="240" w:lineRule="auto"/>
      <w:ind w:left="403"/>
      <w:contextualSpacing/>
    </w:pPr>
    <w:rPr>
      <w:rFonts w:ascii="Cambria" w:eastAsia="Calibri" w:hAnsi="Cambria" w:cs="Times New Roman"/>
      <w:color w:val="000000" w:themeColor="text1"/>
      <w:sz w:val="18"/>
    </w:rPr>
  </w:style>
  <w:style w:type="character" w:styleId="IntenseEmphasis">
    <w:name w:val="Intense Emphasis"/>
    <w:basedOn w:val="DefaultParagraphFont"/>
    <w:uiPriority w:val="21"/>
    <w:qFormat/>
    <w:rsid w:val="005E335E"/>
    <w:rPr>
      <w:i/>
      <w:iCs/>
      <w:color w:val="4472C4" w:themeColor="accent1"/>
    </w:rPr>
  </w:style>
  <w:style w:type="paragraph" w:customStyle="1" w:styleId="TableBullet2">
    <w:name w:val="Table Bullet 2"/>
    <w:basedOn w:val="TableBullet1"/>
    <w:qFormat/>
    <w:rsid w:val="005E335E"/>
    <w:pPr>
      <w:numPr>
        <w:numId w:val="30"/>
      </w:numPr>
      <w:tabs>
        <w:tab w:val="num" w:pos="284"/>
      </w:tabs>
      <w:ind w:left="568" w:hanging="284"/>
    </w:pPr>
  </w:style>
  <w:style w:type="numbering" w:customStyle="1" w:styleId="TableBulletlist">
    <w:name w:val="Table Bullet list"/>
    <w:uiPriority w:val="99"/>
    <w:rsid w:val="005E335E"/>
    <w:pPr>
      <w:numPr>
        <w:numId w:val="28"/>
      </w:numPr>
    </w:pPr>
  </w:style>
  <w:style w:type="paragraph" w:styleId="Date">
    <w:name w:val="Date"/>
    <w:basedOn w:val="Normal"/>
    <w:next w:val="Normal"/>
    <w:link w:val="DateChar"/>
    <w:uiPriority w:val="99"/>
    <w:unhideWhenUsed/>
    <w:rsid w:val="005E335E"/>
    <w:pPr>
      <w:jc w:val="right"/>
    </w:pPr>
  </w:style>
  <w:style w:type="character" w:customStyle="1" w:styleId="DateChar">
    <w:name w:val="Date Char"/>
    <w:basedOn w:val="DefaultParagraphFont"/>
    <w:link w:val="Date"/>
    <w:uiPriority w:val="99"/>
    <w:rsid w:val="005E335E"/>
    <w:rPr>
      <w:rFonts w:ascii="Cambria" w:hAnsi="Cambria"/>
    </w:rPr>
  </w:style>
  <w:style w:type="paragraph" w:styleId="Revision">
    <w:name w:val="Revision"/>
    <w:hidden/>
    <w:uiPriority w:val="99"/>
    <w:semiHidden/>
    <w:rsid w:val="005E335E"/>
    <w:pPr>
      <w:spacing w:after="0" w:line="240" w:lineRule="auto"/>
    </w:pPr>
    <w:rPr>
      <w:rFonts w:ascii="Cambria" w:hAnsi="Cambria"/>
    </w:rPr>
  </w:style>
  <w:style w:type="character" w:customStyle="1" w:styleId="UnresolvedMention1">
    <w:name w:val="Unresolved Mention1"/>
    <w:basedOn w:val="DefaultParagraphFont"/>
    <w:uiPriority w:val="99"/>
    <w:semiHidden/>
    <w:unhideWhenUsed/>
    <w:rsid w:val="005E335E"/>
    <w:rPr>
      <w:color w:val="605E5C"/>
      <w:shd w:val="clear" w:color="auto" w:fill="E1DFDD"/>
    </w:rPr>
  </w:style>
  <w:style w:type="paragraph" w:customStyle="1" w:styleId="Instructiontext">
    <w:name w:val="Instruction text"/>
    <w:basedOn w:val="Normal"/>
    <w:next w:val="Normal"/>
    <w:qFormat/>
    <w:rsid w:val="005E335E"/>
    <w:rPr>
      <w:color w:val="44546A" w:themeColor="text2"/>
      <w:shd w:val="clear" w:color="auto" w:fill="D9E2F3" w:themeFill="accent1" w:themeFillTint="33"/>
    </w:rPr>
  </w:style>
  <w:style w:type="character" w:customStyle="1" w:styleId="UnresolvedMention2">
    <w:name w:val="Unresolved Mention2"/>
    <w:basedOn w:val="DefaultParagraphFont"/>
    <w:uiPriority w:val="99"/>
    <w:semiHidden/>
    <w:unhideWhenUsed/>
    <w:rsid w:val="005E335E"/>
    <w:rPr>
      <w:color w:val="605E5C"/>
      <w:shd w:val="clear" w:color="auto" w:fill="E1DFDD"/>
    </w:rPr>
  </w:style>
  <w:style w:type="paragraph" w:customStyle="1" w:styleId="Tabletextinstruction">
    <w:name w:val="Table text instruction"/>
    <w:basedOn w:val="TableText"/>
    <w:qFormat/>
    <w:rsid w:val="005E335E"/>
    <w:pPr>
      <w:shd w:val="clear" w:color="auto" w:fill="D9D9D9" w:themeFill="background1" w:themeFillShade="D9"/>
    </w:pPr>
  </w:style>
  <w:style w:type="character" w:styleId="UnresolvedMention">
    <w:name w:val="Unresolved Mention"/>
    <w:basedOn w:val="DefaultParagraphFont"/>
    <w:uiPriority w:val="99"/>
    <w:semiHidden/>
    <w:unhideWhenUsed/>
    <w:rsid w:val="005E335E"/>
    <w:rPr>
      <w:color w:val="605E5C"/>
      <w:shd w:val="clear" w:color="auto" w:fill="E1DFDD"/>
    </w:rPr>
  </w:style>
  <w:style w:type="paragraph" w:customStyle="1" w:styleId="Normal12pt">
    <w:name w:val="Normal 12 pt"/>
    <w:basedOn w:val="Normal"/>
    <w:link w:val="Normal12ptChar"/>
    <w:rsid w:val="005E335E"/>
    <w:pPr>
      <w:spacing w:after="120" w:line="240" w:lineRule="auto"/>
    </w:pPr>
    <w:rPr>
      <w:rFonts w:ascii="Times New Roman" w:eastAsia="Times New Roman" w:hAnsi="Times New Roman" w:cs="Times New Roman"/>
      <w:sz w:val="24"/>
      <w:szCs w:val="20"/>
    </w:rPr>
  </w:style>
  <w:style w:type="character" w:customStyle="1" w:styleId="Normal12ptChar">
    <w:name w:val="Normal 12 pt Char"/>
    <w:basedOn w:val="DefaultParagraphFont"/>
    <w:link w:val="Normal12pt"/>
    <w:rsid w:val="005E335E"/>
    <w:rPr>
      <w:rFonts w:ascii="Times New Roman" w:eastAsia="Times New Roman" w:hAnsi="Times New Roman" w:cs="Times New Roman"/>
      <w:sz w:val="24"/>
      <w:szCs w:val="20"/>
    </w:rPr>
  </w:style>
  <w:style w:type="paragraph" w:styleId="ListParagraph">
    <w:name w:val="List Paragraph"/>
    <w:basedOn w:val="Normal"/>
    <w:uiPriority w:val="34"/>
    <w:qFormat/>
    <w:rsid w:val="005E335E"/>
    <w:pPr>
      <w:spacing w:after="0" w:line="240" w:lineRule="auto"/>
      <w:ind w:left="720"/>
      <w:contextualSpacing/>
    </w:pPr>
    <w:rPr>
      <w:rFonts w:ascii="Times New Roman" w:eastAsia="Times New Roman" w:hAnsi="Times New Roman" w:cs="Times New Roman"/>
      <w:sz w:val="24"/>
      <w:szCs w:val="24"/>
    </w:rPr>
  </w:style>
  <w:style w:type="paragraph" w:customStyle="1" w:styleId="CAbulletminor">
    <w:name w:val="CA bullet minor"/>
    <w:basedOn w:val="Normal"/>
    <w:link w:val="CAbulletminorChar"/>
    <w:qFormat/>
    <w:rsid w:val="005E335E"/>
    <w:pPr>
      <w:spacing w:after="120"/>
      <w:ind w:left="1145" w:hanging="360"/>
    </w:pPr>
    <w:rPr>
      <w:rFonts w:ascii="Arial" w:eastAsia="Times New Roman" w:hAnsi="Arial" w:cs="Arial"/>
    </w:rPr>
  </w:style>
  <w:style w:type="character" w:customStyle="1" w:styleId="CAbulletminorChar">
    <w:name w:val="CA bullet minor Char"/>
    <w:basedOn w:val="DefaultParagraphFont"/>
    <w:link w:val="CAbulletminor"/>
    <w:rsid w:val="005E335E"/>
    <w:rPr>
      <w:rFonts w:ascii="Arial" w:eastAsia="Times New Roman" w:hAnsi="Arial" w:cs="Arial"/>
    </w:rPr>
  </w:style>
  <w:style w:type="paragraph" w:customStyle="1" w:styleId="CAmajorheading">
    <w:name w:val="CA major heading"/>
    <w:basedOn w:val="Normal"/>
    <w:link w:val="CAmajorheadingChar"/>
    <w:qFormat/>
    <w:rsid w:val="005E335E"/>
    <w:pPr>
      <w:keepNext/>
      <w:spacing w:after="120" w:line="240" w:lineRule="auto"/>
    </w:pPr>
    <w:rPr>
      <w:rFonts w:ascii="Arial" w:eastAsia="Times New Roman" w:hAnsi="Arial" w:cs="Arial"/>
      <w:b/>
      <w:sz w:val="24"/>
      <w:u w:val="single"/>
    </w:rPr>
  </w:style>
  <w:style w:type="character" w:customStyle="1" w:styleId="CAmajorheadingChar">
    <w:name w:val="CA major heading Char"/>
    <w:basedOn w:val="DefaultParagraphFont"/>
    <w:link w:val="CAmajorheading"/>
    <w:rsid w:val="005E335E"/>
    <w:rPr>
      <w:rFonts w:ascii="Arial" w:eastAsia="Times New Roman" w:hAnsi="Arial" w:cs="Arial"/>
      <w:b/>
      <w:sz w:val="24"/>
      <w:u w:val="single"/>
    </w:rPr>
  </w:style>
  <w:style w:type="paragraph" w:customStyle="1" w:styleId="CAIntextheading1">
    <w:name w:val="CA In text heading 1"/>
    <w:basedOn w:val="Normal"/>
    <w:link w:val="CAIntextheading1Char"/>
    <w:qFormat/>
    <w:rsid w:val="005E335E"/>
    <w:pPr>
      <w:keepNext/>
      <w:tabs>
        <w:tab w:val="left" w:pos="426"/>
      </w:tabs>
      <w:spacing w:before="240" w:after="120" w:line="240" w:lineRule="auto"/>
      <w:ind w:left="425" w:hanging="425"/>
    </w:pPr>
    <w:rPr>
      <w:rFonts w:ascii="Arial" w:eastAsia="Times New Roman" w:hAnsi="Arial" w:cs="Arial"/>
      <w:b/>
    </w:rPr>
  </w:style>
  <w:style w:type="character" w:customStyle="1" w:styleId="CAIntextheading1Char">
    <w:name w:val="CA In text heading 1 Char"/>
    <w:basedOn w:val="DefaultParagraphFont"/>
    <w:link w:val="CAIntextheading1"/>
    <w:rsid w:val="005E335E"/>
    <w:rPr>
      <w:rFonts w:ascii="Arial" w:eastAsia="Times New Roman" w:hAnsi="Arial" w:cs="Arial"/>
      <w:b/>
    </w:rPr>
  </w:style>
  <w:style w:type="paragraph" w:customStyle="1" w:styleId="CAtext">
    <w:name w:val="CA text"/>
    <w:basedOn w:val="Normal"/>
    <w:link w:val="CAtextChar"/>
    <w:qFormat/>
    <w:rsid w:val="005E335E"/>
    <w:pPr>
      <w:spacing w:line="240" w:lineRule="auto"/>
    </w:pPr>
    <w:rPr>
      <w:rFonts w:ascii="Arial" w:eastAsia="Times New Roman" w:hAnsi="Arial" w:cs="Arial"/>
      <w:bCs/>
    </w:rPr>
  </w:style>
  <w:style w:type="character" w:customStyle="1" w:styleId="CAtextChar">
    <w:name w:val="CA text Char"/>
    <w:basedOn w:val="DefaultParagraphFont"/>
    <w:link w:val="CAtext"/>
    <w:rsid w:val="005E335E"/>
    <w:rPr>
      <w:rFonts w:ascii="Arial" w:eastAsia="Times New Roman" w:hAnsi="Arial" w:cs="Arial"/>
      <w:bCs/>
    </w:rPr>
  </w:style>
  <w:style w:type="paragraph" w:customStyle="1" w:styleId="CAbullet">
    <w:name w:val="CA bullet"/>
    <w:basedOn w:val="ListBullet"/>
    <w:rsid w:val="005E335E"/>
    <w:pPr>
      <w:numPr>
        <w:numId w:val="37"/>
      </w:numPr>
      <w:spacing w:before="0"/>
      <w:ind w:left="964" w:hanging="284"/>
      <w:contextualSpacing/>
    </w:pPr>
    <w:rPr>
      <w:rFonts w:ascii="Arial" w:eastAsia="Times New Roman" w:hAnsi="Arial" w:cs="Arial"/>
    </w:rPr>
  </w:style>
  <w:style w:type="paragraph" w:customStyle="1" w:styleId="CAminorheading">
    <w:name w:val="CA minor heading"/>
    <w:basedOn w:val="Normal"/>
    <w:link w:val="CAminorheadingChar"/>
    <w:qFormat/>
    <w:rsid w:val="005E335E"/>
    <w:pPr>
      <w:keepNext/>
      <w:spacing w:after="120" w:line="240" w:lineRule="auto"/>
    </w:pPr>
    <w:rPr>
      <w:rFonts w:ascii="Arial" w:eastAsia="Times New Roman" w:hAnsi="Arial" w:cs="Arial"/>
      <w:b/>
    </w:rPr>
  </w:style>
  <w:style w:type="character" w:customStyle="1" w:styleId="CAminorheadingChar">
    <w:name w:val="CA minor heading Char"/>
    <w:basedOn w:val="DefaultParagraphFont"/>
    <w:link w:val="CAminorheading"/>
    <w:rsid w:val="005E335E"/>
    <w:rPr>
      <w:rFonts w:ascii="Arial" w:eastAsia="Times New Roman" w:hAnsi="Arial" w:cs="Arial"/>
      <w:b/>
    </w:rPr>
  </w:style>
  <w:style w:type="paragraph" w:customStyle="1" w:styleId="CAheadingintext">
    <w:name w:val="CA heading in text"/>
    <w:basedOn w:val="Normal"/>
    <w:link w:val="CAheadingintextChar"/>
    <w:qFormat/>
    <w:rsid w:val="005E335E"/>
    <w:pPr>
      <w:keepNext/>
      <w:tabs>
        <w:tab w:val="left" w:pos="426"/>
      </w:tabs>
      <w:spacing w:before="240" w:after="120" w:line="240" w:lineRule="auto"/>
      <w:ind w:left="425" w:hanging="425"/>
    </w:pPr>
    <w:rPr>
      <w:rFonts w:ascii="Arial" w:eastAsia="Times New Roman" w:hAnsi="Arial" w:cs="Arial"/>
      <w:b/>
    </w:rPr>
  </w:style>
  <w:style w:type="character" w:customStyle="1" w:styleId="CAheadingintextChar">
    <w:name w:val="CA heading in text Char"/>
    <w:basedOn w:val="DefaultParagraphFont"/>
    <w:link w:val="CAheadingintext"/>
    <w:rsid w:val="005E335E"/>
    <w:rPr>
      <w:rFonts w:ascii="Arial" w:eastAsia="Times New Roman" w:hAnsi="Arial" w:cs="Arial"/>
      <w:b/>
    </w:rPr>
  </w:style>
  <w:style w:type="table" w:customStyle="1" w:styleId="TableGrid0">
    <w:name w:val="TableGrid"/>
    <w:rsid w:val="005E335E"/>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TableTextChar">
    <w:name w:val="Table Text Char"/>
    <w:basedOn w:val="DefaultParagraphFont"/>
    <w:link w:val="TableText"/>
    <w:uiPriority w:val="13"/>
    <w:rsid w:val="005E335E"/>
    <w:rPr>
      <w:rFonts w:ascii="Cambria" w:hAnsi="Cambria"/>
      <w:sz w:val="18"/>
    </w:rPr>
  </w:style>
  <w:style w:type="paragraph" w:styleId="BodyText">
    <w:name w:val="Body Text"/>
    <w:basedOn w:val="Normal"/>
    <w:link w:val="BodyTextChar"/>
    <w:unhideWhenUsed/>
    <w:qFormat/>
    <w:rsid w:val="005E335E"/>
    <w:pPr>
      <w:spacing w:before="60" w:after="120" w:line="240" w:lineRule="atLeast"/>
    </w:pPr>
    <w:rPr>
      <w:rFonts w:asciiTheme="minorHAnsi" w:eastAsia="Times New Roman" w:hAnsiTheme="minorHAnsi" w:cs="Times New Roman"/>
      <w:color w:val="000000" w:themeColor="text1"/>
      <w:sz w:val="20"/>
      <w:szCs w:val="20"/>
    </w:rPr>
  </w:style>
  <w:style w:type="character" w:customStyle="1" w:styleId="BodyTextChar">
    <w:name w:val="Body Text Char"/>
    <w:basedOn w:val="DefaultParagraphFont"/>
    <w:link w:val="BodyText"/>
    <w:rsid w:val="005E335E"/>
    <w:rPr>
      <w:rFonts w:eastAsia="Times New Roman" w:cs="Times New Roman"/>
      <w:color w:val="000000" w:themeColor="text1"/>
      <w:sz w:val="20"/>
      <w:szCs w:val="20"/>
    </w:rPr>
  </w:style>
  <w:style w:type="paragraph" w:customStyle="1" w:styleId="Consultationtext">
    <w:name w:val="Consultation text"/>
    <w:basedOn w:val="Normal"/>
    <w:qFormat/>
    <w:rsid w:val="005E335E"/>
    <w:rPr>
      <w:color w:val="FF0000"/>
    </w:rPr>
  </w:style>
  <w:style w:type="paragraph" w:customStyle="1" w:styleId="TSSC">
    <w:name w:val="TSSC"/>
    <w:basedOn w:val="Normal"/>
    <w:qFormat/>
    <w:rsid w:val="005E335E"/>
    <w:pPr>
      <w:numPr>
        <w:numId w:val="43"/>
      </w:numPr>
      <w:tabs>
        <w:tab w:val="left" w:pos="567"/>
      </w:tabs>
      <w:spacing w:after="240" w:line="240" w:lineRule="auto"/>
      <w:ind w:left="567"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40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we.gov.au/about/commitment/privacy" TargetMode="External"/><Relationship Id="rId18" Type="http://schemas.openxmlformats.org/officeDocument/2006/relationships/hyperlink" Target="https://www.environment.nsw.gov.au/savingourspeciesapp/ViewFile.aspx?ReportProjectID=135&amp;ReportProfileID=20121" TargetMode="External"/><Relationship Id="rId26" Type="http://schemas.openxmlformats.org/officeDocument/2006/relationships/hyperlink" Target="https://www.environment.nsw.gov.au/topics/animals-and-plants/threatened-species/nsw-threatened-species-scientific-committee/determinations/final-determinations/2004-2007/invasion-establishment-and-spread-of-lantana-key-threatening-process-listing" TargetMode="External"/><Relationship Id="rId39" Type="http://schemas.openxmlformats.org/officeDocument/2006/relationships/hyperlink" Target="https://www.awe.gov.au/sites/default/files/env/pages/d72dfd1a-f0d8-4699-8d43-5d95bbb02428/files/tssc-guidelines-assessing-species-2021.pdf" TargetMode="External"/><Relationship Id="rId21" Type="http://schemas.openxmlformats.org/officeDocument/2006/relationships/hyperlink" Target="http://www.bom.gov.au/climate/drought/drought.shtml" TargetMode="External"/><Relationship Id="rId34" Type="http://schemas.openxmlformats.org/officeDocument/2006/relationships/hyperlink" Target="https://www.environment.nsw.gov.au/-/media/OEH/Corporate-Site/Documents/Parks-reserves-and-protected-areas/Parks-plans-of-management/oxley-wild-rivers-cunnawarra-georges-creek-parks-plan-of-management-050627.pdf" TargetMode="External"/><Relationship Id="rId42" Type="http://schemas.openxmlformats.org/officeDocument/2006/relationships/header" Target="header1.xml"/><Relationship Id="rId47" Type="http://schemas.openxmlformats.org/officeDocument/2006/relationships/image" Target="media/image4.png"/><Relationship Id="rId50" Type="http://schemas.openxmlformats.org/officeDocument/2006/relationships/hyperlink" Target="http://www.environment.gov.au/cgi-bin/sprat/public/publicspecies.pl?taxon_id=84675" TargetMode="External"/><Relationship Id="rId55" Type="http://schemas.openxmlformats.org/officeDocument/2006/relationships/footer" Target="footer3.xml"/><Relationship Id="rId7" Type="http://schemas.openxmlformats.org/officeDocument/2006/relationships/hyperlink" Target="mailto:species.consultation@awe.gov.au" TargetMode="External"/><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hyperlink" Target="https://www.awe.gov.au/sites/default/files/documents/feral-goat.pdf" TargetMode="External"/><Relationship Id="rId11" Type="http://schemas.openxmlformats.org/officeDocument/2006/relationships/hyperlink" Target="https://www.awe.gov.au/environment/biodiversity/threatened/recovery-plans" TargetMode="External"/><Relationship Id="rId24" Type="http://schemas.openxmlformats.org/officeDocument/2006/relationships/hyperlink" Target="https://www.dpi.nsw.gov.au/climate-and-emergences/droughthub/drought-in-nsw" TargetMode="External"/><Relationship Id="rId32" Type="http://schemas.openxmlformats.org/officeDocument/2006/relationships/hyperlink" Target="https://www.awe.gov.au/environment/biodiversity/bushfire-recovery/bushfire-impacts/priority-plants" TargetMode="External"/><Relationship Id="rId37" Type="http://schemas.openxmlformats.org/officeDocument/2006/relationships/hyperlink" Target="https://www.environment.nsw.gov.au/threatenedspeciesapp/profile.aspx?id=20121" TargetMode="External"/><Relationship Id="rId40" Type="http://schemas.openxmlformats.org/officeDocument/2006/relationships/hyperlink" Target="https://nc.iucnredlist.org/redlist/content/attachment_files/RedListGuidelines.pdf" TargetMode="External"/><Relationship Id="rId45" Type="http://schemas.openxmlformats.org/officeDocument/2006/relationships/header" Target="header3.xml"/><Relationship Id="rId53" Type="http://schemas.openxmlformats.org/officeDocument/2006/relationships/header" Target="header5.xml"/><Relationship Id="rId58"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customXml" Target="../customXml/item3.xml"/><Relationship Id="rId19" Type="http://schemas.openxmlformats.org/officeDocument/2006/relationships/hyperlink" Target="https://www.awe.gov.au/sites/default/files/documents/tap-feral-pigs-2017.pdf" TargetMode="External"/><Relationship Id="rId14" Type="http://schemas.openxmlformats.org/officeDocument/2006/relationships/image" Target="media/image1.jpeg"/><Relationship Id="rId22" Type="http://schemas.openxmlformats.org/officeDocument/2006/relationships/hyperlink" Target="http://www.bom.gov.au/climate/drought/knowledge-centre/previous-droughts.shtml" TargetMode="External"/><Relationship Id="rId27" Type="http://schemas.openxmlformats.org/officeDocument/2006/relationships/hyperlink" Target="https://climatechange.environment.nsw.gov.au/Climate-projections-for-NSW/Climate-projections-for-your-region/North-Coast-Climate-Change-Downloads" TargetMode="External"/><Relationship Id="rId30" Type="http://schemas.openxmlformats.org/officeDocument/2006/relationships/hyperlink" Target="https://nationalmap.gov.au/" TargetMode="External"/><Relationship Id="rId35" Type="http://schemas.openxmlformats.org/officeDocument/2006/relationships/hyperlink" Target="https://www.nationalparks.nsw.gov.au/visit-a-park/parks/mann-river-nature-reserve" TargetMode="External"/><Relationship Id="rId43" Type="http://schemas.openxmlformats.org/officeDocument/2006/relationships/header" Target="header2.xml"/><Relationship Id="rId48" Type="http://schemas.openxmlformats.org/officeDocument/2006/relationships/hyperlink" Target="https://creativecommons.org/licenses/by/4.0/legalcode" TargetMode="External"/><Relationship Id="rId56" Type="http://schemas.openxmlformats.org/officeDocument/2006/relationships/fontTable" Target="fontTable.xml"/><Relationship Id="rId8" Type="http://schemas.openxmlformats.org/officeDocument/2006/relationships/hyperlink" Target="https://www.awe.gov.au/environment/biodiversity/threatened/recovery-plans" TargetMode="External"/><Relationship Id="rId51" Type="http://schemas.openxmlformats.org/officeDocument/2006/relationships/hyperlink" Target="http://agriculture.gov.au/" TargetMode="External"/><Relationship Id="rId3" Type="http://schemas.openxmlformats.org/officeDocument/2006/relationships/settings" Target="settings.xml"/><Relationship Id="rId12" Type="http://schemas.openxmlformats.org/officeDocument/2006/relationships/hyperlink" Target="https://www.awe.gov.au/environment/biodiversity/threatened/cam" TargetMode="External"/><Relationship Id="rId17" Type="http://schemas.openxmlformats.org/officeDocument/2006/relationships/hyperlink" Target="https://www.awe.gov.au/environment/environmental-information-data/databases-applications/snes" TargetMode="External"/><Relationship Id="rId25" Type="http://schemas.openxmlformats.org/officeDocument/2006/relationships/hyperlink" Target="https://www.environment.nsw.gov.au/topics/animals-and-plants/threatened-species/nsw-threatened-species-scientific-committee/determinations/final-determinations/2008-2010/bertya-sp-clouds-creek-m-fatemi-4-endangered-species-listing" TargetMode="External"/><Relationship Id="rId33" Type="http://schemas.openxmlformats.org/officeDocument/2006/relationships/hyperlink" Target="http://www.iucnredlist.org/documents/RedListGuidelines.pdf" TargetMode="External"/><Relationship Id="rId38" Type="http://schemas.openxmlformats.org/officeDocument/2006/relationships/hyperlink" Target="https://www.environment.nsw.gov.au/threatenedspeciesapp/profile.aspx?id=10093" TargetMode="External"/><Relationship Id="rId46" Type="http://schemas.openxmlformats.org/officeDocument/2006/relationships/footer" Target="footer2.xml"/><Relationship Id="rId59" Type="http://schemas.openxmlformats.org/officeDocument/2006/relationships/customXml" Target="../customXml/item1.xml"/><Relationship Id="rId20" Type="http://schemas.openxmlformats.org/officeDocument/2006/relationships/hyperlink" Target="https://www.environment.nsw.gov.au/atlaspublicapp" TargetMode="External"/><Relationship Id="rId41" Type="http://schemas.openxmlformats.org/officeDocument/2006/relationships/hyperlink" Target="https://www.awe.gov.au/environment/biodiversity/threatened/cam" TargetMode="External"/><Relationship Id="rId54"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environment.gov.au/cgi-bin/sprat/public/sprat.pl" TargetMode="External"/><Relationship Id="rId23" Type="http://schemas.openxmlformats.org/officeDocument/2006/relationships/hyperlink" Target="http://www.environment.gov.au/biodiversity/threatened/species/pubs/13792-conservation-advice-16122016.pdf" TargetMode="External"/><Relationship Id="rId28" Type="http://schemas.openxmlformats.org/officeDocument/2006/relationships/hyperlink" Target="https://www.environment.nsw.gov.au/-/media/OEH/Corporate-Site/Documents/Parks-reserves-and-protected-areas/Fire/wildlife-and-conservation-bushfire-recovery-immediate-response-january-2020-200027.pdf" TargetMode="External"/><Relationship Id="rId36" Type="http://schemas.openxmlformats.org/officeDocument/2006/relationships/hyperlink" Target="https://geo.seed.nsw.gov.au/Public_Viewer/index.html?viewer=Public_Viewer&amp;locale=en-AU" TargetMode="External"/><Relationship Id="rId49" Type="http://schemas.openxmlformats.org/officeDocument/2006/relationships/hyperlink" Target="mailto:copyright@awe.gov.au" TargetMode="External"/><Relationship Id="rId57" Type="http://schemas.openxmlformats.org/officeDocument/2006/relationships/glossaryDocument" Target="glossary/document.xml"/><Relationship Id="rId10" Type="http://schemas.openxmlformats.org/officeDocument/2006/relationships/hyperlink" Target="https://www.awe.gov.au/environment/biodiversity/threatened/nominations" TargetMode="External"/><Relationship Id="rId31" Type="http://schemas.openxmlformats.org/officeDocument/2006/relationships/hyperlink" Target="https://www.forestrycorporation.com.au/__data/assets/pdf_file/0005/731264/clouds_creek_state_forest_compartments_167_168_170_171_172_173_174_harvest_haulage_roading_plans.pdf" TargetMode="External"/><Relationship Id="rId44" Type="http://schemas.openxmlformats.org/officeDocument/2006/relationships/footer" Target="footer1.xml"/><Relationship Id="rId52" Type="http://schemas.openxmlformats.org/officeDocument/2006/relationships/header" Target="header4.xml"/><Relationship Id="rId6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awe.gov.au/sites/default/files/env/pages/d72dfd1a-f0d8-4699-8d43-5d95bbb02428/files/tssc-guidelines-assessing-species-202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6654ED4FB4464785F8CA54B5647D42"/>
        <w:category>
          <w:name w:val="General"/>
          <w:gallery w:val="placeholder"/>
        </w:category>
        <w:types>
          <w:type w:val="bbPlcHdr"/>
        </w:types>
        <w:behaviors>
          <w:behavior w:val="content"/>
        </w:behaviors>
        <w:guid w:val="{50E48D66-52C6-4211-98C3-93F89D0DE3A6}"/>
      </w:docPartPr>
      <w:docPartBody>
        <w:p w:rsidR="00595FD4" w:rsidRDefault="00811E12" w:rsidP="00811E12">
          <w:pPr>
            <w:pStyle w:val="7D6654ED4FB4464785F8CA54B5647D42"/>
          </w:pPr>
          <w:r w:rsidRPr="0045331C">
            <w:rPr>
              <w:rStyle w:val="PlaceholderText"/>
            </w:rPr>
            <w:t>Choose an item.</w:t>
          </w:r>
        </w:p>
      </w:docPartBody>
    </w:docPart>
    <w:docPart>
      <w:docPartPr>
        <w:name w:val="D2F853EEFED64C14BEA1313D8DE3F9E9"/>
        <w:category>
          <w:name w:val="General"/>
          <w:gallery w:val="placeholder"/>
        </w:category>
        <w:types>
          <w:type w:val="bbPlcHdr"/>
        </w:types>
        <w:behaviors>
          <w:behavior w:val="content"/>
        </w:behaviors>
        <w:guid w:val="{8790CE6C-3B61-441D-AE64-6E12EC8299FB}"/>
      </w:docPartPr>
      <w:docPartBody>
        <w:p w:rsidR="00595FD4" w:rsidRDefault="00811E12" w:rsidP="00811E12">
          <w:pPr>
            <w:pStyle w:val="D2F853EEFED64C14BEA1313D8DE3F9E9"/>
          </w:pPr>
          <w:r w:rsidRPr="0045331C">
            <w:rPr>
              <w:rStyle w:val="PlaceholderText"/>
            </w:rPr>
            <w:t>Choose an item.</w:t>
          </w:r>
        </w:p>
      </w:docPartBody>
    </w:docPart>
    <w:docPart>
      <w:docPartPr>
        <w:name w:val="0F4BA8794042445B9EB092525A67163E"/>
        <w:category>
          <w:name w:val="General"/>
          <w:gallery w:val="placeholder"/>
        </w:category>
        <w:types>
          <w:type w:val="bbPlcHdr"/>
        </w:types>
        <w:behaviors>
          <w:behavior w:val="content"/>
        </w:behaviors>
        <w:guid w:val="{2F4E5A2F-112B-416D-8820-07A3C380C546}"/>
      </w:docPartPr>
      <w:docPartBody>
        <w:p w:rsidR="00595FD4" w:rsidRDefault="00811E12" w:rsidP="00811E12">
          <w:pPr>
            <w:pStyle w:val="0F4BA8794042445B9EB092525A67163E"/>
          </w:pPr>
          <w:r w:rsidRPr="0045331C">
            <w:rPr>
              <w:rStyle w:val="PlaceholderText"/>
            </w:rPr>
            <w:t>Choose an item.</w:t>
          </w:r>
        </w:p>
      </w:docPartBody>
    </w:docPart>
    <w:docPart>
      <w:docPartPr>
        <w:name w:val="99488309C2F049DEA3C8E048BC592A24"/>
        <w:category>
          <w:name w:val="General"/>
          <w:gallery w:val="placeholder"/>
        </w:category>
        <w:types>
          <w:type w:val="bbPlcHdr"/>
        </w:types>
        <w:behaviors>
          <w:behavior w:val="content"/>
        </w:behaviors>
        <w:guid w:val="{CF9CF559-332E-410B-9846-22F422AC8BF8}"/>
      </w:docPartPr>
      <w:docPartBody>
        <w:p w:rsidR="00595FD4" w:rsidRDefault="00811E12" w:rsidP="00811E12">
          <w:pPr>
            <w:pStyle w:val="99488309C2F049DEA3C8E048BC592A24"/>
          </w:pPr>
          <w:r w:rsidRPr="0045331C">
            <w:rPr>
              <w:rStyle w:val="PlaceholderText"/>
            </w:rPr>
            <w:t>Choose an item.</w:t>
          </w:r>
        </w:p>
      </w:docPartBody>
    </w:docPart>
    <w:docPart>
      <w:docPartPr>
        <w:name w:val="E61067B11C8A4D568519C45E038BC410"/>
        <w:category>
          <w:name w:val="General"/>
          <w:gallery w:val="placeholder"/>
        </w:category>
        <w:types>
          <w:type w:val="bbPlcHdr"/>
        </w:types>
        <w:behaviors>
          <w:behavior w:val="content"/>
        </w:behaviors>
        <w:guid w:val="{31913E6F-2DC0-4A8D-BD8D-08245AEF1145}"/>
      </w:docPartPr>
      <w:docPartBody>
        <w:p w:rsidR="00595FD4" w:rsidRDefault="00811E12" w:rsidP="00811E12">
          <w:pPr>
            <w:pStyle w:val="E61067B11C8A4D568519C45E038BC410"/>
          </w:pPr>
          <w:r w:rsidRPr="0045331C">
            <w:rPr>
              <w:rStyle w:val="PlaceholderText"/>
            </w:rPr>
            <w:t>Choose an item.</w:t>
          </w:r>
        </w:p>
      </w:docPartBody>
    </w:docPart>
    <w:docPart>
      <w:docPartPr>
        <w:name w:val="2C21AB44FAF84926895181FF86FDAD3F"/>
        <w:category>
          <w:name w:val="General"/>
          <w:gallery w:val="placeholder"/>
        </w:category>
        <w:types>
          <w:type w:val="bbPlcHdr"/>
        </w:types>
        <w:behaviors>
          <w:behavior w:val="content"/>
        </w:behaviors>
        <w:guid w:val="{78993BEA-6103-4468-8695-736CAA66F321}"/>
      </w:docPartPr>
      <w:docPartBody>
        <w:p w:rsidR="00595FD4" w:rsidRDefault="00811E12" w:rsidP="00811E12">
          <w:pPr>
            <w:pStyle w:val="2C21AB44FAF84926895181FF86FDAD3F"/>
          </w:pPr>
          <w:r w:rsidRPr="00F20180">
            <w:rPr>
              <w:rStyle w:val="PlaceholderText"/>
              <w:highlight w:val="yellow"/>
            </w:rPr>
            <w:t>Choose an item.</w:t>
          </w:r>
        </w:p>
      </w:docPartBody>
    </w:docPart>
    <w:docPart>
      <w:docPartPr>
        <w:name w:val="38A095B7A6464109A62793D25C6E1DA4"/>
        <w:category>
          <w:name w:val="General"/>
          <w:gallery w:val="placeholder"/>
        </w:category>
        <w:types>
          <w:type w:val="bbPlcHdr"/>
        </w:types>
        <w:behaviors>
          <w:behavior w:val="content"/>
        </w:behaviors>
        <w:guid w:val="{AD6907E3-5B4C-41EE-9AD7-C5ACF28E4ABF}"/>
      </w:docPartPr>
      <w:docPartBody>
        <w:p w:rsidR="00595FD4" w:rsidRDefault="00811E12" w:rsidP="00811E12">
          <w:pPr>
            <w:pStyle w:val="38A095B7A6464109A62793D25C6E1DA4"/>
          </w:pPr>
          <w:r w:rsidRPr="00F20180">
            <w:rPr>
              <w:rStyle w:val="PlaceholderText"/>
              <w:highlight w:val="yellow"/>
            </w:rPr>
            <w:t>Choose an item.</w:t>
          </w:r>
        </w:p>
      </w:docPartBody>
    </w:docPart>
    <w:docPart>
      <w:docPartPr>
        <w:name w:val="2E6FE5D1D0C247A18F657018EE418E14"/>
        <w:category>
          <w:name w:val="General"/>
          <w:gallery w:val="placeholder"/>
        </w:category>
        <w:types>
          <w:type w:val="bbPlcHdr"/>
        </w:types>
        <w:behaviors>
          <w:behavior w:val="content"/>
        </w:behaviors>
        <w:guid w:val="{9889E9E7-1955-4886-9AA8-C0C3D388C540}"/>
      </w:docPartPr>
      <w:docPartBody>
        <w:p w:rsidR="00595FD4" w:rsidRDefault="00811E12" w:rsidP="00811E12">
          <w:pPr>
            <w:pStyle w:val="2E6FE5D1D0C247A18F657018EE418E14"/>
          </w:pPr>
          <w:r w:rsidRPr="00F20180">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E12"/>
    <w:rsid w:val="00197028"/>
    <w:rsid w:val="00595FD4"/>
    <w:rsid w:val="00811E12"/>
    <w:rsid w:val="008575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1E12"/>
    <w:rPr>
      <w:color w:val="808080"/>
    </w:rPr>
  </w:style>
  <w:style w:type="paragraph" w:customStyle="1" w:styleId="7D6654ED4FB4464785F8CA54B5647D42">
    <w:name w:val="7D6654ED4FB4464785F8CA54B5647D42"/>
    <w:rsid w:val="00811E12"/>
  </w:style>
  <w:style w:type="paragraph" w:customStyle="1" w:styleId="D2F853EEFED64C14BEA1313D8DE3F9E9">
    <w:name w:val="D2F853EEFED64C14BEA1313D8DE3F9E9"/>
    <w:rsid w:val="00811E12"/>
  </w:style>
  <w:style w:type="paragraph" w:customStyle="1" w:styleId="0F4BA8794042445B9EB092525A67163E">
    <w:name w:val="0F4BA8794042445B9EB092525A67163E"/>
    <w:rsid w:val="00811E12"/>
  </w:style>
  <w:style w:type="paragraph" w:customStyle="1" w:styleId="99488309C2F049DEA3C8E048BC592A24">
    <w:name w:val="99488309C2F049DEA3C8E048BC592A24"/>
    <w:rsid w:val="00811E12"/>
  </w:style>
  <w:style w:type="paragraph" w:customStyle="1" w:styleId="E61067B11C8A4D568519C45E038BC410">
    <w:name w:val="E61067B11C8A4D568519C45E038BC410"/>
    <w:rsid w:val="00811E12"/>
  </w:style>
  <w:style w:type="paragraph" w:customStyle="1" w:styleId="2C21AB44FAF84926895181FF86FDAD3F">
    <w:name w:val="2C21AB44FAF84926895181FF86FDAD3F"/>
    <w:rsid w:val="00811E12"/>
  </w:style>
  <w:style w:type="paragraph" w:customStyle="1" w:styleId="38A095B7A6464109A62793D25C6E1DA4">
    <w:name w:val="38A095B7A6464109A62793D25C6E1DA4"/>
    <w:rsid w:val="00811E12"/>
  </w:style>
  <w:style w:type="paragraph" w:customStyle="1" w:styleId="2E6FE5D1D0C247A18F657018EE418E14">
    <w:name w:val="2E6FE5D1D0C247A18F657018EE418E14"/>
    <w:rsid w:val="00811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E1D6E862-901B-497C-9682-266E420CAE0E}"/>
</file>

<file path=customXml/itemProps2.xml><?xml version="1.0" encoding="utf-8"?>
<ds:datastoreItem xmlns:ds="http://schemas.openxmlformats.org/officeDocument/2006/customXml" ds:itemID="{3EF4ED72-CD43-44CF-BA70-DBF082E73AE1}"/>
</file>

<file path=customXml/itemProps3.xml><?xml version="1.0" encoding="utf-8"?>
<ds:datastoreItem xmlns:ds="http://schemas.openxmlformats.org/officeDocument/2006/customXml" ds:itemID="{0FB72173-DFE9-4593-9E71-217286C76620}"/>
</file>

<file path=docProps/app.xml><?xml version="1.0" encoding="utf-8"?>
<Properties xmlns="http://schemas.openxmlformats.org/officeDocument/2006/extended-properties" xmlns:vt="http://schemas.openxmlformats.org/officeDocument/2006/docPropsVTypes">
  <Template>Normal.dotm</Template>
  <TotalTime>0</TotalTime>
  <Pages>43</Pages>
  <Words>16155</Words>
  <Characters>92088</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Consultation on Species Listing Eligibility and Conservation Actions - Bertya sp. Clouds Creek</vt:lpstr>
    </vt:vector>
  </TitlesOfParts>
  <Company>Department of Agriculture, Water and Environment</Company>
  <LinksUpToDate>false</LinksUpToDate>
  <CharactersWithSpaces>108027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Species Listing Eligibility and Conservation Actions - Bertya sp. Clouds Creek</dc:title>
  <dc:subject/>
  <dc:creator>Department of Agriculture, Water and Environment</dc:creator>
  <cp:keywords/>
  <dc:description/>
  <cp:lastModifiedBy>Bec Durack</cp:lastModifiedBy>
  <cp:revision>2</cp:revision>
  <cp:lastPrinted>2021-11-10T08:09:00Z</cp:lastPrinted>
  <dcterms:created xsi:type="dcterms:W3CDTF">2021-11-11T07:06:00Z</dcterms:created>
  <dcterms:modified xsi:type="dcterms:W3CDTF">2021-11-11T07:06:00Z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